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4B10A">
      <w:pPr>
        <w:adjustRightInd/>
        <w:spacing w:line="360" w:lineRule="auto"/>
        <w:jc w:val="center"/>
        <w:rPr>
          <w:rFonts w:hint="eastAsia" w:ascii="仿宋" w:hAnsi="仿宋" w:eastAsia="仿宋" w:cs="仿宋"/>
          <w:b/>
          <w:color w:val="000000" w:themeColor="text1"/>
          <w:sz w:val="44"/>
          <w:szCs w:val="44"/>
          <w:highlight w:val="none"/>
          <w:lang w:eastAsia="zh-CN"/>
        </w:rPr>
      </w:pPr>
      <w:r>
        <w:rPr>
          <w:rFonts w:hint="eastAsia" w:ascii="仿宋" w:hAnsi="仿宋" w:eastAsia="仿宋" w:cs="仿宋"/>
          <w:b/>
          <w:color w:val="000000" w:themeColor="text1"/>
          <w:sz w:val="36"/>
          <w:szCs w:val="36"/>
          <w:highlight w:val="none"/>
          <w:lang w:eastAsia="zh-CN"/>
        </w:rPr>
        <w:t xml:space="preserve">杭州市上城区彭埠街道2026年度企退人员自管小组文体活动服务采购项目  </w:t>
      </w:r>
    </w:p>
    <w:p w14:paraId="1B7F383F">
      <w:pPr>
        <w:adjustRightInd/>
        <w:spacing w:line="360" w:lineRule="auto"/>
        <w:jc w:val="center"/>
        <w:rPr>
          <w:rFonts w:hint="eastAsia" w:ascii="仿宋" w:hAnsi="仿宋" w:eastAsia="仿宋" w:cs="仿宋"/>
          <w:b/>
          <w:color w:val="000000" w:themeColor="text1"/>
          <w:sz w:val="44"/>
          <w:szCs w:val="44"/>
          <w:highlight w:val="none"/>
        </w:rPr>
      </w:pPr>
      <w:r>
        <w:rPr>
          <w:rFonts w:hint="eastAsia" w:ascii="仿宋" w:hAnsi="仿宋" w:eastAsia="仿宋" w:cs="仿宋"/>
          <w:b/>
          <w:color w:val="000000" w:themeColor="text1"/>
          <w:sz w:val="44"/>
          <w:szCs w:val="44"/>
          <w:highlight w:val="none"/>
        </w:rPr>
        <w:t xml:space="preserve"> </w:t>
      </w:r>
    </w:p>
    <w:p w14:paraId="6036490A">
      <w:pPr>
        <w:adjustRightInd/>
        <w:spacing w:line="360" w:lineRule="auto"/>
        <w:jc w:val="center"/>
        <w:rPr>
          <w:rFonts w:ascii="仿宋" w:hAnsi="仿宋" w:eastAsia="仿宋" w:cs="仿宋"/>
          <w:b/>
          <w:color w:val="000000" w:themeColor="text1"/>
          <w:sz w:val="44"/>
          <w:szCs w:val="44"/>
          <w:highlight w:val="none"/>
        </w:rPr>
      </w:pPr>
      <w:r>
        <w:rPr>
          <w:rFonts w:hint="eastAsia" w:ascii="仿宋" w:hAnsi="仿宋" w:eastAsia="仿宋" w:cs="仿宋"/>
          <w:b/>
          <w:color w:val="000000" w:themeColor="text1"/>
          <w:sz w:val="44"/>
          <w:szCs w:val="44"/>
          <w:highlight w:val="none"/>
        </w:rPr>
        <w:t>（电子招投标）</w:t>
      </w:r>
    </w:p>
    <w:p w14:paraId="3116836C">
      <w:pPr>
        <w:snapToGrid w:val="0"/>
        <w:spacing w:line="360" w:lineRule="auto"/>
        <w:jc w:val="center"/>
        <w:rPr>
          <w:rFonts w:ascii="仿宋" w:hAnsi="仿宋" w:eastAsia="仿宋" w:cs="仿宋"/>
          <w:color w:val="000000" w:themeColor="text1"/>
          <w:sz w:val="30"/>
          <w:szCs w:val="30"/>
          <w:highlight w:val="none"/>
        </w:rPr>
      </w:pPr>
    </w:p>
    <w:p w14:paraId="099B8085">
      <w:pPr>
        <w:snapToGrid w:val="0"/>
        <w:spacing w:line="360" w:lineRule="auto"/>
        <w:jc w:val="center"/>
        <w:rPr>
          <w:rFonts w:ascii="仿宋" w:hAnsi="仿宋" w:eastAsia="仿宋" w:cs="仿宋"/>
          <w:color w:val="000000" w:themeColor="text1"/>
          <w:sz w:val="30"/>
          <w:szCs w:val="30"/>
          <w:highlight w:val="none"/>
        </w:rPr>
      </w:pPr>
      <w:r>
        <w:rPr>
          <w:rFonts w:hint="eastAsia" w:ascii="仿宋" w:hAnsi="仿宋" w:eastAsia="仿宋" w:cs="仿宋"/>
          <w:color w:val="000000" w:themeColor="text1"/>
          <w:sz w:val="30"/>
          <w:szCs w:val="30"/>
          <w:highlight w:val="none"/>
          <w:lang w:val="en-US" w:eastAsia="zh-CN"/>
        </w:rPr>
        <w:t>项目</w:t>
      </w:r>
      <w:r>
        <w:rPr>
          <w:rFonts w:hint="eastAsia" w:ascii="仿宋" w:hAnsi="仿宋" w:eastAsia="仿宋" w:cs="仿宋"/>
          <w:color w:val="000000" w:themeColor="text1"/>
          <w:sz w:val="30"/>
          <w:szCs w:val="30"/>
          <w:highlight w:val="none"/>
        </w:rPr>
        <w:t>编号:</w:t>
      </w:r>
      <w:r>
        <w:rPr>
          <w:rFonts w:hint="eastAsia" w:ascii="仿宋" w:hAnsi="仿宋" w:eastAsia="仿宋" w:cs="仿宋"/>
          <w:color w:val="000000" w:themeColor="text1"/>
          <w:sz w:val="30"/>
          <w:szCs w:val="30"/>
          <w:highlight w:val="none"/>
          <w:lang w:eastAsia="zh-CN"/>
        </w:rPr>
        <w:t>330102262940030000001-HZGS-PBJD-1</w:t>
      </w:r>
    </w:p>
    <w:p w14:paraId="6ADC6209">
      <w:pPr>
        <w:adjustRightInd/>
        <w:spacing w:line="360" w:lineRule="auto"/>
        <w:rPr>
          <w:rFonts w:ascii="仿宋" w:hAnsi="仿宋" w:eastAsia="仿宋" w:cs="仿宋"/>
          <w:color w:val="000000" w:themeColor="text1"/>
          <w:sz w:val="28"/>
          <w:szCs w:val="20"/>
          <w:highlight w:val="none"/>
        </w:rPr>
      </w:pPr>
    </w:p>
    <w:p w14:paraId="0B14D15F">
      <w:pPr>
        <w:spacing w:line="360" w:lineRule="auto"/>
        <w:jc w:val="center"/>
        <w:rPr>
          <w:rFonts w:ascii="仿宋" w:hAnsi="仿宋" w:eastAsia="仿宋" w:cs="仿宋"/>
          <w:b/>
          <w:color w:val="000000" w:themeColor="text1"/>
          <w:sz w:val="44"/>
          <w:szCs w:val="44"/>
          <w:highlight w:val="none"/>
        </w:rPr>
      </w:pPr>
    </w:p>
    <w:p w14:paraId="27402992">
      <w:pPr>
        <w:pStyle w:val="18"/>
        <w:rPr>
          <w:color w:val="000000" w:themeColor="text1"/>
          <w:highlight w:val="none"/>
        </w:rPr>
      </w:pPr>
    </w:p>
    <w:p w14:paraId="3AE2CAC1">
      <w:pPr>
        <w:spacing w:line="360" w:lineRule="auto"/>
        <w:jc w:val="center"/>
        <w:rPr>
          <w:rFonts w:ascii="仿宋" w:hAnsi="仿宋" w:eastAsia="仿宋" w:cs="仿宋"/>
          <w:b/>
          <w:color w:val="000000" w:themeColor="text1"/>
          <w:sz w:val="44"/>
          <w:szCs w:val="44"/>
          <w:highlight w:val="none"/>
        </w:rPr>
      </w:pPr>
    </w:p>
    <w:p w14:paraId="0D1C6188">
      <w:pPr>
        <w:spacing w:line="360" w:lineRule="auto"/>
        <w:jc w:val="center"/>
        <w:rPr>
          <w:rFonts w:ascii="仿宋" w:hAnsi="仿宋" w:eastAsia="仿宋" w:cs="仿宋"/>
          <w:color w:val="000000" w:themeColor="text1"/>
          <w:sz w:val="24"/>
          <w:highlight w:val="none"/>
        </w:rPr>
      </w:pPr>
    </w:p>
    <w:p w14:paraId="77FD6636">
      <w:pPr>
        <w:pStyle w:val="18"/>
        <w:rPr>
          <w:rFonts w:ascii="仿宋" w:hAnsi="仿宋" w:eastAsia="仿宋" w:cs="仿宋"/>
          <w:color w:val="000000" w:themeColor="text1"/>
          <w:sz w:val="24"/>
          <w:highlight w:val="none"/>
        </w:rPr>
      </w:pPr>
    </w:p>
    <w:p w14:paraId="728FB5DC">
      <w:pPr>
        <w:rPr>
          <w:color w:val="000000" w:themeColor="text1"/>
          <w:highlight w:val="none"/>
        </w:rPr>
      </w:pPr>
    </w:p>
    <w:p w14:paraId="5ABC1547">
      <w:pPr>
        <w:pStyle w:val="17"/>
        <w:rPr>
          <w:color w:val="000000" w:themeColor="text1"/>
          <w:highlight w:val="none"/>
        </w:rPr>
      </w:pPr>
    </w:p>
    <w:p w14:paraId="4784B05D">
      <w:pPr>
        <w:rPr>
          <w:color w:val="000000" w:themeColor="text1"/>
          <w:highlight w:val="none"/>
        </w:rPr>
      </w:pPr>
    </w:p>
    <w:p w14:paraId="183C2309">
      <w:pPr>
        <w:spacing w:line="360" w:lineRule="auto"/>
        <w:rPr>
          <w:rFonts w:ascii="仿宋" w:hAnsi="仿宋" w:eastAsia="仿宋" w:cs="仿宋"/>
          <w:color w:val="000000" w:themeColor="text1"/>
          <w:sz w:val="24"/>
          <w:highlight w:val="none"/>
        </w:rPr>
      </w:pPr>
    </w:p>
    <w:p w14:paraId="3ABA6FBA">
      <w:pPr>
        <w:snapToGrid w:val="0"/>
        <w:spacing w:line="360" w:lineRule="auto"/>
        <w:jc w:val="both"/>
        <w:rPr>
          <w:rFonts w:ascii="仿宋" w:hAnsi="仿宋" w:eastAsia="仿宋" w:cs="仿宋"/>
          <w:color w:val="000000" w:themeColor="text1"/>
          <w:sz w:val="32"/>
          <w:szCs w:val="32"/>
          <w:highlight w:val="none"/>
        </w:rPr>
      </w:pPr>
    </w:p>
    <w:p w14:paraId="1A171C42">
      <w:pPr>
        <w:pStyle w:val="44"/>
        <w:rPr>
          <w:color w:val="000000" w:themeColor="text1"/>
          <w:highlight w:val="none"/>
        </w:rPr>
      </w:pPr>
    </w:p>
    <w:p w14:paraId="496C9F61">
      <w:pPr>
        <w:snapToGrid w:val="0"/>
        <w:spacing w:line="360" w:lineRule="auto"/>
        <w:jc w:val="center"/>
        <w:rPr>
          <w:rFonts w:hint="eastAsia" w:ascii="仿宋" w:hAnsi="仿宋" w:eastAsia="仿宋" w:cs="仿宋"/>
          <w:color w:val="000000" w:themeColor="text1"/>
          <w:sz w:val="32"/>
          <w:szCs w:val="32"/>
          <w:highlight w:val="none"/>
          <w:lang w:val="en-US" w:eastAsia="zh-CN"/>
        </w:rPr>
      </w:pPr>
    </w:p>
    <w:p w14:paraId="1302A13E">
      <w:pPr>
        <w:snapToGrid w:val="0"/>
        <w:spacing w:line="360" w:lineRule="auto"/>
        <w:jc w:val="center"/>
        <w:rPr>
          <w:rFonts w:hint="eastAsia" w:ascii="仿宋" w:hAnsi="仿宋" w:eastAsia="仿宋" w:cs="仿宋"/>
          <w:bCs/>
          <w:color w:val="000000" w:themeColor="text1"/>
          <w:sz w:val="32"/>
          <w:szCs w:val="32"/>
          <w:highlight w:val="none"/>
          <w:lang w:val="en-US" w:eastAsia="zh-CN"/>
        </w:rPr>
      </w:pPr>
      <w:r>
        <w:rPr>
          <w:rFonts w:hint="eastAsia" w:ascii="仿宋" w:hAnsi="仿宋" w:eastAsia="仿宋" w:cs="仿宋"/>
          <w:color w:val="000000" w:themeColor="text1"/>
          <w:sz w:val="32"/>
          <w:szCs w:val="32"/>
          <w:highlight w:val="none"/>
          <w:lang w:val="en-US" w:eastAsia="zh-CN"/>
        </w:rPr>
        <w:t>采购人：</w:t>
      </w:r>
      <w:r>
        <w:rPr>
          <w:rFonts w:hint="eastAsia" w:ascii="仿宋" w:hAnsi="仿宋" w:eastAsia="仿宋" w:cs="仿宋"/>
          <w:color w:val="000000" w:themeColor="text1"/>
          <w:sz w:val="32"/>
          <w:szCs w:val="32"/>
          <w:highlight w:val="none"/>
          <w:lang w:eastAsia="zh-CN"/>
        </w:rPr>
        <w:t xml:space="preserve">杭州市上城区彭埠街道应急消防管理站 </w:t>
      </w:r>
    </w:p>
    <w:p w14:paraId="577242FA">
      <w:pPr>
        <w:snapToGrid w:val="0"/>
        <w:spacing w:line="360" w:lineRule="auto"/>
        <w:jc w:val="center"/>
        <w:rPr>
          <w:rFonts w:hint="eastAsia" w:ascii="仿宋" w:hAnsi="仿宋" w:eastAsia="仿宋" w:cs="仿宋"/>
          <w:bCs/>
          <w:color w:val="000000" w:themeColor="text1"/>
          <w:sz w:val="32"/>
          <w:szCs w:val="32"/>
          <w:highlight w:val="none"/>
          <w:lang w:eastAsia="zh-CN"/>
        </w:rPr>
      </w:pPr>
      <w:r>
        <w:rPr>
          <w:rFonts w:hint="eastAsia" w:ascii="仿宋" w:hAnsi="仿宋" w:eastAsia="仿宋" w:cs="仿宋"/>
          <w:bCs/>
          <w:color w:val="000000" w:themeColor="text1"/>
          <w:sz w:val="32"/>
          <w:szCs w:val="32"/>
          <w:highlight w:val="none"/>
          <w:lang w:val="en-US" w:eastAsia="zh-CN"/>
        </w:rPr>
        <w:t>采购代理机构：</w:t>
      </w:r>
      <w:r>
        <w:rPr>
          <w:rFonts w:hint="eastAsia" w:ascii="仿宋" w:hAnsi="仿宋" w:eastAsia="仿宋" w:cs="仿宋"/>
          <w:bCs/>
          <w:color w:val="000000" w:themeColor="text1"/>
          <w:sz w:val="32"/>
          <w:szCs w:val="32"/>
          <w:highlight w:val="none"/>
          <w:lang w:eastAsia="zh-CN"/>
        </w:rPr>
        <w:t>杭州广厦建筑咨询有限公司</w:t>
      </w:r>
    </w:p>
    <w:p w14:paraId="70329C3D">
      <w:pPr>
        <w:snapToGrid w:val="0"/>
        <w:spacing w:line="360" w:lineRule="auto"/>
        <w:jc w:val="center"/>
        <w:rPr>
          <w:rFonts w:ascii="仿宋" w:hAnsi="仿宋" w:eastAsia="仿宋" w:cs="仿宋"/>
          <w:bCs/>
          <w:color w:val="000000" w:themeColor="text1"/>
          <w:sz w:val="32"/>
          <w:szCs w:val="32"/>
          <w:highlight w:val="none"/>
        </w:rPr>
      </w:pPr>
      <w:r>
        <w:rPr>
          <w:rFonts w:hint="eastAsia" w:ascii="仿宋" w:hAnsi="仿宋" w:eastAsia="仿宋" w:cs="仿宋"/>
          <w:bCs/>
          <w:color w:val="000000" w:themeColor="text1"/>
          <w:sz w:val="32"/>
          <w:szCs w:val="32"/>
          <w:highlight w:val="none"/>
        </w:rPr>
        <w:t>二〇二</w:t>
      </w:r>
      <w:r>
        <w:rPr>
          <w:rFonts w:hint="eastAsia" w:ascii="仿宋" w:hAnsi="仿宋" w:eastAsia="仿宋" w:cs="仿宋"/>
          <w:bCs/>
          <w:color w:val="000000" w:themeColor="text1"/>
          <w:sz w:val="32"/>
          <w:szCs w:val="32"/>
          <w:highlight w:val="none"/>
          <w:lang w:val="en-US" w:eastAsia="zh-CN"/>
        </w:rPr>
        <w:t>六</w:t>
      </w:r>
      <w:r>
        <w:rPr>
          <w:rFonts w:hint="eastAsia" w:ascii="仿宋" w:hAnsi="仿宋" w:eastAsia="仿宋" w:cs="仿宋"/>
          <w:bCs/>
          <w:color w:val="000000" w:themeColor="text1"/>
          <w:sz w:val="32"/>
          <w:szCs w:val="32"/>
          <w:highlight w:val="none"/>
        </w:rPr>
        <w:t>年</w:t>
      </w:r>
      <w:r>
        <w:rPr>
          <w:rFonts w:hint="eastAsia" w:ascii="仿宋" w:hAnsi="仿宋" w:eastAsia="仿宋" w:cs="仿宋"/>
          <w:bCs/>
          <w:color w:val="000000" w:themeColor="text1"/>
          <w:sz w:val="32"/>
          <w:szCs w:val="32"/>
          <w:highlight w:val="none"/>
          <w:lang w:eastAsia="zh-CN"/>
        </w:rPr>
        <w:t>五</w:t>
      </w:r>
      <w:r>
        <w:rPr>
          <w:rFonts w:hint="eastAsia" w:ascii="仿宋" w:hAnsi="仿宋" w:eastAsia="仿宋" w:cs="仿宋"/>
          <w:bCs/>
          <w:color w:val="000000" w:themeColor="text1"/>
          <w:sz w:val="32"/>
          <w:szCs w:val="32"/>
          <w:highlight w:val="none"/>
        </w:rPr>
        <w:t xml:space="preserve">月  </w:t>
      </w:r>
    </w:p>
    <w:p w14:paraId="6B526EE6">
      <w:pPr>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br w:type="page"/>
      </w:r>
      <w:bookmarkStart w:id="0" w:name="_Hlt67893495"/>
      <w:bookmarkEnd w:id="0"/>
    </w:p>
    <w:p w14:paraId="6BB74743">
      <w:pPr>
        <w:spacing w:line="360" w:lineRule="auto"/>
        <w:jc w:val="center"/>
        <w:rPr>
          <w:rFonts w:ascii="仿宋" w:hAnsi="仿宋" w:eastAsia="仿宋" w:cs="仿宋"/>
          <w:color w:val="000000" w:themeColor="text1"/>
          <w:sz w:val="24"/>
          <w:highlight w:val="none"/>
        </w:rPr>
      </w:pPr>
    </w:p>
    <w:p w14:paraId="3B857713">
      <w:pPr>
        <w:spacing w:line="360" w:lineRule="auto"/>
        <w:jc w:val="center"/>
        <w:rPr>
          <w:rFonts w:ascii="仿宋" w:hAnsi="仿宋" w:eastAsia="仿宋" w:cs="仿宋"/>
          <w:b/>
          <w:color w:val="000000" w:themeColor="text1"/>
          <w:sz w:val="48"/>
          <w:szCs w:val="48"/>
          <w:highlight w:val="none"/>
        </w:rPr>
      </w:pPr>
      <w:r>
        <w:rPr>
          <w:rFonts w:hint="eastAsia" w:ascii="仿宋" w:hAnsi="仿宋" w:eastAsia="仿宋" w:cs="仿宋"/>
          <w:b/>
          <w:color w:val="000000" w:themeColor="text1"/>
          <w:sz w:val="48"/>
          <w:szCs w:val="48"/>
          <w:highlight w:val="none"/>
        </w:rPr>
        <w:t>目  录</w:t>
      </w:r>
    </w:p>
    <w:p w14:paraId="56C3681D">
      <w:pPr>
        <w:spacing w:line="360" w:lineRule="auto"/>
        <w:rPr>
          <w:rFonts w:ascii="仿宋" w:hAnsi="仿宋" w:eastAsia="仿宋" w:cs="仿宋"/>
          <w:color w:val="000000" w:themeColor="text1"/>
          <w:sz w:val="32"/>
          <w:szCs w:val="32"/>
          <w:highlight w:val="none"/>
        </w:rPr>
      </w:pPr>
    </w:p>
    <w:p w14:paraId="012679BD">
      <w:pPr>
        <w:spacing w:line="360" w:lineRule="auto"/>
        <w:rPr>
          <w:rFonts w:ascii="仿宋" w:hAnsi="仿宋" w:eastAsia="仿宋" w:cs="仿宋"/>
          <w:color w:val="000000" w:themeColor="text1"/>
          <w:sz w:val="32"/>
          <w:szCs w:val="32"/>
          <w:highlight w:val="none"/>
        </w:rPr>
      </w:pPr>
    </w:p>
    <w:p w14:paraId="55F97CA2">
      <w:pPr>
        <w:spacing w:line="360" w:lineRule="auto"/>
        <w:ind w:firstLine="1280" w:firstLineChars="400"/>
        <w:rPr>
          <w:rFonts w:ascii="仿宋" w:hAnsi="仿宋" w:eastAsia="仿宋" w:cs="仿宋"/>
          <w:color w:val="000000" w:themeColor="text1"/>
          <w:sz w:val="32"/>
          <w:szCs w:val="32"/>
          <w:highlight w:val="none"/>
        </w:rPr>
      </w:pPr>
      <w:r>
        <w:rPr>
          <w:rFonts w:hint="eastAsia" w:ascii="仿宋" w:hAnsi="仿宋" w:eastAsia="仿宋" w:cs="仿宋"/>
          <w:color w:val="000000" w:themeColor="text1"/>
          <w:sz w:val="32"/>
          <w:szCs w:val="32"/>
          <w:highlight w:val="none"/>
        </w:rPr>
        <w:t>第一部分      招标公告</w:t>
      </w:r>
    </w:p>
    <w:p w14:paraId="0ECFB90B">
      <w:pPr>
        <w:spacing w:line="360" w:lineRule="auto"/>
        <w:ind w:firstLine="1280" w:firstLineChars="400"/>
        <w:rPr>
          <w:rFonts w:ascii="仿宋" w:hAnsi="仿宋" w:eastAsia="仿宋" w:cs="仿宋"/>
          <w:color w:val="000000" w:themeColor="text1"/>
          <w:sz w:val="32"/>
          <w:szCs w:val="32"/>
          <w:highlight w:val="none"/>
        </w:rPr>
      </w:pPr>
      <w:r>
        <w:rPr>
          <w:rFonts w:hint="eastAsia" w:ascii="仿宋" w:hAnsi="仿宋" w:eastAsia="仿宋" w:cs="仿宋"/>
          <w:color w:val="000000" w:themeColor="text1"/>
          <w:sz w:val="32"/>
          <w:szCs w:val="32"/>
          <w:highlight w:val="none"/>
        </w:rPr>
        <w:t>第二部分      投标人须知</w:t>
      </w:r>
    </w:p>
    <w:p w14:paraId="50878BE7">
      <w:pPr>
        <w:spacing w:line="360" w:lineRule="auto"/>
        <w:ind w:firstLine="1280" w:firstLineChars="400"/>
        <w:rPr>
          <w:rFonts w:ascii="仿宋" w:hAnsi="仿宋" w:eastAsia="仿宋" w:cs="仿宋"/>
          <w:color w:val="000000" w:themeColor="text1"/>
          <w:sz w:val="32"/>
          <w:szCs w:val="32"/>
          <w:highlight w:val="none"/>
        </w:rPr>
      </w:pPr>
      <w:r>
        <w:rPr>
          <w:rFonts w:hint="eastAsia" w:ascii="仿宋" w:hAnsi="仿宋" w:eastAsia="仿宋" w:cs="仿宋"/>
          <w:color w:val="000000" w:themeColor="text1"/>
          <w:sz w:val="32"/>
          <w:szCs w:val="32"/>
          <w:highlight w:val="none"/>
        </w:rPr>
        <w:t>第三部分      采购需求</w:t>
      </w:r>
    </w:p>
    <w:p w14:paraId="7917D839">
      <w:pPr>
        <w:spacing w:line="360" w:lineRule="auto"/>
        <w:ind w:firstLine="1280" w:firstLineChars="400"/>
        <w:rPr>
          <w:rFonts w:ascii="仿宋" w:hAnsi="仿宋" w:eastAsia="仿宋" w:cs="仿宋"/>
          <w:color w:val="000000" w:themeColor="text1"/>
          <w:sz w:val="32"/>
          <w:szCs w:val="32"/>
          <w:highlight w:val="none"/>
        </w:rPr>
      </w:pPr>
      <w:r>
        <w:rPr>
          <w:rFonts w:hint="eastAsia" w:ascii="仿宋" w:hAnsi="仿宋" w:eastAsia="仿宋" w:cs="仿宋"/>
          <w:color w:val="000000" w:themeColor="text1"/>
          <w:sz w:val="32"/>
          <w:szCs w:val="32"/>
          <w:highlight w:val="none"/>
        </w:rPr>
        <w:t>第四部分      评标办法</w:t>
      </w:r>
    </w:p>
    <w:p w14:paraId="0AA14192">
      <w:pPr>
        <w:spacing w:line="360" w:lineRule="auto"/>
        <w:ind w:firstLine="1280" w:firstLineChars="400"/>
        <w:rPr>
          <w:rFonts w:ascii="仿宋" w:hAnsi="仿宋" w:eastAsia="仿宋" w:cs="仿宋"/>
          <w:color w:val="000000" w:themeColor="text1"/>
          <w:sz w:val="32"/>
          <w:szCs w:val="32"/>
          <w:highlight w:val="none"/>
        </w:rPr>
      </w:pPr>
      <w:r>
        <w:rPr>
          <w:rFonts w:hint="eastAsia" w:ascii="仿宋" w:hAnsi="仿宋" w:eastAsia="仿宋" w:cs="仿宋"/>
          <w:color w:val="000000" w:themeColor="text1"/>
          <w:sz w:val="32"/>
          <w:szCs w:val="32"/>
          <w:highlight w:val="none"/>
        </w:rPr>
        <w:t>第五部分      拟签订的合同文本</w:t>
      </w:r>
    </w:p>
    <w:p w14:paraId="2235C0F3">
      <w:pPr>
        <w:spacing w:line="360" w:lineRule="auto"/>
        <w:ind w:firstLine="1280" w:firstLineChars="400"/>
        <w:rPr>
          <w:rFonts w:ascii="仿宋" w:hAnsi="仿宋" w:eastAsia="仿宋" w:cs="仿宋"/>
          <w:color w:val="000000" w:themeColor="text1"/>
          <w:sz w:val="32"/>
          <w:szCs w:val="32"/>
          <w:highlight w:val="none"/>
        </w:rPr>
      </w:pPr>
      <w:r>
        <w:rPr>
          <w:rFonts w:hint="eastAsia" w:ascii="仿宋" w:hAnsi="仿宋" w:eastAsia="仿宋" w:cs="仿宋"/>
          <w:color w:val="000000" w:themeColor="text1"/>
          <w:sz w:val="32"/>
          <w:szCs w:val="32"/>
          <w:highlight w:val="none"/>
        </w:rPr>
        <w:t>第六部分      应提交的有关格式范例</w:t>
      </w:r>
    </w:p>
    <w:p w14:paraId="5DB7C000">
      <w:pPr>
        <w:spacing w:line="360" w:lineRule="auto"/>
        <w:ind w:firstLine="549" w:firstLineChars="229"/>
        <w:rPr>
          <w:rFonts w:ascii="仿宋" w:hAnsi="仿宋" w:eastAsia="仿宋" w:cs="仿宋"/>
          <w:color w:val="000000" w:themeColor="text1"/>
          <w:sz w:val="24"/>
          <w:highlight w:val="none"/>
        </w:rPr>
      </w:pPr>
      <w:bookmarkStart w:id="1" w:name="_Hlt91233176"/>
      <w:bookmarkEnd w:id="1"/>
      <w:bookmarkStart w:id="2" w:name="_Toc91899869"/>
    </w:p>
    <w:p w14:paraId="70C75FD7">
      <w:pPr>
        <w:spacing w:line="360" w:lineRule="auto"/>
        <w:ind w:firstLine="549" w:firstLineChars="229"/>
        <w:rPr>
          <w:rFonts w:ascii="仿宋" w:hAnsi="仿宋" w:eastAsia="仿宋" w:cs="仿宋"/>
          <w:color w:val="000000" w:themeColor="text1"/>
          <w:sz w:val="24"/>
          <w:highlight w:val="none"/>
        </w:rPr>
      </w:pPr>
    </w:p>
    <w:p w14:paraId="69FAF629">
      <w:pPr>
        <w:spacing w:line="360" w:lineRule="auto"/>
        <w:ind w:firstLine="549" w:firstLineChars="229"/>
        <w:rPr>
          <w:rFonts w:ascii="仿宋" w:hAnsi="仿宋" w:eastAsia="仿宋" w:cs="仿宋"/>
          <w:color w:val="000000" w:themeColor="text1"/>
          <w:sz w:val="24"/>
          <w:highlight w:val="none"/>
        </w:rPr>
      </w:pPr>
    </w:p>
    <w:p w14:paraId="320909C6">
      <w:pPr>
        <w:spacing w:line="360" w:lineRule="auto"/>
        <w:ind w:firstLine="549" w:firstLineChars="229"/>
        <w:rPr>
          <w:rFonts w:ascii="仿宋" w:hAnsi="仿宋" w:eastAsia="仿宋" w:cs="仿宋"/>
          <w:color w:val="000000" w:themeColor="text1"/>
          <w:sz w:val="24"/>
          <w:highlight w:val="none"/>
        </w:rPr>
      </w:pPr>
    </w:p>
    <w:p w14:paraId="74B64BF8">
      <w:pPr>
        <w:spacing w:line="360" w:lineRule="auto"/>
        <w:ind w:firstLine="549" w:firstLineChars="229"/>
        <w:rPr>
          <w:rFonts w:ascii="仿宋" w:hAnsi="仿宋" w:eastAsia="仿宋" w:cs="仿宋"/>
          <w:color w:val="000000" w:themeColor="text1"/>
          <w:sz w:val="24"/>
          <w:highlight w:val="none"/>
        </w:rPr>
      </w:pPr>
    </w:p>
    <w:p w14:paraId="1119D0C2">
      <w:pPr>
        <w:spacing w:line="360" w:lineRule="auto"/>
        <w:ind w:firstLine="549" w:firstLineChars="229"/>
        <w:rPr>
          <w:rFonts w:ascii="仿宋" w:hAnsi="仿宋" w:eastAsia="仿宋" w:cs="仿宋"/>
          <w:color w:val="000000" w:themeColor="text1"/>
          <w:sz w:val="24"/>
          <w:highlight w:val="none"/>
        </w:rPr>
      </w:pPr>
    </w:p>
    <w:p w14:paraId="5E074E80">
      <w:pPr>
        <w:spacing w:line="360" w:lineRule="auto"/>
        <w:ind w:firstLine="549" w:firstLineChars="229"/>
        <w:rPr>
          <w:rFonts w:ascii="仿宋" w:hAnsi="仿宋" w:eastAsia="仿宋" w:cs="仿宋"/>
          <w:color w:val="000000" w:themeColor="text1"/>
          <w:sz w:val="24"/>
          <w:highlight w:val="none"/>
        </w:rPr>
      </w:pPr>
    </w:p>
    <w:p w14:paraId="5FCF9D6F">
      <w:pPr>
        <w:spacing w:line="360" w:lineRule="auto"/>
        <w:ind w:firstLine="549" w:firstLineChars="229"/>
        <w:rPr>
          <w:rFonts w:ascii="仿宋" w:hAnsi="仿宋" w:eastAsia="仿宋" w:cs="仿宋"/>
          <w:color w:val="000000" w:themeColor="text1"/>
          <w:sz w:val="24"/>
          <w:highlight w:val="none"/>
        </w:rPr>
      </w:pPr>
    </w:p>
    <w:p w14:paraId="1A4F86A0">
      <w:pPr>
        <w:spacing w:line="360" w:lineRule="auto"/>
        <w:ind w:firstLine="549" w:firstLineChars="229"/>
        <w:rPr>
          <w:rFonts w:ascii="仿宋" w:hAnsi="仿宋" w:eastAsia="仿宋" w:cs="仿宋"/>
          <w:color w:val="000000" w:themeColor="text1"/>
          <w:sz w:val="24"/>
          <w:highlight w:val="none"/>
        </w:rPr>
      </w:pPr>
    </w:p>
    <w:p w14:paraId="7AF4995A">
      <w:pPr>
        <w:spacing w:line="360" w:lineRule="auto"/>
        <w:ind w:firstLine="549" w:firstLineChars="229"/>
        <w:rPr>
          <w:rFonts w:ascii="仿宋" w:hAnsi="仿宋" w:eastAsia="仿宋" w:cs="仿宋"/>
          <w:color w:val="000000" w:themeColor="text1"/>
          <w:sz w:val="24"/>
          <w:highlight w:val="none"/>
        </w:rPr>
      </w:pPr>
    </w:p>
    <w:p w14:paraId="1D808C69">
      <w:pPr>
        <w:spacing w:line="360" w:lineRule="auto"/>
        <w:ind w:firstLine="549" w:firstLineChars="229"/>
        <w:rPr>
          <w:rFonts w:ascii="仿宋" w:hAnsi="仿宋" w:eastAsia="仿宋" w:cs="仿宋"/>
          <w:color w:val="000000" w:themeColor="text1"/>
          <w:sz w:val="24"/>
          <w:highlight w:val="none"/>
        </w:rPr>
      </w:pPr>
    </w:p>
    <w:p w14:paraId="09F15E27">
      <w:pPr>
        <w:spacing w:line="360" w:lineRule="auto"/>
        <w:ind w:firstLine="549" w:firstLineChars="229"/>
        <w:rPr>
          <w:rFonts w:ascii="仿宋" w:hAnsi="仿宋" w:eastAsia="仿宋" w:cs="仿宋"/>
          <w:color w:val="000000" w:themeColor="text1"/>
          <w:sz w:val="24"/>
          <w:highlight w:val="none"/>
        </w:rPr>
      </w:pPr>
    </w:p>
    <w:p w14:paraId="01DA5F76">
      <w:pPr>
        <w:spacing w:line="360" w:lineRule="auto"/>
        <w:ind w:firstLine="549" w:firstLineChars="229"/>
        <w:rPr>
          <w:rFonts w:ascii="仿宋" w:hAnsi="仿宋" w:eastAsia="仿宋" w:cs="仿宋"/>
          <w:color w:val="000000" w:themeColor="text1"/>
          <w:sz w:val="24"/>
          <w:highlight w:val="none"/>
        </w:rPr>
      </w:pPr>
    </w:p>
    <w:p w14:paraId="36598068">
      <w:pPr>
        <w:spacing w:line="360" w:lineRule="auto"/>
        <w:rPr>
          <w:rFonts w:ascii="仿宋" w:hAnsi="仿宋" w:eastAsia="仿宋" w:cs="仿宋"/>
          <w:color w:val="000000" w:themeColor="text1"/>
          <w:sz w:val="24"/>
          <w:highlight w:val="none"/>
        </w:rPr>
      </w:pPr>
    </w:p>
    <w:p w14:paraId="1BF1C61E">
      <w:pPr>
        <w:adjustRightInd/>
        <w:spacing w:line="360" w:lineRule="auto"/>
        <w:jc w:val="center"/>
        <w:outlineLvl w:val="0"/>
        <w:rPr>
          <w:rFonts w:ascii="仿宋" w:hAnsi="仿宋" w:eastAsia="仿宋" w:cs="仿宋"/>
          <w:b/>
          <w:color w:val="000000" w:themeColor="text1"/>
          <w:sz w:val="36"/>
          <w:szCs w:val="20"/>
          <w:highlight w:val="none"/>
        </w:rPr>
      </w:pPr>
      <w:bookmarkStart w:id="3" w:name="第一部分"/>
      <w:r>
        <w:rPr>
          <w:rFonts w:hint="eastAsia" w:ascii="仿宋" w:hAnsi="仿宋" w:eastAsia="仿宋" w:cs="仿宋"/>
          <w:b/>
          <w:color w:val="000000" w:themeColor="text1"/>
          <w:sz w:val="36"/>
          <w:szCs w:val="36"/>
          <w:highlight w:val="none"/>
        </w:rPr>
        <w:br w:type="page"/>
      </w:r>
      <w:bookmarkEnd w:id="2"/>
      <w:bookmarkEnd w:id="3"/>
      <w:bookmarkStart w:id="4" w:name="_Hlt74707423"/>
      <w:bookmarkEnd w:id="4"/>
      <w:bookmarkStart w:id="5" w:name="_Hlt74728647"/>
      <w:bookmarkEnd w:id="5"/>
      <w:bookmarkStart w:id="6" w:name="_Hlt74649545"/>
      <w:bookmarkEnd w:id="6"/>
      <w:bookmarkStart w:id="7" w:name="_Hlt74729822"/>
      <w:bookmarkEnd w:id="7"/>
      <w:bookmarkStart w:id="8" w:name="第二部分"/>
      <w:bookmarkStart w:id="9" w:name="_Toc91899870"/>
      <w:bookmarkStart w:id="10" w:name="_Toc91899871"/>
      <w:r>
        <w:rPr>
          <w:rFonts w:hint="eastAsia" w:ascii="仿宋" w:hAnsi="仿宋" w:eastAsia="仿宋" w:cs="仿宋"/>
          <w:b/>
          <w:color w:val="000000" w:themeColor="text1"/>
          <w:sz w:val="36"/>
          <w:szCs w:val="20"/>
          <w:highlight w:val="none"/>
        </w:rPr>
        <w:t>第一部分 招标公告</w:t>
      </w:r>
    </w:p>
    <w:p w14:paraId="5FDAF589">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项目概况</w:t>
      </w:r>
    </w:p>
    <w:p w14:paraId="747A88A8">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u w:val="single"/>
          <w:lang w:eastAsia="zh-CN"/>
        </w:rPr>
        <w:t>杭州市上城区彭埠街道2026年度企退人员自管小组文体活动服务采购项目</w:t>
      </w:r>
      <w:r>
        <w:rPr>
          <w:rFonts w:hint="eastAsia" w:ascii="仿宋" w:hAnsi="仿宋" w:eastAsia="仿宋" w:cs="仿宋"/>
          <w:color w:val="000000" w:themeColor="text1"/>
          <w:sz w:val="24"/>
          <w:highlight w:val="none"/>
        </w:rPr>
        <w:t>招标项目的潜在投标人应在政采云平台（</w:t>
      </w:r>
      <w:r>
        <w:rPr>
          <w:color w:val="000000" w:themeColor="text1"/>
          <w:highlight w:val="none"/>
        </w:rPr>
        <w:fldChar w:fldCharType="begin"/>
      </w:r>
      <w:r>
        <w:rPr>
          <w:color w:val="000000" w:themeColor="text1"/>
          <w:highlight w:val="none"/>
        </w:rPr>
        <w:instrText xml:space="preserve"> HYPERLINK "https://www.zcygov.cn/）获取（下载）招标文件，并于2023年%20月%20日10%20点00%20分00秒" </w:instrText>
      </w:r>
      <w:r>
        <w:rPr>
          <w:color w:val="000000" w:themeColor="text1"/>
          <w:highlight w:val="none"/>
        </w:rPr>
        <w:fldChar w:fldCharType="separate"/>
      </w:r>
      <w:r>
        <w:rPr>
          <w:rStyle w:val="77"/>
          <w:rFonts w:hint="eastAsia" w:ascii="仿宋" w:hAnsi="仿宋" w:eastAsia="仿宋" w:cs="仿宋"/>
          <w:snapToGrid/>
          <w:color w:val="000000" w:themeColor="text1"/>
          <w:kern w:val="2"/>
          <w:sz w:val="24"/>
          <w:szCs w:val="24"/>
          <w:highlight w:val="none"/>
        </w:rPr>
        <w:t>https://www.zcygov.cn/）获取（下载）招标文件，并于202</w:t>
      </w:r>
      <w:r>
        <w:rPr>
          <w:rStyle w:val="77"/>
          <w:rFonts w:hint="eastAsia" w:ascii="仿宋" w:hAnsi="仿宋" w:eastAsia="仿宋" w:cs="仿宋"/>
          <w:snapToGrid/>
          <w:color w:val="000000" w:themeColor="text1"/>
          <w:kern w:val="2"/>
          <w:sz w:val="24"/>
          <w:szCs w:val="24"/>
          <w:highlight w:val="none"/>
          <w:lang w:val="en-US" w:eastAsia="zh-CN"/>
        </w:rPr>
        <w:t>6</w:t>
      </w:r>
      <w:r>
        <w:rPr>
          <w:rStyle w:val="77"/>
          <w:rFonts w:hint="eastAsia" w:ascii="仿宋" w:hAnsi="仿宋" w:eastAsia="仿宋" w:cs="仿宋"/>
          <w:snapToGrid/>
          <w:color w:val="000000" w:themeColor="text1"/>
          <w:kern w:val="2"/>
          <w:sz w:val="24"/>
          <w:szCs w:val="24"/>
          <w:highlight w:val="none"/>
        </w:rPr>
        <w:t>年</w:t>
      </w:r>
      <w:r>
        <w:rPr>
          <w:rStyle w:val="77"/>
          <w:rFonts w:hint="eastAsia" w:ascii="仿宋" w:hAnsi="仿宋" w:eastAsia="仿宋" w:cs="仿宋"/>
          <w:snapToGrid/>
          <w:color w:val="000000" w:themeColor="text1"/>
          <w:kern w:val="2"/>
          <w:sz w:val="24"/>
          <w:szCs w:val="24"/>
          <w:highlight w:val="none"/>
          <w:lang w:val="en-US" w:eastAsia="zh-CN"/>
        </w:rPr>
        <w:t>06</w:t>
      </w:r>
      <w:r>
        <w:rPr>
          <w:rStyle w:val="77"/>
          <w:rFonts w:hint="eastAsia" w:ascii="仿宋" w:hAnsi="仿宋" w:eastAsia="仿宋" w:cs="仿宋"/>
          <w:snapToGrid/>
          <w:color w:val="000000" w:themeColor="text1"/>
          <w:kern w:val="2"/>
          <w:sz w:val="24"/>
          <w:szCs w:val="24"/>
          <w:highlight w:val="none"/>
        </w:rPr>
        <w:t>月</w:t>
      </w:r>
      <w:r>
        <w:rPr>
          <w:rStyle w:val="77"/>
          <w:rFonts w:hint="eastAsia" w:ascii="仿宋" w:hAnsi="仿宋" w:eastAsia="仿宋" w:cs="仿宋"/>
          <w:snapToGrid/>
          <w:color w:val="000000" w:themeColor="text1"/>
          <w:kern w:val="2"/>
          <w:sz w:val="24"/>
          <w:szCs w:val="24"/>
          <w:highlight w:val="none"/>
          <w:lang w:val="en-US" w:eastAsia="zh-CN"/>
        </w:rPr>
        <w:t>05</w:t>
      </w:r>
      <w:r>
        <w:rPr>
          <w:rStyle w:val="77"/>
          <w:rFonts w:hint="eastAsia" w:ascii="仿宋" w:hAnsi="仿宋" w:eastAsia="仿宋" w:cs="仿宋"/>
          <w:snapToGrid/>
          <w:color w:val="000000" w:themeColor="text1"/>
          <w:kern w:val="2"/>
          <w:sz w:val="24"/>
          <w:szCs w:val="24"/>
          <w:highlight w:val="none"/>
        </w:rPr>
        <w:t>日</w:t>
      </w:r>
      <w:r>
        <w:rPr>
          <w:rStyle w:val="77"/>
          <w:rFonts w:hint="eastAsia" w:ascii="仿宋" w:hAnsi="仿宋" w:eastAsia="仿宋" w:cs="仿宋"/>
          <w:snapToGrid/>
          <w:color w:val="000000" w:themeColor="text1"/>
          <w:kern w:val="2"/>
          <w:sz w:val="24"/>
          <w:szCs w:val="24"/>
          <w:highlight w:val="none"/>
          <w:lang w:val="en-US" w:eastAsia="zh-CN"/>
        </w:rPr>
        <w:t>14</w:t>
      </w:r>
      <w:r>
        <w:rPr>
          <w:rStyle w:val="77"/>
          <w:rFonts w:hint="eastAsia" w:ascii="仿宋" w:hAnsi="仿宋" w:eastAsia="仿宋" w:cs="仿宋"/>
          <w:snapToGrid/>
          <w:color w:val="000000" w:themeColor="text1"/>
          <w:kern w:val="2"/>
          <w:sz w:val="24"/>
          <w:szCs w:val="24"/>
          <w:highlight w:val="none"/>
        </w:rPr>
        <w:t>点</w:t>
      </w:r>
      <w:r>
        <w:rPr>
          <w:rStyle w:val="77"/>
          <w:rFonts w:hint="eastAsia" w:ascii="仿宋" w:hAnsi="仿宋" w:eastAsia="仿宋" w:cs="仿宋"/>
          <w:snapToGrid/>
          <w:color w:val="000000" w:themeColor="text1"/>
          <w:kern w:val="2"/>
          <w:sz w:val="24"/>
          <w:szCs w:val="24"/>
          <w:highlight w:val="none"/>
          <w:lang w:val="en-US" w:eastAsia="zh-CN"/>
        </w:rPr>
        <w:t>0</w:t>
      </w:r>
      <w:r>
        <w:rPr>
          <w:rStyle w:val="77"/>
          <w:rFonts w:hint="eastAsia" w:ascii="仿宋" w:hAnsi="仿宋" w:eastAsia="仿宋" w:cs="仿宋"/>
          <w:snapToGrid/>
          <w:color w:val="000000" w:themeColor="text1"/>
          <w:kern w:val="2"/>
          <w:sz w:val="24"/>
          <w:szCs w:val="24"/>
          <w:highlight w:val="none"/>
        </w:rPr>
        <w:t>0分</w:t>
      </w:r>
      <w:r>
        <w:rPr>
          <w:rStyle w:val="77"/>
          <w:rFonts w:hint="eastAsia" w:ascii="仿宋" w:hAnsi="仿宋" w:eastAsia="仿宋" w:cs="仿宋"/>
          <w:bCs/>
          <w:snapToGrid/>
          <w:color w:val="000000" w:themeColor="text1"/>
          <w:kern w:val="2"/>
          <w:sz w:val="24"/>
          <w:szCs w:val="24"/>
          <w:highlight w:val="none"/>
        </w:rPr>
        <w:t>00秒</w:t>
      </w:r>
      <w:r>
        <w:rPr>
          <w:rStyle w:val="77"/>
          <w:rFonts w:hint="eastAsia" w:ascii="仿宋" w:hAnsi="仿宋" w:eastAsia="仿宋" w:cs="仿宋"/>
          <w:bCs/>
          <w:snapToGrid/>
          <w:color w:val="000000" w:themeColor="text1"/>
          <w:kern w:val="2"/>
          <w:sz w:val="24"/>
          <w:szCs w:val="24"/>
          <w:highlight w:val="none"/>
        </w:rPr>
        <w:fldChar w:fldCharType="end"/>
      </w:r>
      <w:r>
        <w:rPr>
          <w:rFonts w:hint="eastAsia" w:ascii="仿宋" w:hAnsi="仿宋" w:eastAsia="仿宋" w:cs="仿宋"/>
          <w:bCs/>
          <w:color w:val="000000" w:themeColor="text1"/>
          <w:sz w:val="24"/>
          <w:highlight w:val="none"/>
        </w:rPr>
        <w:t>（北京时间）前</w:t>
      </w:r>
      <w:r>
        <w:rPr>
          <w:rFonts w:hint="eastAsia" w:ascii="仿宋" w:hAnsi="仿宋" w:eastAsia="仿宋" w:cs="仿宋"/>
          <w:color w:val="000000" w:themeColor="text1"/>
          <w:sz w:val="24"/>
          <w:highlight w:val="none"/>
        </w:rPr>
        <w:t>递交（上传）投标文件。</w:t>
      </w:r>
    </w:p>
    <w:p w14:paraId="69C21109">
      <w:pPr>
        <w:spacing w:line="360" w:lineRule="auto"/>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 xml:space="preserve">一、项目基本情况                                            </w:t>
      </w:r>
    </w:p>
    <w:p w14:paraId="1DCAE914">
      <w:pPr>
        <w:spacing w:line="360" w:lineRule="auto"/>
        <w:rPr>
          <w:rFonts w:hint="eastAsia" w:ascii="仿宋" w:hAnsi="仿宋" w:eastAsia="仿宋" w:cs="仿宋"/>
          <w:b/>
          <w:color w:val="000000" w:themeColor="text1"/>
          <w:sz w:val="24"/>
          <w:highlight w:val="none"/>
          <w:lang w:eastAsia="zh-CN"/>
        </w:rPr>
      </w:pPr>
      <w:r>
        <w:rPr>
          <w:rFonts w:hint="eastAsia" w:ascii="仿宋" w:hAnsi="仿宋" w:eastAsia="仿宋" w:cs="仿宋"/>
          <w:b/>
          <w:color w:val="000000" w:themeColor="text1"/>
          <w:sz w:val="24"/>
          <w:highlight w:val="none"/>
        </w:rPr>
        <w:t>项目编号：</w:t>
      </w:r>
      <w:r>
        <w:rPr>
          <w:rFonts w:hint="eastAsia" w:ascii="仿宋" w:hAnsi="仿宋" w:eastAsia="仿宋" w:cs="仿宋"/>
          <w:b w:val="0"/>
          <w:bCs/>
          <w:color w:val="000000" w:themeColor="text1"/>
          <w:sz w:val="24"/>
          <w:highlight w:val="none"/>
          <w:lang w:eastAsia="zh-CN"/>
        </w:rPr>
        <w:t>330102262940030000001-HZGS-PBJD-1</w:t>
      </w:r>
    </w:p>
    <w:p w14:paraId="74E44D7B">
      <w:pPr>
        <w:spacing w:line="360" w:lineRule="auto"/>
        <w:rPr>
          <w:rFonts w:hint="eastAsia" w:ascii="仿宋" w:hAnsi="仿宋" w:eastAsia="仿宋" w:cs="仿宋"/>
          <w:color w:val="000000" w:themeColor="text1"/>
          <w:sz w:val="24"/>
          <w:highlight w:val="none"/>
          <w:u w:val="single"/>
          <w:lang w:eastAsia="zh-CN"/>
        </w:rPr>
      </w:pPr>
      <w:r>
        <w:rPr>
          <w:rFonts w:hint="eastAsia" w:ascii="仿宋" w:hAnsi="仿宋" w:eastAsia="仿宋" w:cs="仿宋"/>
          <w:b/>
          <w:color w:val="000000" w:themeColor="text1"/>
          <w:sz w:val="24"/>
          <w:highlight w:val="none"/>
        </w:rPr>
        <w:t>项目名称：</w:t>
      </w:r>
      <w:r>
        <w:rPr>
          <w:rFonts w:hint="eastAsia" w:ascii="仿宋" w:hAnsi="仿宋" w:eastAsia="仿宋" w:cs="仿宋"/>
          <w:b w:val="0"/>
          <w:bCs/>
          <w:color w:val="000000" w:themeColor="text1"/>
          <w:sz w:val="24"/>
          <w:highlight w:val="none"/>
          <w:lang w:eastAsia="zh-CN"/>
        </w:rPr>
        <w:t xml:space="preserve">杭州市上城区彭埠街道2026年度企退人员自管小组文体活动服务采购项目  </w:t>
      </w:r>
    </w:p>
    <w:p w14:paraId="3521682A">
      <w:pPr>
        <w:spacing w:line="360" w:lineRule="auto"/>
        <w:rPr>
          <w:rFonts w:hint="default" w:ascii="仿宋" w:hAnsi="仿宋" w:eastAsia="仿宋" w:cs="仿宋"/>
          <w:b/>
          <w:bCs/>
          <w:color w:val="000000" w:themeColor="text1"/>
          <w:sz w:val="24"/>
          <w:highlight w:val="none"/>
          <w:lang w:val="en-US" w:eastAsia="zh-CN"/>
        </w:rPr>
      </w:pPr>
      <w:r>
        <w:rPr>
          <w:rFonts w:hint="eastAsia" w:ascii="仿宋" w:hAnsi="仿宋" w:eastAsia="仿宋" w:cs="仿宋"/>
          <w:b/>
          <w:bCs/>
          <w:color w:val="000000" w:themeColor="text1"/>
          <w:sz w:val="24"/>
          <w:highlight w:val="none"/>
        </w:rPr>
        <w:t>预算金额（元）：</w:t>
      </w:r>
      <w:r>
        <w:rPr>
          <w:rFonts w:hint="eastAsia" w:ascii="仿宋" w:hAnsi="仿宋" w:eastAsia="仿宋" w:cs="仿宋"/>
          <w:b/>
          <w:bCs/>
          <w:color w:val="000000" w:themeColor="text1"/>
          <w:sz w:val="24"/>
          <w:highlight w:val="none"/>
          <w:lang w:val="en-US" w:eastAsia="zh-CN"/>
        </w:rPr>
        <w:t>2712300</w:t>
      </w:r>
    </w:p>
    <w:p w14:paraId="6603D983">
      <w:pPr>
        <w:spacing w:line="360" w:lineRule="auto"/>
        <w:rPr>
          <w:rFonts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最高限价（元）：</w:t>
      </w:r>
      <w:r>
        <w:rPr>
          <w:rFonts w:hint="eastAsia" w:ascii="宋体" w:hAnsi="宋体" w:cs="宋体"/>
          <w:b/>
          <w:bCs/>
          <w:i w:val="0"/>
          <w:iCs w:val="0"/>
          <w:color w:val="000000" w:themeColor="text1"/>
          <w:sz w:val="24"/>
          <w:highlight w:val="none"/>
          <w:shd w:val="clear" w:color="auto" w:fill="auto"/>
          <w:lang w:val="en-US" w:eastAsia="zh-CN"/>
        </w:rPr>
        <w:t>2712190</w:t>
      </w:r>
    </w:p>
    <w:p w14:paraId="23C5C70E">
      <w:pPr>
        <w:spacing w:line="360" w:lineRule="auto"/>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采购需求：</w:t>
      </w:r>
      <w:r>
        <w:rPr>
          <w:rFonts w:hint="eastAsia" w:ascii="仿宋" w:hAnsi="仿宋" w:eastAsia="仿宋" w:cs="仿宋"/>
          <w:bCs/>
          <w:color w:val="000000" w:themeColor="text1"/>
          <w:sz w:val="24"/>
          <w:highlight w:val="none"/>
        </w:rPr>
        <w:t>采购内容及要求详见招标文件第三部分采购需求。</w:t>
      </w:r>
    </w:p>
    <w:p w14:paraId="40510D64">
      <w:pPr>
        <w:pStyle w:val="17"/>
        <w:spacing w:line="360" w:lineRule="auto"/>
        <w:ind w:firstLine="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中小企业政策：</w:t>
      </w:r>
      <w:r>
        <w:rPr>
          <w:rFonts w:hint="eastAsia" w:ascii="仿宋" w:hAnsi="仿宋" w:eastAsia="仿宋" w:cs="仿宋"/>
          <w:b w:val="0"/>
          <w:bCs/>
          <w:color w:val="000000" w:themeColor="text1"/>
          <w:sz w:val="24"/>
          <w:highlight w:val="none"/>
        </w:rPr>
        <w:t>中小企业预留</w:t>
      </w:r>
    </w:p>
    <w:p w14:paraId="64B0D77B">
      <w:pPr>
        <w:pStyle w:val="17"/>
        <w:spacing w:line="360" w:lineRule="auto"/>
        <w:ind w:firstLine="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数量</w:t>
      </w:r>
      <w:r>
        <w:rPr>
          <w:rFonts w:hint="eastAsia" w:ascii="仿宋" w:hAnsi="仿宋" w:eastAsia="仿宋" w:cs="仿宋"/>
          <w:b/>
          <w:color w:val="000000" w:themeColor="text1"/>
          <w:sz w:val="24"/>
          <w:highlight w:val="none"/>
          <w:lang w:eastAsia="zh-CN"/>
        </w:rPr>
        <w:t>：</w:t>
      </w:r>
      <w:r>
        <w:rPr>
          <w:rFonts w:hint="eastAsia" w:ascii="仿宋" w:hAnsi="仿宋" w:eastAsia="仿宋" w:cs="仿宋"/>
          <w:b/>
          <w:color w:val="000000" w:themeColor="text1"/>
          <w:sz w:val="24"/>
          <w:highlight w:val="none"/>
          <w:lang w:val="en-US" w:eastAsia="zh-CN"/>
        </w:rPr>
        <w:t>1</w:t>
      </w:r>
    </w:p>
    <w:p w14:paraId="68B3EAAC">
      <w:pPr>
        <w:pStyle w:val="17"/>
        <w:spacing w:line="360" w:lineRule="auto"/>
        <w:ind w:firstLine="0"/>
        <w:rPr>
          <w:rFonts w:hint="default" w:ascii="仿宋" w:hAnsi="仿宋" w:eastAsia="仿宋" w:cs="仿宋"/>
          <w:b/>
          <w:color w:val="000000" w:themeColor="text1"/>
          <w:sz w:val="24"/>
          <w:highlight w:val="none"/>
          <w:lang w:val="en-US"/>
        </w:rPr>
      </w:pPr>
      <w:r>
        <w:rPr>
          <w:rFonts w:hint="eastAsia" w:ascii="仿宋" w:hAnsi="仿宋" w:eastAsia="仿宋" w:cs="仿宋"/>
          <w:b/>
          <w:color w:val="000000" w:themeColor="text1"/>
          <w:sz w:val="24"/>
          <w:highlight w:val="none"/>
        </w:rPr>
        <w:t>预算金额（元）</w:t>
      </w:r>
      <w:r>
        <w:rPr>
          <w:rFonts w:hint="eastAsia" w:ascii="仿宋" w:hAnsi="仿宋" w:eastAsia="仿宋" w:cs="仿宋"/>
          <w:b/>
          <w:color w:val="000000" w:themeColor="text1"/>
          <w:sz w:val="24"/>
          <w:highlight w:val="none"/>
          <w:lang w:eastAsia="zh-CN"/>
        </w:rPr>
        <w:t>：</w:t>
      </w:r>
      <w:r>
        <w:rPr>
          <w:rFonts w:hint="eastAsia" w:ascii="仿宋" w:hAnsi="仿宋" w:eastAsia="仿宋" w:cs="仿宋"/>
          <w:b/>
          <w:bCs/>
          <w:color w:val="000000" w:themeColor="text1"/>
          <w:sz w:val="24"/>
          <w:highlight w:val="none"/>
          <w:lang w:val="en-US" w:eastAsia="zh-CN"/>
        </w:rPr>
        <w:t>2712300</w:t>
      </w:r>
    </w:p>
    <w:p w14:paraId="63247130">
      <w:pPr>
        <w:pStyle w:val="17"/>
        <w:spacing w:line="360" w:lineRule="auto"/>
        <w:ind w:firstLine="0"/>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合同履约期限：合同签订之日至202</w:t>
      </w:r>
      <w:r>
        <w:rPr>
          <w:rFonts w:hint="eastAsia" w:ascii="仿宋" w:hAnsi="仿宋" w:eastAsia="仿宋" w:cs="仿宋"/>
          <w:b/>
          <w:color w:val="000000" w:themeColor="text1"/>
          <w:sz w:val="24"/>
          <w:highlight w:val="none"/>
          <w:lang w:val="en-US" w:eastAsia="zh-CN"/>
        </w:rPr>
        <w:t>6</w:t>
      </w:r>
      <w:r>
        <w:rPr>
          <w:rFonts w:hint="eastAsia" w:ascii="仿宋" w:hAnsi="仿宋" w:eastAsia="仿宋" w:cs="仿宋"/>
          <w:b/>
          <w:color w:val="000000" w:themeColor="text1"/>
          <w:sz w:val="24"/>
          <w:highlight w:val="none"/>
        </w:rPr>
        <w:t>年12月31日。</w:t>
      </w:r>
    </w:p>
    <w:p w14:paraId="4A32A7CD">
      <w:pPr>
        <w:pStyle w:val="17"/>
        <w:spacing w:line="360" w:lineRule="auto"/>
        <w:ind w:firstLine="0"/>
        <w:rPr>
          <w:rFonts w:ascii="仿宋" w:hAnsi="仿宋" w:eastAsia="仿宋" w:cs="仿宋"/>
          <w:color w:val="000000" w:themeColor="text1"/>
          <w:kern w:val="0"/>
          <w:sz w:val="24"/>
          <w:highlight w:val="none"/>
        </w:rPr>
      </w:pPr>
      <w:r>
        <w:rPr>
          <w:rFonts w:hint="eastAsia" w:ascii="仿宋" w:hAnsi="仿宋" w:eastAsia="仿宋" w:cs="仿宋"/>
          <w:b/>
          <w:color w:val="000000" w:themeColor="text1"/>
          <w:sz w:val="24"/>
          <w:highlight w:val="none"/>
        </w:rPr>
        <w:t>本项目接受联合体投标：</w:t>
      </w:r>
      <w:sdt>
        <w:sdtPr>
          <w:rPr>
            <w:rFonts w:hint="eastAsia" w:ascii="仿宋" w:hAnsi="仿宋" w:eastAsia="仿宋" w:cs="仿宋"/>
            <w:color w:val="000000" w:themeColor="text1"/>
            <w:kern w:val="0"/>
            <w:sz w:val="24"/>
            <w:highlight w:val="none"/>
          </w:rPr>
          <w:id w:val="2035453831"/>
        </w:sdtPr>
        <w:sdtEndPr>
          <w:rPr>
            <w:rFonts w:hint="eastAsia" w:ascii="仿宋" w:hAnsi="仿宋" w:eastAsia="仿宋" w:cs="仿宋"/>
            <w:color w:val="000000" w:themeColor="text1"/>
            <w:kern w:val="0"/>
            <w:sz w:val="24"/>
            <w:highlight w:val="none"/>
          </w:rPr>
        </w:sdtEndPr>
        <w:sdtContent>
          <w:sdt>
            <w:sdtPr>
              <w:rPr>
                <w:rFonts w:hint="eastAsia" w:ascii="仿宋" w:hAnsi="仿宋" w:eastAsia="仿宋" w:cs="仿宋"/>
                <w:color w:val="000000" w:themeColor="text1"/>
                <w:kern w:val="0"/>
                <w:sz w:val="24"/>
                <w:highlight w:val="none"/>
              </w:rPr>
              <w:id w:val="1442493744"/>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sym w:font="Wingdings" w:char="00FE"/>
              </w:r>
            </w:sdtContent>
          </w:sdt>
        </w:sdtContent>
      </w:sdt>
      <w:r>
        <w:rPr>
          <w:rFonts w:hint="eastAsia" w:ascii="仿宋" w:hAnsi="仿宋" w:eastAsia="仿宋" w:cs="仿宋"/>
          <w:b/>
          <w:color w:val="000000" w:themeColor="text1"/>
          <w:sz w:val="24"/>
          <w:highlight w:val="none"/>
        </w:rPr>
        <w:t>是</w:t>
      </w:r>
      <w:r>
        <w:rPr>
          <w:rFonts w:hint="eastAsia" w:ascii="仿宋" w:hAnsi="仿宋" w:eastAsia="仿宋" w:cs="仿宋"/>
          <w:b/>
          <w:snapToGrid/>
          <w:color w:val="000000" w:themeColor="text1"/>
          <w:kern w:val="2"/>
          <w:sz w:val="24"/>
          <w:highlight w:val="none"/>
        </w:rPr>
        <w:t>；</w:t>
      </w:r>
      <w:sdt>
        <w:sdtPr>
          <w:rPr>
            <w:rFonts w:hint="eastAsia" w:ascii="仿宋" w:hAnsi="仿宋" w:eastAsia="仿宋" w:cs="仿宋"/>
            <w:color w:val="000000" w:themeColor="text1"/>
            <w:kern w:val="0"/>
            <w:sz w:val="24"/>
            <w:highlight w:val="none"/>
          </w:rPr>
          <w:id w:val="-1765526721"/>
        </w:sdtPr>
        <w:sdtEndPr>
          <w:rPr>
            <w:rFonts w:hint="eastAsia" w:ascii="仿宋" w:hAnsi="仿宋" w:eastAsia="仿宋" w:cs="仿宋"/>
            <w:color w:val="000000" w:themeColor="text1"/>
            <w:kern w:val="0"/>
            <w:sz w:val="24"/>
            <w:highlight w:val="none"/>
          </w:rPr>
        </w:sdtEndPr>
        <w:sdtContent>
          <w:sdt>
            <w:sdtPr>
              <w:rPr>
                <w:rFonts w:hint="eastAsia" w:ascii="仿宋" w:hAnsi="仿宋" w:eastAsia="仿宋" w:cs="仿宋"/>
                <w:color w:val="000000" w:themeColor="text1"/>
                <w:kern w:val="0"/>
                <w:sz w:val="24"/>
                <w:highlight w:val="none"/>
              </w:rPr>
              <w:id w:val="-1188595365"/>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t>☐</w:t>
              </w:r>
            </w:sdtContent>
          </w:sdt>
        </w:sdtContent>
      </w:sdt>
      <w:r>
        <w:rPr>
          <w:rFonts w:hint="eastAsia" w:ascii="仿宋" w:hAnsi="仿宋" w:eastAsia="仿宋" w:cs="仿宋"/>
          <w:b/>
          <w:color w:val="000000" w:themeColor="text1"/>
          <w:sz w:val="24"/>
          <w:highlight w:val="none"/>
        </w:rPr>
        <w:t>否</w:t>
      </w:r>
      <w:r>
        <w:rPr>
          <w:rFonts w:hint="eastAsia" w:ascii="仿宋" w:hAnsi="仿宋" w:eastAsia="仿宋" w:cs="仿宋"/>
          <w:color w:val="000000" w:themeColor="text1"/>
          <w:kern w:val="0"/>
          <w:sz w:val="24"/>
          <w:highlight w:val="none"/>
        </w:rPr>
        <w:t>。</w:t>
      </w:r>
    </w:p>
    <w:p w14:paraId="185A7974">
      <w:pPr>
        <w:spacing w:line="360" w:lineRule="auto"/>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二、</w:t>
      </w:r>
      <w:bookmarkStart w:id="11" w:name="_Hlk101132948"/>
      <w:r>
        <w:rPr>
          <w:rFonts w:hint="eastAsia" w:ascii="仿宋" w:hAnsi="仿宋" w:eastAsia="仿宋" w:cs="仿宋"/>
          <w:b/>
          <w:color w:val="000000" w:themeColor="text1"/>
          <w:sz w:val="24"/>
          <w:highlight w:val="none"/>
        </w:rPr>
        <w:t>申请人的资格要求</w:t>
      </w:r>
      <w:bookmarkEnd w:id="11"/>
      <w:r>
        <w:rPr>
          <w:rFonts w:hint="eastAsia" w:ascii="仿宋" w:hAnsi="仿宋" w:eastAsia="仿宋" w:cs="仿宋"/>
          <w:b/>
          <w:color w:val="000000" w:themeColor="text1"/>
          <w:sz w:val="24"/>
          <w:highlight w:val="none"/>
        </w:rPr>
        <w:t>：</w:t>
      </w:r>
    </w:p>
    <w:p w14:paraId="338695E8">
      <w:pPr>
        <w:spacing w:line="360" w:lineRule="auto"/>
        <w:ind w:firstLine="480" w:firstLineChars="200"/>
        <w:rPr>
          <w:rFonts w:ascii="仿宋" w:hAnsi="仿宋" w:eastAsia="仿宋" w:cs="仿宋"/>
          <w:snapToGrid w:val="0"/>
          <w:color w:val="000000" w:themeColor="text1"/>
          <w:kern w:val="28"/>
          <w:sz w:val="24"/>
          <w:szCs w:val="20"/>
          <w:highlight w:val="none"/>
        </w:rPr>
      </w:pPr>
      <w:r>
        <w:rPr>
          <w:rFonts w:hint="eastAsia" w:ascii="仿宋" w:hAnsi="仿宋" w:eastAsia="仿宋" w:cs="仿宋"/>
          <w:snapToGrid w:val="0"/>
          <w:color w:val="000000" w:themeColor="text1"/>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6553C674">
      <w:pPr>
        <w:spacing w:line="360" w:lineRule="auto"/>
        <w:ind w:firstLine="480" w:firstLineChars="200"/>
        <w:rPr>
          <w:rFonts w:ascii="仿宋" w:hAnsi="仿宋" w:eastAsia="仿宋" w:cs="仿宋"/>
          <w:snapToGrid w:val="0"/>
          <w:color w:val="000000" w:themeColor="text1"/>
          <w:kern w:val="28"/>
          <w:sz w:val="24"/>
          <w:szCs w:val="20"/>
          <w:highlight w:val="none"/>
        </w:rPr>
      </w:pPr>
      <w:r>
        <w:rPr>
          <w:rFonts w:hint="eastAsia" w:ascii="仿宋" w:hAnsi="仿宋" w:eastAsia="仿宋" w:cs="仿宋"/>
          <w:snapToGrid w:val="0"/>
          <w:color w:val="000000" w:themeColor="text1"/>
          <w:kern w:val="28"/>
          <w:sz w:val="24"/>
          <w:szCs w:val="20"/>
          <w:highlight w:val="none"/>
        </w:rPr>
        <w:t>2.以联合体形式投标的，提供联合协议(本项目不接受联合体投标或者投标人不以联合体形式投标的，则不需要提供)；</w:t>
      </w:r>
    </w:p>
    <w:p w14:paraId="1C0A76BA">
      <w:pPr>
        <w:spacing w:line="360" w:lineRule="auto"/>
        <w:ind w:firstLine="480" w:firstLineChars="200"/>
        <w:rPr>
          <w:rFonts w:ascii="仿宋" w:hAnsi="仿宋" w:eastAsia="仿宋" w:cs="仿宋"/>
          <w:snapToGrid w:val="0"/>
          <w:color w:val="000000" w:themeColor="text1"/>
          <w:kern w:val="28"/>
          <w:sz w:val="24"/>
          <w:szCs w:val="20"/>
          <w:highlight w:val="none"/>
        </w:rPr>
      </w:pPr>
      <w:r>
        <w:rPr>
          <w:rFonts w:hint="eastAsia" w:ascii="仿宋" w:hAnsi="仿宋" w:eastAsia="仿宋" w:cs="仿宋"/>
          <w:snapToGrid w:val="0"/>
          <w:color w:val="000000" w:themeColor="text1"/>
          <w:kern w:val="28"/>
          <w:sz w:val="24"/>
          <w:szCs w:val="20"/>
          <w:highlight w:val="none"/>
        </w:rPr>
        <w:t>3.落实政府采购政策需满足的资格要求：</w:t>
      </w:r>
    </w:p>
    <w:p w14:paraId="0042CD0C">
      <w:pPr>
        <w:spacing w:line="360" w:lineRule="auto"/>
        <w:ind w:firstLine="480" w:firstLineChars="200"/>
        <w:rPr>
          <w:rFonts w:ascii="仿宋" w:hAnsi="仿宋" w:eastAsia="仿宋" w:cs="仿宋"/>
          <w:color w:val="000000" w:themeColor="text1"/>
          <w:sz w:val="24"/>
          <w:highlight w:val="none"/>
        </w:rPr>
      </w:pPr>
      <w:sdt>
        <w:sdtPr>
          <w:rPr>
            <w:rFonts w:hint="eastAsia" w:ascii="仿宋" w:hAnsi="仿宋" w:eastAsia="仿宋" w:cs="仿宋"/>
            <w:color w:val="000000" w:themeColor="text1"/>
            <w:kern w:val="0"/>
            <w:sz w:val="24"/>
            <w:highlight w:val="none"/>
          </w:rPr>
          <w:id w:val="1928616923"/>
        </w:sdtPr>
        <w:sdtEndPr>
          <w:rPr>
            <w:rFonts w:hint="eastAsia" w:ascii="仿宋" w:hAnsi="仿宋" w:eastAsia="仿宋" w:cs="仿宋"/>
            <w:color w:val="000000" w:themeColor="text1"/>
            <w:kern w:val="0"/>
            <w:sz w:val="24"/>
            <w:highlight w:val="none"/>
          </w:rPr>
        </w:sdtEndPr>
        <w:sdtContent>
          <w:sdt>
            <w:sdtPr>
              <w:rPr>
                <w:rFonts w:hint="eastAsia" w:ascii="仿宋" w:hAnsi="仿宋" w:eastAsia="仿宋" w:cs="仿宋"/>
                <w:color w:val="000000" w:themeColor="text1"/>
                <w:kern w:val="0"/>
                <w:sz w:val="24"/>
                <w:highlight w:val="none"/>
              </w:rPr>
              <w:id w:val="-1379475245"/>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sym w:font="Wingdings" w:char="00A8"/>
              </w:r>
            </w:sdtContent>
          </w:sdt>
        </w:sdtContent>
      </w:sdt>
      <w:r>
        <w:rPr>
          <w:rFonts w:hint="eastAsia" w:ascii="仿宋" w:hAnsi="仿宋" w:eastAsia="仿宋" w:cs="仿宋"/>
          <w:color w:val="000000" w:themeColor="text1"/>
          <w:sz w:val="24"/>
          <w:highlight w:val="none"/>
        </w:rPr>
        <w:t>无</w:t>
      </w:r>
      <w:r>
        <w:rPr>
          <w:rFonts w:hint="eastAsia" w:ascii="仿宋" w:hAnsi="仿宋" w:eastAsia="仿宋" w:cs="仿宋"/>
          <w:snapToGrid w:val="0"/>
          <w:color w:val="000000" w:themeColor="text1"/>
          <w:kern w:val="28"/>
          <w:sz w:val="24"/>
          <w:szCs w:val="20"/>
          <w:highlight w:val="none"/>
        </w:rPr>
        <w:t>（注：不得限制大中型企业与小微企业组成联合体参与投标）</w:t>
      </w:r>
      <w:r>
        <w:rPr>
          <w:rFonts w:hint="eastAsia" w:ascii="仿宋" w:hAnsi="仿宋" w:eastAsia="仿宋" w:cs="仿宋"/>
          <w:color w:val="000000" w:themeColor="text1"/>
          <w:sz w:val="24"/>
          <w:highlight w:val="none"/>
        </w:rPr>
        <w:t>；</w:t>
      </w:r>
    </w:p>
    <w:p w14:paraId="6583515B">
      <w:pPr>
        <w:spacing w:line="360" w:lineRule="auto"/>
        <w:ind w:firstLine="480" w:firstLineChars="200"/>
        <w:rPr>
          <w:rFonts w:hint="eastAsia" w:ascii="仿宋" w:hAnsi="仿宋" w:eastAsia="仿宋" w:cs="仿宋"/>
          <w:color w:val="000000" w:themeColor="text1"/>
          <w:sz w:val="24"/>
          <w:highlight w:val="none"/>
        </w:rPr>
      </w:pPr>
      <w:sdt>
        <w:sdtPr>
          <w:rPr>
            <w:rFonts w:hint="eastAsia" w:ascii="仿宋" w:hAnsi="仿宋" w:eastAsia="仿宋" w:cs="仿宋"/>
            <w:color w:val="000000" w:themeColor="text1"/>
            <w:kern w:val="0"/>
            <w:sz w:val="24"/>
            <w:highlight w:val="none"/>
          </w:rPr>
          <w:id w:val="-1024704304"/>
        </w:sdtPr>
        <w:sdtEndPr>
          <w:rPr>
            <w:rFonts w:hint="eastAsia" w:ascii="仿宋" w:hAnsi="仿宋" w:eastAsia="仿宋" w:cs="仿宋"/>
            <w:color w:val="000000" w:themeColor="text1"/>
            <w:kern w:val="0"/>
            <w:sz w:val="24"/>
            <w:highlight w:val="none"/>
          </w:rPr>
        </w:sdtEndPr>
        <w:sdtContent>
          <w:sdt>
            <w:sdtPr>
              <w:rPr>
                <w:rFonts w:hint="eastAsia" w:ascii="仿宋" w:hAnsi="仿宋" w:eastAsia="仿宋" w:cs="仿宋"/>
                <w:color w:val="000000" w:themeColor="text1"/>
                <w:kern w:val="0"/>
                <w:sz w:val="24"/>
                <w:highlight w:val="none"/>
              </w:rPr>
              <w:id w:val="1433850741"/>
            </w:sdtPr>
            <w:sdtEndPr>
              <w:rPr>
                <w:rFonts w:hint="eastAsia" w:ascii="仿宋" w:hAnsi="仿宋" w:eastAsia="仿宋" w:cs="仿宋"/>
                <w:color w:val="000000" w:themeColor="text1"/>
                <w:kern w:val="0"/>
                <w:sz w:val="24"/>
                <w:highlight w:val="none"/>
              </w:rPr>
            </w:sdtEndPr>
            <w:sdtContent>
              <w:sdt>
                <w:sdtPr>
                  <w:rPr>
                    <w:rFonts w:hint="eastAsia" w:ascii="仿宋" w:hAnsi="仿宋" w:eastAsia="仿宋" w:cs="仿宋"/>
                    <w:color w:val="000000" w:themeColor="text1"/>
                    <w:kern w:val="0"/>
                    <w:sz w:val="24"/>
                    <w:highlight w:val="none"/>
                  </w:rPr>
                  <w:id w:val="-1999172205"/>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sym w:font="Wingdings" w:char="00FE"/>
                  </w:r>
                </w:sdtContent>
              </w:sdt>
            </w:sdtContent>
          </w:sdt>
        </w:sdtContent>
      </w:sdt>
      <w:r>
        <w:rPr>
          <w:rFonts w:hint="eastAsia" w:ascii="仿宋" w:hAnsi="仿宋" w:eastAsia="仿宋" w:cs="仿宋"/>
          <w:color w:val="000000" w:themeColor="text1"/>
          <w:kern w:val="0"/>
          <w:sz w:val="24"/>
          <w:highlight w:val="none"/>
        </w:rPr>
        <w:t>专</w:t>
      </w:r>
      <w:r>
        <w:rPr>
          <w:rFonts w:hint="eastAsia" w:ascii="仿宋" w:hAnsi="仿宋" w:eastAsia="仿宋" w:cs="仿宋"/>
          <w:color w:val="000000" w:themeColor="text1"/>
          <w:sz w:val="24"/>
          <w:highlight w:val="none"/>
        </w:rPr>
        <w:t>门面向中小企业</w:t>
      </w:r>
    </w:p>
    <w:p w14:paraId="6F405BCC">
      <w:pPr>
        <w:spacing w:line="360" w:lineRule="auto"/>
        <w:ind w:firstLine="480" w:firstLineChars="20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sym w:font="Wingdings" w:char="00FE"/>
      </w:r>
      <w:r>
        <w:rPr>
          <w:rFonts w:hint="eastAsia" w:ascii="仿宋" w:hAnsi="仿宋" w:eastAsia="仿宋" w:cs="仿宋"/>
          <w:color w:val="000000" w:themeColor="text1"/>
          <w:kern w:val="0"/>
          <w:sz w:val="24"/>
          <w:highlight w:val="none"/>
        </w:rPr>
        <w:t>服务全部由符合政策要求的中小企业承接，提供中小企业声明函；</w:t>
      </w:r>
    </w:p>
    <w:p w14:paraId="414425F6">
      <w:pPr>
        <w:spacing w:line="360" w:lineRule="auto"/>
        <w:ind w:firstLine="480" w:firstLineChars="20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sym w:font="Wingdings" w:char="00A8"/>
      </w:r>
      <w:r>
        <w:rPr>
          <w:rFonts w:hint="eastAsia" w:ascii="仿宋" w:hAnsi="仿宋" w:eastAsia="仿宋" w:cs="仿宋"/>
          <w:color w:val="000000" w:themeColor="text1"/>
          <w:kern w:val="0"/>
          <w:sz w:val="24"/>
          <w:highlight w:val="none"/>
        </w:rPr>
        <w:t>服务全部由符合政策要求的小微企业承接，提供中小企业声明函；</w:t>
      </w:r>
    </w:p>
    <w:p w14:paraId="5D5ED60A">
      <w:pPr>
        <w:spacing w:line="360" w:lineRule="auto"/>
        <w:ind w:firstLine="480" w:firstLineChars="200"/>
        <w:rPr>
          <w:rFonts w:ascii="仿宋" w:hAnsi="仿宋" w:eastAsia="仿宋" w:cs="仿宋"/>
          <w:color w:val="000000" w:themeColor="text1"/>
          <w:sz w:val="24"/>
          <w:highlight w:val="none"/>
        </w:rPr>
      </w:pPr>
      <w:sdt>
        <w:sdtPr>
          <w:rPr>
            <w:rFonts w:hint="eastAsia" w:ascii="仿宋" w:hAnsi="仿宋" w:eastAsia="仿宋" w:cs="仿宋"/>
            <w:color w:val="000000" w:themeColor="text1"/>
            <w:kern w:val="0"/>
            <w:sz w:val="24"/>
            <w:highlight w:val="none"/>
          </w:rPr>
          <w:id w:val="1551878006"/>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sym w:font="Wingdings" w:char="00A8"/>
          </w:r>
        </w:sdtContent>
      </w:sdt>
      <w:sdt>
        <w:sdtPr>
          <w:rPr>
            <w:rFonts w:hint="eastAsia" w:ascii="仿宋" w:hAnsi="仿宋" w:eastAsia="仿宋" w:cs="仿宋"/>
            <w:color w:val="000000" w:themeColor="text1"/>
            <w:kern w:val="0"/>
            <w:sz w:val="24"/>
            <w:highlight w:val="none"/>
          </w:rPr>
          <w:id w:val="-1985607795"/>
        </w:sdtPr>
        <w:sdtEndPr>
          <w:rPr>
            <w:rFonts w:hint="eastAsia" w:ascii="仿宋" w:hAnsi="仿宋" w:eastAsia="仿宋" w:cs="仿宋"/>
            <w:color w:val="000000" w:themeColor="text1"/>
            <w:kern w:val="0"/>
            <w:sz w:val="24"/>
            <w:highlight w:val="none"/>
          </w:rPr>
        </w:sdtEndPr>
        <w:sdtContent>
          <w:bookmarkStart w:id="12" w:name="_Hlk101132524"/>
        </w:sdtContent>
      </w:sdt>
      <w:r>
        <w:rPr>
          <w:rFonts w:hint="eastAsia" w:ascii="仿宋" w:hAnsi="仿宋" w:eastAsia="仿宋" w:cs="仿宋"/>
          <w:color w:val="000000" w:themeColor="text1"/>
          <w:sz w:val="24"/>
          <w:highlight w:val="none"/>
        </w:rPr>
        <w:t>要求以联合体形式参加，提供联合协议和中小企业声明函，联合协议中中小企业合同金额应当达到%，小微企业合同金额应当达到%;</w:t>
      </w:r>
      <w:r>
        <w:rPr>
          <w:rFonts w:hint="eastAsia" w:ascii="仿宋" w:hAnsi="仿宋" w:eastAsia="仿宋" w:cs="仿宋"/>
          <w:color w:val="000000" w:themeColor="text1"/>
          <w:spacing w:val="8"/>
          <w:kern w:val="0"/>
          <w:sz w:val="24"/>
          <w:highlight w:val="none"/>
        </w:rPr>
        <w:t>如果供应商本身提供所有标的均由中小企业制造、承建或承接，视同符合了资格条件，无需再与其他中小企业组成联合体参加政府采购活动，无需提供联合协议</w:t>
      </w:r>
      <w:r>
        <w:rPr>
          <w:rFonts w:hint="eastAsia" w:ascii="仿宋" w:hAnsi="仿宋" w:eastAsia="仿宋" w:cs="仿宋"/>
          <w:color w:val="000000" w:themeColor="text1"/>
          <w:sz w:val="24"/>
          <w:highlight w:val="none"/>
        </w:rPr>
        <w:t>；</w:t>
      </w:r>
    </w:p>
    <w:bookmarkEnd w:id="12"/>
    <w:p w14:paraId="28778DEC">
      <w:pPr>
        <w:spacing w:line="360" w:lineRule="auto"/>
        <w:ind w:firstLine="480" w:firstLineChars="200"/>
        <w:rPr>
          <w:rFonts w:ascii="仿宋" w:hAnsi="仿宋" w:eastAsia="仿宋" w:cs="仿宋"/>
          <w:color w:val="000000" w:themeColor="text1"/>
          <w:sz w:val="24"/>
          <w:highlight w:val="none"/>
        </w:rPr>
      </w:pPr>
      <w:sdt>
        <w:sdtPr>
          <w:rPr>
            <w:rFonts w:hint="eastAsia" w:ascii="仿宋" w:hAnsi="仿宋" w:eastAsia="仿宋" w:cs="仿宋"/>
            <w:color w:val="000000" w:themeColor="text1"/>
            <w:kern w:val="0"/>
            <w:sz w:val="24"/>
            <w:highlight w:val="none"/>
          </w:rPr>
          <w:id w:val="1880434032"/>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sym w:font="Wingdings" w:char="00A8"/>
          </w:r>
        </w:sdtContent>
      </w:sdt>
      <w:sdt>
        <w:sdtPr>
          <w:rPr>
            <w:rFonts w:hint="eastAsia" w:ascii="仿宋" w:hAnsi="仿宋" w:eastAsia="仿宋" w:cs="仿宋"/>
            <w:color w:val="000000" w:themeColor="text1"/>
            <w:kern w:val="0"/>
            <w:sz w:val="24"/>
            <w:highlight w:val="none"/>
          </w:rPr>
          <w:id w:val="34630645"/>
        </w:sdtPr>
        <w:sdtEndPr>
          <w:rPr>
            <w:rFonts w:hint="eastAsia" w:ascii="仿宋" w:hAnsi="仿宋" w:eastAsia="仿宋" w:cs="仿宋"/>
            <w:color w:val="000000" w:themeColor="text1"/>
            <w:kern w:val="0"/>
            <w:sz w:val="24"/>
            <w:highlight w:val="none"/>
          </w:rPr>
        </w:sdtEndPr>
        <w:sdtContent/>
      </w:sdt>
      <w:r>
        <w:rPr>
          <w:rFonts w:hint="eastAsia" w:ascii="仿宋" w:hAnsi="仿宋" w:eastAsia="仿宋" w:cs="仿宋"/>
          <w:color w:val="000000" w:themeColor="text1"/>
          <w:sz w:val="24"/>
          <w:highlight w:val="none"/>
        </w:rPr>
        <w:t>要求合同分包，提供分包意向协议和中小企业声明函，分包意向协议中中小企业合同金额应当达到达到% ，小微企业合同金额应当达到% ;</w:t>
      </w:r>
      <w:r>
        <w:rPr>
          <w:rFonts w:hint="eastAsia" w:ascii="仿宋" w:hAnsi="仿宋" w:eastAsia="仿宋" w:cs="仿宋"/>
          <w:color w:val="000000" w:themeColor="text1"/>
          <w:spacing w:val="8"/>
          <w:kern w:val="0"/>
          <w:sz w:val="24"/>
          <w:highlight w:val="none"/>
        </w:rPr>
        <w:t>如果供应商本身提供所有标的均由中小企业制造、承建或承接，视同符合了资格条件，无需再向中小企业分包，无需提供分包意向协议</w:t>
      </w:r>
      <w:r>
        <w:rPr>
          <w:rFonts w:hint="eastAsia" w:ascii="仿宋" w:hAnsi="仿宋" w:eastAsia="仿宋" w:cs="仿宋"/>
          <w:color w:val="000000" w:themeColor="text1"/>
          <w:sz w:val="24"/>
          <w:highlight w:val="none"/>
        </w:rPr>
        <w:t>；</w:t>
      </w:r>
    </w:p>
    <w:p w14:paraId="36F2D739">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4.本项目的特定资格要求：</w:t>
      </w:r>
    </w:p>
    <w:p w14:paraId="32A9F5B7">
      <w:pPr>
        <w:snapToGrid w:val="0"/>
        <w:spacing w:line="360" w:lineRule="auto"/>
        <w:ind w:firstLine="480" w:firstLineChars="200"/>
        <w:rPr>
          <w:rFonts w:ascii="宋体" w:hAnsi="宋体" w:cs="宋体"/>
          <w:color w:val="000000" w:themeColor="text1"/>
          <w:sz w:val="24"/>
          <w:highlight w:val="none"/>
        </w:rPr>
      </w:pPr>
      <w:r>
        <w:rPr>
          <w:rFonts w:hint="eastAsia" w:ascii="Wingdings" w:hAnsi="Wingdings" w:eastAsia="MS Gothic" w:cs="宋体"/>
          <w:color w:val="000000" w:themeColor="text1"/>
          <w:kern w:val="0"/>
          <w:sz w:val="24"/>
          <w:highlight w:val="none"/>
        </w:rPr>
        <w:sym w:font="Wingdings" w:char="00FE"/>
      </w:r>
      <w:r>
        <w:rPr>
          <w:rFonts w:hint="eastAsia" w:ascii="仿宋" w:hAnsi="仿宋" w:eastAsia="仿宋" w:cs="仿宋"/>
          <w:color w:val="000000" w:themeColor="text1"/>
          <w:sz w:val="24"/>
          <w:highlight w:val="none"/>
        </w:rPr>
        <w:t>无；</w:t>
      </w:r>
    </w:p>
    <w:p w14:paraId="56E323BD">
      <w:pPr>
        <w:snapToGrid w:val="0"/>
        <w:spacing w:line="360" w:lineRule="auto"/>
        <w:ind w:firstLine="480" w:firstLineChars="200"/>
        <w:rPr>
          <w:color w:val="000000" w:themeColor="text1"/>
          <w:highlight w:val="none"/>
        </w:rPr>
      </w:pPr>
      <w:r>
        <w:rPr>
          <w:rFonts w:hint="eastAsia" w:ascii="Wingdings" w:hAnsi="Wingdings" w:eastAsia="MS Gothic" w:cs="宋体"/>
          <w:color w:val="000000" w:themeColor="text1"/>
          <w:kern w:val="0"/>
          <w:sz w:val="24"/>
          <w:highlight w:val="none"/>
        </w:rPr>
        <w:sym w:font="Wingdings" w:char="00A8"/>
      </w:r>
      <w:r>
        <w:rPr>
          <w:rFonts w:hint="eastAsia" w:ascii="仿宋" w:hAnsi="仿宋" w:eastAsia="仿宋" w:cs="仿宋"/>
          <w:color w:val="000000" w:themeColor="text1"/>
          <w:sz w:val="24"/>
          <w:highlight w:val="none"/>
        </w:rPr>
        <w:t>有特定资格要求</w:t>
      </w:r>
      <w:r>
        <w:rPr>
          <w:rFonts w:hint="eastAsia" w:ascii="仿宋" w:hAnsi="仿宋" w:eastAsia="仿宋" w:cs="仿宋"/>
          <w:color w:val="000000" w:themeColor="text1"/>
          <w:sz w:val="24"/>
          <w:highlight w:val="none"/>
          <w:u w:val="none"/>
        </w:rPr>
        <w:t>：</w:t>
      </w:r>
      <w:r>
        <w:rPr>
          <w:rFonts w:hint="eastAsia" w:ascii="仿宋" w:hAnsi="仿宋" w:eastAsia="仿宋" w:cs="仿宋"/>
          <w:color w:val="000000" w:themeColor="text1"/>
          <w:sz w:val="24"/>
          <w:highlight w:val="none"/>
          <w:u w:val="single"/>
          <w:lang w:val="en-US" w:eastAsia="zh-CN"/>
        </w:rPr>
        <w:t>无</w:t>
      </w:r>
      <w:r>
        <w:rPr>
          <w:rFonts w:hint="eastAsia" w:ascii="仿宋" w:hAnsi="仿宋" w:eastAsia="仿宋" w:cs="仿宋"/>
          <w:color w:val="000000" w:themeColor="text1"/>
          <w:sz w:val="24"/>
          <w:highlight w:val="none"/>
        </w:rPr>
        <w:t>。</w:t>
      </w:r>
    </w:p>
    <w:p w14:paraId="1C3E54A2">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EEB4048">
      <w:pPr>
        <w:spacing w:line="360" w:lineRule="auto"/>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 xml:space="preserve">三、获取招标文件 </w:t>
      </w:r>
    </w:p>
    <w:p w14:paraId="572DC1E7">
      <w:pPr>
        <w:spacing w:line="360" w:lineRule="auto"/>
        <w:ind w:firstLine="482" w:firstLineChars="200"/>
        <w:rPr>
          <w:rFonts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时间：</w:t>
      </w:r>
      <w:r>
        <w:rPr>
          <w:rFonts w:hint="eastAsia" w:ascii="仿宋" w:hAnsi="仿宋" w:eastAsia="仿宋" w:cs="仿宋"/>
          <w:color w:val="000000" w:themeColor="text1"/>
          <w:sz w:val="24"/>
          <w:highlight w:val="none"/>
        </w:rPr>
        <w:t>/至</w:t>
      </w:r>
      <w:r>
        <w:rPr>
          <w:rFonts w:hint="eastAsia" w:ascii="仿宋" w:hAnsi="仿宋" w:eastAsia="仿宋" w:cs="仿宋"/>
          <w:color w:val="000000" w:themeColor="text1"/>
          <w:sz w:val="24"/>
          <w:highlight w:val="none"/>
          <w:u w:val="single"/>
        </w:rPr>
        <w:t>202</w:t>
      </w:r>
      <w:r>
        <w:rPr>
          <w:rFonts w:hint="eastAsia" w:ascii="仿宋" w:hAnsi="仿宋" w:eastAsia="仿宋" w:cs="仿宋"/>
          <w:color w:val="000000" w:themeColor="text1"/>
          <w:sz w:val="24"/>
          <w:highlight w:val="none"/>
          <w:u w:val="single"/>
          <w:lang w:val="en-US" w:eastAsia="zh-CN"/>
        </w:rPr>
        <w:t>6</w:t>
      </w:r>
      <w:r>
        <w:rPr>
          <w:rFonts w:hint="eastAsia" w:ascii="仿宋" w:hAnsi="仿宋" w:eastAsia="仿宋" w:cs="仿宋"/>
          <w:color w:val="000000" w:themeColor="text1"/>
          <w:sz w:val="24"/>
          <w:highlight w:val="none"/>
          <w:u w:val="single"/>
        </w:rPr>
        <w:t>年</w:t>
      </w:r>
      <w:r>
        <w:rPr>
          <w:rFonts w:hint="eastAsia" w:ascii="仿宋" w:hAnsi="仿宋" w:eastAsia="仿宋" w:cs="仿宋"/>
          <w:color w:val="000000" w:themeColor="text1"/>
          <w:sz w:val="24"/>
          <w:highlight w:val="none"/>
          <w:u w:val="single"/>
          <w:lang w:val="en-US" w:eastAsia="zh-CN"/>
        </w:rPr>
        <w:t>06</w:t>
      </w:r>
      <w:r>
        <w:rPr>
          <w:rFonts w:hint="eastAsia" w:ascii="仿宋" w:hAnsi="仿宋" w:eastAsia="仿宋" w:cs="仿宋"/>
          <w:color w:val="000000" w:themeColor="text1"/>
          <w:sz w:val="24"/>
          <w:highlight w:val="none"/>
          <w:u w:val="single"/>
        </w:rPr>
        <w:t>月</w:t>
      </w:r>
      <w:r>
        <w:rPr>
          <w:rFonts w:hint="eastAsia" w:ascii="仿宋" w:hAnsi="仿宋" w:eastAsia="仿宋" w:cs="仿宋"/>
          <w:color w:val="000000" w:themeColor="text1"/>
          <w:sz w:val="24"/>
          <w:highlight w:val="none"/>
          <w:u w:val="single"/>
          <w:lang w:val="en-US" w:eastAsia="zh-CN"/>
        </w:rPr>
        <w:t>05</w:t>
      </w:r>
      <w:r>
        <w:rPr>
          <w:rFonts w:hint="eastAsia" w:ascii="仿宋" w:hAnsi="仿宋" w:eastAsia="仿宋" w:cs="仿宋"/>
          <w:color w:val="000000" w:themeColor="text1"/>
          <w:sz w:val="24"/>
          <w:highlight w:val="none"/>
          <w:u w:val="single"/>
        </w:rPr>
        <w:t>日</w:t>
      </w:r>
      <w:r>
        <w:rPr>
          <w:rFonts w:hint="eastAsia" w:ascii="仿宋" w:hAnsi="仿宋" w:eastAsia="仿宋" w:cs="仿宋"/>
          <w:color w:val="000000" w:themeColor="text1"/>
          <w:sz w:val="24"/>
          <w:highlight w:val="none"/>
        </w:rPr>
        <w:t>，每天上午00:00至12:00 ，下午12:00至23:59（北京时间，线上获取法定节假日均可，线下获取文件法定节假日除外）</w:t>
      </w:r>
    </w:p>
    <w:p w14:paraId="6CFDEFBD">
      <w:pPr>
        <w:spacing w:line="360" w:lineRule="auto"/>
        <w:ind w:firstLine="482" w:firstLineChars="200"/>
        <w:rPr>
          <w:rFonts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地点（网址）：</w:t>
      </w:r>
      <w:r>
        <w:rPr>
          <w:rFonts w:hint="eastAsia" w:ascii="仿宋" w:hAnsi="仿宋" w:eastAsia="仿宋" w:cs="仿宋"/>
          <w:color w:val="000000" w:themeColor="text1"/>
          <w:sz w:val="24"/>
          <w:highlight w:val="none"/>
        </w:rPr>
        <w:t xml:space="preserve">政采云平台（https://www.zcygov.cn/） </w:t>
      </w:r>
    </w:p>
    <w:p w14:paraId="68761070">
      <w:pPr>
        <w:spacing w:line="360" w:lineRule="auto"/>
        <w:ind w:firstLine="482" w:firstLineChars="200"/>
        <w:rPr>
          <w:rFonts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方式：</w:t>
      </w:r>
      <w:r>
        <w:rPr>
          <w:rFonts w:hint="eastAsia" w:ascii="仿宋" w:hAnsi="仿宋" w:eastAsia="仿宋" w:cs="仿宋"/>
          <w:color w:val="000000" w:themeColor="text1"/>
          <w:sz w:val="24"/>
          <w:highlight w:val="none"/>
        </w:rPr>
        <w:t xml:space="preserve">供应商登录政采云平台https://www.zcygov.cn/在线申请获取采购文件（进入“项目采购”应用，在获取采购文件菜单中选择项目，申请获取采购文件）。 </w:t>
      </w:r>
    </w:p>
    <w:p w14:paraId="626C1F26">
      <w:pPr>
        <w:spacing w:line="360" w:lineRule="auto"/>
        <w:ind w:firstLine="482" w:firstLineChars="200"/>
        <w:rPr>
          <w:rFonts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售价（元）：</w:t>
      </w:r>
      <w:r>
        <w:rPr>
          <w:rFonts w:hint="eastAsia" w:ascii="仿宋" w:hAnsi="仿宋" w:eastAsia="仿宋" w:cs="仿宋"/>
          <w:color w:val="000000" w:themeColor="text1"/>
          <w:sz w:val="24"/>
          <w:highlight w:val="none"/>
        </w:rPr>
        <w:t xml:space="preserve">0 </w:t>
      </w:r>
      <w:r>
        <w:rPr>
          <w:rFonts w:hint="eastAsia" w:ascii="仿宋" w:hAnsi="仿宋" w:eastAsia="仿宋" w:cs="仿宋"/>
          <w:color w:val="000000" w:themeColor="text1"/>
          <w:sz w:val="24"/>
          <w:highlight w:val="none"/>
        </w:rPr>
        <w:tab/>
      </w:r>
    </w:p>
    <w:p w14:paraId="634D7E9C">
      <w:pPr>
        <w:spacing w:line="360" w:lineRule="auto"/>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四、提交投标文件截止时间、开标时间和地点</w:t>
      </w:r>
    </w:p>
    <w:p w14:paraId="205DC464">
      <w:pPr>
        <w:spacing w:line="360" w:lineRule="auto"/>
        <w:ind w:firstLine="482" w:firstLineChars="200"/>
        <w:rPr>
          <w:rFonts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提交投标文件截止时间：</w:t>
      </w:r>
      <w:r>
        <w:rPr>
          <w:rFonts w:hint="eastAsia" w:ascii="仿宋" w:hAnsi="仿宋" w:eastAsia="仿宋" w:cs="仿宋"/>
          <w:color w:val="000000" w:themeColor="text1"/>
          <w:sz w:val="24"/>
          <w:highlight w:val="none"/>
          <w:u w:val="single"/>
        </w:rPr>
        <w:t>202</w:t>
      </w:r>
      <w:r>
        <w:rPr>
          <w:rFonts w:hint="eastAsia" w:ascii="仿宋" w:hAnsi="仿宋" w:eastAsia="仿宋" w:cs="仿宋"/>
          <w:color w:val="000000" w:themeColor="text1"/>
          <w:sz w:val="24"/>
          <w:highlight w:val="none"/>
          <w:u w:val="single"/>
          <w:lang w:val="en-US" w:eastAsia="zh-CN"/>
        </w:rPr>
        <w:t>6</w:t>
      </w:r>
      <w:r>
        <w:rPr>
          <w:rFonts w:hint="eastAsia" w:ascii="仿宋" w:hAnsi="仿宋" w:eastAsia="仿宋" w:cs="仿宋"/>
          <w:color w:val="000000" w:themeColor="text1"/>
          <w:sz w:val="24"/>
          <w:highlight w:val="none"/>
          <w:u w:val="single"/>
        </w:rPr>
        <w:t>年</w:t>
      </w:r>
      <w:r>
        <w:rPr>
          <w:rFonts w:hint="eastAsia" w:ascii="仿宋" w:hAnsi="仿宋" w:eastAsia="仿宋" w:cs="仿宋"/>
          <w:color w:val="000000" w:themeColor="text1"/>
          <w:sz w:val="24"/>
          <w:highlight w:val="none"/>
          <w:u w:val="single"/>
          <w:lang w:val="en-US" w:eastAsia="zh-CN"/>
        </w:rPr>
        <w:t>06</w:t>
      </w:r>
      <w:r>
        <w:rPr>
          <w:rFonts w:hint="eastAsia" w:ascii="仿宋" w:hAnsi="仿宋" w:eastAsia="仿宋" w:cs="仿宋"/>
          <w:color w:val="000000" w:themeColor="text1"/>
          <w:sz w:val="24"/>
          <w:highlight w:val="none"/>
          <w:u w:val="single"/>
        </w:rPr>
        <w:t>月</w:t>
      </w:r>
      <w:r>
        <w:rPr>
          <w:rFonts w:hint="eastAsia" w:ascii="仿宋" w:hAnsi="仿宋" w:eastAsia="仿宋" w:cs="仿宋"/>
          <w:color w:val="000000" w:themeColor="text1"/>
          <w:sz w:val="24"/>
          <w:highlight w:val="none"/>
          <w:u w:val="single"/>
          <w:lang w:val="en-US" w:eastAsia="zh-CN"/>
        </w:rPr>
        <w:t>05</w:t>
      </w:r>
      <w:r>
        <w:rPr>
          <w:rFonts w:hint="eastAsia" w:ascii="仿宋" w:hAnsi="仿宋" w:eastAsia="仿宋" w:cs="仿宋"/>
          <w:color w:val="000000" w:themeColor="text1"/>
          <w:sz w:val="24"/>
          <w:highlight w:val="none"/>
          <w:u w:val="single"/>
        </w:rPr>
        <w:t>日</w:t>
      </w:r>
      <w:r>
        <w:rPr>
          <w:rFonts w:hint="eastAsia" w:ascii="仿宋" w:hAnsi="仿宋" w:eastAsia="仿宋" w:cs="仿宋"/>
          <w:color w:val="000000" w:themeColor="text1"/>
          <w:sz w:val="24"/>
          <w:highlight w:val="none"/>
          <w:u w:val="single"/>
          <w:lang w:val="en-US" w:eastAsia="zh-CN"/>
        </w:rPr>
        <w:t>14</w:t>
      </w:r>
      <w:r>
        <w:rPr>
          <w:rFonts w:hint="eastAsia" w:ascii="仿宋" w:hAnsi="仿宋" w:eastAsia="仿宋" w:cs="仿宋"/>
          <w:color w:val="000000" w:themeColor="text1"/>
          <w:sz w:val="24"/>
          <w:highlight w:val="none"/>
          <w:u w:val="single"/>
        </w:rPr>
        <w:t>点</w:t>
      </w:r>
      <w:r>
        <w:rPr>
          <w:rFonts w:hint="eastAsia" w:ascii="仿宋" w:hAnsi="仿宋" w:eastAsia="仿宋" w:cs="仿宋"/>
          <w:color w:val="000000" w:themeColor="text1"/>
          <w:sz w:val="24"/>
          <w:highlight w:val="none"/>
          <w:u w:val="single"/>
          <w:lang w:val="en-US" w:eastAsia="zh-CN"/>
        </w:rPr>
        <w:t>0</w:t>
      </w:r>
      <w:r>
        <w:rPr>
          <w:rFonts w:hint="eastAsia" w:ascii="仿宋" w:hAnsi="仿宋" w:eastAsia="仿宋" w:cs="仿宋"/>
          <w:color w:val="000000" w:themeColor="text1"/>
          <w:sz w:val="24"/>
          <w:highlight w:val="none"/>
          <w:u w:val="single"/>
        </w:rPr>
        <w:t>0分</w:t>
      </w:r>
      <w:r>
        <w:rPr>
          <w:rFonts w:hint="eastAsia" w:ascii="仿宋" w:hAnsi="仿宋" w:eastAsia="仿宋" w:cs="仿宋"/>
          <w:color w:val="000000" w:themeColor="text1"/>
          <w:sz w:val="24"/>
          <w:highlight w:val="none"/>
        </w:rPr>
        <w:t>（北京时间）</w:t>
      </w:r>
    </w:p>
    <w:p w14:paraId="5FBCD4CE">
      <w:pPr>
        <w:spacing w:line="360" w:lineRule="auto"/>
        <w:ind w:firstLine="482" w:firstLineChars="200"/>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投标地点（网址）：</w:t>
      </w:r>
      <w:r>
        <w:rPr>
          <w:rFonts w:hint="eastAsia" w:ascii="仿宋" w:hAnsi="仿宋" w:eastAsia="仿宋" w:cs="仿宋"/>
          <w:color w:val="000000" w:themeColor="text1"/>
          <w:sz w:val="24"/>
          <w:highlight w:val="none"/>
        </w:rPr>
        <w:t xml:space="preserve">政采云平台（https://www.zcygov.cn/） </w:t>
      </w:r>
    </w:p>
    <w:p w14:paraId="4B285085">
      <w:pPr>
        <w:spacing w:line="360" w:lineRule="auto"/>
        <w:ind w:firstLine="482" w:firstLineChars="200"/>
        <w:rPr>
          <w:rFonts w:ascii="仿宋" w:hAnsi="仿宋" w:eastAsia="仿宋" w:cs="仿宋"/>
          <w:bCs/>
          <w:color w:val="000000" w:themeColor="text1"/>
          <w:sz w:val="24"/>
          <w:highlight w:val="none"/>
          <w:u w:val="single"/>
        </w:rPr>
      </w:pPr>
      <w:r>
        <w:rPr>
          <w:rFonts w:hint="eastAsia" w:ascii="仿宋" w:hAnsi="仿宋" w:eastAsia="仿宋" w:cs="仿宋"/>
          <w:b/>
          <w:color w:val="000000" w:themeColor="text1"/>
          <w:sz w:val="24"/>
          <w:highlight w:val="none"/>
        </w:rPr>
        <w:t>开标时间：</w:t>
      </w:r>
      <w:r>
        <w:rPr>
          <w:rFonts w:hint="eastAsia" w:ascii="仿宋" w:hAnsi="仿宋" w:eastAsia="仿宋" w:cs="仿宋"/>
          <w:color w:val="000000" w:themeColor="text1"/>
          <w:sz w:val="24"/>
          <w:highlight w:val="none"/>
          <w:u w:val="single"/>
        </w:rPr>
        <w:t>202</w:t>
      </w:r>
      <w:r>
        <w:rPr>
          <w:rFonts w:hint="eastAsia" w:ascii="仿宋" w:hAnsi="仿宋" w:eastAsia="仿宋" w:cs="仿宋"/>
          <w:color w:val="000000" w:themeColor="text1"/>
          <w:sz w:val="24"/>
          <w:highlight w:val="none"/>
          <w:u w:val="single"/>
          <w:lang w:val="en-US" w:eastAsia="zh-CN"/>
        </w:rPr>
        <w:t>6</w:t>
      </w:r>
      <w:r>
        <w:rPr>
          <w:rFonts w:hint="eastAsia" w:ascii="仿宋" w:hAnsi="仿宋" w:eastAsia="仿宋" w:cs="仿宋"/>
          <w:color w:val="000000" w:themeColor="text1"/>
          <w:sz w:val="24"/>
          <w:highlight w:val="none"/>
          <w:u w:val="single"/>
        </w:rPr>
        <w:t>年</w:t>
      </w:r>
      <w:r>
        <w:rPr>
          <w:rFonts w:hint="eastAsia" w:ascii="仿宋" w:hAnsi="仿宋" w:eastAsia="仿宋" w:cs="仿宋"/>
          <w:color w:val="000000" w:themeColor="text1"/>
          <w:sz w:val="24"/>
          <w:highlight w:val="none"/>
          <w:u w:val="single"/>
          <w:lang w:val="en-US" w:eastAsia="zh-CN"/>
        </w:rPr>
        <w:t>06</w:t>
      </w:r>
      <w:r>
        <w:rPr>
          <w:rFonts w:hint="eastAsia" w:ascii="仿宋" w:hAnsi="仿宋" w:eastAsia="仿宋" w:cs="仿宋"/>
          <w:color w:val="000000" w:themeColor="text1"/>
          <w:sz w:val="24"/>
          <w:highlight w:val="none"/>
          <w:u w:val="single"/>
        </w:rPr>
        <w:t>月</w:t>
      </w:r>
      <w:r>
        <w:rPr>
          <w:rFonts w:hint="eastAsia" w:ascii="仿宋" w:hAnsi="仿宋" w:eastAsia="仿宋" w:cs="仿宋"/>
          <w:color w:val="000000" w:themeColor="text1"/>
          <w:sz w:val="24"/>
          <w:highlight w:val="none"/>
          <w:u w:val="single"/>
          <w:lang w:val="en-US" w:eastAsia="zh-CN"/>
        </w:rPr>
        <w:t>05</w:t>
      </w:r>
      <w:r>
        <w:rPr>
          <w:rFonts w:hint="eastAsia" w:ascii="仿宋" w:hAnsi="仿宋" w:eastAsia="仿宋" w:cs="仿宋"/>
          <w:color w:val="000000" w:themeColor="text1"/>
          <w:sz w:val="24"/>
          <w:highlight w:val="none"/>
          <w:u w:val="single"/>
        </w:rPr>
        <w:t>日</w:t>
      </w:r>
      <w:r>
        <w:rPr>
          <w:rFonts w:hint="eastAsia" w:ascii="仿宋" w:hAnsi="仿宋" w:eastAsia="仿宋" w:cs="仿宋"/>
          <w:color w:val="000000" w:themeColor="text1"/>
          <w:sz w:val="24"/>
          <w:highlight w:val="none"/>
          <w:u w:val="single"/>
          <w:lang w:val="en-US" w:eastAsia="zh-CN"/>
        </w:rPr>
        <w:t>14</w:t>
      </w:r>
      <w:r>
        <w:rPr>
          <w:rFonts w:hint="eastAsia" w:ascii="仿宋" w:hAnsi="仿宋" w:eastAsia="仿宋" w:cs="仿宋"/>
          <w:color w:val="000000" w:themeColor="text1"/>
          <w:sz w:val="24"/>
          <w:highlight w:val="none"/>
          <w:u w:val="single"/>
        </w:rPr>
        <w:t>点</w:t>
      </w:r>
      <w:r>
        <w:rPr>
          <w:rFonts w:hint="eastAsia" w:ascii="仿宋" w:hAnsi="仿宋" w:eastAsia="仿宋" w:cs="仿宋"/>
          <w:color w:val="000000" w:themeColor="text1"/>
          <w:sz w:val="24"/>
          <w:highlight w:val="none"/>
          <w:u w:val="single"/>
          <w:lang w:val="en-US" w:eastAsia="zh-CN"/>
        </w:rPr>
        <w:t>0</w:t>
      </w:r>
      <w:r>
        <w:rPr>
          <w:rFonts w:hint="eastAsia" w:ascii="仿宋" w:hAnsi="仿宋" w:eastAsia="仿宋" w:cs="仿宋"/>
          <w:color w:val="000000" w:themeColor="text1"/>
          <w:sz w:val="24"/>
          <w:highlight w:val="none"/>
          <w:u w:val="single"/>
        </w:rPr>
        <w:t>0分</w:t>
      </w:r>
    </w:p>
    <w:p w14:paraId="76930AE9">
      <w:pPr>
        <w:spacing w:line="360" w:lineRule="auto"/>
        <w:ind w:firstLine="482" w:firstLineChars="200"/>
        <w:rPr>
          <w:rFonts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开标地点（网址）：</w:t>
      </w:r>
      <w:r>
        <w:rPr>
          <w:rFonts w:hint="eastAsia" w:ascii="仿宋" w:hAnsi="仿宋" w:eastAsia="仿宋" w:cs="仿宋"/>
          <w:color w:val="000000" w:themeColor="text1"/>
          <w:sz w:val="24"/>
          <w:highlight w:val="none"/>
        </w:rPr>
        <w:t>政采云平台（https://www.zcygov.cn/）</w:t>
      </w:r>
    </w:p>
    <w:p w14:paraId="306AD299">
      <w:pPr>
        <w:spacing w:line="360" w:lineRule="auto"/>
        <w:rPr>
          <w:rFonts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 xml:space="preserve">五、公告期限 </w:t>
      </w:r>
    </w:p>
    <w:p w14:paraId="1EAE1ACC">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自本公告发布之日起5个工作日。</w:t>
      </w:r>
    </w:p>
    <w:p w14:paraId="4ED35F1A">
      <w:pPr>
        <w:spacing w:line="360" w:lineRule="auto"/>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六、其他补充事宜</w:t>
      </w:r>
    </w:p>
    <w:p w14:paraId="1C56CADE">
      <w:pPr>
        <w:spacing w:line="360" w:lineRule="auto"/>
        <w:rPr>
          <w:rFonts w:ascii="仿宋" w:hAnsi="仿宋" w:eastAsia="仿宋" w:cs="仿宋"/>
          <w:bCs/>
          <w:color w:val="000000" w:themeColor="text1"/>
          <w:sz w:val="24"/>
          <w:highlight w:val="none"/>
        </w:rPr>
      </w:pPr>
      <w:r>
        <w:rPr>
          <w:rFonts w:hint="eastAsia" w:ascii="仿宋" w:hAnsi="仿宋" w:eastAsia="仿宋" w:cs="仿宋"/>
          <w:bCs/>
          <w:color w:val="000000" w:themeColor="text1"/>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045A6363">
      <w:pPr>
        <w:spacing w:line="360" w:lineRule="auto"/>
        <w:rPr>
          <w:rFonts w:ascii="仿宋" w:hAnsi="仿宋" w:eastAsia="仿宋" w:cs="仿宋"/>
          <w:bCs/>
          <w:color w:val="000000" w:themeColor="text1"/>
          <w:sz w:val="24"/>
          <w:highlight w:val="none"/>
        </w:rPr>
      </w:pPr>
      <w:r>
        <w:rPr>
          <w:rFonts w:hint="eastAsia" w:ascii="仿宋" w:hAnsi="仿宋" w:eastAsia="仿宋" w:cs="仿宋"/>
          <w:bCs/>
          <w:color w:val="000000" w:themeColor="text1"/>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BDA6B6D">
      <w:pPr>
        <w:spacing w:line="360" w:lineRule="auto"/>
        <w:rPr>
          <w:rFonts w:ascii="仿宋" w:hAnsi="仿宋" w:eastAsia="仿宋" w:cs="仿宋"/>
          <w:bCs/>
          <w:color w:val="000000" w:themeColor="text1"/>
          <w:sz w:val="24"/>
          <w:highlight w:val="none"/>
        </w:rPr>
      </w:pPr>
      <w:r>
        <w:rPr>
          <w:rFonts w:hint="eastAsia" w:ascii="仿宋" w:hAnsi="仿宋" w:eastAsia="仿宋" w:cs="仿宋"/>
          <w:bCs/>
          <w:color w:val="000000" w:themeColor="text1"/>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35CA993">
      <w:pPr>
        <w:spacing w:line="360" w:lineRule="auto"/>
        <w:rPr>
          <w:rFonts w:ascii="仿宋" w:hAnsi="仿宋" w:eastAsia="仿宋" w:cs="仿宋"/>
          <w:bCs/>
          <w:color w:val="000000" w:themeColor="text1"/>
          <w:sz w:val="24"/>
          <w:highlight w:val="none"/>
        </w:rPr>
      </w:pPr>
      <w:r>
        <w:rPr>
          <w:rFonts w:hint="eastAsia" w:ascii="仿宋" w:hAnsi="仿宋" w:eastAsia="仿宋" w:cs="仿宋"/>
          <w:bCs/>
          <w:color w:val="000000" w:themeColor="text1"/>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389FADEA">
      <w:pPr>
        <w:spacing w:line="360" w:lineRule="auto"/>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七、对本次采购提出询问、质疑、投诉，请按以下方式联系</w:t>
      </w:r>
    </w:p>
    <w:p w14:paraId="48C2D20A">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1、采购人联系方式：</w:t>
      </w:r>
    </w:p>
    <w:p w14:paraId="2D23F0E6">
      <w:pPr>
        <w:spacing w:line="360" w:lineRule="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rPr>
        <w:t>采购单位名称：</w:t>
      </w:r>
      <w:r>
        <w:rPr>
          <w:rFonts w:hint="eastAsia" w:ascii="仿宋" w:hAnsi="仿宋" w:eastAsia="仿宋" w:cs="仿宋"/>
          <w:color w:val="000000" w:themeColor="text1"/>
          <w:sz w:val="24"/>
          <w:highlight w:val="none"/>
          <w:lang w:eastAsia="zh-CN"/>
        </w:rPr>
        <w:t xml:space="preserve">杭州市上城区彭埠街道应急消防管理站 </w:t>
      </w:r>
    </w:p>
    <w:p w14:paraId="68A47D17">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地址：</w:t>
      </w:r>
      <w:r>
        <w:rPr>
          <w:rFonts w:hint="eastAsia" w:ascii="仿宋" w:hAnsi="仿宋" w:eastAsia="仿宋" w:cs="仿宋"/>
          <w:color w:val="000000" w:themeColor="text1"/>
          <w:sz w:val="24"/>
          <w:highlight w:val="none"/>
          <w:lang w:eastAsia="zh-CN"/>
        </w:rPr>
        <w:t>杭州市上城区备塘中路7号</w:t>
      </w:r>
    </w:p>
    <w:p w14:paraId="504F07D4">
      <w:pPr>
        <w:spacing w:line="360" w:lineRule="auto"/>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项目联系人:</w:t>
      </w:r>
      <w:r>
        <w:rPr>
          <w:rFonts w:hint="eastAsia" w:ascii="仿宋" w:hAnsi="仿宋" w:eastAsia="仿宋" w:cs="仿宋"/>
          <w:color w:val="000000" w:themeColor="text1"/>
          <w:sz w:val="24"/>
          <w:highlight w:val="none"/>
          <w:lang w:val="en-US" w:eastAsia="zh-CN"/>
        </w:rPr>
        <w:t>赵老师</w:t>
      </w:r>
    </w:p>
    <w:p w14:paraId="6BE6C4A4">
      <w:pPr>
        <w:spacing w:line="360" w:lineRule="auto"/>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项目联系方式：</w:t>
      </w:r>
      <w:r>
        <w:rPr>
          <w:rFonts w:hint="eastAsia" w:ascii="仿宋" w:hAnsi="仿宋" w:eastAsia="仿宋" w:cs="仿宋"/>
          <w:color w:val="000000" w:themeColor="text1"/>
          <w:sz w:val="24"/>
          <w:highlight w:val="none"/>
          <w:lang w:val="en-US" w:eastAsia="zh-CN"/>
        </w:rPr>
        <w:t>0571-</w:t>
      </w:r>
      <w:r>
        <w:rPr>
          <w:rFonts w:hint="eastAsia" w:ascii="仿宋" w:hAnsi="仿宋" w:eastAsia="仿宋" w:cs="仿宋"/>
          <w:color w:val="000000" w:themeColor="text1"/>
          <w:sz w:val="24"/>
          <w:highlight w:val="none"/>
        </w:rPr>
        <w:t>89504088</w:t>
      </w:r>
    </w:p>
    <w:p w14:paraId="63383DF8">
      <w:pPr>
        <w:spacing w:line="360" w:lineRule="auto"/>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质疑联系人：</w:t>
      </w:r>
      <w:r>
        <w:rPr>
          <w:rFonts w:hint="eastAsia" w:ascii="仿宋" w:hAnsi="仿宋" w:eastAsia="仿宋" w:cs="仿宋"/>
          <w:color w:val="000000" w:themeColor="text1"/>
          <w:sz w:val="24"/>
          <w:highlight w:val="none"/>
          <w:lang w:val="en-US" w:eastAsia="zh-CN"/>
        </w:rPr>
        <w:t>严老师</w:t>
      </w:r>
    </w:p>
    <w:p w14:paraId="5A30A51A">
      <w:pPr>
        <w:spacing w:line="360" w:lineRule="auto"/>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质疑联系方式：</w:t>
      </w:r>
      <w:r>
        <w:rPr>
          <w:rFonts w:hint="eastAsia" w:ascii="仿宋" w:hAnsi="仿宋" w:eastAsia="仿宋" w:cs="仿宋"/>
          <w:color w:val="000000" w:themeColor="text1"/>
          <w:sz w:val="24"/>
          <w:highlight w:val="none"/>
          <w:lang w:val="en-US" w:eastAsia="zh-CN"/>
        </w:rPr>
        <w:t>0571-89503955</w:t>
      </w:r>
    </w:p>
    <w:p w14:paraId="5755A891">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2、采购代理机构联系方式：</w:t>
      </w:r>
    </w:p>
    <w:p w14:paraId="1021FA0B">
      <w:pPr>
        <w:spacing w:line="360" w:lineRule="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rPr>
        <w:t>采购代理机构名称：</w:t>
      </w:r>
      <w:r>
        <w:rPr>
          <w:rFonts w:hint="eastAsia" w:ascii="仿宋" w:hAnsi="仿宋" w:eastAsia="仿宋" w:cs="仿宋"/>
          <w:color w:val="000000" w:themeColor="text1"/>
          <w:sz w:val="24"/>
          <w:highlight w:val="none"/>
          <w:lang w:eastAsia="zh-CN"/>
        </w:rPr>
        <w:t>杭州广厦建筑咨询有限公司</w:t>
      </w:r>
    </w:p>
    <w:p w14:paraId="4534517C">
      <w:pPr>
        <w:spacing w:line="360" w:lineRule="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rPr>
        <w:t>地点：杭州市秋涛北路332号佰富时代中心2幢10楼</w:t>
      </w:r>
    </w:p>
    <w:p w14:paraId="16407CD0">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项目联系人（询问）：</w:t>
      </w:r>
      <w:r>
        <w:rPr>
          <w:rFonts w:hint="eastAsia" w:ascii="仿宋" w:hAnsi="仿宋" w:eastAsia="仿宋" w:cs="仿宋"/>
          <w:color w:val="000000" w:themeColor="text1"/>
          <w:sz w:val="24"/>
          <w:highlight w:val="none"/>
          <w:lang w:val="en-US" w:eastAsia="zh-CN"/>
        </w:rPr>
        <w:t>史工</w:t>
      </w:r>
    </w:p>
    <w:p w14:paraId="68F536B6">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项目联系方式（询问）：0571-85092954/15825504457</w:t>
      </w:r>
    </w:p>
    <w:p w14:paraId="3C04A0F5">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质疑联系人：孟</w:t>
      </w:r>
      <w:r>
        <w:rPr>
          <w:rFonts w:hint="eastAsia" w:ascii="仿宋" w:hAnsi="仿宋" w:eastAsia="仿宋" w:cs="仿宋"/>
          <w:color w:val="000000" w:themeColor="text1"/>
          <w:sz w:val="24"/>
          <w:highlight w:val="none"/>
          <w:lang w:val="en-US" w:eastAsia="zh-CN"/>
        </w:rPr>
        <w:t>工</w:t>
      </w:r>
    </w:p>
    <w:p w14:paraId="42579021">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质疑联系方式：0571-85093236</w:t>
      </w:r>
    </w:p>
    <w:p w14:paraId="498FAD0A">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3、同级政府采购监督管理部门：</w:t>
      </w:r>
    </w:p>
    <w:p w14:paraId="6BB18C51">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同级政府采购监管部门：杭州市上城区财政局、浙江省政府采购行政裁决服务中心（杭州）</w:t>
      </w:r>
    </w:p>
    <w:p w14:paraId="31C50139">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联系人：林老师</w:t>
      </w:r>
    </w:p>
    <w:p w14:paraId="0B91F05F">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联系电话</w:t>
      </w:r>
      <w:r>
        <w:rPr>
          <w:rFonts w:hint="eastAsia" w:ascii="仿宋" w:hAnsi="仿宋" w:eastAsia="仿宋" w:cs="仿宋"/>
          <w:color w:val="000000" w:themeColor="text1"/>
          <w:sz w:val="24"/>
          <w:highlight w:val="none"/>
          <w:lang w:eastAsia="zh-CN"/>
        </w:rPr>
        <w:t>：0571-87227671</w:t>
      </w:r>
    </w:p>
    <w:p w14:paraId="642E8468">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地址：杭州市上城区清泰街549号城建综合大楼11楼（快递仅限ems或顺丰）</w:t>
      </w:r>
    </w:p>
    <w:p w14:paraId="349C1766">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若对项目采购电子交易系统操作有疑问，可登录政采云（https://www.zcygov.cn/），点击右侧咨询小采，获取采小蜜智能服务管家帮助，或拨打政采云服务热线400-881-7190获取热线服务帮助。CA问题联系电话（人工）：汇信CA 400-888-4636；天谷CA 400-087-8198。</w:t>
      </w:r>
    </w:p>
    <w:p w14:paraId="282A2C47">
      <w:pPr>
        <w:pStyle w:val="33"/>
        <w:spacing w:line="360" w:lineRule="auto"/>
        <w:rPr>
          <w:rFonts w:ascii="仿宋" w:hAnsi="仿宋" w:eastAsia="仿宋" w:cs="仿宋"/>
          <w:color w:val="000000" w:themeColor="text1"/>
          <w:sz w:val="24"/>
          <w:highlight w:val="none"/>
        </w:rPr>
      </w:pPr>
    </w:p>
    <w:p w14:paraId="5CFF58CE">
      <w:pPr>
        <w:pStyle w:val="33"/>
        <w:spacing w:line="360" w:lineRule="auto"/>
        <w:ind w:firstLine="2530" w:firstLineChars="700"/>
        <w:rPr>
          <w:rFonts w:ascii="仿宋" w:hAnsi="仿宋" w:eastAsia="仿宋" w:cs="仿宋"/>
          <w:b/>
          <w:color w:val="000000" w:themeColor="text1"/>
          <w:sz w:val="36"/>
          <w:szCs w:val="20"/>
          <w:highlight w:val="none"/>
        </w:rPr>
      </w:pPr>
      <w:r>
        <w:rPr>
          <w:rFonts w:hint="eastAsia" w:ascii="仿宋" w:hAnsi="仿宋" w:eastAsia="仿宋" w:cs="仿宋"/>
          <w:b/>
          <w:color w:val="000000" w:themeColor="text1"/>
          <w:sz w:val="36"/>
          <w:szCs w:val="20"/>
          <w:highlight w:val="none"/>
        </w:rPr>
        <w:t>第二部分</w:t>
      </w:r>
      <w:bookmarkEnd w:id="8"/>
      <w:r>
        <w:rPr>
          <w:rFonts w:hint="eastAsia" w:ascii="仿宋" w:hAnsi="仿宋" w:eastAsia="仿宋" w:cs="仿宋"/>
          <w:b/>
          <w:color w:val="000000" w:themeColor="text1"/>
          <w:sz w:val="36"/>
          <w:szCs w:val="20"/>
          <w:highlight w:val="none"/>
        </w:rPr>
        <w:t xml:space="preserve"> 投标人须知</w:t>
      </w:r>
      <w:bookmarkEnd w:id="9"/>
    </w:p>
    <w:p w14:paraId="668D9D2E">
      <w:pPr>
        <w:snapToGrid w:val="0"/>
        <w:spacing w:line="360" w:lineRule="auto"/>
        <w:jc w:val="center"/>
        <w:rPr>
          <w:rFonts w:ascii="仿宋" w:hAnsi="仿宋" w:eastAsia="仿宋" w:cs="仿宋"/>
          <w:b/>
          <w:color w:val="000000" w:themeColor="text1"/>
          <w:sz w:val="32"/>
          <w:szCs w:val="20"/>
          <w:highlight w:val="none"/>
        </w:rPr>
      </w:pPr>
      <w:r>
        <w:rPr>
          <w:rFonts w:hint="eastAsia" w:ascii="仿宋" w:hAnsi="仿宋" w:eastAsia="仿宋" w:cs="仿宋"/>
          <w:b/>
          <w:color w:val="000000" w:themeColor="text1"/>
          <w:sz w:val="32"/>
          <w:szCs w:val="20"/>
          <w:highlight w:val="none"/>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84"/>
        <w:gridCol w:w="6054"/>
      </w:tblGrid>
      <w:tr w14:paraId="146F0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60297A93">
            <w:pPr>
              <w:snapToGrid w:val="0"/>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序号</w:t>
            </w:r>
          </w:p>
        </w:tc>
        <w:tc>
          <w:tcPr>
            <w:tcW w:w="1884" w:type="dxa"/>
            <w:tcBorders>
              <w:top w:val="single" w:color="000000" w:sz="8" w:space="0"/>
              <w:left w:val="single" w:color="auto" w:sz="4" w:space="0"/>
              <w:bottom w:val="single" w:color="000000" w:sz="8" w:space="0"/>
              <w:right w:val="single" w:color="000000" w:sz="8" w:space="0"/>
            </w:tcBorders>
            <w:vAlign w:val="center"/>
          </w:tcPr>
          <w:p w14:paraId="6823A624">
            <w:pPr>
              <w:snapToGrid w:val="0"/>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事项</w:t>
            </w:r>
          </w:p>
        </w:tc>
        <w:tc>
          <w:tcPr>
            <w:tcW w:w="6054" w:type="dxa"/>
            <w:tcBorders>
              <w:top w:val="single" w:color="000000" w:sz="8" w:space="0"/>
              <w:left w:val="single" w:color="000000" w:sz="2" w:space="0"/>
              <w:bottom w:val="single" w:color="000000" w:sz="8" w:space="0"/>
              <w:right w:val="single" w:color="000000" w:sz="8" w:space="0"/>
            </w:tcBorders>
            <w:vAlign w:val="center"/>
          </w:tcPr>
          <w:p w14:paraId="69F6CCB7">
            <w:pPr>
              <w:snapToGrid w:val="0"/>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本项目的特别规定</w:t>
            </w:r>
          </w:p>
        </w:tc>
      </w:tr>
      <w:tr w14:paraId="4FF57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8" w:hRule="atLeast"/>
          <w:tblHeader/>
        </w:trPr>
        <w:tc>
          <w:tcPr>
            <w:tcW w:w="629" w:type="dxa"/>
            <w:tcBorders>
              <w:top w:val="single" w:color="auto" w:sz="4" w:space="0"/>
              <w:left w:val="single" w:color="auto" w:sz="4" w:space="0"/>
              <w:bottom w:val="single" w:color="auto" w:sz="4" w:space="0"/>
              <w:right w:val="single" w:color="auto" w:sz="4" w:space="0"/>
            </w:tcBorders>
          </w:tcPr>
          <w:p w14:paraId="6BF0CEE3">
            <w:pPr>
              <w:snapToGrid w:val="0"/>
              <w:spacing w:line="360" w:lineRule="auto"/>
              <w:jc w:val="center"/>
              <w:rPr>
                <w:rFonts w:ascii="仿宋" w:hAnsi="仿宋" w:eastAsia="仿宋" w:cs="仿宋"/>
                <w:color w:val="000000" w:themeColor="text1"/>
                <w:sz w:val="24"/>
                <w:highlight w:val="none"/>
              </w:rPr>
            </w:pPr>
          </w:p>
          <w:p w14:paraId="40EAEB4B">
            <w:pPr>
              <w:snapToGrid w:val="0"/>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w:t>
            </w:r>
          </w:p>
        </w:tc>
        <w:tc>
          <w:tcPr>
            <w:tcW w:w="1884" w:type="dxa"/>
            <w:tcBorders>
              <w:top w:val="single" w:color="000000" w:sz="8" w:space="0"/>
              <w:left w:val="single" w:color="auto" w:sz="4" w:space="0"/>
              <w:bottom w:val="single" w:color="000000" w:sz="8" w:space="0"/>
              <w:right w:val="single" w:color="000000" w:sz="8" w:space="0"/>
            </w:tcBorders>
            <w:vAlign w:val="center"/>
          </w:tcPr>
          <w:p w14:paraId="4348ACAC">
            <w:pPr>
              <w:snapToGrid w:val="0"/>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项目属性与核心产品</w:t>
            </w:r>
          </w:p>
        </w:tc>
        <w:tc>
          <w:tcPr>
            <w:tcW w:w="6054" w:type="dxa"/>
            <w:tcBorders>
              <w:top w:val="single" w:color="000000" w:sz="8" w:space="0"/>
              <w:left w:val="single" w:color="000000" w:sz="2" w:space="0"/>
              <w:bottom w:val="single" w:color="000000" w:sz="8" w:space="0"/>
              <w:right w:val="single" w:color="000000" w:sz="8" w:space="0"/>
            </w:tcBorders>
            <w:vAlign w:val="center"/>
          </w:tcPr>
          <w:p w14:paraId="2928FE06">
            <w:pPr>
              <w:adjustRightInd w:val="0"/>
              <w:snapToGrid w:val="0"/>
              <w:spacing w:line="400" w:lineRule="exact"/>
              <w:rPr>
                <w:rFonts w:ascii="仿宋_GB2312" w:hAnsi="仿宋" w:eastAsia="仿宋_GB2312"/>
                <w:color w:val="000000" w:themeColor="text1"/>
                <w:sz w:val="24"/>
                <w:highlight w:val="none"/>
              </w:rPr>
            </w:pPr>
            <w:r>
              <w:rPr>
                <w:rFonts w:ascii="MS Gothic" w:hAnsi="MS Gothic" w:eastAsia="仿宋_GB2312" w:cs="Arial"/>
                <w:color w:val="000000" w:themeColor="text1"/>
                <w:kern w:val="0"/>
                <w:sz w:val="24"/>
                <w:highlight w:val="none"/>
              </w:rPr>
              <w:sym w:font="Wingdings" w:char="00A8"/>
            </w:r>
            <w:r>
              <w:rPr>
                <w:rFonts w:ascii="仿宋_GB2312" w:hAnsi="仿宋" w:eastAsia="仿宋_GB2312" w:cs="Arial"/>
                <w:color w:val="000000" w:themeColor="text1"/>
                <w:kern w:val="0"/>
                <w:sz w:val="24"/>
                <w:highlight w:val="none"/>
              </w:rPr>
              <w:t>A</w:t>
            </w:r>
            <w:r>
              <w:rPr>
                <w:rFonts w:hint="eastAsia" w:ascii="仿宋_GB2312" w:hAnsi="仿宋" w:eastAsia="仿宋_GB2312"/>
                <w:color w:val="000000" w:themeColor="text1"/>
                <w:sz w:val="24"/>
                <w:highlight w:val="none"/>
              </w:rPr>
              <w:t>货物类，单一产品或</w:t>
            </w:r>
            <w:r>
              <w:rPr>
                <w:rFonts w:hint="eastAsia" w:ascii="仿宋_GB2312" w:hAnsi="仿宋" w:eastAsia="仿宋_GB2312"/>
                <w:color w:val="000000" w:themeColor="text1"/>
                <w:kern w:val="0"/>
                <w:sz w:val="24"/>
                <w:highlight w:val="none"/>
              </w:rPr>
              <w:t>核心产品为：</w:t>
            </w:r>
            <w:r>
              <w:rPr>
                <w:rFonts w:hint="eastAsia" w:eastAsia="仿宋_GB2312"/>
                <w:color w:val="000000" w:themeColor="text1"/>
                <w:highlight w:val="none"/>
                <w:u w:val="single"/>
              </w:rPr>
              <w:t xml:space="preserve">   /   </w:t>
            </w:r>
            <w:r>
              <w:rPr>
                <w:rFonts w:hint="eastAsia" w:ascii="仿宋_GB2312" w:hAnsi="仿宋" w:eastAsia="仿宋_GB2312"/>
                <w:color w:val="000000" w:themeColor="text1"/>
                <w:sz w:val="24"/>
                <w:highlight w:val="none"/>
              </w:rPr>
              <w:t>。</w:t>
            </w:r>
          </w:p>
          <w:p w14:paraId="3EFC5231">
            <w:pPr>
              <w:spacing w:line="360" w:lineRule="auto"/>
              <w:rPr>
                <w:rFonts w:ascii="仿宋" w:hAnsi="仿宋" w:eastAsia="仿宋" w:cs="仿宋"/>
                <w:color w:val="000000" w:themeColor="text1"/>
                <w:kern w:val="0"/>
                <w:sz w:val="24"/>
                <w:highlight w:val="none"/>
              </w:rPr>
            </w:pPr>
            <w:r>
              <w:rPr>
                <w:rFonts w:ascii="MS Gothic" w:hAnsi="MS Gothic" w:eastAsia="仿宋_GB2312" w:cs="Arial"/>
                <w:color w:val="000000" w:themeColor="text1"/>
                <w:kern w:val="0"/>
                <w:sz w:val="24"/>
                <w:highlight w:val="none"/>
              </w:rPr>
              <w:sym w:font="Wingdings" w:char="00FE"/>
            </w:r>
            <w:r>
              <w:rPr>
                <w:rFonts w:ascii="仿宋_GB2312" w:hAnsi="仿宋" w:eastAsia="仿宋_GB2312" w:cs="Arial"/>
                <w:color w:val="000000" w:themeColor="text1"/>
                <w:kern w:val="0"/>
                <w:sz w:val="24"/>
                <w:highlight w:val="none"/>
              </w:rPr>
              <w:t>B</w:t>
            </w:r>
            <w:r>
              <w:rPr>
                <w:rFonts w:hint="eastAsia" w:ascii="仿宋_GB2312" w:hAnsi="仿宋" w:eastAsia="仿宋_GB2312"/>
                <w:color w:val="000000" w:themeColor="text1"/>
                <w:sz w:val="24"/>
                <w:highlight w:val="none"/>
              </w:rPr>
              <w:t>服务类。</w:t>
            </w:r>
          </w:p>
        </w:tc>
      </w:tr>
      <w:tr w14:paraId="0050D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24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D5CABA1">
            <w:pPr>
              <w:snapToGrid w:val="0"/>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w:t>
            </w:r>
          </w:p>
          <w:p w14:paraId="665F4DA1">
            <w:pPr>
              <w:snapToGrid w:val="0"/>
              <w:spacing w:line="360" w:lineRule="auto"/>
              <w:jc w:val="center"/>
              <w:rPr>
                <w:rFonts w:ascii="仿宋" w:hAnsi="仿宋" w:eastAsia="仿宋" w:cs="仿宋"/>
                <w:color w:val="000000" w:themeColor="text1"/>
                <w:sz w:val="24"/>
                <w:highlight w:val="none"/>
              </w:rPr>
            </w:pPr>
          </w:p>
        </w:tc>
        <w:tc>
          <w:tcPr>
            <w:tcW w:w="1884" w:type="dxa"/>
            <w:tcBorders>
              <w:top w:val="single" w:color="000000" w:sz="8" w:space="0"/>
              <w:left w:val="single" w:color="auto" w:sz="4" w:space="0"/>
              <w:bottom w:val="single" w:color="000000" w:sz="8" w:space="0"/>
              <w:right w:val="single" w:color="000000" w:sz="8" w:space="0"/>
            </w:tcBorders>
            <w:vAlign w:val="center"/>
          </w:tcPr>
          <w:p w14:paraId="6006B1AA">
            <w:pPr>
              <w:snapToGrid w:val="0"/>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采购标的及其对应的中小企业划分标准所属行业</w:t>
            </w:r>
          </w:p>
        </w:tc>
        <w:tc>
          <w:tcPr>
            <w:tcW w:w="6054" w:type="dxa"/>
            <w:tcBorders>
              <w:top w:val="single" w:color="000000" w:sz="8" w:space="0"/>
              <w:left w:val="single" w:color="000000" w:sz="2" w:space="0"/>
              <w:bottom w:val="single" w:color="000000" w:sz="8" w:space="0"/>
              <w:right w:val="single" w:color="000000" w:sz="8" w:space="0"/>
            </w:tcBorders>
            <w:vAlign w:val="center"/>
          </w:tcPr>
          <w:p w14:paraId="1CC2E137">
            <w:pPr>
              <w:widowControl/>
              <w:spacing w:line="360" w:lineRule="auto"/>
              <w:outlineLvl w:val="0"/>
              <w:rPr>
                <w:rFonts w:ascii="仿宋" w:hAnsi="仿宋" w:eastAsia="仿宋"/>
                <w:color w:val="000000" w:themeColor="text1"/>
                <w:spacing w:val="3"/>
                <w:sz w:val="24"/>
                <w:highlight w:val="none"/>
              </w:rPr>
            </w:pPr>
            <w:r>
              <w:rPr>
                <w:rFonts w:hint="eastAsia" w:ascii="仿宋" w:hAnsi="仿宋" w:eastAsia="仿宋"/>
                <w:color w:val="000000" w:themeColor="text1"/>
                <w:spacing w:val="3"/>
                <w:sz w:val="24"/>
                <w:highlight w:val="none"/>
              </w:rPr>
              <w:t>根据《关于印发中小企业划型标准规定的通知》（工信部联企业</w:t>
            </w:r>
            <w:r>
              <w:rPr>
                <w:rFonts w:hint="eastAsia" w:ascii="仿宋" w:hAnsi="仿宋" w:eastAsia="仿宋" w:cs="宋体"/>
                <w:color w:val="000000" w:themeColor="text1"/>
                <w:spacing w:val="3"/>
                <w:sz w:val="24"/>
                <w:highlight w:val="none"/>
              </w:rPr>
              <w:t>〔2011〕300</w:t>
            </w:r>
            <w:r>
              <w:rPr>
                <w:rFonts w:hint="eastAsia" w:ascii="仿宋" w:hAnsi="仿宋" w:eastAsia="仿宋"/>
                <w:color w:val="000000" w:themeColor="text1"/>
                <w:spacing w:val="3"/>
                <w:sz w:val="24"/>
                <w:highlight w:val="none"/>
              </w:rPr>
              <w:t>号），</w:t>
            </w:r>
            <w:r>
              <w:rPr>
                <w:rFonts w:hint="eastAsia" w:ascii="仿宋" w:hAnsi="仿宋" w:eastAsia="仿宋"/>
                <w:color w:val="000000" w:themeColor="text1"/>
                <w:spacing w:val="3"/>
                <w:sz w:val="24"/>
                <w:highlight w:val="none"/>
                <w:u w:val="single"/>
              </w:rPr>
              <w:t>本项目按所属行业为</w:t>
            </w:r>
            <w:r>
              <w:rPr>
                <w:rFonts w:hint="eastAsia" w:ascii="仿宋" w:hAnsi="仿宋" w:eastAsia="仿宋"/>
                <w:b/>
                <w:bCs/>
                <w:color w:val="000000" w:themeColor="text1"/>
                <w:spacing w:val="3"/>
                <w:sz w:val="24"/>
                <w:highlight w:val="none"/>
                <w:u w:val="single"/>
              </w:rPr>
              <w:t>“其他未列明行业</w:t>
            </w:r>
            <w:r>
              <w:rPr>
                <w:rFonts w:hint="eastAsia" w:ascii="仿宋" w:hAnsi="仿宋" w:eastAsia="仿宋"/>
                <w:color w:val="000000" w:themeColor="text1"/>
                <w:spacing w:val="3"/>
                <w:sz w:val="24"/>
                <w:highlight w:val="none"/>
              </w:rPr>
              <w:t xml:space="preserve">”。  </w:t>
            </w:r>
          </w:p>
          <w:p w14:paraId="411D5906">
            <w:pPr>
              <w:pStyle w:val="5"/>
              <w:keepNext w:val="0"/>
              <w:keepLines w:val="0"/>
              <w:adjustRightInd w:val="0"/>
              <w:snapToGrid w:val="0"/>
              <w:spacing w:line="288" w:lineRule="auto"/>
              <w:ind w:left="0" w:firstLine="0"/>
              <w:rPr>
                <w:rFonts w:hint="default" w:ascii="宋体" w:hAnsi="宋体" w:eastAsia="宋体" w:cs="宋体"/>
                <w:color w:val="000000" w:themeColor="text1"/>
                <w:spacing w:val="3"/>
                <w:sz w:val="24"/>
                <w:highlight w:val="none"/>
                <w:lang w:val="en-US"/>
              </w:rPr>
            </w:pPr>
            <w:r>
              <w:rPr>
                <w:rFonts w:hint="eastAsia" w:ascii="仿宋" w:eastAsia="仿宋"/>
                <w:color w:val="000000" w:themeColor="text1"/>
                <w:sz w:val="24"/>
                <w:szCs w:val="24"/>
                <w:highlight w:val="none"/>
              </w:rPr>
              <w:t>划分标准：</w:t>
            </w:r>
            <w:r>
              <w:rPr>
                <w:rFonts w:hint="eastAsia" w:ascii="仿宋" w:hAnsi="仿宋" w:eastAsia="仿宋" w:cs="Times New Roman"/>
                <w:b w:val="0"/>
                <w:bCs w:val="0"/>
                <w:color w:val="000000" w:themeColor="text1"/>
                <w:spacing w:val="3"/>
                <w:kern w:val="2"/>
                <w:sz w:val="24"/>
                <w:szCs w:val="24"/>
                <w:highlight w:val="none"/>
                <w:u w:val="single"/>
                <w:lang w:val="en-US" w:eastAsia="zh-CN" w:bidi="ar-SA"/>
              </w:rPr>
              <w:t>从业人员300人以下的为中小微型企业。其中，从业人员100人及以上的为中型企业；从业人员10人及以上的为小型企业；从业人员10人以下的为微型企业</w:t>
            </w:r>
            <w:r>
              <w:rPr>
                <w:rFonts w:hint="eastAsia" w:ascii="仿宋" w:eastAsia="仿宋" w:cs="Times New Roman"/>
                <w:b w:val="0"/>
                <w:bCs w:val="0"/>
                <w:color w:val="000000" w:themeColor="text1"/>
                <w:spacing w:val="3"/>
                <w:kern w:val="2"/>
                <w:sz w:val="24"/>
                <w:szCs w:val="24"/>
                <w:highlight w:val="none"/>
                <w:u w:val="none"/>
                <w:lang w:val="en-US" w:eastAsia="zh-CN" w:bidi="ar-SA"/>
              </w:rPr>
              <w:t>。</w:t>
            </w:r>
          </w:p>
        </w:tc>
      </w:tr>
      <w:tr w14:paraId="05642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75" w:hRule="atLeast"/>
          <w:tblHeader/>
        </w:trPr>
        <w:tc>
          <w:tcPr>
            <w:tcW w:w="629" w:type="dxa"/>
            <w:tcBorders>
              <w:top w:val="single" w:color="auto" w:sz="4" w:space="0"/>
              <w:left w:val="single" w:color="auto" w:sz="4" w:space="0"/>
              <w:bottom w:val="single" w:color="auto" w:sz="4" w:space="0"/>
              <w:right w:val="single" w:color="auto" w:sz="4" w:space="0"/>
            </w:tcBorders>
          </w:tcPr>
          <w:p w14:paraId="4EE8A337">
            <w:pPr>
              <w:snapToGrid w:val="0"/>
              <w:spacing w:line="360" w:lineRule="auto"/>
              <w:jc w:val="center"/>
              <w:rPr>
                <w:rFonts w:ascii="仿宋" w:hAnsi="仿宋" w:eastAsia="仿宋" w:cs="仿宋"/>
                <w:color w:val="000000" w:themeColor="text1"/>
                <w:sz w:val="24"/>
                <w:highlight w:val="none"/>
              </w:rPr>
            </w:pPr>
          </w:p>
          <w:p w14:paraId="38250B7A">
            <w:pPr>
              <w:snapToGrid w:val="0"/>
              <w:spacing w:line="360" w:lineRule="auto"/>
              <w:jc w:val="center"/>
              <w:rPr>
                <w:rFonts w:ascii="仿宋" w:hAnsi="仿宋" w:eastAsia="仿宋" w:cs="仿宋"/>
                <w:color w:val="000000" w:themeColor="text1"/>
                <w:sz w:val="24"/>
                <w:highlight w:val="none"/>
              </w:rPr>
            </w:pPr>
          </w:p>
          <w:p w14:paraId="507D1108">
            <w:pPr>
              <w:snapToGrid w:val="0"/>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w:t>
            </w:r>
          </w:p>
        </w:tc>
        <w:tc>
          <w:tcPr>
            <w:tcW w:w="1884" w:type="dxa"/>
            <w:tcBorders>
              <w:top w:val="single" w:color="000000" w:sz="8" w:space="0"/>
              <w:left w:val="single" w:color="auto" w:sz="4" w:space="0"/>
              <w:bottom w:val="single" w:color="000000" w:sz="8" w:space="0"/>
              <w:right w:val="single" w:color="000000" w:sz="8" w:space="0"/>
            </w:tcBorders>
            <w:vAlign w:val="center"/>
          </w:tcPr>
          <w:p w14:paraId="488CB6EF">
            <w:pPr>
              <w:snapToGrid w:val="0"/>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是否允许采购进口产品</w:t>
            </w:r>
          </w:p>
        </w:tc>
        <w:tc>
          <w:tcPr>
            <w:tcW w:w="6054" w:type="dxa"/>
            <w:tcBorders>
              <w:top w:val="single" w:color="000000" w:sz="8" w:space="0"/>
              <w:left w:val="single" w:color="000000" w:sz="2" w:space="0"/>
              <w:bottom w:val="single" w:color="000000" w:sz="8" w:space="0"/>
              <w:right w:val="single" w:color="000000" w:sz="8" w:space="0"/>
            </w:tcBorders>
            <w:vAlign w:val="center"/>
          </w:tcPr>
          <w:p w14:paraId="1630E446">
            <w:pPr>
              <w:spacing w:line="360" w:lineRule="auto"/>
              <w:rPr>
                <w:rFonts w:ascii="仿宋" w:hAnsi="仿宋" w:eastAsia="仿宋" w:cs="仿宋"/>
                <w:color w:val="000000" w:themeColor="text1"/>
                <w:kern w:val="0"/>
                <w:sz w:val="24"/>
                <w:highlight w:val="none"/>
              </w:rPr>
            </w:pPr>
            <w:sdt>
              <w:sdtPr>
                <w:rPr>
                  <w:rFonts w:hint="eastAsia" w:ascii="仿宋" w:hAnsi="仿宋" w:eastAsia="仿宋" w:cs="仿宋"/>
                  <w:color w:val="000000" w:themeColor="text1"/>
                  <w:kern w:val="0"/>
                  <w:sz w:val="24"/>
                  <w:highlight w:val="none"/>
                </w:rPr>
                <w:id w:val="-1828425707"/>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sym w:font="Wingdings" w:char="F0FE"/>
                </w:r>
              </w:sdtContent>
            </w:sdt>
            <w:r>
              <w:rPr>
                <w:rFonts w:hint="eastAsia" w:ascii="仿宋" w:hAnsi="仿宋" w:eastAsia="仿宋" w:cs="仿宋"/>
                <w:color w:val="000000" w:themeColor="text1"/>
                <w:kern w:val="0"/>
                <w:sz w:val="24"/>
                <w:highlight w:val="none"/>
              </w:rPr>
              <w:t>本项目不允许采购进口产品。</w:t>
            </w:r>
          </w:p>
          <w:p w14:paraId="701FD5D7">
            <w:pPr>
              <w:spacing w:line="360" w:lineRule="auto"/>
              <w:rPr>
                <w:rFonts w:ascii="仿宋" w:hAnsi="仿宋" w:eastAsia="仿宋" w:cs="仿宋"/>
                <w:color w:val="000000" w:themeColor="text1"/>
                <w:highlight w:val="none"/>
              </w:rPr>
            </w:pPr>
            <w:sdt>
              <w:sdtPr>
                <w:rPr>
                  <w:rFonts w:hint="eastAsia" w:ascii="仿宋" w:hAnsi="仿宋" w:eastAsia="仿宋" w:cs="仿宋"/>
                  <w:color w:val="000000" w:themeColor="text1"/>
                  <w:kern w:val="0"/>
                  <w:sz w:val="24"/>
                  <w:highlight w:val="none"/>
                </w:rPr>
                <w:id w:val="-52852824"/>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t>☐</w:t>
                </w:r>
              </w:sdtContent>
            </w:sdt>
            <w:r>
              <w:rPr>
                <w:rFonts w:hint="eastAsia" w:ascii="仿宋" w:hAnsi="仿宋" w:eastAsia="仿宋" w:cs="仿宋"/>
                <w:color w:val="000000" w:themeColor="text1"/>
                <w:kern w:val="0"/>
                <w:sz w:val="24"/>
                <w:highlight w:val="none"/>
              </w:rPr>
              <w:t>可以就采购进口产品。优先采购向我国企业转让技术、与我国企业签订消化吸收再创新方案的供应商的进口产品，详见评分标准。</w:t>
            </w:r>
          </w:p>
        </w:tc>
      </w:tr>
      <w:tr w14:paraId="0EE74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1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B2BF45A">
            <w:pPr>
              <w:snapToGrid w:val="0"/>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w:t>
            </w:r>
          </w:p>
        </w:tc>
        <w:tc>
          <w:tcPr>
            <w:tcW w:w="1884" w:type="dxa"/>
            <w:tcBorders>
              <w:top w:val="single" w:color="000000" w:sz="8" w:space="0"/>
              <w:left w:val="single" w:color="auto" w:sz="4" w:space="0"/>
              <w:bottom w:val="single" w:color="000000" w:sz="8" w:space="0"/>
              <w:right w:val="single" w:color="000000" w:sz="8" w:space="0"/>
            </w:tcBorders>
            <w:vAlign w:val="center"/>
          </w:tcPr>
          <w:p w14:paraId="7487476C">
            <w:pPr>
              <w:snapToGrid w:val="0"/>
              <w:spacing w:line="360" w:lineRule="auto"/>
              <w:ind w:firstLine="482" w:firstLineChars="200"/>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分包</w:t>
            </w:r>
          </w:p>
        </w:tc>
        <w:tc>
          <w:tcPr>
            <w:tcW w:w="6054" w:type="dxa"/>
            <w:tcBorders>
              <w:top w:val="single" w:color="000000" w:sz="8" w:space="0"/>
              <w:left w:val="single" w:color="000000" w:sz="2" w:space="0"/>
              <w:bottom w:val="single" w:color="000000" w:sz="8" w:space="0"/>
              <w:right w:val="single" w:color="000000" w:sz="8" w:space="0"/>
            </w:tcBorders>
            <w:vAlign w:val="center"/>
          </w:tcPr>
          <w:p w14:paraId="75DC791E">
            <w:pPr>
              <w:spacing w:line="360" w:lineRule="auto"/>
              <w:rPr>
                <w:rFonts w:hint="eastAsia" w:ascii="仿宋" w:hAnsi="仿宋" w:eastAsia="仿宋" w:cs="仿宋"/>
                <w:color w:val="000000" w:themeColor="text1"/>
                <w:sz w:val="24"/>
                <w:highlight w:val="none"/>
                <w:lang w:val="en-US" w:eastAsia="zh-CN"/>
              </w:rPr>
            </w:pPr>
            <w:sdt>
              <w:sdtPr>
                <w:rPr>
                  <w:rFonts w:hint="eastAsia" w:ascii="仿宋" w:hAnsi="仿宋" w:eastAsia="仿宋" w:cs="仿宋"/>
                  <w:color w:val="000000" w:themeColor="text1"/>
                  <w:kern w:val="0"/>
                  <w:sz w:val="24"/>
                  <w:highlight w:val="none"/>
                </w:rPr>
                <w:id w:val="-1477286927"/>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t>☐</w:t>
                </w:r>
              </w:sdtContent>
            </w:sdt>
            <w:r>
              <w:rPr>
                <w:rFonts w:hint="eastAsia" w:ascii="仿宋" w:hAnsi="仿宋" w:eastAsia="仿宋" w:cs="仿宋"/>
                <w:color w:val="000000" w:themeColor="text1"/>
                <w:kern w:val="0"/>
                <w:sz w:val="24"/>
                <w:highlight w:val="none"/>
              </w:rPr>
              <w:t xml:space="preserve"> A</w:t>
            </w:r>
            <w:r>
              <w:rPr>
                <w:rFonts w:hint="eastAsia" w:ascii="仿宋" w:hAnsi="仿宋" w:eastAsia="仿宋" w:cs="仿宋"/>
                <w:color w:val="000000" w:themeColor="text1"/>
                <w:sz w:val="24"/>
                <w:highlight w:val="none"/>
              </w:rPr>
              <w:t>同意将非主体、非关键性的工作分包</w:t>
            </w:r>
            <w:r>
              <w:rPr>
                <w:rFonts w:hint="eastAsia" w:ascii="仿宋" w:hAnsi="仿宋" w:eastAsia="仿宋" w:cs="仿宋"/>
                <w:color w:val="000000" w:themeColor="text1"/>
                <w:sz w:val="24"/>
                <w:highlight w:val="none"/>
                <w:lang w:eastAsia="zh-CN"/>
              </w:rPr>
              <w:t>。</w:t>
            </w:r>
          </w:p>
          <w:p w14:paraId="1E753E78">
            <w:pPr>
              <w:spacing w:line="360" w:lineRule="auto"/>
              <w:rPr>
                <w:rFonts w:ascii="仿宋" w:hAnsi="仿宋" w:eastAsia="仿宋" w:cs="仿宋"/>
                <w:color w:val="000000" w:themeColor="text1"/>
                <w:sz w:val="24"/>
                <w:highlight w:val="none"/>
              </w:rPr>
            </w:pPr>
            <w:sdt>
              <w:sdtPr>
                <w:rPr>
                  <w:rFonts w:hint="eastAsia" w:ascii="仿宋" w:hAnsi="仿宋" w:eastAsia="仿宋" w:cs="仿宋"/>
                  <w:color w:val="000000" w:themeColor="text1"/>
                  <w:kern w:val="0"/>
                  <w:sz w:val="24"/>
                  <w:highlight w:val="none"/>
                </w:rPr>
                <w:id w:val="-1276331357"/>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sym w:font="Wingdings" w:char="F0FE"/>
                </w:r>
              </w:sdtContent>
            </w:sdt>
            <w:r>
              <w:rPr>
                <w:rFonts w:hint="eastAsia" w:ascii="仿宋" w:hAnsi="仿宋" w:eastAsia="仿宋" w:cs="仿宋"/>
                <w:color w:val="000000" w:themeColor="text1"/>
                <w:kern w:val="0"/>
                <w:sz w:val="24"/>
                <w:highlight w:val="none"/>
              </w:rPr>
              <w:t xml:space="preserve"> B</w:t>
            </w:r>
            <w:r>
              <w:rPr>
                <w:rFonts w:hint="eastAsia" w:ascii="仿宋" w:hAnsi="仿宋" w:eastAsia="仿宋" w:cs="仿宋"/>
                <w:color w:val="000000" w:themeColor="text1"/>
                <w:sz w:val="24"/>
                <w:highlight w:val="none"/>
              </w:rPr>
              <w:t>不同意分包。注：不得限制大中型企业向小微企业合理分包。</w:t>
            </w:r>
          </w:p>
        </w:tc>
      </w:tr>
      <w:tr w14:paraId="4EA12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83" w:hRule="atLeast"/>
          <w:tblHeader/>
        </w:trPr>
        <w:tc>
          <w:tcPr>
            <w:tcW w:w="629" w:type="dxa"/>
            <w:tcBorders>
              <w:top w:val="single" w:color="auto" w:sz="4" w:space="0"/>
              <w:left w:val="single" w:color="auto" w:sz="4" w:space="0"/>
              <w:bottom w:val="single" w:color="auto" w:sz="4" w:space="0"/>
              <w:right w:val="single" w:color="auto" w:sz="4" w:space="0"/>
            </w:tcBorders>
          </w:tcPr>
          <w:p w14:paraId="0CC581FD">
            <w:pPr>
              <w:snapToGrid w:val="0"/>
              <w:spacing w:line="360" w:lineRule="auto"/>
              <w:jc w:val="center"/>
              <w:rPr>
                <w:rFonts w:ascii="仿宋" w:hAnsi="仿宋" w:eastAsia="仿宋" w:cs="仿宋"/>
                <w:color w:val="000000" w:themeColor="text1"/>
                <w:sz w:val="24"/>
                <w:highlight w:val="none"/>
              </w:rPr>
            </w:pPr>
          </w:p>
          <w:p w14:paraId="7E8A3448">
            <w:pPr>
              <w:snapToGrid w:val="0"/>
              <w:spacing w:line="360" w:lineRule="auto"/>
              <w:jc w:val="center"/>
              <w:rPr>
                <w:rFonts w:ascii="仿宋" w:hAnsi="仿宋" w:eastAsia="仿宋" w:cs="仿宋"/>
                <w:color w:val="000000" w:themeColor="text1"/>
                <w:sz w:val="24"/>
                <w:highlight w:val="none"/>
              </w:rPr>
            </w:pPr>
          </w:p>
          <w:p w14:paraId="00215886">
            <w:pPr>
              <w:snapToGrid w:val="0"/>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5</w:t>
            </w:r>
          </w:p>
        </w:tc>
        <w:tc>
          <w:tcPr>
            <w:tcW w:w="1884" w:type="dxa"/>
            <w:tcBorders>
              <w:top w:val="single" w:color="000000" w:sz="8" w:space="0"/>
              <w:left w:val="single" w:color="auto" w:sz="4" w:space="0"/>
              <w:bottom w:val="single" w:color="000000" w:sz="8" w:space="0"/>
              <w:right w:val="single" w:color="000000" w:sz="8" w:space="0"/>
            </w:tcBorders>
            <w:vAlign w:val="center"/>
          </w:tcPr>
          <w:p w14:paraId="6D34B279">
            <w:pPr>
              <w:snapToGrid w:val="0"/>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开标前答疑会或现场考察</w:t>
            </w:r>
          </w:p>
        </w:tc>
        <w:tc>
          <w:tcPr>
            <w:tcW w:w="6054" w:type="dxa"/>
            <w:tcBorders>
              <w:top w:val="single" w:color="000000" w:sz="8" w:space="0"/>
              <w:left w:val="single" w:color="000000" w:sz="2" w:space="0"/>
              <w:bottom w:val="single" w:color="000000" w:sz="8" w:space="0"/>
              <w:right w:val="single" w:color="000000" w:sz="8" w:space="0"/>
            </w:tcBorders>
            <w:vAlign w:val="center"/>
          </w:tcPr>
          <w:p w14:paraId="4A3A0B0F">
            <w:pPr>
              <w:spacing w:line="360" w:lineRule="auto"/>
              <w:rPr>
                <w:rFonts w:ascii="仿宋" w:hAnsi="仿宋" w:eastAsia="仿宋" w:cs="仿宋"/>
                <w:color w:val="000000" w:themeColor="text1"/>
                <w:sz w:val="24"/>
                <w:highlight w:val="none"/>
              </w:rPr>
            </w:pPr>
            <w:sdt>
              <w:sdtPr>
                <w:rPr>
                  <w:rFonts w:hint="eastAsia" w:ascii="仿宋" w:hAnsi="仿宋" w:eastAsia="仿宋" w:cs="仿宋"/>
                  <w:color w:val="000000" w:themeColor="text1"/>
                  <w:kern w:val="0"/>
                  <w:sz w:val="24"/>
                  <w:highlight w:val="none"/>
                </w:rPr>
                <w:id w:val="-212966419"/>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sym w:font="Wingdings" w:char="00FE"/>
                </w:r>
              </w:sdtContent>
            </w:sdt>
            <w:r>
              <w:rPr>
                <w:rFonts w:hint="eastAsia" w:ascii="仿宋" w:hAnsi="仿宋" w:eastAsia="仿宋" w:cs="仿宋"/>
                <w:color w:val="000000" w:themeColor="text1"/>
                <w:kern w:val="0"/>
                <w:sz w:val="24"/>
                <w:highlight w:val="none"/>
              </w:rPr>
              <w:t>A</w:t>
            </w:r>
            <w:r>
              <w:rPr>
                <w:rFonts w:hint="eastAsia" w:ascii="仿宋" w:hAnsi="仿宋" w:eastAsia="仿宋" w:cs="仿宋"/>
                <w:color w:val="000000" w:themeColor="text1"/>
                <w:sz w:val="24"/>
                <w:highlight w:val="none"/>
              </w:rPr>
              <w:t>不组织。</w:t>
            </w:r>
          </w:p>
          <w:p w14:paraId="0B17AE9D">
            <w:pPr>
              <w:spacing w:line="360" w:lineRule="auto"/>
              <w:rPr>
                <w:rFonts w:ascii="仿宋" w:hAnsi="仿宋" w:eastAsia="仿宋" w:cs="仿宋"/>
                <w:color w:val="000000" w:themeColor="text1"/>
                <w:sz w:val="24"/>
                <w:szCs w:val="20"/>
                <w:highlight w:val="none"/>
              </w:rPr>
            </w:pPr>
            <w:sdt>
              <w:sdtPr>
                <w:rPr>
                  <w:rFonts w:hint="eastAsia" w:ascii="仿宋" w:hAnsi="仿宋" w:eastAsia="仿宋" w:cs="仿宋"/>
                  <w:color w:val="000000" w:themeColor="text1"/>
                  <w:kern w:val="0"/>
                  <w:sz w:val="24"/>
                  <w:highlight w:val="none"/>
                </w:rPr>
                <w:id w:val="-999802974"/>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t>☐</w:t>
                </w:r>
              </w:sdtContent>
            </w:sdt>
            <w:r>
              <w:rPr>
                <w:rFonts w:hint="eastAsia" w:ascii="仿宋" w:hAnsi="仿宋" w:eastAsia="仿宋" w:cs="仿宋"/>
                <w:color w:val="000000" w:themeColor="text1"/>
                <w:kern w:val="0"/>
                <w:sz w:val="24"/>
                <w:highlight w:val="none"/>
              </w:rPr>
              <w:t>B组织，</w:t>
            </w:r>
            <w:r>
              <w:rPr>
                <w:rFonts w:hint="eastAsia" w:ascii="仿宋" w:hAnsi="仿宋" w:eastAsia="仿宋" w:cs="仿宋"/>
                <w:color w:val="000000" w:themeColor="text1"/>
                <w:sz w:val="24"/>
                <w:highlight w:val="none"/>
              </w:rPr>
              <w:t>时间：</w:t>
            </w:r>
            <w:r>
              <w:rPr>
                <w:rFonts w:hint="eastAsia" w:ascii="仿宋" w:hAnsi="仿宋" w:eastAsia="仿宋" w:cs="仿宋"/>
                <w:color w:val="000000" w:themeColor="text1"/>
                <w:sz w:val="24"/>
                <w:highlight w:val="none"/>
                <w:lang w:val="en-US" w:eastAsia="zh-CN"/>
              </w:rPr>
              <w:t>/</w:t>
            </w:r>
            <w:r>
              <w:rPr>
                <w:rFonts w:hint="eastAsia" w:ascii="仿宋" w:hAnsi="仿宋" w:eastAsia="仿宋" w:cs="仿宋"/>
                <w:color w:val="000000" w:themeColor="text1"/>
                <w:sz w:val="24"/>
                <w:highlight w:val="none"/>
              </w:rPr>
              <w:t>,地点：</w:t>
            </w:r>
            <w:r>
              <w:rPr>
                <w:rFonts w:hint="eastAsia" w:ascii="仿宋" w:hAnsi="仿宋" w:eastAsia="仿宋" w:cs="仿宋"/>
                <w:color w:val="000000" w:themeColor="text1"/>
                <w:sz w:val="24"/>
                <w:highlight w:val="none"/>
                <w:lang w:val="en-US" w:eastAsia="zh-CN"/>
              </w:rPr>
              <w:t>/</w:t>
            </w:r>
            <w:r>
              <w:rPr>
                <w:rFonts w:hint="eastAsia" w:ascii="仿宋" w:hAnsi="仿宋" w:eastAsia="仿宋" w:cs="仿宋"/>
                <w:color w:val="000000" w:themeColor="text1"/>
                <w:sz w:val="24"/>
                <w:highlight w:val="none"/>
              </w:rPr>
              <w:t>，联系人：</w:t>
            </w:r>
            <w:r>
              <w:rPr>
                <w:rFonts w:hint="eastAsia" w:ascii="仿宋" w:hAnsi="仿宋" w:eastAsia="仿宋" w:cs="仿宋"/>
                <w:color w:val="000000" w:themeColor="text1"/>
                <w:sz w:val="24"/>
                <w:highlight w:val="none"/>
                <w:lang w:val="en-US" w:eastAsia="zh-CN"/>
              </w:rPr>
              <w:t>/</w:t>
            </w:r>
            <w:r>
              <w:rPr>
                <w:rFonts w:hint="eastAsia" w:ascii="仿宋" w:hAnsi="仿宋" w:eastAsia="仿宋" w:cs="仿宋"/>
                <w:color w:val="000000" w:themeColor="text1"/>
                <w:sz w:val="24"/>
                <w:highlight w:val="none"/>
              </w:rPr>
              <w:t>，联系方式：</w:t>
            </w:r>
            <w:r>
              <w:rPr>
                <w:rFonts w:hint="eastAsia" w:ascii="仿宋" w:hAnsi="仿宋" w:eastAsia="仿宋" w:cs="仿宋"/>
                <w:color w:val="000000" w:themeColor="text1"/>
                <w:sz w:val="24"/>
                <w:highlight w:val="none"/>
                <w:lang w:val="en-US" w:eastAsia="zh-CN"/>
              </w:rPr>
              <w:t>/</w:t>
            </w:r>
            <w:r>
              <w:rPr>
                <w:rFonts w:hint="eastAsia" w:ascii="仿宋" w:hAnsi="仿宋" w:eastAsia="仿宋" w:cs="仿宋"/>
                <w:color w:val="000000" w:themeColor="text1"/>
                <w:sz w:val="24"/>
                <w:szCs w:val="20"/>
                <w:highlight w:val="none"/>
              </w:rPr>
              <w:t>。</w:t>
            </w:r>
          </w:p>
        </w:tc>
      </w:tr>
      <w:tr w14:paraId="1CB76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00EE595C">
            <w:pPr>
              <w:snapToGrid w:val="0"/>
              <w:spacing w:line="360" w:lineRule="auto"/>
              <w:jc w:val="center"/>
              <w:rPr>
                <w:rFonts w:ascii="仿宋" w:hAnsi="仿宋" w:eastAsia="仿宋" w:cs="仿宋"/>
                <w:color w:val="000000" w:themeColor="text1"/>
                <w:sz w:val="24"/>
                <w:highlight w:val="none"/>
              </w:rPr>
            </w:pPr>
          </w:p>
          <w:p w14:paraId="42E9DC93">
            <w:pPr>
              <w:snapToGrid w:val="0"/>
              <w:spacing w:line="360" w:lineRule="auto"/>
              <w:jc w:val="center"/>
              <w:rPr>
                <w:rFonts w:ascii="仿宋" w:hAnsi="仿宋" w:eastAsia="仿宋" w:cs="仿宋"/>
                <w:color w:val="000000" w:themeColor="text1"/>
                <w:sz w:val="24"/>
                <w:highlight w:val="none"/>
              </w:rPr>
            </w:pPr>
          </w:p>
          <w:p w14:paraId="5FA35B0E">
            <w:pPr>
              <w:snapToGrid w:val="0"/>
              <w:spacing w:line="360" w:lineRule="auto"/>
              <w:jc w:val="center"/>
              <w:rPr>
                <w:rFonts w:ascii="仿宋" w:hAnsi="仿宋" w:eastAsia="仿宋" w:cs="仿宋"/>
                <w:color w:val="000000" w:themeColor="text1"/>
                <w:sz w:val="24"/>
                <w:highlight w:val="none"/>
              </w:rPr>
            </w:pPr>
          </w:p>
          <w:p w14:paraId="4BEEF45B">
            <w:pPr>
              <w:snapToGrid w:val="0"/>
              <w:spacing w:line="360" w:lineRule="auto"/>
              <w:jc w:val="center"/>
              <w:rPr>
                <w:rFonts w:ascii="仿宋" w:hAnsi="仿宋" w:eastAsia="仿宋" w:cs="仿宋"/>
                <w:color w:val="000000" w:themeColor="text1"/>
                <w:sz w:val="24"/>
                <w:highlight w:val="none"/>
              </w:rPr>
            </w:pPr>
          </w:p>
          <w:p w14:paraId="52A04131">
            <w:pPr>
              <w:snapToGrid w:val="0"/>
              <w:spacing w:line="360" w:lineRule="auto"/>
              <w:jc w:val="center"/>
              <w:rPr>
                <w:rFonts w:ascii="仿宋" w:hAnsi="仿宋" w:eastAsia="仿宋" w:cs="仿宋"/>
                <w:color w:val="000000" w:themeColor="text1"/>
                <w:sz w:val="24"/>
                <w:highlight w:val="none"/>
              </w:rPr>
            </w:pPr>
          </w:p>
          <w:p w14:paraId="2F5F6835">
            <w:pPr>
              <w:snapToGrid w:val="0"/>
              <w:spacing w:line="360" w:lineRule="auto"/>
              <w:jc w:val="center"/>
              <w:rPr>
                <w:rFonts w:ascii="仿宋" w:hAnsi="仿宋" w:eastAsia="仿宋" w:cs="仿宋"/>
                <w:color w:val="000000" w:themeColor="text1"/>
                <w:sz w:val="24"/>
                <w:highlight w:val="none"/>
              </w:rPr>
            </w:pPr>
          </w:p>
          <w:p w14:paraId="7DAAC95F">
            <w:pPr>
              <w:snapToGrid w:val="0"/>
              <w:spacing w:line="360" w:lineRule="auto"/>
              <w:jc w:val="center"/>
              <w:rPr>
                <w:rFonts w:ascii="仿宋" w:hAnsi="仿宋" w:eastAsia="仿宋" w:cs="仿宋"/>
                <w:color w:val="000000" w:themeColor="text1"/>
                <w:sz w:val="24"/>
                <w:highlight w:val="none"/>
              </w:rPr>
            </w:pPr>
          </w:p>
          <w:p w14:paraId="00BF0425">
            <w:pPr>
              <w:snapToGrid w:val="0"/>
              <w:spacing w:line="360" w:lineRule="auto"/>
              <w:jc w:val="center"/>
              <w:rPr>
                <w:rFonts w:ascii="仿宋" w:hAnsi="仿宋" w:eastAsia="仿宋" w:cs="仿宋"/>
                <w:color w:val="000000" w:themeColor="text1"/>
                <w:sz w:val="24"/>
                <w:highlight w:val="none"/>
              </w:rPr>
            </w:pPr>
          </w:p>
          <w:p w14:paraId="3AA4B1EA">
            <w:pPr>
              <w:snapToGrid w:val="0"/>
              <w:spacing w:line="360" w:lineRule="auto"/>
              <w:jc w:val="center"/>
              <w:rPr>
                <w:rFonts w:ascii="仿宋" w:hAnsi="仿宋" w:eastAsia="仿宋" w:cs="仿宋"/>
                <w:color w:val="000000" w:themeColor="text1"/>
                <w:sz w:val="24"/>
                <w:highlight w:val="none"/>
              </w:rPr>
            </w:pPr>
          </w:p>
          <w:p w14:paraId="01AB7E31">
            <w:pPr>
              <w:snapToGrid w:val="0"/>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6</w:t>
            </w:r>
          </w:p>
        </w:tc>
        <w:tc>
          <w:tcPr>
            <w:tcW w:w="1884" w:type="dxa"/>
            <w:tcBorders>
              <w:top w:val="single" w:color="000000" w:sz="8" w:space="0"/>
              <w:left w:val="single" w:color="auto" w:sz="4" w:space="0"/>
              <w:bottom w:val="single" w:color="000000" w:sz="8" w:space="0"/>
              <w:right w:val="single" w:color="000000" w:sz="8" w:space="0"/>
            </w:tcBorders>
            <w:vAlign w:val="center"/>
          </w:tcPr>
          <w:p w14:paraId="63240F74">
            <w:pPr>
              <w:snapToGrid w:val="0"/>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样品提供</w:t>
            </w:r>
          </w:p>
        </w:tc>
        <w:tc>
          <w:tcPr>
            <w:tcW w:w="6054" w:type="dxa"/>
            <w:tcBorders>
              <w:top w:val="single" w:color="000000" w:sz="8" w:space="0"/>
              <w:left w:val="single" w:color="000000" w:sz="2" w:space="0"/>
              <w:bottom w:val="single" w:color="000000" w:sz="8" w:space="0"/>
              <w:right w:val="single" w:color="000000" w:sz="8" w:space="0"/>
            </w:tcBorders>
            <w:vAlign w:val="center"/>
          </w:tcPr>
          <w:p w14:paraId="152345A6">
            <w:pPr>
              <w:spacing w:line="360" w:lineRule="auto"/>
              <w:rPr>
                <w:rFonts w:ascii="仿宋" w:hAnsi="仿宋" w:eastAsia="仿宋" w:cs="仿宋"/>
                <w:color w:val="000000" w:themeColor="text1"/>
                <w:sz w:val="24"/>
                <w:highlight w:val="none"/>
              </w:rPr>
            </w:pPr>
            <w:sdt>
              <w:sdtPr>
                <w:rPr>
                  <w:rFonts w:hint="eastAsia" w:ascii="仿宋" w:hAnsi="仿宋" w:eastAsia="仿宋" w:cs="仿宋"/>
                  <w:color w:val="000000" w:themeColor="text1"/>
                  <w:kern w:val="0"/>
                  <w:sz w:val="24"/>
                  <w:highlight w:val="none"/>
                </w:rPr>
                <w:id w:val="-1639946486"/>
              </w:sdtPr>
              <w:sdtEndPr>
                <w:rPr>
                  <w:rFonts w:hint="eastAsia" w:ascii="仿宋" w:hAnsi="仿宋" w:eastAsia="仿宋" w:cs="仿宋"/>
                  <w:color w:val="000000" w:themeColor="text1"/>
                  <w:kern w:val="0"/>
                  <w:sz w:val="24"/>
                  <w:highlight w:val="none"/>
                </w:rPr>
              </w:sdtEndPr>
              <w:sdtContent>
                <w:sdt>
                  <w:sdtPr>
                    <w:rPr>
                      <w:rFonts w:hint="eastAsia" w:ascii="仿宋" w:hAnsi="仿宋" w:eastAsia="仿宋" w:cs="仿宋"/>
                      <w:color w:val="000000" w:themeColor="text1"/>
                      <w:kern w:val="0"/>
                      <w:sz w:val="24"/>
                      <w:highlight w:val="none"/>
                    </w:rPr>
                    <w:id w:val="1026831988"/>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sym w:font="Wingdings" w:char="00FE"/>
                    </w:r>
                  </w:sdtContent>
                </w:sdt>
              </w:sdtContent>
            </w:sdt>
            <w:r>
              <w:rPr>
                <w:rFonts w:hint="eastAsia" w:ascii="仿宋" w:hAnsi="仿宋" w:eastAsia="仿宋" w:cs="仿宋"/>
                <w:color w:val="000000" w:themeColor="text1"/>
                <w:kern w:val="0"/>
                <w:sz w:val="24"/>
                <w:highlight w:val="none"/>
              </w:rPr>
              <w:t>A</w:t>
            </w:r>
            <w:r>
              <w:rPr>
                <w:rFonts w:hint="eastAsia" w:ascii="仿宋" w:hAnsi="仿宋" w:eastAsia="仿宋" w:cs="仿宋"/>
                <w:color w:val="000000" w:themeColor="text1"/>
                <w:sz w:val="24"/>
                <w:highlight w:val="none"/>
              </w:rPr>
              <w:t>不要求提供。</w:t>
            </w:r>
          </w:p>
          <w:p w14:paraId="79BB4778">
            <w:pPr>
              <w:spacing w:line="360" w:lineRule="auto"/>
              <w:rPr>
                <w:rFonts w:ascii="仿宋" w:hAnsi="仿宋" w:eastAsia="仿宋" w:cs="仿宋"/>
                <w:color w:val="000000" w:themeColor="text1"/>
                <w:kern w:val="0"/>
                <w:sz w:val="24"/>
                <w:highlight w:val="none"/>
              </w:rPr>
            </w:pPr>
            <w:sdt>
              <w:sdtPr>
                <w:rPr>
                  <w:rFonts w:hint="eastAsia" w:ascii="仿宋" w:hAnsi="仿宋" w:eastAsia="仿宋" w:cs="仿宋"/>
                  <w:color w:val="000000" w:themeColor="text1"/>
                  <w:kern w:val="0"/>
                  <w:sz w:val="24"/>
                  <w:highlight w:val="none"/>
                </w:rPr>
                <w:id w:val="-551995143"/>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sym w:font="Wingdings" w:char="00A8"/>
                </w:r>
              </w:sdtContent>
            </w:sdt>
            <w:r>
              <w:rPr>
                <w:rFonts w:hint="eastAsia" w:ascii="仿宋" w:hAnsi="仿宋" w:eastAsia="仿宋" w:cs="仿宋"/>
                <w:color w:val="000000" w:themeColor="text1"/>
                <w:kern w:val="0"/>
                <w:sz w:val="24"/>
                <w:highlight w:val="none"/>
              </w:rPr>
              <w:t>B要求提供，</w:t>
            </w:r>
          </w:p>
          <w:p w14:paraId="32B7B7CD">
            <w:pPr>
              <w:rPr>
                <w:rFonts w:ascii="仿宋" w:hAnsi="仿宋" w:eastAsia="仿宋" w:cs="仿宋"/>
                <w:color w:val="000000" w:themeColor="text1"/>
                <w:kern w:val="0"/>
                <w:sz w:val="24"/>
                <w:highlight w:val="none"/>
                <w:u w:val="single"/>
              </w:rPr>
            </w:pPr>
            <w:r>
              <w:rPr>
                <w:rFonts w:hint="eastAsia" w:ascii="仿宋" w:hAnsi="仿宋" w:eastAsia="仿宋" w:cs="仿宋"/>
                <w:color w:val="000000" w:themeColor="text1"/>
                <w:kern w:val="0"/>
                <w:sz w:val="24"/>
                <w:highlight w:val="none"/>
              </w:rPr>
              <w:t>（1）</w:t>
            </w:r>
            <w:r>
              <w:rPr>
                <w:rFonts w:hint="eastAsia" w:ascii="仿宋" w:hAnsi="仿宋" w:eastAsia="仿宋" w:cs="仿宋"/>
                <w:snapToGrid w:val="0"/>
                <w:color w:val="000000" w:themeColor="text1"/>
                <w:kern w:val="28"/>
                <w:sz w:val="24"/>
                <w:highlight w:val="none"/>
              </w:rPr>
              <w:t>样品：详见</w:t>
            </w:r>
            <w:r>
              <w:rPr>
                <w:rFonts w:hint="eastAsia" w:ascii="仿宋" w:hAnsi="仿宋" w:eastAsia="仿宋" w:cs="仿宋"/>
                <w:snapToGrid w:val="0"/>
                <w:color w:val="000000" w:themeColor="text1"/>
                <w:kern w:val="28"/>
                <w:sz w:val="24"/>
                <w:highlight w:val="none"/>
                <w:u w:val="single"/>
              </w:rPr>
              <w:t>采购需求</w:t>
            </w:r>
            <w:r>
              <w:rPr>
                <w:rFonts w:hint="eastAsia" w:ascii="仿宋" w:hAnsi="仿宋" w:eastAsia="仿宋" w:cs="仿宋"/>
                <w:snapToGrid w:val="0"/>
                <w:color w:val="000000" w:themeColor="text1"/>
                <w:kern w:val="28"/>
                <w:sz w:val="24"/>
                <w:highlight w:val="none"/>
              </w:rPr>
              <w:t>。</w:t>
            </w:r>
          </w:p>
          <w:p w14:paraId="281F6043">
            <w:pPr>
              <w:rPr>
                <w:rFonts w:ascii="仿宋" w:hAnsi="仿宋" w:eastAsia="仿宋" w:cs="仿宋"/>
                <w:color w:val="000000" w:themeColor="text1"/>
                <w:kern w:val="0"/>
                <w:sz w:val="24"/>
                <w:highlight w:val="none"/>
                <w:u w:val="single"/>
              </w:rPr>
            </w:pPr>
            <w:r>
              <w:rPr>
                <w:rFonts w:hint="eastAsia" w:ascii="仿宋" w:hAnsi="仿宋" w:eastAsia="仿宋" w:cs="仿宋"/>
                <w:color w:val="000000" w:themeColor="text1"/>
                <w:kern w:val="0"/>
                <w:sz w:val="24"/>
                <w:highlight w:val="none"/>
              </w:rPr>
              <w:t>（2）</w:t>
            </w:r>
            <w:r>
              <w:rPr>
                <w:rFonts w:hint="eastAsia" w:ascii="仿宋" w:hAnsi="仿宋" w:eastAsia="仿宋" w:cs="仿宋"/>
                <w:snapToGrid w:val="0"/>
                <w:color w:val="000000" w:themeColor="text1"/>
                <w:kern w:val="28"/>
                <w:sz w:val="24"/>
                <w:highlight w:val="none"/>
              </w:rPr>
              <w:t>样品制作的标准和要求：详见</w:t>
            </w:r>
            <w:r>
              <w:rPr>
                <w:rFonts w:hint="eastAsia" w:ascii="仿宋" w:hAnsi="仿宋" w:eastAsia="仿宋" w:cs="仿宋"/>
                <w:snapToGrid w:val="0"/>
                <w:color w:val="000000" w:themeColor="text1"/>
                <w:kern w:val="28"/>
                <w:sz w:val="24"/>
                <w:highlight w:val="none"/>
                <w:u w:val="single"/>
              </w:rPr>
              <w:t>采购需求</w:t>
            </w:r>
            <w:r>
              <w:rPr>
                <w:rFonts w:hint="eastAsia" w:ascii="仿宋" w:hAnsi="仿宋" w:eastAsia="仿宋" w:cs="仿宋"/>
                <w:color w:val="000000" w:themeColor="text1"/>
                <w:kern w:val="0"/>
                <w:sz w:val="24"/>
                <w:highlight w:val="none"/>
              </w:rPr>
              <w:t>；</w:t>
            </w:r>
          </w:p>
          <w:p w14:paraId="660E0C27">
            <w:pPr>
              <w:spacing w:line="360" w:lineRule="auto"/>
              <w:rPr>
                <w:rFonts w:ascii="仿宋" w:hAnsi="仿宋" w:eastAsia="仿宋" w:cs="仿宋"/>
                <w:snapToGrid w:val="0"/>
                <w:color w:val="000000" w:themeColor="text1"/>
                <w:kern w:val="28"/>
                <w:sz w:val="24"/>
                <w:highlight w:val="none"/>
              </w:rPr>
            </w:pPr>
            <w:r>
              <w:rPr>
                <w:rFonts w:hint="eastAsia" w:ascii="仿宋" w:hAnsi="仿宋" w:eastAsia="仿宋" w:cs="仿宋"/>
                <w:color w:val="000000" w:themeColor="text1"/>
                <w:kern w:val="0"/>
                <w:sz w:val="24"/>
                <w:highlight w:val="none"/>
              </w:rPr>
              <w:t>（3）样品的评审方法以及评审标准</w:t>
            </w:r>
            <w:r>
              <w:rPr>
                <w:rFonts w:hint="eastAsia" w:ascii="仿宋" w:hAnsi="仿宋" w:eastAsia="仿宋" w:cs="仿宋"/>
                <w:snapToGrid w:val="0"/>
                <w:color w:val="000000" w:themeColor="text1"/>
                <w:kern w:val="28"/>
                <w:sz w:val="24"/>
                <w:highlight w:val="none"/>
              </w:rPr>
              <w:t>：</w:t>
            </w:r>
          </w:p>
          <w:p w14:paraId="0B82649B">
            <w:pPr>
              <w:ind w:firstLine="480" w:firstLineChars="200"/>
              <w:rPr>
                <w:rFonts w:ascii="仿宋" w:hAnsi="仿宋" w:eastAsia="仿宋" w:cs="仿宋"/>
                <w:snapToGrid w:val="0"/>
                <w:color w:val="000000" w:themeColor="text1"/>
                <w:kern w:val="28"/>
                <w:sz w:val="24"/>
                <w:highlight w:val="none"/>
              </w:rPr>
            </w:pPr>
            <w:r>
              <w:rPr>
                <w:rFonts w:hint="eastAsia" w:ascii="MS Gothic" w:hAnsi="MS Gothic" w:eastAsia="仿宋" w:cs="仿宋"/>
                <w:snapToGrid w:val="0"/>
                <w:color w:val="000000" w:themeColor="text1"/>
                <w:kern w:val="28"/>
                <w:sz w:val="24"/>
                <w:highlight w:val="none"/>
              </w:rPr>
              <w:t>☐</w:t>
            </w:r>
            <w:r>
              <w:rPr>
                <w:rFonts w:hint="eastAsia" w:ascii="仿宋" w:hAnsi="仿宋" w:eastAsia="仿宋" w:cs="仿宋"/>
                <w:snapToGrid w:val="0"/>
                <w:color w:val="000000" w:themeColor="text1"/>
                <w:kern w:val="28"/>
                <w:sz w:val="24"/>
                <w:highlight w:val="none"/>
              </w:rPr>
              <w:t>样品分未超过价格分的50%；</w:t>
            </w:r>
          </w:p>
          <w:p w14:paraId="77F5C542">
            <w:pPr>
              <w:ind w:firstLine="480" w:firstLineChars="200"/>
              <w:rPr>
                <w:rFonts w:ascii="仿宋" w:hAnsi="仿宋" w:eastAsia="仿宋" w:cs="仿宋"/>
                <w:snapToGrid w:val="0"/>
                <w:color w:val="000000" w:themeColor="text1"/>
                <w:kern w:val="28"/>
                <w:sz w:val="24"/>
                <w:highlight w:val="none"/>
              </w:rPr>
            </w:pPr>
            <w:r>
              <w:rPr>
                <w:rFonts w:hint="eastAsia" w:ascii="仿宋" w:hAnsi="仿宋" w:eastAsia="仿宋" w:cs="仿宋"/>
                <w:snapToGrid w:val="0"/>
                <w:color w:val="000000" w:themeColor="text1"/>
                <w:kern w:val="28"/>
                <w:sz w:val="24"/>
                <w:highlight w:val="none"/>
              </w:rPr>
              <w:t>☐样品分超过价格分的50%，理由；</w:t>
            </w:r>
          </w:p>
          <w:p w14:paraId="25AB5938">
            <w:pPr>
              <w:ind w:firstLine="480" w:firstLineChars="200"/>
              <w:rPr>
                <w:rFonts w:ascii="仿宋" w:hAnsi="仿宋" w:eastAsia="仿宋" w:cs="仿宋"/>
                <w:color w:val="000000" w:themeColor="text1"/>
                <w:kern w:val="0"/>
                <w:sz w:val="24"/>
                <w:highlight w:val="none"/>
              </w:rPr>
            </w:pPr>
            <w:r>
              <w:rPr>
                <w:rFonts w:hint="eastAsia" w:ascii="仿宋" w:hAnsi="仿宋" w:eastAsia="仿宋" w:cs="仿宋"/>
                <w:snapToGrid w:val="0"/>
                <w:color w:val="000000" w:themeColor="text1"/>
                <w:kern w:val="28"/>
                <w:sz w:val="24"/>
                <w:highlight w:val="none"/>
              </w:rPr>
              <w:t xml:space="preserve">详见招标文件第四部分评标办法。 </w:t>
            </w:r>
          </w:p>
          <w:p w14:paraId="435C65E8">
            <w:pPr>
              <w:spacing w:line="360" w:lineRule="auto"/>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（4）是否需要随样品提交检测报告：</w:t>
            </w:r>
            <w:sdt>
              <w:sdtPr>
                <w:rPr>
                  <w:rFonts w:hint="eastAsia" w:ascii="仿宋" w:hAnsi="仿宋" w:eastAsia="仿宋" w:cs="仿宋"/>
                  <w:color w:val="000000" w:themeColor="text1"/>
                  <w:kern w:val="0"/>
                  <w:sz w:val="24"/>
                  <w:highlight w:val="none"/>
                </w:rPr>
                <w:id w:val="1303421454"/>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sym w:font="Wingdings" w:char="F0FE"/>
                </w:r>
              </w:sdtContent>
            </w:sdt>
            <w:r>
              <w:rPr>
                <w:rFonts w:hint="eastAsia" w:ascii="仿宋" w:hAnsi="仿宋" w:eastAsia="仿宋" w:cs="仿宋"/>
                <w:color w:val="000000" w:themeColor="text1"/>
                <w:kern w:val="0"/>
                <w:sz w:val="24"/>
                <w:highlight w:val="none"/>
              </w:rPr>
              <w:t>否；</w:t>
            </w:r>
            <w:sdt>
              <w:sdtPr>
                <w:rPr>
                  <w:rFonts w:hint="eastAsia" w:ascii="仿宋" w:hAnsi="仿宋" w:eastAsia="仿宋" w:cs="仿宋"/>
                  <w:color w:val="000000" w:themeColor="text1"/>
                  <w:kern w:val="0"/>
                  <w:sz w:val="24"/>
                  <w:highlight w:val="none"/>
                </w:rPr>
                <w:id w:val="1621728433"/>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t>☐</w:t>
                </w:r>
              </w:sdtContent>
            </w:sdt>
            <w:r>
              <w:rPr>
                <w:rFonts w:hint="eastAsia" w:ascii="仿宋" w:hAnsi="仿宋" w:eastAsia="仿宋" w:cs="仿宋"/>
                <w:color w:val="000000" w:themeColor="text1"/>
                <w:kern w:val="0"/>
                <w:sz w:val="24"/>
                <w:highlight w:val="none"/>
              </w:rPr>
              <w:t>是，检测机构的要求</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u w:val="single"/>
                <w:lang w:val="en-US" w:eastAsia="zh-CN"/>
              </w:rPr>
              <w:t>/</w:t>
            </w:r>
            <w:r>
              <w:rPr>
                <w:rFonts w:hint="eastAsia" w:ascii="仿宋" w:hAnsi="仿宋" w:eastAsia="仿宋" w:cs="仿宋"/>
                <w:color w:val="000000" w:themeColor="text1"/>
                <w:kern w:val="0"/>
                <w:sz w:val="24"/>
                <w:highlight w:val="none"/>
              </w:rPr>
              <w:t>检测内容</w:t>
            </w:r>
            <w:r>
              <w:rPr>
                <w:rFonts w:hint="eastAsia" w:ascii="仿宋" w:hAnsi="仿宋" w:eastAsia="仿宋" w:cs="仿宋"/>
                <w:color w:val="000000" w:themeColor="text1"/>
                <w:sz w:val="24"/>
                <w:highlight w:val="none"/>
              </w:rPr>
              <w:t>：</w:t>
            </w:r>
            <w:r>
              <w:rPr>
                <w:rFonts w:hint="eastAsia" w:ascii="仿宋" w:hAnsi="仿宋" w:eastAsia="仿宋" w:cs="仿宋"/>
                <w:i w:val="0"/>
                <w:iCs w:val="0"/>
                <w:color w:val="000000" w:themeColor="text1"/>
                <w:sz w:val="24"/>
                <w:highlight w:val="none"/>
                <w:u w:val="single"/>
                <w:lang w:val="en-US" w:eastAsia="zh-CN"/>
              </w:rPr>
              <w:t>/</w:t>
            </w:r>
            <w:r>
              <w:rPr>
                <w:rFonts w:hint="eastAsia" w:ascii="仿宋" w:hAnsi="仿宋" w:eastAsia="仿宋" w:cs="仿宋"/>
                <w:color w:val="000000" w:themeColor="text1"/>
                <w:kern w:val="0"/>
                <w:sz w:val="24"/>
                <w:highlight w:val="none"/>
              </w:rPr>
              <w:t>。</w:t>
            </w:r>
          </w:p>
          <w:p w14:paraId="27672B2B">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（5）提供样品的时间：</w:t>
            </w:r>
            <w:r>
              <w:rPr>
                <w:rFonts w:hint="eastAsia" w:ascii="仿宋" w:hAnsi="仿宋" w:eastAsia="仿宋" w:cs="仿宋"/>
                <w:color w:val="000000" w:themeColor="text1"/>
                <w:kern w:val="0"/>
                <w:sz w:val="24"/>
                <w:highlight w:val="none"/>
              </w:rPr>
              <w:t>；地点：；联系人</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kern w:val="28"/>
                <w:sz w:val="24"/>
                <w:highlight w:val="none"/>
              </w:rPr>
              <w:t>联系电话：</w:t>
            </w:r>
            <w:r>
              <w:rPr>
                <w:rFonts w:hint="eastAsia" w:ascii="仿宋" w:hAnsi="仿宋" w:eastAsia="仿宋" w:cs="仿宋"/>
                <w:color w:val="000000" w:themeColor="text1"/>
                <w:sz w:val="24"/>
                <w:highlight w:val="none"/>
              </w:rPr>
              <w:t>。请投标人在上述时间内提供样品并按规定位置安装完毕。超过截止时间的，采购人或采购代理机构将不予接收，并将清场并封闭样品现场。</w:t>
            </w:r>
          </w:p>
          <w:p w14:paraId="730CC0A7">
            <w:pPr>
              <w:pStyle w:val="5"/>
              <w:rPr>
                <w:rFonts w:ascii="仿宋" w:eastAsia="仿宋" w:cs="仿宋"/>
                <w:b w:val="0"/>
                <w:bCs w:val="0"/>
                <w:color w:val="000000" w:themeColor="text1"/>
                <w:highlight w:val="none"/>
                <w:lang w:val="en-US"/>
              </w:rPr>
            </w:pPr>
            <w:r>
              <w:rPr>
                <w:rFonts w:hint="eastAsia" w:ascii="仿宋" w:eastAsia="仿宋" w:cs="仿宋"/>
                <w:b w:val="0"/>
                <w:bCs w:val="0"/>
                <w:color w:val="000000" w:themeColor="text1"/>
                <w:sz w:val="24"/>
                <w:highlight w:val="none"/>
                <w:lang w:val="en-US"/>
              </w:rPr>
              <w:t xml:space="preserve"> </w:t>
            </w:r>
            <w:r>
              <w:rPr>
                <w:rFonts w:hint="eastAsia" w:ascii="仿宋" w:eastAsia="仿宋" w:cs="仿宋"/>
                <w:b w:val="0"/>
                <w:bCs w:val="0"/>
                <w:color w:val="000000" w:themeColor="text1"/>
                <w:sz w:val="24"/>
                <w:highlight w:val="none"/>
                <w:lang w:val="en-US" w:eastAsia="zh-CN"/>
              </w:rPr>
              <w:t>（6）</w:t>
            </w:r>
            <w:r>
              <w:rPr>
                <w:rFonts w:hint="eastAsia" w:ascii="仿宋" w:eastAsia="仿宋" w:cs="仿宋"/>
                <w:b w:val="0"/>
                <w:bCs w:val="0"/>
                <w:color w:val="000000" w:themeColor="text1"/>
                <w:sz w:val="24"/>
                <w:highlight w:val="none"/>
                <w:lang w:val="en-US"/>
              </w:rPr>
              <w:t>样品中不得标注任何有关投标人的信息，否则，样品分为零分；</w:t>
            </w:r>
          </w:p>
          <w:p w14:paraId="6D701E72">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 </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rPr>
              <w:t>7）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34FB3399">
            <w:pPr>
              <w:spacing w:line="360" w:lineRule="auto"/>
              <w:ind w:firstLine="240" w:firstLineChars="100"/>
              <w:rPr>
                <w:rFonts w:ascii="仿宋" w:hAnsi="仿宋" w:eastAsia="仿宋" w:cs="仿宋"/>
                <w:b/>
                <w:color w:val="000000" w:themeColor="text1"/>
                <w:sz w:val="24"/>
                <w:highlight w:val="none"/>
              </w:rPr>
            </w:pPr>
            <w:r>
              <w:rPr>
                <w:rFonts w:hint="eastAsia" w:ascii="仿宋" w:hAnsi="仿宋" w:eastAsia="仿宋" w:cs="仿宋"/>
                <w:color w:val="000000" w:themeColor="text1"/>
                <w:sz w:val="24"/>
                <w:highlight w:val="none"/>
              </w:rPr>
              <w:t>（8）制作、运输、安装和保管样品所发生的一切费用由投标人自理。</w:t>
            </w:r>
          </w:p>
        </w:tc>
      </w:tr>
      <w:tr w14:paraId="6D250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037" w:hRule="atLeast"/>
          <w:tblHeader/>
        </w:trPr>
        <w:tc>
          <w:tcPr>
            <w:tcW w:w="629" w:type="dxa"/>
            <w:tcBorders>
              <w:top w:val="single" w:color="auto" w:sz="4" w:space="0"/>
              <w:left w:val="single" w:color="auto" w:sz="4" w:space="0"/>
              <w:bottom w:val="single" w:color="auto" w:sz="4" w:space="0"/>
              <w:right w:val="single" w:color="auto" w:sz="4" w:space="0"/>
            </w:tcBorders>
          </w:tcPr>
          <w:p w14:paraId="45E7F12C">
            <w:pPr>
              <w:snapToGrid w:val="0"/>
              <w:spacing w:line="360" w:lineRule="auto"/>
              <w:jc w:val="center"/>
              <w:rPr>
                <w:rFonts w:ascii="仿宋" w:hAnsi="仿宋" w:eastAsia="仿宋" w:cs="仿宋"/>
                <w:color w:val="000000" w:themeColor="text1"/>
                <w:sz w:val="24"/>
                <w:highlight w:val="none"/>
              </w:rPr>
            </w:pPr>
          </w:p>
          <w:p w14:paraId="56336D89">
            <w:pPr>
              <w:snapToGrid w:val="0"/>
              <w:spacing w:line="360" w:lineRule="auto"/>
              <w:jc w:val="center"/>
              <w:rPr>
                <w:rFonts w:ascii="仿宋" w:hAnsi="仿宋" w:eastAsia="仿宋" w:cs="仿宋"/>
                <w:color w:val="000000" w:themeColor="text1"/>
                <w:sz w:val="24"/>
                <w:highlight w:val="none"/>
              </w:rPr>
            </w:pPr>
          </w:p>
          <w:p w14:paraId="55994BFD">
            <w:pPr>
              <w:snapToGrid w:val="0"/>
              <w:spacing w:line="360" w:lineRule="auto"/>
              <w:jc w:val="center"/>
              <w:rPr>
                <w:rFonts w:ascii="仿宋" w:hAnsi="仿宋" w:eastAsia="仿宋" w:cs="仿宋"/>
                <w:color w:val="000000" w:themeColor="text1"/>
                <w:sz w:val="24"/>
                <w:highlight w:val="none"/>
              </w:rPr>
            </w:pPr>
          </w:p>
          <w:p w14:paraId="7D3B3952">
            <w:pPr>
              <w:snapToGrid w:val="0"/>
              <w:spacing w:line="360" w:lineRule="auto"/>
              <w:jc w:val="center"/>
              <w:rPr>
                <w:rFonts w:ascii="仿宋" w:hAnsi="仿宋" w:eastAsia="仿宋" w:cs="仿宋"/>
                <w:color w:val="000000" w:themeColor="text1"/>
                <w:sz w:val="24"/>
                <w:highlight w:val="none"/>
              </w:rPr>
            </w:pPr>
          </w:p>
          <w:p w14:paraId="47E623E2">
            <w:pPr>
              <w:snapToGrid w:val="0"/>
              <w:spacing w:line="360" w:lineRule="auto"/>
              <w:jc w:val="center"/>
              <w:rPr>
                <w:rFonts w:ascii="仿宋" w:hAnsi="仿宋" w:eastAsia="仿宋" w:cs="仿宋"/>
                <w:color w:val="000000" w:themeColor="text1"/>
                <w:sz w:val="24"/>
                <w:highlight w:val="none"/>
              </w:rPr>
            </w:pPr>
          </w:p>
          <w:p w14:paraId="626A1D11">
            <w:pPr>
              <w:snapToGrid w:val="0"/>
              <w:spacing w:line="360" w:lineRule="auto"/>
              <w:jc w:val="center"/>
              <w:rPr>
                <w:rFonts w:ascii="仿宋" w:hAnsi="仿宋" w:eastAsia="仿宋" w:cs="仿宋"/>
                <w:color w:val="000000" w:themeColor="text1"/>
                <w:sz w:val="24"/>
                <w:highlight w:val="none"/>
              </w:rPr>
            </w:pPr>
          </w:p>
          <w:p w14:paraId="6F09D0E8">
            <w:pPr>
              <w:snapToGrid w:val="0"/>
              <w:spacing w:line="360" w:lineRule="auto"/>
              <w:jc w:val="center"/>
              <w:rPr>
                <w:rFonts w:ascii="仿宋" w:hAnsi="仿宋" w:eastAsia="仿宋" w:cs="仿宋"/>
                <w:color w:val="000000" w:themeColor="text1"/>
                <w:sz w:val="24"/>
                <w:highlight w:val="none"/>
              </w:rPr>
            </w:pPr>
          </w:p>
          <w:p w14:paraId="1DDD5BEE">
            <w:pPr>
              <w:snapToGrid w:val="0"/>
              <w:spacing w:line="360" w:lineRule="auto"/>
              <w:jc w:val="center"/>
              <w:rPr>
                <w:rFonts w:ascii="仿宋" w:hAnsi="仿宋" w:eastAsia="仿宋" w:cs="仿宋"/>
                <w:color w:val="000000" w:themeColor="text1"/>
                <w:sz w:val="24"/>
                <w:highlight w:val="none"/>
              </w:rPr>
            </w:pPr>
          </w:p>
          <w:p w14:paraId="738CE170">
            <w:pPr>
              <w:snapToGrid w:val="0"/>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7</w:t>
            </w:r>
          </w:p>
        </w:tc>
        <w:tc>
          <w:tcPr>
            <w:tcW w:w="1884" w:type="dxa"/>
            <w:tcBorders>
              <w:top w:val="single" w:color="000000" w:sz="8" w:space="0"/>
              <w:left w:val="single" w:color="auto" w:sz="4" w:space="0"/>
              <w:bottom w:val="single" w:color="000000" w:sz="8" w:space="0"/>
              <w:right w:val="single" w:color="000000" w:sz="8" w:space="0"/>
            </w:tcBorders>
            <w:vAlign w:val="center"/>
          </w:tcPr>
          <w:p w14:paraId="2A4F42A0">
            <w:pPr>
              <w:snapToGrid w:val="0"/>
              <w:spacing w:line="360" w:lineRule="auto"/>
              <w:jc w:val="center"/>
              <w:rPr>
                <w:rFonts w:ascii="仿宋" w:hAnsi="仿宋" w:eastAsia="仿宋" w:cs="仿宋"/>
                <w:bCs/>
                <w:color w:val="000000" w:themeColor="text1"/>
                <w:sz w:val="24"/>
                <w:highlight w:val="none"/>
              </w:rPr>
            </w:pPr>
            <w:r>
              <w:rPr>
                <w:rFonts w:hint="eastAsia" w:ascii="仿宋" w:hAnsi="仿宋" w:eastAsia="仿宋" w:cs="仿宋"/>
                <w:b/>
                <w:color w:val="000000" w:themeColor="text1"/>
                <w:sz w:val="24"/>
                <w:highlight w:val="none"/>
              </w:rPr>
              <w:t>方案讲解演示</w:t>
            </w:r>
          </w:p>
        </w:tc>
        <w:tc>
          <w:tcPr>
            <w:tcW w:w="6054" w:type="dxa"/>
            <w:tcBorders>
              <w:top w:val="single" w:color="000000" w:sz="8" w:space="0"/>
              <w:left w:val="single" w:color="000000" w:sz="2" w:space="0"/>
              <w:bottom w:val="single" w:color="000000" w:sz="8" w:space="0"/>
              <w:right w:val="single" w:color="000000" w:sz="8" w:space="0"/>
            </w:tcBorders>
            <w:vAlign w:val="center"/>
          </w:tcPr>
          <w:sdt>
            <w:sdtPr>
              <w:rPr>
                <w:rFonts w:hint="eastAsia" w:ascii="仿宋" w:hAnsi="仿宋" w:eastAsia="仿宋" w:cs="仿宋"/>
                <w:color w:val="000000" w:themeColor="text1"/>
                <w:kern w:val="0"/>
                <w:sz w:val="24"/>
                <w:highlight w:val="none"/>
              </w:rPr>
              <w:id w:val="1738734499"/>
            </w:sdtPr>
            <w:sdtEndPr>
              <w:rPr>
                <w:rFonts w:hint="eastAsia" w:ascii="仿宋" w:hAnsi="仿宋" w:eastAsia="仿宋" w:cs="仿宋"/>
                <w:color w:val="000000" w:themeColor="text1"/>
                <w:kern w:val="0"/>
                <w:sz w:val="24"/>
                <w:highlight w:val="none"/>
              </w:rPr>
            </w:sdtEndPr>
            <w:sdtContent>
              <w:p w14:paraId="55862AF2">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sym w:font="Wingdings" w:char="00FE"/>
                </w:r>
                <w:r>
                  <w:rPr>
                    <w:rFonts w:hint="eastAsia" w:ascii="仿宋" w:hAnsi="仿宋" w:eastAsia="仿宋" w:cs="仿宋"/>
                    <w:color w:val="000000" w:themeColor="text1"/>
                    <w:sz w:val="24"/>
                    <w:highlight w:val="none"/>
                  </w:rPr>
                  <w:t xml:space="preserve">A不组织。 </w:t>
                </w:r>
              </w:p>
              <w:p w14:paraId="5CA3C8E6">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☐B组织。 </w:t>
                </w:r>
              </w:p>
              <w:p w14:paraId="317E097B">
                <w:pPr>
                  <w:numPr>
                    <w:ilvl w:val="0"/>
                    <w:numId w:val="1"/>
                  </w:num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在评标时安排每个投标人进行方案讲解演示。每个投标人时间不超过20分钟，讲解次序以投标文件解密时间先后次序为准，讲解演示人员不超过3人。讲解演示结束后按要求解答评标委员会提问。 </w:t>
                </w:r>
              </w:p>
              <w:p w14:paraId="3140735B">
                <w:pPr>
                  <w:numPr>
                    <w:ilvl w:val="0"/>
                    <w:numId w:val="1"/>
                  </w:num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方案讲解演示可选择以下其中一种方式：方式一：政采云平台在线讲解演示。政采云平台在线讲解需投标人根据政采云平台操作要求做好准备工作，提前完善软硬件配置环境。方式二：交易中心现场讲解演示。现场讲解地点为，讲解演示所用电脑等设备由投标人自备。现场讲解演示人员进场时提供讲解人员名单（加盖公章）及身份证明，否则不得讲解演示。 </w:t>
                </w:r>
              </w:p>
              <w:p w14:paraId="6C66E651">
                <w:pPr>
                  <w:numPr>
                    <w:ilvl w:val="0"/>
                    <w:numId w:val="0"/>
                  </w:num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sdtContent>
          </w:sdt>
          <w:p w14:paraId="7BE2AD03">
            <w:pPr>
              <w:spacing w:line="360" w:lineRule="auto"/>
              <w:rPr>
                <w:rFonts w:hint="eastAsia" w:eastAsia="仿宋"/>
                <w:color w:val="000000" w:themeColor="text1"/>
                <w:highlight w:val="none"/>
                <w:lang w:val="zh-CN" w:eastAsia="zh-CN"/>
              </w:rPr>
            </w:pPr>
            <w:sdt>
              <w:sdtPr>
                <w:rPr>
                  <w:rFonts w:hint="eastAsia" w:ascii="仿宋" w:hAnsi="仿宋" w:eastAsia="仿宋" w:cs="仿宋"/>
                  <w:color w:val="000000" w:themeColor="text1"/>
                  <w:kern w:val="0"/>
                  <w:sz w:val="24"/>
                  <w:highlight w:val="none"/>
                </w:rPr>
                <w:id w:val="1217790585"/>
                <w:showingPlcHdr/>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lang w:eastAsia="zh-CN"/>
                  </w:rPr>
                  <w:t xml:space="preserve">     </w:t>
                </w:r>
              </w:sdtContent>
            </w:sdt>
          </w:p>
        </w:tc>
      </w:tr>
      <w:tr w14:paraId="1575A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0BA85140">
            <w:pPr>
              <w:snapToGrid w:val="0"/>
              <w:spacing w:line="360" w:lineRule="auto"/>
              <w:jc w:val="center"/>
              <w:rPr>
                <w:rFonts w:ascii="仿宋" w:hAnsi="仿宋" w:eastAsia="仿宋" w:cs="仿宋"/>
                <w:color w:val="000000" w:themeColor="text1"/>
                <w:sz w:val="24"/>
                <w:highlight w:val="none"/>
              </w:rPr>
            </w:pPr>
          </w:p>
          <w:p w14:paraId="05CD3430">
            <w:pPr>
              <w:snapToGrid w:val="0"/>
              <w:spacing w:line="360" w:lineRule="auto"/>
              <w:jc w:val="center"/>
              <w:rPr>
                <w:rFonts w:ascii="仿宋" w:hAnsi="仿宋" w:eastAsia="仿宋" w:cs="仿宋"/>
                <w:color w:val="000000" w:themeColor="text1"/>
                <w:sz w:val="24"/>
                <w:highlight w:val="none"/>
              </w:rPr>
            </w:pPr>
          </w:p>
          <w:p w14:paraId="52CA80F5">
            <w:pPr>
              <w:snapToGrid w:val="0"/>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8</w:t>
            </w:r>
          </w:p>
        </w:tc>
        <w:tc>
          <w:tcPr>
            <w:tcW w:w="1884" w:type="dxa"/>
            <w:vMerge w:val="restart"/>
            <w:tcBorders>
              <w:top w:val="single" w:color="000000" w:sz="8" w:space="0"/>
              <w:left w:val="single" w:color="auto" w:sz="4" w:space="0"/>
              <w:right w:val="single" w:color="000000" w:sz="8" w:space="0"/>
            </w:tcBorders>
            <w:vAlign w:val="center"/>
          </w:tcPr>
          <w:p w14:paraId="46042076">
            <w:pPr>
              <w:snapToGrid w:val="0"/>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投标人应当提供的资格、资信证明文件</w:t>
            </w:r>
          </w:p>
        </w:tc>
        <w:tc>
          <w:tcPr>
            <w:tcW w:w="6054" w:type="dxa"/>
            <w:tcBorders>
              <w:top w:val="single" w:color="000000" w:sz="8" w:space="0"/>
              <w:left w:val="single" w:color="000000" w:sz="2" w:space="0"/>
              <w:bottom w:val="single" w:color="auto" w:sz="4" w:space="0"/>
              <w:right w:val="single" w:color="000000" w:sz="8" w:space="0"/>
            </w:tcBorders>
            <w:vAlign w:val="center"/>
          </w:tcPr>
          <w:p w14:paraId="304E6E07">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（1）资格证明文件：见招标文件第二部分11.1。</w:t>
            </w:r>
          </w:p>
          <w:p w14:paraId="2549D171">
            <w:pPr>
              <w:spacing w:line="360" w:lineRule="auto"/>
              <w:rPr>
                <w:rFonts w:ascii="仿宋" w:hAnsi="仿宋" w:eastAsia="仿宋" w:cs="仿宋"/>
                <w:snapToGrid w:val="0"/>
                <w:color w:val="000000" w:themeColor="text1"/>
                <w:kern w:val="0"/>
                <w:szCs w:val="21"/>
                <w:highlight w:val="none"/>
              </w:rPr>
            </w:pPr>
            <w:r>
              <w:rPr>
                <w:rFonts w:hint="eastAsia" w:ascii="仿宋" w:hAnsi="仿宋" w:eastAsia="仿宋" w:cs="仿宋"/>
                <w:color w:val="000000" w:themeColor="text1"/>
                <w:kern w:val="0"/>
                <w:sz w:val="24"/>
                <w:highlight w:val="none"/>
                <w:lang w:val="zh-CN"/>
              </w:rPr>
              <w:t>投标人未提供有效的资格证明文件的，视为投标人不具备招标文件中规定的资格要求，投标无效。</w:t>
            </w:r>
          </w:p>
        </w:tc>
      </w:tr>
      <w:tr w14:paraId="4BEB7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055BED48">
            <w:pPr>
              <w:snapToGrid w:val="0"/>
              <w:spacing w:line="360" w:lineRule="auto"/>
              <w:jc w:val="center"/>
              <w:rPr>
                <w:rFonts w:ascii="仿宋" w:hAnsi="仿宋" w:eastAsia="仿宋" w:cs="仿宋"/>
                <w:color w:val="000000" w:themeColor="text1"/>
                <w:sz w:val="24"/>
                <w:highlight w:val="none"/>
              </w:rPr>
            </w:pPr>
          </w:p>
        </w:tc>
        <w:tc>
          <w:tcPr>
            <w:tcW w:w="1884" w:type="dxa"/>
            <w:vMerge w:val="continue"/>
            <w:tcBorders>
              <w:left w:val="single" w:color="auto" w:sz="4" w:space="0"/>
              <w:bottom w:val="single" w:color="000000" w:sz="8" w:space="0"/>
              <w:right w:val="single" w:color="000000" w:sz="8" w:space="0"/>
            </w:tcBorders>
            <w:vAlign w:val="center"/>
          </w:tcPr>
          <w:p w14:paraId="506E6F2B">
            <w:pPr>
              <w:snapToGrid w:val="0"/>
              <w:spacing w:line="360" w:lineRule="auto"/>
              <w:jc w:val="center"/>
              <w:rPr>
                <w:rFonts w:ascii="仿宋" w:hAnsi="仿宋" w:eastAsia="仿宋" w:cs="仿宋"/>
                <w:b/>
                <w:color w:val="000000" w:themeColor="text1"/>
                <w:sz w:val="24"/>
                <w:highlight w:val="none"/>
              </w:rPr>
            </w:pPr>
          </w:p>
        </w:tc>
        <w:tc>
          <w:tcPr>
            <w:tcW w:w="6054" w:type="dxa"/>
            <w:tcBorders>
              <w:top w:val="single" w:color="auto" w:sz="4" w:space="0"/>
              <w:left w:val="single" w:color="000000" w:sz="2" w:space="0"/>
              <w:bottom w:val="single" w:color="000000" w:sz="8" w:space="0"/>
              <w:right w:val="single" w:color="000000" w:sz="8" w:space="0"/>
            </w:tcBorders>
            <w:vAlign w:val="center"/>
          </w:tcPr>
          <w:p w14:paraId="3E118B83">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（2）资信证明文件：根据招标文件第四部分评标标准提供。</w:t>
            </w:r>
          </w:p>
        </w:tc>
      </w:tr>
      <w:tr w14:paraId="11CCF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6C876571">
            <w:pPr>
              <w:snapToGrid w:val="0"/>
              <w:spacing w:line="360" w:lineRule="auto"/>
              <w:jc w:val="center"/>
              <w:rPr>
                <w:rFonts w:ascii="仿宋" w:hAnsi="仿宋" w:eastAsia="仿宋" w:cs="仿宋"/>
                <w:color w:val="000000" w:themeColor="text1"/>
                <w:sz w:val="24"/>
                <w:highlight w:val="none"/>
              </w:rPr>
            </w:pPr>
          </w:p>
          <w:p w14:paraId="011D6630">
            <w:pPr>
              <w:snapToGrid w:val="0"/>
              <w:spacing w:line="360" w:lineRule="auto"/>
              <w:jc w:val="center"/>
              <w:rPr>
                <w:rFonts w:ascii="仿宋" w:hAnsi="仿宋" w:eastAsia="仿宋" w:cs="仿宋"/>
                <w:color w:val="000000" w:themeColor="text1"/>
                <w:sz w:val="24"/>
                <w:highlight w:val="none"/>
              </w:rPr>
            </w:pPr>
          </w:p>
          <w:p w14:paraId="4D8E3B05">
            <w:pPr>
              <w:snapToGrid w:val="0"/>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9</w:t>
            </w:r>
          </w:p>
        </w:tc>
        <w:tc>
          <w:tcPr>
            <w:tcW w:w="1884" w:type="dxa"/>
            <w:tcBorders>
              <w:top w:val="single" w:color="000000" w:sz="8" w:space="0"/>
              <w:left w:val="single" w:color="000000" w:sz="2" w:space="0"/>
              <w:bottom w:val="single" w:color="000000" w:sz="8" w:space="0"/>
              <w:right w:val="single" w:color="000000" w:sz="8" w:space="0"/>
            </w:tcBorders>
            <w:vAlign w:val="center"/>
          </w:tcPr>
          <w:p w14:paraId="1D84A9FB">
            <w:pPr>
              <w:snapToGrid w:val="0"/>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节能产品、环境标志产品</w:t>
            </w:r>
          </w:p>
        </w:tc>
        <w:tc>
          <w:tcPr>
            <w:tcW w:w="6054" w:type="dxa"/>
            <w:tcBorders>
              <w:top w:val="single" w:color="000000" w:sz="8" w:space="0"/>
              <w:left w:val="single" w:color="000000" w:sz="2" w:space="0"/>
              <w:bottom w:val="single" w:color="000000" w:sz="8" w:space="0"/>
              <w:right w:val="single" w:color="000000" w:sz="8" w:space="0"/>
            </w:tcBorders>
            <w:vAlign w:val="center"/>
          </w:tcPr>
          <w:p w14:paraId="51A8B164">
            <w:pPr>
              <w:snapToGrid w:val="0"/>
              <w:spacing w:line="360" w:lineRule="auto"/>
              <w:jc w:val="left"/>
              <w:rPr>
                <w:rFonts w:ascii="仿宋" w:hAnsi="仿宋" w:eastAsia="仿宋" w:cs="仿宋"/>
                <w:b/>
                <w:bCs/>
                <w:color w:val="000000" w:themeColor="text1"/>
                <w:sz w:val="24"/>
                <w:highlight w:val="none"/>
                <w:lang w:val="zh-CN"/>
              </w:rPr>
            </w:pPr>
            <w:r>
              <w:rPr>
                <w:rFonts w:hint="eastAsia" w:ascii="仿宋" w:hAnsi="仿宋" w:eastAsia="仿宋" w:cs="仿宋"/>
                <w:color w:val="000000" w:themeColor="text1"/>
                <w:sz w:val="24"/>
                <w:highlight w:val="none"/>
                <w:lang w:val="zh-CN"/>
              </w:rPr>
              <w:t>☐依据国家确定的认证机构出具的、处于有效期之内的节能产品认证证书，对获得证书的产品实施政府优先采购或强制采购；其中，对</w:t>
            </w:r>
            <w:r>
              <w:rPr>
                <w:rFonts w:hint="eastAsia" w:ascii="仿宋" w:hAnsi="仿宋" w:eastAsia="仿宋" w:cs="仿宋"/>
                <w:color w:val="000000" w:themeColor="text1"/>
                <w:sz w:val="24"/>
                <w:highlight w:val="none"/>
                <w:u w:val="single"/>
                <w:lang w:val="zh-CN"/>
              </w:rPr>
              <w:t>产品名称</w:t>
            </w:r>
            <w:r>
              <w:rPr>
                <w:rFonts w:hint="eastAsia" w:ascii="仿宋" w:hAnsi="仿宋" w:eastAsia="仿宋" w:cs="仿宋"/>
                <w:color w:val="000000" w:themeColor="text1"/>
                <w:sz w:val="24"/>
                <w:highlight w:val="none"/>
                <w:lang w:val="zh-CN"/>
              </w:rPr>
              <w:t>实施政府优先采购，</w:t>
            </w:r>
            <w:r>
              <w:rPr>
                <w:rFonts w:hint="eastAsia" w:ascii="仿宋" w:hAnsi="仿宋" w:eastAsia="仿宋" w:cs="仿宋"/>
                <w:color w:val="000000" w:themeColor="text1"/>
                <w:sz w:val="24"/>
                <w:highlight w:val="none"/>
              </w:rPr>
              <w:t>详</w:t>
            </w:r>
            <w:r>
              <w:rPr>
                <w:rFonts w:hint="eastAsia" w:ascii="仿宋" w:hAnsi="仿宋" w:eastAsia="仿宋" w:cs="仿宋"/>
                <w:color w:val="000000" w:themeColor="text1"/>
                <w:sz w:val="24"/>
                <w:highlight w:val="none"/>
                <w:lang w:val="zh-CN"/>
              </w:rPr>
              <w:t>见评分标准；</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zh-CN"/>
              </w:rPr>
              <w:t>对</w:t>
            </w:r>
            <w:r>
              <w:rPr>
                <w:rFonts w:hint="eastAsia" w:ascii="仿宋" w:hAnsi="仿宋" w:eastAsia="仿宋" w:cs="仿宋"/>
                <w:color w:val="000000" w:themeColor="text1"/>
                <w:sz w:val="24"/>
                <w:highlight w:val="none"/>
                <w:u w:val="single"/>
                <w:lang w:val="zh-CN"/>
              </w:rPr>
              <w:t>产品名称</w:t>
            </w:r>
            <w:r>
              <w:rPr>
                <w:rFonts w:hint="eastAsia" w:ascii="仿宋" w:hAnsi="仿宋" w:eastAsia="仿宋" w:cs="仿宋"/>
                <w:color w:val="000000" w:themeColor="text1"/>
                <w:sz w:val="24"/>
                <w:highlight w:val="none"/>
                <w:lang w:val="zh-CN"/>
              </w:rPr>
              <w:t>实施政府强制采购，</w:t>
            </w:r>
            <w:r>
              <w:rPr>
                <w:rFonts w:hint="eastAsia" w:ascii="仿宋" w:hAnsi="仿宋" w:eastAsia="仿宋" w:cs="仿宋"/>
                <w:b/>
                <w:bCs/>
                <w:color w:val="000000" w:themeColor="text1"/>
                <w:sz w:val="24"/>
                <w:highlight w:val="none"/>
                <w:lang w:val="zh-CN"/>
              </w:rPr>
              <w:t>投标人</w:t>
            </w:r>
            <w:r>
              <w:rPr>
                <w:rFonts w:hint="eastAsia" w:ascii="仿宋" w:hAnsi="仿宋" w:eastAsia="仿宋" w:cs="仿宋"/>
                <w:b/>
                <w:bCs/>
                <w:color w:val="000000" w:themeColor="text1"/>
                <w:sz w:val="24"/>
                <w:highlight w:val="none"/>
              </w:rPr>
              <w:t>就</w:t>
            </w:r>
            <w:r>
              <w:rPr>
                <w:rFonts w:hint="eastAsia" w:ascii="仿宋" w:hAnsi="仿宋" w:eastAsia="仿宋" w:cs="仿宋"/>
                <w:b/>
                <w:bCs/>
                <w:color w:val="000000" w:themeColor="text1"/>
                <w:sz w:val="24"/>
                <w:highlight w:val="none"/>
                <w:lang w:val="zh-CN"/>
              </w:rPr>
              <w:t>相应的投标产品未</w:t>
            </w:r>
            <w:r>
              <w:rPr>
                <w:rFonts w:hint="eastAsia" w:ascii="仿宋" w:hAnsi="仿宋" w:eastAsia="仿宋" w:cs="仿宋"/>
                <w:b/>
                <w:bCs/>
                <w:color w:val="000000" w:themeColor="text1"/>
                <w:sz w:val="24"/>
                <w:highlight w:val="none"/>
              </w:rPr>
              <w:t>提供</w:t>
            </w:r>
            <w:r>
              <w:rPr>
                <w:rFonts w:hint="eastAsia" w:ascii="仿宋" w:hAnsi="仿宋" w:eastAsia="仿宋" w:cs="仿宋"/>
                <w:b/>
                <w:bCs/>
                <w:color w:val="000000" w:themeColor="text1"/>
                <w:sz w:val="24"/>
                <w:highlight w:val="none"/>
                <w:lang w:val="zh-CN"/>
              </w:rPr>
              <w:t>国家确定的认证机构出具的、处于有效期之内的节能产品认证证书的，投标无效。</w:t>
            </w:r>
          </w:p>
          <w:p w14:paraId="252CC17D">
            <w:pPr>
              <w:snapToGrid w:val="0"/>
              <w:spacing w:line="360" w:lineRule="auto"/>
              <w:jc w:val="left"/>
              <w:rPr>
                <w:rFonts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☐依据国家确定的认证机构出具的、处于有效期之内的环境标志产品认证证书，对获得证书的产品名称实施政府优先采购，</w:t>
            </w:r>
            <w:r>
              <w:rPr>
                <w:rFonts w:hint="eastAsia" w:ascii="仿宋" w:hAnsi="仿宋" w:eastAsia="仿宋" w:cs="仿宋"/>
                <w:color w:val="000000" w:themeColor="text1"/>
                <w:sz w:val="24"/>
                <w:highlight w:val="none"/>
              </w:rPr>
              <w:t>详</w:t>
            </w:r>
            <w:r>
              <w:rPr>
                <w:rFonts w:hint="eastAsia" w:ascii="仿宋" w:hAnsi="仿宋" w:eastAsia="仿宋" w:cs="仿宋"/>
                <w:color w:val="000000" w:themeColor="text1"/>
                <w:sz w:val="24"/>
                <w:highlight w:val="none"/>
                <w:lang w:val="zh-CN"/>
              </w:rPr>
              <w:t>见</w:t>
            </w:r>
            <w:r>
              <w:rPr>
                <w:rFonts w:hint="eastAsia" w:ascii="仿宋" w:hAnsi="仿宋" w:eastAsia="仿宋" w:cs="仿宋"/>
                <w:color w:val="000000" w:themeColor="text1"/>
                <w:sz w:val="24"/>
                <w:highlight w:val="none"/>
                <w:u w:val="single"/>
                <w:lang w:val="zh-CN"/>
              </w:rPr>
              <w:t>评分标准</w:t>
            </w:r>
            <w:r>
              <w:rPr>
                <w:rFonts w:hint="eastAsia" w:ascii="仿宋" w:hAnsi="仿宋" w:eastAsia="仿宋" w:cs="仿宋"/>
                <w:color w:val="000000" w:themeColor="text1"/>
                <w:sz w:val="24"/>
                <w:highlight w:val="none"/>
                <w:lang w:val="zh-CN"/>
              </w:rPr>
              <w:t>。</w:t>
            </w:r>
          </w:p>
          <w:p w14:paraId="267A1209">
            <w:pPr>
              <w:snapToGrid w:val="0"/>
              <w:spacing w:line="360" w:lineRule="auto"/>
              <w:jc w:val="left"/>
              <w:rPr>
                <w:rFonts w:ascii="仿宋" w:hAnsi="仿宋" w:eastAsia="仿宋" w:cs="仿宋"/>
                <w:color w:val="000000" w:themeColor="text1"/>
                <w:highlight w:val="none"/>
              </w:rPr>
            </w:pPr>
            <w:r>
              <w:rPr>
                <w:rFonts w:hint="eastAsia" w:ascii="Wingdings" w:hAnsi="Wingdings" w:eastAsia="仿宋" w:cs="仿宋"/>
                <w:color w:val="000000" w:themeColor="text1"/>
                <w:sz w:val="24"/>
                <w:highlight w:val="none"/>
              </w:rPr>
              <w:t>þ</w:t>
            </w:r>
            <w:r>
              <w:rPr>
                <w:rFonts w:hint="eastAsia" w:ascii="仿宋" w:hAnsi="仿宋" w:eastAsia="仿宋" w:cs="仿宋"/>
                <w:color w:val="000000" w:themeColor="text1"/>
                <w:sz w:val="24"/>
                <w:highlight w:val="none"/>
              </w:rPr>
              <w:t>无</w:t>
            </w:r>
          </w:p>
        </w:tc>
      </w:tr>
      <w:tr w14:paraId="60F95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03BA8AD1">
            <w:pPr>
              <w:snapToGrid w:val="0"/>
              <w:spacing w:line="360" w:lineRule="auto"/>
              <w:jc w:val="center"/>
              <w:rPr>
                <w:rFonts w:ascii="仿宋" w:hAnsi="仿宋" w:eastAsia="仿宋" w:cs="仿宋"/>
                <w:color w:val="000000" w:themeColor="text1"/>
                <w:sz w:val="24"/>
                <w:highlight w:val="none"/>
              </w:rPr>
            </w:pPr>
          </w:p>
          <w:p w14:paraId="2CD75713">
            <w:pPr>
              <w:snapToGrid w:val="0"/>
              <w:spacing w:line="360" w:lineRule="auto"/>
              <w:jc w:val="center"/>
              <w:rPr>
                <w:rFonts w:ascii="仿宋" w:hAnsi="仿宋" w:eastAsia="仿宋" w:cs="仿宋"/>
                <w:color w:val="000000" w:themeColor="text1"/>
                <w:sz w:val="24"/>
                <w:highlight w:val="none"/>
              </w:rPr>
            </w:pPr>
          </w:p>
          <w:p w14:paraId="064904EA">
            <w:pPr>
              <w:snapToGrid w:val="0"/>
              <w:spacing w:line="360" w:lineRule="auto"/>
              <w:jc w:val="center"/>
              <w:rPr>
                <w:rFonts w:ascii="仿宋" w:hAnsi="仿宋" w:eastAsia="仿宋" w:cs="仿宋"/>
                <w:color w:val="000000" w:themeColor="text1"/>
                <w:sz w:val="24"/>
                <w:highlight w:val="none"/>
              </w:rPr>
            </w:pPr>
          </w:p>
          <w:p w14:paraId="36C74CE7">
            <w:pPr>
              <w:snapToGrid w:val="0"/>
              <w:spacing w:line="360" w:lineRule="auto"/>
              <w:jc w:val="center"/>
              <w:rPr>
                <w:rFonts w:ascii="仿宋" w:hAnsi="仿宋" w:eastAsia="仿宋" w:cs="仿宋"/>
                <w:color w:val="000000" w:themeColor="text1"/>
                <w:sz w:val="24"/>
                <w:highlight w:val="none"/>
              </w:rPr>
            </w:pPr>
          </w:p>
          <w:p w14:paraId="2012E1B4">
            <w:pPr>
              <w:snapToGrid w:val="0"/>
              <w:spacing w:line="360" w:lineRule="auto"/>
              <w:jc w:val="center"/>
              <w:rPr>
                <w:rFonts w:ascii="仿宋" w:hAnsi="仿宋" w:eastAsia="仿宋" w:cs="仿宋"/>
                <w:color w:val="000000" w:themeColor="text1"/>
                <w:sz w:val="24"/>
                <w:highlight w:val="none"/>
              </w:rPr>
            </w:pPr>
          </w:p>
          <w:p w14:paraId="5DBF14CD">
            <w:pPr>
              <w:snapToGrid w:val="0"/>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10</w:t>
            </w:r>
          </w:p>
        </w:tc>
        <w:tc>
          <w:tcPr>
            <w:tcW w:w="1884" w:type="dxa"/>
            <w:tcBorders>
              <w:top w:val="single" w:color="000000" w:sz="8" w:space="0"/>
              <w:left w:val="single" w:color="000000" w:sz="2" w:space="0"/>
              <w:bottom w:val="single" w:color="000000" w:sz="8" w:space="0"/>
              <w:right w:val="single" w:color="000000" w:sz="8" w:space="0"/>
            </w:tcBorders>
            <w:vAlign w:val="center"/>
          </w:tcPr>
          <w:p w14:paraId="0A0624AB">
            <w:pPr>
              <w:snapToGrid w:val="0"/>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报价要求</w:t>
            </w:r>
          </w:p>
        </w:tc>
        <w:tc>
          <w:tcPr>
            <w:tcW w:w="6054" w:type="dxa"/>
            <w:tcBorders>
              <w:top w:val="single" w:color="000000" w:sz="8" w:space="0"/>
              <w:left w:val="single" w:color="000000" w:sz="2" w:space="0"/>
              <w:bottom w:val="single" w:color="000000" w:sz="8" w:space="0"/>
              <w:right w:val="single" w:color="000000" w:sz="8" w:space="0"/>
            </w:tcBorders>
            <w:vAlign w:val="center"/>
          </w:tcPr>
          <w:p w14:paraId="5D87F2A7">
            <w:pPr>
              <w:snapToGrid w:val="0"/>
              <w:spacing w:line="360" w:lineRule="auto"/>
              <w:jc w:val="left"/>
              <w:rPr>
                <w:rFonts w:ascii="仿宋" w:hAnsi="仿宋" w:eastAsia="仿宋" w:cs="仿宋"/>
                <w:b/>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有关本项目实施所需的所有费用（含税费）均计入报价。</w:t>
            </w:r>
            <w:r>
              <w:rPr>
                <w:rFonts w:hint="eastAsia" w:ascii="仿宋" w:hAnsi="仿宋" w:eastAsia="仿宋" w:cs="仿宋"/>
                <w:b/>
                <w:bCs/>
                <w:color w:val="000000" w:themeColor="text1"/>
                <w:kern w:val="0"/>
                <w:sz w:val="24"/>
                <w:highlight w:val="none"/>
                <w:lang w:val="zh-CN"/>
              </w:rPr>
              <w:t>投标文件</w:t>
            </w:r>
            <w:r>
              <w:rPr>
                <w:rFonts w:hint="eastAsia" w:ascii="仿宋" w:hAnsi="仿宋" w:eastAsia="仿宋" w:cs="仿宋"/>
                <w:b/>
                <w:bCs/>
                <w:color w:val="000000" w:themeColor="text1"/>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000000" w:themeColor="text1"/>
                <w:kern w:val="0"/>
                <w:sz w:val="24"/>
                <w:highlight w:val="none"/>
                <w:lang w:val="zh-CN"/>
              </w:rPr>
              <w:t>投标文件中价格全部采用人民币报价。招标文件未列明，而投标人认为必需的费用也需列入报价。</w:t>
            </w:r>
            <w:r>
              <w:rPr>
                <w:rFonts w:hint="eastAsia" w:ascii="仿宋" w:hAnsi="仿宋" w:eastAsia="仿宋" w:cs="仿宋"/>
                <w:b/>
                <w:color w:val="000000" w:themeColor="text1"/>
                <w:kern w:val="0"/>
                <w:sz w:val="24"/>
                <w:highlight w:val="none"/>
                <w:lang w:val="zh-CN"/>
              </w:rPr>
              <w:t>提醒：验收时检测费用由采购人承担，不包含在投标总价中。</w:t>
            </w:r>
          </w:p>
          <w:p w14:paraId="387A81F8">
            <w:pPr>
              <w:snapToGrid w:val="0"/>
              <w:spacing w:line="360" w:lineRule="auto"/>
              <w:jc w:val="left"/>
              <w:rPr>
                <w:rFonts w:ascii="仿宋" w:hAnsi="仿宋" w:eastAsia="仿宋" w:cs="仿宋"/>
                <w:b/>
                <w:color w:val="000000" w:themeColor="text1"/>
                <w:kern w:val="0"/>
                <w:sz w:val="24"/>
                <w:highlight w:val="none"/>
                <w:lang w:val="zh-CN"/>
              </w:rPr>
            </w:pPr>
            <w:r>
              <w:rPr>
                <w:rFonts w:hint="eastAsia" w:ascii="仿宋" w:hAnsi="仿宋" w:eastAsia="仿宋" w:cs="仿宋"/>
                <w:b/>
                <w:color w:val="000000" w:themeColor="text1"/>
                <w:kern w:val="0"/>
                <w:sz w:val="24"/>
                <w:highlight w:val="none"/>
                <w:lang w:val="zh-CN"/>
              </w:rPr>
              <w:t>投标报价出现下列情形的，投标无效：</w:t>
            </w:r>
          </w:p>
          <w:p w14:paraId="6A705A59">
            <w:pPr>
              <w:snapToGrid w:val="0"/>
              <w:spacing w:line="360" w:lineRule="auto"/>
              <w:ind w:firstLine="241" w:firstLineChars="100"/>
              <w:jc w:val="left"/>
              <w:rPr>
                <w:rFonts w:ascii="仿宋" w:hAnsi="仿宋" w:eastAsia="仿宋" w:cs="仿宋"/>
                <w:b/>
                <w:color w:val="000000" w:themeColor="text1"/>
                <w:kern w:val="0"/>
                <w:sz w:val="24"/>
                <w:highlight w:val="none"/>
                <w:lang w:val="zh-CN"/>
              </w:rPr>
            </w:pPr>
            <w:r>
              <w:rPr>
                <w:rFonts w:hint="eastAsia" w:ascii="仿宋" w:hAnsi="仿宋" w:eastAsia="仿宋" w:cs="仿宋"/>
                <w:b/>
                <w:color w:val="000000" w:themeColor="text1"/>
                <w:kern w:val="0"/>
                <w:sz w:val="24"/>
                <w:highlight w:val="none"/>
                <w:lang w:val="zh-CN"/>
              </w:rPr>
              <w:t>投标文件出现不是唯一的、有选择性投标报价的；</w:t>
            </w:r>
          </w:p>
          <w:p w14:paraId="566FF376">
            <w:pPr>
              <w:snapToGrid w:val="0"/>
              <w:spacing w:line="360" w:lineRule="auto"/>
              <w:ind w:firstLine="241" w:firstLineChars="100"/>
              <w:jc w:val="left"/>
              <w:rPr>
                <w:rFonts w:ascii="仿宋" w:hAnsi="仿宋" w:eastAsia="仿宋" w:cs="仿宋"/>
                <w:color w:val="000000" w:themeColor="text1"/>
                <w:kern w:val="0"/>
                <w:sz w:val="24"/>
                <w:highlight w:val="none"/>
                <w:lang w:val="zh-CN"/>
              </w:rPr>
            </w:pPr>
            <w:r>
              <w:rPr>
                <w:rFonts w:hint="eastAsia" w:ascii="仿宋" w:hAnsi="仿宋" w:eastAsia="仿宋" w:cs="仿宋"/>
                <w:b/>
                <w:color w:val="000000" w:themeColor="text1"/>
                <w:kern w:val="0"/>
                <w:sz w:val="24"/>
                <w:highlight w:val="none"/>
                <w:lang w:val="zh-CN"/>
              </w:rPr>
              <w:t>投标报价超过招标文件中规定的预算金额或者最高限价的;</w:t>
            </w:r>
          </w:p>
          <w:p w14:paraId="51D5D0BC">
            <w:pPr>
              <w:spacing w:line="360" w:lineRule="auto"/>
              <w:ind w:firstLine="241" w:firstLineChars="100"/>
              <w:rPr>
                <w:rFonts w:ascii="仿宋" w:hAnsi="仿宋" w:eastAsia="仿宋" w:cs="仿宋"/>
                <w:b/>
                <w:color w:val="000000" w:themeColor="text1"/>
                <w:sz w:val="24"/>
                <w:highlight w:val="none"/>
              </w:rPr>
            </w:pPr>
            <w:r>
              <w:rPr>
                <w:rFonts w:hint="eastAsia" w:ascii="仿宋" w:hAnsi="仿宋" w:eastAsia="仿宋" w:cs="仿宋"/>
                <w:b/>
                <w:color w:val="000000" w:themeColor="text1"/>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仿宋" w:hAnsi="仿宋" w:eastAsia="仿宋" w:cs="仿宋"/>
                <w:b/>
                <w:color w:val="000000" w:themeColor="text1"/>
                <w:sz w:val="24"/>
                <w:highlight w:val="none"/>
              </w:rPr>
              <w:t>;</w:t>
            </w:r>
          </w:p>
          <w:p w14:paraId="49EF22C8">
            <w:pPr>
              <w:spacing w:line="360" w:lineRule="auto"/>
              <w:ind w:firstLine="241" w:firstLineChars="100"/>
              <w:rPr>
                <w:rFonts w:ascii="仿宋" w:hAnsi="仿宋" w:eastAsia="仿宋" w:cs="仿宋"/>
                <w:color w:val="000000" w:themeColor="text1"/>
                <w:highlight w:val="none"/>
              </w:rPr>
            </w:pPr>
            <w:r>
              <w:rPr>
                <w:rFonts w:hint="eastAsia" w:ascii="仿宋" w:hAnsi="仿宋" w:eastAsia="仿宋" w:cs="仿宋"/>
                <w:b/>
                <w:color w:val="000000" w:themeColor="text1"/>
                <w:kern w:val="0"/>
                <w:sz w:val="24"/>
                <w:highlight w:val="none"/>
              </w:rPr>
              <w:t>投标人对根据修正原则修正后的报价不确认的</w:t>
            </w:r>
            <w:r>
              <w:rPr>
                <w:rFonts w:hint="eastAsia" w:ascii="仿宋" w:hAnsi="仿宋" w:eastAsia="仿宋" w:cs="仿宋"/>
                <w:b/>
                <w:color w:val="000000" w:themeColor="text1"/>
                <w:sz w:val="24"/>
                <w:highlight w:val="none"/>
              </w:rPr>
              <w:t>。</w:t>
            </w:r>
          </w:p>
        </w:tc>
      </w:tr>
      <w:tr w14:paraId="22311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44" w:hRule="atLeast"/>
          <w:tblHeader/>
        </w:trPr>
        <w:tc>
          <w:tcPr>
            <w:tcW w:w="629" w:type="dxa"/>
            <w:tcBorders>
              <w:top w:val="single" w:color="auto" w:sz="4" w:space="0"/>
              <w:left w:val="single" w:color="000000" w:sz="8" w:space="0"/>
              <w:right w:val="single" w:color="000000" w:sz="2" w:space="0"/>
            </w:tcBorders>
          </w:tcPr>
          <w:p w14:paraId="7BD2231C">
            <w:pPr>
              <w:snapToGrid w:val="0"/>
              <w:spacing w:line="360" w:lineRule="auto"/>
              <w:jc w:val="center"/>
              <w:rPr>
                <w:rFonts w:ascii="仿宋" w:hAnsi="仿宋" w:eastAsia="仿宋" w:cs="仿宋"/>
                <w:color w:val="000000" w:themeColor="text1"/>
                <w:sz w:val="24"/>
                <w:highlight w:val="none"/>
              </w:rPr>
            </w:pPr>
          </w:p>
          <w:p w14:paraId="7731AC13">
            <w:pPr>
              <w:snapToGrid w:val="0"/>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w:t>
            </w:r>
          </w:p>
        </w:tc>
        <w:tc>
          <w:tcPr>
            <w:tcW w:w="1884" w:type="dxa"/>
            <w:tcBorders>
              <w:top w:val="single" w:color="000000" w:sz="8" w:space="0"/>
              <w:left w:val="single" w:color="000000" w:sz="2" w:space="0"/>
              <w:right w:val="single" w:color="000000" w:sz="8" w:space="0"/>
            </w:tcBorders>
            <w:vAlign w:val="center"/>
          </w:tcPr>
          <w:p w14:paraId="649C11A0">
            <w:pPr>
              <w:snapToGrid w:val="0"/>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中小企业信用融资</w:t>
            </w:r>
          </w:p>
        </w:tc>
        <w:tc>
          <w:tcPr>
            <w:tcW w:w="6054" w:type="dxa"/>
            <w:tcBorders>
              <w:top w:val="single" w:color="000000" w:sz="8" w:space="0"/>
              <w:left w:val="single" w:color="000000" w:sz="2" w:space="0"/>
              <w:bottom w:val="single" w:color="000000" w:sz="8" w:space="0"/>
              <w:right w:val="single" w:color="000000" w:sz="8" w:space="0"/>
            </w:tcBorders>
            <w:vAlign w:val="center"/>
          </w:tcPr>
          <w:p w14:paraId="7E0859C1">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snapToGrid w:val="0"/>
                <w:color w:val="000000" w:themeColor="text1"/>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也可登录《上城区“政采贷”业务办理指南》，http://www.hzsc.gov.cn/art/2021/11/29/art_1229249406_3973804.html，查看信用融资政策文件及各相关银行服务方案。</w:t>
            </w:r>
          </w:p>
        </w:tc>
      </w:tr>
      <w:tr w14:paraId="55276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7AD920B3">
            <w:pPr>
              <w:snapToGrid w:val="0"/>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12</w:t>
            </w:r>
          </w:p>
        </w:tc>
        <w:tc>
          <w:tcPr>
            <w:tcW w:w="1884" w:type="dxa"/>
            <w:tcBorders>
              <w:top w:val="single" w:color="000000" w:sz="8" w:space="0"/>
              <w:left w:val="single" w:color="000000" w:sz="2" w:space="0"/>
              <w:bottom w:val="single" w:color="000000" w:sz="8" w:space="0"/>
              <w:right w:val="single" w:color="000000" w:sz="8" w:space="0"/>
            </w:tcBorders>
            <w:vAlign w:val="center"/>
          </w:tcPr>
          <w:p w14:paraId="09DD5DB3">
            <w:pPr>
              <w:snapToGrid w:val="0"/>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 xml:space="preserve">备份投标文件送达地点和签收人员 </w:t>
            </w:r>
          </w:p>
        </w:tc>
        <w:tc>
          <w:tcPr>
            <w:tcW w:w="6054" w:type="dxa"/>
            <w:tcBorders>
              <w:top w:val="single" w:color="000000" w:sz="8" w:space="0"/>
              <w:left w:val="single" w:color="000000" w:sz="2" w:space="0"/>
              <w:bottom w:val="single" w:color="000000" w:sz="8" w:space="0"/>
              <w:right w:val="single" w:color="000000" w:sz="8" w:space="0"/>
            </w:tcBorders>
            <w:vAlign w:val="center"/>
          </w:tcPr>
          <w:p w14:paraId="436BCBB7">
            <w:pPr>
              <w:pStyle w:val="33"/>
              <w:spacing w:line="360" w:lineRule="auto"/>
              <w:rPr>
                <w:rFonts w:ascii="仿宋" w:hAnsi="仿宋" w:eastAsia="仿宋" w:cs="仿宋"/>
                <w:color w:val="000000" w:themeColor="text1"/>
                <w:kern w:val="28"/>
                <w:sz w:val="24"/>
                <w:highlight w:val="none"/>
              </w:rPr>
            </w:pPr>
            <w:r>
              <w:rPr>
                <w:rFonts w:hint="eastAsia" w:ascii="仿宋" w:hAnsi="仿宋" w:eastAsia="仿宋" w:cs="仿宋"/>
                <w:color w:val="000000" w:themeColor="text1"/>
                <w:kern w:val="28"/>
                <w:sz w:val="24"/>
                <w:szCs w:val="24"/>
                <w:highlight w:val="none"/>
              </w:rPr>
              <w:t>备份投标文件送达地点：</w:t>
            </w:r>
            <w:r>
              <w:rPr>
                <w:rFonts w:hint="eastAsia" w:ascii="仿宋" w:hAnsi="仿宋" w:eastAsia="仿宋" w:cs="仿宋"/>
                <w:color w:val="000000" w:themeColor="text1"/>
                <w:kern w:val="28"/>
                <w:sz w:val="24"/>
                <w:szCs w:val="24"/>
                <w:highlight w:val="none"/>
                <w:u w:val="single"/>
              </w:rPr>
              <w:t>杭州市</w:t>
            </w:r>
            <w:r>
              <w:rPr>
                <w:rFonts w:hint="eastAsia" w:ascii="仿宋" w:hAnsi="仿宋" w:eastAsia="仿宋" w:cs="仿宋"/>
                <w:color w:val="000000" w:themeColor="text1"/>
                <w:kern w:val="28"/>
                <w:sz w:val="24"/>
                <w:szCs w:val="24"/>
                <w:highlight w:val="none"/>
                <w:u w:val="single"/>
                <w:lang w:val="en-US" w:eastAsia="zh-CN"/>
              </w:rPr>
              <w:t>上城区</w:t>
            </w:r>
            <w:r>
              <w:rPr>
                <w:rFonts w:hint="eastAsia" w:ascii="仿宋" w:hAnsi="仿宋" w:eastAsia="仿宋" w:cs="仿宋"/>
                <w:color w:val="000000" w:themeColor="text1"/>
                <w:kern w:val="28"/>
                <w:sz w:val="24"/>
                <w:szCs w:val="24"/>
                <w:highlight w:val="none"/>
                <w:u w:val="single"/>
              </w:rPr>
              <w:t>秋涛北路332号佰富时代中心2幢10楼</w:t>
            </w:r>
            <w:r>
              <w:rPr>
                <w:rFonts w:hint="eastAsia" w:ascii="仿宋" w:hAnsi="仿宋" w:eastAsia="仿宋" w:cs="仿宋"/>
                <w:color w:val="000000" w:themeColor="text1"/>
                <w:kern w:val="28"/>
                <w:sz w:val="24"/>
                <w:szCs w:val="24"/>
                <w:highlight w:val="none"/>
              </w:rPr>
              <w:t>；备份投标文件签收人员联系电话：</w:t>
            </w:r>
            <w:r>
              <w:rPr>
                <w:rFonts w:hint="eastAsia" w:ascii="仿宋" w:hAnsi="仿宋" w:eastAsia="仿宋" w:cs="仿宋"/>
                <w:color w:val="000000" w:themeColor="text1"/>
                <w:kern w:val="28"/>
                <w:sz w:val="24"/>
                <w:szCs w:val="24"/>
                <w:highlight w:val="none"/>
                <w:u w:val="single"/>
              </w:rPr>
              <w:t>15825504457</w:t>
            </w:r>
            <w:r>
              <w:rPr>
                <w:rFonts w:hint="eastAsia" w:ascii="仿宋" w:hAnsi="仿宋" w:eastAsia="仿宋" w:cs="仿宋"/>
                <w:color w:val="000000" w:themeColor="text1"/>
                <w:sz w:val="24"/>
                <w:szCs w:val="24"/>
                <w:highlight w:val="none"/>
              </w:rPr>
              <w:t>。</w:t>
            </w:r>
            <w:r>
              <w:rPr>
                <w:rFonts w:hint="eastAsia" w:ascii="仿宋" w:hAnsi="仿宋" w:eastAsia="仿宋" w:cs="仿宋"/>
                <w:b/>
                <w:color w:val="000000" w:themeColor="text1"/>
                <w:sz w:val="24"/>
                <w:szCs w:val="24"/>
                <w:highlight w:val="none"/>
              </w:rPr>
              <w:t>采购人、采购代理机构不强制或变相强制投标人提交备份投标文件。</w:t>
            </w:r>
          </w:p>
        </w:tc>
      </w:tr>
      <w:tr w14:paraId="20C63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2BC60598">
            <w:pPr>
              <w:snapToGrid w:val="0"/>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13</w:t>
            </w:r>
          </w:p>
        </w:tc>
        <w:tc>
          <w:tcPr>
            <w:tcW w:w="1884" w:type="dxa"/>
            <w:vMerge w:val="restart"/>
            <w:tcBorders>
              <w:top w:val="single" w:color="000000" w:sz="8" w:space="0"/>
              <w:left w:val="single" w:color="000000" w:sz="2" w:space="0"/>
              <w:right w:val="single" w:color="000000" w:sz="8" w:space="0"/>
            </w:tcBorders>
            <w:vAlign w:val="center"/>
          </w:tcPr>
          <w:p w14:paraId="6046A80E">
            <w:pPr>
              <w:snapToGrid w:val="0"/>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特别说明</w:t>
            </w:r>
          </w:p>
        </w:tc>
        <w:tc>
          <w:tcPr>
            <w:tcW w:w="6054" w:type="dxa"/>
            <w:tcBorders>
              <w:top w:val="single" w:color="000000" w:sz="8" w:space="0"/>
              <w:left w:val="single" w:color="000000" w:sz="2" w:space="0"/>
              <w:bottom w:val="single" w:color="000000" w:sz="8" w:space="0"/>
              <w:right w:val="single" w:color="000000" w:sz="8" w:space="0"/>
            </w:tcBorders>
            <w:vAlign w:val="center"/>
          </w:tcPr>
          <w:p w14:paraId="3D8D16F1">
            <w:pPr>
              <w:spacing w:line="360" w:lineRule="auto"/>
              <w:rPr>
                <w:rFonts w:ascii="仿宋" w:hAnsi="仿宋" w:eastAsia="仿宋" w:cs="仿宋"/>
                <w:snapToGrid w:val="0"/>
                <w:color w:val="000000" w:themeColor="text1"/>
                <w:kern w:val="28"/>
                <w:sz w:val="24"/>
                <w:highlight w:val="none"/>
              </w:rPr>
            </w:pPr>
            <w:r>
              <w:rPr>
                <w:rFonts w:hint="eastAsia" w:ascii="仿宋" w:hAnsi="仿宋" w:eastAsia="仿宋" w:cs="仿宋"/>
                <w:snapToGrid w:val="0"/>
                <w:color w:val="000000" w:themeColor="text1"/>
                <w:kern w:val="28"/>
                <w:sz w:val="24"/>
                <w:highlight w:val="none"/>
              </w:rPr>
              <w:t>联合体投标的或者以分包方式履行合同的，联合体各方（供应商与分包供应商）分别提供与联合体协议（分包意向协议）中规定的分工内容相应的业绩证明材料，业绩数量以提供材料较少的一方为准</w:t>
            </w:r>
            <w:r>
              <w:rPr>
                <w:rFonts w:hint="eastAsia" w:ascii="仿宋" w:hAnsi="仿宋" w:eastAsia="仿宋" w:cs="仿宋"/>
                <w:b/>
                <w:color w:val="000000" w:themeColor="text1"/>
                <w:kern w:val="0"/>
                <w:sz w:val="24"/>
                <w:highlight w:val="none"/>
              </w:rPr>
              <w:t>。</w:t>
            </w:r>
          </w:p>
        </w:tc>
      </w:tr>
      <w:tr w14:paraId="1D50E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vAlign w:val="center"/>
          </w:tcPr>
          <w:p w14:paraId="6C31C1B3">
            <w:pPr>
              <w:snapToGrid w:val="0"/>
              <w:spacing w:line="360" w:lineRule="auto"/>
              <w:jc w:val="center"/>
              <w:rPr>
                <w:rFonts w:ascii="仿宋" w:hAnsi="仿宋" w:eastAsia="仿宋" w:cs="仿宋"/>
                <w:color w:val="000000" w:themeColor="text1"/>
                <w:sz w:val="24"/>
                <w:highlight w:val="none"/>
              </w:rPr>
            </w:pPr>
          </w:p>
        </w:tc>
        <w:tc>
          <w:tcPr>
            <w:tcW w:w="1884" w:type="dxa"/>
            <w:vMerge w:val="continue"/>
            <w:tcBorders>
              <w:left w:val="single" w:color="000000" w:sz="2" w:space="0"/>
              <w:right w:val="single" w:color="000000" w:sz="8" w:space="0"/>
            </w:tcBorders>
            <w:vAlign w:val="center"/>
          </w:tcPr>
          <w:p w14:paraId="39DAA74B">
            <w:pPr>
              <w:snapToGrid w:val="0"/>
              <w:spacing w:line="360" w:lineRule="auto"/>
              <w:jc w:val="center"/>
              <w:rPr>
                <w:rFonts w:ascii="仿宋" w:hAnsi="仿宋" w:eastAsia="仿宋" w:cs="仿宋"/>
                <w:b/>
                <w:color w:val="000000" w:themeColor="text1"/>
                <w:sz w:val="24"/>
                <w:highlight w:val="none"/>
              </w:rPr>
            </w:pPr>
          </w:p>
        </w:tc>
        <w:tc>
          <w:tcPr>
            <w:tcW w:w="6054" w:type="dxa"/>
            <w:tcBorders>
              <w:top w:val="single" w:color="000000" w:sz="8" w:space="0"/>
              <w:left w:val="single" w:color="000000" w:sz="2" w:space="0"/>
              <w:bottom w:val="single" w:color="000000" w:sz="8" w:space="0"/>
              <w:right w:val="single" w:color="000000" w:sz="8" w:space="0"/>
            </w:tcBorders>
            <w:vAlign w:val="center"/>
          </w:tcPr>
          <w:p w14:paraId="618A4C65">
            <w:pPr>
              <w:spacing w:line="360" w:lineRule="auto"/>
              <w:rPr>
                <w:rFonts w:ascii="仿宋" w:hAnsi="仿宋" w:eastAsia="仿宋" w:cs="仿宋"/>
                <w:snapToGrid w:val="0"/>
                <w:color w:val="000000" w:themeColor="text1"/>
                <w:kern w:val="28"/>
                <w:sz w:val="24"/>
                <w:highlight w:val="none"/>
              </w:rPr>
            </w:pPr>
            <w:r>
              <w:rPr>
                <w:rFonts w:hint="eastAsia" w:ascii="MS Gothic" w:hAnsi="MS Gothic" w:eastAsia="仿宋" w:cs="仿宋"/>
                <w:color w:val="000000" w:themeColor="text1"/>
                <w:highlight w:val="none"/>
              </w:rPr>
              <w:t>☐</w:t>
            </w:r>
            <w:sdt>
              <w:sdtPr>
                <w:rPr>
                  <w:rFonts w:hint="eastAsia" w:ascii="仿宋" w:hAnsi="仿宋" w:eastAsia="仿宋" w:cs="仿宋"/>
                  <w:color w:val="000000" w:themeColor="text1"/>
                  <w:kern w:val="0"/>
                  <w:sz w:val="24"/>
                  <w:highlight w:val="none"/>
                </w:rPr>
                <w:id w:val="-369766551"/>
              </w:sdtPr>
              <w:sdtEndPr>
                <w:rPr>
                  <w:rFonts w:hint="eastAsia" w:ascii="仿宋" w:hAnsi="仿宋" w:eastAsia="仿宋" w:cs="仿宋"/>
                  <w:color w:val="000000" w:themeColor="text1"/>
                  <w:kern w:val="0"/>
                  <w:sz w:val="24"/>
                  <w:highlight w:val="none"/>
                </w:rPr>
              </w:sdtEndPr>
              <w:sdtContent/>
            </w:sdt>
            <w:r>
              <w:rPr>
                <w:rFonts w:hint="eastAsia" w:ascii="仿宋" w:hAnsi="仿宋" w:eastAsia="仿宋" w:cs="仿宋"/>
                <w:snapToGrid w:val="0"/>
                <w:color w:val="000000" w:themeColor="text1"/>
                <w:kern w:val="28"/>
                <w:sz w:val="24"/>
                <w:highlight w:val="none"/>
              </w:rPr>
              <w:t>联合体投标的，联合体各方均需按招标文件第四部分评标标准要求提供资信证明文件，否则视为不符合相关要求。</w:t>
            </w:r>
          </w:p>
          <w:p w14:paraId="45723975">
            <w:pPr>
              <w:spacing w:line="360" w:lineRule="auto"/>
              <w:rPr>
                <w:rFonts w:ascii="仿宋" w:hAnsi="仿宋" w:eastAsia="仿宋" w:cs="仿宋"/>
                <w:snapToGrid w:val="0"/>
                <w:color w:val="000000" w:themeColor="text1"/>
                <w:kern w:val="28"/>
                <w:sz w:val="24"/>
                <w:highlight w:val="none"/>
              </w:rPr>
            </w:pPr>
            <w:sdt>
              <w:sdtPr>
                <w:rPr>
                  <w:rFonts w:hint="eastAsia" w:ascii="仿宋" w:hAnsi="仿宋" w:eastAsia="仿宋" w:cs="仿宋"/>
                  <w:color w:val="000000" w:themeColor="text1"/>
                  <w:kern w:val="0"/>
                  <w:sz w:val="24"/>
                  <w:highlight w:val="none"/>
                </w:rPr>
                <w:id w:val="1052570136"/>
              </w:sdtPr>
              <w:sdtEndPr>
                <w:rPr>
                  <w:rFonts w:hint="eastAsia" w:ascii="仿宋" w:hAnsi="仿宋" w:eastAsia="仿宋" w:cs="仿宋"/>
                  <w:color w:val="000000" w:themeColor="text1"/>
                  <w:kern w:val="0"/>
                  <w:sz w:val="24"/>
                  <w:highlight w:val="none"/>
                </w:rPr>
              </w:sdtEndPr>
              <w:sdtContent>
                <w:sdt>
                  <w:sdtPr>
                    <w:rPr>
                      <w:rFonts w:hint="eastAsia" w:ascii="仿宋" w:hAnsi="仿宋" w:eastAsia="仿宋" w:cs="仿宋"/>
                      <w:color w:val="000000" w:themeColor="text1"/>
                      <w:kern w:val="0"/>
                      <w:sz w:val="24"/>
                      <w:highlight w:val="none"/>
                    </w:rPr>
                    <w:id w:val="1345897423"/>
                  </w:sdtPr>
                  <w:sdtEndPr>
                    <w:rPr>
                      <w:rFonts w:hint="eastAsia" w:ascii="仿宋" w:hAnsi="仿宋" w:eastAsia="仿宋" w:cs="仿宋"/>
                      <w:color w:val="000000" w:themeColor="text1"/>
                      <w:kern w:val="0"/>
                      <w:sz w:val="24"/>
                      <w:highlight w:val="none"/>
                    </w:rPr>
                  </w:sdtEndPr>
                  <w:sdtContent>
                    <w:sdt>
                      <w:sdtPr>
                        <w:rPr>
                          <w:rFonts w:hint="eastAsia" w:ascii="仿宋" w:hAnsi="仿宋" w:eastAsia="仿宋" w:cs="仿宋"/>
                          <w:color w:val="000000" w:themeColor="text1"/>
                          <w:kern w:val="0"/>
                          <w:sz w:val="24"/>
                          <w:highlight w:val="none"/>
                        </w:rPr>
                        <w:id w:val="-1858500120"/>
                      </w:sdtPr>
                      <w:sdtEndPr>
                        <w:rPr>
                          <w:rFonts w:hint="eastAsia" w:ascii="仿宋" w:hAnsi="仿宋" w:eastAsia="仿宋" w:cs="仿宋"/>
                          <w:color w:val="000000" w:themeColor="text1"/>
                          <w:kern w:val="0"/>
                          <w:sz w:val="24"/>
                          <w:highlight w:val="none"/>
                        </w:rPr>
                      </w:sdtEndPr>
                      <w:sdtContent>
                        <w:r>
                          <w:rPr>
                            <w:rFonts w:hint="eastAsia" w:ascii="Wingdings" w:hAnsi="Wingdings" w:eastAsia="仿宋" w:cs="仿宋"/>
                            <w:color w:val="000000" w:themeColor="text1"/>
                            <w:highlight w:val="none"/>
                          </w:rPr>
                          <w:t>þ</w:t>
                        </w:r>
                      </w:sdtContent>
                    </w:sdt>
                  </w:sdtContent>
                </w:sdt>
              </w:sdtContent>
            </w:sdt>
            <w:r>
              <w:rPr>
                <w:rFonts w:hint="eastAsia" w:ascii="仿宋" w:hAnsi="仿宋" w:eastAsia="仿宋" w:cs="仿宋"/>
                <w:snapToGrid w:val="0"/>
                <w:color w:val="000000" w:themeColor="text1"/>
                <w:kern w:val="28"/>
                <w:sz w:val="24"/>
                <w:highlight w:val="none"/>
              </w:rPr>
              <w:t>联合体投标的，联合体中有一方或者联合体成员根据分工按招标文件第四部分评标标准要求提供资信证明文件的，视为符合了相关要求。</w:t>
            </w:r>
          </w:p>
        </w:tc>
      </w:tr>
      <w:tr w14:paraId="0CE2F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vAlign w:val="center"/>
          </w:tcPr>
          <w:p w14:paraId="29228065">
            <w:pPr>
              <w:snapToGrid w:val="0"/>
              <w:spacing w:line="360" w:lineRule="auto"/>
              <w:jc w:val="center"/>
              <w:rPr>
                <w:rFonts w:ascii="仿宋" w:hAnsi="仿宋" w:eastAsia="仿宋" w:cs="仿宋"/>
                <w:color w:val="000000" w:themeColor="text1"/>
                <w:sz w:val="24"/>
                <w:highlight w:val="none"/>
              </w:rPr>
            </w:pPr>
          </w:p>
        </w:tc>
        <w:tc>
          <w:tcPr>
            <w:tcW w:w="1884" w:type="dxa"/>
            <w:vMerge w:val="continue"/>
            <w:tcBorders>
              <w:left w:val="single" w:color="000000" w:sz="2" w:space="0"/>
              <w:right w:val="single" w:color="000000" w:sz="8" w:space="0"/>
            </w:tcBorders>
            <w:vAlign w:val="center"/>
          </w:tcPr>
          <w:p w14:paraId="6BB4F61B">
            <w:pPr>
              <w:snapToGrid w:val="0"/>
              <w:spacing w:line="360" w:lineRule="auto"/>
              <w:jc w:val="center"/>
              <w:rPr>
                <w:rFonts w:ascii="仿宋" w:hAnsi="仿宋" w:eastAsia="仿宋" w:cs="仿宋"/>
                <w:b/>
                <w:color w:val="000000" w:themeColor="text1"/>
                <w:sz w:val="24"/>
                <w:highlight w:val="none"/>
              </w:rPr>
            </w:pPr>
          </w:p>
        </w:tc>
        <w:tc>
          <w:tcPr>
            <w:tcW w:w="6054" w:type="dxa"/>
            <w:tcBorders>
              <w:top w:val="single" w:color="000000" w:sz="8" w:space="0"/>
              <w:left w:val="single" w:color="000000" w:sz="2" w:space="0"/>
              <w:bottom w:val="single" w:color="000000" w:sz="8" w:space="0"/>
              <w:right w:val="single" w:color="000000" w:sz="8" w:space="0"/>
            </w:tcBorders>
            <w:vAlign w:val="center"/>
          </w:tcPr>
          <w:p w14:paraId="354187F5">
            <w:pPr>
              <w:spacing w:line="360" w:lineRule="auto"/>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评审因素对应的要求视为采购需求的一部分。</w:t>
            </w:r>
          </w:p>
        </w:tc>
      </w:tr>
      <w:tr w14:paraId="4E5B2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vAlign w:val="center"/>
          </w:tcPr>
          <w:p w14:paraId="5AE746D1">
            <w:pPr>
              <w:snapToGrid w:val="0"/>
              <w:spacing w:line="360" w:lineRule="auto"/>
              <w:jc w:val="center"/>
              <w:rPr>
                <w:rFonts w:ascii="仿宋" w:hAnsi="仿宋" w:eastAsia="仿宋" w:cs="仿宋"/>
                <w:color w:val="000000" w:themeColor="text1"/>
                <w:sz w:val="24"/>
                <w:highlight w:val="none"/>
              </w:rPr>
            </w:pPr>
          </w:p>
        </w:tc>
        <w:tc>
          <w:tcPr>
            <w:tcW w:w="1884" w:type="dxa"/>
            <w:vMerge w:val="continue"/>
            <w:tcBorders>
              <w:left w:val="single" w:color="000000" w:sz="2" w:space="0"/>
              <w:right w:val="single" w:color="000000" w:sz="8" w:space="0"/>
            </w:tcBorders>
            <w:vAlign w:val="center"/>
          </w:tcPr>
          <w:p w14:paraId="414FCFF2">
            <w:pPr>
              <w:snapToGrid w:val="0"/>
              <w:spacing w:line="360" w:lineRule="auto"/>
              <w:jc w:val="center"/>
              <w:rPr>
                <w:rFonts w:ascii="仿宋" w:hAnsi="仿宋" w:eastAsia="仿宋" w:cs="仿宋"/>
                <w:b/>
                <w:color w:val="000000" w:themeColor="text1"/>
                <w:sz w:val="24"/>
                <w:highlight w:val="none"/>
              </w:rPr>
            </w:pPr>
          </w:p>
        </w:tc>
        <w:tc>
          <w:tcPr>
            <w:tcW w:w="6054" w:type="dxa"/>
            <w:tcBorders>
              <w:top w:val="single" w:color="000000" w:sz="8" w:space="0"/>
              <w:left w:val="single" w:color="000000" w:sz="2" w:space="0"/>
              <w:bottom w:val="single" w:color="000000" w:sz="8" w:space="0"/>
              <w:right w:val="single" w:color="000000" w:sz="8" w:space="0"/>
            </w:tcBorders>
            <w:vAlign w:val="center"/>
          </w:tcPr>
          <w:p w14:paraId="5C17E2BF">
            <w:pPr>
              <w:spacing w:line="360" w:lineRule="auto"/>
              <w:rPr>
                <w:rFonts w:ascii="仿宋" w:hAnsi="仿宋" w:eastAsia="仿宋" w:cs="仿宋"/>
                <w:color w:val="000000" w:themeColor="text1"/>
                <w:kern w:val="0"/>
                <w:sz w:val="24"/>
                <w:highlight w:val="none"/>
              </w:rPr>
            </w:pPr>
            <w:r>
              <w:rPr>
                <w:rFonts w:hint="eastAsia" w:ascii="仿宋" w:hAnsi="仿宋" w:eastAsia="仿宋" w:cs="仿宋"/>
                <w:b/>
                <w:bCs/>
                <w:color w:val="000000" w:themeColor="text1"/>
                <w:kern w:val="0"/>
                <w:sz w:val="24"/>
                <w:highlight w:val="none"/>
              </w:rPr>
              <w:t>招标服务费：由中标人支付，</w:t>
            </w:r>
            <w:r>
              <w:rPr>
                <w:rFonts w:hint="eastAsia" w:ascii="仿宋" w:hAnsi="仿宋" w:eastAsia="仿宋" w:cs="仿宋"/>
                <w:b/>
                <w:bCs/>
                <w:color w:val="000000" w:themeColor="text1"/>
                <w:kern w:val="0"/>
                <w:sz w:val="24"/>
                <w:highlight w:val="none"/>
                <w:lang w:val="en-US" w:eastAsia="zh-CN"/>
              </w:rPr>
              <w:t>按12000元</w:t>
            </w:r>
            <w:r>
              <w:rPr>
                <w:rFonts w:hint="eastAsia" w:ascii="仿宋" w:hAnsi="仿宋" w:eastAsia="仿宋" w:cs="仿宋"/>
                <w:b/>
                <w:bCs/>
                <w:color w:val="000000" w:themeColor="text1"/>
                <w:kern w:val="0"/>
                <w:sz w:val="24"/>
                <w:highlight w:val="none"/>
              </w:rPr>
              <w:t>计取，由中标人在领取中标通知书时一次性支付。</w:t>
            </w:r>
          </w:p>
        </w:tc>
      </w:tr>
      <w:tr w14:paraId="5535D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vAlign w:val="center"/>
          </w:tcPr>
          <w:p w14:paraId="110CBCA3">
            <w:pPr>
              <w:snapToGrid w:val="0"/>
              <w:spacing w:line="360" w:lineRule="auto"/>
              <w:jc w:val="center"/>
              <w:rPr>
                <w:rFonts w:ascii="仿宋" w:hAnsi="仿宋" w:eastAsia="仿宋" w:cs="仿宋"/>
                <w:color w:val="000000" w:themeColor="text1"/>
                <w:sz w:val="24"/>
                <w:highlight w:val="none"/>
              </w:rPr>
            </w:pPr>
          </w:p>
        </w:tc>
        <w:tc>
          <w:tcPr>
            <w:tcW w:w="1884" w:type="dxa"/>
            <w:vMerge w:val="continue"/>
            <w:tcBorders>
              <w:left w:val="single" w:color="000000" w:sz="2" w:space="0"/>
              <w:bottom w:val="single" w:color="000000" w:sz="8" w:space="0"/>
              <w:right w:val="single" w:color="000000" w:sz="8" w:space="0"/>
            </w:tcBorders>
            <w:vAlign w:val="center"/>
          </w:tcPr>
          <w:p w14:paraId="7CF11F27">
            <w:pPr>
              <w:snapToGrid w:val="0"/>
              <w:spacing w:line="360" w:lineRule="auto"/>
              <w:jc w:val="center"/>
              <w:rPr>
                <w:rFonts w:ascii="仿宋" w:hAnsi="仿宋" w:eastAsia="仿宋" w:cs="仿宋"/>
                <w:b/>
                <w:color w:val="000000" w:themeColor="text1"/>
                <w:sz w:val="24"/>
                <w:highlight w:val="none"/>
              </w:rPr>
            </w:pPr>
          </w:p>
        </w:tc>
        <w:tc>
          <w:tcPr>
            <w:tcW w:w="6054" w:type="dxa"/>
            <w:tcBorders>
              <w:top w:val="single" w:color="000000" w:sz="8" w:space="0"/>
              <w:left w:val="single" w:color="000000" w:sz="2" w:space="0"/>
              <w:bottom w:val="single" w:color="000000" w:sz="8" w:space="0"/>
              <w:right w:val="single" w:color="000000" w:sz="8" w:space="0"/>
            </w:tcBorders>
            <w:vAlign w:val="center"/>
          </w:tcPr>
          <w:p w14:paraId="13AD5E60">
            <w:pPr>
              <w:spacing w:line="360" w:lineRule="auto"/>
              <w:rPr>
                <w:rFonts w:hint="eastAsia" w:ascii="仿宋" w:hAnsi="仿宋" w:eastAsia="仿宋" w:cs="仿宋"/>
                <w:b/>
                <w:bCs/>
                <w:color w:val="000000" w:themeColor="text1"/>
                <w:kern w:val="0"/>
                <w:sz w:val="24"/>
                <w:highlight w:val="none"/>
              </w:rPr>
            </w:pPr>
            <w:r>
              <w:rPr>
                <w:rFonts w:hint="eastAsia" w:ascii="仿宋" w:hAnsi="仿宋" w:eastAsia="仿宋" w:cs="仿宋"/>
                <w:b/>
                <w:color w:val="000000" w:themeColor="text1"/>
                <w:sz w:val="24"/>
                <w:highlight w:val="none"/>
              </w:rPr>
              <w:t>中标单位需在领取中标通知书时，提供本项目纸质投标文件（资格文件”、“报价文件”和“商务技术文件”）</w:t>
            </w:r>
            <w:r>
              <w:rPr>
                <w:rFonts w:hint="eastAsia" w:ascii="仿宋" w:hAnsi="仿宋" w:eastAsia="仿宋" w:cs="仿宋"/>
                <w:b/>
                <w:color w:val="000000" w:themeColor="text1"/>
                <w:sz w:val="24"/>
                <w:highlight w:val="none"/>
                <w:lang w:val="en-US" w:eastAsia="zh-CN"/>
              </w:rPr>
              <w:t>三</w:t>
            </w:r>
            <w:r>
              <w:rPr>
                <w:rFonts w:hint="eastAsia" w:ascii="仿宋" w:hAnsi="仿宋" w:eastAsia="仿宋" w:cs="仿宋"/>
                <w:b/>
                <w:color w:val="000000" w:themeColor="text1"/>
                <w:sz w:val="24"/>
                <w:highlight w:val="none"/>
              </w:rPr>
              <w:t>份（正本一份，副本</w:t>
            </w:r>
            <w:r>
              <w:rPr>
                <w:rFonts w:hint="eastAsia" w:ascii="仿宋" w:hAnsi="仿宋" w:eastAsia="仿宋" w:cs="仿宋"/>
                <w:b/>
                <w:color w:val="000000" w:themeColor="text1"/>
                <w:sz w:val="24"/>
                <w:highlight w:val="none"/>
                <w:lang w:val="en-US" w:eastAsia="zh-CN"/>
              </w:rPr>
              <w:t>二</w:t>
            </w:r>
            <w:r>
              <w:rPr>
                <w:rFonts w:hint="eastAsia" w:ascii="仿宋" w:hAnsi="仿宋" w:eastAsia="仿宋" w:cs="仿宋"/>
                <w:b/>
                <w:color w:val="000000" w:themeColor="text1"/>
                <w:sz w:val="24"/>
                <w:highlight w:val="none"/>
              </w:rPr>
              <w:t>份）</w:t>
            </w:r>
          </w:p>
        </w:tc>
      </w:tr>
      <w:bookmarkEnd w:id="10"/>
    </w:tbl>
    <w:p w14:paraId="45B2F1F6">
      <w:pPr>
        <w:adjustRightInd/>
        <w:spacing w:line="360" w:lineRule="auto"/>
        <w:ind w:firstLine="3845" w:firstLineChars="1197"/>
        <w:outlineLvl w:val="0"/>
        <w:rPr>
          <w:rFonts w:hint="eastAsia" w:ascii="仿宋" w:hAnsi="仿宋" w:eastAsia="仿宋" w:cs="仿宋"/>
          <w:b/>
          <w:color w:val="000000" w:themeColor="text1"/>
          <w:sz w:val="32"/>
          <w:szCs w:val="20"/>
          <w:highlight w:val="none"/>
        </w:rPr>
      </w:pPr>
      <w:bookmarkStart w:id="13" w:name="第三部分"/>
      <w:bookmarkStart w:id="14" w:name="_Toc164416483"/>
    </w:p>
    <w:p w14:paraId="36C3CAFA">
      <w:pPr>
        <w:adjustRightInd/>
        <w:spacing w:line="360" w:lineRule="auto"/>
        <w:ind w:firstLine="3845" w:firstLineChars="1197"/>
        <w:outlineLvl w:val="0"/>
        <w:rPr>
          <w:rFonts w:ascii="仿宋" w:hAnsi="仿宋" w:eastAsia="仿宋" w:cs="仿宋"/>
          <w:b/>
          <w:color w:val="000000" w:themeColor="text1"/>
          <w:sz w:val="32"/>
          <w:szCs w:val="20"/>
          <w:highlight w:val="none"/>
        </w:rPr>
      </w:pPr>
      <w:r>
        <w:rPr>
          <w:rFonts w:hint="eastAsia" w:ascii="仿宋" w:hAnsi="仿宋" w:eastAsia="仿宋" w:cs="仿宋"/>
          <w:b/>
          <w:color w:val="000000" w:themeColor="text1"/>
          <w:sz w:val="32"/>
          <w:szCs w:val="20"/>
          <w:highlight w:val="none"/>
        </w:rPr>
        <w:t>一、总则</w:t>
      </w:r>
    </w:p>
    <w:p w14:paraId="1781EFAE">
      <w:pPr>
        <w:snapToGrid w:val="0"/>
        <w:spacing w:line="360" w:lineRule="auto"/>
        <w:ind w:firstLine="361" w:firstLineChars="150"/>
        <w:jc w:val="left"/>
        <w:outlineLvl w:val="1"/>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 适用范围</w:t>
      </w:r>
    </w:p>
    <w:p w14:paraId="5D04525C">
      <w:pPr>
        <w:snapToGrid w:val="0"/>
        <w:spacing w:line="360" w:lineRule="auto"/>
        <w:ind w:firstLine="480" w:firstLineChars="20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本招标文件适用于该项目的招标、投标、开标、资格审查及信用信息查询、评标、定标、合同、验收等行为（法律、法规另有规定的，从其规定）。</w:t>
      </w:r>
    </w:p>
    <w:p w14:paraId="3E46005D">
      <w:pPr>
        <w:adjustRightInd/>
        <w:spacing w:line="360" w:lineRule="auto"/>
        <w:outlineLvl w:val="0"/>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 xml:space="preserve">   2.定义</w:t>
      </w:r>
    </w:p>
    <w:p w14:paraId="4F2B7170">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 “采购人”系指招标公告中载明的本项目的采购人。</w:t>
      </w:r>
    </w:p>
    <w:p w14:paraId="055A258C">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 “采购代理机构”系指招标公告中载明的本项目的采购代理机构。</w:t>
      </w:r>
    </w:p>
    <w:p w14:paraId="6431D420">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 “投标人”系指是指响应招标、参加投标竞争的法人、其他组织或者自然人。</w:t>
      </w:r>
    </w:p>
    <w:p w14:paraId="0E250F38">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 “负责人”系指法人企业的法定负责人，或其他组织为法律、行政法规规定代表单位行使职权的主要负责人，或自然人本人。</w:t>
      </w:r>
    </w:p>
    <w:p w14:paraId="136568AE">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0EC6DBD">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2.6“电子交易平台”是指本项目政府采购活动所依托的政府采购云平台（https://www.zcygov.cn/）。</w:t>
      </w:r>
    </w:p>
    <w:p w14:paraId="4DFE11E7">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2.7 “▲” 系指实质性要求条款，“★”系产品采购项目中单一产品或核心产品，“</w:t>
      </w:r>
      <w:sdt>
        <w:sdtPr>
          <w:rPr>
            <w:rFonts w:hint="eastAsia" w:ascii="仿宋" w:hAnsi="仿宋" w:eastAsia="仿宋" w:cs="仿宋"/>
            <w:color w:val="000000" w:themeColor="text1"/>
            <w:kern w:val="0"/>
            <w:sz w:val="24"/>
            <w:highlight w:val="none"/>
          </w:rPr>
          <w:id w:val="512970236"/>
        </w:sdtPr>
        <w:sdtEndPr>
          <w:rPr>
            <w:rFonts w:hint="eastAsia" w:ascii="仿宋" w:hAnsi="仿宋" w:eastAsia="仿宋" w:cs="仿宋"/>
            <w:color w:val="000000" w:themeColor="text1"/>
            <w:kern w:val="0"/>
            <w:sz w:val="24"/>
            <w:highlight w:val="none"/>
          </w:rPr>
        </w:sdtEndPr>
        <w:sdtContent>
          <w:sdt>
            <w:sdtPr>
              <w:rPr>
                <w:rFonts w:hint="eastAsia" w:ascii="仿宋" w:hAnsi="仿宋" w:eastAsia="仿宋" w:cs="仿宋"/>
                <w:color w:val="000000" w:themeColor="text1"/>
                <w:kern w:val="0"/>
                <w:sz w:val="24"/>
                <w:highlight w:val="none"/>
              </w:rPr>
              <w:id w:val="404888855"/>
            </w:sdtPr>
            <w:sdtEndPr>
              <w:rPr>
                <w:rFonts w:hint="eastAsia" w:ascii="仿宋" w:hAnsi="仿宋" w:eastAsia="仿宋" w:cs="仿宋"/>
                <w:color w:val="000000" w:themeColor="text1"/>
                <w:kern w:val="0"/>
                <w:sz w:val="24"/>
                <w:highlight w:val="none"/>
              </w:rPr>
            </w:sdtEndPr>
            <w:sdtContent>
              <w:sdt>
                <w:sdtPr>
                  <w:rPr>
                    <w:rFonts w:hint="eastAsia" w:ascii="仿宋" w:hAnsi="仿宋" w:eastAsia="仿宋" w:cs="仿宋"/>
                    <w:color w:val="000000" w:themeColor="text1"/>
                    <w:kern w:val="0"/>
                    <w:sz w:val="24"/>
                    <w:highlight w:val="none"/>
                  </w:rPr>
                  <w:id w:val="703591205"/>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sym w:font="Wingdings" w:char="00FE"/>
                  </w:r>
                </w:sdtContent>
              </w:sdt>
            </w:sdtContent>
          </w:sdt>
        </w:sdtContent>
      </w:sdt>
      <w:r>
        <w:rPr>
          <w:rFonts w:hint="eastAsia" w:ascii="仿宋" w:hAnsi="仿宋" w:eastAsia="仿宋" w:cs="仿宋"/>
          <w:color w:val="000000" w:themeColor="text1"/>
          <w:sz w:val="24"/>
          <w:highlight w:val="none"/>
        </w:rPr>
        <w:t>” 系指适用本项目的要求，“</w:t>
      </w:r>
      <w:sdt>
        <w:sdtPr>
          <w:rPr>
            <w:rFonts w:hint="eastAsia" w:ascii="仿宋" w:hAnsi="仿宋" w:eastAsia="仿宋" w:cs="仿宋"/>
            <w:color w:val="000000" w:themeColor="text1"/>
            <w:kern w:val="0"/>
            <w:sz w:val="24"/>
            <w:highlight w:val="none"/>
          </w:rPr>
          <w:id w:val="1121731420"/>
        </w:sdtPr>
        <w:sdtEndPr>
          <w:rPr>
            <w:rFonts w:hint="eastAsia" w:ascii="仿宋" w:hAnsi="仿宋" w:eastAsia="仿宋" w:cs="仿宋"/>
            <w:color w:val="000000" w:themeColor="text1"/>
            <w:kern w:val="0"/>
            <w:sz w:val="24"/>
            <w:highlight w:val="none"/>
          </w:rPr>
        </w:sdtEndPr>
        <w:sdtContent>
          <w:r>
            <w:rPr>
              <w:rFonts w:hint="eastAsia" w:ascii="仿宋" w:hAnsi="仿宋" w:eastAsia="仿宋" w:cs="仿宋"/>
              <w:color w:val="000000" w:themeColor="text1"/>
              <w:kern w:val="0"/>
              <w:sz w:val="24"/>
              <w:highlight w:val="none"/>
            </w:rPr>
            <w:t>☐</w:t>
          </w:r>
        </w:sdtContent>
      </w:sdt>
      <w:r>
        <w:rPr>
          <w:rFonts w:hint="eastAsia" w:ascii="仿宋" w:hAnsi="仿宋" w:eastAsia="仿宋" w:cs="仿宋"/>
          <w:color w:val="000000" w:themeColor="text1"/>
          <w:sz w:val="24"/>
          <w:highlight w:val="none"/>
        </w:rPr>
        <w:t>” 系指不适用本项目的要求。</w:t>
      </w:r>
    </w:p>
    <w:p w14:paraId="11C02E06">
      <w:pPr>
        <w:spacing w:line="360" w:lineRule="auto"/>
        <w:ind w:firstLine="241" w:firstLineChars="100"/>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3.采购项目需要落实的政府采购政策</w:t>
      </w:r>
    </w:p>
    <w:p w14:paraId="4EB90BB2">
      <w:pPr>
        <w:spacing w:line="360" w:lineRule="auto"/>
        <w:ind w:firstLine="240" w:firstLineChars="1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仿宋" w:hAnsi="仿宋" w:eastAsia="仿宋" w:cs="仿宋"/>
          <w:color w:val="000000" w:themeColor="text1"/>
          <w:kern w:val="0"/>
          <w:sz w:val="24"/>
          <w:highlight w:val="none"/>
        </w:rPr>
        <w:t>优先采购向我国企业转让技术、与我国企业签订消化吸收再创新方案的供应商的进口产品</w:t>
      </w:r>
      <w:r>
        <w:rPr>
          <w:rFonts w:hint="eastAsia" w:ascii="仿宋" w:hAnsi="仿宋" w:eastAsia="仿宋" w:cs="仿宋"/>
          <w:color w:val="000000" w:themeColor="text1"/>
          <w:sz w:val="24"/>
          <w:highlight w:val="none"/>
        </w:rPr>
        <w:t>。</w:t>
      </w:r>
    </w:p>
    <w:p w14:paraId="046E8DF8">
      <w:pPr>
        <w:spacing w:line="360" w:lineRule="auto"/>
        <w:ind w:firstLine="240" w:firstLineChars="1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3.2 支持绿色发展</w:t>
      </w:r>
    </w:p>
    <w:p w14:paraId="14D17ACD">
      <w:pPr>
        <w:spacing w:line="360" w:lineRule="auto"/>
        <w:ind w:firstLine="480" w:firstLineChars="200"/>
        <w:rPr>
          <w:rFonts w:ascii="仿宋" w:hAnsi="仿宋" w:eastAsia="仿宋" w:cs="仿宋"/>
          <w:b/>
          <w:color w:val="000000" w:themeColor="text1"/>
          <w:sz w:val="24"/>
          <w:highlight w:val="none"/>
        </w:rPr>
      </w:pPr>
      <w:r>
        <w:rPr>
          <w:rFonts w:hint="eastAsia" w:ascii="仿宋" w:hAnsi="仿宋" w:eastAsia="仿宋" w:cs="仿宋"/>
          <w:color w:val="000000" w:themeColor="text1"/>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000000" w:themeColor="text1"/>
          <w:sz w:val="24"/>
          <w:highlight w:val="none"/>
        </w:rPr>
        <w:t>采购人拟采购的产品属于政府强制采购的节能产品品目清单范围的，投标人未按招标文件要求提供国家确定的认证机构出具的、处于有效期之内的节能产品认证证书的，投标无效。</w:t>
      </w:r>
    </w:p>
    <w:p w14:paraId="3AC08228">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3.2.2 修缮、装修类项目采购建材的，采购人应将绿色建筑和绿色建材性能、指标等作为实质性条件纳入招标文件和合同。</w:t>
      </w:r>
    </w:p>
    <w:p w14:paraId="3011DA75">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仿宋" w:hAnsi="仿宋" w:eastAsia="仿宋" w:cs="仿宋"/>
          <w:color w:val="000000" w:themeColor="text1"/>
          <w:sz w:val="24"/>
          <w:highlight w:val="none"/>
        </w:rPr>
        <w:t>优先采购绿色包装产品、绿色物流配送服务以及循环利用产品</w:t>
      </w:r>
      <w:bookmarkEnd w:id="15"/>
      <w:r>
        <w:rPr>
          <w:rFonts w:hint="eastAsia" w:ascii="仿宋" w:hAnsi="仿宋" w:eastAsia="仿宋" w:cs="仿宋"/>
          <w:color w:val="000000" w:themeColor="text1"/>
          <w:sz w:val="24"/>
          <w:highlight w:val="none"/>
        </w:rPr>
        <w:t>。</w:t>
      </w:r>
    </w:p>
    <w:p w14:paraId="6B125891">
      <w:pPr>
        <w:spacing w:line="360" w:lineRule="auto"/>
        <w:ind w:firstLine="240" w:firstLineChars="1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3.3支持中小企业发展</w:t>
      </w:r>
    </w:p>
    <w:p w14:paraId="4EF4F2C5">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8A9C32F">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符合中小企业划分标准的个体工商户，在政府采购活动中视同中小企业。</w:t>
      </w:r>
    </w:p>
    <w:p w14:paraId="04D3FD68">
      <w:pPr>
        <w:widowControl/>
        <w:spacing w:line="360" w:lineRule="auto"/>
        <w:ind w:firstLine="480" w:firstLineChars="200"/>
        <w:jc w:val="left"/>
        <w:rPr>
          <w:rFonts w:hint="eastAsia" w:ascii="仿宋" w:hAnsi="仿宋" w:eastAsia="仿宋" w:cs="仿宋"/>
          <w:color w:val="000000" w:themeColor="text1"/>
          <w:kern w:val="0"/>
          <w:sz w:val="24"/>
          <w:highlight w:val="none"/>
        </w:rPr>
      </w:pPr>
      <w:r>
        <w:rPr>
          <w:rFonts w:hint="eastAsia" w:ascii="仿宋" w:hAnsi="仿宋" w:eastAsia="仿宋" w:cs="仿宋"/>
          <w:bCs/>
          <w:color w:val="000000" w:themeColor="text1"/>
          <w:sz w:val="24"/>
          <w:highlight w:val="none"/>
        </w:rPr>
        <w:t>3.3.2</w:t>
      </w:r>
      <w:r>
        <w:rPr>
          <w:rFonts w:hint="eastAsia" w:ascii="仿宋" w:hAnsi="仿宋" w:eastAsia="仿宋" w:cs="仿宋"/>
          <w:color w:val="000000" w:themeColor="text1"/>
          <w:kern w:val="0"/>
          <w:sz w:val="24"/>
          <w:highlight w:val="none"/>
        </w:rPr>
        <w:t>在政府采购活动中，投标人提供的货物</w:t>
      </w:r>
      <w:r>
        <w:rPr>
          <w:rFonts w:hint="eastAsia" w:ascii="仿宋" w:hAnsi="仿宋" w:eastAsia="仿宋" w:cs="仿宋"/>
          <w:color w:val="000000" w:themeColor="text1"/>
          <w:kern w:val="0"/>
          <w:sz w:val="24"/>
          <w:highlight w:val="none"/>
          <w:lang w:val="en-US" w:eastAsia="zh-CN"/>
        </w:rPr>
        <w:t>或服务</w:t>
      </w:r>
      <w:r>
        <w:rPr>
          <w:rFonts w:hint="eastAsia" w:ascii="仿宋" w:hAnsi="仿宋" w:eastAsia="仿宋" w:cs="仿宋"/>
          <w:color w:val="000000" w:themeColor="text1"/>
          <w:kern w:val="0"/>
          <w:sz w:val="24"/>
          <w:highlight w:val="none"/>
        </w:rPr>
        <w:t>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在服务采购项目中，服务由中小企业承接，即提供服务的人员为中小企业依照《中华人民共和国劳动合同法》订立劳动合同的从业人员。</w:t>
      </w:r>
    </w:p>
    <w:p w14:paraId="18BD3F2A">
      <w:pPr>
        <w:widowControl/>
        <w:spacing w:line="360" w:lineRule="auto"/>
        <w:ind w:firstLine="480" w:firstLineChars="200"/>
        <w:jc w:val="left"/>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以联合体形式参加政府采购活动，联合体各方均为中小企业的，联合体视同中小企业。其中，联合体各方均为小微企业的，联合体视同小微企业。</w:t>
      </w:r>
    </w:p>
    <w:p w14:paraId="467314B2">
      <w:pPr>
        <w:spacing w:line="360" w:lineRule="auto"/>
        <w:ind w:firstLine="480" w:firstLineChars="200"/>
        <w:rPr>
          <w:rFonts w:ascii="宋体" w:hAnsi="宋体" w:cs="宋体"/>
          <w:color w:val="000000" w:themeColor="text1"/>
          <w:sz w:val="24"/>
          <w:highlight w:val="none"/>
        </w:rPr>
      </w:pPr>
      <w:r>
        <w:rPr>
          <w:rFonts w:hint="eastAsia" w:ascii="仿宋" w:hAnsi="仿宋" w:eastAsia="仿宋" w:cs="仿宋"/>
          <w:color w:val="000000" w:themeColor="text1"/>
          <w:sz w:val="24"/>
          <w:highlight w:val="none"/>
        </w:rPr>
        <w:t>3.3.3对于未预留份额专门面向中小企业的政府采购货物</w:t>
      </w:r>
      <w:r>
        <w:rPr>
          <w:rFonts w:hint="eastAsia" w:ascii="仿宋" w:hAnsi="仿宋" w:eastAsia="仿宋" w:cs="仿宋"/>
          <w:color w:val="000000" w:themeColor="text1"/>
          <w:sz w:val="24"/>
          <w:highlight w:val="none"/>
          <w:lang w:val="en-US" w:eastAsia="zh-CN"/>
        </w:rPr>
        <w:t>或服务</w:t>
      </w:r>
      <w:r>
        <w:rPr>
          <w:rFonts w:hint="eastAsia" w:ascii="仿宋" w:hAnsi="仿宋" w:eastAsia="仿宋" w:cs="仿宋"/>
          <w:color w:val="000000" w:themeColor="text1"/>
          <w:sz w:val="24"/>
          <w:highlight w:val="none"/>
        </w:rPr>
        <w:t>项目，以及预留份额政府采购货物</w:t>
      </w:r>
      <w:r>
        <w:rPr>
          <w:rFonts w:hint="eastAsia" w:ascii="仿宋" w:hAnsi="仿宋" w:eastAsia="仿宋" w:cs="仿宋"/>
          <w:color w:val="000000" w:themeColor="text1"/>
          <w:sz w:val="24"/>
          <w:highlight w:val="none"/>
          <w:lang w:val="en-US" w:eastAsia="zh-CN"/>
        </w:rPr>
        <w:t>或服务</w:t>
      </w:r>
      <w:r>
        <w:rPr>
          <w:rFonts w:hint="eastAsia" w:ascii="仿宋" w:hAnsi="仿宋" w:eastAsia="仿宋" w:cs="仿宋"/>
          <w:color w:val="000000" w:themeColor="text1"/>
          <w:sz w:val="24"/>
          <w:highlight w:val="none"/>
        </w:rPr>
        <w:t>项目中的非预留部分标项，对小型和微型企业的投标报价给予10%的扣除（</w:t>
      </w:r>
      <w:r>
        <w:rPr>
          <w:rFonts w:hint="eastAsia" w:ascii="仿宋" w:hAnsi="仿宋" w:eastAsia="仿宋" w:cs="仿宋"/>
          <w:snapToGrid w:val="0"/>
          <w:color w:val="000000" w:themeColor="text1"/>
          <w:kern w:val="28"/>
          <w:sz w:val="24"/>
          <w:highlight w:val="none"/>
        </w:rPr>
        <w:t>招标文件第四部分</w:t>
      </w:r>
      <w:r>
        <w:rPr>
          <w:rFonts w:hint="eastAsia" w:ascii="仿宋" w:hAnsi="仿宋" w:eastAsia="仿宋" w:cs="仿宋"/>
          <w:color w:val="000000" w:themeColor="text1"/>
          <w:sz w:val="24"/>
          <w:highlight w:val="none"/>
          <w:u w:val="single"/>
        </w:rPr>
        <w:t>评标办分法明确具体的扣除比例</w:t>
      </w:r>
      <w:r>
        <w:rPr>
          <w:rFonts w:hint="eastAsia" w:ascii="仿宋" w:hAnsi="仿宋" w:eastAsia="仿宋" w:cs="仿宋"/>
          <w:color w:val="000000" w:themeColor="text1"/>
          <w:sz w:val="24"/>
          <w:highlight w:val="none"/>
        </w:rPr>
        <w:t>），用扣除后的价格参与评审。接受大中型企业与小微企业组成联合体或者允许大中型企业向一家或者多家小微企业分包的政府采购货物</w:t>
      </w:r>
      <w:r>
        <w:rPr>
          <w:rFonts w:hint="eastAsia" w:ascii="仿宋" w:hAnsi="仿宋" w:eastAsia="仿宋" w:cs="仿宋"/>
          <w:color w:val="000000" w:themeColor="text1"/>
          <w:sz w:val="24"/>
          <w:highlight w:val="none"/>
          <w:lang w:val="en-US" w:eastAsia="zh-CN"/>
        </w:rPr>
        <w:t>或服务</w:t>
      </w:r>
      <w:r>
        <w:rPr>
          <w:rFonts w:hint="eastAsia" w:ascii="仿宋" w:hAnsi="仿宋" w:eastAsia="仿宋" w:cs="仿宋"/>
          <w:color w:val="000000" w:themeColor="text1"/>
          <w:sz w:val="24"/>
          <w:highlight w:val="none"/>
        </w:rPr>
        <w:t>项目，对于</w:t>
      </w:r>
      <w:bookmarkStart w:id="16" w:name="_Hlk101132181"/>
      <w:r>
        <w:rPr>
          <w:rFonts w:hint="eastAsia" w:ascii="仿宋" w:hAnsi="仿宋" w:eastAsia="仿宋" w:cs="仿宋"/>
          <w:color w:val="000000" w:themeColor="text1"/>
          <w:sz w:val="24"/>
          <w:highlight w:val="none"/>
        </w:rPr>
        <w:t>联合协议或者分包意向协议约定小微企业的合同份额占到合同总金额30%以上的</w:t>
      </w:r>
      <w:bookmarkEnd w:id="16"/>
      <w:r>
        <w:rPr>
          <w:rFonts w:hint="eastAsia" w:ascii="仿宋" w:hAnsi="仿宋" w:eastAsia="仿宋" w:cs="仿宋"/>
          <w:color w:val="000000" w:themeColor="text1"/>
          <w:sz w:val="24"/>
          <w:highlight w:val="none"/>
        </w:rPr>
        <w:t>，对联合体或者大中型企业的报价给予4%的扣除（</w:t>
      </w:r>
      <w:r>
        <w:rPr>
          <w:rFonts w:hint="eastAsia" w:ascii="仿宋" w:hAnsi="仿宋" w:eastAsia="仿宋" w:cs="仿宋"/>
          <w:snapToGrid w:val="0"/>
          <w:color w:val="000000" w:themeColor="text1"/>
          <w:kern w:val="28"/>
          <w:sz w:val="24"/>
          <w:highlight w:val="none"/>
        </w:rPr>
        <w:t>招标文件第四部分</w:t>
      </w:r>
      <w:r>
        <w:rPr>
          <w:rFonts w:hint="eastAsia" w:ascii="仿宋" w:hAnsi="仿宋" w:eastAsia="仿宋" w:cs="仿宋"/>
          <w:color w:val="000000" w:themeColor="text1"/>
          <w:sz w:val="24"/>
          <w:highlight w:val="none"/>
          <w:u w:val="single"/>
        </w:rPr>
        <w:t>评标办分法明确具体的扣除比例</w:t>
      </w:r>
      <w:r>
        <w:rPr>
          <w:rFonts w:hint="eastAsia" w:ascii="仿宋" w:hAnsi="仿宋" w:eastAsia="仿宋" w:cs="仿宋"/>
          <w:color w:val="000000" w:themeColor="text1"/>
          <w:sz w:val="24"/>
          <w:highlight w:val="none"/>
        </w:rPr>
        <w:t>），用扣除后的价格参加评审。组成联合体或者接受分包的小微企业与联合体内其他企业、分包企业之间存在直接控股、管理关系的，不享受价格扣除优惠政策。</w:t>
      </w:r>
    </w:p>
    <w:p w14:paraId="1DDB17E4">
      <w:pPr>
        <w:spacing w:line="360" w:lineRule="auto"/>
        <w:ind w:firstLine="480" w:firstLineChars="200"/>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rPr>
        <w:t>3.3.4符合《关于促进残疾人就业政府采购政策的通知》（财库〔2017〕141号）规定的条件并提供《残疾人福利性单位声明函》（附件1）的残疾人福利性单位视同小型、微型企业</w:t>
      </w:r>
      <w:r>
        <w:rPr>
          <w:rFonts w:hint="eastAsia" w:ascii="仿宋" w:hAnsi="仿宋" w:eastAsia="仿宋" w:cs="仿宋"/>
          <w:color w:val="000000" w:themeColor="text1"/>
          <w:sz w:val="24"/>
          <w:highlight w:val="none"/>
          <w:lang w:eastAsia="zh-CN"/>
        </w:rPr>
        <w:t>。</w:t>
      </w:r>
    </w:p>
    <w:p w14:paraId="298B7EF2">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F226334">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49D8240B">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3.3.7中小企业享受扶持政策获得政府采购合同的，小微企业不得将合同分包给大中型企业，中型企业不得将合同分包给大型企业。</w:t>
      </w:r>
    </w:p>
    <w:p w14:paraId="77C2F8D3">
      <w:pPr>
        <w:spacing w:line="360" w:lineRule="auto"/>
        <w:ind w:firstLine="240" w:firstLineChars="1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3.4</w:t>
      </w:r>
      <w:r>
        <w:rPr>
          <w:rFonts w:hint="eastAsia" w:ascii="仿宋" w:hAnsi="仿宋" w:eastAsia="仿宋" w:cs="仿宋"/>
          <w:bCs/>
          <w:color w:val="000000" w:themeColor="text1"/>
          <w:sz w:val="24"/>
          <w:highlight w:val="none"/>
        </w:rPr>
        <w:t>支持创新发展</w:t>
      </w:r>
    </w:p>
    <w:p w14:paraId="76E2E05A">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3.4.1 采购人优先采购被认定为首台套产品和“制造精品”的自主创新产品。</w:t>
      </w:r>
    </w:p>
    <w:p w14:paraId="3F87D508">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0AE5F7D1">
      <w:pPr>
        <w:spacing w:line="360" w:lineRule="auto"/>
        <w:ind w:firstLine="240" w:firstLineChars="1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3.5中小企业信用融资：为支持和促进中小企业发展，进一步发挥政府采购政策功能，杭州市财政局与省银保监局、市金融办、市经信局共同出台了《杭州市政府采购支持中小企业信用融资管理办法》，供应商若有融资意向，详见《政府采购支持中小企业信用融资相关事项通知》，或登录杭州市政府采购网“中小企业信用融资”模块，查看信用融资政策文件及各相关银行服务方案。</w:t>
      </w:r>
    </w:p>
    <w:p w14:paraId="322C5B92">
      <w:pPr>
        <w:spacing w:line="360" w:lineRule="auto"/>
        <w:ind w:firstLine="240" w:firstLineChars="1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3.5</w:t>
      </w:r>
      <w:r>
        <w:rPr>
          <w:rFonts w:hint="eastAsia" w:ascii="仿宋" w:hAnsi="仿宋" w:eastAsia="仿宋" w:cs="仿宋"/>
          <w:color w:val="000000" w:themeColor="text1"/>
          <w:sz w:val="24"/>
          <w:highlight w:val="none"/>
          <w:lang w:val="en-US" w:eastAsia="zh-CN"/>
        </w:rPr>
        <w:t>.1</w:t>
      </w:r>
      <w:r>
        <w:rPr>
          <w:rFonts w:hint="eastAsia" w:ascii="仿宋" w:hAnsi="仿宋" w:eastAsia="仿宋" w:cs="仿宋"/>
          <w:color w:val="000000" w:themeColor="text1"/>
          <w:sz w:val="24"/>
          <w:highlight w:val="none"/>
        </w:rPr>
        <w:t>平等对待内外资企业和符合条件的破产重整企业</w:t>
      </w:r>
    </w:p>
    <w:p w14:paraId="60BCEEE9">
      <w:pPr>
        <w:spacing w:line="360" w:lineRule="auto"/>
        <w:ind w:firstLine="240" w:firstLineChars="100"/>
        <w:rPr>
          <w:rFonts w:ascii="仿宋" w:hAnsi="仿宋" w:eastAsia="仿宋" w:cs="仿宋"/>
          <w:b/>
          <w:color w:val="000000" w:themeColor="text1"/>
          <w:sz w:val="24"/>
          <w:highlight w:val="none"/>
        </w:rPr>
      </w:pPr>
      <w:r>
        <w:rPr>
          <w:rFonts w:hint="eastAsia" w:ascii="仿宋" w:hAnsi="仿宋" w:eastAsia="仿宋" w:cs="仿宋"/>
          <w:color w:val="000000" w:themeColor="text1"/>
          <w:sz w:val="24"/>
          <w:highlight w:val="none"/>
        </w:rPr>
        <w:t>平等对待内外资企业和符合条件的破产重整企业，切实保障企业公平竞争，平等维护企业的合法利益。</w:t>
      </w:r>
      <w:r>
        <w:rPr>
          <w:rFonts w:hint="eastAsia" w:ascii="仿宋" w:hAnsi="仿宋" w:eastAsia="仿宋" w:cs="仿宋"/>
          <w:color w:val="000000" w:themeColor="text1"/>
          <w:sz w:val="24"/>
          <w:highlight w:val="none"/>
        </w:rPr>
        <w:cr/>
      </w:r>
      <w:r>
        <w:rPr>
          <w:rFonts w:hint="eastAsia" w:ascii="仿宋" w:hAnsi="仿宋" w:eastAsia="仿宋" w:cs="仿宋"/>
          <w:b/>
          <w:color w:val="000000" w:themeColor="text1"/>
          <w:sz w:val="24"/>
          <w:highlight w:val="none"/>
        </w:rPr>
        <w:t>4. 询问、质疑、投诉</w:t>
      </w:r>
    </w:p>
    <w:p w14:paraId="4E089822">
      <w:pPr>
        <w:autoSpaceDE w:val="0"/>
        <w:autoSpaceDN w:val="0"/>
        <w:spacing w:line="360" w:lineRule="auto"/>
        <w:ind w:firstLine="240" w:firstLineChars="100"/>
        <w:jc w:val="left"/>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4.1供应商询问</w:t>
      </w:r>
    </w:p>
    <w:p w14:paraId="3B66B057">
      <w:pPr>
        <w:autoSpaceDE w:val="0"/>
        <w:autoSpaceDN w:val="0"/>
        <w:spacing w:line="360" w:lineRule="auto"/>
        <w:ind w:firstLine="480" w:firstLineChars="200"/>
        <w:jc w:val="left"/>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561408C">
      <w:pPr>
        <w:autoSpaceDE w:val="0"/>
        <w:autoSpaceDN w:val="0"/>
        <w:spacing w:line="360" w:lineRule="auto"/>
        <w:ind w:firstLine="240" w:firstLineChars="100"/>
        <w:jc w:val="left"/>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4.2供应商质疑</w:t>
      </w:r>
    </w:p>
    <w:p w14:paraId="1BE31347">
      <w:pPr>
        <w:pStyle w:val="33"/>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kern w:val="0"/>
          <w:sz w:val="24"/>
          <w:highlight w:val="none"/>
          <w:lang w:val="zh-CN"/>
        </w:rPr>
        <w:t>4.2</w:t>
      </w:r>
      <w:r>
        <w:rPr>
          <w:rFonts w:hint="eastAsia" w:ascii="仿宋" w:hAnsi="仿宋" w:eastAsia="仿宋" w:cs="仿宋"/>
          <w:color w:val="000000" w:themeColor="text1"/>
          <w:sz w:val="24"/>
          <w:highlight w:val="none"/>
        </w:rPr>
        <w:t>.1提出质疑的供应商应当是参与所质疑项目采购活动的供应商。潜在供应商已依法获取其可质疑的招标文件的，可以对该文件提出质疑。</w:t>
      </w:r>
    </w:p>
    <w:p w14:paraId="760D43E8">
      <w:pPr>
        <w:pStyle w:val="33"/>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kern w:val="0"/>
          <w:sz w:val="24"/>
          <w:highlight w:val="none"/>
          <w:lang w:val="zh-CN"/>
        </w:rPr>
        <w:t>4.2</w:t>
      </w:r>
      <w:r>
        <w:rPr>
          <w:rFonts w:hint="eastAsia" w:ascii="仿宋" w:hAnsi="仿宋" w:eastAsia="仿宋" w:cs="仿宋"/>
          <w:color w:val="000000" w:themeColor="text1"/>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4D3174A7">
      <w:pPr>
        <w:pStyle w:val="17"/>
        <w:spacing w:line="360" w:lineRule="auto"/>
        <w:ind w:firstLine="480" w:firstLineChars="200"/>
        <w:rPr>
          <w:rFonts w:ascii="仿宋" w:hAnsi="仿宋" w:eastAsia="仿宋" w:cs="仿宋"/>
          <w:snapToGrid/>
          <w:color w:val="000000" w:themeColor="text1"/>
          <w:kern w:val="2"/>
          <w:sz w:val="24"/>
          <w:highlight w:val="none"/>
        </w:rPr>
      </w:pPr>
      <w:r>
        <w:rPr>
          <w:rFonts w:hint="eastAsia" w:ascii="仿宋" w:hAnsi="仿宋" w:eastAsia="仿宋" w:cs="仿宋"/>
          <w:snapToGrid/>
          <w:color w:val="000000" w:themeColor="text1"/>
          <w:kern w:val="2"/>
          <w:sz w:val="24"/>
          <w:highlight w:val="none"/>
        </w:rPr>
        <w:t>4.2.2.1对招标文件提出质疑的，质疑期限为供应商获得招标文件之日或者招标文件公告期限届满之日起计算。</w:t>
      </w:r>
    </w:p>
    <w:p w14:paraId="1B86850C">
      <w:pPr>
        <w:pStyle w:val="33"/>
        <w:spacing w:line="360" w:lineRule="auto"/>
        <w:ind w:left="479" w:leftChars="228"/>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4.2.2.2对采购过程提出质疑的，质疑期限为各采购程序环节结束之日起计算。4.2.2.3对采购结果提出质疑的，质疑期限自采购结果公告期限届满之日起计算。</w:t>
      </w:r>
    </w:p>
    <w:p w14:paraId="61019F67">
      <w:pPr>
        <w:pStyle w:val="33"/>
        <w:spacing w:line="360" w:lineRule="auto"/>
        <w:ind w:firstLine="480" w:firstLineChars="200"/>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4.2.3</w:t>
      </w:r>
      <w:r>
        <w:rPr>
          <w:rFonts w:hint="eastAsia" w:ascii="仿宋" w:hAnsi="仿宋" w:eastAsia="仿宋" w:cs="仿宋"/>
          <w:color w:val="000000" w:themeColor="text1"/>
          <w:sz w:val="24"/>
          <w:highlight w:val="none"/>
        </w:rPr>
        <w:t>供应商提出质疑应当提交质疑函和必要的证明材料。质疑函应当包括下列内容：</w:t>
      </w:r>
    </w:p>
    <w:p w14:paraId="47F17F8A">
      <w:pPr>
        <w:pStyle w:val="33"/>
        <w:spacing w:line="360" w:lineRule="auto"/>
        <w:ind w:firstLine="480" w:firstLineChars="200"/>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4.2.3.1供应商的姓名或者名称、地址、邮编、联系人及联系电话；</w:t>
      </w:r>
    </w:p>
    <w:p w14:paraId="36CE0CB1">
      <w:pPr>
        <w:pStyle w:val="33"/>
        <w:spacing w:line="360" w:lineRule="auto"/>
        <w:ind w:firstLine="480" w:firstLineChars="200"/>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4.2.3.2质疑项目的名称、编号；</w:t>
      </w:r>
    </w:p>
    <w:p w14:paraId="61077D02">
      <w:pPr>
        <w:pStyle w:val="33"/>
        <w:spacing w:line="360" w:lineRule="auto"/>
        <w:ind w:firstLine="480" w:firstLineChars="200"/>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4.2.3.3具体、明确的质疑事项和与质疑事项相关的请求；</w:t>
      </w:r>
    </w:p>
    <w:p w14:paraId="1A4208FB">
      <w:pPr>
        <w:pStyle w:val="33"/>
        <w:spacing w:line="360" w:lineRule="auto"/>
        <w:ind w:firstLine="480" w:firstLineChars="200"/>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4.2.3.4事实依据；</w:t>
      </w:r>
    </w:p>
    <w:p w14:paraId="79FDE2B7">
      <w:pPr>
        <w:pStyle w:val="33"/>
        <w:spacing w:line="360" w:lineRule="auto"/>
        <w:ind w:firstLine="480" w:firstLineChars="200"/>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4.2.3.5必要的法律依据；</w:t>
      </w:r>
    </w:p>
    <w:p w14:paraId="4DAE5898">
      <w:pPr>
        <w:pStyle w:val="33"/>
        <w:spacing w:line="360" w:lineRule="auto"/>
        <w:ind w:firstLine="960" w:firstLineChars="400"/>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4.2.3.6提出质疑的日期。</w:t>
      </w:r>
    </w:p>
    <w:p w14:paraId="4C194F9B">
      <w:pPr>
        <w:pStyle w:val="891"/>
        <w:shd w:val="clear" w:color="auto" w:fill="FFFFFF"/>
        <w:snapToGrid w:val="0"/>
        <w:spacing w:after="240" w:afterAutospacing="0" w:line="360" w:lineRule="auto"/>
        <w:ind w:firstLine="400"/>
        <w:contextualSpacing/>
        <w:rPr>
          <w:rFonts w:ascii="仿宋" w:hAnsi="仿宋" w:eastAsia="仿宋" w:cs="仿宋"/>
          <w:color w:val="000000" w:themeColor="text1"/>
          <w:highlight w:val="none"/>
        </w:rPr>
      </w:pPr>
      <w:r>
        <w:rPr>
          <w:rFonts w:hint="eastAsia" w:ascii="仿宋" w:hAnsi="仿宋" w:eastAsia="仿宋" w:cs="仿宋"/>
          <w:color w:val="000000" w:themeColor="text1"/>
          <w:highlight w:val="none"/>
        </w:rPr>
        <w:t>供应商提交的质疑函需一式三份。供应商为自然人的，应当由本人签字；供应商为法人或者其他组织的，应当由法定代表人、主要负责人，或者其授权代表签字或者盖章，并加盖公章。</w:t>
      </w:r>
    </w:p>
    <w:p w14:paraId="1FEEDCA9">
      <w:pPr>
        <w:pStyle w:val="891"/>
        <w:shd w:val="clear" w:color="auto" w:fill="FFFFFF"/>
        <w:snapToGrid w:val="0"/>
        <w:spacing w:after="240" w:afterAutospacing="0" w:line="360" w:lineRule="auto"/>
        <w:ind w:firstLine="400"/>
        <w:contextualSpacing/>
        <w:rPr>
          <w:rFonts w:ascii="仿宋" w:hAnsi="仿宋" w:eastAsia="仿宋" w:cs="仿宋"/>
          <w:color w:val="000000" w:themeColor="text1"/>
          <w:highlight w:val="none"/>
        </w:rPr>
      </w:pPr>
      <w:r>
        <w:rPr>
          <w:rFonts w:hint="eastAsia" w:ascii="仿宋" w:hAnsi="仿宋" w:eastAsia="仿宋" w:cs="仿宋"/>
          <w:color w:val="000000" w:themeColor="text1"/>
          <w:highlight w:val="none"/>
        </w:rPr>
        <w:t>质疑函范本及制作说明详见附件2。</w:t>
      </w:r>
    </w:p>
    <w:p w14:paraId="2ED161A3">
      <w:pPr>
        <w:pStyle w:val="891"/>
        <w:shd w:val="clear" w:color="auto" w:fill="FFFFFF"/>
        <w:snapToGrid w:val="0"/>
        <w:spacing w:after="240" w:afterAutospacing="0" w:line="360" w:lineRule="auto"/>
        <w:ind w:firstLine="400"/>
        <w:contextualSpacing/>
        <w:rPr>
          <w:rFonts w:ascii="仿宋" w:hAnsi="仿宋" w:eastAsia="仿宋" w:cs="仿宋"/>
          <w:color w:val="000000" w:themeColor="text1"/>
          <w:highlight w:val="none"/>
        </w:rPr>
      </w:pPr>
      <w:r>
        <w:rPr>
          <w:rFonts w:hint="eastAsia" w:ascii="仿宋" w:hAnsi="仿宋" w:eastAsia="仿宋" w:cs="仿宋"/>
          <w:color w:val="000000" w:themeColor="text1"/>
          <w:highlight w:val="none"/>
        </w:rPr>
        <w:t>4.2.4对同一采购程序环节的质疑，供应商须在法定质疑期内一次性提出。</w:t>
      </w:r>
    </w:p>
    <w:p w14:paraId="3ED323ED">
      <w:pPr>
        <w:pStyle w:val="891"/>
        <w:shd w:val="clear" w:color="auto" w:fill="FFFFFF"/>
        <w:snapToGrid w:val="0"/>
        <w:spacing w:after="240" w:afterAutospacing="0" w:line="360" w:lineRule="auto"/>
        <w:ind w:firstLine="400"/>
        <w:contextualSpacing/>
        <w:rPr>
          <w:rFonts w:ascii="仿宋" w:hAnsi="仿宋" w:eastAsia="仿宋" w:cs="仿宋"/>
          <w:color w:val="000000" w:themeColor="text1"/>
          <w:highlight w:val="none"/>
        </w:rPr>
      </w:pPr>
      <w:r>
        <w:rPr>
          <w:rFonts w:hint="eastAsia" w:ascii="仿宋" w:hAnsi="仿宋" w:eastAsia="仿宋" w:cs="仿宋"/>
          <w:color w:val="000000" w:themeColor="text1"/>
          <w:highlight w:val="none"/>
          <w:lang w:val="zh-CN"/>
        </w:rPr>
        <w:t>4.2</w:t>
      </w:r>
      <w:r>
        <w:rPr>
          <w:rFonts w:hint="eastAsia" w:ascii="仿宋" w:hAnsi="仿宋" w:eastAsia="仿宋" w:cs="仿宋"/>
          <w:color w:val="000000" w:themeColor="text1"/>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4DF44BC5">
      <w:pPr>
        <w:pStyle w:val="891"/>
        <w:shd w:val="clear" w:color="auto" w:fill="FFFFFF"/>
        <w:snapToGrid w:val="0"/>
        <w:spacing w:after="240" w:afterAutospacing="0" w:line="360" w:lineRule="auto"/>
        <w:ind w:firstLine="400"/>
        <w:contextualSpacing/>
        <w:rPr>
          <w:rFonts w:ascii="仿宋" w:hAnsi="仿宋" w:eastAsia="仿宋" w:cs="仿宋"/>
          <w:color w:val="000000" w:themeColor="text1"/>
          <w:highlight w:val="none"/>
        </w:rPr>
      </w:pPr>
      <w:r>
        <w:rPr>
          <w:rFonts w:hint="eastAsia" w:ascii="仿宋" w:hAnsi="仿宋" w:eastAsia="仿宋" w:cs="仿宋"/>
          <w:color w:val="000000" w:themeColor="text1"/>
          <w:highlight w:val="none"/>
          <w:lang w:val="zh-CN"/>
        </w:rPr>
        <w:t>4.2</w:t>
      </w:r>
      <w:r>
        <w:rPr>
          <w:rFonts w:hint="eastAsia" w:ascii="仿宋" w:hAnsi="仿宋" w:eastAsia="仿宋" w:cs="仿宋"/>
          <w:color w:val="000000" w:themeColor="text1"/>
          <w:highlight w:val="none"/>
        </w:rPr>
        <w:t>.6询问或者质疑事项可能影响采购结果的，采购人应当暂停签订合同，已经签订合同的，应当中止履行合同。</w:t>
      </w:r>
    </w:p>
    <w:p w14:paraId="779AC0BA">
      <w:pPr>
        <w:pStyle w:val="891"/>
        <w:shd w:val="clear" w:color="auto" w:fill="FFFFFF"/>
        <w:snapToGrid w:val="0"/>
        <w:spacing w:after="240" w:afterAutospacing="0" w:line="360" w:lineRule="auto"/>
        <w:ind w:firstLine="480" w:firstLineChars="200"/>
        <w:contextualSpacing/>
        <w:rPr>
          <w:rFonts w:ascii="仿宋" w:hAnsi="仿宋" w:eastAsia="仿宋" w:cs="仿宋"/>
          <w:color w:val="000000" w:themeColor="text1"/>
          <w:highlight w:val="none"/>
          <w:lang w:val="zh-CN"/>
        </w:rPr>
      </w:pPr>
      <w:r>
        <w:rPr>
          <w:rFonts w:hint="eastAsia" w:ascii="仿宋" w:hAnsi="仿宋" w:eastAsia="仿宋" w:cs="仿宋"/>
          <w:color w:val="000000" w:themeColor="text1"/>
          <w:highlight w:val="none"/>
          <w:lang w:val="zh-CN"/>
        </w:rPr>
        <w:t>4.3供应商投诉</w:t>
      </w:r>
    </w:p>
    <w:p w14:paraId="0FC4FD62">
      <w:pPr>
        <w:pStyle w:val="891"/>
        <w:shd w:val="clear" w:color="auto" w:fill="FFFFFF"/>
        <w:snapToGrid w:val="0"/>
        <w:spacing w:after="240" w:afterAutospacing="0" w:line="360" w:lineRule="auto"/>
        <w:ind w:firstLine="400"/>
        <w:contextualSpacing/>
        <w:rPr>
          <w:rFonts w:ascii="仿宋" w:hAnsi="仿宋" w:eastAsia="仿宋" w:cs="仿宋"/>
          <w:color w:val="000000" w:themeColor="text1"/>
          <w:highlight w:val="none"/>
        </w:rPr>
      </w:pPr>
      <w:r>
        <w:rPr>
          <w:rFonts w:hint="eastAsia" w:ascii="仿宋" w:hAnsi="仿宋" w:eastAsia="仿宋" w:cs="仿宋"/>
          <w:color w:val="000000" w:themeColor="text1"/>
          <w:highlight w:val="none"/>
        </w:rPr>
        <w:t>4.3.1质疑供应商对采购人、采购代理机构的答复不满意或者采购人、采购代理机构未在规定的时间内作出答复的，可以在答复期满后十五个工作日内向同级政府采购监督管理部门提出投诉。</w:t>
      </w:r>
    </w:p>
    <w:p w14:paraId="45690B64">
      <w:pPr>
        <w:pStyle w:val="891"/>
        <w:shd w:val="clear" w:color="auto" w:fill="FFFFFF"/>
        <w:snapToGrid w:val="0"/>
        <w:spacing w:after="240" w:afterAutospacing="0" w:line="360" w:lineRule="auto"/>
        <w:ind w:firstLine="400"/>
        <w:contextualSpacing/>
        <w:rPr>
          <w:rFonts w:ascii="仿宋" w:hAnsi="仿宋" w:eastAsia="仿宋" w:cs="仿宋"/>
          <w:color w:val="000000" w:themeColor="text1"/>
          <w:highlight w:val="none"/>
        </w:rPr>
      </w:pPr>
      <w:r>
        <w:rPr>
          <w:rFonts w:hint="eastAsia" w:ascii="仿宋" w:hAnsi="仿宋" w:eastAsia="仿宋" w:cs="仿宋"/>
          <w:color w:val="000000" w:themeColor="text1"/>
          <w:highlight w:val="none"/>
        </w:rPr>
        <w:t>4.3.</w:t>
      </w:r>
      <w:r>
        <w:rPr>
          <w:rFonts w:hint="eastAsia" w:ascii="仿宋" w:hAnsi="仿宋" w:eastAsia="仿宋" w:cs="仿宋"/>
          <w:color w:val="000000" w:themeColor="text1"/>
          <w:highlight w:val="none"/>
          <w:lang w:val="zh-CN"/>
        </w:rPr>
        <w:t>2</w:t>
      </w:r>
      <w:r>
        <w:rPr>
          <w:rFonts w:hint="eastAsia" w:ascii="仿宋" w:hAnsi="仿宋" w:eastAsia="仿宋" w:cs="仿宋"/>
          <w:color w:val="000000" w:themeColor="text1"/>
          <w:highlight w:val="none"/>
        </w:rPr>
        <w:t>供应商投诉的事项不得超出已质疑事项的范围，基于质疑答复内容提出的投诉事项除外。</w:t>
      </w:r>
    </w:p>
    <w:p w14:paraId="199A702E">
      <w:pPr>
        <w:pStyle w:val="891"/>
        <w:shd w:val="clear" w:color="auto" w:fill="FFFFFF"/>
        <w:snapToGrid w:val="0"/>
        <w:spacing w:after="240" w:afterAutospacing="0" w:line="360" w:lineRule="auto"/>
        <w:ind w:firstLine="400"/>
        <w:contextualSpacing/>
        <w:rPr>
          <w:rFonts w:ascii="仿宋" w:hAnsi="仿宋" w:eastAsia="仿宋" w:cs="仿宋"/>
          <w:color w:val="000000" w:themeColor="text1"/>
          <w:highlight w:val="none"/>
        </w:rPr>
      </w:pPr>
      <w:r>
        <w:rPr>
          <w:rFonts w:hint="eastAsia" w:ascii="仿宋" w:hAnsi="仿宋" w:eastAsia="仿宋" w:cs="仿宋"/>
          <w:color w:val="000000" w:themeColor="text1"/>
          <w:highlight w:val="none"/>
        </w:rPr>
        <w:t>4.3.3供应商投诉应当有明确的请求和必要的证明材料。</w:t>
      </w:r>
    </w:p>
    <w:p w14:paraId="5E68E851">
      <w:pPr>
        <w:pStyle w:val="891"/>
        <w:shd w:val="clear" w:color="auto" w:fill="FFFFFF"/>
        <w:snapToGrid w:val="0"/>
        <w:spacing w:after="240" w:afterAutospacing="0" w:line="360" w:lineRule="auto"/>
        <w:ind w:firstLine="400"/>
        <w:contextualSpacing/>
        <w:rPr>
          <w:rFonts w:ascii="仿宋" w:hAnsi="仿宋" w:eastAsia="仿宋" w:cs="仿宋"/>
          <w:color w:val="000000" w:themeColor="text1"/>
          <w:highlight w:val="none"/>
        </w:rPr>
      </w:pPr>
      <w:r>
        <w:rPr>
          <w:rFonts w:hint="eastAsia" w:ascii="仿宋" w:hAnsi="仿宋" w:eastAsia="仿宋" w:cs="仿宋"/>
          <w:color w:val="000000" w:themeColor="text1"/>
          <w:highlight w:val="none"/>
        </w:rPr>
        <w:t>4.3.</w:t>
      </w:r>
      <w:r>
        <w:rPr>
          <w:rFonts w:hint="eastAsia" w:ascii="仿宋" w:hAnsi="仿宋" w:eastAsia="仿宋" w:cs="仿宋"/>
          <w:color w:val="000000" w:themeColor="text1"/>
          <w:highlight w:val="none"/>
          <w:lang w:val="en-US" w:eastAsia="zh-CN"/>
        </w:rPr>
        <w:t>4</w:t>
      </w:r>
      <w:r>
        <w:rPr>
          <w:rFonts w:hint="eastAsia" w:ascii="仿宋" w:hAnsi="仿宋" w:eastAsia="仿宋" w:cs="仿宋"/>
          <w:color w:val="000000" w:themeColor="text1"/>
          <w:highlight w:val="none"/>
        </w:rPr>
        <w:t xml:space="preserve"> 以联合体形式参加政府采购活动的，其投诉应当由组成联合体的所有供应商共同提出。</w:t>
      </w:r>
    </w:p>
    <w:p w14:paraId="3173F727">
      <w:pPr>
        <w:pStyle w:val="891"/>
        <w:shd w:val="clear" w:color="auto" w:fill="FFFFFF"/>
        <w:snapToGrid w:val="0"/>
        <w:spacing w:after="240" w:afterAutospacing="0" w:line="360" w:lineRule="auto"/>
        <w:ind w:firstLine="400"/>
        <w:contextualSpacing/>
        <w:rPr>
          <w:rFonts w:ascii="仿宋" w:hAnsi="仿宋" w:eastAsia="仿宋" w:cs="仿宋"/>
          <w:color w:val="000000" w:themeColor="text1"/>
          <w:highlight w:val="none"/>
        </w:rPr>
      </w:pPr>
      <w:r>
        <w:rPr>
          <w:rFonts w:hint="eastAsia" w:ascii="仿宋" w:hAnsi="仿宋" w:eastAsia="仿宋" w:cs="仿宋"/>
          <w:color w:val="000000" w:themeColor="text1"/>
          <w:highlight w:val="none"/>
        </w:rPr>
        <w:t>投诉书范本及制作说明详见附件3。</w:t>
      </w:r>
    </w:p>
    <w:p w14:paraId="7EBCD268">
      <w:pPr>
        <w:pStyle w:val="891"/>
        <w:shd w:val="clear" w:color="auto" w:fill="FFFFFF"/>
        <w:snapToGrid w:val="0"/>
        <w:spacing w:after="240" w:afterAutospacing="0" w:line="360" w:lineRule="auto"/>
        <w:ind w:firstLine="400"/>
        <w:contextualSpacing/>
        <w:rPr>
          <w:rFonts w:ascii="仿宋" w:hAnsi="仿宋" w:eastAsia="仿宋" w:cs="仿宋"/>
          <w:color w:val="000000" w:themeColor="text1"/>
          <w:highlight w:val="none"/>
        </w:rPr>
      </w:pPr>
      <w:r>
        <w:rPr>
          <w:rFonts w:hint="eastAsia" w:ascii="仿宋" w:hAnsi="仿宋" w:eastAsia="仿宋" w:cs="仿宋"/>
          <w:color w:val="000000" w:themeColor="text1"/>
          <w:highlight w:val="none"/>
        </w:rPr>
        <w:t>4.4在线质疑、投诉。</w:t>
      </w:r>
    </w:p>
    <w:p w14:paraId="2ECA19AA">
      <w:pPr>
        <w:pStyle w:val="891"/>
        <w:shd w:val="clear" w:color="auto" w:fill="FFFFFF"/>
        <w:snapToGrid w:val="0"/>
        <w:spacing w:after="240" w:afterAutospacing="0" w:line="360" w:lineRule="auto"/>
        <w:ind w:firstLine="480" w:firstLineChars="200"/>
        <w:contextualSpacing/>
        <w:rPr>
          <w:rFonts w:ascii="仿宋" w:hAnsi="仿宋" w:eastAsia="仿宋" w:cs="仿宋"/>
          <w:color w:val="000000" w:themeColor="text1"/>
          <w:highlight w:val="none"/>
        </w:rPr>
      </w:pPr>
      <w:r>
        <w:rPr>
          <w:rFonts w:hint="eastAsia" w:ascii="仿宋" w:hAnsi="仿宋" w:eastAsia="仿宋" w:cs="仿宋"/>
          <w:color w:val="000000" w:themeColor="text1"/>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351F6D7">
      <w:pPr>
        <w:pStyle w:val="891"/>
        <w:shd w:val="clear" w:color="auto" w:fill="FFFFFF"/>
        <w:snapToGrid w:val="0"/>
        <w:spacing w:after="240" w:afterAutospacing="0" w:line="360" w:lineRule="auto"/>
        <w:contextualSpacing/>
        <w:rPr>
          <w:rFonts w:ascii="仿宋" w:hAnsi="仿宋" w:eastAsia="仿宋" w:cs="仿宋"/>
          <w:color w:val="000000" w:themeColor="text1"/>
          <w:highlight w:val="none"/>
        </w:rPr>
      </w:pPr>
    </w:p>
    <w:p w14:paraId="28F94813">
      <w:pPr>
        <w:adjustRightInd/>
        <w:spacing w:line="360" w:lineRule="auto"/>
        <w:jc w:val="center"/>
        <w:outlineLvl w:val="0"/>
        <w:rPr>
          <w:rFonts w:ascii="仿宋" w:hAnsi="仿宋" w:eastAsia="仿宋" w:cs="仿宋"/>
          <w:b/>
          <w:color w:val="000000" w:themeColor="text1"/>
          <w:sz w:val="32"/>
          <w:szCs w:val="20"/>
          <w:highlight w:val="none"/>
        </w:rPr>
      </w:pPr>
      <w:r>
        <w:rPr>
          <w:rFonts w:hint="eastAsia" w:ascii="仿宋" w:hAnsi="仿宋" w:eastAsia="仿宋" w:cs="仿宋"/>
          <w:b/>
          <w:color w:val="000000" w:themeColor="text1"/>
          <w:sz w:val="32"/>
          <w:szCs w:val="20"/>
          <w:highlight w:val="none"/>
        </w:rPr>
        <w:t>二、招标文件的构成、澄清、修改</w:t>
      </w:r>
    </w:p>
    <w:p w14:paraId="7E8297B2">
      <w:pPr>
        <w:pStyle w:val="33"/>
        <w:spacing w:line="360" w:lineRule="auto"/>
        <w:rPr>
          <w:rFonts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5．招标文件的构成</w:t>
      </w:r>
    </w:p>
    <w:p w14:paraId="5CC43CDB">
      <w:pPr>
        <w:pStyle w:val="33"/>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5.1 招标文件包括下列文件及附件：</w:t>
      </w:r>
    </w:p>
    <w:p w14:paraId="0EE3D3D3">
      <w:pPr>
        <w:pStyle w:val="33"/>
        <w:tabs>
          <w:tab w:val="left" w:pos="840"/>
        </w:tabs>
        <w:spacing w:line="360" w:lineRule="auto"/>
        <w:ind w:firstLine="960" w:firstLineChars="4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5.1.1招标公告；</w:t>
      </w:r>
    </w:p>
    <w:p w14:paraId="7DE85845">
      <w:pPr>
        <w:pStyle w:val="33"/>
        <w:tabs>
          <w:tab w:val="left" w:pos="840"/>
        </w:tabs>
        <w:spacing w:line="360" w:lineRule="auto"/>
        <w:ind w:firstLine="960" w:firstLineChars="4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5.1.2投标人须知；</w:t>
      </w:r>
    </w:p>
    <w:p w14:paraId="79FD76EB">
      <w:pPr>
        <w:pStyle w:val="33"/>
        <w:tabs>
          <w:tab w:val="left" w:pos="840"/>
        </w:tabs>
        <w:spacing w:line="360" w:lineRule="auto"/>
        <w:ind w:firstLine="960" w:firstLineChars="4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5.1.3采购需求；</w:t>
      </w:r>
    </w:p>
    <w:p w14:paraId="05F855EC">
      <w:pPr>
        <w:pStyle w:val="33"/>
        <w:tabs>
          <w:tab w:val="left" w:pos="840"/>
        </w:tabs>
        <w:spacing w:line="360" w:lineRule="auto"/>
        <w:ind w:firstLine="960" w:firstLineChars="4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5.1.4评标办法；</w:t>
      </w:r>
    </w:p>
    <w:p w14:paraId="48E0FBAA">
      <w:pPr>
        <w:pStyle w:val="33"/>
        <w:tabs>
          <w:tab w:val="left" w:pos="840"/>
        </w:tabs>
        <w:spacing w:line="360" w:lineRule="auto"/>
        <w:ind w:firstLine="960" w:firstLineChars="4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5.1.5拟签订的合同文本；</w:t>
      </w:r>
    </w:p>
    <w:p w14:paraId="2543C0A7">
      <w:pPr>
        <w:pStyle w:val="33"/>
        <w:tabs>
          <w:tab w:val="left" w:pos="840"/>
        </w:tabs>
        <w:spacing w:line="360" w:lineRule="auto"/>
        <w:ind w:firstLine="960" w:firstLineChars="4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highlight w:val="none"/>
        </w:rPr>
        <w:t>5.1.6</w:t>
      </w:r>
      <w:r>
        <w:rPr>
          <w:rFonts w:hint="eastAsia" w:ascii="仿宋" w:hAnsi="仿宋" w:eastAsia="仿宋" w:cs="仿宋"/>
          <w:color w:val="000000" w:themeColor="text1"/>
          <w:sz w:val="24"/>
          <w:szCs w:val="24"/>
          <w:highlight w:val="none"/>
        </w:rPr>
        <w:t>应提交的有关格式范例。</w:t>
      </w:r>
    </w:p>
    <w:p w14:paraId="64A23DBF">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5.2与本项目有关的</w:t>
      </w:r>
      <w:r>
        <w:rPr>
          <w:rFonts w:hint="eastAsia" w:ascii="仿宋" w:hAnsi="仿宋" w:eastAsia="仿宋" w:cs="仿宋"/>
          <w:bCs/>
          <w:color w:val="000000" w:themeColor="text1"/>
          <w:sz w:val="24"/>
          <w:highlight w:val="none"/>
        </w:rPr>
        <w:t>澄清或者修改的内容为招标文件的组成部分</w:t>
      </w:r>
      <w:r>
        <w:rPr>
          <w:rFonts w:hint="eastAsia" w:ascii="仿宋" w:hAnsi="仿宋" w:eastAsia="仿宋" w:cs="仿宋"/>
          <w:color w:val="000000" w:themeColor="text1"/>
          <w:sz w:val="24"/>
          <w:highlight w:val="none"/>
        </w:rPr>
        <w:t>。</w:t>
      </w:r>
    </w:p>
    <w:p w14:paraId="38BB2664">
      <w:pPr>
        <w:pStyle w:val="33"/>
        <w:spacing w:line="360" w:lineRule="auto"/>
        <w:rPr>
          <w:rFonts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6. 招标文件的澄清、修改</w:t>
      </w:r>
    </w:p>
    <w:p w14:paraId="291B17F1">
      <w:pPr>
        <w:pStyle w:val="134"/>
        <w:snapToGrid w:val="0"/>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highlight w:val="none"/>
        </w:rPr>
        <w:t>6.1已获取招标文件的潜在投标人，若有问题需要澄清，应于投标截止时间前，以书面形式向采购代理机构提出。</w:t>
      </w:r>
    </w:p>
    <w:p w14:paraId="2CAC14C1">
      <w:pPr>
        <w:pStyle w:val="134"/>
        <w:snapToGrid w:val="0"/>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9F21937">
      <w:pPr>
        <w:adjustRightInd/>
        <w:spacing w:line="360" w:lineRule="auto"/>
        <w:outlineLvl w:val="0"/>
        <w:rPr>
          <w:rFonts w:ascii="仿宋" w:hAnsi="仿宋" w:eastAsia="仿宋" w:cs="仿宋"/>
          <w:b/>
          <w:color w:val="000000" w:themeColor="text1"/>
          <w:sz w:val="30"/>
          <w:szCs w:val="20"/>
          <w:highlight w:val="none"/>
        </w:rPr>
      </w:pPr>
    </w:p>
    <w:p w14:paraId="625AC9F8">
      <w:pPr>
        <w:adjustRightInd/>
        <w:spacing w:line="360" w:lineRule="auto"/>
        <w:jc w:val="center"/>
        <w:outlineLvl w:val="0"/>
        <w:rPr>
          <w:rFonts w:ascii="仿宋" w:hAnsi="仿宋" w:eastAsia="仿宋" w:cs="仿宋"/>
          <w:b/>
          <w:color w:val="000000" w:themeColor="text1"/>
          <w:sz w:val="30"/>
          <w:szCs w:val="20"/>
          <w:highlight w:val="none"/>
        </w:rPr>
      </w:pPr>
      <w:r>
        <w:rPr>
          <w:rFonts w:hint="eastAsia" w:ascii="仿宋" w:hAnsi="仿宋" w:eastAsia="仿宋" w:cs="仿宋"/>
          <w:b/>
          <w:color w:val="000000" w:themeColor="text1"/>
          <w:sz w:val="30"/>
          <w:szCs w:val="20"/>
          <w:highlight w:val="none"/>
        </w:rPr>
        <w:t>三、投标</w:t>
      </w:r>
    </w:p>
    <w:p w14:paraId="6F0D1D8F">
      <w:pPr>
        <w:pStyle w:val="33"/>
        <w:spacing w:line="360" w:lineRule="auto"/>
        <w:rPr>
          <w:rFonts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7. 招标文件的获取</w:t>
      </w:r>
    </w:p>
    <w:p w14:paraId="38D4E5E8">
      <w:pPr>
        <w:spacing w:line="360" w:lineRule="auto"/>
        <w:ind w:firstLine="480" w:firstLineChars="200"/>
        <w:rPr>
          <w:rFonts w:ascii="仿宋" w:hAnsi="仿宋" w:eastAsia="仿宋" w:cs="仿宋"/>
          <w:snapToGrid w:val="0"/>
          <w:color w:val="000000" w:themeColor="text1"/>
          <w:kern w:val="28"/>
          <w:sz w:val="24"/>
          <w:highlight w:val="none"/>
        </w:rPr>
      </w:pPr>
      <w:r>
        <w:rPr>
          <w:rFonts w:hint="eastAsia" w:ascii="仿宋" w:hAnsi="仿宋" w:eastAsia="仿宋" w:cs="仿宋"/>
          <w:snapToGrid w:val="0"/>
          <w:color w:val="000000" w:themeColor="text1"/>
          <w:kern w:val="28"/>
          <w:sz w:val="24"/>
          <w:highlight w:val="none"/>
        </w:rPr>
        <w:t>详见招标公告中获取招标文件的时间期限、地点、方式及招标文件售价。</w:t>
      </w:r>
    </w:p>
    <w:p w14:paraId="6F940307">
      <w:pPr>
        <w:pStyle w:val="33"/>
        <w:spacing w:line="360" w:lineRule="auto"/>
        <w:rPr>
          <w:rFonts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8.开标前答疑会或现场考察</w:t>
      </w:r>
    </w:p>
    <w:p w14:paraId="712BE933">
      <w:pPr>
        <w:pStyle w:val="33"/>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采购人组织潜在投标人现场考察或者召开开标前答疑会的，潜在投标人按第二部分投标人须知前附表的规定参加现场考察或者开标前答疑会。</w:t>
      </w:r>
    </w:p>
    <w:p w14:paraId="2B444F69">
      <w:pPr>
        <w:pStyle w:val="33"/>
        <w:spacing w:line="360" w:lineRule="auto"/>
        <w:rPr>
          <w:rFonts w:ascii="仿宋" w:hAnsi="仿宋" w:eastAsia="仿宋" w:cs="仿宋"/>
          <w:b/>
          <w:color w:val="000000" w:themeColor="text1"/>
          <w:szCs w:val="24"/>
          <w:highlight w:val="none"/>
        </w:rPr>
      </w:pPr>
      <w:r>
        <w:rPr>
          <w:rFonts w:hint="eastAsia" w:ascii="仿宋" w:hAnsi="仿宋" w:eastAsia="仿宋" w:cs="仿宋"/>
          <w:b/>
          <w:color w:val="000000" w:themeColor="text1"/>
          <w:kern w:val="28"/>
          <w:sz w:val="24"/>
          <w:szCs w:val="24"/>
          <w:highlight w:val="none"/>
        </w:rPr>
        <w:t>9.投标保证金</w:t>
      </w:r>
    </w:p>
    <w:p w14:paraId="78415348">
      <w:pPr>
        <w:pStyle w:val="17"/>
        <w:spacing w:line="360" w:lineRule="auto"/>
        <w:ind w:firstLine="470" w:firstLineChars="196"/>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本项目不需缴纳投标保证金。</w:t>
      </w:r>
    </w:p>
    <w:p w14:paraId="5CE5D4C5">
      <w:pPr>
        <w:pStyle w:val="33"/>
        <w:spacing w:line="360" w:lineRule="auto"/>
        <w:rPr>
          <w:rFonts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10. 投标文件的语言</w:t>
      </w:r>
    </w:p>
    <w:p w14:paraId="7143289A">
      <w:pPr>
        <w:autoSpaceDE w:val="0"/>
        <w:autoSpaceDN w:val="0"/>
        <w:spacing w:line="360" w:lineRule="auto"/>
        <w:ind w:firstLine="480" w:firstLineChars="200"/>
        <w:rPr>
          <w:rFonts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rPr>
        <w:t>投标文件及投标人与采购有关的来往通知、函件和文件均应使用中文。</w:t>
      </w:r>
    </w:p>
    <w:p w14:paraId="71E22DD4">
      <w:pPr>
        <w:pStyle w:val="33"/>
        <w:spacing w:line="360" w:lineRule="auto"/>
        <w:rPr>
          <w:rFonts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11. 投标文件的组成</w:t>
      </w:r>
    </w:p>
    <w:p w14:paraId="4AB5E32D">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11.1</w:t>
      </w:r>
      <w:r>
        <w:rPr>
          <w:rFonts w:hint="eastAsia" w:ascii="仿宋" w:hAnsi="仿宋" w:eastAsia="仿宋" w:cs="仿宋"/>
          <w:b/>
          <w:color w:val="000000" w:themeColor="text1"/>
          <w:sz w:val="24"/>
          <w:highlight w:val="none"/>
        </w:rPr>
        <w:t>资格文件</w:t>
      </w:r>
      <w:r>
        <w:rPr>
          <w:rFonts w:hint="eastAsia" w:ascii="仿宋" w:hAnsi="仿宋" w:eastAsia="仿宋" w:cs="仿宋"/>
          <w:color w:val="000000" w:themeColor="text1"/>
          <w:sz w:val="24"/>
          <w:highlight w:val="none"/>
        </w:rPr>
        <w:t>：</w:t>
      </w:r>
    </w:p>
    <w:p w14:paraId="6E0782F6">
      <w:pPr>
        <w:snapToGrid w:val="0"/>
        <w:spacing w:line="360" w:lineRule="auto"/>
        <w:ind w:firstLine="960" w:firstLineChars="4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11.1.1符合参加政府采购活动应当具备的一般条件的承诺函；</w:t>
      </w:r>
    </w:p>
    <w:p w14:paraId="462CAAC1">
      <w:pPr>
        <w:snapToGrid w:val="0"/>
        <w:spacing w:line="360" w:lineRule="auto"/>
        <w:ind w:firstLine="960" w:firstLineChars="4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11.1.2</w:t>
      </w:r>
      <w:bookmarkStart w:id="17" w:name="_Hlk101259339"/>
      <w:r>
        <w:rPr>
          <w:rFonts w:hint="eastAsia" w:ascii="仿宋" w:hAnsi="仿宋" w:eastAsia="仿宋" w:cs="仿宋"/>
          <w:snapToGrid w:val="0"/>
          <w:color w:val="000000" w:themeColor="text1"/>
          <w:kern w:val="28"/>
          <w:sz w:val="24"/>
          <w:szCs w:val="20"/>
          <w:highlight w:val="none"/>
        </w:rPr>
        <w:t>联合协议</w:t>
      </w:r>
      <w:bookmarkStart w:id="18" w:name="_Hlk101257010"/>
      <w:r>
        <w:rPr>
          <w:rFonts w:hint="eastAsia" w:ascii="仿宋" w:hAnsi="仿宋" w:eastAsia="仿宋" w:cs="仿宋"/>
          <w:snapToGrid w:val="0"/>
          <w:color w:val="000000" w:themeColor="text1"/>
          <w:kern w:val="28"/>
          <w:sz w:val="24"/>
          <w:szCs w:val="20"/>
          <w:highlight w:val="none"/>
        </w:rPr>
        <w:t>（如果有)</w:t>
      </w:r>
      <w:bookmarkEnd w:id="17"/>
      <w:bookmarkEnd w:id="18"/>
      <w:r>
        <w:rPr>
          <w:rFonts w:hint="eastAsia" w:ascii="仿宋" w:hAnsi="仿宋" w:eastAsia="仿宋" w:cs="仿宋"/>
          <w:snapToGrid w:val="0"/>
          <w:color w:val="000000" w:themeColor="text1"/>
          <w:kern w:val="28"/>
          <w:sz w:val="24"/>
          <w:szCs w:val="20"/>
          <w:highlight w:val="none"/>
        </w:rPr>
        <w:t>；</w:t>
      </w:r>
    </w:p>
    <w:p w14:paraId="4492D7CB">
      <w:pPr>
        <w:snapToGrid w:val="0"/>
        <w:spacing w:line="360" w:lineRule="auto"/>
        <w:ind w:firstLine="960" w:firstLineChars="4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11.1.3落实政府采购政策需满足的资格要求</w:t>
      </w:r>
      <w:r>
        <w:rPr>
          <w:rFonts w:hint="eastAsia" w:ascii="仿宋" w:hAnsi="仿宋" w:eastAsia="仿宋" w:cs="仿宋"/>
          <w:snapToGrid w:val="0"/>
          <w:color w:val="000000" w:themeColor="text1"/>
          <w:kern w:val="28"/>
          <w:sz w:val="24"/>
          <w:szCs w:val="20"/>
          <w:highlight w:val="none"/>
        </w:rPr>
        <w:t>（</w:t>
      </w:r>
      <w:r>
        <w:rPr>
          <w:rFonts w:hint="eastAsia" w:ascii="仿宋" w:hAnsi="仿宋" w:eastAsia="仿宋" w:cs="仿宋"/>
          <w:color w:val="000000" w:themeColor="text1"/>
          <w:sz w:val="24"/>
          <w:highlight w:val="none"/>
        </w:rPr>
        <w:t>中小企业声明函</w:t>
      </w:r>
      <w:r>
        <w:rPr>
          <w:rFonts w:hint="eastAsia" w:ascii="仿宋" w:hAnsi="仿宋" w:eastAsia="仿宋" w:cs="仿宋"/>
          <w:snapToGrid w:val="0"/>
          <w:color w:val="000000" w:themeColor="text1"/>
          <w:kern w:val="28"/>
          <w:sz w:val="24"/>
          <w:szCs w:val="20"/>
          <w:highlight w:val="none"/>
        </w:rPr>
        <w:t>)</w:t>
      </w:r>
      <w:r>
        <w:rPr>
          <w:rFonts w:hint="eastAsia" w:ascii="仿宋" w:hAnsi="仿宋" w:eastAsia="仿宋" w:cs="仿宋"/>
          <w:color w:val="000000" w:themeColor="text1"/>
          <w:sz w:val="24"/>
          <w:highlight w:val="none"/>
        </w:rPr>
        <w:t>；</w:t>
      </w:r>
    </w:p>
    <w:p w14:paraId="36EEA492">
      <w:pPr>
        <w:snapToGrid w:val="0"/>
        <w:spacing w:line="360" w:lineRule="auto"/>
        <w:ind w:firstLine="960" w:firstLineChars="4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11.1.4本项目的特定资格要求。</w:t>
      </w:r>
    </w:p>
    <w:p w14:paraId="73545AF1">
      <w:pPr>
        <w:snapToGrid w:val="0"/>
        <w:spacing w:line="360" w:lineRule="auto"/>
        <w:ind w:firstLine="480" w:firstLineChars="200"/>
        <w:rPr>
          <w:rFonts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11.</w:t>
      </w:r>
      <w:r>
        <w:rPr>
          <w:rFonts w:hint="eastAsia" w:ascii="仿宋" w:hAnsi="仿宋" w:eastAsia="仿宋" w:cs="仿宋"/>
          <w:color w:val="000000" w:themeColor="text1"/>
          <w:sz w:val="24"/>
          <w:highlight w:val="none"/>
        </w:rPr>
        <w:t>2商务技术</w:t>
      </w:r>
      <w:r>
        <w:rPr>
          <w:rFonts w:hint="eastAsia" w:ascii="仿宋" w:hAnsi="仿宋" w:eastAsia="仿宋" w:cs="仿宋"/>
          <w:color w:val="000000" w:themeColor="text1"/>
          <w:sz w:val="24"/>
          <w:highlight w:val="none"/>
          <w:lang w:val="zh-CN"/>
        </w:rPr>
        <w:t>文件：</w:t>
      </w:r>
    </w:p>
    <w:p w14:paraId="6CBA6DF2">
      <w:pPr>
        <w:snapToGrid w:val="0"/>
        <w:spacing w:line="360" w:lineRule="auto"/>
        <w:ind w:firstLine="960" w:firstLineChars="4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11.2.1投标函；</w:t>
      </w:r>
    </w:p>
    <w:p w14:paraId="2A827715">
      <w:pPr>
        <w:snapToGrid w:val="0"/>
        <w:spacing w:line="360" w:lineRule="auto"/>
        <w:ind w:firstLine="960" w:firstLineChars="4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11.2.2授权委托书或法定代表人（单位负责人、自然人本人）身份证明；</w:t>
      </w:r>
    </w:p>
    <w:p w14:paraId="7FF86A2E">
      <w:pPr>
        <w:snapToGrid w:val="0"/>
        <w:spacing w:line="360" w:lineRule="auto"/>
        <w:ind w:firstLine="960" w:firstLineChars="4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11.2.3分包意向协议</w:t>
      </w:r>
      <w:r>
        <w:rPr>
          <w:rFonts w:hint="eastAsia" w:ascii="仿宋" w:hAnsi="仿宋" w:eastAsia="仿宋" w:cs="仿宋"/>
          <w:snapToGrid w:val="0"/>
          <w:color w:val="000000" w:themeColor="text1"/>
          <w:kern w:val="28"/>
          <w:sz w:val="24"/>
          <w:szCs w:val="20"/>
          <w:highlight w:val="none"/>
        </w:rPr>
        <w:t>（如果有)</w:t>
      </w:r>
      <w:r>
        <w:rPr>
          <w:rFonts w:hint="eastAsia" w:ascii="仿宋" w:hAnsi="仿宋" w:eastAsia="仿宋" w:cs="仿宋"/>
          <w:color w:val="000000" w:themeColor="text1"/>
          <w:sz w:val="24"/>
          <w:highlight w:val="none"/>
        </w:rPr>
        <w:t>；</w:t>
      </w:r>
    </w:p>
    <w:p w14:paraId="57BC79B9">
      <w:pPr>
        <w:snapToGrid w:val="0"/>
        <w:spacing w:line="360" w:lineRule="auto"/>
        <w:ind w:firstLine="960" w:firstLineChars="4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11.2.4符合性审查资料；</w:t>
      </w:r>
    </w:p>
    <w:p w14:paraId="3B662A74">
      <w:pPr>
        <w:snapToGrid w:val="0"/>
        <w:spacing w:line="360" w:lineRule="auto"/>
        <w:ind w:left="420" w:leftChars="2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11.2.5评标标准相应的商务技术资料；</w:t>
      </w:r>
    </w:p>
    <w:p w14:paraId="5EE910CC">
      <w:pPr>
        <w:snapToGrid w:val="0"/>
        <w:spacing w:line="360" w:lineRule="auto"/>
        <w:ind w:left="420" w:leftChars="2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11.2.6投标标的清单；</w:t>
      </w:r>
    </w:p>
    <w:p w14:paraId="21F7336F">
      <w:pPr>
        <w:snapToGrid w:val="0"/>
        <w:spacing w:line="360" w:lineRule="auto"/>
        <w:ind w:firstLine="960" w:firstLineChars="4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11.2.7商务技术偏离表；</w:t>
      </w:r>
    </w:p>
    <w:p w14:paraId="5E89BD99">
      <w:pPr>
        <w:snapToGrid w:val="0"/>
        <w:spacing w:line="360" w:lineRule="auto"/>
        <w:ind w:firstLine="960" w:firstLineChars="400"/>
        <w:rPr>
          <w:rFonts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lang w:val="zh-CN"/>
        </w:rPr>
        <w:t>11.</w:t>
      </w:r>
      <w:r>
        <w:rPr>
          <w:rFonts w:hint="eastAsia" w:ascii="仿宋" w:hAnsi="仿宋" w:eastAsia="仿宋" w:cs="仿宋"/>
          <w:color w:val="000000" w:themeColor="text1"/>
          <w:sz w:val="24"/>
          <w:highlight w:val="none"/>
        </w:rPr>
        <w:t>2</w:t>
      </w:r>
      <w:r>
        <w:rPr>
          <w:rFonts w:hint="eastAsia" w:ascii="仿宋" w:hAnsi="仿宋" w:eastAsia="仿宋" w:cs="仿宋"/>
          <w:color w:val="000000" w:themeColor="text1"/>
          <w:sz w:val="24"/>
          <w:highlight w:val="none"/>
          <w:lang w:val="zh-CN"/>
        </w:rPr>
        <w:t>.</w:t>
      </w:r>
      <w:r>
        <w:rPr>
          <w:rFonts w:hint="eastAsia" w:ascii="仿宋" w:hAnsi="仿宋" w:eastAsia="仿宋" w:cs="仿宋"/>
          <w:color w:val="000000" w:themeColor="text1"/>
          <w:sz w:val="24"/>
          <w:highlight w:val="none"/>
        </w:rPr>
        <w:t>8</w:t>
      </w:r>
      <w:r>
        <w:rPr>
          <w:rFonts w:hint="eastAsia" w:ascii="仿宋" w:hAnsi="仿宋" w:eastAsia="仿宋" w:cs="仿宋"/>
          <w:color w:val="000000" w:themeColor="text1"/>
          <w:sz w:val="24"/>
          <w:highlight w:val="none"/>
          <w:lang w:val="zh-CN"/>
        </w:rPr>
        <w:t>政府采购供应商廉洁自律承诺书；</w:t>
      </w:r>
    </w:p>
    <w:p w14:paraId="31FF5FA2">
      <w:pPr>
        <w:snapToGrid w:val="0"/>
        <w:spacing w:line="360" w:lineRule="auto"/>
        <w:ind w:firstLine="480" w:firstLineChars="200"/>
        <w:rPr>
          <w:rFonts w:ascii="仿宋" w:hAnsi="仿宋" w:eastAsia="仿宋" w:cs="仿宋"/>
          <w:color w:val="000000" w:themeColor="text1"/>
          <w:sz w:val="24"/>
          <w:highlight w:val="none"/>
          <w:u w:val="single"/>
          <w:lang w:val="zh-CN"/>
        </w:rPr>
      </w:pPr>
      <w:r>
        <w:rPr>
          <w:rFonts w:hint="eastAsia" w:ascii="仿宋" w:hAnsi="仿宋" w:eastAsia="仿宋" w:cs="仿宋"/>
          <w:color w:val="000000" w:themeColor="text1"/>
          <w:kern w:val="0"/>
          <w:sz w:val="24"/>
          <w:highlight w:val="none"/>
          <w:lang w:val="zh-CN"/>
        </w:rPr>
        <w:t>11.</w:t>
      </w:r>
      <w:r>
        <w:rPr>
          <w:rFonts w:hint="eastAsia" w:ascii="仿宋" w:hAnsi="仿宋" w:eastAsia="仿宋" w:cs="仿宋"/>
          <w:color w:val="000000" w:themeColor="text1"/>
          <w:kern w:val="0"/>
          <w:sz w:val="24"/>
          <w:highlight w:val="none"/>
        </w:rPr>
        <w:t>3</w:t>
      </w:r>
      <w:r>
        <w:rPr>
          <w:rFonts w:hint="eastAsia" w:ascii="仿宋" w:hAnsi="仿宋" w:eastAsia="仿宋" w:cs="仿宋"/>
          <w:b/>
          <w:color w:val="000000" w:themeColor="text1"/>
          <w:sz w:val="24"/>
          <w:highlight w:val="none"/>
        </w:rPr>
        <w:t>报价文件：</w:t>
      </w:r>
    </w:p>
    <w:p w14:paraId="0C773894">
      <w:pPr>
        <w:snapToGrid w:val="0"/>
        <w:spacing w:line="360" w:lineRule="auto"/>
        <w:ind w:firstLine="960" w:firstLineChars="4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11.3.1开标一览表（报价表）；</w:t>
      </w:r>
    </w:p>
    <w:p w14:paraId="41A70484">
      <w:pPr>
        <w:spacing w:line="360" w:lineRule="auto"/>
        <w:ind w:firstLine="723" w:firstLineChars="300"/>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投标文件含有采购人不能接受的附加条件的，投标无效；</w:t>
      </w:r>
    </w:p>
    <w:p w14:paraId="3038AF39">
      <w:pPr>
        <w:spacing w:line="360" w:lineRule="auto"/>
        <w:ind w:firstLine="723" w:firstLineChars="300"/>
        <w:rPr>
          <w:rFonts w:ascii="仿宋" w:hAnsi="仿宋" w:eastAsia="仿宋" w:cs="仿宋"/>
          <w:b/>
          <w:color w:val="000000" w:themeColor="text1"/>
          <w:sz w:val="24"/>
          <w:szCs w:val="21"/>
          <w:highlight w:val="none"/>
        </w:rPr>
      </w:pPr>
      <w:r>
        <w:rPr>
          <w:rFonts w:hint="eastAsia" w:ascii="仿宋" w:hAnsi="仿宋" w:eastAsia="仿宋" w:cs="仿宋"/>
          <w:b/>
          <w:color w:val="000000" w:themeColor="text1"/>
          <w:sz w:val="24"/>
          <w:highlight w:val="none"/>
        </w:rPr>
        <w:t>投标人提供虚假材料投标的，投标无效。</w:t>
      </w:r>
    </w:p>
    <w:p w14:paraId="62E04F4A">
      <w:pPr>
        <w:pStyle w:val="134"/>
        <w:snapToGrid w:val="0"/>
        <w:spacing w:before="0"/>
        <w:ind w:firstLine="0" w:firstLineChars="0"/>
        <w:outlineLvl w:val="0"/>
        <w:rPr>
          <w:rFonts w:ascii="仿宋" w:hAnsi="仿宋" w:eastAsia="仿宋" w:cs="仿宋"/>
          <w:b/>
          <w:color w:val="000000" w:themeColor="text1"/>
          <w:szCs w:val="24"/>
          <w:highlight w:val="none"/>
        </w:rPr>
      </w:pPr>
      <w:r>
        <w:rPr>
          <w:rFonts w:hint="eastAsia" w:ascii="仿宋" w:hAnsi="仿宋" w:eastAsia="仿宋" w:cs="仿宋"/>
          <w:b/>
          <w:color w:val="000000" w:themeColor="text1"/>
          <w:szCs w:val="24"/>
          <w:highlight w:val="none"/>
        </w:rPr>
        <w:t>12</w:t>
      </w:r>
      <w:r>
        <w:rPr>
          <w:rFonts w:hint="eastAsia" w:ascii="仿宋" w:hAnsi="仿宋" w:eastAsia="仿宋" w:cs="仿宋"/>
          <w:b/>
          <w:color w:val="000000" w:themeColor="text1"/>
          <w:kern w:val="0"/>
          <w:szCs w:val="24"/>
          <w:highlight w:val="none"/>
          <w:lang w:val="zh-CN"/>
        </w:rPr>
        <w:t xml:space="preserve">. </w:t>
      </w:r>
      <w:r>
        <w:rPr>
          <w:rFonts w:hint="eastAsia" w:ascii="仿宋" w:hAnsi="仿宋" w:eastAsia="仿宋" w:cs="仿宋"/>
          <w:b/>
          <w:color w:val="000000" w:themeColor="text1"/>
          <w:szCs w:val="24"/>
          <w:highlight w:val="none"/>
        </w:rPr>
        <w:t>投标文件的编制</w:t>
      </w:r>
    </w:p>
    <w:p w14:paraId="0F7848EE">
      <w:pPr>
        <w:spacing w:line="360" w:lineRule="auto"/>
        <w:ind w:firstLine="480" w:firstLineChars="200"/>
        <w:rPr>
          <w:rFonts w:ascii="仿宋" w:hAnsi="仿宋" w:eastAsia="仿宋" w:cs="仿宋"/>
          <w:b/>
          <w:color w:val="000000" w:themeColor="text1"/>
          <w:sz w:val="24"/>
          <w:highlight w:val="none"/>
        </w:rPr>
      </w:pPr>
      <w:r>
        <w:rPr>
          <w:rFonts w:hint="eastAsia" w:ascii="仿宋" w:hAnsi="仿宋" w:eastAsia="仿宋" w:cs="仿宋"/>
          <w:color w:val="000000" w:themeColor="text1"/>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4783104">
      <w:pPr>
        <w:spacing w:line="360" w:lineRule="auto"/>
        <w:ind w:firstLine="480" w:firstLineChars="200"/>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A2780E1">
      <w:pPr>
        <w:spacing w:line="360" w:lineRule="auto"/>
        <w:ind w:firstLine="480" w:firstLineChars="200"/>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12.3使用“政采云电子交易客户端”需要提前申领CA数字证书，申领流程请自行前往“浙江政府采购网-下载专区-电子交易客户端-CA驱动和申领流程”进行查阅。</w:t>
      </w:r>
    </w:p>
    <w:p w14:paraId="3222727E">
      <w:pPr>
        <w:snapToGrid w:val="0"/>
        <w:spacing w:line="360" w:lineRule="auto"/>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13.投标文件的签署、盖章</w:t>
      </w:r>
    </w:p>
    <w:p w14:paraId="6D6612D0">
      <w:pPr>
        <w:pStyle w:val="134"/>
        <w:snapToGrid w:val="0"/>
        <w:spacing w:before="0"/>
        <w:ind w:firstLine="480"/>
        <w:rPr>
          <w:rFonts w:ascii="仿宋" w:hAnsi="仿宋" w:eastAsia="仿宋" w:cs="仿宋"/>
          <w:b/>
          <w:color w:val="000000" w:themeColor="text1"/>
          <w:highlight w:val="none"/>
        </w:rPr>
      </w:pPr>
      <w:r>
        <w:rPr>
          <w:rFonts w:hint="eastAsia" w:ascii="仿宋" w:hAnsi="仿宋" w:eastAsia="仿宋" w:cs="仿宋"/>
          <w:color w:val="000000" w:themeColor="text1"/>
          <w:szCs w:val="24"/>
          <w:highlight w:val="none"/>
        </w:rPr>
        <w:t>13.1投标文件按照招标文件第六部分格式要</w:t>
      </w:r>
      <w:r>
        <w:rPr>
          <w:rFonts w:hint="eastAsia" w:ascii="仿宋" w:hAnsi="仿宋" w:eastAsia="仿宋" w:cs="仿宋"/>
          <w:color w:val="000000" w:themeColor="text1"/>
          <w:highlight w:val="none"/>
        </w:rPr>
        <w:t>求进行签署、盖章。</w:t>
      </w:r>
      <w:r>
        <w:rPr>
          <w:rFonts w:hint="eastAsia" w:ascii="仿宋" w:hAnsi="仿宋" w:eastAsia="仿宋" w:cs="仿宋"/>
          <w:b/>
          <w:color w:val="000000" w:themeColor="text1"/>
          <w:highlight w:val="none"/>
        </w:rPr>
        <w:t>▲投标人的投标文件未按照招标文件要求签署、盖章的，其投标无效</w:t>
      </w:r>
      <w:r>
        <w:rPr>
          <w:rFonts w:hint="eastAsia" w:ascii="仿宋" w:hAnsi="仿宋" w:eastAsia="仿宋" w:cs="仿宋"/>
          <w:color w:val="000000" w:themeColor="text1"/>
          <w:szCs w:val="24"/>
          <w:highlight w:val="none"/>
        </w:rPr>
        <w:t>。</w:t>
      </w:r>
    </w:p>
    <w:p w14:paraId="20782A0D">
      <w:pPr>
        <w:pStyle w:val="134"/>
        <w:snapToGrid w:val="0"/>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highlight w:val="none"/>
        </w:rPr>
        <w:t>13.2为确保网上操作合法、有效和安全，投标人应当在投标截止时间前完成在“政府采购云平台”的身份认证，确保在电子投标过程中能够对相关数据电文进行加密和使用电子签名。</w:t>
      </w:r>
    </w:p>
    <w:p w14:paraId="1B9B21A0">
      <w:pPr>
        <w:pStyle w:val="134"/>
        <w:snapToGrid w:val="0"/>
        <w:spacing w:before="0"/>
        <w:ind w:firstLine="480"/>
        <w:rPr>
          <w:rFonts w:ascii="仿宋" w:hAnsi="仿宋" w:eastAsia="仿宋" w:cs="仿宋"/>
          <w:color w:val="000000" w:themeColor="text1"/>
          <w:szCs w:val="24"/>
          <w:highlight w:val="none"/>
        </w:rPr>
      </w:pPr>
      <w:r>
        <w:rPr>
          <w:rFonts w:hint="eastAsia" w:ascii="仿宋" w:hAnsi="仿宋" w:eastAsia="仿宋" w:cs="仿宋"/>
          <w:color w:val="000000" w:themeColor="text1"/>
          <w:highlight w:val="none"/>
        </w:rPr>
        <w:t>13.3招标文件对投标文件签署、盖章的要求适用于电子签名。</w:t>
      </w:r>
    </w:p>
    <w:p w14:paraId="532BC8E2">
      <w:pPr>
        <w:pStyle w:val="134"/>
        <w:spacing w:before="0"/>
        <w:ind w:firstLine="0" w:firstLineChars="0"/>
        <w:rPr>
          <w:rFonts w:ascii="仿宋" w:hAnsi="仿宋" w:eastAsia="仿宋" w:cs="仿宋"/>
          <w:b/>
          <w:color w:val="000000" w:themeColor="text1"/>
          <w:szCs w:val="24"/>
          <w:highlight w:val="none"/>
        </w:rPr>
      </w:pPr>
      <w:r>
        <w:rPr>
          <w:rFonts w:hint="eastAsia" w:ascii="仿宋" w:hAnsi="仿宋" w:eastAsia="仿宋" w:cs="仿宋"/>
          <w:b/>
          <w:color w:val="000000" w:themeColor="text1"/>
          <w:szCs w:val="24"/>
          <w:highlight w:val="none"/>
        </w:rPr>
        <w:t>14. 投标文件的提交、补充、修改、撤回</w:t>
      </w:r>
    </w:p>
    <w:p w14:paraId="31FD1D96">
      <w:pPr>
        <w:pStyle w:val="134"/>
        <w:ind w:firstLine="480"/>
        <w:rPr>
          <w:rFonts w:ascii="仿宋" w:hAnsi="仿宋" w:eastAsia="仿宋" w:cs="仿宋"/>
          <w:color w:val="000000" w:themeColor="text1"/>
          <w:szCs w:val="24"/>
          <w:highlight w:val="none"/>
        </w:rPr>
      </w:pPr>
      <w:r>
        <w:rPr>
          <w:rFonts w:hint="eastAsia" w:ascii="仿宋" w:hAnsi="仿宋" w:eastAsia="仿宋" w:cs="仿宋"/>
          <w:color w:val="000000" w:themeColor="text1"/>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7184D2A8">
      <w:pPr>
        <w:pStyle w:val="134"/>
        <w:spacing w:before="0"/>
        <w:ind w:firstLine="480"/>
        <w:rPr>
          <w:rFonts w:ascii="仿宋" w:hAnsi="仿宋" w:eastAsia="仿宋" w:cs="仿宋"/>
          <w:color w:val="000000" w:themeColor="text1"/>
          <w:szCs w:val="24"/>
          <w:highlight w:val="none"/>
        </w:rPr>
      </w:pPr>
      <w:r>
        <w:rPr>
          <w:rFonts w:hint="eastAsia" w:ascii="仿宋" w:hAnsi="仿宋" w:eastAsia="仿宋" w:cs="仿宋"/>
          <w:color w:val="000000" w:themeColor="text1"/>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253AA85">
      <w:pPr>
        <w:pStyle w:val="134"/>
        <w:spacing w:before="0"/>
        <w:ind w:firstLine="480"/>
        <w:rPr>
          <w:rFonts w:ascii="仿宋" w:hAnsi="仿宋" w:eastAsia="仿宋" w:cs="仿宋"/>
          <w:color w:val="000000" w:themeColor="text1"/>
          <w:szCs w:val="24"/>
          <w:highlight w:val="none"/>
        </w:rPr>
      </w:pPr>
      <w:r>
        <w:rPr>
          <w:rFonts w:hint="eastAsia" w:ascii="仿宋" w:hAnsi="仿宋" w:eastAsia="仿宋" w:cs="仿宋"/>
          <w:color w:val="000000" w:themeColor="text1"/>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6F1B3BA7">
      <w:pPr>
        <w:pStyle w:val="33"/>
        <w:spacing w:line="360" w:lineRule="auto"/>
        <w:rPr>
          <w:rFonts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15.备份投标文件</w:t>
      </w:r>
    </w:p>
    <w:p w14:paraId="74F29234">
      <w:pPr>
        <w:pStyle w:val="33"/>
        <w:spacing w:line="360" w:lineRule="auto"/>
        <w:ind w:firstLine="360" w:firstLineChars="150"/>
        <w:rPr>
          <w:rFonts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 xml:space="preserve"> 15.1投标人在电子交易平台传输递交投标文件后，还可以在投标截止时间前直接提交或者以邮政快递方式递交备份投标文件1份，</w:t>
      </w:r>
      <w:r>
        <w:rPr>
          <w:rFonts w:hint="eastAsia" w:ascii="仿宋" w:hAnsi="仿宋" w:eastAsia="仿宋" w:cs="仿宋"/>
          <w:b/>
          <w:color w:val="000000" w:themeColor="text1"/>
          <w:sz w:val="24"/>
          <w:szCs w:val="24"/>
          <w:highlight w:val="none"/>
        </w:rPr>
        <w:t>但采购人、采购代理机构不强制或变相强制投标人提交备份投标文件。</w:t>
      </w:r>
    </w:p>
    <w:p w14:paraId="4AA707C2">
      <w:pPr>
        <w:pStyle w:val="33"/>
        <w:spacing w:line="360" w:lineRule="auto"/>
        <w:ind w:firstLine="480" w:firstLineChars="200"/>
        <w:rPr>
          <w:rFonts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15.2备份投标文件须在“政采云投标客户端”制作生成，并储存在</w:t>
      </w:r>
      <w:r>
        <w:rPr>
          <w:rFonts w:hint="eastAsia" w:ascii="仿宋" w:hAnsi="仿宋" w:eastAsia="仿宋" w:cs="仿宋"/>
          <w:color w:val="000000" w:themeColor="text1"/>
          <w:sz w:val="24"/>
          <w:highlight w:val="none"/>
          <w:lang w:val="en-US" w:eastAsia="zh-CN"/>
        </w:rPr>
        <w:t>U</w:t>
      </w:r>
      <w:r>
        <w:rPr>
          <w:rFonts w:hint="eastAsia" w:ascii="仿宋" w:hAnsi="仿宋" w:eastAsia="仿宋" w:cs="仿宋"/>
          <w:color w:val="000000" w:themeColor="text1"/>
          <w:sz w:val="24"/>
          <w:highlight w:val="none"/>
        </w:rPr>
        <w:t>盘</w:t>
      </w:r>
      <w:r>
        <w:rPr>
          <w:rFonts w:hint="eastAsia" w:ascii="仿宋" w:hAnsi="仿宋" w:eastAsia="仿宋" w:cs="仿宋"/>
          <w:color w:val="000000" w:themeColor="text1"/>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color w:val="000000" w:themeColor="text1"/>
          <w:sz w:val="24"/>
          <w:highlight w:val="none"/>
        </w:rPr>
        <w:t>不符合上述制作、</w:t>
      </w:r>
      <w:r>
        <w:rPr>
          <w:rFonts w:hint="eastAsia" w:ascii="仿宋" w:hAnsi="仿宋" w:eastAsia="仿宋" w:cs="仿宋"/>
          <w:b/>
          <w:color w:val="000000" w:themeColor="text1"/>
          <w:sz w:val="24"/>
          <w:szCs w:val="24"/>
          <w:highlight w:val="none"/>
        </w:rPr>
        <w:t>存储、密封规定的备份投标文件将被视为无效或者被拒绝接收。</w:t>
      </w:r>
    </w:p>
    <w:p w14:paraId="40A24DB0">
      <w:pPr>
        <w:pStyle w:val="33"/>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7140AAF7">
      <w:pPr>
        <w:pStyle w:val="33"/>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仿宋" w:hAnsi="仿宋" w:eastAsia="仿宋" w:cs="仿宋"/>
          <w:snapToGrid/>
          <w:color w:val="000000" w:themeColor="text1"/>
          <w:sz w:val="24"/>
          <w:szCs w:val="24"/>
          <w:highlight w:val="none"/>
        </w:rPr>
        <w:t>招标文件第二部分投标人须知前附表规定的备份投标文件送达地点；</w:t>
      </w:r>
      <w:r>
        <w:rPr>
          <w:rFonts w:hint="eastAsia" w:ascii="仿宋" w:hAnsi="仿宋" w:eastAsia="仿宋" w:cs="仿宋"/>
          <w:color w:val="000000" w:themeColor="text1"/>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195557E8">
      <w:pPr>
        <w:pStyle w:val="33"/>
        <w:spacing w:line="360" w:lineRule="auto"/>
        <w:ind w:firstLine="479" w:firstLineChars="199"/>
        <w:rPr>
          <w:rFonts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15.5投标人仅提交备份投标文件，未在电子交易平台传输递交投标文件的，投标无效。</w:t>
      </w:r>
    </w:p>
    <w:p w14:paraId="39A057E7">
      <w:pPr>
        <w:pStyle w:val="134"/>
        <w:spacing w:before="0"/>
        <w:ind w:firstLine="0" w:firstLineChars="0"/>
        <w:rPr>
          <w:rFonts w:ascii="仿宋" w:hAnsi="仿宋" w:eastAsia="仿宋" w:cs="仿宋"/>
          <w:b/>
          <w:color w:val="000000" w:themeColor="text1"/>
          <w:szCs w:val="24"/>
          <w:highlight w:val="none"/>
        </w:rPr>
      </w:pPr>
      <w:r>
        <w:rPr>
          <w:rFonts w:hint="eastAsia" w:ascii="仿宋" w:hAnsi="仿宋" w:eastAsia="仿宋" w:cs="仿宋"/>
          <w:b/>
          <w:color w:val="000000" w:themeColor="text1"/>
          <w:szCs w:val="24"/>
          <w:highlight w:val="none"/>
        </w:rPr>
        <w:t>16.投标文件的无效处理</w:t>
      </w:r>
    </w:p>
    <w:p w14:paraId="1D9BBD67">
      <w:pPr>
        <w:pStyle w:val="18"/>
        <w:spacing w:line="360" w:lineRule="auto"/>
        <w:ind w:firstLine="360" w:firstLineChars="15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有招标文件第四部分</w:t>
      </w:r>
      <w:r>
        <w:rPr>
          <w:rFonts w:hint="eastAsia" w:ascii="仿宋" w:hAnsi="仿宋" w:eastAsia="仿宋" w:cs="仿宋"/>
          <w:color w:val="000000" w:themeColor="text1"/>
          <w:highlight w:val="none"/>
        </w:rPr>
        <w:t>4.2规定</w:t>
      </w:r>
      <w:r>
        <w:rPr>
          <w:rFonts w:hint="eastAsia" w:ascii="仿宋" w:hAnsi="仿宋" w:eastAsia="仿宋" w:cs="仿宋"/>
          <w:color w:val="000000" w:themeColor="text1"/>
          <w:szCs w:val="21"/>
          <w:highlight w:val="none"/>
        </w:rPr>
        <w:t>的情形之一的，投标无效：</w:t>
      </w:r>
    </w:p>
    <w:p w14:paraId="11834546">
      <w:pPr>
        <w:pStyle w:val="134"/>
        <w:spacing w:before="0"/>
        <w:ind w:firstLine="0" w:firstLineChars="0"/>
        <w:rPr>
          <w:rFonts w:ascii="仿宋" w:hAnsi="仿宋" w:eastAsia="仿宋" w:cs="仿宋"/>
          <w:b/>
          <w:color w:val="000000" w:themeColor="text1"/>
          <w:szCs w:val="24"/>
          <w:highlight w:val="none"/>
        </w:rPr>
      </w:pPr>
      <w:r>
        <w:rPr>
          <w:rFonts w:hint="eastAsia" w:ascii="仿宋" w:hAnsi="仿宋" w:eastAsia="仿宋" w:cs="仿宋"/>
          <w:b/>
          <w:color w:val="000000" w:themeColor="text1"/>
          <w:szCs w:val="24"/>
          <w:highlight w:val="none"/>
        </w:rPr>
        <w:t>17.投标有效期</w:t>
      </w:r>
    </w:p>
    <w:p w14:paraId="4DA0EBA9">
      <w:pPr>
        <w:spacing w:line="360" w:lineRule="auto"/>
        <w:ind w:firstLine="480" w:firstLineChars="200"/>
        <w:rPr>
          <w:rFonts w:ascii="仿宋" w:hAnsi="仿宋" w:eastAsia="仿宋" w:cs="仿宋"/>
          <w:b/>
          <w:color w:val="000000" w:themeColor="text1"/>
          <w:sz w:val="24"/>
          <w:szCs w:val="21"/>
          <w:highlight w:val="none"/>
        </w:rPr>
      </w:pPr>
      <w:r>
        <w:rPr>
          <w:rFonts w:hint="eastAsia" w:ascii="仿宋" w:hAnsi="仿宋" w:eastAsia="仿宋" w:cs="仿宋"/>
          <w:color w:val="000000" w:themeColor="text1"/>
          <w:sz w:val="24"/>
          <w:szCs w:val="20"/>
          <w:highlight w:val="none"/>
        </w:rPr>
        <w:t>17.1投标有效期为从提交投标文件的截止之日起90天。▲</w:t>
      </w:r>
      <w:r>
        <w:rPr>
          <w:rFonts w:hint="eastAsia" w:ascii="仿宋" w:hAnsi="仿宋" w:eastAsia="仿宋" w:cs="仿宋"/>
          <w:b/>
          <w:color w:val="000000" w:themeColor="text1"/>
          <w:sz w:val="24"/>
          <w:szCs w:val="20"/>
          <w:highlight w:val="none"/>
        </w:rPr>
        <w:t>投标人的投标文件中承</w:t>
      </w:r>
      <w:r>
        <w:rPr>
          <w:rFonts w:hint="eastAsia" w:ascii="仿宋" w:hAnsi="仿宋" w:eastAsia="仿宋" w:cs="仿宋"/>
          <w:b/>
          <w:color w:val="000000" w:themeColor="text1"/>
          <w:sz w:val="24"/>
          <w:szCs w:val="21"/>
          <w:highlight w:val="none"/>
        </w:rPr>
        <w:t>诺的投标有效期少于招标文件中载明的投标有效期的，投标无效。</w:t>
      </w:r>
    </w:p>
    <w:p w14:paraId="680079EC">
      <w:pPr>
        <w:pStyle w:val="134"/>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highlight w:val="none"/>
        </w:rPr>
        <w:t>17.2投标文件合格投递后，自投标截止日期起，在投标有效期内有效。</w:t>
      </w:r>
    </w:p>
    <w:p w14:paraId="33BE599C">
      <w:pPr>
        <w:pStyle w:val="134"/>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6FF62DE2">
      <w:pPr>
        <w:pStyle w:val="134"/>
        <w:spacing w:before="0"/>
        <w:ind w:firstLine="480"/>
        <w:rPr>
          <w:rFonts w:hint="eastAsia" w:ascii="仿宋" w:hAnsi="仿宋" w:eastAsia="仿宋" w:cs="仿宋"/>
          <w:color w:val="000000" w:themeColor="text1"/>
          <w:highlight w:val="none"/>
        </w:rPr>
      </w:pPr>
      <w:r>
        <w:rPr>
          <w:rFonts w:hint="eastAsia" w:ascii="仿宋" w:hAnsi="仿宋" w:eastAsia="仿宋" w:cs="仿宋"/>
          <w:color w:val="000000" w:themeColor="text1"/>
          <w:highlight w:val="none"/>
        </w:rPr>
        <w:t>17.4在投标截止时间起至投标有效期届满，供应商投标文件不可撤销。</w:t>
      </w:r>
    </w:p>
    <w:p w14:paraId="0412CC65">
      <w:pPr>
        <w:pStyle w:val="134"/>
        <w:spacing w:before="0"/>
        <w:ind w:firstLine="480"/>
        <w:rPr>
          <w:rFonts w:hint="eastAsia" w:ascii="仿宋" w:hAnsi="仿宋" w:eastAsia="仿宋" w:cs="仿宋"/>
          <w:color w:val="000000" w:themeColor="text1"/>
          <w:highlight w:val="none"/>
        </w:rPr>
      </w:pPr>
    </w:p>
    <w:p w14:paraId="331D616B">
      <w:pPr>
        <w:pStyle w:val="134"/>
        <w:spacing w:before="0"/>
        <w:ind w:firstLine="1928" w:firstLineChars="600"/>
        <w:rPr>
          <w:rFonts w:ascii="仿宋" w:hAnsi="仿宋" w:eastAsia="仿宋" w:cs="仿宋"/>
          <w:b/>
          <w:color w:val="000000" w:themeColor="text1"/>
          <w:sz w:val="32"/>
          <w:highlight w:val="none"/>
        </w:rPr>
      </w:pPr>
      <w:r>
        <w:rPr>
          <w:rFonts w:hint="eastAsia" w:ascii="仿宋" w:hAnsi="仿宋" w:eastAsia="仿宋" w:cs="仿宋"/>
          <w:b/>
          <w:color w:val="000000" w:themeColor="text1"/>
          <w:sz w:val="32"/>
          <w:highlight w:val="none"/>
        </w:rPr>
        <w:t>四、开标、资格审查与信用信息查询</w:t>
      </w:r>
    </w:p>
    <w:p w14:paraId="15BBD552">
      <w:pPr>
        <w:pStyle w:val="560"/>
        <w:spacing w:before="0" w:line="360" w:lineRule="auto"/>
        <w:ind w:left="0" w:firstLine="0"/>
        <w:contextualSpacing/>
        <w:rPr>
          <w:rFonts w:ascii="仿宋" w:hAnsi="仿宋" w:eastAsia="仿宋" w:cs="仿宋"/>
          <w:color w:val="000000" w:themeColor="text1"/>
          <w:sz w:val="24"/>
          <w:highlight w:val="none"/>
        </w:rPr>
      </w:pPr>
      <w:r>
        <w:rPr>
          <w:rFonts w:hint="eastAsia" w:ascii="仿宋" w:hAnsi="仿宋" w:eastAsia="仿宋" w:cs="仿宋"/>
          <w:b/>
          <w:color w:val="000000" w:themeColor="text1"/>
          <w:sz w:val="24"/>
          <w:szCs w:val="24"/>
          <w:highlight w:val="none"/>
        </w:rPr>
        <w:t>18.开标</w:t>
      </w:r>
    </w:p>
    <w:p w14:paraId="10A1A8D0">
      <w:pPr>
        <w:pStyle w:val="560"/>
        <w:spacing w:before="0" w:line="360" w:lineRule="auto"/>
        <w:ind w:left="0" w:firstLine="480" w:firstLineChars="200"/>
        <w:contextualSpacing/>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18.1采购代理机构按照招标文件规定的时间通过电子交易平台组织开标，所有投标人均应当准时在线参加。投标人不足3家的，不得开标。</w:t>
      </w:r>
    </w:p>
    <w:p w14:paraId="673DE7FF">
      <w:pPr>
        <w:pStyle w:val="560"/>
        <w:spacing w:before="0" w:line="360" w:lineRule="auto"/>
        <w:ind w:left="0" w:firstLine="240" w:firstLineChars="100"/>
        <w:contextualSpacing/>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352E89C5">
      <w:pPr>
        <w:pStyle w:val="560"/>
        <w:spacing w:before="0" w:line="360" w:lineRule="auto"/>
        <w:ind w:left="0" w:firstLine="240" w:firstLineChars="100"/>
        <w:contextualSpacing/>
        <w:rPr>
          <w:rFonts w:ascii="仿宋" w:hAnsi="仿宋" w:eastAsia="仿宋" w:cs="仿宋"/>
          <w:b/>
          <w:color w:val="000000" w:themeColor="text1"/>
          <w:sz w:val="24"/>
          <w:highlight w:val="none"/>
        </w:rPr>
      </w:pPr>
      <w:r>
        <w:rPr>
          <w:rFonts w:hint="eastAsia" w:ascii="仿宋" w:hAnsi="仿宋" w:eastAsia="仿宋" w:cs="仿宋"/>
          <w:color w:val="000000" w:themeColor="text1"/>
          <w:sz w:val="24"/>
          <w:highlight w:val="none"/>
        </w:rPr>
        <w:t>　18.3</w:t>
      </w:r>
      <w:r>
        <w:rPr>
          <w:rFonts w:hint="eastAsia" w:ascii="仿宋" w:hAnsi="仿宋" w:eastAsia="仿宋" w:cs="仿宋"/>
          <w:b/>
          <w:color w:val="000000" w:themeColor="text1"/>
          <w:sz w:val="24"/>
          <w:highlight w:val="none"/>
        </w:rPr>
        <w:t>投标文件未按时解密，投标人提供了备份投标文件的，以备份投标文件作为依据，否则视为投标文件撤回。投标文件已按时解密的，备份投标文件自动失效。</w:t>
      </w:r>
    </w:p>
    <w:p w14:paraId="35E7F096">
      <w:pPr>
        <w:pStyle w:val="134"/>
        <w:spacing w:before="0"/>
        <w:ind w:firstLine="0" w:firstLineChars="0"/>
        <w:rPr>
          <w:rFonts w:ascii="仿宋" w:hAnsi="仿宋" w:eastAsia="仿宋" w:cs="仿宋"/>
          <w:b/>
          <w:color w:val="000000" w:themeColor="text1"/>
          <w:szCs w:val="24"/>
          <w:highlight w:val="none"/>
        </w:rPr>
      </w:pPr>
      <w:r>
        <w:rPr>
          <w:rFonts w:hint="eastAsia" w:ascii="仿宋" w:hAnsi="仿宋" w:eastAsia="仿宋" w:cs="仿宋"/>
          <w:b/>
          <w:color w:val="000000" w:themeColor="text1"/>
          <w:szCs w:val="24"/>
          <w:highlight w:val="none"/>
        </w:rPr>
        <w:t>19.资格审查</w:t>
      </w:r>
    </w:p>
    <w:p w14:paraId="0DD9C20C">
      <w:pPr>
        <w:pStyle w:val="134"/>
        <w:spacing w:before="0"/>
        <w:ind w:firstLine="480"/>
        <w:rPr>
          <w:rFonts w:ascii="仿宋" w:hAnsi="仿宋" w:eastAsia="仿宋" w:cs="仿宋"/>
          <w:color w:val="000000" w:themeColor="text1"/>
          <w:kern w:val="0"/>
          <w:szCs w:val="24"/>
          <w:highlight w:val="none"/>
        </w:rPr>
      </w:pPr>
      <w:r>
        <w:rPr>
          <w:rFonts w:hint="eastAsia" w:ascii="仿宋" w:hAnsi="仿宋" w:eastAsia="仿宋" w:cs="仿宋"/>
          <w:color w:val="000000" w:themeColor="text1"/>
          <w:kern w:val="0"/>
          <w:szCs w:val="24"/>
          <w:highlight w:val="none"/>
        </w:rPr>
        <w:t>19.1开标后，采购人将依据法律法规和招标文件的规定，对投标人的资格进行审查。</w:t>
      </w:r>
    </w:p>
    <w:p w14:paraId="4AFD1896">
      <w:pPr>
        <w:pStyle w:val="134"/>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kern w:val="0"/>
          <w:szCs w:val="24"/>
          <w:highlight w:val="none"/>
        </w:rPr>
        <w:t>19.2投标人未按照招标文件要求提供与</w:t>
      </w:r>
      <w:r>
        <w:rPr>
          <w:rFonts w:hint="eastAsia" w:ascii="仿宋" w:hAnsi="仿宋" w:eastAsia="仿宋" w:cs="仿宋"/>
          <w:color w:val="000000" w:themeColor="text1"/>
          <w:highlight w:val="none"/>
        </w:rPr>
        <w:t>资格条件相应的</w:t>
      </w:r>
      <w:r>
        <w:rPr>
          <w:rFonts w:hint="eastAsia" w:ascii="仿宋" w:hAnsi="仿宋" w:eastAsia="仿宋" w:cs="仿宋"/>
          <w:color w:val="000000" w:themeColor="text1"/>
          <w:kern w:val="0"/>
          <w:szCs w:val="24"/>
          <w:highlight w:val="none"/>
        </w:rPr>
        <w:t>有效资格证明材料的，视为</w:t>
      </w:r>
      <w:r>
        <w:rPr>
          <w:rFonts w:hint="eastAsia" w:ascii="仿宋" w:hAnsi="仿宋" w:eastAsia="仿宋" w:cs="仿宋"/>
          <w:color w:val="000000" w:themeColor="text1"/>
          <w:highlight w:val="none"/>
        </w:rPr>
        <w:t>投标人不具备招标文件中规定的资格要求，其投标无效。</w:t>
      </w:r>
    </w:p>
    <w:p w14:paraId="33D31017">
      <w:pPr>
        <w:pStyle w:val="134"/>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kern w:val="0"/>
          <w:szCs w:val="24"/>
          <w:highlight w:val="none"/>
        </w:rPr>
        <w:t>19.</w:t>
      </w:r>
      <w:r>
        <w:rPr>
          <w:rFonts w:hint="eastAsia" w:ascii="仿宋" w:hAnsi="仿宋" w:eastAsia="仿宋" w:cs="仿宋"/>
          <w:color w:val="000000" w:themeColor="text1"/>
          <w:highlight w:val="none"/>
        </w:rPr>
        <w:t>3对未通过资格审查的投标人，告知其未通过的原因。</w:t>
      </w:r>
    </w:p>
    <w:p w14:paraId="64444A6B">
      <w:pPr>
        <w:pStyle w:val="134"/>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kern w:val="0"/>
          <w:szCs w:val="24"/>
          <w:highlight w:val="none"/>
        </w:rPr>
        <w:t>19.</w:t>
      </w:r>
      <w:r>
        <w:rPr>
          <w:rFonts w:hint="eastAsia" w:ascii="仿宋" w:hAnsi="仿宋" w:eastAsia="仿宋" w:cs="仿宋"/>
          <w:color w:val="000000" w:themeColor="text1"/>
          <w:highlight w:val="none"/>
        </w:rPr>
        <w:t>4合格投标人不足3家的，不再评标。</w:t>
      </w:r>
    </w:p>
    <w:p w14:paraId="593DBEF7">
      <w:pPr>
        <w:pStyle w:val="134"/>
        <w:spacing w:before="0"/>
        <w:ind w:firstLine="0" w:firstLineChars="0"/>
        <w:rPr>
          <w:rFonts w:ascii="仿宋" w:hAnsi="仿宋" w:eastAsia="仿宋" w:cs="仿宋"/>
          <w:b/>
          <w:color w:val="000000" w:themeColor="text1"/>
          <w:szCs w:val="24"/>
          <w:highlight w:val="none"/>
        </w:rPr>
      </w:pPr>
      <w:r>
        <w:rPr>
          <w:rFonts w:hint="eastAsia" w:ascii="仿宋" w:hAnsi="仿宋" w:eastAsia="仿宋" w:cs="仿宋"/>
          <w:b/>
          <w:color w:val="000000" w:themeColor="text1"/>
          <w:szCs w:val="24"/>
          <w:highlight w:val="none"/>
        </w:rPr>
        <w:t>20、信用信息查询</w:t>
      </w:r>
    </w:p>
    <w:p w14:paraId="451FD7C5">
      <w:pPr>
        <w:pStyle w:val="134"/>
        <w:spacing w:before="0"/>
        <w:ind w:firstLine="495" w:firstLineChars="0"/>
        <w:rPr>
          <w:rFonts w:ascii="仿宋" w:hAnsi="仿宋" w:eastAsia="仿宋" w:cs="仿宋"/>
          <w:color w:val="000000" w:themeColor="text1"/>
          <w:kern w:val="0"/>
          <w:szCs w:val="24"/>
          <w:highlight w:val="none"/>
        </w:rPr>
      </w:pPr>
      <w:r>
        <w:rPr>
          <w:rFonts w:hint="eastAsia" w:ascii="仿宋" w:hAnsi="仿宋" w:eastAsia="仿宋" w:cs="仿宋"/>
          <w:color w:val="000000" w:themeColor="text1"/>
          <w:kern w:val="0"/>
          <w:szCs w:val="24"/>
          <w:highlight w:val="none"/>
        </w:rPr>
        <w:t>20.1信用信息查询渠道及截止时间：采购代理机构将在资格审查时通过“信用中国”网站(www.creditchina.gov.cn)、中国政府采购网(www.ccgp.gov.cn)渠道查询投标人接受资格审查时的信用记录。</w:t>
      </w:r>
    </w:p>
    <w:p w14:paraId="05A1DCC9">
      <w:pPr>
        <w:pStyle w:val="134"/>
        <w:spacing w:before="0"/>
        <w:ind w:firstLine="495" w:firstLineChars="0"/>
        <w:rPr>
          <w:rFonts w:ascii="仿宋" w:hAnsi="仿宋" w:eastAsia="仿宋" w:cs="仿宋"/>
          <w:color w:val="000000" w:themeColor="text1"/>
          <w:kern w:val="0"/>
          <w:szCs w:val="24"/>
          <w:highlight w:val="none"/>
        </w:rPr>
      </w:pPr>
      <w:r>
        <w:rPr>
          <w:rFonts w:hint="eastAsia" w:ascii="仿宋" w:hAnsi="仿宋" w:eastAsia="仿宋" w:cs="仿宋"/>
          <w:color w:val="000000" w:themeColor="text1"/>
          <w:kern w:val="0"/>
          <w:szCs w:val="24"/>
          <w:highlight w:val="none"/>
        </w:rPr>
        <w:t>20.2信用信息查询记录和证据留存的具体方式：现场查询的投标人的信用记录、查询结果经确认后将与采购文件一起存档。</w:t>
      </w:r>
    </w:p>
    <w:p w14:paraId="1709FBD5">
      <w:pPr>
        <w:pStyle w:val="134"/>
        <w:spacing w:before="0"/>
        <w:ind w:firstLine="495" w:firstLineChars="0"/>
        <w:rPr>
          <w:rFonts w:ascii="仿宋" w:hAnsi="仿宋" w:eastAsia="仿宋" w:cs="仿宋"/>
          <w:color w:val="000000" w:themeColor="text1"/>
          <w:kern w:val="0"/>
          <w:szCs w:val="24"/>
          <w:highlight w:val="none"/>
        </w:rPr>
      </w:pPr>
      <w:r>
        <w:rPr>
          <w:rFonts w:hint="eastAsia" w:ascii="仿宋" w:hAnsi="仿宋" w:eastAsia="仿宋" w:cs="仿宋"/>
          <w:color w:val="000000" w:themeColor="text1"/>
          <w:kern w:val="0"/>
          <w:szCs w:val="24"/>
          <w:highlight w:val="none"/>
        </w:rPr>
        <w:t>20.3信用信息的使用规则：经查询列入失信被执行人名单、重大税收违法案件当事人名单、政府采购严重违法失信行为记录名单的投标人将被拒绝参与政府采购活动。</w:t>
      </w:r>
    </w:p>
    <w:p w14:paraId="01AACCA5">
      <w:pPr>
        <w:pStyle w:val="134"/>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color w:val="000000" w:themeColor="text1"/>
          <w:highlight w:val="none"/>
        </w:rPr>
        <w:t>。</w:t>
      </w:r>
    </w:p>
    <w:p w14:paraId="4A393057">
      <w:pPr>
        <w:snapToGrid w:val="0"/>
        <w:spacing w:line="360" w:lineRule="auto"/>
        <w:outlineLvl w:val="0"/>
        <w:rPr>
          <w:rFonts w:ascii="仿宋" w:hAnsi="仿宋" w:eastAsia="仿宋" w:cs="仿宋"/>
          <w:b/>
          <w:color w:val="000000" w:themeColor="text1"/>
          <w:sz w:val="36"/>
          <w:szCs w:val="36"/>
          <w:highlight w:val="none"/>
        </w:rPr>
      </w:pPr>
    </w:p>
    <w:p w14:paraId="53E9D6CB">
      <w:pPr>
        <w:snapToGrid w:val="0"/>
        <w:spacing w:line="360" w:lineRule="auto"/>
        <w:jc w:val="center"/>
        <w:outlineLvl w:val="0"/>
        <w:rPr>
          <w:rFonts w:ascii="仿宋" w:hAnsi="仿宋" w:eastAsia="仿宋" w:cs="仿宋"/>
          <w:b/>
          <w:color w:val="000000" w:themeColor="text1"/>
          <w:sz w:val="36"/>
          <w:szCs w:val="36"/>
          <w:highlight w:val="none"/>
        </w:rPr>
      </w:pPr>
      <w:r>
        <w:rPr>
          <w:rFonts w:hint="eastAsia" w:ascii="仿宋" w:hAnsi="仿宋" w:eastAsia="仿宋" w:cs="仿宋"/>
          <w:b/>
          <w:color w:val="000000" w:themeColor="text1"/>
          <w:sz w:val="36"/>
          <w:szCs w:val="36"/>
          <w:highlight w:val="none"/>
        </w:rPr>
        <w:t>五、评标</w:t>
      </w:r>
    </w:p>
    <w:p w14:paraId="21FB6AC9">
      <w:pPr>
        <w:spacing w:line="360" w:lineRule="auto"/>
        <w:rPr>
          <w:rFonts w:ascii="仿宋" w:hAnsi="仿宋" w:eastAsia="仿宋" w:cs="仿宋"/>
          <w:b/>
          <w:color w:val="000000" w:themeColor="text1"/>
          <w:sz w:val="24"/>
          <w:highlight w:val="none"/>
        </w:rPr>
      </w:pPr>
      <w:bookmarkStart w:id="19" w:name="_Toc91899903"/>
      <w:r>
        <w:rPr>
          <w:rFonts w:hint="eastAsia" w:ascii="仿宋" w:hAnsi="仿宋" w:eastAsia="仿宋" w:cs="仿宋"/>
          <w:b/>
          <w:color w:val="000000" w:themeColor="text1"/>
          <w:sz w:val="24"/>
          <w:highlight w:val="none"/>
        </w:rPr>
        <w:t>21.</w:t>
      </w:r>
      <w:r>
        <w:rPr>
          <w:rFonts w:hint="eastAsia" w:ascii="仿宋" w:hAnsi="仿宋" w:eastAsia="仿宋" w:cs="仿宋"/>
          <w:color w:val="000000" w:themeColor="text1"/>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color w:val="000000" w:themeColor="text1"/>
          <w:sz w:val="24"/>
          <w:highlight w:val="none"/>
        </w:rPr>
        <w:t>详见招标文件第四部分评标办法。</w:t>
      </w:r>
    </w:p>
    <w:p w14:paraId="6BD8EB3F">
      <w:pPr>
        <w:snapToGrid w:val="0"/>
        <w:spacing w:line="360" w:lineRule="auto"/>
        <w:outlineLvl w:val="0"/>
        <w:rPr>
          <w:rFonts w:ascii="仿宋" w:hAnsi="仿宋" w:eastAsia="仿宋" w:cs="仿宋"/>
          <w:b/>
          <w:color w:val="000000" w:themeColor="text1"/>
          <w:sz w:val="36"/>
          <w:szCs w:val="36"/>
          <w:highlight w:val="none"/>
        </w:rPr>
      </w:pPr>
    </w:p>
    <w:p w14:paraId="57B8C4C7">
      <w:pPr>
        <w:snapToGrid w:val="0"/>
        <w:spacing w:line="360" w:lineRule="auto"/>
        <w:jc w:val="center"/>
        <w:outlineLvl w:val="0"/>
        <w:rPr>
          <w:rFonts w:ascii="仿宋" w:hAnsi="仿宋" w:eastAsia="仿宋" w:cs="仿宋"/>
          <w:b/>
          <w:color w:val="000000" w:themeColor="text1"/>
          <w:sz w:val="36"/>
          <w:szCs w:val="36"/>
          <w:highlight w:val="none"/>
        </w:rPr>
      </w:pPr>
      <w:r>
        <w:rPr>
          <w:rFonts w:hint="eastAsia" w:ascii="仿宋" w:hAnsi="仿宋" w:eastAsia="仿宋" w:cs="仿宋"/>
          <w:b/>
          <w:color w:val="000000" w:themeColor="text1"/>
          <w:sz w:val="36"/>
          <w:szCs w:val="36"/>
          <w:highlight w:val="none"/>
        </w:rPr>
        <w:t>六、定 标</w:t>
      </w:r>
    </w:p>
    <w:p w14:paraId="32061E40">
      <w:pPr>
        <w:pStyle w:val="18"/>
        <w:spacing w:line="360" w:lineRule="auto"/>
        <w:ind w:left="479" w:hanging="479" w:hangingChars="199"/>
        <w:rPr>
          <w:rFonts w:ascii="仿宋" w:hAnsi="仿宋" w:eastAsia="仿宋" w:cs="仿宋"/>
          <w:b/>
          <w:color w:val="000000" w:themeColor="text1"/>
          <w:highlight w:val="none"/>
        </w:rPr>
      </w:pPr>
      <w:r>
        <w:rPr>
          <w:rFonts w:hint="eastAsia" w:ascii="仿宋" w:hAnsi="仿宋" w:eastAsia="仿宋" w:cs="仿宋"/>
          <w:b/>
          <w:color w:val="000000" w:themeColor="text1"/>
          <w:highlight w:val="none"/>
        </w:rPr>
        <w:t>22. 确定中标供应商</w:t>
      </w:r>
    </w:p>
    <w:p w14:paraId="214FCE43">
      <w:pPr>
        <w:pStyle w:val="134"/>
        <w:snapToGrid w:val="0"/>
        <w:spacing w:before="0"/>
        <w:ind w:firstLine="480"/>
        <w:rPr>
          <w:rFonts w:ascii="仿宋" w:hAnsi="仿宋" w:eastAsia="仿宋" w:cs="仿宋"/>
          <w:b/>
          <w:color w:val="000000" w:themeColor="text1"/>
          <w:szCs w:val="24"/>
          <w:highlight w:val="none"/>
        </w:rPr>
      </w:pPr>
      <w:r>
        <w:rPr>
          <w:rFonts w:hint="eastAsia" w:ascii="仿宋" w:hAnsi="仿宋" w:eastAsia="仿宋" w:cs="仿宋"/>
          <w:color w:val="000000" w:themeColor="text1"/>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在采购结果确认环节，中标候选人撤销投标文件不能成为采购人不确认采购结果的正当理由。中标、成交通知书和中标、成交结果公告应当在规定时间内同时发出。</w:t>
      </w:r>
    </w:p>
    <w:p w14:paraId="4339A5E6">
      <w:pPr>
        <w:pStyle w:val="134"/>
        <w:snapToGrid w:val="0"/>
        <w:spacing w:before="0"/>
        <w:ind w:firstLine="0" w:firstLineChars="0"/>
        <w:rPr>
          <w:rFonts w:ascii="仿宋" w:hAnsi="仿宋" w:eastAsia="仿宋" w:cs="仿宋"/>
          <w:b/>
          <w:color w:val="000000" w:themeColor="text1"/>
          <w:szCs w:val="24"/>
          <w:highlight w:val="none"/>
        </w:rPr>
      </w:pPr>
      <w:r>
        <w:rPr>
          <w:rFonts w:hint="eastAsia" w:ascii="仿宋" w:hAnsi="仿宋" w:eastAsia="仿宋" w:cs="仿宋"/>
          <w:b/>
          <w:color w:val="000000" w:themeColor="text1"/>
          <w:szCs w:val="24"/>
          <w:highlight w:val="none"/>
        </w:rPr>
        <w:t>23. 中标通知与中标结果公告</w:t>
      </w:r>
    </w:p>
    <w:p w14:paraId="2215CBCB">
      <w:pPr>
        <w:widowControl/>
        <w:shd w:val="clear" w:color="auto" w:fill="FFFFFF"/>
        <w:spacing w:line="360" w:lineRule="auto"/>
        <w:ind w:firstLine="48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23.1自中标人确定之日起2个工作日内，采购代理机构通过电子交易平台向中标人发出中标通知书，同时编制发布采购结果公告。采购代理机构也可以以纸质形式进行中标通知。</w:t>
      </w:r>
    </w:p>
    <w:p w14:paraId="6EA0B848">
      <w:pPr>
        <w:widowControl/>
        <w:shd w:val="clear" w:color="auto" w:fill="FFFFFF"/>
        <w:spacing w:line="360" w:lineRule="auto"/>
        <w:ind w:firstLine="48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56A703BC">
      <w:pPr>
        <w:widowControl/>
        <w:shd w:val="clear" w:color="auto" w:fill="FFFFFF"/>
        <w:spacing w:line="360" w:lineRule="auto"/>
        <w:ind w:firstLine="48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23.3公告期限为1个工作日。</w:t>
      </w:r>
    </w:p>
    <w:p w14:paraId="459EAA76">
      <w:pPr>
        <w:widowControl/>
        <w:shd w:val="clear" w:color="auto" w:fill="FFFFFF"/>
        <w:spacing w:line="360" w:lineRule="auto"/>
        <w:ind w:firstLine="480"/>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w:t>
      </w:r>
      <w:r>
        <w:rPr>
          <w:rFonts w:hint="eastAsia" w:ascii="仿宋" w:hAnsi="仿宋" w:eastAsia="仿宋" w:cs="仿宋"/>
          <w:color w:val="000000" w:themeColor="text1"/>
          <w:sz w:val="24"/>
          <w:highlight w:val="none"/>
          <w:lang w:eastAsia="zh-CN"/>
        </w:rPr>
        <w:t>3</w:t>
      </w:r>
      <w:r>
        <w:rPr>
          <w:rFonts w:hint="eastAsia" w:ascii="仿宋" w:hAnsi="仿宋" w:eastAsia="仿宋" w:cs="仿宋"/>
          <w:color w:val="000000" w:themeColor="text1"/>
          <w:sz w:val="24"/>
          <w:highlight w:val="none"/>
          <w:lang w:val="en-US" w:eastAsia="zh-CN"/>
        </w:rPr>
        <w:t xml:space="preserve">.4 </w:t>
      </w:r>
      <w:r>
        <w:rPr>
          <w:rFonts w:hint="eastAsia" w:ascii="仿宋" w:hAnsi="仿宋" w:eastAsia="仿宋" w:cs="仿宋"/>
          <w:color w:val="000000" w:themeColor="text1"/>
          <w:sz w:val="24"/>
          <w:highlight w:val="none"/>
        </w:rPr>
        <w:t>由于中标、成交供应商原因导致重新采购的，应当承担支付代理费和专家评审费等费用在内的赔偿责任。</w:t>
      </w:r>
    </w:p>
    <w:p w14:paraId="7AFF2A95">
      <w:pPr>
        <w:snapToGrid w:val="0"/>
        <w:spacing w:line="360" w:lineRule="auto"/>
        <w:rPr>
          <w:rFonts w:ascii="仿宋" w:hAnsi="仿宋" w:eastAsia="仿宋" w:cs="仿宋"/>
          <w:b/>
          <w:color w:val="000000" w:themeColor="text1"/>
          <w:sz w:val="32"/>
          <w:highlight w:val="none"/>
        </w:rPr>
      </w:pPr>
    </w:p>
    <w:p w14:paraId="10152EAD">
      <w:pPr>
        <w:snapToGrid w:val="0"/>
        <w:spacing w:line="360" w:lineRule="auto"/>
        <w:ind w:left="120" w:leftChars="57" w:firstLine="482" w:firstLineChars="150"/>
        <w:jc w:val="center"/>
        <w:rPr>
          <w:rFonts w:ascii="仿宋" w:hAnsi="仿宋" w:eastAsia="仿宋" w:cs="仿宋"/>
          <w:b/>
          <w:color w:val="000000" w:themeColor="text1"/>
          <w:sz w:val="32"/>
          <w:highlight w:val="none"/>
        </w:rPr>
      </w:pPr>
      <w:r>
        <w:rPr>
          <w:rFonts w:hint="eastAsia" w:ascii="仿宋" w:hAnsi="仿宋" w:eastAsia="仿宋" w:cs="仿宋"/>
          <w:b/>
          <w:color w:val="000000" w:themeColor="text1"/>
          <w:sz w:val="32"/>
          <w:highlight w:val="none"/>
        </w:rPr>
        <w:t>七、合同授予</w:t>
      </w:r>
    </w:p>
    <w:p w14:paraId="34631676">
      <w:pPr>
        <w:pStyle w:val="18"/>
        <w:spacing w:line="360" w:lineRule="auto"/>
        <w:ind w:left="479" w:hanging="479" w:hangingChars="199"/>
        <w:rPr>
          <w:rFonts w:ascii="仿宋" w:hAnsi="仿宋" w:eastAsia="仿宋" w:cs="仿宋"/>
          <w:b/>
          <w:color w:val="000000" w:themeColor="text1"/>
          <w:highlight w:val="none"/>
        </w:rPr>
      </w:pPr>
      <w:r>
        <w:rPr>
          <w:rFonts w:hint="eastAsia" w:ascii="仿宋" w:hAnsi="仿宋" w:eastAsia="仿宋" w:cs="仿宋"/>
          <w:b/>
          <w:color w:val="000000" w:themeColor="text1"/>
          <w:highlight w:val="none"/>
        </w:rPr>
        <w:t xml:space="preserve">24. </w:t>
      </w:r>
      <w:r>
        <w:rPr>
          <w:rFonts w:hint="eastAsia" w:ascii="仿宋" w:hAnsi="仿宋" w:eastAsia="仿宋" w:cs="仿宋"/>
          <w:color w:val="000000" w:themeColor="text1"/>
          <w:highlight w:val="none"/>
        </w:rPr>
        <w:t>合同主要条款详见第五部分拟签订的合同文本。</w:t>
      </w:r>
    </w:p>
    <w:p w14:paraId="19DD3937">
      <w:pPr>
        <w:pStyle w:val="18"/>
        <w:spacing w:line="360" w:lineRule="auto"/>
        <w:ind w:left="479" w:hanging="479" w:hangingChars="199"/>
        <w:rPr>
          <w:rFonts w:ascii="仿宋" w:hAnsi="仿宋" w:eastAsia="仿宋" w:cs="仿宋"/>
          <w:b/>
          <w:color w:val="000000" w:themeColor="text1"/>
          <w:highlight w:val="none"/>
        </w:rPr>
      </w:pPr>
      <w:r>
        <w:rPr>
          <w:rFonts w:hint="eastAsia" w:ascii="仿宋" w:hAnsi="仿宋" w:eastAsia="仿宋" w:cs="仿宋"/>
          <w:b/>
          <w:color w:val="000000" w:themeColor="text1"/>
          <w:highlight w:val="none"/>
        </w:rPr>
        <w:t>25. 合同的签订</w:t>
      </w:r>
    </w:p>
    <w:p w14:paraId="06E81E97">
      <w:pPr>
        <w:widowControl/>
        <w:shd w:val="clear" w:color="auto" w:fill="FFFFFF"/>
        <w:spacing w:line="360" w:lineRule="auto"/>
        <w:ind w:firstLine="480"/>
        <w:jc w:val="left"/>
        <w:rPr>
          <w:rFonts w:ascii="仿宋" w:hAnsi="仿宋" w:eastAsia="仿宋" w:cs="仿宋"/>
          <w:color w:val="000000" w:themeColor="text1"/>
          <w:kern w:val="0"/>
          <w:sz w:val="24"/>
          <w:highlight w:val="none"/>
        </w:rPr>
      </w:pPr>
      <w:r>
        <w:rPr>
          <w:rFonts w:hint="eastAsia" w:ascii="仿宋" w:hAnsi="仿宋" w:eastAsia="仿宋" w:cs="仿宋"/>
          <w:color w:val="000000" w:themeColor="text1"/>
          <w:sz w:val="24"/>
          <w:highlight w:val="none"/>
        </w:rPr>
        <w:t>25.1</w:t>
      </w:r>
      <w:r>
        <w:rPr>
          <w:rFonts w:hint="eastAsia" w:ascii="仿宋" w:hAnsi="仿宋" w:eastAsia="仿宋" w:cs="仿宋"/>
          <w:b/>
          <w:bCs/>
          <w:color w:val="000000" w:themeColor="text1"/>
          <w:kern w:val="0"/>
          <w:sz w:val="24"/>
          <w:highlight w:val="none"/>
        </w:rPr>
        <w:t>采购人与中标人应当通过电子交易平台在中标通知书发出之日起三十日内，按照招标文件确定的事项签订政府采购合同，并在签订之日起2个工作日内将政府采购合同在浙江政府采购网上公告。</w:t>
      </w:r>
      <w:r>
        <w:rPr>
          <w:rFonts w:hint="eastAsia" w:ascii="仿宋" w:hAnsi="仿宋" w:eastAsia="仿宋" w:cs="仿宋"/>
          <w:color w:val="000000" w:themeColor="text1"/>
          <w:kern w:val="0"/>
          <w:sz w:val="24"/>
          <w:highlight w:val="none"/>
        </w:rPr>
        <w:t>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76C5C05A">
      <w:pPr>
        <w:pStyle w:val="134"/>
        <w:snapToGrid w:val="0"/>
        <w:spacing w:before="0"/>
        <w:ind w:firstLine="480"/>
        <w:rPr>
          <w:rFonts w:ascii="仿宋" w:hAnsi="仿宋" w:eastAsia="仿宋" w:cs="仿宋"/>
          <w:color w:val="000000" w:themeColor="text1"/>
          <w:kern w:val="0"/>
          <w:highlight w:val="none"/>
        </w:rPr>
      </w:pPr>
      <w:r>
        <w:rPr>
          <w:rFonts w:hint="eastAsia" w:ascii="仿宋" w:hAnsi="仿宋" w:eastAsia="仿宋" w:cs="仿宋"/>
          <w:color w:val="000000" w:themeColor="text1"/>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4447FC25">
      <w:pPr>
        <w:pStyle w:val="134"/>
        <w:snapToGrid w:val="0"/>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highlight w:val="none"/>
        </w:rPr>
        <w:t>25.3如签订合同并生效后，供应商无故拒绝或延期，除按照合同条款处理外，列入不良行为记录一次，并给予通报。</w:t>
      </w:r>
    </w:p>
    <w:p w14:paraId="53F28EEF">
      <w:pPr>
        <w:pStyle w:val="134"/>
        <w:snapToGrid w:val="0"/>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highlight w:val="none"/>
        </w:rPr>
        <w:t>25.4中标供应商拒绝与采购人签订合同的，采购人可以按照评审报告推荐的中标或者成交候选人名单排序，确定下一候选人为中标供应商，也可以重新开展政府采购活动。</w:t>
      </w:r>
    </w:p>
    <w:p w14:paraId="4FB5A1FB">
      <w:pPr>
        <w:pStyle w:val="134"/>
        <w:snapToGrid w:val="0"/>
        <w:spacing w:before="0" w:after="120"/>
        <w:ind w:firstLine="480"/>
        <w:rPr>
          <w:rFonts w:ascii="仿宋" w:hAnsi="仿宋" w:eastAsia="仿宋" w:cs="仿宋"/>
          <w:color w:val="000000" w:themeColor="text1"/>
          <w:highlight w:val="none"/>
        </w:rPr>
      </w:pPr>
      <w:r>
        <w:rPr>
          <w:rFonts w:hint="eastAsia" w:ascii="仿宋" w:hAnsi="仿宋" w:eastAsia="仿宋" w:cs="仿宋"/>
          <w:color w:val="000000" w:themeColor="text1"/>
          <w:highlight w:val="none"/>
        </w:rPr>
        <w:t>25.5采购合同由采购人与中标供应商根据招标文件、投标文件等内容通过政府采购电子交易平台在线签订，自动备案。</w:t>
      </w:r>
    </w:p>
    <w:p w14:paraId="7BA7C526">
      <w:pPr>
        <w:pStyle w:val="18"/>
        <w:spacing w:line="360" w:lineRule="auto"/>
        <w:ind w:left="479" w:hanging="479" w:hangingChars="199"/>
        <w:rPr>
          <w:rFonts w:ascii="仿宋" w:hAnsi="仿宋" w:eastAsia="仿宋" w:cs="仿宋"/>
          <w:b/>
          <w:color w:val="000000" w:themeColor="text1"/>
          <w:highlight w:val="none"/>
        </w:rPr>
      </w:pPr>
      <w:r>
        <w:rPr>
          <w:rFonts w:hint="eastAsia" w:ascii="仿宋" w:hAnsi="仿宋" w:eastAsia="仿宋" w:cs="仿宋"/>
          <w:b/>
          <w:color w:val="000000" w:themeColor="text1"/>
          <w:highlight w:val="none"/>
        </w:rPr>
        <w:t>26. 履约保证金</w:t>
      </w:r>
    </w:p>
    <w:p w14:paraId="0A1C7392">
      <w:pPr>
        <w:snapToGrid w:val="0"/>
        <w:spacing w:line="360" w:lineRule="auto"/>
        <w:ind w:firstLine="480" w:firstLineChars="200"/>
        <w:rPr>
          <w:rFonts w:ascii="仿宋" w:hAnsi="仿宋" w:eastAsia="仿宋" w:cs="仿宋"/>
          <w:color w:val="000000" w:themeColor="text1"/>
          <w:sz w:val="24"/>
          <w:szCs w:val="20"/>
          <w:highlight w:val="none"/>
        </w:rPr>
      </w:pPr>
      <w:r>
        <w:rPr>
          <w:rFonts w:hint="eastAsia" w:ascii="仿宋" w:hAnsi="仿宋" w:eastAsia="仿宋" w:cs="仿宋"/>
          <w:color w:val="000000" w:themeColor="text1"/>
          <w:sz w:val="24"/>
          <w:szCs w:val="20"/>
          <w:highlight w:val="none"/>
        </w:rPr>
        <w:t>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19A1A29E">
      <w:pPr>
        <w:snapToGrid w:val="0"/>
        <w:spacing w:line="360" w:lineRule="auto"/>
        <w:ind w:firstLine="480" w:firstLineChars="200"/>
        <w:rPr>
          <w:rFonts w:ascii="仿宋" w:hAnsi="仿宋" w:eastAsia="仿宋" w:cs="仿宋"/>
          <w:b/>
          <w:color w:val="000000" w:themeColor="text1"/>
          <w:sz w:val="32"/>
          <w:highlight w:val="none"/>
        </w:rPr>
      </w:pPr>
      <w:r>
        <w:rPr>
          <w:rFonts w:hint="eastAsia" w:ascii="仿宋" w:hAnsi="仿宋" w:eastAsia="仿宋" w:cs="仿宋"/>
          <w:color w:val="000000" w:themeColor="text1"/>
          <w:sz w:val="24"/>
          <w:szCs w:val="20"/>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000000" w:themeColor="text1"/>
          <w:kern w:val="28"/>
          <w:sz w:val="24"/>
          <w:highlight w:val="none"/>
          <w:lang w:val="en-US" w:eastAsia="zh-CN"/>
        </w:rPr>
        <w:t>95763</w:t>
      </w:r>
      <w:r>
        <w:rPr>
          <w:rFonts w:hint="eastAsia" w:ascii="仿宋" w:hAnsi="仿宋" w:eastAsia="仿宋" w:cs="仿宋"/>
          <w:color w:val="000000" w:themeColor="text1"/>
          <w:sz w:val="24"/>
          <w:szCs w:val="20"/>
          <w:highlight w:val="none"/>
        </w:rPr>
        <w:t>。</w:t>
      </w:r>
    </w:p>
    <w:p w14:paraId="19FF9B0D">
      <w:pPr>
        <w:snapToGrid w:val="0"/>
        <w:spacing w:line="360" w:lineRule="auto"/>
        <w:rPr>
          <w:rFonts w:ascii="仿宋" w:hAnsi="仿宋" w:eastAsia="仿宋" w:cs="仿宋"/>
          <w:b/>
          <w:color w:val="000000" w:themeColor="text1"/>
          <w:sz w:val="32"/>
          <w:highlight w:val="none"/>
        </w:rPr>
      </w:pPr>
    </w:p>
    <w:p w14:paraId="04CCFAFA">
      <w:pPr>
        <w:snapToGrid w:val="0"/>
        <w:spacing w:line="360" w:lineRule="auto"/>
        <w:ind w:firstLine="3357" w:firstLineChars="1045"/>
        <w:rPr>
          <w:rFonts w:ascii="仿宋" w:hAnsi="仿宋" w:eastAsia="仿宋" w:cs="仿宋"/>
          <w:b/>
          <w:color w:val="000000" w:themeColor="text1"/>
          <w:sz w:val="24"/>
          <w:highlight w:val="none"/>
        </w:rPr>
      </w:pPr>
      <w:r>
        <w:rPr>
          <w:rFonts w:hint="eastAsia" w:ascii="仿宋" w:hAnsi="仿宋" w:eastAsia="仿宋" w:cs="仿宋"/>
          <w:b/>
          <w:color w:val="000000" w:themeColor="text1"/>
          <w:sz w:val="32"/>
          <w:highlight w:val="none"/>
        </w:rPr>
        <w:t>八、电子交易活动的中止</w:t>
      </w:r>
    </w:p>
    <w:p w14:paraId="6534290B">
      <w:pPr>
        <w:pStyle w:val="134"/>
        <w:snapToGrid w:val="0"/>
        <w:spacing w:before="0"/>
        <w:ind w:firstLine="0" w:firstLineChars="0"/>
        <w:rPr>
          <w:rFonts w:ascii="仿宋" w:hAnsi="仿宋" w:eastAsia="仿宋" w:cs="仿宋"/>
          <w:color w:val="000000" w:themeColor="text1"/>
          <w:highlight w:val="none"/>
        </w:rPr>
      </w:pPr>
      <w:r>
        <w:rPr>
          <w:rFonts w:hint="eastAsia" w:ascii="仿宋" w:hAnsi="仿宋" w:eastAsia="仿宋" w:cs="仿宋"/>
          <w:color w:val="000000" w:themeColor="text1"/>
          <w:highlight w:val="none"/>
        </w:rPr>
        <w:t>2</w:t>
      </w:r>
      <w:r>
        <w:rPr>
          <w:rFonts w:hint="eastAsia" w:ascii="仿宋" w:hAnsi="仿宋" w:eastAsia="仿宋" w:cs="仿宋"/>
          <w:b/>
          <w:color w:val="000000" w:themeColor="text1"/>
          <w:szCs w:val="24"/>
          <w:highlight w:val="none"/>
        </w:rPr>
        <w:t>7. 电子交易活动的中止。</w:t>
      </w:r>
      <w:r>
        <w:rPr>
          <w:rFonts w:hint="eastAsia" w:ascii="仿宋" w:hAnsi="仿宋" w:eastAsia="仿宋" w:cs="仿宋"/>
          <w:color w:val="000000" w:themeColor="text1"/>
          <w:highlight w:val="none"/>
        </w:rPr>
        <w:t>采购过程中出现以下情形，导致电子交易平台无法正常运行，或者无法保证电子交易的公平、公正和安全时，采购代理机构可中止电子交易活动：</w:t>
      </w:r>
    </w:p>
    <w:p w14:paraId="4D89B0D6">
      <w:pPr>
        <w:pStyle w:val="134"/>
        <w:snapToGrid w:val="0"/>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highlight w:val="none"/>
        </w:rPr>
        <w:t xml:space="preserve">27.1电子交易平台发生故障而无法登录访问的； </w:t>
      </w:r>
    </w:p>
    <w:p w14:paraId="2DE0C989">
      <w:pPr>
        <w:pStyle w:val="134"/>
        <w:snapToGrid w:val="0"/>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highlight w:val="none"/>
        </w:rPr>
        <w:t>27.2电子交易平台应用或数据库出现错误，不能进行正常操作的；</w:t>
      </w:r>
    </w:p>
    <w:p w14:paraId="3ACFE105">
      <w:pPr>
        <w:pStyle w:val="134"/>
        <w:snapToGrid w:val="0"/>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highlight w:val="none"/>
        </w:rPr>
        <w:t>27.3电子交易平台发现严重安全漏洞，有潜在泄密危险的；</w:t>
      </w:r>
    </w:p>
    <w:p w14:paraId="29161A3B">
      <w:pPr>
        <w:pStyle w:val="134"/>
        <w:snapToGrid w:val="0"/>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highlight w:val="none"/>
        </w:rPr>
        <w:t xml:space="preserve">27.4病毒发作导致不能进行正常操作的； </w:t>
      </w:r>
    </w:p>
    <w:p w14:paraId="12DDEF42">
      <w:pPr>
        <w:pStyle w:val="134"/>
        <w:snapToGrid w:val="0"/>
        <w:spacing w:before="0"/>
        <w:ind w:firstLine="480"/>
        <w:rPr>
          <w:rFonts w:ascii="仿宋" w:hAnsi="仿宋" w:eastAsia="仿宋" w:cs="仿宋"/>
          <w:color w:val="000000" w:themeColor="text1"/>
          <w:highlight w:val="none"/>
        </w:rPr>
      </w:pPr>
      <w:r>
        <w:rPr>
          <w:rFonts w:hint="eastAsia" w:ascii="仿宋" w:hAnsi="仿宋" w:eastAsia="仿宋" w:cs="仿宋"/>
          <w:color w:val="000000" w:themeColor="text1"/>
          <w:highlight w:val="none"/>
        </w:rPr>
        <w:t>27.5其他无法保证电子交易的公平、公正和安全的情况。</w:t>
      </w:r>
    </w:p>
    <w:p w14:paraId="15287858">
      <w:pPr>
        <w:pStyle w:val="134"/>
        <w:snapToGrid w:val="0"/>
        <w:spacing w:before="0"/>
        <w:ind w:firstLine="0" w:firstLineChars="0"/>
        <w:rPr>
          <w:rFonts w:ascii="仿宋" w:hAnsi="仿宋" w:eastAsia="仿宋" w:cs="仿宋"/>
          <w:color w:val="000000" w:themeColor="text1"/>
          <w:highlight w:val="none"/>
        </w:rPr>
      </w:pPr>
      <w:r>
        <w:rPr>
          <w:rFonts w:hint="eastAsia" w:ascii="仿宋" w:hAnsi="仿宋" w:eastAsia="仿宋" w:cs="仿宋"/>
          <w:color w:val="000000" w:themeColor="text1"/>
          <w:highlight w:val="none"/>
        </w:rPr>
        <w:t xml:space="preserve"> 28.出现以上情形，不影响采购公平、公正性的，采购组织机构可以待上述情形消除后继续组织电子交易活动，也可以决定某些环节以纸质形式进行；影响或可能影响采购公平、公正性的，应当重新采购。</w:t>
      </w:r>
    </w:p>
    <w:p w14:paraId="4BAE3EF8">
      <w:pPr>
        <w:snapToGrid w:val="0"/>
        <w:spacing w:line="360" w:lineRule="auto"/>
        <w:rPr>
          <w:rFonts w:ascii="仿宋" w:hAnsi="仿宋" w:eastAsia="仿宋" w:cs="仿宋"/>
          <w:b/>
          <w:color w:val="000000" w:themeColor="text1"/>
          <w:sz w:val="32"/>
          <w:highlight w:val="none"/>
        </w:rPr>
      </w:pPr>
    </w:p>
    <w:p w14:paraId="26BA88D2">
      <w:pPr>
        <w:snapToGrid w:val="0"/>
        <w:spacing w:line="360" w:lineRule="auto"/>
        <w:jc w:val="center"/>
        <w:rPr>
          <w:rFonts w:ascii="仿宋" w:hAnsi="仿宋" w:eastAsia="仿宋" w:cs="仿宋"/>
          <w:b/>
          <w:color w:val="000000" w:themeColor="text1"/>
          <w:sz w:val="32"/>
          <w:highlight w:val="none"/>
        </w:rPr>
      </w:pPr>
      <w:r>
        <w:rPr>
          <w:rFonts w:hint="eastAsia" w:ascii="仿宋" w:hAnsi="仿宋" w:eastAsia="仿宋" w:cs="仿宋"/>
          <w:b/>
          <w:color w:val="000000" w:themeColor="text1"/>
          <w:sz w:val="32"/>
          <w:highlight w:val="none"/>
        </w:rPr>
        <w:t>九、验收</w:t>
      </w:r>
    </w:p>
    <w:p w14:paraId="2F2729AF">
      <w:pPr>
        <w:pStyle w:val="18"/>
        <w:spacing w:line="360" w:lineRule="auto"/>
        <w:ind w:firstLine="0" w:firstLineChars="0"/>
        <w:rPr>
          <w:rFonts w:ascii="仿宋" w:hAnsi="仿宋" w:eastAsia="仿宋" w:cs="仿宋"/>
          <w:b/>
          <w:color w:val="000000" w:themeColor="text1"/>
          <w:highlight w:val="none"/>
        </w:rPr>
      </w:pPr>
      <w:r>
        <w:rPr>
          <w:rFonts w:hint="eastAsia" w:ascii="仿宋" w:hAnsi="仿宋" w:eastAsia="仿宋" w:cs="仿宋"/>
          <w:b/>
          <w:color w:val="000000" w:themeColor="text1"/>
          <w:highlight w:val="none"/>
        </w:rPr>
        <w:t>29.验收</w:t>
      </w:r>
    </w:p>
    <w:p w14:paraId="783A8262">
      <w:pPr>
        <w:tabs>
          <w:tab w:val="left" w:pos="0"/>
        </w:tabs>
        <w:spacing w:line="360" w:lineRule="auto"/>
        <w:ind w:firstLine="480"/>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29.1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0243324">
      <w:pPr>
        <w:tabs>
          <w:tab w:val="left" w:pos="0"/>
        </w:tabs>
        <w:spacing w:line="360" w:lineRule="auto"/>
        <w:ind w:firstLine="480"/>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29.2采购人可以邀请参加本项目的其他投标人或者第三方机构参与验收。参与验收的投标人或者第三方机构的意见作为验收书的参考资料一并存档。</w:t>
      </w:r>
    </w:p>
    <w:p w14:paraId="044F009D">
      <w:pPr>
        <w:tabs>
          <w:tab w:val="left" w:pos="0"/>
        </w:tabs>
        <w:spacing w:line="360" w:lineRule="auto"/>
        <w:ind w:firstLine="480"/>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22B48B0">
      <w:pPr>
        <w:tabs>
          <w:tab w:val="left" w:pos="0"/>
        </w:tabs>
        <w:spacing w:line="360" w:lineRule="auto"/>
        <w:ind w:firstLine="480"/>
        <w:rPr>
          <w:rFonts w:ascii="仿宋" w:hAnsi="仿宋" w:eastAsia="仿宋" w:cs="仿宋"/>
          <w:color w:val="000000" w:themeColor="text1"/>
          <w:sz w:val="18"/>
          <w:szCs w:val="18"/>
          <w:highlight w:val="none"/>
        </w:rPr>
      </w:pPr>
      <w:r>
        <w:rPr>
          <w:rFonts w:hint="eastAsia" w:ascii="仿宋" w:hAnsi="仿宋" w:eastAsia="仿宋" w:cs="仿宋"/>
          <w:color w:val="000000" w:themeColor="text1"/>
          <w:kern w:val="0"/>
          <w:sz w:val="24"/>
          <w:highlight w:val="none"/>
        </w:rPr>
        <w:t>29.4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9"/>
    <w:p w14:paraId="02ABBC31">
      <w:pPr>
        <w:tabs>
          <w:tab w:val="left" w:pos="0"/>
        </w:tabs>
        <w:spacing w:line="360" w:lineRule="auto"/>
        <w:ind w:firstLine="480"/>
        <w:rPr>
          <w:rFonts w:ascii="仿宋" w:hAnsi="仿宋" w:eastAsia="仿宋" w:cs="仿宋"/>
          <w:color w:val="000000" w:themeColor="text1"/>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20" w:name="_Hlt68072990"/>
      <w:bookmarkEnd w:id="20"/>
      <w:bookmarkStart w:id="21" w:name="_Hlt75236011"/>
      <w:bookmarkEnd w:id="21"/>
      <w:bookmarkStart w:id="22" w:name="_Hlt74707468"/>
      <w:bookmarkEnd w:id="22"/>
      <w:bookmarkStart w:id="23" w:name="_Hlt74714665"/>
      <w:bookmarkEnd w:id="23"/>
      <w:bookmarkStart w:id="24" w:name="_Hlt75236101"/>
      <w:bookmarkEnd w:id="24"/>
      <w:bookmarkStart w:id="25" w:name="_Hlt68072998"/>
      <w:bookmarkEnd w:id="25"/>
      <w:bookmarkStart w:id="26" w:name="_Hlt74729768"/>
      <w:bookmarkEnd w:id="26"/>
      <w:bookmarkStart w:id="27" w:name="_Hlt74730295"/>
      <w:bookmarkEnd w:id="27"/>
      <w:bookmarkStart w:id="28" w:name="_Hlt68073093"/>
      <w:bookmarkEnd w:id="28"/>
      <w:bookmarkStart w:id="29" w:name="_Hlt68057669"/>
      <w:bookmarkEnd w:id="29"/>
      <w:bookmarkStart w:id="30" w:name="_Hlt68403820"/>
      <w:bookmarkEnd w:id="30"/>
      <w:bookmarkStart w:id="31" w:name="_Hlt75236290"/>
      <w:bookmarkEnd w:id="31"/>
    </w:p>
    <w:bookmarkEnd w:id="13"/>
    <w:bookmarkEnd w:id="14"/>
    <w:p w14:paraId="082C9D23">
      <w:pPr>
        <w:spacing w:line="360" w:lineRule="auto"/>
        <w:jc w:val="center"/>
        <w:outlineLvl w:val="0"/>
        <w:rPr>
          <w:rFonts w:hint="eastAsia" w:ascii="仿宋" w:hAnsi="仿宋" w:eastAsia="仿宋" w:cs="仿宋"/>
          <w:b/>
          <w:bCs/>
          <w:color w:val="000000" w:themeColor="text1"/>
          <w:sz w:val="24"/>
          <w:szCs w:val="22"/>
          <w:highlight w:val="none"/>
        </w:rPr>
      </w:pPr>
      <w:bookmarkStart w:id="32" w:name="第四部分"/>
      <w:r>
        <w:rPr>
          <w:rFonts w:hint="eastAsia" w:ascii="仿宋" w:hAnsi="仿宋" w:eastAsia="仿宋" w:cs="仿宋"/>
          <w:b/>
          <w:color w:val="000000" w:themeColor="text1"/>
          <w:sz w:val="36"/>
          <w:szCs w:val="36"/>
          <w:highlight w:val="none"/>
        </w:rPr>
        <w:t>第三部分   采购需求</w:t>
      </w:r>
    </w:p>
    <w:p w14:paraId="1AC7C12E">
      <w:pPr>
        <w:spacing w:line="360" w:lineRule="auto"/>
        <w:ind w:firstLine="480" w:firstLineChars="200"/>
        <w:rPr>
          <w:rFonts w:ascii="仿宋" w:hAnsi="仿宋" w:eastAsia="仿宋" w:cs="仿宋"/>
          <w:color w:val="000000" w:themeColor="text1"/>
          <w:sz w:val="24"/>
          <w:szCs w:val="24"/>
          <w:highlight w:val="none"/>
        </w:rPr>
      </w:pPr>
      <w:bookmarkStart w:id="33" w:name="_Toc508362896"/>
      <w:r>
        <w:rPr>
          <w:rFonts w:hint="eastAsia" w:ascii="仿宋" w:hAnsi="仿宋" w:eastAsia="仿宋" w:cs="仿宋"/>
          <w:color w:val="000000" w:themeColor="text1"/>
          <w:sz w:val="24"/>
          <w:szCs w:val="24"/>
          <w:highlight w:val="none"/>
        </w:rPr>
        <w:t>1.1项目概况</w:t>
      </w:r>
    </w:p>
    <w:p w14:paraId="7B437D66">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为规范彭埠街道企业退休人员自管小组文体活动的组织工作，推行彭埠街道纳入社会化管理企业退休人员自管小组文体活动组织的管理制度化，保证活动服务质量，提高管理工作效益，促进廉政建设，依据《中华人民共和国政府采购法》、《中华人民共和国政府采购法实施条例》等有关规定，结合彭埠街道实际情况，现就</w:t>
      </w:r>
      <w:r>
        <w:rPr>
          <w:rFonts w:hint="eastAsia" w:ascii="仿宋" w:hAnsi="仿宋" w:eastAsia="仿宋" w:cs="仿宋"/>
          <w:color w:val="000000" w:themeColor="text1"/>
          <w:sz w:val="24"/>
          <w:szCs w:val="24"/>
          <w:highlight w:val="none"/>
          <w:lang w:eastAsia="zh-CN"/>
        </w:rPr>
        <w:t>杭州市上城区彭埠街道2026年度企退人员自管小组文体活动服务采购项目</w:t>
      </w:r>
      <w:r>
        <w:rPr>
          <w:rFonts w:hint="eastAsia" w:ascii="仿宋" w:hAnsi="仿宋" w:eastAsia="仿宋" w:cs="仿宋"/>
          <w:color w:val="000000" w:themeColor="text1"/>
          <w:sz w:val="24"/>
          <w:szCs w:val="24"/>
          <w:highlight w:val="none"/>
        </w:rPr>
        <w:t>组织承办单位开展招投标工作。</w:t>
      </w:r>
    </w:p>
    <w:p w14:paraId="2B4D0247">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1.2采购项目内容</w:t>
      </w:r>
    </w:p>
    <w:p w14:paraId="0FCE1885">
      <w:pPr>
        <w:widowControl/>
        <w:numPr>
          <w:ilvl w:val="0"/>
          <w:numId w:val="0"/>
        </w:numPr>
        <w:adjustRightInd/>
        <w:snapToGrid w:val="0"/>
        <w:spacing w:beforeLines="0" w:afterLines="0"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杭州市上城区彭埠街道2026年度企退人员自管小组文体活动服务采购项目</w:t>
      </w:r>
      <w:r>
        <w:rPr>
          <w:rFonts w:hint="eastAsia" w:ascii="仿宋" w:hAnsi="仿宋" w:eastAsia="仿宋" w:cs="仿宋"/>
          <w:color w:val="000000" w:themeColor="text1"/>
          <w:sz w:val="24"/>
          <w:szCs w:val="24"/>
          <w:highlight w:val="none"/>
        </w:rPr>
        <w:t>组织承办单位</w:t>
      </w:r>
      <w:r>
        <w:rPr>
          <w:rFonts w:hint="eastAsia" w:ascii="仿宋" w:hAnsi="仿宋" w:eastAsia="仿宋" w:cs="仿宋"/>
          <w:color w:val="000000" w:themeColor="text1"/>
          <w:kern w:val="2"/>
          <w:sz w:val="24"/>
          <w:szCs w:val="24"/>
          <w:highlight w:val="none"/>
          <w:lang w:val="zh-CN"/>
        </w:rPr>
        <w:t>。</w:t>
      </w:r>
    </w:p>
    <w:p w14:paraId="1830A72F">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1.3 确定入选单位数量</w:t>
      </w:r>
    </w:p>
    <w:p w14:paraId="213821FD">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通过本次招标确定入围中标单位1家，作为本项目范围内的组织承办单位。</w:t>
      </w:r>
    </w:p>
    <w:p w14:paraId="47C48839">
      <w:pPr>
        <w:snapToGrid w:val="0"/>
        <w:spacing w:line="360" w:lineRule="auto"/>
        <w:jc w:val="center"/>
        <w:outlineLvl w:val="1"/>
        <w:rPr>
          <w:rFonts w:ascii="仿宋" w:hAnsi="仿宋" w:eastAsia="仿宋" w:cs="仿宋"/>
          <w:b/>
          <w:color w:val="000000" w:themeColor="text1"/>
          <w:sz w:val="32"/>
          <w:szCs w:val="32"/>
          <w:highlight w:val="none"/>
        </w:rPr>
      </w:pPr>
      <w:bookmarkStart w:id="34" w:name="_Toc98317919"/>
      <w:r>
        <w:rPr>
          <w:rFonts w:hint="eastAsia" w:ascii="仿宋" w:hAnsi="仿宋" w:eastAsia="仿宋" w:cs="仿宋"/>
          <w:b/>
          <w:color w:val="000000" w:themeColor="text1"/>
          <w:sz w:val="32"/>
          <w:szCs w:val="32"/>
          <w:highlight w:val="none"/>
        </w:rPr>
        <w:t>二、基本原则</w:t>
      </w:r>
      <w:bookmarkEnd w:id="34"/>
    </w:p>
    <w:p w14:paraId="6287EB90">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上城区彭埠街道开展企业退休人员活动应以小型、多样、就近和安全为原则，结合辖区内企业退休人员年龄实际情况，拟定计划、征求意见、组织实施。</w:t>
      </w:r>
    </w:p>
    <w:p w14:paraId="4CA99C5B">
      <w:pPr>
        <w:snapToGrid w:val="0"/>
        <w:spacing w:line="360" w:lineRule="auto"/>
        <w:jc w:val="center"/>
        <w:outlineLvl w:val="1"/>
        <w:rPr>
          <w:rFonts w:ascii="仿宋" w:hAnsi="仿宋" w:eastAsia="仿宋" w:cs="仿宋"/>
          <w:b/>
          <w:color w:val="000000" w:themeColor="text1"/>
          <w:sz w:val="32"/>
          <w:szCs w:val="32"/>
          <w:highlight w:val="none"/>
        </w:rPr>
      </w:pPr>
      <w:bookmarkStart w:id="35" w:name="_Toc98317920"/>
      <w:r>
        <w:rPr>
          <w:rFonts w:hint="eastAsia" w:ascii="仿宋" w:hAnsi="仿宋" w:eastAsia="仿宋" w:cs="仿宋"/>
          <w:b/>
          <w:color w:val="000000" w:themeColor="text1"/>
          <w:sz w:val="32"/>
          <w:szCs w:val="32"/>
          <w:highlight w:val="none"/>
        </w:rPr>
        <w:t>三、基本规范</w:t>
      </w:r>
      <w:bookmarkEnd w:id="35"/>
    </w:p>
    <w:p w14:paraId="734FEB7D">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供应商应当遵循下列相关规范：</w:t>
      </w:r>
    </w:p>
    <w:p w14:paraId="65F3CCCD">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3.1供应商应设有相对独立的服务热线电话和服务质量投诉电话，指定专人负责本项目的业务。</w:t>
      </w:r>
    </w:p>
    <w:p w14:paraId="3F2E431F">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3.2供应商应诚实信用，严格遵守中标的价格和服务承诺，提供价格公道、优质高效的服务。</w:t>
      </w:r>
    </w:p>
    <w:p w14:paraId="16C17BCF">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3.3供应商未按合同标准提供相关服务的，承担违约责任，给参与者造成损失的，依法赔偿。</w:t>
      </w:r>
    </w:p>
    <w:p w14:paraId="253D440A">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3.4国家及地方主管部门制定的相关规范。</w:t>
      </w:r>
    </w:p>
    <w:p w14:paraId="3BAE8BE3">
      <w:pPr>
        <w:snapToGrid w:val="0"/>
        <w:spacing w:line="360" w:lineRule="auto"/>
        <w:jc w:val="center"/>
        <w:outlineLvl w:val="1"/>
        <w:rPr>
          <w:rFonts w:ascii="仿宋" w:hAnsi="仿宋" w:eastAsia="仿宋" w:cs="仿宋"/>
          <w:b/>
          <w:color w:val="000000" w:themeColor="text1"/>
          <w:sz w:val="32"/>
          <w:szCs w:val="32"/>
          <w:highlight w:val="none"/>
        </w:rPr>
      </w:pPr>
      <w:bookmarkStart w:id="36" w:name="_Toc98317921"/>
      <w:r>
        <w:rPr>
          <w:rFonts w:hint="eastAsia" w:ascii="仿宋" w:hAnsi="仿宋" w:eastAsia="仿宋" w:cs="仿宋"/>
          <w:b/>
          <w:color w:val="000000" w:themeColor="text1"/>
          <w:sz w:val="32"/>
          <w:szCs w:val="32"/>
          <w:highlight w:val="none"/>
        </w:rPr>
        <w:t>四、基本要求</w:t>
      </w:r>
      <w:bookmarkEnd w:id="36"/>
    </w:p>
    <w:p w14:paraId="37C39486">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4.1活动对象：彭埠街道纳入社会化管理的企业退休人员。</w:t>
      </w:r>
    </w:p>
    <w:p w14:paraId="302BF4FD">
      <w:pPr>
        <w:spacing w:line="360" w:lineRule="auto"/>
        <w:ind w:firstLine="480" w:firstLineChars="200"/>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rPr>
        <w:t>4.2活动人数：约</w:t>
      </w:r>
      <w:r>
        <w:rPr>
          <w:rFonts w:hint="eastAsia" w:ascii="仿宋" w:hAnsi="仿宋" w:eastAsia="仿宋" w:cs="仿宋"/>
          <w:color w:val="000000" w:themeColor="text1"/>
          <w:sz w:val="24"/>
          <w:szCs w:val="24"/>
          <w:highlight w:val="none"/>
          <w:lang w:val="en-US" w:eastAsia="zh-CN"/>
        </w:rPr>
        <w:t>20863</w:t>
      </w:r>
      <w:r>
        <w:rPr>
          <w:rFonts w:hint="eastAsia" w:ascii="仿宋" w:hAnsi="仿宋" w:eastAsia="仿宋" w:cs="仿宋"/>
          <w:color w:val="000000" w:themeColor="text1"/>
          <w:sz w:val="24"/>
          <w:szCs w:val="24"/>
          <w:highlight w:val="none"/>
        </w:rPr>
        <w:t>人，由招标人提供具体人员名单</w:t>
      </w:r>
      <w:r>
        <w:rPr>
          <w:rFonts w:hint="eastAsia" w:ascii="仿宋" w:hAnsi="仿宋" w:eastAsia="仿宋" w:cs="仿宋"/>
          <w:color w:val="000000" w:themeColor="text1"/>
          <w:sz w:val="24"/>
          <w:szCs w:val="24"/>
          <w:highlight w:val="none"/>
          <w:lang w:val="zh-CN" w:eastAsia="zh-CN"/>
        </w:rPr>
        <w:t>，结算时按实际活动人数计算，</w:t>
      </w:r>
      <w:r>
        <w:rPr>
          <w:rFonts w:hint="eastAsia" w:ascii="仿宋" w:hAnsi="仿宋" w:eastAsia="仿宋" w:cs="仿宋"/>
          <w:b/>
          <w:bCs/>
          <w:color w:val="000000" w:themeColor="text1"/>
          <w:sz w:val="24"/>
          <w:szCs w:val="24"/>
          <w:highlight w:val="none"/>
          <w:lang w:val="zh-CN" w:eastAsia="zh-CN"/>
        </w:rPr>
        <w:t>供应商需按</w:t>
      </w:r>
      <w:r>
        <w:rPr>
          <w:rFonts w:hint="eastAsia" w:ascii="仿宋" w:hAnsi="仿宋" w:eastAsia="仿宋" w:cs="仿宋"/>
          <w:b/>
          <w:bCs/>
          <w:color w:val="000000" w:themeColor="text1"/>
          <w:sz w:val="24"/>
          <w:szCs w:val="24"/>
          <w:highlight w:val="none"/>
          <w:lang w:eastAsia="zh-CN"/>
        </w:rPr>
        <w:t>人民币</w:t>
      </w:r>
      <w:r>
        <w:rPr>
          <w:rFonts w:hint="eastAsia" w:ascii="仿宋" w:hAnsi="仿宋" w:eastAsia="仿宋" w:cs="仿宋"/>
          <w:b/>
          <w:bCs/>
          <w:color w:val="000000" w:themeColor="text1"/>
          <w:sz w:val="24"/>
          <w:szCs w:val="24"/>
          <w:highlight w:val="none"/>
          <w:lang w:val="en-US" w:eastAsia="zh-CN"/>
        </w:rPr>
        <w:t>130元/人的标准制定活动计划并报价（本次招标价格不竞争）</w:t>
      </w:r>
      <w:r>
        <w:rPr>
          <w:rFonts w:hint="eastAsia" w:ascii="仿宋" w:hAnsi="仿宋" w:eastAsia="仿宋" w:cs="仿宋"/>
          <w:color w:val="000000" w:themeColor="text1"/>
          <w:sz w:val="24"/>
          <w:szCs w:val="24"/>
          <w:highlight w:val="none"/>
          <w:lang w:eastAsia="zh-CN"/>
        </w:rPr>
        <w:t>。</w:t>
      </w:r>
    </w:p>
    <w:p w14:paraId="544E94E0">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4.3活动特点：适合企业退休人员年龄段的活动形式。</w:t>
      </w:r>
    </w:p>
    <w:p w14:paraId="7AAD97A1">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活动形式：</w:t>
      </w:r>
    </w:p>
    <w:p w14:paraId="10CE4E70">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.1一次性活动(含外出旅游)：可适当整合资源，不接受现金、各类有价证券的活动形式。</w:t>
      </w:r>
    </w:p>
    <w:p w14:paraId="1F610C91">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.2小型多样活动总量不得少于10场（外出参观、上门慰问除外），且活动种类多样、可操作性强，做好安全防护疫等措施。投标人在投标文件中需提供详细的多种类活动方案，供企退人员进行选择。</w:t>
      </w:r>
    </w:p>
    <w:p w14:paraId="578386F8">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.3上门慰问活动（针对75周岁以上人员及不便外出人员）：使用上门慰问等形式。</w:t>
      </w:r>
    </w:p>
    <w:p w14:paraId="0C46F943">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活动组织方式：各社区自行组织。</w:t>
      </w:r>
    </w:p>
    <w:p w14:paraId="51516658">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 xml:space="preserve"> 企退人员活动时间：截止时间为202</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年12月31日。</w:t>
      </w:r>
    </w:p>
    <w:p w14:paraId="2F5E4679">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w:t>
      </w:r>
      <w:r>
        <w:rPr>
          <w:rFonts w:hint="eastAsia" w:ascii="仿宋" w:hAnsi="仿宋" w:eastAsia="仿宋" w:cs="仿宋"/>
          <w:color w:val="000000" w:themeColor="text1"/>
          <w:sz w:val="24"/>
          <w:szCs w:val="24"/>
          <w:highlight w:val="none"/>
          <w:lang w:val="en-US" w:eastAsia="zh-CN"/>
        </w:rPr>
        <w:t>7</w:t>
      </w:r>
      <w:r>
        <w:rPr>
          <w:rFonts w:hint="eastAsia" w:ascii="仿宋" w:hAnsi="仿宋" w:eastAsia="仿宋" w:cs="仿宋"/>
          <w:color w:val="000000" w:themeColor="text1"/>
          <w:sz w:val="24"/>
          <w:szCs w:val="24"/>
          <w:highlight w:val="none"/>
        </w:rPr>
        <w:t>上门慰问以外的其他活动，供应商应要求第三方服务单位能提供良好的接待和服务工作，第三方服务人员提供热情、细致、认真、周到的服务。</w:t>
      </w:r>
      <w:r>
        <w:rPr>
          <w:rFonts w:hint="eastAsia" w:ascii="仿宋" w:hAnsi="仿宋" w:eastAsia="仿宋" w:cs="仿宋"/>
          <w:b w:val="0"/>
          <w:bCs w:val="0"/>
          <w:color w:val="000000" w:themeColor="text1"/>
          <w:sz w:val="24"/>
          <w:szCs w:val="24"/>
          <w:highlight w:val="none"/>
        </w:rPr>
        <w:t>（第三方服务单位需具备相应的</w:t>
      </w:r>
      <w:r>
        <w:rPr>
          <w:rFonts w:hint="eastAsia" w:ascii="仿宋" w:hAnsi="仿宋" w:eastAsia="仿宋" w:cs="仿宋"/>
          <w:b w:val="0"/>
          <w:bCs w:val="0"/>
          <w:color w:val="000000" w:themeColor="text1"/>
          <w:sz w:val="24"/>
          <w:szCs w:val="24"/>
          <w:highlight w:val="none"/>
          <w:lang w:val="en-US" w:eastAsia="zh-CN"/>
        </w:rPr>
        <w:t>履约</w:t>
      </w:r>
      <w:r>
        <w:rPr>
          <w:rFonts w:hint="eastAsia" w:ascii="仿宋" w:hAnsi="仿宋" w:eastAsia="仿宋" w:cs="仿宋"/>
          <w:b w:val="0"/>
          <w:bCs w:val="0"/>
          <w:color w:val="000000" w:themeColor="text1"/>
          <w:sz w:val="24"/>
          <w:szCs w:val="24"/>
          <w:highlight w:val="none"/>
        </w:rPr>
        <w:t>能力）。</w:t>
      </w:r>
    </w:p>
    <w:p w14:paraId="4D9F82C1">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w:t>
      </w:r>
      <w:r>
        <w:rPr>
          <w:rFonts w:hint="eastAsia" w:ascii="仿宋" w:hAnsi="仿宋" w:eastAsia="仿宋" w:cs="仿宋"/>
          <w:color w:val="000000" w:themeColor="text1"/>
          <w:sz w:val="24"/>
          <w:szCs w:val="24"/>
          <w:highlight w:val="none"/>
          <w:lang w:val="en-US" w:eastAsia="zh-CN"/>
        </w:rPr>
        <w:t>8</w:t>
      </w:r>
      <w:r>
        <w:rPr>
          <w:rFonts w:hint="eastAsia" w:ascii="仿宋" w:hAnsi="仿宋" w:eastAsia="仿宋" w:cs="仿宋"/>
          <w:color w:val="000000" w:themeColor="text1"/>
          <w:sz w:val="24"/>
          <w:szCs w:val="24"/>
          <w:highlight w:val="none"/>
        </w:rPr>
        <w:t>供应商应为服务对象购买老年人短期意外险。</w:t>
      </w:r>
    </w:p>
    <w:p w14:paraId="16267415">
      <w:pPr>
        <w:pStyle w:val="33"/>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000000" w:themeColor="text1"/>
          <w:sz w:val="24"/>
          <w:szCs w:val="24"/>
          <w:highlight w:val="none"/>
        </w:rPr>
        <w:t>4.</w:t>
      </w:r>
      <w:r>
        <w:rPr>
          <w:rFonts w:hint="eastAsia" w:ascii="仿宋" w:hAnsi="仿宋" w:eastAsia="仿宋" w:cs="仿宋"/>
          <w:color w:val="000000" w:themeColor="text1"/>
          <w:sz w:val="24"/>
          <w:szCs w:val="24"/>
          <w:highlight w:val="none"/>
          <w:lang w:val="en-US" w:eastAsia="zh-CN"/>
        </w:rPr>
        <w:t>9</w:t>
      </w:r>
      <w:r>
        <w:rPr>
          <w:rFonts w:hint="eastAsia" w:ascii="仿宋" w:hAnsi="仿宋" w:eastAsia="仿宋" w:cs="仿宋"/>
          <w:color w:val="000000" w:themeColor="text1"/>
          <w:sz w:val="24"/>
          <w:szCs w:val="24"/>
          <w:highlight w:val="none"/>
        </w:rPr>
        <w:t>在费用可控范围内结合实际情况合理安排参观游览线路；线路可提供多条供选择（如桐庐、</w:t>
      </w:r>
      <w:r>
        <w:rPr>
          <w:rFonts w:hint="eastAsia" w:ascii="仿宋" w:hAnsi="仿宋" w:eastAsia="仿宋" w:cs="仿宋"/>
          <w:color w:val="000000" w:themeColor="text1"/>
          <w:sz w:val="24"/>
          <w:szCs w:val="24"/>
          <w:highlight w:val="none"/>
          <w:lang w:eastAsia="zh-CN"/>
        </w:rPr>
        <w:t>安吉</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临安</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富阳</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余杭、</w:t>
      </w:r>
      <w:r>
        <w:rPr>
          <w:rFonts w:hint="eastAsia" w:ascii="仿宋" w:hAnsi="仿宋" w:eastAsia="仿宋" w:cs="仿宋"/>
          <w:color w:val="000000" w:themeColor="text1"/>
          <w:sz w:val="24"/>
          <w:szCs w:val="24"/>
          <w:highlight w:val="none"/>
        </w:rPr>
        <w:t>乌镇一日游）；提供有全陪导游服务、</w:t>
      </w:r>
      <w:r>
        <w:rPr>
          <w:rFonts w:hint="eastAsia" w:ascii="仿宋" w:hAnsi="仿宋" w:eastAsia="仿宋" w:cs="仿宋"/>
          <w:color w:val="000000" w:themeColor="text1"/>
          <w:sz w:val="24"/>
          <w:szCs w:val="24"/>
          <w:highlight w:val="none"/>
          <w:lang w:val="en-US" w:eastAsia="zh-CN"/>
        </w:rPr>
        <w:t>医护人员、</w:t>
      </w:r>
      <w:r>
        <w:rPr>
          <w:rFonts w:hint="eastAsia" w:ascii="仿宋" w:hAnsi="仿宋" w:eastAsia="仿宋" w:cs="仿宋"/>
          <w:color w:val="000000" w:themeColor="text1"/>
          <w:sz w:val="24"/>
          <w:szCs w:val="24"/>
          <w:highlight w:val="none"/>
        </w:rPr>
        <w:t>旅行社责任保险和旅客人身意外保险；全程做好安全工作，做到事事提醒</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b w:val="0"/>
          <w:bCs w:val="0"/>
          <w:color w:val="000000" w:themeColor="text1"/>
          <w:kern w:val="0"/>
          <w:sz w:val="24"/>
          <w:szCs w:val="24"/>
          <w:highlight w:val="none"/>
          <w:lang w:val="en-US" w:eastAsia="zh-CN"/>
        </w:rPr>
        <w:t>交通：杭州到目的地来回大巴接送；用餐：一般10人一桌，午餐一餐，不低于30元/人，如遇未用餐的情况，结算时须退还相应餐费。</w:t>
      </w:r>
    </w:p>
    <w:p w14:paraId="2AC7EEA4">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4.1</w:t>
      </w:r>
      <w:r>
        <w:rPr>
          <w:rFonts w:hint="eastAsia" w:ascii="仿宋" w:hAnsi="仿宋" w:eastAsia="仿宋" w:cs="仿宋"/>
          <w:color w:val="000000" w:themeColor="text1"/>
          <w:sz w:val="24"/>
          <w:szCs w:val="24"/>
          <w:highlight w:val="none"/>
          <w:lang w:val="en-US" w:eastAsia="zh-CN"/>
        </w:rPr>
        <w:t>0</w:t>
      </w:r>
      <w:r>
        <w:rPr>
          <w:rFonts w:hint="eastAsia" w:ascii="仿宋" w:hAnsi="仿宋" w:eastAsia="仿宋" w:cs="仿宋"/>
          <w:color w:val="000000" w:themeColor="text1"/>
          <w:sz w:val="24"/>
          <w:szCs w:val="24"/>
          <w:highlight w:val="none"/>
        </w:rPr>
        <w:t>供应商应进行满意度调查，费用含在投标报价中，调查费用由投标人承担。</w:t>
      </w:r>
    </w:p>
    <w:p w14:paraId="5390FB7C">
      <w:pPr>
        <w:spacing w:line="360" w:lineRule="auto"/>
        <w:ind w:firstLine="480"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4.1</w:t>
      </w:r>
      <w:r>
        <w:rPr>
          <w:rFonts w:hint="eastAsia" w:ascii="仿宋" w:hAnsi="仿宋" w:eastAsia="仿宋" w:cs="仿宋"/>
          <w:color w:val="000000" w:themeColor="text1"/>
          <w:sz w:val="24"/>
          <w:szCs w:val="24"/>
          <w:highlight w:val="none"/>
          <w:lang w:val="en-US" w:eastAsia="zh-CN"/>
        </w:rPr>
        <w:t>1</w:t>
      </w:r>
      <w:r>
        <w:rPr>
          <w:rFonts w:hint="eastAsia" w:ascii="仿宋" w:hAnsi="仿宋" w:eastAsia="仿宋" w:cs="仿宋"/>
          <w:color w:val="000000" w:themeColor="text1"/>
          <w:sz w:val="24"/>
          <w:szCs w:val="24"/>
          <w:highlight w:val="none"/>
        </w:rPr>
        <w:t>供应商应承诺参加活动人员名单和个人信息不得外泄。</w:t>
      </w:r>
    </w:p>
    <w:p w14:paraId="2B187127">
      <w:pPr>
        <w:spacing w:line="360" w:lineRule="auto"/>
        <w:ind w:firstLine="480" w:firstLineChars="200"/>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4.12供应商需针对本项目设立的各项管理规章制度及管理机构，确保项目顺利实施。实施过程中如遇投诉等情况需要及时处理。</w:t>
      </w:r>
    </w:p>
    <w:p w14:paraId="4DDED9E5">
      <w:pPr>
        <w:pStyle w:val="6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kern w:val="0"/>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rPr>
        <w:t>4.13</w:t>
      </w:r>
      <w:r>
        <w:rPr>
          <w:rFonts w:hint="eastAsia" w:ascii="仿宋" w:hAnsi="仿宋" w:eastAsia="仿宋" w:cs="仿宋"/>
          <w:color w:val="000000" w:themeColor="text1"/>
          <w:kern w:val="0"/>
          <w:sz w:val="24"/>
          <w:szCs w:val="24"/>
          <w:highlight w:val="none"/>
          <w:lang w:val="en-US" w:eastAsia="zh-CN" w:bidi="ar-SA"/>
        </w:rPr>
        <w:t>宣传工作：供应商应按采购人要求做好宣传工作，如易拉宝展示、横幅、同时做好相关资料留底如拍照、视频等。</w:t>
      </w:r>
    </w:p>
    <w:p w14:paraId="5EDAB55C">
      <w:pPr>
        <w:pStyle w:val="6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olor w:val="000000" w:themeColor="text1"/>
          <w:highlight w:val="none"/>
          <w:lang w:val="en-US" w:eastAsia="zh-CN"/>
        </w:rPr>
      </w:pPr>
      <w:r>
        <w:rPr>
          <w:rFonts w:hint="eastAsia" w:ascii="仿宋" w:hAnsi="仿宋" w:eastAsia="仿宋" w:cs="仿宋"/>
          <w:color w:val="000000" w:themeColor="text1"/>
          <w:kern w:val="0"/>
          <w:sz w:val="24"/>
          <w:szCs w:val="24"/>
          <w:highlight w:val="none"/>
          <w:lang w:val="en-US" w:eastAsia="zh-CN" w:bidi="ar-SA"/>
        </w:rPr>
        <w:t>4.14人员安排：指定项目负责人一名负责日常工作对接，外出参观需配备导游、医务人员，开展每场小型多样活动人员需配备齐全确保顺利进行。</w:t>
      </w:r>
    </w:p>
    <w:p w14:paraId="43F30D8E">
      <w:pPr>
        <w:spacing w:line="360" w:lineRule="auto"/>
        <w:ind w:firstLine="480" w:firstLineChars="200"/>
        <w:rPr>
          <w:rFonts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4.1</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b/>
          <w:color w:val="000000" w:themeColor="text1"/>
          <w:sz w:val="24"/>
          <w:szCs w:val="24"/>
          <w:highlight w:val="none"/>
        </w:rPr>
        <w:t>在活动期间，供应商需做好安全防护，切实做好项目的服务工作。参加活动均为老年人，供应商须有对应的应急预案、应急措施，活动期间需安排专业人员保障。</w:t>
      </w:r>
    </w:p>
    <w:p w14:paraId="0EE40147">
      <w:pPr>
        <w:pStyle w:val="5"/>
        <w:ind w:left="429" w:leftChars="200" w:hanging="9" w:hangingChars="4"/>
        <w:rPr>
          <w:rFonts w:ascii="仿宋" w:eastAsia="仿宋" w:cs="仿宋"/>
          <w:b w:val="0"/>
          <w:bCs w:val="0"/>
          <w:color w:val="000000" w:themeColor="text1"/>
          <w:sz w:val="24"/>
          <w:szCs w:val="24"/>
          <w:highlight w:val="none"/>
          <w:lang w:val="en-US"/>
        </w:rPr>
      </w:pPr>
      <w:r>
        <w:rPr>
          <w:rFonts w:hint="eastAsia" w:ascii="仿宋" w:eastAsia="仿宋" w:cs="仿宋"/>
          <w:b w:val="0"/>
          <w:bCs w:val="0"/>
          <w:color w:val="000000" w:themeColor="text1"/>
          <w:sz w:val="24"/>
          <w:szCs w:val="24"/>
          <w:highlight w:val="none"/>
          <w:lang w:val="en-US"/>
        </w:rPr>
        <w:t>4.1</w:t>
      </w:r>
      <w:r>
        <w:rPr>
          <w:rFonts w:hint="eastAsia" w:ascii="仿宋" w:eastAsia="仿宋" w:cs="仿宋"/>
          <w:b w:val="0"/>
          <w:bCs w:val="0"/>
          <w:color w:val="000000" w:themeColor="text1"/>
          <w:sz w:val="24"/>
          <w:szCs w:val="24"/>
          <w:highlight w:val="none"/>
          <w:lang w:val="en-US" w:eastAsia="zh-CN"/>
        </w:rPr>
        <w:t>6活动期间供应商提供的活动配套用品要求</w:t>
      </w:r>
    </w:p>
    <w:tbl>
      <w:tblPr>
        <w:tblStyle w:val="63"/>
        <w:tblW w:w="8560" w:type="dxa"/>
        <w:jc w:val="center"/>
        <w:tblLayout w:type="fixed"/>
        <w:tblCellMar>
          <w:top w:w="0" w:type="dxa"/>
          <w:left w:w="108" w:type="dxa"/>
          <w:bottom w:w="0" w:type="dxa"/>
          <w:right w:w="108" w:type="dxa"/>
        </w:tblCellMar>
      </w:tblPr>
      <w:tblGrid>
        <w:gridCol w:w="1701"/>
        <w:gridCol w:w="3959"/>
        <w:gridCol w:w="2900"/>
      </w:tblGrid>
      <w:tr w14:paraId="012F00C0">
        <w:tblPrEx>
          <w:tblCellMar>
            <w:top w:w="0" w:type="dxa"/>
            <w:left w:w="108" w:type="dxa"/>
            <w:bottom w:w="0" w:type="dxa"/>
            <w:right w:w="108" w:type="dxa"/>
          </w:tblCellMar>
        </w:tblPrEx>
        <w:trPr>
          <w:trHeight w:val="436"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14:paraId="35CED5F1">
            <w:pP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搭配方案</w:t>
            </w:r>
          </w:p>
        </w:tc>
        <w:tc>
          <w:tcPr>
            <w:tcW w:w="3959" w:type="dxa"/>
            <w:tcBorders>
              <w:top w:val="single" w:color="auto" w:sz="4" w:space="0"/>
              <w:left w:val="single" w:color="auto" w:sz="4" w:space="0"/>
              <w:bottom w:val="single" w:color="auto" w:sz="4" w:space="0"/>
              <w:right w:val="single" w:color="auto" w:sz="4" w:space="0"/>
            </w:tcBorders>
            <w:noWrap/>
            <w:vAlign w:val="center"/>
          </w:tcPr>
          <w:p w14:paraId="2CC5D0D4">
            <w:pP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活动配套用品</w:t>
            </w:r>
            <w:r>
              <w:rPr>
                <w:rFonts w:hint="eastAsia" w:ascii="仿宋" w:hAnsi="仿宋" w:eastAsia="仿宋" w:cs="仿宋"/>
                <w:color w:val="000000" w:themeColor="text1"/>
                <w:sz w:val="24"/>
                <w:szCs w:val="24"/>
                <w:highlight w:val="none"/>
              </w:rPr>
              <w:t>名称</w:t>
            </w:r>
          </w:p>
        </w:tc>
        <w:tc>
          <w:tcPr>
            <w:tcW w:w="2900" w:type="dxa"/>
            <w:tcBorders>
              <w:top w:val="single" w:color="auto" w:sz="4" w:space="0"/>
              <w:left w:val="nil"/>
              <w:bottom w:val="single" w:color="auto" w:sz="4" w:space="0"/>
              <w:right w:val="single" w:color="auto" w:sz="4" w:space="0"/>
            </w:tcBorders>
            <w:noWrap/>
            <w:vAlign w:val="center"/>
          </w:tcPr>
          <w:p w14:paraId="0784AA85">
            <w:pP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备注</w:t>
            </w:r>
          </w:p>
        </w:tc>
      </w:tr>
      <w:tr w14:paraId="1F2375A3">
        <w:tblPrEx>
          <w:tblCellMar>
            <w:top w:w="0" w:type="dxa"/>
            <w:left w:w="108" w:type="dxa"/>
            <w:bottom w:w="0" w:type="dxa"/>
            <w:right w:w="108" w:type="dxa"/>
          </w:tblCellMar>
        </w:tblPrEx>
        <w:trPr>
          <w:trHeight w:val="436" w:hRule="atLeast"/>
          <w:jc w:val="center"/>
        </w:trPr>
        <w:tc>
          <w:tcPr>
            <w:tcW w:w="1701" w:type="dxa"/>
            <w:tcBorders>
              <w:top w:val="nil"/>
              <w:left w:val="single" w:color="auto" w:sz="4" w:space="0"/>
              <w:bottom w:val="single" w:color="auto" w:sz="4" w:space="0"/>
              <w:right w:val="single" w:color="auto" w:sz="4" w:space="0"/>
            </w:tcBorders>
            <w:vAlign w:val="center"/>
          </w:tcPr>
          <w:p w14:paraId="0C3E46ED">
            <w:pP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方案一</w:t>
            </w:r>
          </w:p>
        </w:tc>
        <w:tc>
          <w:tcPr>
            <w:tcW w:w="3959" w:type="dxa"/>
            <w:tcBorders>
              <w:top w:val="nil"/>
              <w:left w:val="single" w:color="auto" w:sz="4" w:space="0"/>
              <w:bottom w:val="single" w:color="auto" w:sz="4" w:space="0"/>
              <w:right w:val="single" w:color="auto" w:sz="4" w:space="0"/>
            </w:tcBorders>
            <w:vAlign w:val="center"/>
          </w:tcPr>
          <w:p w14:paraId="052F5FFF">
            <w:pP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油（米糠油5L及以上）</w:t>
            </w:r>
          </w:p>
        </w:tc>
        <w:tc>
          <w:tcPr>
            <w:tcW w:w="2900" w:type="dxa"/>
            <w:vMerge w:val="restart"/>
            <w:tcBorders>
              <w:top w:val="nil"/>
              <w:left w:val="single" w:color="auto" w:sz="4" w:space="0"/>
              <w:right w:val="single" w:color="auto" w:sz="4" w:space="0"/>
            </w:tcBorders>
            <w:vAlign w:val="center"/>
          </w:tcPr>
          <w:p w14:paraId="2FB83E26">
            <w:pP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要求提供的套餐内的所有活动用品均在浙江省内超市货架售卖（供应商应在投标时提供超市货架的货物和价格照片）</w:t>
            </w:r>
          </w:p>
        </w:tc>
      </w:tr>
      <w:tr w14:paraId="5E37BD89">
        <w:tblPrEx>
          <w:tblCellMar>
            <w:top w:w="0" w:type="dxa"/>
            <w:left w:w="108" w:type="dxa"/>
            <w:bottom w:w="0" w:type="dxa"/>
            <w:right w:w="108" w:type="dxa"/>
          </w:tblCellMar>
        </w:tblPrEx>
        <w:trPr>
          <w:trHeight w:val="436" w:hRule="atLeast"/>
          <w:jc w:val="center"/>
        </w:trPr>
        <w:tc>
          <w:tcPr>
            <w:tcW w:w="1701" w:type="dxa"/>
            <w:tcBorders>
              <w:top w:val="nil"/>
              <w:left w:val="single" w:color="auto" w:sz="4" w:space="0"/>
              <w:bottom w:val="single" w:color="auto" w:sz="4" w:space="0"/>
              <w:right w:val="single" w:color="auto" w:sz="4" w:space="0"/>
            </w:tcBorders>
            <w:vAlign w:val="center"/>
          </w:tcPr>
          <w:p w14:paraId="6D801219">
            <w:pP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方案二</w:t>
            </w:r>
          </w:p>
        </w:tc>
        <w:tc>
          <w:tcPr>
            <w:tcW w:w="3959" w:type="dxa"/>
            <w:tcBorders>
              <w:top w:val="nil"/>
              <w:left w:val="single" w:color="auto" w:sz="4" w:space="0"/>
              <w:bottom w:val="single" w:color="auto" w:sz="4" w:space="0"/>
              <w:right w:val="single" w:color="auto" w:sz="4" w:space="0"/>
            </w:tcBorders>
            <w:vAlign w:val="center"/>
          </w:tcPr>
          <w:p w14:paraId="3A20CA8A">
            <w:pP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油+油（米糠油5L以下）</w:t>
            </w:r>
          </w:p>
        </w:tc>
        <w:tc>
          <w:tcPr>
            <w:tcW w:w="2900" w:type="dxa"/>
            <w:vMerge w:val="continue"/>
            <w:tcBorders>
              <w:left w:val="single" w:color="auto" w:sz="4" w:space="0"/>
              <w:right w:val="single" w:color="auto" w:sz="4" w:space="0"/>
            </w:tcBorders>
            <w:vAlign w:val="center"/>
          </w:tcPr>
          <w:p w14:paraId="30CA4E42">
            <w:pPr>
              <w:rPr>
                <w:rFonts w:ascii="仿宋" w:hAnsi="仿宋" w:eastAsia="仿宋" w:cs="仿宋"/>
                <w:color w:val="000000" w:themeColor="text1"/>
                <w:sz w:val="24"/>
                <w:szCs w:val="24"/>
                <w:highlight w:val="none"/>
              </w:rPr>
            </w:pPr>
          </w:p>
        </w:tc>
      </w:tr>
      <w:tr w14:paraId="4F356EE3">
        <w:tblPrEx>
          <w:tblCellMar>
            <w:top w:w="0" w:type="dxa"/>
            <w:left w:w="108" w:type="dxa"/>
            <w:bottom w:w="0" w:type="dxa"/>
            <w:right w:w="108" w:type="dxa"/>
          </w:tblCellMar>
        </w:tblPrEx>
        <w:trPr>
          <w:trHeight w:val="436" w:hRule="atLeast"/>
          <w:jc w:val="center"/>
        </w:trPr>
        <w:tc>
          <w:tcPr>
            <w:tcW w:w="1701" w:type="dxa"/>
            <w:tcBorders>
              <w:top w:val="nil"/>
              <w:left w:val="single" w:color="auto" w:sz="4" w:space="0"/>
              <w:bottom w:val="single" w:color="auto" w:sz="4" w:space="0"/>
              <w:right w:val="single" w:color="auto" w:sz="4" w:space="0"/>
            </w:tcBorders>
            <w:vAlign w:val="center"/>
          </w:tcPr>
          <w:p w14:paraId="0953FCDF">
            <w:pP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方案三</w:t>
            </w:r>
          </w:p>
        </w:tc>
        <w:tc>
          <w:tcPr>
            <w:tcW w:w="3959" w:type="dxa"/>
            <w:tcBorders>
              <w:top w:val="nil"/>
              <w:left w:val="single" w:color="auto" w:sz="4" w:space="0"/>
              <w:bottom w:val="single" w:color="auto" w:sz="4" w:space="0"/>
              <w:right w:val="single" w:color="auto" w:sz="4" w:space="0"/>
            </w:tcBorders>
            <w:vAlign w:val="center"/>
          </w:tcPr>
          <w:p w14:paraId="63BDAB91">
            <w:pP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米（5KG及以上）+油（5L及以上）</w:t>
            </w:r>
          </w:p>
        </w:tc>
        <w:tc>
          <w:tcPr>
            <w:tcW w:w="2900" w:type="dxa"/>
            <w:vMerge w:val="continue"/>
            <w:tcBorders>
              <w:left w:val="single" w:color="auto" w:sz="4" w:space="0"/>
              <w:right w:val="single" w:color="auto" w:sz="4" w:space="0"/>
            </w:tcBorders>
            <w:vAlign w:val="center"/>
          </w:tcPr>
          <w:p w14:paraId="51B1C474">
            <w:pPr>
              <w:rPr>
                <w:rFonts w:ascii="仿宋" w:hAnsi="仿宋" w:eastAsia="仿宋" w:cs="仿宋"/>
                <w:color w:val="000000" w:themeColor="text1"/>
                <w:sz w:val="24"/>
                <w:szCs w:val="24"/>
                <w:highlight w:val="none"/>
              </w:rPr>
            </w:pPr>
          </w:p>
        </w:tc>
      </w:tr>
      <w:tr w14:paraId="5B2AC338">
        <w:tblPrEx>
          <w:tblCellMar>
            <w:top w:w="0" w:type="dxa"/>
            <w:left w:w="108" w:type="dxa"/>
            <w:bottom w:w="0" w:type="dxa"/>
            <w:right w:w="108" w:type="dxa"/>
          </w:tblCellMar>
        </w:tblPrEx>
        <w:trPr>
          <w:trHeight w:val="393" w:hRule="atLeast"/>
          <w:jc w:val="center"/>
        </w:trPr>
        <w:tc>
          <w:tcPr>
            <w:tcW w:w="1701" w:type="dxa"/>
            <w:tcBorders>
              <w:top w:val="nil"/>
              <w:left w:val="single" w:color="auto" w:sz="4" w:space="0"/>
              <w:bottom w:val="single" w:color="auto" w:sz="4" w:space="0"/>
              <w:right w:val="single" w:color="auto" w:sz="4" w:space="0"/>
            </w:tcBorders>
            <w:vAlign w:val="center"/>
          </w:tcPr>
          <w:p w14:paraId="74B06705">
            <w:pP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方案四</w:t>
            </w:r>
          </w:p>
        </w:tc>
        <w:tc>
          <w:tcPr>
            <w:tcW w:w="3959" w:type="dxa"/>
            <w:tcBorders>
              <w:top w:val="nil"/>
              <w:left w:val="single" w:color="auto" w:sz="4" w:space="0"/>
              <w:bottom w:val="single" w:color="auto" w:sz="4" w:space="0"/>
              <w:right w:val="single" w:color="auto" w:sz="4" w:space="0"/>
            </w:tcBorders>
            <w:vAlign w:val="center"/>
          </w:tcPr>
          <w:p w14:paraId="49A40FB3">
            <w:pP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高端油（山茶油、橄榄油）</w:t>
            </w:r>
          </w:p>
        </w:tc>
        <w:tc>
          <w:tcPr>
            <w:tcW w:w="2900" w:type="dxa"/>
            <w:vMerge w:val="continue"/>
            <w:tcBorders>
              <w:left w:val="single" w:color="auto" w:sz="4" w:space="0"/>
              <w:right w:val="single" w:color="auto" w:sz="4" w:space="0"/>
            </w:tcBorders>
            <w:vAlign w:val="center"/>
          </w:tcPr>
          <w:p w14:paraId="11E60392">
            <w:pPr>
              <w:rPr>
                <w:rFonts w:ascii="仿宋" w:hAnsi="仿宋" w:eastAsia="仿宋" w:cs="仿宋"/>
                <w:color w:val="000000" w:themeColor="text1"/>
                <w:sz w:val="24"/>
                <w:szCs w:val="24"/>
                <w:highlight w:val="none"/>
              </w:rPr>
            </w:pPr>
          </w:p>
        </w:tc>
      </w:tr>
      <w:tr w14:paraId="41BF8F12">
        <w:tblPrEx>
          <w:tblCellMar>
            <w:top w:w="0" w:type="dxa"/>
            <w:left w:w="108" w:type="dxa"/>
            <w:bottom w:w="0" w:type="dxa"/>
            <w:right w:w="108" w:type="dxa"/>
          </w:tblCellMar>
        </w:tblPrEx>
        <w:trPr>
          <w:trHeight w:val="436" w:hRule="atLeast"/>
          <w:jc w:val="center"/>
        </w:trPr>
        <w:tc>
          <w:tcPr>
            <w:tcW w:w="1701" w:type="dxa"/>
            <w:tcBorders>
              <w:top w:val="nil"/>
              <w:left w:val="single" w:color="auto" w:sz="4" w:space="0"/>
              <w:bottom w:val="single" w:color="auto" w:sz="4" w:space="0"/>
              <w:right w:val="single" w:color="auto" w:sz="4" w:space="0"/>
            </w:tcBorders>
            <w:vAlign w:val="center"/>
          </w:tcPr>
          <w:p w14:paraId="1FA14341">
            <w:pP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方案五</w:t>
            </w:r>
          </w:p>
        </w:tc>
        <w:tc>
          <w:tcPr>
            <w:tcW w:w="3959" w:type="dxa"/>
            <w:tcBorders>
              <w:top w:val="nil"/>
              <w:left w:val="single" w:color="auto" w:sz="4" w:space="0"/>
              <w:bottom w:val="single" w:color="auto" w:sz="4" w:space="0"/>
              <w:right w:val="single" w:color="auto" w:sz="4" w:space="0"/>
            </w:tcBorders>
            <w:vAlign w:val="center"/>
          </w:tcPr>
          <w:p w14:paraId="6BC72AAD">
            <w:pP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日化套餐</w:t>
            </w:r>
          </w:p>
        </w:tc>
        <w:tc>
          <w:tcPr>
            <w:tcW w:w="2900" w:type="dxa"/>
            <w:vMerge w:val="continue"/>
            <w:tcBorders>
              <w:left w:val="single" w:color="auto" w:sz="4" w:space="0"/>
              <w:right w:val="single" w:color="auto" w:sz="4" w:space="0"/>
            </w:tcBorders>
            <w:vAlign w:val="center"/>
          </w:tcPr>
          <w:p w14:paraId="6168640D">
            <w:pPr>
              <w:rPr>
                <w:rFonts w:ascii="仿宋" w:hAnsi="仿宋" w:eastAsia="仿宋" w:cs="仿宋"/>
                <w:color w:val="000000" w:themeColor="text1"/>
                <w:sz w:val="24"/>
                <w:szCs w:val="24"/>
                <w:highlight w:val="none"/>
              </w:rPr>
            </w:pPr>
          </w:p>
        </w:tc>
      </w:tr>
      <w:tr w14:paraId="7EACC8E5">
        <w:tblPrEx>
          <w:tblCellMar>
            <w:top w:w="0" w:type="dxa"/>
            <w:left w:w="108" w:type="dxa"/>
            <w:bottom w:w="0" w:type="dxa"/>
            <w:right w:w="108" w:type="dxa"/>
          </w:tblCellMar>
        </w:tblPrEx>
        <w:trPr>
          <w:trHeight w:val="424" w:hRule="atLeast"/>
          <w:jc w:val="center"/>
        </w:trPr>
        <w:tc>
          <w:tcPr>
            <w:tcW w:w="1701" w:type="dxa"/>
            <w:tcBorders>
              <w:top w:val="nil"/>
              <w:left w:val="single" w:color="auto" w:sz="4" w:space="0"/>
              <w:bottom w:val="single" w:color="auto" w:sz="4" w:space="0"/>
              <w:right w:val="single" w:color="auto" w:sz="4" w:space="0"/>
            </w:tcBorders>
            <w:vAlign w:val="center"/>
          </w:tcPr>
          <w:p w14:paraId="076CC76D">
            <w:pP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方案六</w:t>
            </w:r>
          </w:p>
        </w:tc>
        <w:tc>
          <w:tcPr>
            <w:tcW w:w="3959" w:type="dxa"/>
            <w:tcBorders>
              <w:top w:val="nil"/>
              <w:left w:val="single" w:color="auto" w:sz="4" w:space="0"/>
              <w:bottom w:val="single" w:color="auto" w:sz="4" w:space="0"/>
              <w:right w:val="single" w:color="auto" w:sz="4" w:space="0"/>
            </w:tcBorders>
            <w:vAlign w:val="center"/>
          </w:tcPr>
          <w:p w14:paraId="1ADA6C1D">
            <w:pP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杂粮套餐</w:t>
            </w:r>
          </w:p>
        </w:tc>
        <w:tc>
          <w:tcPr>
            <w:tcW w:w="2900" w:type="dxa"/>
            <w:vMerge w:val="continue"/>
            <w:tcBorders>
              <w:left w:val="single" w:color="auto" w:sz="4" w:space="0"/>
              <w:right w:val="single" w:color="auto" w:sz="4" w:space="0"/>
            </w:tcBorders>
            <w:vAlign w:val="center"/>
          </w:tcPr>
          <w:p w14:paraId="4BD86E02">
            <w:pPr>
              <w:rPr>
                <w:rFonts w:ascii="仿宋" w:hAnsi="仿宋" w:eastAsia="仿宋" w:cs="仿宋"/>
                <w:color w:val="000000" w:themeColor="text1"/>
                <w:sz w:val="24"/>
                <w:szCs w:val="24"/>
                <w:highlight w:val="none"/>
              </w:rPr>
            </w:pPr>
          </w:p>
        </w:tc>
      </w:tr>
      <w:tr w14:paraId="4B8E11EF">
        <w:tblPrEx>
          <w:tblCellMar>
            <w:top w:w="0" w:type="dxa"/>
            <w:left w:w="108" w:type="dxa"/>
            <w:bottom w:w="0" w:type="dxa"/>
            <w:right w:w="108" w:type="dxa"/>
          </w:tblCellMar>
        </w:tblPrEx>
        <w:trPr>
          <w:trHeight w:val="486" w:hRule="atLeast"/>
          <w:jc w:val="center"/>
        </w:trPr>
        <w:tc>
          <w:tcPr>
            <w:tcW w:w="1701" w:type="dxa"/>
            <w:tcBorders>
              <w:top w:val="nil"/>
              <w:left w:val="single" w:color="auto" w:sz="4" w:space="0"/>
              <w:bottom w:val="single" w:color="auto" w:sz="4" w:space="0"/>
              <w:right w:val="single" w:color="auto" w:sz="4" w:space="0"/>
            </w:tcBorders>
            <w:vAlign w:val="center"/>
          </w:tcPr>
          <w:p w14:paraId="0BFDEB85">
            <w:pP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方案七</w:t>
            </w:r>
          </w:p>
        </w:tc>
        <w:tc>
          <w:tcPr>
            <w:tcW w:w="3959" w:type="dxa"/>
            <w:tcBorders>
              <w:top w:val="nil"/>
              <w:left w:val="single" w:color="auto" w:sz="4" w:space="0"/>
              <w:bottom w:val="single" w:color="auto" w:sz="4" w:space="0"/>
              <w:right w:val="single" w:color="auto" w:sz="4" w:space="0"/>
            </w:tcBorders>
            <w:vAlign w:val="center"/>
          </w:tcPr>
          <w:p w14:paraId="2A93048F">
            <w:pP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床上用品</w:t>
            </w:r>
          </w:p>
        </w:tc>
        <w:tc>
          <w:tcPr>
            <w:tcW w:w="2900" w:type="dxa"/>
            <w:vMerge w:val="continue"/>
            <w:tcBorders>
              <w:left w:val="single" w:color="auto" w:sz="4" w:space="0"/>
              <w:right w:val="single" w:color="auto" w:sz="4" w:space="0"/>
            </w:tcBorders>
            <w:vAlign w:val="center"/>
          </w:tcPr>
          <w:p w14:paraId="59097C2F">
            <w:pPr>
              <w:rPr>
                <w:rFonts w:ascii="仿宋" w:hAnsi="仿宋" w:eastAsia="仿宋" w:cs="仿宋"/>
                <w:color w:val="000000" w:themeColor="text1"/>
                <w:sz w:val="24"/>
                <w:szCs w:val="24"/>
                <w:highlight w:val="none"/>
              </w:rPr>
            </w:pPr>
          </w:p>
        </w:tc>
      </w:tr>
      <w:tr w14:paraId="06D3D34C">
        <w:tblPrEx>
          <w:tblCellMar>
            <w:top w:w="0" w:type="dxa"/>
            <w:left w:w="108" w:type="dxa"/>
            <w:bottom w:w="0" w:type="dxa"/>
            <w:right w:w="108" w:type="dxa"/>
          </w:tblCellMar>
        </w:tblPrEx>
        <w:trPr>
          <w:trHeight w:val="486"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3D50B0F3">
            <w:pP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方案八</w:t>
            </w:r>
          </w:p>
        </w:tc>
        <w:tc>
          <w:tcPr>
            <w:tcW w:w="3959" w:type="dxa"/>
            <w:tcBorders>
              <w:top w:val="single" w:color="auto" w:sz="4" w:space="0"/>
              <w:left w:val="single" w:color="auto" w:sz="4" w:space="0"/>
              <w:bottom w:val="single" w:color="auto" w:sz="4" w:space="0"/>
              <w:right w:val="single" w:color="auto" w:sz="4" w:space="0"/>
            </w:tcBorders>
            <w:vAlign w:val="center"/>
          </w:tcPr>
          <w:p w14:paraId="114E50F8">
            <w:pP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清洁套装</w:t>
            </w:r>
          </w:p>
        </w:tc>
        <w:tc>
          <w:tcPr>
            <w:tcW w:w="2900" w:type="dxa"/>
            <w:vMerge w:val="continue"/>
            <w:tcBorders>
              <w:left w:val="single" w:color="auto" w:sz="4" w:space="0"/>
              <w:bottom w:val="single" w:color="000000" w:sz="4" w:space="0"/>
              <w:right w:val="single" w:color="auto" w:sz="4" w:space="0"/>
            </w:tcBorders>
            <w:vAlign w:val="center"/>
          </w:tcPr>
          <w:p w14:paraId="224A95A1">
            <w:pPr>
              <w:rPr>
                <w:rFonts w:ascii="仿宋" w:hAnsi="仿宋" w:eastAsia="仿宋" w:cs="仿宋"/>
                <w:color w:val="000000" w:themeColor="text1"/>
                <w:sz w:val="24"/>
                <w:szCs w:val="24"/>
                <w:highlight w:val="none"/>
              </w:rPr>
            </w:pPr>
          </w:p>
        </w:tc>
      </w:tr>
    </w:tbl>
    <w:p w14:paraId="49290B2E">
      <w:pPr>
        <w:rPr>
          <w:color w:val="000000" w:themeColor="text1"/>
          <w:highlight w:val="none"/>
        </w:rPr>
      </w:pPr>
    </w:p>
    <w:p w14:paraId="1C7F474C">
      <w:pPr>
        <w:spacing w:line="360" w:lineRule="auto"/>
        <w:ind w:firstLine="480" w:firstLineChars="200"/>
        <w:rPr>
          <w:rFonts w:ascii="仿宋" w:hAnsi="仿宋" w:eastAsia="仿宋" w:cs="仿宋"/>
          <w:color w:val="000000" w:themeColor="text1"/>
          <w:sz w:val="24"/>
          <w:szCs w:val="24"/>
          <w:highlight w:val="none"/>
        </w:rPr>
      </w:pPr>
      <w:bookmarkStart w:id="37" w:name="_Toc98317922"/>
      <w:bookmarkStart w:id="38" w:name="_Toc97123780"/>
      <w:r>
        <w:rPr>
          <w:rFonts w:hint="eastAsia" w:ascii="仿宋" w:hAnsi="仿宋" w:eastAsia="仿宋" w:cs="仿宋"/>
          <w:color w:val="000000" w:themeColor="text1"/>
          <w:sz w:val="24"/>
          <w:szCs w:val="24"/>
          <w:highlight w:val="none"/>
        </w:rPr>
        <w:t>1、各投标单位应在以上活动内容基础上结合实际情况，尽可能丰富活动内容，并需将活动具体实施方案详尽列明。</w:t>
      </w:r>
    </w:p>
    <w:p w14:paraId="0437AB6A">
      <w:pPr>
        <w:spacing w:line="360" w:lineRule="auto"/>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2、投标单位应综合考虑应包括有关本项目所需的机具、材料、人工、技术支持、管理费用和税金等费用均计入报价，且在此基础上退休人员参加的所有活动方案报价应相同，每人每年限参加1次。</w:t>
      </w:r>
    </w:p>
    <w:p w14:paraId="6E5E214E">
      <w:pPr>
        <w:spacing w:line="360" w:lineRule="auto"/>
        <w:ind w:firstLine="480" w:firstLineChars="20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3、做好与各社区及相关工作人员的配合工作。</w:t>
      </w:r>
    </w:p>
    <w:p w14:paraId="6710689E">
      <w:pPr>
        <w:snapToGrid w:val="0"/>
        <w:spacing w:line="360" w:lineRule="auto"/>
        <w:jc w:val="center"/>
        <w:outlineLvl w:val="1"/>
        <w:rPr>
          <w:rFonts w:hint="eastAsia" w:ascii="仿宋" w:hAnsi="仿宋" w:eastAsia="仿宋" w:cs="仿宋"/>
          <w:color w:val="000000" w:themeColor="text1"/>
          <w:sz w:val="24"/>
          <w:szCs w:val="24"/>
          <w:highlight w:val="none"/>
        </w:rPr>
      </w:pPr>
      <w:r>
        <w:rPr>
          <w:rFonts w:hint="eastAsia" w:ascii="仿宋" w:hAnsi="仿宋" w:eastAsia="仿宋" w:cs="仿宋"/>
          <w:b/>
          <w:color w:val="000000" w:themeColor="text1"/>
          <w:sz w:val="32"/>
          <w:szCs w:val="32"/>
          <w:highlight w:val="none"/>
        </w:rPr>
        <w:t>五、商务要求</w:t>
      </w:r>
    </w:p>
    <w:tbl>
      <w:tblPr>
        <w:tblStyle w:val="63"/>
        <w:tblpPr w:leftFromText="180" w:rightFromText="180" w:vertAnchor="text" w:horzAnchor="page" w:tblpX="1413" w:tblpY="610"/>
        <w:tblOverlap w:val="never"/>
        <w:tblW w:w="9180" w:type="dxa"/>
        <w:tblInd w:w="0"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817"/>
        <w:gridCol w:w="1701"/>
        <w:gridCol w:w="6662"/>
      </w:tblGrid>
      <w:tr w14:paraId="09640EE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67" w:hRule="atLeast"/>
        </w:trPr>
        <w:tc>
          <w:tcPr>
            <w:tcW w:w="817" w:type="dxa"/>
            <w:vAlign w:val="center"/>
          </w:tcPr>
          <w:p w14:paraId="3D6122E0">
            <w:pPr>
              <w:spacing w:line="276" w:lineRule="auto"/>
              <w:jc w:val="center"/>
              <w:rPr>
                <w:rFonts w:hint="eastAsia" w:ascii="仿宋" w:hAnsi="仿宋" w:eastAsia="仿宋" w:cs="仿宋"/>
                <w:color w:val="000000" w:themeColor="text1"/>
                <w:sz w:val="24"/>
                <w:szCs w:val="24"/>
                <w:highlight w:val="none"/>
              </w:rPr>
            </w:pPr>
            <w:r>
              <w:rPr>
                <w:rFonts w:hint="eastAsia" w:ascii="仿宋" w:hAnsi="仿宋" w:eastAsia="仿宋" w:cs="仿宋"/>
                <w:b/>
                <w:color w:val="000000" w:themeColor="text1"/>
                <w:sz w:val="24"/>
                <w:szCs w:val="24"/>
                <w:highlight w:val="none"/>
              </w:rPr>
              <w:t>序号</w:t>
            </w:r>
          </w:p>
        </w:tc>
        <w:tc>
          <w:tcPr>
            <w:tcW w:w="1701" w:type="dxa"/>
            <w:vAlign w:val="center"/>
          </w:tcPr>
          <w:p w14:paraId="54C515A5">
            <w:pPr>
              <w:spacing w:line="276" w:lineRule="auto"/>
              <w:jc w:val="center"/>
              <w:rPr>
                <w:rFonts w:hint="eastAsia" w:ascii="仿宋" w:hAnsi="仿宋" w:eastAsia="仿宋" w:cs="仿宋"/>
                <w:color w:val="000000" w:themeColor="text1"/>
                <w:sz w:val="24"/>
                <w:szCs w:val="24"/>
                <w:highlight w:val="none"/>
              </w:rPr>
            </w:pPr>
            <w:r>
              <w:rPr>
                <w:rFonts w:hint="eastAsia" w:ascii="仿宋" w:hAnsi="仿宋" w:eastAsia="仿宋" w:cs="仿宋"/>
                <w:b/>
                <w:color w:val="000000" w:themeColor="text1"/>
                <w:sz w:val="24"/>
                <w:szCs w:val="24"/>
                <w:highlight w:val="none"/>
              </w:rPr>
              <w:t>内容</w:t>
            </w:r>
          </w:p>
        </w:tc>
        <w:tc>
          <w:tcPr>
            <w:tcW w:w="6662" w:type="dxa"/>
            <w:vAlign w:val="center"/>
          </w:tcPr>
          <w:p w14:paraId="25E86B7C">
            <w:pPr>
              <w:spacing w:line="276" w:lineRule="auto"/>
              <w:jc w:val="center"/>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招标要求</w:t>
            </w:r>
          </w:p>
        </w:tc>
      </w:tr>
      <w:tr w14:paraId="10E4E1C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67" w:hRule="atLeast"/>
        </w:trPr>
        <w:tc>
          <w:tcPr>
            <w:tcW w:w="817" w:type="dxa"/>
            <w:vAlign w:val="center"/>
          </w:tcPr>
          <w:p w14:paraId="0949F210">
            <w:pPr>
              <w:spacing w:line="276" w:lineRule="auto"/>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1701" w:type="dxa"/>
            <w:vAlign w:val="center"/>
          </w:tcPr>
          <w:p w14:paraId="7FC3125F">
            <w:pPr>
              <w:spacing w:line="276" w:lineRule="auto"/>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b/>
                <w:color w:val="000000" w:themeColor="text1"/>
                <w:sz w:val="24"/>
                <w:szCs w:val="24"/>
                <w:highlight w:val="none"/>
              </w:rPr>
              <w:t>报价</w:t>
            </w:r>
          </w:p>
        </w:tc>
        <w:tc>
          <w:tcPr>
            <w:tcW w:w="6662" w:type="dxa"/>
            <w:vAlign w:val="center"/>
          </w:tcPr>
          <w:p w14:paraId="0E9370D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b/>
                <w:color w:val="000000" w:themeColor="text1"/>
                <w:sz w:val="24"/>
                <w:szCs w:val="24"/>
                <w:highlight w:val="none"/>
                <w:lang w:val="en-US" w:eastAsia="zh-CN"/>
              </w:rPr>
            </w:pPr>
            <w:r>
              <w:rPr>
                <w:rFonts w:hint="eastAsia" w:ascii="宋体" w:hAnsi="宋体" w:eastAsia="宋体" w:cs="宋体"/>
                <w:b/>
                <w:bCs/>
                <w:i w:val="0"/>
                <w:iCs w:val="0"/>
                <w:color w:val="000000" w:themeColor="text1"/>
                <w:sz w:val="21"/>
                <w:szCs w:val="21"/>
                <w:highlight w:val="none"/>
                <w:shd w:val="clear" w:color="auto" w:fill="auto"/>
                <w:lang w:eastAsia="zh-CN"/>
              </w:rPr>
              <w:t>▲（一）报价要求：</w:t>
            </w:r>
            <w:r>
              <w:rPr>
                <w:rFonts w:hint="eastAsia" w:ascii="宋体" w:hAnsi="宋体" w:eastAsia="宋体" w:cs="宋体"/>
                <w:b/>
                <w:bCs/>
                <w:i w:val="0"/>
                <w:iCs w:val="0"/>
                <w:color w:val="000000" w:themeColor="text1"/>
                <w:sz w:val="21"/>
                <w:szCs w:val="21"/>
                <w:highlight w:val="none"/>
                <w:shd w:val="clear" w:color="auto" w:fill="auto"/>
                <w:lang w:val="en-US" w:eastAsia="zh-CN"/>
              </w:rPr>
              <w:t>本项目报价不竞争，投标人需按130元/人/次进行报价。</w:t>
            </w:r>
          </w:p>
          <w:p w14:paraId="437FF8B9">
            <w:pPr>
              <w:spacing w:line="276" w:lineRule="auto"/>
              <w:jc w:val="left"/>
              <w:rPr>
                <w:rFonts w:ascii="仿宋" w:hAnsi="仿宋" w:eastAsia="仿宋" w:cs="仿宋"/>
                <w:color w:val="000000" w:themeColor="text1"/>
                <w:sz w:val="24"/>
                <w:szCs w:val="24"/>
                <w:highlight w:val="none"/>
              </w:rPr>
            </w:pPr>
            <w:r>
              <w:rPr>
                <w:rFonts w:hint="eastAsia" w:ascii="仿宋" w:hAnsi="仿宋" w:eastAsia="仿宋" w:cs="仿宋"/>
                <w:b/>
                <w:color w:val="000000" w:themeColor="text1"/>
                <w:sz w:val="24"/>
                <w:szCs w:val="24"/>
                <w:highlight w:val="none"/>
                <w:lang w:val="en-US" w:eastAsia="zh-CN"/>
              </w:rPr>
              <w:t>（2）投标报价</w:t>
            </w:r>
            <w:r>
              <w:rPr>
                <w:rFonts w:hint="eastAsia" w:ascii="仿宋" w:hAnsi="仿宋" w:eastAsia="仿宋" w:cs="仿宋"/>
                <w:b/>
                <w:color w:val="000000" w:themeColor="text1"/>
                <w:sz w:val="24"/>
                <w:szCs w:val="24"/>
                <w:highlight w:val="none"/>
              </w:rPr>
              <w:t>是履行合同的最终价格，报价应包括且不仅限于</w:t>
            </w:r>
            <w:r>
              <w:rPr>
                <w:rFonts w:hint="eastAsia" w:ascii="仿宋" w:hAnsi="仿宋" w:eastAsia="仿宋" w:cs="仿宋"/>
                <w:b/>
                <w:color w:val="000000" w:themeColor="text1"/>
                <w:sz w:val="24"/>
                <w:szCs w:val="24"/>
                <w:highlight w:val="none"/>
                <w:lang w:val="en-US" w:eastAsia="zh-CN"/>
              </w:rPr>
              <w:t>活动用品</w:t>
            </w:r>
            <w:r>
              <w:rPr>
                <w:rFonts w:hint="eastAsia" w:ascii="仿宋" w:hAnsi="仿宋" w:eastAsia="仿宋" w:cs="仿宋"/>
                <w:b/>
                <w:color w:val="000000" w:themeColor="text1"/>
                <w:sz w:val="24"/>
                <w:szCs w:val="24"/>
                <w:highlight w:val="none"/>
              </w:rPr>
              <w:t>、人工费，机械费，服务费，利润，管理费，税金、投标费用、采购代理费及其他伴随服务等。</w:t>
            </w:r>
          </w:p>
        </w:tc>
      </w:tr>
      <w:tr w14:paraId="03797F7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397" w:hRule="atLeast"/>
        </w:trPr>
        <w:tc>
          <w:tcPr>
            <w:tcW w:w="817" w:type="dxa"/>
            <w:vAlign w:val="center"/>
          </w:tcPr>
          <w:p w14:paraId="20FF9760">
            <w:pPr>
              <w:spacing w:line="276" w:lineRule="auto"/>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w:t>
            </w:r>
          </w:p>
        </w:tc>
        <w:tc>
          <w:tcPr>
            <w:tcW w:w="1701" w:type="dxa"/>
            <w:vAlign w:val="center"/>
          </w:tcPr>
          <w:p w14:paraId="7255E659">
            <w:pPr>
              <w:spacing w:line="276" w:lineRule="auto"/>
              <w:jc w:val="center"/>
              <w:rPr>
                <w:rFonts w:ascii="仿宋" w:hAnsi="仿宋" w:eastAsia="仿宋" w:cs="仿宋"/>
                <w:color w:val="000000" w:themeColor="text1"/>
                <w:sz w:val="24"/>
                <w:szCs w:val="24"/>
                <w:highlight w:val="none"/>
              </w:rPr>
            </w:pPr>
            <w:r>
              <w:rPr>
                <w:rFonts w:hint="eastAsia" w:ascii="仿宋" w:hAnsi="仿宋" w:eastAsia="仿宋" w:cs="仿宋"/>
                <w:b/>
                <w:color w:val="000000" w:themeColor="text1"/>
                <w:sz w:val="24"/>
                <w:szCs w:val="24"/>
                <w:highlight w:val="none"/>
              </w:rPr>
              <w:t>服务时间</w:t>
            </w:r>
          </w:p>
        </w:tc>
        <w:tc>
          <w:tcPr>
            <w:tcW w:w="6662" w:type="dxa"/>
            <w:vAlign w:val="center"/>
          </w:tcPr>
          <w:p w14:paraId="5420E61E">
            <w:pPr>
              <w:spacing w:line="276" w:lineRule="auto"/>
              <w:jc w:val="left"/>
              <w:rPr>
                <w:rFonts w:ascii="仿宋" w:hAnsi="仿宋" w:eastAsia="仿宋" w:cs="仿宋"/>
                <w:b/>
                <w:color w:val="000000" w:themeColor="text1"/>
                <w:sz w:val="24"/>
                <w:szCs w:val="24"/>
                <w:highlight w:val="none"/>
              </w:rPr>
            </w:pPr>
            <w:r>
              <w:rPr>
                <w:rStyle w:val="79"/>
                <w:rFonts w:hint="eastAsia" w:ascii="仿宋" w:hAnsi="仿宋" w:eastAsia="仿宋" w:cs="仿宋"/>
                <w:b/>
                <w:color w:val="000000" w:themeColor="text1"/>
                <w:sz w:val="24"/>
                <w:szCs w:val="24"/>
                <w:highlight w:val="none"/>
              </w:rPr>
              <w:t>合同签订之日起至202</w:t>
            </w:r>
            <w:r>
              <w:rPr>
                <w:rStyle w:val="79"/>
                <w:rFonts w:hint="eastAsia" w:ascii="仿宋" w:hAnsi="仿宋" w:eastAsia="仿宋" w:cs="仿宋"/>
                <w:b/>
                <w:color w:val="000000" w:themeColor="text1"/>
                <w:sz w:val="24"/>
                <w:szCs w:val="24"/>
                <w:highlight w:val="none"/>
                <w:lang w:val="en-US" w:eastAsia="zh-CN"/>
              </w:rPr>
              <w:t>6</w:t>
            </w:r>
            <w:r>
              <w:rPr>
                <w:rStyle w:val="79"/>
                <w:rFonts w:hint="eastAsia" w:ascii="仿宋" w:hAnsi="仿宋" w:eastAsia="仿宋" w:cs="仿宋"/>
                <w:b/>
                <w:color w:val="000000" w:themeColor="text1"/>
                <w:sz w:val="24"/>
                <w:szCs w:val="24"/>
                <w:highlight w:val="none"/>
              </w:rPr>
              <w:t>年12月31日止</w:t>
            </w:r>
          </w:p>
        </w:tc>
      </w:tr>
      <w:tr w14:paraId="7E83BF6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397" w:hRule="atLeast"/>
        </w:trPr>
        <w:tc>
          <w:tcPr>
            <w:tcW w:w="817" w:type="dxa"/>
            <w:vAlign w:val="center"/>
          </w:tcPr>
          <w:p w14:paraId="26783787">
            <w:pPr>
              <w:spacing w:line="276" w:lineRule="auto"/>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3</w:t>
            </w:r>
          </w:p>
        </w:tc>
        <w:tc>
          <w:tcPr>
            <w:tcW w:w="1701" w:type="dxa"/>
            <w:vAlign w:val="center"/>
          </w:tcPr>
          <w:p w14:paraId="728BCC02">
            <w:pPr>
              <w:spacing w:line="276" w:lineRule="auto"/>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活动组织时间</w:t>
            </w:r>
          </w:p>
        </w:tc>
        <w:tc>
          <w:tcPr>
            <w:tcW w:w="6662" w:type="dxa"/>
            <w:vAlign w:val="center"/>
          </w:tcPr>
          <w:p w14:paraId="27DBF283">
            <w:pPr>
              <w:spacing w:line="276" w:lineRule="auto"/>
              <w:jc w:val="left"/>
              <w:rPr>
                <w:rStyle w:val="79"/>
                <w:rFonts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lang w:eastAsia="zh-CN"/>
              </w:rPr>
              <w:t>各社区自行选择</w:t>
            </w:r>
            <w:r>
              <w:rPr>
                <w:rFonts w:hint="eastAsia" w:ascii="仿宋" w:hAnsi="仿宋" w:eastAsia="仿宋" w:cs="仿宋"/>
                <w:color w:val="000000" w:themeColor="text1"/>
                <w:sz w:val="24"/>
                <w:szCs w:val="24"/>
                <w:highlight w:val="none"/>
              </w:rPr>
              <w:t>，截止时间为202</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年12月31日</w:t>
            </w:r>
          </w:p>
        </w:tc>
      </w:tr>
      <w:tr w14:paraId="28404B1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397" w:hRule="atLeast"/>
        </w:trPr>
        <w:tc>
          <w:tcPr>
            <w:tcW w:w="817" w:type="dxa"/>
            <w:vAlign w:val="center"/>
          </w:tcPr>
          <w:p w14:paraId="61B6EC6F">
            <w:pPr>
              <w:spacing w:line="276" w:lineRule="auto"/>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w:t>
            </w:r>
          </w:p>
        </w:tc>
        <w:tc>
          <w:tcPr>
            <w:tcW w:w="1701" w:type="dxa"/>
            <w:vAlign w:val="center"/>
          </w:tcPr>
          <w:p w14:paraId="1930098C">
            <w:pPr>
              <w:spacing w:line="276" w:lineRule="auto"/>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合同验收</w:t>
            </w:r>
          </w:p>
        </w:tc>
        <w:tc>
          <w:tcPr>
            <w:tcW w:w="6662" w:type="dxa"/>
            <w:vAlign w:val="center"/>
          </w:tcPr>
          <w:p w14:paraId="721352A0">
            <w:pPr>
              <w:spacing w:line="276" w:lineRule="auto"/>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val="en-US" w:eastAsia="zh-CN"/>
              </w:rPr>
              <w:t>1.</w:t>
            </w:r>
            <w:r>
              <w:rPr>
                <w:rFonts w:hint="eastAsia" w:ascii="仿宋" w:hAnsi="仿宋" w:eastAsia="仿宋" w:cs="仿宋"/>
                <w:b/>
                <w:bCs/>
                <w:color w:val="000000" w:themeColor="text1"/>
                <w:sz w:val="24"/>
                <w:szCs w:val="24"/>
                <w:highlight w:val="none"/>
              </w:rPr>
              <w:t>在合同期满后30天内，</w:t>
            </w:r>
            <w:r>
              <w:rPr>
                <w:rFonts w:hint="eastAsia" w:ascii="仿宋" w:hAnsi="仿宋" w:eastAsia="仿宋" w:cs="仿宋"/>
                <w:b/>
                <w:bCs/>
                <w:color w:val="000000" w:themeColor="text1"/>
                <w:sz w:val="24"/>
                <w:szCs w:val="24"/>
                <w:highlight w:val="none"/>
                <w:lang w:val="en-US" w:eastAsia="zh-CN"/>
              </w:rPr>
              <w:t>采购人</w:t>
            </w:r>
            <w:r>
              <w:rPr>
                <w:rFonts w:hint="eastAsia" w:ascii="仿宋" w:hAnsi="仿宋" w:eastAsia="仿宋" w:cs="仿宋"/>
                <w:b/>
                <w:bCs/>
                <w:color w:val="000000" w:themeColor="text1"/>
                <w:sz w:val="24"/>
                <w:szCs w:val="24"/>
                <w:highlight w:val="none"/>
              </w:rPr>
              <w:t>对该项目进行履约验收；如若</w:t>
            </w:r>
            <w:r>
              <w:rPr>
                <w:rFonts w:hint="eastAsia" w:ascii="仿宋" w:hAnsi="仿宋" w:eastAsia="仿宋" w:cs="仿宋"/>
                <w:b/>
                <w:bCs/>
                <w:color w:val="000000" w:themeColor="text1"/>
                <w:sz w:val="24"/>
                <w:szCs w:val="24"/>
                <w:highlight w:val="none"/>
                <w:lang w:val="en-US" w:eastAsia="zh-CN"/>
              </w:rPr>
              <w:t>供应商</w:t>
            </w:r>
            <w:r>
              <w:rPr>
                <w:rFonts w:hint="eastAsia" w:ascii="仿宋" w:hAnsi="仿宋" w:eastAsia="仿宋" w:cs="仿宋"/>
                <w:b/>
                <w:bCs/>
                <w:color w:val="000000" w:themeColor="text1"/>
                <w:sz w:val="24"/>
                <w:szCs w:val="24"/>
                <w:highlight w:val="none"/>
              </w:rPr>
              <w:t>提前完成全部的服务内容且经双方协商一致后可以提前进行履约验收，即在该项目服务结束，经</w:t>
            </w:r>
            <w:r>
              <w:rPr>
                <w:rFonts w:hint="eastAsia" w:ascii="仿宋" w:hAnsi="仿宋" w:eastAsia="仿宋" w:cs="仿宋"/>
                <w:b/>
                <w:bCs/>
                <w:color w:val="000000" w:themeColor="text1"/>
                <w:sz w:val="24"/>
                <w:szCs w:val="24"/>
                <w:highlight w:val="none"/>
                <w:lang w:val="en-US" w:eastAsia="zh-CN"/>
              </w:rPr>
              <w:t>供应商</w:t>
            </w:r>
            <w:r>
              <w:rPr>
                <w:rFonts w:hint="eastAsia" w:ascii="仿宋" w:hAnsi="仿宋" w:eastAsia="仿宋" w:cs="仿宋"/>
                <w:b/>
                <w:bCs/>
                <w:color w:val="000000" w:themeColor="text1"/>
                <w:sz w:val="24"/>
                <w:szCs w:val="24"/>
                <w:highlight w:val="none"/>
              </w:rPr>
              <w:t>提出申请且</w:t>
            </w:r>
            <w:r>
              <w:rPr>
                <w:rFonts w:hint="eastAsia" w:ascii="仿宋" w:hAnsi="仿宋" w:eastAsia="仿宋" w:cs="仿宋"/>
                <w:b/>
                <w:bCs/>
                <w:color w:val="000000" w:themeColor="text1"/>
                <w:sz w:val="24"/>
                <w:szCs w:val="24"/>
                <w:highlight w:val="none"/>
                <w:lang w:val="en-US" w:eastAsia="zh-CN"/>
              </w:rPr>
              <w:t>采购人</w:t>
            </w:r>
            <w:r>
              <w:rPr>
                <w:rFonts w:hint="eastAsia" w:ascii="仿宋" w:hAnsi="仿宋" w:eastAsia="仿宋" w:cs="仿宋"/>
                <w:b/>
                <w:bCs/>
                <w:color w:val="000000" w:themeColor="text1"/>
                <w:sz w:val="24"/>
                <w:szCs w:val="24"/>
                <w:highlight w:val="none"/>
              </w:rPr>
              <w:t>同意后的30天内进行履约验收。</w:t>
            </w:r>
          </w:p>
          <w:p w14:paraId="62BBEC50">
            <w:pPr>
              <w:spacing w:line="276" w:lineRule="auto"/>
              <w:jc w:val="left"/>
              <w:rPr>
                <w:rFonts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2.</w:t>
            </w:r>
            <w:r>
              <w:rPr>
                <w:rFonts w:hint="eastAsia" w:ascii="仿宋" w:hAnsi="仿宋" w:eastAsia="仿宋" w:cs="仿宋"/>
                <w:color w:val="000000" w:themeColor="text1"/>
                <w:sz w:val="24"/>
                <w:szCs w:val="24"/>
                <w:highlight w:val="none"/>
              </w:rPr>
              <w:t>经采购人自行进行满意度调查，满意度调查需不低于85%。</w:t>
            </w:r>
          </w:p>
        </w:tc>
      </w:tr>
      <w:tr w14:paraId="006F026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397" w:hRule="atLeast"/>
        </w:trPr>
        <w:tc>
          <w:tcPr>
            <w:tcW w:w="817" w:type="dxa"/>
            <w:vAlign w:val="center"/>
          </w:tcPr>
          <w:p w14:paraId="1A4B5249">
            <w:pPr>
              <w:spacing w:line="276" w:lineRule="auto"/>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5</w:t>
            </w:r>
          </w:p>
        </w:tc>
        <w:tc>
          <w:tcPr>
            <w:tcW w:w="1701" w:type="dxa"/>
            <w:vAlign w:val="center"/>
          </w:tcPr>
          <w:p w14:paraId="56F7D089">
            <w:pPr>
              <w:spacing w:line="276" w:lineRule="auto"/>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履约保证金</w:t>
            </w:r>
          </w:p>
        </w:tc>
        <w:tc>
          <w:tcPr>
            <w:tcW w:w="6662" w:type="dxa"/>
            <w:vAlign w:val="center"/>
          </w:tcPr>
          <w:p w14:paraId="44419B8E">
            <w:pPr>
              <w:spacing w:line="276" w:lineRule="auto"/>
              <w:jc w:val="left"/>
              <w:rPr>
                <w:rFonts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本项目不需要递交</w:t>
            </w:r>
          </w:p>
        </w:tc>
      </w:tr>
      <w:tr w14:paraId="16962DD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67" w:hRule="atLeast"/>
        </w:trPr>
        <w:tc>
          <w:tcPr>
            <w:tcW w:w="817" w:type="dxa"/>
            <w:vAlign w:val="center"/>
          </w:tcPr>
          <w:p w14:paraId="60684EBF">
            <w:pPr>
              <w:spacing w:line="276" w:lineRule="auto"/>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6</w:t>
            </w:r>
          </w:p>
        </w:tc>
        <w:tc>
          <w:tcPr>
            <w:tcW w:w="1701" w:type="dxa"/>
            <w:vAlign w:val="center"/>
          </w:tcPr>
          <w:p w14:paraId="3E77BB7F">
            <w:pPr>
              <w:spacing w:line="276" w:lineRule="auto"/>
              <w:jc w:val="center"/>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付款方式和支付条件</w:t>
            </w:r>
          </w:p>
        </w:tc>
        <w:tc>
          <w:tcPr>
            <w:tcW w:w="6662" w:type="dxa"/>
            <w:vAlign w:val="center"/>
          </w:tcPr>
          <w:p w14:paraId="19978C26">
            <w:pPr>
              <w:widowControl/>
              <w:ind w:firstLine="480" w:firstLineChars="200"/>
              <w:rPr>
                <w:rFonts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r>
              <w:rPr>
                <w:rFonts w:ascii="仿宋" w:hAnsi="仿宋" w:eastAsia="仿宋" w:cs="仿宋"/>
                <w:color w:val="000000" w:themeColor="text1"/>
                <w:sz w:val="24"/>
                <w:szCs w:val="24"/>
                <w:highlight w:val="none"/>
              </w:rPr>
              <w:t>按照乙方实际操作进度结算，乙方向甲方提供书面盖章版本的本年度参与活动的实际人数统计表并按照杭州市企业退休人员专项经费规定向采购人开具正规发票，甲方审核确认无误后按实</w:t>
            </w:r>
            <w:r>
              <w:rPr>
                <w:rFonts w:hint="eastAsia" w:ascii="仿宋" w:hAnsi="仿宋" w:eastAsia="仿宋" w:cs="仿宋"/>
                <w:color w:val="000000" w:themeColor="text1"/>
                <w:sz w:val="24"/>
                <w:szCs w:val="24"/>
                <w:highlight w:val="none"/>
                <w:lang w:eastAsia="zh-CN"/>
              </w:rPr>
              <w:t>分社区分批</w:t>
            </w:r>
            <w:r>
              <w:rPr>
                <w:rFonts w:ascii="仿宋" w:hAnsi="仿宋" w:eastAsia="仿宋" w:cs="仿宋"/>
                <w:color w:val="000000" w:themeColor="text1"/>
                <w:sz w:val="24"/>
                <w:szCs w:val="24"/>
                <w:highlight w:val="none"/>
              </w:rPr>
              <w:t>结算给乙方</w:t>
            </w:r>
            <w:r>
              <w:rPr>
                <w:rFonts w:hint="eastAsia" w:ascii="仿宋" w:hAnsi="仿宋" w:eastAsia="仿宋" w:cs="仿宋"/>
                <w:color w:val="000000" w:themeColor="text1"/>
                <w:sz w:val="24"/>
                <w:szCs w:val="24"/>
                <w:highlight w:val="none"/>
              </w:rPr>
              <w:t>。</w:t>
            </w:r>
          </w:p>
          <w:p w14:paraId="644D6268">
            <w:pPr>
              <w:widowControl/>
              <w:ind w:firstLine="480" w:firstLineChars="200"/>
              <w:rPr>
                <w:rFonts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2）对无故不参加活动的企业退休人员，原则上视作自动放弃，不提供任何形式补偿；</w:t>
            </w:r>
          </w:p>
          <w:p w14:paraId="48E7A2C2">
            <w:pPr>
              <w:jc w:val="left"/>
              <w:rPr>
                <w:rFonts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rPr>
              <w:t>备注：未按采购人时间安排相关工作的，采购人有权在相应的付款时间段推迟付款，直至乙方完成此时间段的工作；具体付款方式以合同为准。</w:t>
            </w:r>
          </w:p>
        </w:tc>
      </w:tr>
      <w:bookmarkEnd w:id="33"/>
      <w:bookmarkEnd w:id="37"/>
      <w:bookmarkEnd w:id="38"/>
    </w:tbl>
    <w:p w14:paraId="07CC196E">
      <w:pPr>
        <w:rPr>
          <w:rFonts w:ascii="仿宋" w:hAnsi="仿宋" w:eastAsia="仿宋" w:cs="仿宋"/>
          <w:b/>
          <w:color w:val="000000" w:themeColor="text1"/>
          <w:sz w:val="36"/>
          <w:szCs w:val="36"/>
          <w:highlight w:val="none"/>
        </w:rPr>
      </w:pPr>
    </w:p>
    <w:p w14:paraId="36C84AA6">
      <w:pPr>
        <w:pStyle w:val="18"/>
        <w:ind w:left="0" w:leftChars="0" w:firstLine="0" w:firstLineChars="0"/>
        <w:rPr>
          <w:rFonts w:ascii="仿宋" w:hAnsi="仿宋" w:eastAsia="仿宋" w:cs="仿宋"/>
          <w:b/>
          <w:color w:val="000000" w:themeColor="text1"/>
          <w:sz w:val="36"/>
          <w:szCs w:val="36"/>
          <w:highlight w:val="none"/>
        </w:rPr>
      </w:pPr>
    </w:p>
    <w:p w14:paraId="57A3AC04">
      <w:pPr>
        <w:pStyle w:val="41"/>
        <w:rPr>
          <w:rFonts w:ascii="仿宋" w:hAnsi="仿宋" w:eastAsia="仿宋" w:cs="仿宋"/>
          <w:b/>
          <w:color w:val="000000" w:themeColor="text1"/>
          <w:sz w:val="36"/>
          <w:szCs w:val="36"/>
          <w:highlight w:val="none"/>
        </w:rPr>
      </w:pPr>
    </w:p>
    <w:p w14:paraId="215FB81E">
      <w:pPr>
        <w:pStyle w:val="41"/>
        <w:rPr>
          <w:rFonts w:ascii="仿宋" w:hAnsi="仿宋" w:eastAsia="仿宋" w:cs="仿宋"/>
          <w:b/>
          <w:color w:val="000000" w:themeColor="text1"/>
          <w:sz w:val="36"/>
          <w:szCs w:val="36"/>
          <w:highlight w:val="none"/>
        </w:rPr>
      </w:pPr>
    </w:p>
    <w:p w14:paraId="15AADC8F">
      <w:pPr>
        <w:pStyle w:val="41"/>
        <w:rPr>
          <w:rFonts w:ascii="仿宋" w:hAnsi="仿宋" w:eastAsia="仿宋" w:cs="仿宋"/>
          <w:b/>
          <w:color w:val="000000" w:themeColor="text1"/>
          <w:sz w:val="36"/>
          <w:szCs w:val="36"/>
          <w:highlight w:val="none"/>
        </w:rPr>
      </w:pPr>
    </w:p>
    <w:p w14:paraId="324374D3">
      <w:pPr>
        <w:pStyle w:val="41"/>
        <w:rPr>
          <w:rFonts w:ascii="仿宋" w:hAnsi="仿宋" w:eastAsia="仿宋" w:cs="仿宋"/>
          <w:b/>
          <w:color w:val="000000" w:themeColor="text1"/>
          <w:sz w:val="36"/>
          <w:szCs w:val="36"/>
          <w:highlight w:val="none"/>
        </w:rPr>
      </w:pPr>
    </w:p>
    <w:p w14:paraId="7D138357">
      <w:pPr>
        <w:pStyle w:val="41"/>
        <w:rPr>
          <w:rFonts w:ascii="仿宋" w:hAnsi="仿宋" w:eastAsia="仿宋" w:cs="仿宋"/>
          <w:b/>
          <w:color w:val="000000" w:themeColor="text1"/>
          <w:sz w:val="36"/>
          <w:szCs w:val="36"/>
          <w:highlight w:val="none"/>
        </w:rPr>
      </w:pPr>
    </w:p>
    <w:p w14:paraId="44B5A6BE">
      <w:pPr>
        <w:pStyle w:val="41"/>
        <w:rPr>
          <w:rFonts w:ascii="仿宋" w:hAnsi="仿宋" w:eastAsia="仿宋" w:cs="仿宋"/>
          <w:b/>
          <w:color w:val="000000" w:themeColor="text1"/>
          <w:sz w:val="36"/>
          <w:szCs w:val="36"/>
          <w:highlight w:val="none"/>
        </w:rPr>
      </w:pPr>
    </w:p>
    <w:p w14:paraId="72444319">
      <w:pPr>
        <w:pStyle w:val="41"/>
        <w:rPr>
          <w:rFonts w:ascii="仿宋" w:hAnsi="仿宋" w:eastAsia="仿宋" w:cs="仿宋"/>
          <w:b/>
          <w:color w:val="000000" w:themeColor="text1"/>
          <w:sz w:val="36"/>
          <w:szCs w:val="36"/>
          <w:highlight w:val="none"/>
        </w:rPr>
      </w:pPr>
    </w:p>
    <w:p w14:paraId="7B1B3E93">
      <w:pPr>
        <w:pStyle w:val="41"/>
        <w:rPr>
          <w:rFonts w:ascii="仿宋" w:hAnsi="仿宋" w:eastAsia="仿宋" w:cs="仿宋"/>
          <w:b/>
          <w:color w:val="000000" w:themeColor="text1"/>
          <w:sz w:val="36"/>
          <w:szCs w:val="36"/>
          <w:highlight w:val="none"/>
        </w:rPr>
      </w:pPr>
    </w:p>
    <w:p w14:paraId="1A19FD7B">
      <w:pPr>
        <w:pStyle w:val="41"/>
        <w:rPr>
          <w:rFonts w:ascii="仿宋" w:hAnsi="仿宋" w:eastAsia="仿宋" w:cs="仿宋"/>
          <w:b/>
          <w:color w:val="000000" w:themeColor="text1"/>
          <w:sz w:val="36"/>
          <w:szCs w:val="36"/>
          <w:highlight w:val="none"/>
        </w:rPr>
      </w:pPr>
    </w:p>
    <w:p w14:paraId="43B7E425">
      <w:pPr>
        <w:pStyle w:val="41"/>
        <w:rPr>
          <w:rFonts w:ascii="仿宋" w:hAnsi="仿宋" w:eastAsia="仿宋" w:cs="仿宋"/>
          <w:b/>
          <w:color w:val="000000" w:themeColor="text1"/>
          <w:sz w:val="36"/>
          <w:szCs w:val="36"/>
          <w:highlight w:val="none"/>
        </w:rPr>
      </w:pPr>
    </w:p>
    <w:p w14:paraId="41EAD299">
      <w:pPr>
        <w:pStyle w:val="41"/>
        <w:rPr>
          <w:rFonts w:ascii="仿宋" w:hAnsi="仿宋" w:eastAsia="仿宋" w:cs="仿宋"/>
          <w:b/>
          <w:color w:val="000000" w:themeColor="text1"/>
          <w:sz w:val="36"/>
          <w:szCs w:val="36"/>
          <w:highlight w:val="none"/>
        </w:rPr>
      </w:pPr>
    </w:p>
    <w:p w14:paraId="71CC923F">
      <w:pPr>
        <w:pStyle w:val="41"/>
        <w:rPr>
          <w:rFonts w:ascii="仿宋" w:hAnsi="仿宋" w:eastAsia="仿宋" w:cs="仿宋"/>
          <w:b/>
          <w:color w:val="000000" w:themeColor="text1"/>
          <w:sz w:val="36"/>
          <w:szCs w:val="36"/>
          <w:highlight w:val="none"/>
        </w:rPr>
      </w:pPr>
    </w:p>
    <w:p w14:paraId="4A24C3A7">
      <w:pPr>
        <w:pStyle w:val="41"/>
        <w:rPr>
          <w:rFonts w:ascii="仿宋" w:hAnsi="仿宋" w:eastAsia="仿宋" w:cs="仿宋"/>
          <w:b/>
          <w:color w:val="000000" w:themeColor="text1"/>
          <w:sz w:val="36"/>
          <w:szCs w:val="36"/>
          <w:highlight w:val="none"/>
        </w:rPr>
      </w:pPr>
    </w:p>
    <w:p w14:paraId="3FAC855A">
      <w:pPr>
        <w:pStyle w:val="41"/>
        <w:rPr>
          <w:rFonts w:ascii="仿宋" w:hAnsi="仿宋" w:eastAsia="仿宋" w:cs="仿宋"/>
          <w:b/>
          <w:color w:val="000000" w:themeColor="text1"/>
          <w:sz w:val="36"/>
          <w:szCs w:val="36"/>
          <w:highlight w:val="none"/>
        </w:rPr>
      </w:pPr>
    </w:p>
    <w:p w14:paraId="24E15EF2">
      <w:pPr>
        <w:pStyle w:val="41"/>
        <w:rPr>
          <w:rFonts w:ascii="仿宋" w:hAnsi="仿宋" w:eastAsia="仿宋" w:cs="仿宋"/>
          <w:b/>
          <w:color w:val="000000" w:themeColor="text1"/>
          <w:sz w:val="36"/>
          <w:szCs w:val="36"/>
          <w:highlight w:val="none"/>
        </w:rPr>
      </w:pPr>
    </w:p>
    <w:p w14:paraId="40ADEB66">
      <w:pPr>
        <w:pStyle w:val="41"/>
        <w:rPr>
          <w:rFonts w:ascii="仿宋" w:hAnsi="仿宋" w:eastAsia="仿宋" w:cs="仿宋"/>
          <w:b/>
          <w:color w:val="000000" w:themeColor="text1"/>
          <w:sz w:val="36"/>
          <w:szCs w:val="36"/>
          <w:highlight w:val="none"/>
        </w:rPr>
      </w:pPr>
    </w:p>
    <w:p w14:paraId="1D7FBECC">
      <w:pPr>
        <w:pStyle w:val="41"/>
        <w:rPr>
          <w:rFonts w:ascii="仿宋" w:hAnsi="仿宋" w:eastAsia="仿宋" w:cs="仿宋"/>
          <w:b/>
          <w:color w:val="000000" w:themeColor="text1"/>
          <w:sz w:val="36"/>
          <w:szCs w:val="36"/>
          <w:highlight w:val="none"/>
        </w:rPr>
      </w:pPr>
    </w:p>
    <w:p w14:paraId="2D86AFD4">
      <w:pPr>
        <w:pStyle w:val="41"/>
        <w:rPr>
          <w:rFonts w:ascii="仿宋" w:hAnsi="仿宋" w:eastAsia="仿宋" w:cs="仿宋"/>
          <w:b/>
          <w:color w:val="000000" w:themeColor="text1"/>
          <w:sz w:val="36"/>
          <w:szCs w:val="36"/>
          <w:highlight w:val="none"/>
        </w:rPr>
      </w:pPr>
    </w:p>
    <w:p w14:paraId="711469CB">
      <w:pPr>
        <w:pStyle w:val="41"/>
        <w:rPr>
          <w:rFonts w:ascii="仿宋" w:hAnsi="仿宋" w:eastAsia="仿宋" w:cs="仿宋"/>
          <w:b/>
          <w:color w:val="000000" w:themeColor="text1"/>
          <w:sz w:val="36"/>
          <w:szCs w:val="36"/>
          <w:highlight w:val="none"/>
        </w:rPr>
      </w:pPr>
    </w:p>
    <w:p w14:paraId="0228D8F8">
      <w:pPr>
        <w:pStyle w:val="41"/>
        <w:rPr>
          <w:rFonts w:ascii="仿宋" w:hAnsi="仿宋" w:eastAsia="仿宋" w:cs="仿宋"/>
          <w:b/>
          <w:color w:val="000000" w:themeColor="text1"/>
          <w:sz w:val="36"/>
          <w:szCs w:val="36"/>
          <w:highlight w:val="none"/>
        </w:rPr>
      </w:pPr>
    </w:p>
    <w:p w14:paraId="3F59C383">
      <w:pPr>
        <w:pStyle w:val="80"/>
        <w:ind w:left="0" w:leftChars="0" w:firstLine="0" w:firstLineChars="0"/>
        <w:rPr>
          <w:rFonts w:hint="eastAsia"/>
          <w:color w:val="000000" w:themeColor="text1"/>
          <w:highlight w:val="none"/>
        </w:rPr>
      </w:pPr>
    </w:p>
    <w:p w14:paraId="5AE711BA">
      <w:pPr>
        <w:snapToGrid w:val="0"/>
        <w:spacing w:line="360" w:lineRule="auto"/>
        <w:jc w:val="center"/>
        <w:rPr>
          <w:rFonts w:ascii="仿宋" w:hAnsi="仿宋" w:eastAsia="仿宋" w:cs="仿宋"/>
          <w:b/>
          <w:color w:val="000000" w:themeColor="text1"/>
          <w:sz w:val="36"/>
          <w:szCs w:val="36"/>
          <w:highlight w:val="none"/>
        </w:rPr>
      </w:pPr>
      <w:r>
        <w:rPr>
          <w:rFonts w:hint="eastAsia" w:ascii="仿宋" w:hAnsi="仿宋" w:eastAsia="仿宋" w:cs="仿宋"/>
          <w:b/>
          <w:color w:val="000000" w:themeColor="text1"/>
          <w:sz w:val="36"/>
          <w:szCs w:val="36"/>
          <w:highlight w:val="none"/>
        </w:rPr>
        <w:t>第四部分   评标办法</w:t>
      </w:r>
    </w:p>
    <w:p w14:paraId="09C2A62B">
      <w:pPr>
        <w:snapToGrid w:val="0"/>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32"/>
          <w:szCs w:val="20"/>
          <w:highlight w:val="none"/>
        </w:rPr>
        <w:t>评标办法前附表</w:t>
      </w:r>
      <w:r>
        <w:rPr>
          <w:rFonts w:hint="eastAsia" w:ascii="仿宋" w:hAnsi="仿宋" w:eastAsia="仿宋" w:cs="仿宋"/>
          <w:color w:val="000000" w:themeColor="text1"/>
          <w:sz w:val="24"/>
          <w:highlight w:val="none"/>
        </w:rPr>
        <w:t> </w:t>
      </w:r>
    </w:p>
    <w:tbl>
      <w:tblPr>
        <w:tblStyle w:val="63"/>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992"/>
        <w:gridCol w:w="5376"/>
        <w:gridCol w:w="1032"/>
      </w:tblGrid>
      <w:tr w14:paraId="5329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trPr>
        <w:tc>
          <w:tcPr>
            <w:tcW w:w="1122" w:type="dxa"/>
            <w:vMerge w:val="restart"/>
            <w:tcBorders>
              <w:top w:val="single" w:color="auto" w:sz="4" w:space="0"/>
              <w:left w:val="single" w:color="auto" w:sz="4" w:space="0"/>
              <w:right w:val="single" w:color="auto" w:sz="4" w:space="0"/>
            </w:tcBorders>
            <w:noWrap w:val="0"/>
            <w:vAlign w:val="center"/>
          </w:tcPr>
          <w:p w14:paraId="54BBD5B9">
            <w:pPr>
              <w:spacing w:line="288" w:lineRule="auto"/>
              <w:jc w:val="center"/>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val="en-US" w:eastAsia="zh-CN"/>
              </w:rPr>
              <w:t>商务</w:t>
            </w:r>
            <w:r>
              <w:rPr>
                <w:rFonts w:hint="eastAsia" w:ascii="仿宋" w:hAnsi="仿宋" w:eastAsia="仿宋" w:cs="仿宋"/>
                <w:b/>
                <w:bCs/>
                <w:color w:val="000000" w:themeColor="text1"/>
                <w:sz w:val="24"/>
                <w:szCs w:val="24"/>
                <w:highlight w:val="none"/>
              </w:rPr>
              <w:t>技术分</w:t>
            </w:r>
          </w:p>
          <w:p w14:paraId="6593B750">
            <w:pPr>
              <w:spacing w:line="288" w:lineRule="auto"/>
              <w:jc w:val="left"/>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90</w:t>
            </w:r>
            <w:r>
              <w:rPr>
                <w:rFonts w:hint="eastAsia" w:ascii="仿宋" w:hAnsi="仿宋" w:eastAsia="仿宋" w:cs="仿宋"/>
                <w:b/>
                <w:bCs/>
                <w:color w:val="000000" w:themeColor="text1"/>
                <w:sz w:val="24"/>
                <w:szCs w:val="24"/>
                <w:highlight w:val="none"/>
              </w:rPr>
              <w:t>分）</w:t>
            </w:r>
            <w:r>
              <w:rPr>
                <w:rFonts w:hint="eastAsia" w:ascii="仿宋" w:hAnsi="仿宋" w:eastAsia="仿宋" w:cs="仿宋"/>
                <w:b/>
                <w:bCs/>
                <w:color w:val="000000" w:themeColor="text1"/>
                <w:sz w:val="24"/>
                <w:szCs w:val="24"/>
                <w:highlight w:val="none"/>
                <w:lang w:val="en-US" w:eastAsia="zh-CN"/>
              </w:rPr>
              <w:t xml:space="preserve">  </w:t>
            </w:r>
          </w:p>
        </w:tc>
        <w:tc>
          <w:tcPr>
            <w:tcW w:w="1992" w:type="dxa"/>
            <w:vMerge w:val="restart"/>
            <w:tcBorders>
              <w:top w:val="single" w:color="auto" w:sz="4" w:space="0"/>
              <w:left w:val="nil"/>
              <w:right w:val="single" w:color="auto" w:sz="4" w:space="0"/>
            </w:tcBorders>
            <w:noWrap w:val="0"/>
            <w:vAlign w:val="center"/>
          </w:tcPr>
          <w:p w14:paraId="03928C83">
            <w:pPr>
              <w:spacing w:line="288" w:lineRule="auto"/>
              <w:jc w:val="center"/>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总体</w:t>
            </w:r>
            <w:r>
              <w:rPr>
                <w:rFonts w:hint="eastAsia" w:ascii="仿宋" w:hAnsi="仿宋" w:eastAsia="仿宋" w:cs="仿宋"/>
                <w:b/>
                <w:bCs/>
                <w:color w:val="000000" w:themeColor="text1"/>
                <w:sz w:val="24"/>
                <w:szCs w:val="24"/>
                <w:highlight w:val="none"/>
              </w:rPr>
              <w:t>服务方案</w:t>
            </w:r>
          </w:p>
          <w:p w14:paraId="39FA73EF">
            <w:pPr>
              <w:spacing w:line="288" w:lineRule="auto"/>
              <w:jc w:val="center"/>
              <w:rPr>
                <w:rFonts w:hint="eastAsia" w:ascii="仿宋" w:hAnsi="仿宋" w:eastAsia="仿宋" w:cs="仿宋"/>
                <w:color w:val="000000" w:themeColor="text1"/>
                <w:sz w:val="24"/>
                <w:szCs w:val="24"/>
                <w:highlight w:val="none"/>
              </w:rPr>
            </w:pP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12</w:t>
            </w:r>
            <w:r>
              <w:rPr>
                <w:rFonts w:hint="eastAsia" w:ascii="仿宋" w:hAnsi="仿宋" w:eastAsia="仿宋" w:cs="仿宋"/>
                <w:b/>
                <w:bCs/>
                <w:color w:val="000000" w:themeColor="text1"/>
                <w:sz w:val="24"/>
                <w:szCs w:val="24"/>
                <w:highlight w:val="none"/>
              </w:rPr>
              <w:t>分）</w:t>
            </w:r>
          </w:p>
        </w:tc>
        <w:tc>
          <w:tcPr>
            <w:tcW w:w="5376" w:type="dxa"/>
            <w:tcBorders>
              <w:top w:val="single" w:color="auto" w:sz="4" w:space="0"/>
              <w:left w:val="nil"/>
              <w:bottom w:val="single" w:color="auto" w:sz="4" w:space="0"/>
              <w:right w:val="single" w:color="auto" w:sz="4" w:space="0"/>
            </w:tcBorders>
            <w:noWrap w:val="0"/>
            <w:vAlign w:val="center"/>
          </w:tcPr>
          <w:p w14:paraId="55CBD5BF">
            <w:pPr>
              <w:spacing w:line="288" w:lineRule="auto"/>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供应商对本项目的总体理解，总体思路及服务质量保障，工作程序和步骤清晰完整。</w:t>
            </w:r>
            <w:r>
              <w:rPr>
                <w:rFonts w:hint="eastAsia" w:ascii="仿宋" w:hAnsi="仿宋" w:eastAsia="仿宋" w:cs="仿宋"/>
                <w:b/>
                <w:bCs/>
                <w:color w:val="000000" w:themeColor="text1"/>
                <w:sz w:val="24"/>
                <w:szCs w:val="24"/>
                <w:highlight w:val="none"/>
                <w:lang w:val="en-US" w:eastAsia="zh-CN"/>
              </w:rPr>
              <w:t>总体思路清晰、服务质量保障措施完善、工作程序和步骤清晰完整每满足一项加1分，共3分。</w:t>
            </w:r>
          </w:p>
        </w:tc>
        <w:tc>
          <w:tcPr>
            <w:tcW w:w="1032" w:type="dxa"/>
            <w:tcBorders>
              <w:top w:val="single" w:color="auto" w:sz="4" w:space="0"/>
              <w:left w:val="nil"/>
              <w:bottom w:val="single" w:color="auto" w:sz="4" w:space="0"/>
              <w:right w:val="single" w:color="auto" w:sz="4" w:space="0"/>
            </w:tcBorders>
            <w:noWrap w:val="0"/>
            <w:vAlign w:val="center"/>
          </w:tcPr>
          <w:p w14:paraId="551F9C8B">
            <w:pPr>
              <w:spacing w:line="288" w:lineRule="auto"/>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主观分</w:t>
            </w:r>
          </w:p>
        </w:tc>
      </w:tr>
      <w:tr w14:paraId="069D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trPr>
        <w:tc>
          <w:tcPr>
            <w:tcW w:w="1122" w:type="dxa"/>
            <w:vMerge w:val="continue"/>
            <w:tcBorders>
              <w:left w:val="single" w:color="auto" w:sz="4" w:space="0"/>
              <w:right w:val="single" w:color="auto" w:sz="4" w:space="0"/>
            </w:tcBorders>
            <w:noWrap w:val="0"/>
            <w:vAlign w:val="center"/>
          </w:tcPr>
          <w:p w14:paraId="1EB20574">
            <w:pPr>
              <w:widowControl/>
              <w:spacing w:line="288" w:lineRule="auto"/>
              <w:jc w:val="left"/>
              <w:rPr>
                <w:rFonts w:hint="eastAsia" w:ascii="仿宋" w:hAnsi="仿宋" w:eastAsia="仿宋" w:cs="仿宋"/>
                <w:color w:val="000000" w:themeColor="text1"/>
                <w:sz w:val="24"/>
                <w:szCs w:val="24"/>
                <w:highlight w:val="none"/>
              </w:rPr>
            </w:pPr>
          </w:p>
        </w:tc>
        <w:tc>
          <w:tcPr>
            <w:tcW w:w="1992" w:type="dxa"/>
            <w:vMerge w:val="continue"/>
            <w:tcBorders>
              <w:left w:val="nil"/>
              <w:right w:val="single" w:color="auto" w:sz="4" w:space="0"/>
            </w:tcBorders>
            <w:noWrap w:val="0"/>
            <w:vAlign w:val="center"/>
          </w:tcPr>
          <w:p w14:paraId="5A76010D">
            <w:pPr>
              <w:widowControl/>
              <w:spacing w:line="288" w:lineRule="auto"/>
              <w:jc w:val="left"/>
              <w:rPr>
                <w:rFonts w:hint="eastAsia" w:ascii="仿宋" w:hAnsi="仿宋" w:eastAsia="仿宋" w:cs="仿宋"/>
                <w:color w:val="000000" w:themeColor="text1"/>
                <w:sz w:val="24"/>
                <w:szCs w:val="24"/>
                <w:highlight w:val="none"/>
              </w:rPr>
            </w:pPr>
          </w:p>
        </w:tc>
        <w:tc>
          <w:tcPr>
            <w:tcW w:w="5376" w:type="dxa"/>
            <w:tcBorders>
              <w:top w:val="single" w:color="auto" w:sz="4" w:space="0"/>
              <w:left w:val="nil"/>
              <w:bottom w:val="single" w:color="auto" w:sz="4" w:space="0"/>
              <w:right w:val="single" w:color="auto" w:sz="4" w:space="0"/>
            </w:tcBorders>
            <w:noWrap w:val="0"/>
            <w:vAlign w:val="center"/>
          </w:tcPr>
          <w:p w14:paraId="6AB17F93">
            <w:pPr>
              <w:spacing w:line="288" w:lineRule="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1）</w:t>
            </w:r>
            <w:r>
              <w:rPr>
                <w:rFonts w:hint="eastAsia" w:ascii="仿宋" w:hAnsi="仿宋" w:eastAsia="仿宋" w:cs="仿宋"/>
                <w:color w:val="000000" w:themeColor="text1"/>
                <w:sz w:val="24"/>
                <w:szCs w:val="24"/>
                <w:highlight w:val="none"/>
              </w:rPr>
              <w:t>投标人提供项目的特点、难点分析方案的得1分；</w:t>
            </w:r>
          </w:p>
          <w:p w14:paraId="2FB35BD6">
            <w:pPr>
              <w:spacing w:line="288" w:lineRule="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2）</w:t>
            </w:r>
            <w:r>
              <w:rPr>
                <w:rFonts w:hint="eastAsia" w:ascii="仿宋" w:hAnsi="仿宋" w:eastAsia="仿宋" w:cs="仿宋"/>
                <w:color w:val="000000" w:themeColor="text1"/>
                <w:sz w:val="24"/>
                <w:szCs w:val="24"/>
                <w:highlight w:val="none"/>
              </w:rPr>
              <w:t>投标人提供项目特点、难点解决措施的得1分；</w:t>
            </w:r>
          </w:p>
          <w:p w14:paraId="519BCD9F">
            <w:pPr>
              <w:spacing w:line="288" w:lineRule="auto"/>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000000" w:themeColor="text1"/>
                <w:sz w:val="24"/>
                <w:szCs w:val="24"/>
                <w:highlight w:val="none"/>
                <w:lang w:val="en-US" w:eastAsia="zh-CN"/>
              </w:rPr>
              <w:t>3）</w:t>
            </w:r>
            <w:r>
              <w:rPr>
                <w:rFonts w:hint="eastAsia" w:ascii="仿宋" w:hAnsi="仿宋" w:eastAsia="仿宋" w:cs="仿宋"/>
                <w:color w:val="000000" w:themeColor="text1"/>
                <w:sz w:val="24"/>
                <w:szCs w:val="24"/>
                <w:highlight w:val="none"/>
              </w:rPr>
              <w:t>提供的特点、难点解决措施</w:t>
            </w:r>
            <w:r>
              <w:rPr>
                <w:rFonts w:hint="eastAsia" w:ascii="仿宋" w:hAnsi="仿宋" w:eastAsia="仿宋" w:cs="仿宋"/>
                <w:b/>
                <w:bCs/>
                <w:color w:val="000000" w:themeColor="text1"/>
                <w:sz w:val="24"/>
                <w:szCs w:val="24"/>
                <w:highlight w:val="none"/>
              </w:rPr>
              <w:t>合理、完整、科学</w:t>
            </w:r>
            <w:r>
              <w:rPr>
                <w:rFonts w:hint="eastAsia" w:ascii="仿宋" w:hAnsi="仿宋" w:eastAsia="仿宋" w:cs="仿宋"/>
                <w:color w:val="000000" w:themeColor="text1"/>
                <w:sz w:val="24"/>
                <w:szCs w:val="24"/>
                <w:highlight w:val="none"/>
              </w:rPr>
              <w:t>的每</w:t>
            </w:r>
            <w:r>
              <w:rPr>
                <w:rFonts w:hint="eastAsia" w:ascii="仿宋" w:hAnsi="仿宋" w:eastAsia="仿宋" w:cs="仿宋"/>
                <w:color w:val="000000" w:themeColor="text1"/>
                <w:sz w:val="24"/>
                <w:szCs w:val="24"/>
                <w:highlight w:val="none"/>
                <w:lang w:val="en-US" w:eastAsia="zh-CN"/>
              </w:rPr>
              <w:t>满足</w:t>
            </w:r>
            <w:r>
              <w:rPr>
                <w:rFonts w:hint="eastAsia" w:ascii="仿宋" w:hAnsi="仿宋" w:eastAsia="仿宋" w:cs="仿宋"/>
                <w:color w:val="000000" w:themeColor="text1"/>
                <w:sz w:val="24"/>
                <w:szCs w:val="24"/>
                <w:highlight w:val="none"/>
              </w:rPr>
              <w:t>一项得</w:t>
            </w:r>
            <w:r>
              <w:rPr>
                <w:rFonts w:hint="eastAsia" w:ascii="仿宋" w:hAnsi="仿宋" w:eastAsia="仿宋" w:cs="仿宋"/>
                <w:color w:val="000000" w:themeColor="text1"/>
                <w:sz w:val="24"/>
                <w:szCs w:val="24"/>
                <w:highlight w:val="none"/>
                <w:lang w:val="en-US" w:eastAsia="zh-CN"/>
              </w:rPr>
              <w:t>1</w:t>
            </w:r>
            <w:r>
              <w:rPr>
                <w:rFonts w:hint="eastAsia" w:ascii="仿宋" w:hAnsi="仿宋" w:eastAsia="仿宋" w:cs="仿宋"/>
                <w:color w:val="000000" w:themeColor="text1"/>
                <w:sz w:val="24"/>
                <w:szCs w:val="24"/>
                <w:highlight w:val="none"/>
              </w:rPr>
              <w:t>分</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lang w:val="en-US" w:eastAsia="zh-CN"/>
              </w:rPr>
              <w:t>共3分</w:t>
            </w:r>
            <w:r>
              <w:rPr>
                <w:rFonts w:hint="eastAsia" w:ascii="仿宋" w:hAnsi="仿宋" w:eastAsia="仿宋" w:cs="仿宋"/>
                <w:color w:val="000000" w:themeColor="text1"/>
                <w:sz w:val="24"/>
                <w:szCs w:val="24"/>
                <w:highlight w:val="none"/>
                <w:lang w:eastAsia="zh-CN"/>
              </w:rPr>
              <w:t>；</w:t>
            </w:r>
          </w:p>
          <w:p w14:paraId="3C7FA042">
            <w:pPr>
              <w:spacing w:line="288" w:lineRule="auto"/>
              <w:rPr>
                <w:rFonts w:hint="default" w:eastAsia="仿宋"/>
                <w:color w:val="000000" w:themeColor="text1"/>
                <w:highlight w:val="none"/>
                <w:lang w:val="en-US" w:eastAsia="zh-CN"/>
              </w:rPr>
            </w:pPr>
            <w:r>
              <w:rPr>
                <w:rFonts w:hint="eastAsia" w:ascii="仿宋" w:hAnsi="仿宋" w:eastAsia="仿宋" w:cs="仿宋"/>
                <w:color w:val="000000" w:themeColor="text1"/>
                <w:sz w:val="24"/>
                <w:szCs w:val="24"/>
                <w:highlight w:val="none"/>
                <w:lang w:val="en-US" w:eastAsia="zh-CN"/>
              </w:rPr>
              <w:t>4）未提供不得分。</w:t>
            </w:r>
          </w:p>
        </w:tc>
        <w:tc>
          <w:tcPr>
            <w:tcW w:w="1032" w:type="dxa"/>
            <w:tcBorders>
              <w:top w:val="single" w:color="auto" w:sz="4" w:space="0"/>
              <w:left w:val="nil"/>
              <w:bottom w:val="single" w:color="auto" w:sz="4" w:space="0"/>
              <w:right w:val="single" w:color="auto" w:sz="4" w:space="0"/>
            </w:tcBorders>
            <w:noWrap w:val="0"/>
            <w:vAlign w:val="center"/>
          </w:tcPr>
          <w:p w14:paraId="6EE5F6C4">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主观分</w:t>
            </w:r>
          </w:p>
        </w:tc>
      </w:tr>
      <w:tr w14:paraId="0803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trPr>
        <w:tc>
          <w:tcPr>
            <w:tcW w:w="1122" w:type="dxa"/>
            <w:vMerge w:val="continue"/>
            <w:tcBorders>
              <w:left w:val="single" w:color="auto" w:sz="4" w:space="0"/>
              <w:right w:val="single" w:color="auto" w:sz="4" w:space="0"/>
            </w:tcBorders>
            <w:noWrap w:val="0"/>
            <w:vAlign w:val="center"/>
          </w:tcPr>
          <w:p w14:paraId="3E959887">
            <w:pPr>
              <w:widowControl/>
              <w:spacing w:line="288" w:lineRule="auto"/>
              <w:jc w:val="left"/>
              <w:rPr>
                <w:rFonts w:hint="eastAsia" w:ascii="仿宋" w:hAnsi="仿宋" w:eastAsia="仿宋" w:cs="仿宋"/>
                <w:color w:val="000000" w:themeColor="text1"/>
                <w:sz w:val="24"/>
                <w:szCs w:val="24"/>
                <w:highlight w:val="none"/>
              </w:rPr>
            </w:pPr>
          </w:p>
        </w:tc>
        <w:tc>
          <w:tcPr>
            <w:tcW w:w="1992" w:type="dxa"/>
            <w:vMerge w:val="continue"/>
            <w:tcBorders>
              <w:left w:val="nil"/>
              <w:bottom w:val="single" w:color="auto" w:sz="4" w:space="0"/>
              <w:right w:val="single" w:color="auto" w:sz="4" w:space="0"/>
            </w:tcBorders>
            <w:noWrap w:val="0"/>
            <w:vAlign w:val="center"/>
          </w:tcPr>
          <w:p w14:paraId="6E292831">
            <w:pPr>
              <w:widowControl/>
              <w:spacing w:line="288" w:lineRule="auto"/>
              <w:jc w:val="left"/>
              <w:rPr>
                <w:rFonts w:hint="eastAsia" w:ascii="仿宋" w:hAnsi="仿宋" w:eastAsia="仿宋" w:cs="仿宋"/>
                <w:color w:val="000000" w:themeColor="text1"/>
                <w:sz w:val="24"/>
                <w:szCs w:val="24"/>
                <w:highlight w:val="none"/>
              </w:rPr>
            </w:pPr>
          </w:p>
        </w:tc>
        <w:tc>
          <w:tcPr>
            <w:tcW w:w="5376" w:type="dxa"/>
            <w:tcBorders>
              <w:top w:val="single" w:color="auto" w:sz="4" w:space="0"/>
              <w:left w:val="nil"/>
              <w:bottom w:val="single" w:color="auto" w:sz="4" w:space="0"/>
              <w:right w:val="single" w:color="auto" w:sz="4" w:space="0"/>
            </w:tcBorders>
            <w:noWrap w:val="0"/>
            <w:vAlign w:val="center"/>
          </w:tcPr>
          <w:p w14:paraId="5EF81EE9">
            <w:pPr>
              <w:spacing w:line="288" w:lineRule="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投标人</w:t>
            </w:r>
            <w:r>
              <w:rPr>
                <w:rFonts w:hint="eastAsia" w:ascii="仿宋" w:hAnsi="仿宋" w:eastAsia="仿宋" w:cs="仿宋"/>
                <w:color w:val="000000" w:themeColor="text1"/>
                <w:sz w:val="24"/>
                <w:szCs w:val="24"/>
                <w:highlight w:val="none"/>
                <w:lang w:val="en-US" w:eastAsia="zh-CN"/>
              </w:rPr>
              <w:t>具有</w:t>
            </w:r>
            <w:r>
              <w:rPr>
                <w:rFonts w:hint="eastAsia" w:ascii="仿宋" w:hAnsi="仿宋" w:eastAsia="仿宋" w:cs="仿宋"/>
                <w:color w:val="000000" w:themeColor="text1"/>
                <w:sz w:val="24"/>
                <w:szCs w:val="24"/>
                <w:highlight w:val="none"/>
                <w:lang w:eastAsia="zh-CN"/>
              </w:rPr>
              <w:t>针对本项目实施过程</w:t>
            </w:r>
            <w:r>
              <w:rPr>
                <w:rFonts w:hint="eastAsia" w:ascii="仿宋" w:hAnsi="仿宋" w:eastAsia="仿宋" w:cs="仿宋"/>
                <w:color w:val="000000" w:themeColor="text1"/>
                <w:sz w:val="24"/>
                <w:szCs w:val="24"/>
                <w:highlight w:val="none"/>
                <w:lang w:val="en-US" w:eastAsia="zh-CN"/>
              </w:rPr>
              <w:t>信息不泄露</w:t>
            </w:r>
            <w:r>
              <w:rPr>
                <w:rFonts w:hint="eastAsia" w:ascii="仿宋" w:hAnsi="仿宋" w:eastAsia="仿宋" w:cs="仿宋"/>
                <w:color w:val="000000" w:themeColor="text1"/>
                <w:sz w:val="24"/>
                <w:szCs w:val="24"/>
                <w:highlight w:val="none"/>
                <w:lang w:eastAsia="zh-CN"/>
              </w:rPr>
              <w:t>措施</w:t>
            </w:r>
            <w:r>
              <w:rPr>
                <w:rFonts w:hint="eastAsia" w:ascii="仿宋" w:hAnsi="仿宋" w:eastAsia="仿宋" w:cs="仿宋"/>
                <w:color w:val="000000" w:themeColor="text1"/>
                <w:sz w:val="24"/>
                <w:szCs w:val="24"/>
                <w:highlight w:val="none"/>
                <w:lang w:val="en-US" w:eastAsia="zh-CN"/>
              </w:rPr>
              <w:t>进行评审</w:t>
            </w:r>
            <w:r>
              <w:rPr>
                <w:rFonts w:hint="eastAsia" w:ascii="仿宋" w:hAnsi="仿宋" w:eastAsia="仿宋" w:cs="仿宋"/>
                <w:color w:val="000000" w:themeColor="text1"/>
                <w:sz w:val="24"/>
                <w:szCs w:val="24"/>
                <w:highlight w:val="none"/>
                <w:lang w:eastAsia="zh-CN"/>
              </w:rPr>
              <w:t>：措施</w:t>
            </w:r>
            <w:r>
              <w:rPr>
                <w:rFonts w:hint="eastAsia" w:ascii="仿宋" w:hAnsi="仿宋" w:eastAsia="仿宋" w:cs="仿宋"/>
                <w:b/>
                <w:bCs/>
                <w:color w:val="000000" w:themeColor="text1"/>
                <w:sz w:val="24"/>
                <w:szCs w:val="24"/>
                <w:highlight w:val="none"/>
                <w:lang w:eastAsia="zh-CN"/>
              </w:rPr>
              <w:t>可靠、可行、完整、</w:t>
            </w:r>
            <w:r>
              <w:rPr>
                <w:rFonts w:hint="eastAsia" w:ascii="仿宋" w:hAnsi="仿宋" w:eastAsia="仿宋" w:cs="仿宋"/>
                <w:b/>
                <w:bCs/>
                <w:color w:val="000000" w:themeColor="text1"/>
                <w:sz w:val="24"/>
                <w:szCs w:val="24"/>
                <w:highlight w:val="none"/>
                <w:lang w:val="en-US" w:eastAsia="zh-CN"/>
              </w:rPr>
              <w:t>有服务人员承诺书</w:t>
            </w:r>
            <w:r>
              <w:rPr>
                <w:rFonts w:hint="eastAsia" w:ascii="仿宋" w:hAnsi="仿宋" w:eastAsia="仿宋" w:cs="仿宋"/>
                <w:color w:val="000000" w:themeColor="text1"/>
                <w:sz w:val="24"/>
                <w:szCs w:val="24"/>
                <w:highlight w:val="none"/>
                <w:lang w:val="en-US" w:eastAsia="zh-CN"/>
              </w:rPr>
              <w:t>的每满足一项加1分，共4分。</w:t>
            </w:r>
          </w:p>
        </w:tc>
        <w:tc>
          <w:tcPr>
            <w:tcW w:w="1032" w:type="dxa"/>
            <w:tcBorders>
              <w:top w:val="single" w:color="auto" w:sz="4" w:space="0"/>
              <w:left w:val="nil"/>
              <w:bottom w:val="single" w:color="auto" w:sz="4" w:space="0"/>
              <w:right w:val="single" w:color="auto" w:sz="4" w:space="0"/>
            </w:tcBorders>
            <w:noWrap w:val="0"/>
            <w:vAlign w:val="center"/>
          </w:tcPr>
          <w:p w14:paraId="018DD756">
            <w:pPr>
              <w:spacing w:line="288" w:lineRule="auto"/>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000000" w:themeColor="text1"/>
                <w:sz w:val="24"/>
                <w:szCs w:val="24"/>
                <w:highlight w:val="none"/>
                <w:lang w:val="en-US" w:eastAsia="zh-CN"/>
              </w:rPr>
              <w:t>主观分</w:t>
            </w:r>
          </w:p>
        </w:tc>
      </w:tr>
      <w:tr w14:paraId="4974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19" w:hRule="atLeast"/>
        </w:trPr>
        <w:tc>
          <w:tcPr>
            <w:tcW w:w="1122" w:type="dxa"/>
            <w:vMerge w:val="continue"/>
            <w:tcBorders>
              <w:left w:val="single" w:color="auto" w:sz="4" w:space="0"/>
              <w:right w:val="single" w:color="auto" w:sz="4" w:space="0"/>
            </w:tcBorders>
            <w:noWrap w:val="0"/>
            <w:vAlign w:val="center"/>
          </w:tcPr>
          <w:p w14:paraId="46F58B61">
            <w:pPr>
              <w:widowControl/>
              <w:spacing w:line="288" w:lineRule="auto"/>
              <w:jc w:val="left"/>
              <w:rPr>
                <w:rFonts w:hint="eastAsia" w:ascii="仿宋" w:hAnsi="仿宋" w:eastAsia="仿宋" w:cs="仿宋"/>
                <w:color w:val="000000" w:themeColor="text1"/>
                <w:sz w:val="24"/>
                <w:szCs w:val="24"/>
                <w:highlight w:val="none"/>
              </w:rPr>
            </w:pPr>
          </w:p>
        </w:tc>
        <w:tc>
          <w:tcPr>
            <w:tcW w:w="1992" w:type="dxa"/>
            <w:vMerge w:val="restart"/>
            <w:tcBorders>
              <w:top w:val="single" w:color="auto" w:sz="4" w:space="0"/>
              <w:left w:val="nil"/>
              <w:right w:val="single" w:color="auto" w:sz="4" w:space="0"/>
            </w:tcBorders>
            <w:noWrap w:val="0"/>
            <w:vAlign w:val="center"/>
          </w:tcPr>
          <w:p w14:paraId="7A975EF5">
            <w:pPr>
              <w:spacing w:line="288" w:lineRule="auto"/>
              <w:jc w:val="center"/>
              <w:rPr>
                <w:rFonts w:hint="eastAsia" w:ascii="仿宋" w:hAnsi="仿宋" w:eastAsia="仿宋" w:cs="仿宋"/>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内部</w:t>
            </w:r>
            <w:r>
              <w:rPr>
                <w:rFonts w:hint="eastAsia" w:ascii="仿宋" w:hAnsi="仿宋" w:eastAsia="仿宋" w:cs="仿宋"/>
                <w:b/>
                <w:bCs/>
                <w:color w:val="000000" w:themeColor="text1"/>
                <w:sz w:val="24"/>
                <w:szCs w:val="24"/>
                <w:highlight w:val="none"/>
              </w:rPr>
              <w:t>管理机构及管理制度等（</w:t>
            </w:r>
            <w:r>
              <w:rPr>
                <w:rFonts w:hint="eastAsia" w:ascii="仿宋" w:hAnsi="仿宋" w:eastAsia="仿宋" w:cs="仿宋"/>
                <w:b/>
                <w:bCs/>
                <w:color w:val="000000" w:themeColor="text1"/>
                <w:sz w:val="24"/>
                <w:szCs w:val="24"/>
                <w:highlight w:val="none"/>
                <w:lang w:val="en-US" w:eastAsia="zh-CN"/>
              </w:rPr>
              <w:t>11</w:t>
            </w:r>
            <w:r>
              <w:rPr>
                <w:rFonts w:hint="eastAsia" w:ascii="仿宋" w:hAnsi="仿宋" w:eastAsia="仿宋" w:cs="仿宋"/>
                <w:b/>
                <w:bCs/>
                <w:color w:val="000000" w:themeColor="text1"/>
                <w:sz w:val="24"/>
                <w:szCs w:val="24"/>
                <w:highlight w:val="none"/>
              </w:rPr>
              <w:t>分）</w:t>
            </w:r>
          </w:p>
        </w:tc>
        <w:tc>
          <w:tcPr>
            <w:tcW w:w="5376" w:type="dxa"/>
            <w:tcBorders>
              <w:top w:val="single" w:color="auto" w:sz="4" w:space="0"/>
              <w:left w:val="nil"/>
              <w:bottom w:val="single" w:color="auto" w:sz="4" w:space="0"/>
              <w:right w:val="single" w:color="auto" w:sz="4" w:space="0"/>
            </w:tcBorders>
            <w:noWrap w:val="0"/>
            <w:vAlign w:val="center"/>
          </w:tcPr>
          <w:p w14:paraId="6D5D76A9">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1）投标人具有</w:t>
            </w:r>
            <w:r>
              <w:rPr>
                <w:rFonts w:hint="eastAsia" w:ascii="仿宋" w:hAnsi="仿宋" w:eastAsia="仿宋" w:cs="仿宋"/>
                <w:color w:val="000000" w:themeColor="text1"/>
                <w:sz w:val="24"/>
                <w:szCs w:val="24"/>
                <w:highlight w:val="none"/>
                <w:lang w:val="en-US"/>
              </w:rPr>
              <w:t>针对本项目的管理机构设置说明（或示意图）及管理机构各部门职责描述</w:t>
            </w:r>
            <w:r>
              <w:rPr>
                <w:rFonts w:hint="eastAsia" w:ascii="仿宋" w:hAnsi="仿宋" w:eastAsia="仿宋" w:cs="仿宋"/>
                <w:color w:val="000000" w:themeColor="text1"/>
                <w:sz w:val="24"/>
                <w:szCs w:val="24"/>
                <w:highlight w:val="none"/>
                <w:lang w:val="en-US" w:eastAsia="zh-CN"/>
              </w:rPr>
              <w:t>的得1分；</w:t>
            </w:r>
          </w:p>
          <w:p w14:paraId="1C722E8D">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b/>
                <w:bCs/>
                <w:color w:val="000000" w:themeColor="text1"/>
                <w:sz w:val="24"/>
                <w:szCs w:val="24"/>
                <w:highlight w:val="none"/>
                <w:lang w:val="en-US" w:eastAsia="zh-CN"/>
              </w:rPr>
              <w:t>2）</w:t>
            </w:r>
            <w:r>
              <w:rPr>
                <w:rFonts w:hint="eastAsia" w:ascii="仿宋" w:hAnsi="仿宋" w:eastAsia="仿宋" w:cs="仿宋"/>
                <w:b/>
                <w:bCs/>
                <w:color w:val="000000" w:themeColor="text1"/>
                <w:sz w:val="24"/>
                <w:szCs w:val="24"/>
                <w:highlight w:val="none"/>
                <w:lang w:val="en-US"/>
              </w:rPr>
              <w:t>管理机构设置指挥统一性</w:t>
            </w:r>
            <w:r>
              <w:rPr>
                <w:rFonts w:hint="eastAsia" w:ascii="仿宋" w:hAnsi="仿宋" w:eastAsia="仿宋" w:cs="仿宋"/>
                <w:b/>
                <w:bCs/>
                <w:color w:val="000000" w:themeColor="text1"/>
                <w:sz w:val="24"/>
                <w:szCs w:val="24"/>
                <w:highlight w:val="none"/>
                <w:lang w:val="en-US" w:eastAsia="zh-CN"/>
              </w:rPr>
              <w:t>强</w:t>
            </w:r>
            <w:r>
              <w:rPr>
                <w:rFonts w:hint="eastAsia" w:ascii="仿宋" w:hAnsi="仿宋" w:eastAsia="仿宋" w:cs="仿宋"/>
                <w:b/>
                <w:bCs/>
                <w:color w:val="000000" w:themeColor="text1"/>
                <w:sz w:val="24"/>
                <w:szCs w:val="24"/>
                <w:highlight w:val="none"/>
                <w:lang w:val="en-US"/>
              </w:rPr>
              <w:t>、专业分工和协调性</w:t>
            </w:r>
            <w:r>
              <w:rPr>
                <w:rFonts w:hint="eastAsia" w:ascii="仿宋" w:hAnsi="仿宋" w:eastAsia="仿宋" w:cs="仿宋"/>
                <w:b/>
                <w:bCs/>
                <w:color w:val="000000" w:themeColor="text1"/>
                <w:sz w:val="24"/>
                <w:szCs w:val="24"/>
                <w:highlight w:val="none"/>
                <w:lang w:val="en-US" w:eastAsia="zh-CN"/>
              </w:rPr>
              <w:t>强</w:t>
            </w:r>
            <w:r>
              <w:rPr>
                <w:rFonts w:hint="eastAsia" w:ascii="仿宋" w:hAnsi="仿宋" w:eastAsia="仿宋" w:cs="仿宋"/>
                <w:b/>
                <w:bCs/>
                <w:color w:val="000000" w:themeColor="text1"/>
                <w:sz w:val="24"/>
                <w:szCs w:val="24"/>
                <w:highlight w:val="none"/>
                <w:lang w:val="en-US"/>
              </w:rPr>
              <w:t>、有效管理性</w:t>
            </w:r>
            <w:r>
              <w:rPr>
                <w:rFonts w:hint="eastAsia" w:ascii="仿宋" w:hAnsi="仿宋" w:eastAsia="仿宋" w:cs="仿宋"/>
                <w:b/>
                <w:bCs/>
                <w:color w:val="000000" w:themeColor="text1"/>
                <w:sz w:val="24"/>
                <w:szCs w:val="24"/>
                <w:highlight w:val="none"/>
                <w:lang w:val="en-US" w:eastAsia="zh-CN"/>
              </w:rPr>
              <w:t>强</w:t>
            </w:r>
            <w:r>
              <w:rPr>
                <w:rFonts w:hint="eastAsia" w:ascii="仿宋" w:hAnsi="仿宋" w:eastAsia="仿宋" w:cs="仿宋"/>
                <w:color w:val="000000" w:themeColor="text1"/>
                <w:sz w:val="24"/>
                <w:szCs w:val="24"/>
                <w:highlight w:val="none"/>
                <w:lang w:val="en-US" w:eastAsia="zh-CN"/>
              </w:rPr>
              <w:t>每满足一项加1分，共3分；</w:t>
            </w:r>
          </w:p>
          <w:p w14:paraId="5F350543">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b/>
                <w:bCs/>
                <w:color w:val="000000" w:themeColor="text1"/>
                <w:sz w:val="24"/>
                <w:szCs w:val="24"/>
                <w:highlight w:val="none"/>
                <w:lang w:val="en-US" w:eastAsia="zh-CN"/>
              </w:rPr>
              <w:t>3）</w:t>
            </w:r>
            <w:r>
              <w:rPr>
                <w:rFonts w:hint="eastAsia" w:ascii="仿宋" w:hAnsi="仿宋" w:eastAsia="仿宋" w:cs="仿宋"/>
                <w:b/>
                <w:bCs/>
                <w:color w:val="000000" w:themeColor="text1"/>
                <w:sz w:val="24"/>
                <w:szCs w:val="24"/>
                <w:highlight w:val="none"/>
                <w:lang w:val="en-US"/>
              </w:rPr>
              <w:t>各部门职责分工明确、职责清晰、管理流程畅通</w:t>
            </w:r>
            <w:r>
              <w:rPr>
                <w:rFonts w:hint="eastAsia" w:ascii="仿宋" w:hAnsi="仿宋" w:eastAsia="仿宋" w:cs="仿宋"/>
                <w:color w:val="000000" w:themeColor="text1"/>
                <w:sz w:val="24"/>
                <w:szCs w:val="24"/>
                <w:highlight w:val="none"/>
                <w:lang w:val="en-US" w:eastAsia="zh-CN"/>
              </w:rPr>
              <w:t>每满足一项加1分，共3分。</w:t>
            </w:r>
          </w:p>
        </w:tc>
        <w:tc>
          <w:tcPr>
            <w:tcW w:w="1032" w:type="dxa"/>
            <w:tcBorders>
              <w:top w:val="single" w:color="auto" w:sz="4" w:space="0"/>
              <w:left w:val="nil"/>
              <w:bottom w:val="single" w:color="auto" w:sz="4" w:space="0"/>
              <w:right w:val="single" w:color="auto" w:sz="4" w:space="0"/>
            </w:tcBorders>
            <w:noWrap w:val="0"/>
            <w:vAlign w:val="center"/>
          </w:tcPr>
          <w:p w14:paraId="37BE7F20">
            <w:pPr>
              <w:spacing w:line="288" w:lineRule="auto"/>
              <w:rPr>
                <w:rFonts w:hint="eastAsia" w:ascii="仿宋" w:hAnsi="仿宋" w:eastAsia="仿宋" w:cs="仿宋"/>
                <w:b/>
                <w:bCs/>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主观分</w:t>
            </w:r>
          </w:p>
        </w:tc>
      </w:tr>
      <w:tr w14:paraId="5721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trPr>
        <w:tc>
          <w:tcPr>
            <w:tcW w:w="1122" w:type="dxa"/>
            <w:vMerge w:val="continue"/>
            <w:tcBorders>
              <w:left w:val="single" w:color="auto" w:sz="4" w:space="0"/>
              <w:right w:val="single" w:color="auto" w:sz="4" w:space="0"/>
            </w:tcBorders>
            <w:noWrap w:val="0"/>
            <w:vAlign w:val="center"/>
          </w:tcPr>
          <w:p w14:paraId="2DE71151">
            <w:pPr>
              <w:widowControl/>
              <w:spacing w:line="288" w:lineRule="auto"/>
              <w:jc w:val="left"/>
              <w:rPr>
                <w:rFonts w:hint="eastAsia" w:ascii="仿宋" w:hAnsi="仿宋" w:eastAsia="仿宋" w:cs="仿宋"/>
                <w:color w:val="000000" w:themeColor="text1"/>
                <w:sz w:val="24"/>
                <w:szCs w:val="24"/>
                <w:highlight w:val="none"/>
              </w:rPr>
            </w:pPr>
          </w:p>
        </w:tc>
        <w:tc>
          <w:tcPr>
            <w:tcW w:w="1992" w:type="dxa"/>
            <w:vMerge w:val="continue"/>
            <w:tcBorders>
              <w:left w:val="nil"/>
              <w:right w:val="single" w:color="auto" w:sz="4" w:space="0"/>
            </w:tcBorders>
            <w:noWrap w:val="0"/>
            <w:vAlign w:val="center"/>
          </w:tcPr>
          <w:p w14:paraId="564B064E">
            <w:pPr>
              <w:spacing w:line="288" w:lineRule="auto"/>
              <w:jc w:val="center"/>
              <w:rPr>
                <w:rFonts w:hint="eastAsia" w:ascii="仿宋" w:hAnsi="仿宋" w:eastAsia="仿宋" w:cs="仿宋"/>
                <w:b/>
                <w:bCs/>
                <w:color w:val="000000" w:themeColor="text1"/>
                <w:sz w:val="24"/>
                <w:szCs w:val="24"/>
                <w:highlight w:val="none"/>
                <w:lang w:eastAsia="zh-CN"/>
              </w:rPr>
            </w:pPr>
          </w:p>
        </w:tc>
        <w:tc>
          <w:tcPr>
            <w:tcW w:w="5376" w:type="dxa"/>
            <w:tcBorders>
              <w:top w:val="single" w:color="auto" w:sz="4" w:space="0"/>
              <w:left w:val="nil"/>
              <w:bottom w:val="single" w:color="auto" w:sz="4" w:space="0"/>
              <w:right w:val="single" w:color="auto" w:sz="4" w:space="0"/>
            </w:tcBorders>
            <w:noWrap w:val="0"/>
            <w:vAlign w:val="center"/>
          </w:tcPr>
          <w:p w14:paraId="5759D259">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1）投标人具有针对本项目的管理制度方案的得1分；</w:t>
            </w:r>
          </w:p>
          <w:p w14:paraId="50A0A72C">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2）管理</w:t>
            </w:r>
            <w:r>
              <w:rPr>
                <w:rFonts w:hint="eastAsia" w:ascii="仿宋" w:hAnsi="仿宋" w:eastAsia="仿宋" w:cs="仿宋"/>
                <w:b/>
                <w:bCs/>
                <w:color w:val="000000" w:themeColor="text1"/>
                <w:sz w:val="24"/>
                <w:szCs w:val="24"/>
                <w:highlight w:val="none"/>
                <w:lang w:val="en-US" w:eastAsia="zh-CN"/>
              </w:rPr>
              <w:t>制度完善、职责明确、考核内容详细</w:t>
            </w:r>
            <w:r>
              <w:rPr>
                <w:rFonts w:hint="eastAsia" w:ascii="仿宋" w:hAnsi="仿宋" w:eastAsia="仿宋" w:cs="仿宋"/>
                <w:color w:val="000000" w:themeColor="text1"/>
                <w:sz w:val="24"/>
                <w:szCs w:val="24"/>
                <w:highlight w:val="none"/>
                <w:lang w:val="en-US" w:eastAsia="zh-CN"/>
              </w:rPr>
              <w:t>的每满足一项加1分，共3分；</w:t>
            </w:r>
          </w:p>
          <w:p w14:paraId="79AC06B4">
            <w:pPr>
              <w:spacing w:line="288" w:lineRule="auto"/>
              <w:rPr>
                <w:rFonts w:hint="default" w:ascii="仿宋" w:hAnsi="仿宋" w:eastAsia="仿宋" w:cs="仿宋"/>
                <w:b/>
                <w:bCs/>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3）未提供方案不得分。</w:t>
            </w:r>
          </w:p>
        </w:tc>
        <w:tc>
          <w:tcPr>
            <w:tcW w:w="1032" w:type="dxa"/>
            <w:tcBorders>
              <w:top w:val="single" w:color="auto" w:sz="4" w:space="0"/>
              <w:left w:val="nil"/>
              <w:bottom w:val="single" w:color="auto" w:sz="4" w:space="0"/>
              <w:right w:val="single" w:color="auto" w:sz="4" w:space="0"/>
            </w:tcBorders>
            <w:noWrap w:val="0"/>
            <w:vAlign w:val="center"/>
          </w:tcPr>
          <w:p w14:paraId="36B7A291">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主观分</w:t>
            </w:r>
          </w:p>
        </w:tc>
      </w:tr>
      <w:tr w14:paraId="6542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73" w:hRule="atLeast"/>
        </w:trPr>
        <w:tc>
          <w:tcPr>
            <w:tcW w:w="1122" w:type="dxa"/>
            <w:vMerge w:val="continue"/>
            <w:tcBorders>
              <w:left w:val="single" w:color="auto" w:sz="4" w:space="0"/>
              <w:right w:val="single" w:color="auto" w:sz="4" w:space="0"/>
            </w:tcBorders>
            <w:noWrap w:val="0"/>
            <w:vAlign w:val="center"/>
          </w:tcPr>
          <w:p w14:paraId="2D501B76">
            <w:pPr>
              <w:widowControl/>
              <w:spacing w:line="288" w:lineRule="auto"/>
              <w:jc w:val="left"/>
              <w:rPr>
                <w:rFonts w:hint="eastAsia" w:ascii="仿宋" w:hAnsi="仿宋" w:eastAsia="仿宋" w:cs="仿宋"/>
                <w:color w:val="000000" w:themeColor="text1"/>
                <w:sz w:val="24"/>
                <w:szCs w:val="24"/>
                <w:highlight w:val="none"/>
              </w:rPr>
            </w:pPr>
          </w:p>
        </w:tc>
        <w:tc>
          <w:tcPr>
            <w:tcW w:w="1992" w:type="dxa"/>
            <w:vMerge w:val="restart"/>
            <w:tcBorders>
              <w:top w:val="single" w:color="auto" w:sz="4" w:space="0"/>
              <w:left w:val="nil"/>
              <w:right w:val="single" w:color="auto" w:sz="4" w:space="0"/>
            </w:tcBorders>
            <w:noWrap w:val="0"/>
            <w:vAlign w:val="center"/>
          </w:tcPr>
          <w:p w14:paraId="316E8DEC">
            <w:pPr>
              <w:spacing w:line="288" w:lineRule="auto"/>
              <w:jc w:val="center"/>
              <w:rPr>
                <w:rFonts w:hint="default" w:ascii="仿宋" w:hAnsi="仿宋" w:eastAsia="仿宋" w:cs="仿宋"/>
                <w:b/>
                <w:bCs/>
                <w:color w:val="000000" w:themeColor="text1"/>
                <w:sz w:val="24"/>
                <w:szCs w:val="24"/>
                <w:highlight w:val="none"/>
                <w:lang w:val="en-US" w:eastAsia="zh-CN"/>
              </w:rPr>
            </w:pPr>
            <w:r>
              <w:rPr>
                <w:rFonts w:hint="eastAsia" w:ascii="仿宋" w:hAnsi="仿宋" w:eastAsia="仿宋" w:cs="仿宋"/>
                <w:b/>
                <w:bCs/>
                <w:color w:val="000000" w:themeColor="text1"/>
                <w:sz w:val="24"/>
                <w:szCs w:val="24"/>
                <w:highlight w:val="none"/>
                <w:lang w:val="en-US" w:eastAsia="zh-CN"/>
              </w:rPr>
              <w:t>文娱健身小型多样活动方案（15分）</w:t>
            </w:r>
          </w:p>
        </w:tc>
        <w:tc>
          <w:tcPr>
            <w:tcW w:w="5376" w:type="dxa"/>
            <w:tcBorders>
              <w:top w:val="single" w:color="auto" w:sz="4" w:space="0"/>
              <w:left w:val="nil"/>
              <w:bottom w:val="single" w:color="auto" w:sz="4" w:space="0"/>
              <w:right w:val="single" w:color="auto" w:sz="4" w:space="0"/>
            </w:tcBorders>
            <w:noWrap w:val="0"/>
            <w:vAlign w:val="center"/>
          </w:tcPr>
          <w:p w14:paraId="48A902A7">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1）策划方案实施计划完善、合理、可行得2分，欠缺得1分，未提供不得分；</w:t>
            </w:r>
          </w:p>
          <w:p w14:paraId="6E26940D">
            <w:pPr>
              <w:spacing w:line="288" w:lineRule="auto"/>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kern w:val="2"/>
                <w:sz w:val="24"/>
                <w:szCs w:val="24"/>
                <w:highlight w:val="none"/>
                <w:lang w:val="en-US" w:eastAsia="zh-CN" w:bidi="ar-SA"/>
              </w:rPr>
              <w:t>2）</w:t>
            </w:r>
            <w:r>
              <w:rPr>
                <w:rFonts w:hint="default" w:ascii="仿宋" w:hAnsi="仿宋" w:eastAsia="仿宋" w:cs="仿宋"/>
                <w:color w:val="000000" w:themeColor="text1"/>
                <w:kern w:val="2"/>
                <w:sz w:val="24"/>
                <w:szCs w:val="24"/>
                <w:highlight w:val="none"/>
                <w:lang w:val="en-US" w:eastAsia="zh-CN" w:bidi="ar-SA"/>
              </w:rPr>
              <w:t>组织及安排科学、合理可行得2分，欠缺得1分，未提供或不合理不得分</w:t>
            </w:r>
            <w:r>
              <w:rPr>
                <w:rFonts w:hint="eastAsia" w:ascii="仿宋" w:hAnsi="仿宋" w:eastAsia="仿宋" w:cs="仿宋"/>
                <w:color w:val="000000" w:themeColor="text1"/>
                <w:kern w:val="2"/>
                <w:sz w:val="24"/>
                <w:szCs w:val="24"/>
                <w:highlight w:val="none"/>
                <w:lang w:val="en-US" w:eastAsia="zh-CN" w:bidi="ar-SA"/>
              </w:rPr>
              <w:t>；</w:t>
            </w:r>
          </w:p>
          <w:p w14:paraId="2D0AF549">
            <w:pPr>
              <w:spacing w:line="288" w:lineRule="auto"/>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kern w:val="2"/>
                <w:sz w:val="24"/>
                <w:szCs w:val="24"/>
                <w:highlight w:val="none"/>
                <w:lang w:val="en-US" w:eastAsia="zh-CN" w:bidi="ar-SA"/>
              </w:rPr>
              <w:t>3）</w:t>
            </w:r>
            <w:r>
              <w:rPr>
                <w:rFonts w:hint="default" w:ascii="仿宋" w:hAnsi="仿宋" w:eastAsia="仿宋" w:cs="仿宋"/>
                <w:color w:val="000000" w:themeColor="text1"/>
                <w:kern w:val="2"/>
                <w:sz w:val="24"/>
                <w:szCs w:val="24"/>
                <w:highlight w:val="none"/>
                <w:lang w:val="en-US" w:eastAsia="zh-CN" w:bidi="ar-SA"/>
              </w:rPr>
              <w:t>策划方案的有特色、丰富、多样得2分，欠缺得1分，未提供或不合理不得分</w:t>
            </w:r>
            <w:r>
              <w:rPr>
                <w:rFonts w:hint="eastAsia" w:ascii="仿宋" w:hAnsi="仿宋" w:eastAsia="仿宋" w:cs="仿宋"/>
                <w:color w:val="000000" w:themeColor="text1"/>
                <w:kern w:val="2"/>
                <w:sz w:val="24"/>
                <w:szCs w:val="24"/>
                <w:highlight w:val="none"/>
                <w:lang w:val="en-US" w:eastAsia="zh-CN" w:bidi="ar-SA"/>
              </w:rPr>
              <w:t>；</w:t>
            </w:r>
          </w:p>
          <w:p w14:paraId="7AEE1EE1">
            <w:pPr>
              <w:spacing w:line="288" w:lineRule="auto"/>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kern w:val="2"/>
                <w:sz w:val="24"/>
                <w:szCs w:val="24"/>
                <w:highlight w:val="none"/>
                <w:lang w:val="en-US" w:eastAsia="zh-CN" w:bidi="ar-SA"/>
              </w:rPr>
              <w:t>4）突出企退人员文娱健身活动，适合老年人的参与得2分，欠缺得1分，未提供或不合理不得分。</w:t>
            </w:r>
          </w:p>
        </w:tc>
        <w:tc>
          <w:tcPr>
            <w:tcW w:w="1032" w:type="dxa"/>
            <w:tcBorders>
              <w:top w:val="single" w:color="auto" w:sz="4" w:space="0"/>
              <w:left w:val="nil"/>
              <w:bottom w:val="single" w:color="auto" w:sz="4" w:space="0"/>
              <w:right w:val="single" w:color="auto" w:sz="4" w:space="0"/>
            </w:tcBorders>
            <w:noWrap w:val="0"/>
            <w:vAlign w:val="center"/>
          </w:tcPr>
          <w:p w14:paraId="4CA155AB">
            <w:pPr>
              <w:spacing w:line="288" w:lineRule="auto"/>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rPr>
              <w:t>主观分</w:t>
            </w:r>
          </w:p>
        </w:tc>
      </w:tr>
      <w:tr w14:paraId="3FB1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73" w:hRule="atLeast"/>
        </w:trPr>
        <w:tc>
          <w:tcPr>
            <w:tcW w:w="1122" w:type="dxa"/>
            <w:vMerge w:val="continue"/>
            <w:tcBorders>
              <w:left w:val="single" w:color="auto" w:sz="4" w:space="0"/>
              <w:right w:val="single" w:color="auto" w:sz="4" w:space="0"/>
            </w:tcBorders>
            <w:noWrap w:val="0"/>
            <w:vAlign w:val="center"/>
          </w:tcPr>
          <w:p w14:paraId="00DDD6E3">
            <w:pPr>
              <w:widowControl/>
              <w:spacing w:line="288" w:lineRule="auto"/>
              <w:jc w:val="left"/>
              <w:rPr>
                <w:rFonts w:hint="eastAsia" w:ascii="仿宋" w:hAnsi="仿宋" w:eastAsia="仿宋" w:cs="仿宋"/>
                <w:color w:val="000000" w:themeColor="text1"/>
                <w:sz w:val="24"/>
                <w:szCs w:val="24"/>
                <w:highlight w:val="none"/>
              </w:rPr>
            </w:pPr>
          </w:p>
        </w:tc>
        <w:tc>
          <w:tcPr>
            <w:tcW w:w="1992" w:type="dxa"/>
            <w:vMerge w:val="continue"/>
            <w:tcBorders>
              <w:left w:val="nil"/>
              <w:bottom w:val="single" w:color="auto" w:sz="4" w:space="0"/>
              <w:right w:val="single" w:color="auto" w:sz="4" w:space="0"/>
            </w:tcBorders>
            <w:noWrap w:val="0"/>
            <w:vAlign w:val="center"/>
          </w:tcPr>
          <w:p w14:paraId="4802F5D1">
            <w:pPr>
              <w:spacing w:line="288" w:lineRule="auto"/>
              <w:jc w:val="center"/>
              <w:rPr>
                <w:rFonts w:hint="eastAsia" w:ascii="仿宋" w:hAnsi="仿宋" w:eastAsia="仿宋" w:cs="仿宋"/>
                <w:b/>
                <w:bCs/>
                <w:color w:val="000000" w:themeColor="text1"/>
                <w:sz w:val="24"/>
                <w:szCs w:val="24"/>
                <w:highlight w:val="none"/>
                <w:lang w:eastAsia="zh-CN"/>
              </w:rPr>
            </w:pPr>
          </w:p>
        </w:tc>
        <w:tc>
          <w:tcPr>
            <w:tcW w:w="5376" w:type="dxa"/>
            <w:tcBorders>
              <w:top w:val="single" w:color="auto" w:sz="4" w:space="0"/>
              <w:left w:val="nil"/>
              <w:bottom w:val="single" w:color="auto" w:sz="4" w:space="0"/>
              <w:right w:val="single" w:color="auto" w:sz="4" w:space="0"/>
            </w:tcBorders>
            <w:noWrap w:val="0"/>
            <w:vAlign w:val="center"/>
          </w:tcPr>
          <w:p w14:paraId="7FA21ED8">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1）投标人提供针对本项目活动用品方案的得1分；</w:t>
            </w:r>
          </w:p>
          <w:p w14:paraId="16E9B702">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2）活动用品方案</w:t>
            </w:r>
            <w:r>
              <w:rPr>
                <w:rFonts w:hint="eastAsia" w:ascii="仿宋" w:hAnsi="仿宋" w:eastAsia="仿宋" w:cs="仿宋"/>
                <w:b/>
                <w:bCs/>
                <w:color w:val="000000" w:themeColor="text1"/>
                <w:sz w:val="24"/>
                <w:szCs w:val="24"/>
                <w:highlight w:val="none"/>
                <w:lang w:val="en-US" w:eastAsia="zh-CN"/>
              </w:rPr>
              <w:t>符合采购文件要求、搭配科学、品牌种类明确、完全符合企退人员情况</w:t>
            </w:r>
            <w:r>
              <w:rPr>
                <w:rFonts w:hint="eastAsia" w:ascii="仿宋" w:hAnsi="仿宋" w:eastAsia="仿宋" w:cs="仿宋"/>
                <w:color w:val="000000" w:themeColor="text1"/>
                <w:sz w:val="24"/>
                <w:szCs w:val="24"/>
                <w:highlight w:val="none"/>
                <w:lang w:val="en-US" w:eastAsia="zh-CN"/>
              </w:rPr>
              <w:t>的每满足一项得1.5分，最多得6分；</w:t>
            </w:r>
          </w:p>
          <w:p w14:paraId="7017D966">
            <w:pPr>
              <w:spacing w:line="288" w:lineRule="auto"/>
              <w:rPr>
                <w:rFonts w:hint="default"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rPr>
              <w:t>3）未提供方案不得分。</w:t>
            </w:r>
          </w:p>
        </w:tc>
        <w:tc>
          <w:tcPr>
            <w:tcW w:w="1032" w:type="dxa"/>
            <w:tcBorders>
              <w:top w:val="single" w:color="auto" w:sz="4" w:space="0"/>
              <w:left w:val="nil"/>
              <w:bottom w:val="single" w:color="auto" w:sz="4" w:space="0"/>
              <w:right w:val="single" w:color="auto" w:sz="4" w:space="0"/>
            </w:tcBorders>
            <w:noWrap w:val="0"/>
            <w:vAlign w:val="center"/>
          </w:tcPr>
          <w:p w14:paraId="0A2A0E8F">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主观分</w:t>
            </w:r>
          </w:p>
        </w:tc>
      </w:tr>
      <w:tr w14:paraId="752E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70" w:hRule="atLeast"/>
        </w:trPr>
        <w:tc>
          <w:tcPr>
            <w:tcW w:w="1122" w:type="dxa"/>
            <w:vMerge w:val="continue"/>
            <w:tcBorders>
              <w:left w:val="single" w:color="auto" w:sz="4" w:space="0"/>
              <w:right w:val="single" w:color="auto" w:sz="4" w:space="0"/>
            </w:tcBorders>
            <w:noWrap w:val="0"/>
            <w:vAlign w:val="center"/>
          </w:tcPr>
          <w:p w14:paraId="2EB5B06F">
            <w:pPr>
              <w:widowControl/>
              <w:spacing w:line="288" w:lineRule="auto"/>
              <w:jc w:val="left"/>
              <w:rPr>
                <w:rFonts w:hint="eastAsia" w:ascii="仿宋" w:hAnsi="仿宋" w:eastAsia="仿宋" w:cs="仿宋"/>
                <w:color w:val="000000" w:themeColor="text1"/>
                <w:sz w:val="24"/>
                <w:szCs w:val="24"/>
                <w:highlight w:val="none"/>
              </w:rPr>
            </w:pPr>
          </w:p>
        </w:tc>
        <w:tc>
          <w:tcPr>
            <w:tcW w:w="1992" w:type="dxa"/>
            <w:vMerge w:val="restart"/>
            <w:tcBorders>
              <w:top w:val="single" w:color="auto" w:sz="4" w:space="0"/>
              <w:left w:val="nil"/>
              <w:right w:val="single" w:color="auto" w:sz="4" w:space="0"/>
            </w:tcBorders>
            <w:noWrap w:val="0"/>
            <w:vAlign w:val="center"/>
          </w:tcPr>
          <w:p w14:paraId="65414AFC">
            <w:pPr>
              <w:spacing w:line="288" w:lineRule="auto"/>
              <w:jc w:val="center"/>
              <w:rPr>
                <w:rFonts w:hint="eastAsia" w:ascii="仿宋" w:hAnsi="仿宋" w:eastAsia="仿宋" w:cs="仿宋"/>
                <w:b/>
                <w:bCs/>
                <w:color w:val="000000" w:themeColor="text1"/>
                <w:sz w:val="24"/>
                <w:szCs w:val="24"/>
                <w:highlight w:val="none"/>
                <w:lang w:val="en-US" w:eastAsia="zh-CN"/>
              </w:rPr>
            </w:pPr>
          </w:p>
          <w:p w14:paraId="22B16B9D">
            <w:pPr>
              <w:spacing w:line="288" w:lineRule="auto"/>
              <w:jc w:val="center"/>
              <w:rPr>
                <w:rFonts w:hint="eastAsia" w:ascii="仿宋" w:hAnsi="仿宋" w:eastAsia="仿宋" w:cs="仿宋"/>
                <w:b/>
                <w:bCs/>
                <w:color w:val="000000" w:themeColor="text1"/>
                <w:sz w:val="24"/>
                <w:szCs w:val="24"/>
                <w:highlight w:val="none"/>
                <w:lang w:val="en-US" w:eastAsia="zh-CN"/>
              </w:rPr>
            </w:pPr>
          </w:p>
          <w:p w14:paraId="5782CA67">
            <w:pPr>
              <w:spacing w:line="288" w:lineRule="auto"/>
              <w:jc w:val="center"/>
              <w:rPr>
                <w:rFonts w:hint="default" w:ascii="仿宋" w:hAnsi="仿宋" w:eastAsia="仿宋" w:cs="仿宋"/>
                <w:b/>
                <w:bCs/>
                <w:color w:val="000000" w:themeColor="text1"/>
                <w:sz w:val="24"/>
                <w:szCs w:val="24"/>
                <w:highlight w:val="none"/>
                <w:lang w:val="en-US" w:eastAsia="zh-CN"/>
              </w:rPr>
            </w:pPr>
            <w:r>
              <w:rPr>
                <w:rFonts w:hint="eastAsia" w:ascii="仿宋" w:hAnsi="仿宋" w:eastAsia="仿宋" w:cs="仿宋"/>
                <w:b/>
                <w:bCs/>
                <w:color w:val="000000" w:themeColor="text1"/>
                <w:sz w:val="24"/>
                <w:szCs w:val="24"/>
                <w:highlight w:val="none"/>
                <w:lang w:val="en-US" w:eastAsia="zh-CN"/>
              </w:rPr>
              <w:t>外出参观游览活动方案（9分）</w:t>
            </w:r>
          </w:p>
        </w:tc>
        <w:tc>
          <w:tcPr>
            <w:tcW w:w="5376" w:type="dxa"/>
            <w:tcBorders>
              <w:top w:val="single" w:color="auto" w:sz="4" w:space="0"/>
              <w:left w:val="nil"/>
              <w:bottom w:val="single" w:color="auto" w:sz="4" w:space="0"/>
              <w:right w:val="single" w:color="auto" w:sz="4" w:space="0"/>
            </w:tcBorders>
            <w:noWrap w:val="0"/>
            <w:vAlign w:val="center"/>
          </w:tcPr>
          <w:p w14:paraId="6CB268B2">
            <w:pPr>
              <w:spacing w:line="288" w:lineRule="auto"/>
              <w:rPr>
                <w:rFonts w:hint="default" w:ascii="仿宋" w:hAnsi="仿宋" w:eastAsia="仿宋" w:cs="仿宋"/>
                <w:color w:val="000000" w:themeColor="text1"/>
                <w:sz w:val="24"/>
                <w:szCs w:val="24"/>
                <w:highlight w:val="none"/>
                <w:lang w:val="en-US" w:eastAsia="zh-CN"/>
              </w:rPr>
            </w:pPr>
            <w:r>
              <w:rPr>
                <w:rFonts w:hint="default" w:ascii="仿宋" w:hAnsi="仿宋" w:eastAsia="仿宋" w:cs="仿宋"/>
                <w:color w:val="000000" w:themeColor="text1"/>
                <w:sz w:val="24"/>
                <w:szCs w:val="24"/>
                <w:highlight w:val="none"/>
                <w:lang w:val="en-US" w:eastAsia="zh-CN"/>
              </w:rPr>
              <w:t>根据投标人针对本项目退休职工情况出行活动方案包括（出游路线、景点等）进行评审；</w:t>
            </w:r>
            <w:r>
              <w:rPr>
                <w:rFonts w:hint="default" w:ascii="仿宋" w:hAnsi="仿宋" w:eastAsia="仿宋" w:cs="仿宋"/>
                <w:b/>
                <w:bCs/>
                <w:color w:val="000000" w:themeColor="text1"/>
                <w:sz w:val="24"/>
                <w:szCs w:val="24"/>
                <w:highlight w:val="none"/>
                <w:lang w:val="en-US" w:eastAsia="zh-CN"/>
              </w:rPr>
              <w:t>景点方案</w:t>
            </w:r>
            <w:r>
              <w:rPr>
                <w:rFonts w:hint="eastAsia" w:ascii="仿宋" w:hAnsi="仿宋" w:eastAsia="仿宋" w:cs="仿宋"/>
                <w:b/>
                <w:bCs/>
                <w:color w:val="000000" w:themeColor="text1"/>
                <w:sz w:val="24"/>
                <w:szCs w:val="24"/>
                <w:highlight w:val="none"/>
                <w:lang w:val="en-US" w:eastAsia="zh-CN"/>
              </w:rPr>
              <w:t>符合采购文件要求</w:t>
            </w:r>
            <w:r>
              <w:rPr>
                <w:rFonts w:hint="default" w:ascii="仿宋" w:hAnsi="仿宋" w:eastAsia="仿宋" w:cs="仿宋"/>
                <w:b/>
                <w:bCs/>
                <w:color w:val="000000" w:themeColor="text1"/>
                <w:sz w:val="24"/>
                <w:szCs w:val="24"/>
                <w:highlight w:val="none"/>
                <w:lang w:val="en-US" w:eastAsia="zh-CN"/>
              </w:rPr>
              <w:t>、符合退休职工</w:t>
            </w:r>
            <w:r>
              <w:rPr>
                <w:rFonts w:hint="eastAsia" w:ascii="仿宋" w:hAnsi="仿宋" w:eastAsia="仿宋" w:cs="仿宋"/>
                <w:b/>
                <w:bCs/>
                <w:color w:val="000000" w:themeColor="text1"/>
                <w:sz w:val="24"/>
                <w:szCs w:val="24"/>
                <w:highlight w:val="none"/>
                <w:lang w:val="en-US" w:eastAsia="zh-CN"/>
              </w:rPr>
              <w:t>情况</w:t>
            </w:r>
            <w:r>
              <w:rPr>
                <w:rFonts w:hint="default" w:ascii="仿宋" w:hAnsi="仿宋" w:eastAsia="仿宋" w:cs="仿宋"/>
                <w:b/>
                <w:bCs/>
                <w:color w:val="000000" w:themeColor="text1"/>
                <w:sz w:val="24"/>
                <w:szCs w:val="24"/>
                <w:highlight w:val="none"/>
                <w:lang w:val="en-US" w:eastAsia="zh-CN"/>
              </w:rPr>
              <w:t>线路行程合理</w:t>
            </w:r>
            <w:r>
              <w:rPr>
                <w:rFonts w:hint="eastAsia" w:ascii="仿宋" w:hAnsi="仿宋" w:eastAsia="仿宋" w:cs="仿宋"/>
                <w:color w:val="000000" w:themeColor="text1"/>
                <w:sz w:val="24"/>
                <w:szCs w:val="24"/>
                <w:highlight w:val="none"/>
                <w:lang w:val="en-US" w:eastAsia="zh-CN"/>
              </w:rPr>
              <w:t>每满足一项加1分，共2分</w:t>
            </w:r>
          </w:p>
        </w:tc>
        <w:tc>
          <w:tcPr>
            <w:tcW w:w="1032" w:type="dxa"/>
            <w:tcBorders>
              <w:top w:val="single" w:color="auto" w:sz="4" w:space="0"/>
              <w:left w:val="nil"/>
              <w:bottom w:val="single" w:color="auto" w:sz="4" w:space="0"/>
              <w:right w:val="single" w:color="auto" w:sz="4" w:space="0"/>
            </w:tcBorders>
            <w:noWrap w:val="0"/>
            <w:vAlign w:val="center"/>
          </w:tcPr>
          <w:p w14:paraId="1473E9A0">
            <w:pPr>
              <w:spacing w:line="288" w:lineRule="auto"/>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主观分</w:t>
            </w:r>
          </w:p>
        </w:tc>
      </w:tr>
      <w:tr w14:paraId="5CEF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11" w:hRule="atLeast"/>
        </w:trPr>
        <w:tc>
          <w:tcPr>
            <w:tcW w:w="1122" w:type="dxa"/>
            <w:vMerge w:val="continue"/>
            <w:tcBorders>
              <w:left w:val="single" w:color="auto" w:sz="4" w:space="0"/>
              <w:right w:val="single" w:color="auto" w:sz="4" w:space="0"/>
            </w:tcBorders>
            <w:noWrap w:val="0"/>
            <w:vAlign w:val="center"/>
          </w:tcPr>
          <w:p w14:paraId="090B863D">
            <w:pPr>
              <w:widowControl/>
              <w:spacing w:line="288" w:lineRule="auto"/>
              <w:jc w:val="left"/>
              <w:rPr>
                <w:rFonts w:hint="eastAsia" w:ascii="仿宋" w:hAnsi="仿宋" w:eastAsia="仿宋" w:cs="仿宋"/>
                <w:color w:val="000000" w:themeColor="text1"/>
                <w:sz w:val="24"/>
                <w:szCs w:val="24"/>
                <w:highlight w:val="none"/>
              </w:rPr>
            </w:pPr>
          </w:p>
        </w:tc>
        <w:tc>
          <w:tcPr>
            <w:tcW w:w="1992" w:type="dxa"/>
            <w:vMerge w:val="continue"/>
            <w:tcBorders>
              <w:left w:val="nil"/>
              <w:right w:val="single" w:color="auto" w:sz="4" w:space="0"/>
            </w:tcBorders>
            <w:noWrap w:val="0"/>
            <w:vAlign w:val="center"/>
          </w:tcPr>
          <w:p w14:paraId="2FAD8163">
            <w:pPr>
              <w:spacing w:line="288" w:lineRule="auto"/>
              <w:jc w:val="center"/>
              <w:rPr>
                <w:rFonts w:hint="eastAsia" w:ascii="仿宋" w:hAnsi="仿宋" w:eastAsia="仿宋" w:cs="仿宋"/>
                <w:b/>
                <w:bCs/>
                <w:color w:val="000000" w:themeColor="text1"/>
                <w:sz w:val="24"/>
                <w:szCs w:val="24"/>
                <w:highlight w:val="none"/>
                <w:lang w:val="en-US" w:eastAsia="zh-CN"/>
              </w:rPr>
            </w:pPr>
          </w:p>
        </w:tc>
        <w:tc>
          <w:tcPr>
            <w:tcW w:w="5376" w:type="dxa"/>
            <w:tcBorders>
              <w:top w:val="single" w:color="auto" w:sz="4" w:space="0"/>
              <w:left w:val="nil"/>
              <w:bottom w:val="single" w:color="auto" w:sz="4" w:space="0"/>
              <w:right w:val="single" w:color="auto" w:sz="4" w:space="0"/>
            </w:tcBorders>
            <w:noWrap w:val="0"/>
            <w:vAlign w:val="center"/>
          </w:tcPr>
          <w:p w14:paraId="686ABFD0">
            <w:pPr>
              <w:spacing w:line="288" w:lineRule="auto"/>
              <w:rPr>
                <w:rFonts w:hint="default" w:ascii="仿宋" w:hAnsi="仿宋" w:eastAsia="仿宋" w:cs="仿宋"/>
                <w:color w:val="000000" w:themeColor="text1"/>
                <w:sz w:val="24"/>
                <w:szCs w:val="24"/>
                <w:highlight w:val="none"/>
                <w:lang w:val="en-US" w:eastAsia="zh-CN"/>
              </w:rPr>
            </w:pPr>
            <w:r>
              <w:rPr>
                <w:rFonts w:hint="default" w:ascii="仿宋" w:hAnsi="仿宋" w:eastAsia="仿宋" w:cs="仿宋"/>
                <w:color w:val="000000" w:themeColor="text1"/>
                <w:sz w:val="24"/>
                <w:szCs w:val="24"/>
                <w:highlight w:val="none"/>
                <w:lang w:val="en-US" w:eastAsia="zh-CN"/>
              </w:rPr>
              <w:t>提供具有导游资格证书的导游(证明材料:提供资格证书复印件并加盖公章)满足的得</w:t>
            </w:r>
            <w:r>
              <w:rPr>
                <w:rFonts w:hint="eastAsia" w:ascii="仿宋" w:hAnsi="仿宋" w:eastAsia="仿宋" w:cs="仿宋"/>
                <w:color w:val="000000" w:themeColor="text1"/>
                <w:sz w:val="24"/>
                <w:szCs w:val="24"/>
                <w:highlight w:val="none"/>
                <w:lang w:val="en-US" w:eastAsia="zh-CN"/>
              </w:rPr>
              <w:t>0.5</w:t>
            </w:r>
            <w:r>
              <w:rPr>
                <w:rFonts w:hint="default" w:ascii="仿宋" w:hAnsi="仿宋" w:eastAsia="仿宋" w:cs="仿宋"/>
                <w:color w:val="000000" w:themeColor="text1"/>
                <w:sz w:val="24"/>
                <w:szCs w:val="24"/>
                <w:highlight w:val="none"/>
                <w:lang w:val="en-US" w:eastAsia="zh-CN"/>
              </w:rPr>
              <w:t>分，未提供不得分。</w:t>
            </w:r>
          </w:p>
        </w:tc>
        <w:tc>
          <w:tcPr>
            <w:tcW w:w="1032" w:type="dxa"/>
            <w:tcBorders>
              <w:top w:val="single" w:color="auto" w:sz="4" w:space="0"/>
              <w:left w:val="nil"/>
              <w:bottom w:val="single" w:color="auto" w:sz="4" w:space="0"/>
              <w:right w:val="single" w:color="auto" w:sz="4" w:space="0"/>
            </w:tcBorders>
            <w:noWrap w:val="0"/>
            <w:vAlign w:val="center"/>
          </w:tcPr>
          <w:p w14:paraId="6548CF9F">
            <w:pPr>
              <w:spacing w:line="288" w:lineRule="auto"/>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客观分</w:t>
            </w:r>
          </w:p>
        </w:tc>
      </w:tr>
      <w:tr w14:paraId="6F3C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3" w:hRule="atLeast"/>
        </w:trPr>
        <w:tc>
          <w:tcPr>
            <w:tcW w:w="1122" w:type="dxa"/>
            <w:vMerge w:val="continue"/>
            <w:tcBorders>
              <w:left w:val="single" w:color="auto" w:sz="4" w:space="0"/>
              <w:right w:val="single" w:color="auto" w:sz="4" w:space="0"/>
            </w:tcBorders>
            <w:noWrap w:val="0"/>
            <w:vAlign w:val="center"/>
          </w:tcPr>
          <w:p w14:paraId="34A257C8">
            <w:pPr>
              <w:widowControl/>
              <w:spacing w:line="288" w:lineRule="auto"/>
              <w:jc w:val="left"/>
              <w:rPr>
                <w:rFonts w:hint="eastAsia" w:ascii="仿宋" w:hAnsi="仿宋" w:eastAsia="仿宋" w:cs="仿宋"/>
                <w:color w:val="000000" w:themeColor="text1"/>
                <w:sz w:val="24"/>
                <w:szCs w:val="24"/>
                <w:highlight w:val="none"/>
              </w:rPr>
            </w:pPr>
          </w:p>
        </w:tc>
        <w:tc>
          <w:tcPr>
            <w:tcW w:w="1992" w:type="dxa"/>
            <w:vMerge w:val="continue"/>
            <w:tcBorders>
              <w:left w:val="nil"/>
              <w:right w:val="single" w:color="auto" w:sz="4" w:space="0"/>
            </w:tcBorders>
            <w:noWrap w:val="0"/>
            <w:vAlign w:val="center"/>
          </w:tcPr>
          <w:p w14:paraId="208BF923">
            <w:pPr>
              <w:spacing w:line="288" w:lineRule="auto"/>
              <w:jc w:val="center"/>
              <w:rPr>
                <w:rFonts w:hint="eastAsia" w:ascii="仿宋" w:hAnsi="仿宋" w:eastAsia="仿宋" w:cs="仿宋"/>
                <w:b/>
                <w:bCs/>
                <w:color w:val="000000" w:themeColor="text1"/>
                <w:sz w:val="24"/>
                <w:szCs w:val="24"/>
                <w:highlight w:val="none"/>
                <w:lang w:val="en-US" w:eastAsia="zh-CN"/>
              </w:rPr>
            </w:pPr>
          </w:p>
        </w:tc>
        <w:tc>
          <w:tcPr>
            <w:tcW w:w="5376" w:type="dxa"/>
            <w:tcBorders>
              <w:top w:val="single" w:color="auto" w:sz="4" w:space="0"/>
              <w:left w:val="nil"/>
              <w:bottom w:val="single" w:color="auto" w:sz="4" w:space="0"/>
              <w:right w:val="single" w:color="auto" w:sz="4" w:space="0"/>
            </w:tcBorders>
            <w:noWrap w:val="0"/>
            <w:vAlign w:val="center"/>
          </w:tcPr>
          <w:p w14:paraId="1B001BD7">
            <w:pPr>
              <w:spacing w:line="288" w:lineRule="auto"/>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投标人承诺</w:t>
            </w:r>
            <w:r>
              <w:rPr>
                <w:rFonts w:hint="default" w:ascii="仿宋" w:hAnsi="仿宋" w:eastAsia="仿宋" w:cs="仿宋"/>
                <w:color w:val="000000" w:themeColor="text1"/>
                <w:sz w:val="24"/>
                <w:szCs w:val="24"/>
                <w:highlight w:val="none"/>
                <w:lang w:val="en-US" w:eastAsia="zh-CN"/>
              </w:rPr>
              <w:t>驾驶员具备5年以上驾驶经验，服务态度好、技术好，确保行程安全，服务期间要求统一着装，满足的得</w:t>
            </w:r>
            <w:r>
              <w:rPr>
                <w:rFonts w:hint="eastAsia" w:ascii="仿宋" w:hAnsi="仿宋" w:eastAsia="仿宋" w:cs="仿宋"/>
                <w:color w:val="000000" w:themeColor="text1"/>
                <w:sz w:val="24"/>
                <w:szCs w:val="24"/>
                <w:highlight w:val="none"/>
                <w:lang w:val="en-US" w:eastAsia="zh-CN"/>
              </w:rPr>
              <w:t>0.5</w:t>
            </w:r>
            <w:r>
              <w:rPr>
                <w:rFonts w:hint="default" w:ascii="仿宋" w:hAnsi="仿宋" w:eastAsia="仿宋" w:cs="仿宋"/>
                <w:color w:val="000000" w:themeColor="text1"/>
                <w:sz w:val="24"/>
                <w:szCs w:val="24"/>
                <w:highlight w:val="none"/>
                <w:lang w:val="en-US" w:eastAsia="zh-CN"/>
              </w:rPr>
              <w:t>分,提供驾驶员驾驶证</w:t>
            </w:r>
            <w:r>
              <w:rPr>
                <w:rFonts w:hint="eastAsia" w:ascii="仿宋" w:hAnsi="仿宋" w:eastAsia="仿宋" w:cs="仿宋"/>
                <w:color w:val="000000" w:themeColor="text1"/>
                <w:sz w:val="24"/>
                <w:szCs w:val="24"/>
                <w:highlight w:val="none"/>
                <w:lang w:val="en-US" w:eastAsia="zh-CN"/>
              </w:rPr>
              <w:t>及承诺函</w:t>
            </w:r>
            <w:r>
              <w:rPr>
                <w:rFonts w:hint="default" w:ascii="仿宋" w:hAnsi="仿宋" w:eastAsia="仿宋" w:cs="仿宋"/>
                <w:color w:val="000000" w:themeColor="text1"/>
                <w:sz w:val="24"/>
                <w:szCs w:val="24"/>
                <w:highlight w:val="none"/>
                <w:lang w:val="en-US" w:eastAsia="zh-CN"/>
              </w:rPr>
              <w:t>。</w:t>
            </w:r>
          </w:p>
        </w:tc>
        <w:tc>
          <w:tcPr>
            <w:tcW w:w="1032" w:type="dxa"/>
            <w:tcBorders>
              <w:top w:val="single" w:color="auto" w:sz="4" w:space="0"/>
              <w:left w:val="nil"/>
              <w:bottom w:val="single" w:color="auto" w:sz="4" w:space="0"/>
              <w:right w:val="single" w:color="auto" w:sz="4" w:space="0"/>
            </w:tcBorders>
            <w:noWrap w:val="0"/>
            <w:vAlign w:val="center"/>
          </w:tcPr>
          <w:p w14:paraId="17893821">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客观分</w:t>
            </w:r>
          </w:p>
        </w:tc>
      </w:tr>
      <w:tr w14:paraId="7DDA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3" w:hRule="atLeast"/>
        </w:trPr>
        <w:tc>
          <w:tcPr>
            <w:tcW w:w="1122" w:type="dxa"/>
            <w:vMerge w:val="continue"/>
            <w:tcBorders>
              <w:left w:val="single" w:color="auto" w:sz="4" w:space="0"/>
              <w:right w:val="single" w:color="auto" w:sz="4" w:space="0"/>
            </w:tcBorders>
            <w:noWrap w:val="0"/>
            <w:vAlign w:val="center"/>
          </w:tcPr>
          <w:p w14:paraId="30721B22">
            <w:pPr>
              <w:widowControl/>
              <w:spacing w:line="288" w:lineRule="auto"/>
              <w:jc w:val="left"/>
              <w:rPr>
                <w:rFonts w:hint="eastAsia" w:ascii="仿宋" w:hAnsi="仿宋" w:eastAsia="仿宋" w:cs="仿宋"/>
                <w:color w:val="000000" w:themeColor="text1"/>
                <w:sz w:val="24"/>
                <w:szCs w:val="24"/>
                <w:highlight w:val="none"/>
              </w:rPr>
            </w:pPr>
          </w:p>
        </w:tc>
        <w:tc>
          <w:tcPr>
            <w:tcW w:w="1992" w:type="dxa"/>
            <w:vMerge w:val="continue"/>
            <w:tcBorders>
              <w:left w:val="nil"/>
              <w:right w:val="single" w:color="auto" w:sz="4" w:space="0"/>
            </w:tcBorders>
            <w:noWrap w:val="0"/>
            <w:vAlign w:val="center"/>
          </w:tcPr>
          <w:p w14:paraId="39673E25">
            <w:pPr>
              <w:spacing w:line="288" w:lineRule="auto"/>
              <w:jc w:val="center"/>
              <w:rPr>
                <w:rFonts w:hint="eastAsia" w:ascii="仿宋" w:hAnsi="仿宋" w:eastAsia="仿宋" w:cs="仿宋"/>
                <w:b/>
                <w:bCs/>
                <w:color w:val="000000" w:themeColor="text1"/>
                <w:sz w:val="24"/>
                <w:szCs w:val="24"/>
                <w:highlight w:val="none"/>
                <w:lang w:val="en-US" w:eastAsia="zh-CN"/>
              </w:rPr>
            </w:pPr>
          </w:p>
        </w:tc>
        <w:tc>
          <w:tcPr>
            <w:tcW w:w="5376" w:type="dxa"/>
            <w:tcBorders>
              <w:top w:val="single" w:color="auto" w:sz="4" w:space="0"/>
              <w:left w:val="nil"/>
              <w:bottom w:val="single" w:color="auto" w:sz="4" w:space="0"/>
              <w:right w:val="single" w:color="auto" w:sz="4" w:space="0"/>
            </w:tcBorders>
            <w:noWrap w:val="0"/>
            <w:vAlign w:val="center"/>
          </w:tcPr>
          <w:p w14:paraId="50D51F50">
            <w:pPr>
              <w:spacing w:line="288" w:lineRule="auto"/>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rPr>
              <w:t>根据投标人提供的出行交通用车保障措施进行评审：</w:t>
            </w:r>
            <w:r>
              <w:rPr>
                <w:rFonts w:hint="eastAsia" w:ascii="仿宋" w:hAnsi="仿宋" w:eastAsia="仿宋" w:cs="仿宋"/>
                <w:b/>
                <w:bCs/>
                <w:color w:val="000000" w:themeColor="text1"/>
                <w:sz w:val="24"/>
                <w:szCs w:val="24"/>
                <w:highlight w:val="none"/>
              </w:rPr>
              <w:t>保障措施完整、合理、符合采购人要求</w:t>
            </w:r>
            <w:r>
              <w:rPr>
                <w:rFonts w:hint="eastAsia" w:ascii="仿宋" w:hAnsi="仿宋" w:eastAsia="仿宋" w:cs="仿宋"/>
                <w:color w:val="000000" w:themeColor="text1"/>
                <w:sz w:val="24"/>
                <w:szCs w:val="24"/>
                <w:highlight w:val="none"/>
              </w:rPr>
              <w:t>的每</w:t>
            </w:r>
            <w:r>
              <w:rPr>
                <w:rFonts w:hint="eastAsia" w:ascii="仿宋" w:hAnsi="仿宋" w:eastAsia="仿宋" w:cs="仿宋"/>
                <w:color w:val="000000" w:themeColor="text1"/>
                <w:kern w:val="0"/>
                <w:sz w:val="24"/>
                <w:szCs w:val="24"/>
                <w:highlight w:val="none"/>
              </w:rPr>
              <w:t>满足</w:t>
            </w:r>
            <w:r>
              <w:rPr>
                <w:rFonts w:hint="eastAsia" w:ascii="仿宋" w:hAnsi="仿宋" w:eastAsia="仿宋" w:cs="仿宋"/>
                <w:color w:val="000000" w:themeColor="text1"/>
                <w:sz w:val="24"/>
                <w:szCs w:val="24"/>
                <w:highlight w:val="none"/>
              </w:rPr>
              <w:t>一项得1分，共3分。</w:t>
            </w:r>
          </w:p>
        </w:tc>
        <w:tc>
          <w:tcPr>
            <w:tcW w:w="1032" w:type="dxa"/>
            <w:tcBorders>
              <w:top w:val="single" w:color="auto" w:sz="4" w:space="0"/>
              <w:left w:val="nil"/>
              <w:bottom w:val="single" w:color="auto" w:sz="4" w:space="0"/>
              <w:right w:val="single" w:color="auto" w:sz="4" w:space="0"/>
            </w:tcBorders>
            <w:noWrap w:val="0"/>
            <w:vAlign w:val="center"/>
          </w:tcPr>
          <w:p w14:paraId="3C5B55B6">
            <w:pPr>
              <w:spacing w:line="288" w:lineRule="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主观分</w:t>
            </w:r>
          </w:p>
        </w:tc>
      </w:tr>
      <w:tr w14:paraId="6958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3" w:hRule="atLeast"/>
        </w:trPr>
        <w:tc>
          <w:tcPr>
            <w:tcW w:w="1122" w:type="dxa"/>
            <w:vMerge w:val="continue"/>
            <w:tcBorders>
              <w:left w:val="single" w:color="auto" w:sz="4" w:space="0"/>
              <w:right w:val="single" w:color="auto" w:sz="4" w:space="0"/>
            </w:tcBorders>
            <w:noWrap w:val="0"/>
            <w:vAlign w:val="center"/>
          </w:tcPr>
          <w:p w14:paraId="17C0CD9C">
            <w:pPr>
              <w:widowControl/>
              <w:spacing w:line="288" w:lineRule="auto"/>
              <w:jc w:val="left"/>
              <w:rPr>
                <w:rFonts w:hint="eastAsia" w:ascii="仿宋" w:hAnsi="仿宋" w:eastAsia="仿宋" w:cs="仿宋"/>
                <w:color w:val="000000" w:themeColor="text1"/>
                <w:sz w:val="24"/>
                <w:szCs w:val="24"/>
                <w:highlight w:val="none"/>
              </w:rPr>
            </w:pPr>
          </w:p>
        </w:tc>
        <w:tc>
          <w:tcPr>
            <w:tcW w:w="1992" w:type="dxa"/>
            <w:vMerge w:val="continue"/>
            <w:tcBorders>
              <w:left w:val="nil"/>
              <w:bottom w:val="single" w:color="auto" w:sz="4" w:space="0"/>
              <w:right w:val="single" w:color="auto" w:sz="4" w:space="0"/>
            </w:tcBorders>
            <w:noWrap w:val="0"/>
            <w:vAlign w:val="center"/>
          </w:tcPr>
          <w:p w14:paraId="25F1C350">
            <w:pPr>
              <w:spacing w:line="288" w:lineRule="auto"/>
              <w:jc w:val="center"/>
              <w:rPr>
                <w:rFonts w:hint="eastAsia" w:ascii="仿宋" w:hAnsi="仿宋" w:eastAsia="仿宋" w:cs="仿宋"/>
                <w:b/>
                <w:bCs/>
                <w:color w:val="000000" w:themeColor="text1"/>
                <w:sz w:val="24"/>
                <w:szCs w:val="24"/>
                <w:highlight w:val="none"/>
                <w:lang w:val="en-US" w:eastAsia="zh-CN"/>
              </w:rPr>
            </w:pPr>
          </w:p>
        </w:tc>
        <w:tc>
          <w:tcPr>
            <w:tcW w:w="5376" w:type="dxa"/>
            <w:tcBorders>
              <w:top w:val="single" w:color="auto" w:sz="4" w:space="0"/>
              <w:left w:val="nil"/>
              <w:bottom w:val="single" w:color="auto" w:sz="4" w:space="0"/>
              <w:right w:val="single" w:color="auto" w:sz="4" w:space="0"/>
            </w:tcBorders>
            <w:noWrap w:val="0"/>
            <w:vAlign w:val="center"/>
          </w:tcPr>
          <w:p w14:paraId="7F8D431F">
            <w:pPr>
              <w:spacing w:line="288" w:lineRule="auto"/>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rPr>
              <w:t>根据投标人提供的用餐方案包括用餐菜品选择、菜品搭配方案、及用餐安排计划等进行评审：</w:t>
            </w:r>
            <w:r>
              <w:rPr>
                <w:rFonts w:hint="eastAsia" w:ascii="仿宋" w:hAnsi="仿宋" w:eastAsia="仿宋" w:cs="仿宋"/>
                <w:b/>
                <w:bCs/>
                <w:color w:val="000000" w:themeColor="text1"/>
                <w:sz w:val="24"/>
                <w:szCs w:val="24"/>
                <w:highlight w:val="none"/>
              </w:rPr>
              <w:t>菜品方案完整搭配丰富</w:t>
            </w:r>
            <w:r>
              <w:rPr>
                <w:rFonts w:hint="eastAsia" w:ascii="仿宋" w:hAnsi="仿宋" w:eastAsia="仿宋" w:cs="仿宋"/>
                <w:color w:val="000000" w:themeColor="text1"/>
                <w:sz w:val="24"/>
                <w:szCs w:val="24"/>
                <w:highlight w:val="none"/>
              </w:rPr>
              <w:t>、</w:t>
            </w:r>
            <w:r>
              <w:rPr>
                <w:rFonts w:hint="eastAsia" w:ascii="仿宋" w:hAnsi="仿宋" w:eastAsia="仿宋" w:cs="仿宋"/>
                <w:b/>
                <w:bCs/>
                <w:color w:val="000000" w:themeColor="text1"/>
                <w:sz w:val="24"/>
                <w:szCs w:val="24"/>
                <w:highlight w:val="none"/>
              </w:rPr>
              <w:t>搭配合理</w:t>
            </w:r>
            <w:r>
              <w:rPr>
                <w:rFonts w:hint="eastAsia" w:ascii="仿宋" w:hAnsi="仿宋" w:eastAsia="仿宋" w:cs="仿宋"/>
                <w:color w:val="000000" w:themeColor="text1"/>
                <w:sz w:val="24"/>
                <w:szCs w:val="24"/>
                <w:highlight w:val="none"/>
              </w:rPr>
              <w:t>、</w:t>
            </w:r>
            <w:r>
              <w:rPr>
                <w:rFonts w:hint="eastAsia" w:ascii="仿宋" w:hAnsi="仿宋" w:eastAsia="仿宋" w:cs="仿宋"/>
                <w:b/>
                <w:bCs/>
                <w:color w:val="000000" w:themeColor="text1"/>
                <w:sz w:val="24"/>
                <w:szCs w:val="24"/>
                <w:highlight w:val="none"/>
              </w:rPr>
              <w:t>用餐计划合理</w:t>
            </w:r>
            <w:r>
              <w:rPr>
                <w:rFonts w:hint="eastAsia" w:ascii="仿宋" w:hAnsi="仿宋" w:eastAsia="仿宋" w:cs="仿宋"/>
                <w:color w:val="000000" w:themeColor="text1"/>
                <w:sz w:val="24"/>
                <w:szCs w:val="24"/>
                <w:highlight w:val="none"/>
              </w:rPr>
              <w:t>每</w:t>
            </w:r>
            <w:r>
              <w:rPr>
                <w:rFonts w:hint="eastAsia" w:ascii="仿宋" w:hAnsi="仿宋" w:eastAsia="仿宋" w:cs="仿宋"/>
                <w:color w:val="000000" w:themeColor="text1"/>
                <w:kern w:val="0"/>
                <w:sz w:val="24"/>
                <w:szCs w:val="24"/>
                <w:highlight w:val="none"/>
              </w:rPr>
              <w:t>满足</w:t>
            </w:r>
            <w:r>
              <w:rPr>
                <w:rFonts w:hint="eastAsia" w:ascii="仿宋" w:hAnsi="仿宋" w:eastAsia="仿宋" w:cs="仿宋"/>
                <w:color w:val="000000" w:themeColor="text1"/>
                <w:sz w:val="24"/>
                <w:szCs w:val="24"/>
                <w:highlight w:val="none"/>
              </w:rPr>
              <w:t>一项加</w:t>
            </w:r>
            <w:r>
              <w:rPr>
                <w:rFonts w:hint="eastAsia" w:ascii="仿宋" w:hAnsi="仿宋" w:eastAsia="仿宋" w:cs="仿宋"/>
                <w:color w:val="000000" w:themeColor="text1"/>
                <w:sz w:val="24"/>
                <w:szCs w:val="24"/>
                <w:highlight w:val="none"/>
                <w:lang w:val="en-US" w:eastAsia="zh-CN"/>
              </w:rPr>
              <w:t>1</w:t>
            </w:r>
            <w:r>
              <w:rPr>
                <w:rFonts w:hint="eastAsia" w:ascii="仿宋" w:hAnsi="仿宋" w:eastAsia="仿宋" w:cs="仿宋"/>
                <w:color w:val="000000" w:themeColor="text1"/>
                <w:sz w:val="24"/>
                <w:szCs w:val="24"/>
                <w:highlight w:val="none"/>
              </w:rPr>
              <w:t>分，共</w:t>
            </w:r>
            <w:r>
              <w:rPr>
                <w:rFonts w:hint="eastAsia" w:ascii="仿宋" w:hAnsi="仿宋" w:eastAsia="仿宋" w:cs="仿宋"/>
                <w:color w:val="000000" w:themeColor="text1"/>
                <w:sz w:val="24"/>
                <w:szCs w:val="24"/>
                <w:highlight w:val="none"/>
                <w:lang w:val="en-US" w:eastAsia="zh-CN"/>
              </w:rPr>
              <w:t>3</w:t>
            </w:r>
            <w:r>
              <w:rPr>
                <w:rFonts w:hint="eastAsia" w:ascii="仿宋" w:hAnsi="仿宋" w:eastAsia="仿宋" w:cs="仿宋"/>
                <w:color w:val="000000" w:themeColor="text1"/>
                <w:sz w:val="24"/>
                <w:szCs w:val="24"/>
                <w:highlight w:val="none"/>
              </w:rPr>
              <w:t>分。</w:t>
            </w:r>
          </w:p>
        </w:tc>
        <w:tc>
          <w:tcPr>
            <w:tcW w:w="1032" w:type="dxa"/>
            <w:tcBorders>
              <w:top w:val="single" w:color="auto" w:sz="4" w:space="0"/>
              <w:left w:val="nil"/>
              <w:bottom w:val="single" w:color="auto" w:sz="4" w:space="0"/>
              <w:right w:val="single" w:color="auto" w:sz="4" w:space="0"/>
            </w:tcBorders>
            <w:noWrap w:val="0"/>
            <w:vAlign w:val="center"/>
          </w:tcPr>
          <w:p w14:paraId="777A912D">
            <w:pPr>
              <w:spacing w:line="288" w:lineRule="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主观分</w:t>
            </w:r>
          </w:p>
        </w:tc>
      </w:tr>
      <w:tr w14:paraId="4719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845" w:hRule="atLeast"/>
        </w:trPr>
        <w:tc>
          <w:tcPr>
            <w:tcW w:w="1122" w:type="dxa"/>
            <w:vMerge w:val="continue"/>
            <w:tcBorders>
              <w:left w:val="single" w:color="auto" w:sz="4" w:space="0"/>
              <w:right w:val="single" w:color="auto" w:sz="4" w:space="0"/>
            </w:tcBorders>
            <w:noWrap w:val="0"/>
            <w:vAlign w:val="center"/>
          </w:tcPr>
          <w:p w14:paraId="079F479C">
            <w:pPr>
              <w:widowControl/>
              <w:spacing w:line="288" w:lineRule="auto"/>
              <w:jc w:val="left"/>
              <w:rPr>
                <w:rFonts w:hint="eastAsia" w:ascii="仿宋" w:hAnsi="仿宋" w:eastAsia="仿宋" w:cs="仿宋"/>
                <w:color w:val="000000" w:themeColor="text1"/>
                <w:sz w:val="24"/>
                <w:szCs w:val="24"/>
                <w:highlight w:val="none"/>
              </w:rPr>
            </w:pPr>
          </w:p>
        </w:tc>
        <w:tc>
          <w:tcPr>
            <w:tcW w:w="1992" w:type="dxa"/>
            <w:tcBorders>
              <w:top w:val="single" w:color="auto" w:sz="4" w:space="0"/>
              <w:left w:val="nil"/>
              <w:bottom w:val="single" w:color="auto" w:sz="4" w:space="0"/>
              <w:right w:val="single" w:color="auto" w:sz="4" w:space="0"/>
            </w:tcBorders>
            <w:noWrap w:val="0"/>
            <w:vAlign w:val="center"/>
          </w:tcPr>
          <w:p w14:paraId="043E4A76">
            <w:pPr>
              <w:spacing w:line="288" w:lineRule="auto"/>
              <w:jc w:val="center"/>
              <w:rPr>
                <w:rFonts w:hint="eastAsia" w:ascii="仿宋" w:hAnsi="仿宋" w:eastAsia="仿宋" w:cs="仿宋"/>
                <w:color w:val="000000" w:themeColor="text1"/>
                <w:sz w:val="24"/>
                <w:szCs w:val="24"/>
                <w:highlight w:val="none"/>
                <w:lang w:eastAsia="zh-CN"/>
              </w:rPr>
            </w:pPr>
            <w:r>
              <w:rPr>
                <w:rFonts w:hint="eastAsia" w:ascii="仿宋" w:hAnsi="仿宋" w:eastAsia="仿宋" w:cs="仿宋"/>
                <w:b/>
                <w:bCs/>
                <w:color w:val="000000" w:themeColor="text1"/>
                <w:sz w:val="24"/>
                <w:szCs w:val="24"/>
                <w:highlight w:val="none"/>
                <w:lang w:val="en-US" w:eastAsia="zh-CN"/>
              </w:rPr>
              <w:t>安全保障方案</w:t>
            </w:r>
            <w:r>
              <w:rPr>
                <w:rFonts w:hint="eastAsia" w:ascii="仿宋" w:hAnsi="仿宋" w:eastAsia="仿宋" w:cs="仿宋"/>
                <w:b/>
                <w:bCs/>
                <w:color w:val="000000" w:themeColor="text1"/>
                <w:sz w:val="24"/>
                <w:szCs w:val="24"/>
                <w:highlight w:val="none"/>
                <w:lang w:eastAsia="zh-CN"/>
              </w:rPr>
              <w:t>（</w:t>
            </w:r>
            <w:r>
              <w:rPr>
                <w:rFonts w:hint="eastAsia" w:ascii="仿宋" w:hAnsi="仿宋" w:eastAsia="仿宋" w:cs="仿宋"/>
                <w:b/>
                <w:bCs/>
                <w:color w:val="000000" w:themeColor="text1"/>
                <w:sz w:val="24"/>
                <w:szCs w:val="24"/>
                <w:highlight w:val="none"/>
                <w:lang w:val="en-US" w:eastAsia="zh-CN"/>
              </w:rPr>
              <w:t>4分</w:t>
            </w:r>
            <w:r>
              <w:rPr>
                <w:rFonts w:hint="eastAsia" w:ascii="仿宋" w:hAnsi="仿宋" w:eastAsia="仿宋" w:cs="仿宋"/>
                <w:b/>
                <w:bCs/>
                <w:color w:val="000000" w:themeColor="text1"/>
                <w:sz w:val="24"/>
                <w:szCs w:val="24"/>
                <w:highlight w:val="none"/>
                <w:lang w:eastAsia="zh-CN"/>
              </w:rPr>
              <w:t>）</w:t>
            </w:r>
          </w:p>
        </w:tc>
        <w:tc>
          <w:tcPr>
            <w:tcW w:w="5376" w:type="dxa"/>
            <w:tcBorders>
              <w:top w:val="single" w:color="auto" w:sz="4" w:space="0"/>
              <w:left w:val="nil"/>
              <w:bottom w:val="single" w:color="auto" w:sz="4" w:space="0"/>
              <w:right w:val="single" w:color="auto" w:sz="4" w:space="0"/>
            </w:tcBorders>
            <w:noWrap w:val="0"/>
            <w:vAlign w:val="center"/>
          </w:tcPr>
          <w:p w14:paraId="2C89EB64">
            <w:pPr>
              <w:numPr>
                <w:ilvl w:val="0"/>
                <w:numId w:val="2"/>
              </w:numPr>
              <w:spacing w:line="288" w:lineRule="auto"/>
              <w:rPr>
                <w:rFonts w:hint="eastAsia" w:ascii="仿宋" w:hAnsi="仿宋" w:eastAsia="仿宋" w:cs="仿宋"/>
                <w:bCs/>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投标人具有</w:t>
            </w:r>
            <w:r>
              <w:rPr>
                <w:rFonts w:hint="eastAsia" w:ascii="仿宋" w:hAnsi="仿宋" w:eastAsia="仿宋" w:cs="仿宋"/>
                <w:bCs/>
                <w:color w:val="000000" w:themeColor="text1"/>
                <w:sz w:val="24"/>
                <w:szCs w:val="24"/>
                <w:highlight w:val="none"/>
              </w:rPr>
              <w:t>安全</w:t>
            </w:r>
            <w:r>
              <w:rPr>
                <w:rFonts w:hint="eastAsia" w:ascii="仿宋" w:hAnsi="仿宋" w:eastAsia="仿宋" w:cs="仿宋"/>
                <w:bCs/>
                <w:color w:val="000000" w:themeColor="text1"/>
                <w:sz w:val="24"/>
                <w:szCs w:val="24"/>
                <w:highlight w:val="none"/>
                <w:lang w:eastAsia="zh-CN"/>
              </w:rPr>
              <w:t>服务</w:t>
            </w:r>
            <w:r>
              <w:rPr>
                <w:rFonts w:hint="eastAsia" w:ascii="仿宋" w:hAnsi="仿宋" w:eastAsia="仿宋" w:cs="仿宋"/>
                <w:bCs/>
                <w:color w:val="000000" w:themeColor="text1"/>
                <w:sz w:val="24"/>
                <w:szCs w:val="24"/>
                <w:highlight w:val="none"/>
              </w:rPr>
              <w:t>方案</w:t>
            </w:r>
            <w:r>
              <w:rPr>
                <w:rFonts w:hint="eastAsia" w:ascii="仿宋" w:hAnsi="仿宋" w:eastAsia="仿宋" w:cs="仿宋"/>
                <w:bCs/>
                <w:color w:val="000000" w:themeColor="text1"/>
                <w:sz w:val="24"/>
                <w:szCs w:val="24"/>
                <w:highlight w:val="none"/>
                <w:lang w:eastAsia="zh-CN"/>
              </w:rPr>
              <w:t>（包括人员安全、实施安全措施）</w:t>
            </w:r>
            <w:r>
              <w:rPr>
                <w:rFonts w:hint="eastAsia" w:ascii="仿宋" w:hAnsi="仿宋" w:eastAsia="仿宋" w:cs="仿宋"/>
                <w:bCs/>
                <w:color w:val="000000" w:themeColor="text1"/>
                <w:sz w:val="24"/>
                <w:szCs w:val="24"/>
                <w:highlight w:val="none"/>
                <w:lang w:val="en-US" w:eastAsia="zh-CN"/>
              </w:rPr>
              <w:t>的得1分；</w:t>
            </w:r>
          </w:p>
          <w:p w14:paraId="6F171ED3">
            <w:pPr>
              <w:numPr>
                <w:ilvl w:val="0"/>
                <w:numId w:val="2"/>
              </w:numPr>
              <w:spacing w:line="288" w:lineRule="auto"/>
              <w:rPr>
                <w:rFonts w:hint="default" w:ascii="仿宋" w:hAnsi="仿宋" w:eastAsia="仿宋" w:cs="仿宋"/>
                <w:color w:val="000000" w:themeColor="text1"/>
                <w:sz w:val="24"/>
                <w:szCs w:val="24"/>
                <w:highlight w:val="none"/>
                <w:lang w:val="en-US"/>
              </w:rPr>
            </w:pPr>
            <w:r>
              <w:rPr>
                <w:rFonts w:hint="eastAsia" w:ascii="仿宋" w:hAnsi="仿宋" w:eastAsia="仿宋" w:cs="仿宋"/>
                <w:bCs/>
                <w:color w:val="000000" w:themeColor="text1"/>
                <w:sz w:val="24"/>
                <w:szCs w:val="24"/>
                <w:highlight w:val="none"/>
                <w:lang w:eastAsia="zh-CN"/>
              </w:rPr>
              <w:t>安全服务方案</w:t>
            </w:r>
            <w:r>
              <w:rPr>
                <w:rFonts w:hint="eastAsia" w:ascii="仿宋" w:hAnsi="仿宋" w:eastAsia="仿宋" w:cs="仿宋"/>
                <w:b/>
                <w:bCs w:val="0"/>
                <w:color w:val="000000" w:themeColor="text1"/>
                <w:sz w:val="24"/>
                <w:szCs w:val="24"/>
                <w:highlight w:val="none"/>
                <w:lang w:eastAsia="zh-CN"/>
              </w:rPr>
              <w:t>完整、可操作性强、</w:t>
            </w:r>
            <w:r>
              <w:rPr>
                <w:rFonts w:hint="eastAsia" w:ascii="仿宋" w:hAnsi="仿宋" w:eastAsia="仿宋" w:cs="仿宋"/>
                <w:b/>
                <w:bCs w:val="0"/>
                <w:color w:val="000000" w:themeColor="text1"/>
                <w:sz w:val="24"/>
                <w:szCs w:val="24"/>
                <w:highlight w:val="none"/>
                <w:lang w:val="en-US" w:eastAsia="zh-CN"/>
              </w:rPr>
              <w:t>体现相关政策的</w:t>
            </w:r>
            <w:r>
              <w:rPr>
                <w:rFonts w:hint="eastAsia" w:ascii="仿宋" w:hAnsi="仿宋" w:eastAsia="仿宋" w:cs="仿宋"/>
                <w:bCs/>
                <w:color w:val="000000" w:themeColor="text1"/>
                <w:sz w:val="24"/>
                <w:szCs w:val="24"/>
                <w:highlight w:val="none"/>
                <w:lang w:val="en-US" w:eastAsia="zh-CN"/>
              </w:rPr>
              <w:t>每</w:t>
            </w:r>
            <w:r>
              <w:rPr>
                <w:rFonts w:hint="eastAsia" w:ascii="仿宋" w:hAnsi="仿宋" w:eastAsia="仿宋" w:cs="仿宋"/>
                <w:color w:val="000000" w:themeColor="text1"/>
                <w:sz w:val="24"/>
                <w:szCs w:val="24"/>
                <w:highlight w:val="none"/>
                <w:lang w:val="en-US" w:eastAsia="zh-CN"/>
              </w:rPr>
              <w:t>满足</w:t>
            </w:r>
            <w:r>
              <w:rPr>
                <w:rFonts w:hint="eastAsia" w:ascii="仿宋" w:hAnsi="仿宋" w:eastAsia="仿宋" w:cs="仿宋"/>
                <w:bCs/>
                <w:color w:val="000000" w:themeColor="text1"/>
                <w:sz w:val="24"/>
                <w:szCs w:val="24"/>
                <w:highlight w:val="none"/>
                <w:lang w:val="en-US" w:eastAsia="zh-CN"/>
              </w:rPr>
              <w:t>一项得1分，共3分；</w:t>
            </w:r>
          </w:p>
          <w:p w14:paraId="6D846001">
            <w:pPr>
              <w:numPr>
                <w:ilvl w:val="0"/>
                <w:numId w:val="2"/>
              </w:numPr>
              <w:spacing w:line="288" w:lineRule="auto"/>
              <w:rPr>
                <w:rFonts w:hint="default" w:ascii="仿宋" w:hAnsi="仿宋" w:eastAsia="仿宋" w:cs="仿宋"/>
                <w:color w:val="000000" w:themeColor="text1"/>
                <w:sz w:val="24"/>
                <w:szCs w:val="24"/>
                <w:highlight w:val="none"/>
                <w:lang w:val="en-US"/>
              </w:rPr>
            </w:pPr>
            <w:r>
              <w:rPr>
                <w:rFonts w:hint="eastAsia" w:ascii="仿宋" w:hAnsi="仿宋" w:eastAsia="仿宋" w:cs="仿宋"/>
                <w:bCs/>
                <w:color w:val="000000" w:themeColor="text1"/>
                <w:sz w:val="24"/>
                <w:szCs w:val="24"/>
                <w:highlight w:val="none"/>
                <w:lang w:val="en-US" w:eastAsia="zh-CN"/>
              </w:rPr>
              <w:t>未提供方案不得分。</w:t>
            </w:r>
          </w:p>
        </w:tc>
        <w:tc>
          <w:tcPr>
            <w:tcW w:w="1032" w:type="dxa"/>
            <w:tcBorders>
              <w:top w:val="single" w:color="auto" w:sz="4" w:space="0"/>
              <w:left w:val="nil"/>
              <w:bottom w:val="single" w:color="auto" w:sz="4" w:space="0"/>
              <w:right w:val="single" w:color="auto" w:sz="4" w:space="0"/>
            </w:tcBorders>
            <w:noWrap w:val="0"/>
            <w:vAlign w:val="center"/>
          </w:tcPr>
          <w:p w14:paraId="560BE177">
            <w:pPr>
              <w:numPr>
                <w:numId w:val="0"/>
              </w:numPr>
              <w:spacing w:line="288" w:lineRule="auto"/>
              <w:rPr>
                <w:rFonts w:hint="eastAsia" w:ascii="仿宋" w:hAnsi="仿宋" w:eastAsia="仿宋" w:cs="仿宋"/>
                <w:bCs/>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主观分</w:t>
            </w:r>
          </w:p>
        </w:tc>
      </w:tr>
      <w:tr w14:paraId="330A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3" w:hRule="atLeast"/>
        </w:trPr>
        <w:tc>
          <w:tcPr>
            <w:tcW w:w="1122" w:type="dxa"/>
            <w:vMerge w:val="continue"/>
            <w:tcBorders>
              <w:left w:val="single" w:color="auto" w:sz="4" w:space="0"/>
              <w:right w:val="single" w:color="auto" w:sz="4" w:space="0"/>
            </w:tcBorders>
            <w:noWrap w:val="0"/>
            <w:vAlign w:val="center"/>
          </w:tcPr>
          <w:p w14:paraId="2A2B7298">
            <w:pPr>
              <w:widowControl/>
              <w:spacing w:line="288" w:lineRule="auto"/>
              <w:jc w:val="left"/>
              <w:rPr>
                <w:rFonts w:hint="eastAsia" w:ascii="仿宋" w:hAnsi="仿宋" w:eastAsia="仿宋" w:cs="仿宋"/>
                <w:color w:val="000000" w:themeColor="text1"/>
                <w:sz w:val="24"/>
                <w:szCs w:val="24"/>
                <w:highlight w:val="none"/>
              </w:rPr>
            </w:pPr>
          </w:p>
        </w:tc>
        <w:tc>
          <w:tcPr>
            <w:tcW w:w="1992" w:type="dxa"/>
            <w:vMerge w:val="restart"/>
            <w:tcBorders>
              <w:top w:val="single" w:color="auto" w:sz="4" w:space="0"/>
              <w:left w:val="nil"/>
              <w:right w:val="single" w:color="auto" w:sz="4" w:space="0"/>
            </w:tcBorders>
            <w:noWrap w:val="0"/>
            <w:vAlign w:val="center"/>
          </w:tcPr>
          <w:p w14:paraId="6FE35624">
            <w:pPr>
              <w:spacing w:line="288" w:lineRule="auto"/>
              <w:jc w:val="center"/>
              <w:rPr>
                <w:rFonts w:hint="default" w:ascii="仿宋" w:hAnsi="仿宋" w:eastAsia="仿宋" w:cs="仿宋"/>
                <w:b/>
                <w:bCs/>
                <w:color w:val="000000" w:themeColor="text1"/>
                <w:sz w:val="24"/>
                <w:szCs w:val="24"/>
                <w:highlight w:val="none"/>
                <w:lang w:val="en-US" w:eastAsia="zh-CN"/>
              </w:rPr>
            </w:pPr>
            <w:r>
              <w:rPr>
                <w:rFonts w:hint="eastAsia" w:ascii="仿宋" w:hAnsi="仿宋" w:eastAsia="仿宋" w:cs="仿宋"/>
                <w:b/>
                <w:bCs/>
                <w:color w:val="000000" w:themeColor="text1"/>
                <w:sz w:val="24"/>
                <w:szCs w:val="24"/>
                <w:highlight w:val="none"/>
                <w:lang w:val="en-US" w:eastAsia="zh-CN"/>
              </w:rPr>
              <w:t>保险情况（6分）</w:t>
            </w:r>
          </w:p>
        </w:tc>
        <w:tc>
          <w:tcPr>
            <w:tcW w:w="5376" w:type="dxa"/>
            <w:tcBorders>
              <w:top w:val="single" w:color="auto" w:sz="4" w:space="0"/>
              <w:left w:val="nil"/>
              <w:bottom w:val="single" w:color="auto" w:sz="4" w:space="0"/>
              <w:right w:val="single" w:color="auto" w:sz="4" w:space="0"/>
            </w:tcBorders>
            <w:noWrap w:val="0"/>
            <w:vAlign w:val="center"/>
          </w:tcPr>
          <w:p w14:paraId="266919A0">
            <w:pPr>
              <w:numPr>
                <w:ilvl w:val="0"/>
                <w:numId w:val="0"/>
              </w:num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1）投标人提供针对本项目保险的方案及保障措施的得1分；</w:t>
            </w:r>
          </w:p>
          <w:p w14:paraId="5E87A04C">
            <w:pPr>
              <w:numPr>
                <w:ilvl w:val="0"/>
                <w:numId w:val="0"/>
              </w:num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2）方案合理</w:t>
            </w:r>
            <w:r>
              <w:rPr>
                <w:rFonts w:hint="eastAsia" w:ascii="仿宋" w:hAnsi="仿宋" w:eastAsia="仿宋" w:cs="仿宋"/>
                <w:b/>
                <w:bCs/>
                <w:color w:val="000000" w:themeColor="text1"/>
                <w:sz w:val="24"/>
                <w:szCs w:val="24"/>
                <w:highlight w:val="none"/>
                <w:lang w:val="en-US" w:eastAsia="zh-CN"/>
              </w:rPr>
              <w:t>科学、保障措施完善、具有老年短期意外险的</w:t>
            </w:r>
            <w:r>
              <w:rPr>
                <w:rFonts w:hint="eastAsia" w:ascii="仿宋" w:hAnsi="仿宋" w:eastAsia="仿宋" w:cs="仿宋"/>
                <w:color w:val="000000" w:themeColor="text1"/>
                <w:sz w:val="24"/>
                <w:szCs w:val="24"/>
                <w:highlight w:val="none"/>
                <w:lang w:val="en-US" w:eastAsia="zh-CN"/>
              </w:rPr>
              <w:t>每满足一项得1分（0-3分）。</w:t>
            </w:r>
          </w:p>
          <w:p w14:paraId="78D56AE8">
            <w:pPr>
              <w:pStyle w:val="2"/>
              <w:rPr>
                <w:rFonts w:hint="default"/>
                <w:lang w:val="en-US" w:eastAsia="zh-CN"/>
              </w:rPr>
            </w:pPr>
            <w:r>
              <w:rPr>
                <w:rFonts w:hint="eastAsia" w:ascii="仿宋" w:hAnsi="仿宋" w:eastAsia="仿宋" w:cs="仿宋"/>
                <w:color w:val="000000" w:themeColor="text1"/>
                <w:sz w:val="24"/>
                <w:szCs w:val="24"/>
                <w:highlight w:val="none"/>
                <w:lang w:val="en-US" w:eastAsia="zh-CN"/>
              </w:rPr>
              <w:t>3）未提供方案不得分。</w:t>
            </w:r>
          </w:p>
        </w:tc>
        <w:tc>
          <w:tcPr>
            <w:tcW w:w="1032" w:type="dxa"/>
            <w:tcBorders>
              <w:top w:val="single" w:color="auto" w:sz="4" w:space="0"/>
              <w:left w:val="nil"/>
              <w:bottom w:val="single" w:color="auto" w:sz="4" w:space="0"/>
              <w:right w:val="single" w:color="auto" w:sz="4" w:space="0"/>
            </w:tcBorders>
            <w:noWrap w:val="0"/>
            <w:vAlign w:val="center"/>
          </w:tcPr>
          <w:p w14:paraId="75648FD2">
            <w:pPr>
              <w:pStyle w:val="2"/>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主观分</w:t>
            </w:r>
          </w:p>
        </w:tc>
      </w:tr>
      <w:tr w14:paraId="5F56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3" w:hRule="atLeast"/>
        </w:trPr>
        <w:tc>
          <w:tcPr>
            <w:tcW w:w="1122" w:type="dxa"/>
            <w:vMerge w:val="continue"/>
            <w:tcBorders>
              <w:left w:val="single" w:color="auto" w:sz="4" w:space="0"/>
              <w:right w:val="single" w:color="auto" w:sz="4" w:space="0"/>
            </w:tcBorders>
            <w:noWrap w:val="0"/>
            <w:vAlign w:val="center"/>
          </w:tcPr>
          <w:p w14:paraId="0F26FF81">
            <w:pPr>
              <w:widowControl/>
              <w:spacing w:line="288" w:lineRule="auto"/>
              <w:jc w:val="left"/>
              <w:rPr>
                <w:rFonts w:hint="eastAsia" w:ascii="仿宋" w:hAnsi="仿宋" w:eastAsia="仿宋" w:cs="仿宋"/>
                <w:color w:val="000000" w:themeColor="text1"/>
                <w:sz w:val="24"/>
                <w:szCs w:val="24"/>
                <w:highlight w:val="none"/>
              </w:rPr>
            </w:pPr>
          </w:p>
        </w:tc>
        <w:tc>
          <w:tcPr>
            <w:tcW w:w="1992" w:type="dxa"/>
            <w:vMerge w:val="continue"/>
            <w:tcBorders>
              <w:left w:val="nil"/>
              <w:bottom w:val="single" w:color="auto" w:sz="4" w:space="0"/>
              <w:right w:val="single" w:color="auto" w:sz="4" w:space="0"/>
            </w:tcBorders>
            <w:noWrap w:val="0"/>
            <w:vAlign w:val="center"/>
          </w:tcPr>
          <w:p w14:paraId="2C8521F2">
            <w:pPr>
              <w:spacing w:line="288" w:lineRule="auto"/>
              <w:jc w:val="center"/>
              <w:rPr>
                <w:rFonts w:hint="eastAsia" w:ascii="仿宋" w:hAnsi="仿宋" w:eastAsia="仿宋" w:cs="仿宋"/>
                <w:b/>
                <w:bCs/>
                <w:color w:val="000000" w:themeColor="text1"/>
                <w:sz w:val="24"/>
                <w:szCs w:val="24"/>
                <w:highlight w:val="none"/>
                <w:lang w:eastAsia="zh-CN"/>
              </w:rPr>
            </w:pPr>
          </w:p>
        </w:tc>
        <w:tc>
          <w:tcPr>
            <w:tcW w:w="5376" w:type="dxa"/>
            <w:tcBorders>
              <w:top w:val="single" w:color="auto" w:sz="4" w:space="0"/>
              <w:left w:val="nil"/>
              <w:bottom w:val="single" w:color="auto" w:sz="4" w:space="0"/>
              <w:right w:val="single" w:color="auto" w:sz="4" w:space="0"/>
            </w:tcBorders>
            <w:noWrap w:val="0"/>
            <w:vAlign w:val="center"/>
          </w:tcPr>
          <w:p w14:paraId="1F0016AE">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供应商旅行社责任保险保额2000万元(含)以上的得2分，1000万元及以上的得1分，500万元以下不得分。</w:t>
            </w:r>
          </w:p>
        </w:tc>
        <w:tc>
          <w:tcPr>
            <w:tcW w:w="1032" w:type="dxa"/>
            <w:tcBorders>
              <w:top w:val="single" w:color="auto" w:sz="4" w:space="0"/>
              <w:left w:val="nil"/>
              <w:bottom w:val="single" w:color="auto" w:sz="4" w:space="0"/>
              <w:right w:val="single" w:color="auto" w:sz="4" w:space="0"/>
            </w:tcBorders>
            <w:noWrap w:val="0"/>
            <w:vAlign w:val="center"/>
          </w:tcPr>
          <w:p w14:paraId="56D855B8">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客观分</w:t>
            </w:r>
          </w:p>
        </w:tc>
      </w:tr>
      <w:tr w14:paraId="0E7E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trPr>
        <w:tc>
          <w:tcPr>
            <w:tcW w:w="1122" w:type="dxa"/>
            <w:vMerge w:val="continue"/>
            <w:tcBorders>
              <w:left w:val="single" w:color="auto" w:sz="4" w:space="0"/>
              <w:right w:val="single" w:color="auto" w:sz="4" w:space="0"/>
            </w:tcBorders>
            <w:noWrap w:val="0"/>
            <w:vAlign w:val="center"/>
          </w:tcPr>
          <w:p w14:paraId="0A8121DD">
            <w:pPr>
              <w:widowControl/>
              <w:spacing w:line="288" w:lineRule="auto"/>
              <w:jc w:val="left"/>
              <w:rPr>
                <w:rFonts w:hint="eastAsia" w:ascii="仿宋" w:hAnsi="仿宋" w:eastAsia="仿宋" w:cs="仿宋"/>
                <w:color w:val="000000" w:themeColor="text1"/>
                <w:sz w:val="24"/>
                <w:szCs w:val="24"/>
                <w:highlight w:val="none"/>
              </w:rPr>
            </w:pPr>
          </w:p>
        </w:tc>
        <w:tc>
          <w:tcPr>
            <w:tcW w:w="1992" w:type="dxa"/>
            <w:tcBorders>
              <w:top w:val="single" w:color="auto" w:sz="4" w:space="0"/>
              <w:left w:val="nil"/>
              <w:bottom w:val="single" w:color="auto" w:sz="4" w:space="0"/>
              <w:right w:val="single" w:color="auto" w:sz="4" w:space="0"/>
            </w:tcBorders>
            <w:noWrap w:val="0"/>
            <w:vAlign w:val="center"/>
          </w:tcPr>
          <w:p w14:paraId="6BC21F0A">
            <w:pPr>
              <w:spacing w:line="288" w:lineRule="auto"/>
              <w:jc w:val="center"/>
              <w:rPr>
                <w:rFonts w:hint="default" w:ascii="仿宋" w:hAnsi="仿宋" w:eastAsia="仿宋" w:cs="仿宋"/>
                <w:b/>
                <w:bCs w:val="0"/>
                <w:color w:val="000000" w:themeColor="text1"/>
                <w:sz w:val="24"/>
                <w:szCs w:val="24"/>
                <w:highlight w:val="none"/>
                <w:lang w:val="en-US" w:eastAsia="zh-CN"/>
              </w:rPr>
            </w:pPr>
            <w:r>
              <w:rPr>
                <w:rFonts w:hint="eastAsia" w:ascii="仿宋" w:hAnsi="仿宋" w:eastAsia="仿宋" w:cs="仿宋"/>
                <w:b/>
                <w:bCs w:val="0"/>
                <w:color w:val="000000" w:themeColor="text1"/>
                <w:sz w:val="24"/>
                <w:szCs w:val="24"/>
                <w:highlight w:val="none"/>
                <w:lang w:eastAsia="zh-CN"/>
              </w:rPr>
              <w:t>资料记录及管理方案（</w:t>
            </w:r>
            <w:r>
              <w:rPr>
                <w:rFonts w:hint="eastAsia" w:ascii="仿宋" w:hAnsi="仿宋" w:eastAsia="仿宋" w:cs="仿宋"/>
                <w:b/>
                <w:bCs w:val="0"/>
                <w:color w:val="000000" w:themeColor="text1"/>
                <w:sz w:val="24"/>
                <w:szCs w:val="24"/>
                <w:highlight w:val="none"/>
                <w:lang w:val="en-US" w:eastAsia="zh-CN"/>
              </w:rPr>
              <w:t>5分</w:t>
            </w:r>
            <w:r>
              <w:rPr>
                <w:rFonts w:hint="eastAsia" w:ascii="仿宋" w:hAnsi="仿宋" w:eastAsia="仿宋" w:cs="仿宋"/>
                <w:b/>
                <w:bCs w:val="0"/>
                <w:color w:val="000000" w:themeColor="text1"/>
                <w:sz w:val="24"/>
                <w:szCs w:val="24"/>
                <w:highlight w:val="none"/>
                <w:lang w:eastAsia="zh-CN"/>
              </w:rPr>
              <w:t>）</w:t>
            </w:r>
          </w:p>
        </w:tc>
        <w:tc>
          <w:tcPr>
            <w:tcW w:w="5376" w:type="dxa"/>
            <w:tcBorders>
              <w:top w:val="single" w:color="auto" w:sz="4" w:space="0"/>
              <w:left w:val="nil"/>
              <w:bottom w:val="single" w:color="auto" w:sz="4" w:space="0"/>
              <w:right w:val="single" w:color="auto" w:sz="4" w:space="0"/>
            </w:tcBorders>
            <w:noWrap w:val="0"/>
            <w:vAlign w:val="center"/>
          </w:tcPr>
          <w:p w14:paraId="235E749E">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1）投标人提供资料记录台账及管理方案得1分；</w:t>
            </w:r>
          </w:p>
          <w:p w14:paraId="6A772895">
            <w:pPr>
              <w:spacing w:line="288" w:lineRule="auto"/>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2）针对投标人提供的资料记录台账及管理方案</w:t>
            </w:r>
            <w:r>
              <w:rPr>
                <w:rFonts w:hint="eastAsia" w:ascii="仿宋" w:hAnsi="仿宋" w:eastAsia="仿宋" w:cs="仿宋"/>
                <w:b/>
                <w:bCs/>
                <w:color w:val="000000" w:themeColor="text1"/>
                <w:sz w:val="24"/>
                <w:szCs w:val="24"/>
                <w:highlight w:val="none"/>
                <w:lang w:val="en-US" w:eastAsia="zh-CN"/>
              </w:rPr>
              <w:t>完整、合理、可行、有专人进行管理</w:t>
            </w:r>
            <w:r>
              <w:rPr>
                <w:rFonts w:hint="eastAsia" w:ascii="仿宋" w:hAnsi="仿宋" w:eastAsia="仿宋" w:cs="仿宋"/>
                <w:color w:val="000000" w:themeColor="text1"/>
                <w:sz w:val="24"/>
                <w:szCs w:val="24"/>
                <w:highlight w:val="none"/>
                <w:lang w:val="en-US" w:eastAsia="zh-CN"/>
              </w:rPr>
              <w:t>的每满足一项加1分，共4分。</w:t>
            </w:r>
          </w:p>
        </w:tc>
        <w:tc>
          <w:tcPr>
            <w:tcW w:w="1032" w:type="dxa"/>
            <w:tcBorders>
              <w:top w:val="single" w:color="auto" w:sz="4" w:space="0"/>
              <w:left w:val="nil"/>
              <w:bottom w:val="single" w:color="auto" w:sz="4" w:space="0"/>
              <w:right w:val="single" w:color="auto" w:sz="4" w:space="0"/>
            </w:tcBorders>
            <w:noWrap w:val="0"/>
            <w:vAlign w:val="center"/>
          </w:tcPr>
          <w:p w14:paraId="27B50595">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主观分</w:t>
            </w:r>
          </w:p>
        </w:tc>
      </w:tr>
      <w:tr w14:paraId="08FA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3" w:hRule="atLeast"/>
        </w:trPr>
        <w:tc>
          <w:tcPr>
            <w:tcW w:w="1122" w:type="dxa"/>
            <w:vMerge w:val="continue"/>
            <w:tcBorders>
              <w:left w:val="single" w:color="auto" w:sz="4" w:space="0"/>
              <w:right w:val="single" w:color="auto" w:sz="4" w:space="0"/>
            </w:tcBorders>
            <w:noWrap w:val="0"/>
            <w:vAlign w:val="center"/>
          </w:tcPr>
          <w:p w14:paraId="60CB7980">
            <w:pPr>
              <w:widowControl/>
              <w:spacing w:line="288" w:lineRule="auto"/>
              <w:jc w:val="left"/>
              <w:rPr>
                <w:rFonts w:hint="eastAsia" w:ascii="仿宋" w:hAnsi="仿宋" w:eastAsia="仿宋" w:cs="仿宋"/>
                <w:color w:val="000000" w:themeColor="text1"/>
                <w:sz w:val="24"/>
                <w:szCs w:val="24"/>
                <w:highlight w:val="none"/>
              </w:rPr>
            </w:pPr>
          </w:p>
        </w:tc>
        <w:tc>
          <w:tcPr>
            <w:tcW w:w="1992" w:type="dxa"/>
            <w:tcBorders>
              <w:top w:val="single" w:color="auto" w:sz="4" w:space="0"/>
              <w:left w:val="nil"/>
              <w:bottom w:val="single" w:color="auto" w:sz="4" w:space="0"/>
              <w:right w:val="single" w:color="auto" w:sz="4" w:space="0"/>
            </w:tcBorders>
            <w:noWrap w:val="0"/>
            <w:vAlign w:val="center"/>
          </w:tcPr>
          <w:p w14:paraId="02DBE47F">
            <w:pPr>
              <w:spacing w:line="288" w:lineRule="auto"/>
              <w:jc w:val="center"/>
              <w:rPr>
                <w:rFonts w:hint="eastAsia" w:ascii="仿宋" w:hAnsi="仿宋" w:eastAsia="仿宋" w:cs="仿宋"/>
                <w:color w:val="000000" w:themeColor="text1"/>
                <w:sz w:val="24"/>
                <w:szCs w:val="24"/>
                <w:highlight w:val="none"/>
              </w:rPr>
            </w:pPr>
            <w:r>
              <w:rPr>
                <w:rFonts w:hint="eastAsia" w:ascii="仿宋" w:hAnsi="仿宋" w:eastAsia="仿宋" w:cs="仿宋"/>
                <w:b/>
                <w:bCs w:val="0"/>
                <w:color w:val="000000" w:themeColor="text1"/>
                <w:sz w:val="24"/>
                <w:szCs w:val="24"/>
                <w:highlight w:val="none"/>
                <w:lang w:val="en-US" w:eastAsia="zh-CN"/>
              </w:rPr>
              <w:t>医疗配备情况</w:t>
            </w:r>
            <w:r>
              <w:rPr>
                <w:rFonts w:hint="eastAsia" w:ascii="仿宋" w:hAnsi="仿宋" w:eastAsia="仿宋" w:cs="仿宋"/>
                <w:b/>
                <w:bCs w:val="0"/>
                <w:color w:val="000000" w:themeColor="text1"/>
                <w:sz w:val="24"/>
                <w:szCs w:val="24"/>
                <w:highlight w:val="none"/>
              </w:rPr>
              <w:t>（</w:t>
            </w:r>
            <w:r>
              <w:rPr>
                <w:rFonts w:hint="eastAsia" w:ascii="仿宋" w:hAnsi="仿宋" w:eastAsia="仿宋" w:cs="仿宋"/>
                <w:b/>
                <w:bCs w:val="0"/>
                <w:color w:val="000000" w:themeColor="text1"/>
                <w:sz w:val="24"/>
                <w:szCs w:val="24"/>
                <w:highlight w:val="none"/>
                <w:lang w:val="en-US" w:eastAsia="zh-CN"/>
              </w:rPr>
              <w:t>2</w:t>
            </w:r>
            <w:r>
              <w:rPr>
                <w:rFonts w:hint="eastAsia" w:ascii="仿宋" w:hAnsi="仿宋" w:eastAsia="仿宋" w:cs="仿宋"/>
                <w:b/>
                <w:bCs w:val="0"/>
                <w:color w:val="000000" w:themeColor="text1"/>
                <w:sz w:val="24"/>
                <w:szCs w:val="24"/>
                <w:highlight w:val="none"/>
              </w:rPr>
              <w:t>分）</w:t>
            </w:r>
          </w:p>
        </w:tc>
        <w:tc>
          <w:tcPr>
            <w:tcW w:w="5376" w:type="dxa"/>
            <w:tcBorders>
              <w:top w:val="single" w:color="auto" w:sz="4" w:space="0"/>
              <w:left w:val="nil"/>
              <w:bottom w:val="single" w:color="auto" w:sz="4" w:space="0"/>
              <w:right w:val="single" w:color="auto" w:sz="4" w:space="0"/>
            </w:tcBorders>
            <w:noWrap w:val="0"/>
            <w:vAlign w:val="center"/>
          </w:tcPr>
          <w:p w14:paraId="27D69B25">
            <w:pPr>
              <w:spacing w:line="288" w:lineRule="auto"/>
              <w:rPr>
                <w:rFonts w:hint="eastAsia" w:ascii="仿宋" w:hAnsi="仿宋" w:eastAsia="仿宋" w:cs="仿宋"/>
                <w:color w:val="000000" w:themeColor="text1"/>
                <w:sz w:val="24"/>
                <w:szCs w:val="24"/>
                <w:highlight w:val="none"/>
                <w:lang w:val="en-US"/>
              </w:rPr>
            </w:pPr>
            <w:r>
              <w:rPr>
                <w:rFonts w:hint="eastAsia" w:ascii="仿宋" w:hAnsi="仿宋" w:eastAsia="仿宋" w:cs="仿宋"/>
                <w:color w:val="000000" w:themeColor="text1"/>
                <w:sz w:val="24"/>
                <w:szCs w:val="24"/>
                <w:highlight w:val="none"/>
                <w:lang w:val="en-US" w:eastAsia="zh-CN"/>
              </w:rPr>
              <w:t>投标人需在投标文件中明确每次活动或者团队出行，配备一名合格的医务人员的得1分，配备二名合格的医务人员的得2分，不满足的不得分。（提供资格证书予以证明)</w:t>
            </w:r>
          </w:p>
        </w:tc>
        <w:tc>
          <w:tcPr>
            <w:tcW w:w="1032" w:type="dxa"/>
            <w:tcBorders>
              <w:top w:val="single" w:color="auto" w:sz="4" w:space="0"/>
              <w:left w:val="nil"/>
              <w:bottom w:val="single" w:color="auto" w:sz="4" w:space="0"/>
              <w:right w:val="single" w:color="auto" w:sz="4" w:space="0"/>
            </w:tcBorders>
            <w:noWrap w:val="0"/>
            <w:vAlign w:val="center"/>
          </w:tcPr>
          <w:p w14:paraId="2A00BAE7">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客观分</w:t>
            </w:r>
          </w:p>
        </w:tc>
      </w:tr>
      <w:tr w14:paraId="5DD1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3" w:hRule="atLeast"/>
        </w:trPr>
        <w:tc>
          <w:tcPr>
            <w:tcW w:w="1122" w:type="dxa"/>
            <w:vMerge w:val="continue"/>
            <w:tcBorders>
              <w:left w:val="single" w:color="auto" w:sz="4" w:space="0"/>
              <w:right w:val="single" w:color="auto" w:sz="4" w:space="0"/>
            </w:tcBorders>
            <w:noWrap w:val="0"/>
            <w:vAlign w:val="center"/>
          </w:tcPr>
          <w:p w14:paraId="71EDFF5A">
            <w:pPr>
              <w:widowControl/>
              <w:spacing w:line="288" w:lineRule="auto"/>
              <w:jc w:val="left"/>
              <w:rPr>
                <w:rFonts w:hint="eastAsia" w:ascii="仿宋" w:hAnsi="仿宋" w:eastAsia="仿宋" w:cs="仿宋"/>
                <w:color w:val="000000" w:themeColor="text1"/>
                <w:sz w:val="24"/>
                <w:szCs w:val="24"/>
                <w:highlight w:val="none"/>
              </w:rPr>
            </w:pPr>
          </w:p>
        </w:tc>
        <w:tc>
          <w:tcPr>
            <w:tcW w:w="1992" w:type="dxa"/>
            <w:tcBorders>
              <w:top w:val="single" w:color="auto" w:sz="4" w:space="0"/>
              <w:left w:val="nil"/>
              <w:bottom w:val="single" w:color="auto" w:sz="4" w:space="0"/>
              <w:right w:val="single" w:color="auto" w:sz="4" w:space="0"/>
            </w:tcBorders>
            <w:noWrap w:val="0"/>
            <w:vAlign w:val="center"/>
          </w:tcPr>
          <w:p w14:paraId="5F3DC86E">
            <w:pPr>
              <w:spacing w:line="288" w:lineRule="auto"/>
              <w:jc w:val="center"/>
              <w:rPr>
                <w:rFonts w:hint="eastAsia" w:ascii="仿宋" w:hAnsi="仿宋" w:eastAsia="仿宋" w:cs="仿宋"/>
                <w:b/>
                <w:bCs w:val="0"/>
                <w:color w:val="000000" w:themeColor="text1"/>
                <w:sz w:val="24"/>
                <w:szCs w:val="24"/>
                <w:highlight w:val="none"/>
              </w:rPr>
            </w:pPr>
            <w:r>
              <w:rPr>
                <w:rFonts w:hint="eastAsia" w:ascii="仿宋" w:hAnsi="仿宋" w:eastAsia="仿宋" w:cs="仿宋"/>
                <w:b/>
                <w:color w:val="000000" w:themeColor="text1"/>
                <w:sz w:val="24"/>
                <w:szCs w:val="24"/>
                <w:highlight w:val="none"/>
                <w:lang w:val="en-US" w:eastAsia="zh-CN"/>
              </w:rPr>
              <w:t>项目服务团队人员方案（2分）</w:t>
            </w:r>
          </w:p>
        </w:tc>
        <w:tc>
          <w:tcPr>
            <w:tcW w:w="5376" w:type="dxa"/>
            <w:tcBorders>
              <w:top w:val="single" w:color="auto" w:sz="4" w:space="0"/>
              <w:left w:val="nil"/>
              <w:bottom w:val="single" w:color="auto" w:sz="4" w:space="0"/>
              <w:right w:val="single" w:color="auto" w:sz="4" w:space="0"/>
            </w:tcBorders>
            <w:noWrap w:val="0"/>
            <w:vAlign w:val="center"/>
          </w:tcPr>
          <w:p w14:paraId="68586E13">
            <w:pPr>
              <w:spacing w:line="288" w:lineRule="auto"/>
              <w:rPr>
                <w:rFonts w:hint="eastAsia" w:ascii="仿宋" w:hAnsi="仿宋" w:eastAsia="仿宋" w:cs="仿宋"/>
                <w:bCs/>
                <w:color w:val="000000" w:themeColor="text1"/>
                <w:sz w:val="24"/>
                <w:szCs w:val="24"/>
                <w:highlight w:val="none"/>
                <w:lang w:eastAsia="zh-CN"/>
              </w:rPr>
            </w:pPr>
            <w:r>
              <w:rPr>
                <w:rFonts w:hint="eastAsia" w:ascii="仿宋" w:hAnsi="仿宋" w:eastAsia="仿宋" w:cs="仿宋"/>
                <w:b w:val="0"/>
                <w:bCs/>
                <w:color w:val="000000" w:themeColor="text1"/>
                <w:sz w:val="24"/>
                <w:szCs w:val="24"/>
                <w:highlight w:val="none"/>
                <w:lang w:val="en-US" w:eastAsia="zh-CN"/>
              </w:rPr>
              <w:t>根据投标人提供的针对本项目服务团队人员情况进行评审:服务团队人员</w:t>
            </w:r>
            <w:r>
              <w:rPr>
                <w:rFonts w:hint="eastAsia" w:ascii="仿宋" w:hAnsi="仿宋" w:eastAsia="仿宋" w:cs="仿宋"/>
                <w:b/>
                <w:bCs w:val="0"/>
                <w:color w:val="000000" w:themeColor="text1"/>
                <w:sz w:val="24"/>
                <w:szCs w:val="24"/>
                <w:highlight w:val="none"/>
                <w:lang w:val="en-US" w:eastAsia="zh-CN"/>
              </w:rPr>
              <w:t>配备完善、服务团队人员满足招标文件要求</w:t>
            </w:r>
            <w:r>
              <w:rPr>
                <w:rFonts w:hint="eastAsia" w:ascii="仿宋" w:hAnsi="仿宋" w:eastAsia="仿宋" w:cs="仿宋"/>
                <w:b w:val="0"/>
                <w:bCs/>
                <w:color w:val="000000" w:themeColor="text1"/>
                <w:sz w:val="24"/>
                <w:szCs w:val="24"/>
                <w:highlight w:val="none"/>
                <w:lang w:val="en-US" w:eastAsia="zh-CN"/>
              </w:rPr>
              <w:t>的每满足一项得1分，本项共2分。</w:t>
            </w:r>
          </w:p>
        </w:tc>
        <w:tc>
          <w:tcPr>
            <w:tcW w:w="1032" w:type="dxa"/>
            <w:tcBorders>
              <w:top w:val="single" w:color="auto" w:sz="4" w:space="0"/>
              <w:left w:val="nil"/>
              <w:bottom w:val="single" w:color="auto" w:sz="4" w:space="0"/>
              <w:right w:val="single" w:color="auto" w:sz="4" w:space="0"/>
            </w:tcBorders>
            <w:noWrap w:val="0"/>
            <w:vAlign w:val="center"/>
          </w:tcPr>
          <w:p w14:paraId="6BC4AB79">
            <w:pPr>
              <w:spacing w:line="288" w:lineRule="auto"/>
              <w:rPr>
                <w:rFonts w:hint="eastAsia" w:ascii="仿宋" w:hAnsi="仿宋" w:eastAsia="仿宋" w:cs="仿宋"/>
                <w:b w:val="0"/>
                <w:bCs/>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主观分</w:t>
            </w:r>
          </w:p>
        </w:tc>
      </w:tr>
      <w:tr w14:paraId="1F4E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55" w:hRule="atLeast"/>
        </w:trPr>
        <w:tc>
          <w:tcPr>
            <w:tcW w:w="1122" w:type="dxa"/>
            <w:vMerge w:val="continue"/>
            <w:tcBorders>
              <w:left w:val="single" w:color="auto" w:sz="4" w:space="0"/>
              <w:right w:val="single" w:color="auto" w:sz="4" w:space="0"/>
            </w:tcBorders>
            <w:noWrap w:val="0"/>
            <w:vAlign w:val="center"/>
          </w:tcPr>
          <w:p w14:paraId="57BAD2F3">
            <w:pPr>
              <w:widowControl/>
              <w:spacing w:line="288" w:lineRule="auto"/>
              <w:jc w:val="left"/>
              <w:rPr>
                <w:rFonts w:hint="eastAsia" w:ascii="仿宋" w:hAnsi="仿宋" w:eastAsia="仿宋" w:cs="仿宋"/>
                <w:color w:val="000000" w:themeColor="text1"/>
                <w:sz w:val="24"/>
                <w:szCs w:val="24"/>
                <w:highlight w:val="none"/>
              </w:rPr>
            </w:pPr>
          </w:p>
        </w:tc>
        <w:tc>
          <w:tcPr>
            <w:tcW w:w="1992" w:type="dxa"/>
            <w:tcBorders>
              <w:top w:val="single" w:color="auto" w:sz="4" w:space="0"/>
              <w:left w:val="nil"/>
              <w:bottom w:val="single" w:color="auto" w:sz="4" w:space="0"/>
              <w:right w:val="single" w:color="auto" w:sz="4" w:space="0"/>
            </w:tcBorders>
            <w:noWrap w:val="0"/>
            <w:vAlign w:val="center"/>
          </w:tcPr>
          <w:p w14:paraId="13A99DBE">
            <w:pPr>
              <w:spacing w:line="288" w:lineRule="auto"/>
              <w:jc w:val="both"/>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应急</w:t>
            </w:r>
            <w:r>
              <w:rPr>
                <w:rFonts w:hint="eastAsia" w:ascii="仿宋" w:hAnsi="仿宋" w:eastAsia="仿宋" w:cs="仿宋"/>
                <w:b/>
                <w:bCs/>
                <w:color w:val="000000" w:themeColor="text1"/>
                <w:sz w:val="24"/>
                <w:szCs w:val="24"/>
                <w:highlight w:val="none"/>
                <w:lang w:eastAsia="zh-CN"/>
              </w:rPr>
              <w:t>响应</w:t>
            </w:r>
            <w:r>
              <w:rPr>
                <w:rFonts w:hint="eastAsia" w:ascii="仿宋" w:hAnsi="仿宋" w:eastAsia="仿宋" w:cs="仿宋"/>
                <w:b/>
                <w:bCs/>
                <w:color w:val="000000" w:themeColor="text1"/>
                <w:sz w:val="24"/>
                <w:szCs w:val="24"/>
                <w:highlight w:val="none"/>
              </w:rPr>
              <w:t>方案</w:t>
            </w:r>
          </w:p>
          <w:p w14:paraId="2389A24F">
            <w:pPr>
              <w:spacing w:line="288" w:lineRule="auto"/>
              <w:jc w:val="center"/>
              <w:rPr>
                <w:rFonts w:hint="eastAsia" w:ascii="仿宋" w:hAnsi="仿宋" w:eastAsia="仿宋" w:cs="仿宋"/>
                <w:color w:val="000000" w:themeColor="text1"/>
                <w:sz w:val="24"/>
                <w:szCs w:val="24"/>
                <w:highlight w:val="none"/>
                <w:lang w:eastAsia="zh-CN"/>
              </w:rPr>
            </w:pP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4</w:t>
            </w:r>
            <w:r>
              <w:rPr>
                <w:rFonts w:hint="eastAsia" w:ascii="仿宋" w:hAnsi="仿宋" w:eastAsia="仿宋" w:cs="仿宋"/>
                <w:b/>
                <w:bCs/>
                <w:color w:val="000000" w:themeColor="text1"/>
                <w:sz w:val="24"/>
                <w:szCs w:val="24"/>
                <w:highlight w:val="none"/>
              </w:rPr>
              <w:t>分）</w:t>
            </w:r>
          </w:p>
        </w:tc>
        <w:tc>
          <w:tcPr>
            <w:tcW w:w="5376" w:type="dxa"/>
            <w:tcBorders>
              <w:top w:val="single" w:color="auto" w:sz="4" w:space="0"/>
              <w:left w:val="nil"/>
              <w:bottom w:val="single" w:color="auto" w:sz="4" w:space="0"/>
              <w:right w:val="single" w:color="auto" w:sz="4" w:space="0"/>
            </w:tcBorders>
            <w:noWrap w:val="0"/>
            <w:vAlign w:val="center"/>
          </w:tcPr>
          <w:p w14:paraId="639B53BF">
            <w:pPr>
              <w:spacing w:line="288" w:lineRule="auto"/>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kern w:val="2"/>
                <w:sz w:val="24"/>
                <w:szCs w:val="24"/>
                <w:highlight w:val="none"/>
                <w:lang w:val="en-US" w:eastAsia="zh-CN" w:bidi="ar-SA"/>
              </w:rPr>
              <w:t>1）投标人具有应急响应方案且方案中具有突发事件应急处理及重大事件保障的启动、处理、应急后处置、人员配备方案的得1分；</w:t>
            </w:r>
          </w:p>
          <w:p w14:paraId="77C57382">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kern w:val="2"/>
                <w:sz w:val="24"/>
                <w:szCs w:val="24"/>
                <w:highlight w:val="none"/>
                <w:lang w:val="en-US" w:eastAsia="zh-CN" w:bidi="ar-SA"/>
              </w:rPr>
              <w:t>2）方案</w:t>
            </w:r>
            <w:r>
              <w:rPr>
                <w:rFonts w:hint="eastAsia" w:ascii="仿宋" w:hAnsi="仿宋" w:eastAsia="仿宋" w:cs="仿宋"/>
                <w:b/>
                <w:bCs/>
                <w:color w:val="000000" w:themeColor="text1"/>
                <w:kern w:val="2"/>
                <w:sz w:val="24"/>
                <w:szCs w:val="24"/>
                <w:highlight w:val="none"/>
                <w:lang w:val="en-US" w:eastAsia="zh-CN" w:bidi="ar-SA"/>
              </w:rPr>
              <w:t>科学、合理性、可操作性强</w:t>
            </w:r>
            <w:r>
              <w:rPr>
                <w:rFonts w:hint="eastAsia" w:ascii="仿宋" w:hAnsi="仿宋" w:eastAsia="仿宋" w:cs="仿宋"/>
                <w:color w:val="000000" w:themeColor="text1"/>
                <w:kern w:val="2"/>
                <w:sz w:val="24"/>
                <w:szCs w:val="24"/>
                <w:highlight w:val="none"/>
                <w:lang w:val="en-US" w:eastAsia="zh-CN" w:bidi="ar-SA"/>
              </w:rPr>
              <w:t>每</w:t>
            </w:r>
            <w:r>
              <w:rPr>
                <w:rFonts w:hint="eastAsia" w:ascii="仿宋" w:hAnsi="仿宋" w:eastAsia="仿宋" w:cs="仿宋"/>
                <w:color w:val="000000" w:themeColor="text1"/>
                <w:sz w:val="24"/>
                <w:szCs w:val="24"/>
                <w:highlight w:val="none"/>
                <w:lang w:val="en-US" w:eastAsia="zh-CN"/>
              </w:rPr>
              <w:t>满足</w:t>
            </w:r>
            <w:r>
              <w:rPr>
                <w:rFonts w:hint="eastAsia" w:ascii="仿宋" w:hAnsi="仿宋" w:eastAsia="仿宋" w:cs="仿宋"/>
                <w:color w:val="000000" w:themeColor="text1"/>
                <w:kern w:val="2"/>
                <w:sz w:val="24"/>
                <w:szCs w:val="24"/>
                <w:highlight w:val="none"/>
                <w:lang w:val="en-US" w:eastAsia="zh-CN" w:bidi="ar-SA"/>
              </w:rPr>
              <w:t>一项加1分，共3分。</w:t>
            </w:r>
          </w:p>
        </w:tc>
        <w:tc>
          <w:tcPr>
            <w:tcW w:w="1032" w:type="dxa"/>
            <w:tcBorders>
              <w:top w:val="single" w:color="auto" w:sz="4" w:space="0"/>
              <w:left w:val="nil"/>
              <w:bottom w:val="single" w:color="auto" w:sz="4" w:space="0"/>
              <w:right w:val="single" w:color="auto" w:sz="4" w:space="0"/>
            </w:tcBorders>
            <w:noWrap w:val="0"/>
            <w:vAlign w:val="center"/>
          </w:tcPr>
          <w:p w14:paraId="4809934B">
            <w:pPr>
              <w:spacing w:line="288" w:lineRule="auto"/>
              <w:rPr>
                <w:rFonts w:hint="eastAsia" w:ascii="仿宋" w:hAnsi="仿宋" w:eastAsia="仿宋" w:cs="仿宋"/>
                <w:color w:val="000000" w:themeColor="text1"/>
                <w:kern w:val="2"/>
                <w:sz w:val="24"/>
                <w:szCs w:val="24"/>
                <w:highlight w:val="none"/>
                <w:lang w:val="en-US" w:eastAsia="zh-CN" w:bidi="ar-SA"/>
              </w:rPr>
            </w:pPr>
            <w:r>
              <w:rPr>
                <w:rFonts w:hint="eastAsia" w:ascii="仿宋" w:hAnsi="仿宋" w:eastAsia="仿宋" w:cs="仿宋"/>
                <w:color w:val="000000" w:themeColor="text1"/>
                <w:sz w:val="24"/>
                <w:szCs w:val="24"/>
                <w:highlight w:val="none"/>
                <w:lang w:val="en-US" w:eastAsia="zh-CN"/>
              </w:rPr>
              <w:t>主观分</w:t>
            </w:r>
          </w:p>
        </w:tc>
      </w:tr>
      <w:tr w14:paraId="1B4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trPr>
        <w:tc>
          <w:tcPr>
            <w:tcW w:w="1122" w:type="dxa"/>
            <w:vMerge w:val="continue"/>
            <w:tcBorders>
              <w:left w:val="single" w:color="auto" w:sz="4" w:space="0"/>
              <w:right w:val="single" w:color="auto" w:sz="4" w:space="0"/>
            </w:tcBorders>
            <w:noWrap w:val="0"/>
            <w:vAlign w:val="center"/>
          </w:tcPr>
          <w:p w14:paraId="69E419F7">
            <w:pPr>
              <w:widowControl/>
              <w:spacing w:line="288" w:lineRule="auto"/>
              <w:jc w:val="left"/>
              <w:rPr>
                <w:rFonts w:hint="eastAsia" w:ascii="仿宋" w:hAnsi="仿宋" w:eastAsia="仿宋" w:cs="仿宋"/>
                <w:color w:val="000000" w:themeColor="text1"/>
                <w:sz w:val="24"/>
                <w:szCs w:val="24"/>
                <w:highlight w:val="none"/>
              </w:rPr>
            </w:pPr>
          </w:p>
        </w:tc>
        <w:tc>
          <w:tcPr>
            <w:tcW w:w="1992" w:type="dxa"/>
            <w:tcBorders>
              <w:top w:val="single" w:color="auto" w:sz="4" w:space="0"/>
              <w:left w:val="nil"/>
              <w:bottom w:val="single" w:color="auto" w:sz="4" w:space="0"/>
              <w:right w:val="single" w:color="auto" w:sz="4" w:space="0"/>
            </w:tcBorders>
            <w:noWrap w:val="0"/>
            <w:vAlign w:val="center"/>
          </w:tcPr>
          <w:p w14:paraId="04625451">
            <w:pPr>
              <w:spacing w:line="460" w:lineRule="exact"/>
              <w:jc w:val="center"/>
              <w:rPr>
                <w:rFonts w:hint="eastAsia" w:ascii="仿宋" w:hAnsi="仿宋" w:eastAsia="仿宋" w:cs="仿宋"/>
                <w:b/>
                <w:bCs w:val="0"/>
                <w:color w:val="000000" w:themeColor="text1"/>
                <w:sz w:val="24"/>
                <w:szCs w:val="24"/>
                <w:highlight w:val="none"/>
                <w:lang w:eastAsia="zh-CN"/>
              </w:rPr>
            </w:pPr>
            <w:r>
              <w:rPr>
                <w:rFonts w:hint="eastAsia" w:ascii="仿宋" w:hAnsi="仿宋" w:eastAsia="仿宋" w:cs="仿宋"/>
                <w:b/>
                <w:bCs w:val="0"/>
                <w:color w:val="000000" w:themeColor="text1"/>
                <w:sz w:val="24"/>
                <w:szCs w:val="24"/>
                <w:highlight w:val="none"/>
                <w:lang w:val="en-US" w:eastAsia="zh-CN"/>
              </w:rPr>
              <w:t>宣传工作方案</w:t>
            </w:r>
            <w:r>
              <w:rPr>
                <w:rFonts w:hint="eastAsia" w:ascii="仿宋" w:hAnsi="仿宋" w:eastAsia="仿宋" w:cs="仿宋"/>
                <w:b/>
                <w:bCs w:val="0"/>
                <w:color w:val="000000" w:themeColor="text1"/>
                <w:sz w:val="24"/>
                <w:szCs w:val="24"/>
                <w:highlight w:val="none"/>
                <w:lang w:eastAsia="zh-CN"/>
              </w:rPr>
              <w:t>（</w:t>
            </w:r>
            <w:r>
              <w:rPr>
                <w:rFonts w:hint="eastAsia" w:ascii="仿宋" w:hAnsi="仿宋" w:eastAsia="仿宋" w:cs="仿宋"/>
                <w:b/>
                <w:bCs w:val="0"/>
                <w:color w:val="000000" w:themeColor="text1"/>
                <w:sz w:val="24"/>
                <w:szCs w:val="24"/>
                <w:highlight w:val="none"/>
                <w:lang w:val="en-US" w:eastAsia="zh-CN"/>
              </w:rPr>
              <w:t>2分</w:t>
            </w:r>
            <w:r>
              <w:rPr>
                <w:rFonts w:hint="eastAsia" w:ascii="仿宋" w:hAnsi="仿宋" w:eastAsia="仿宋" w:cs="仿宋"/>
                <w:b/>
                <w:bCs w:val="0"/>
                <w:color w:val="000000" w:themeColor="text1"/>
                <w:sz w:val="24"/>
                <w:szCs w:val="24"/>
                <w:highlight w:val="none"/>
                <w:lang w:eastAsia="zh-CN"/>
              </w:rPr>
              <w:t>）</w:t>
            </w:r>
          </w:p>
          <w:p w14:paraId="7649021E">
            <w:pPr>
              <w:spacing w:line="288" w:lineRule="auto"/>
              <w:jc w:val="center"/>
              <w:rPr>
                <w:rFonts w:hint="eastAsia" w:ascii="仿宋" w:hAnsi="仿宋" w:eastAsia="仿宋" w:cs="仿宋"/>
                <w:color w:val="000000" w:themeColor="text1"/>
                <w:sz w:val="24"/>
                <w:szCs w:val="24"/>
                <w:highlight w:val="none"/>
                <w:lang w:eastAsia="zh-CN"/>
              </w:rPr>
            </w:pPr>
          </w:p>
        </w:tc>
        <w:tc>
          <w:tcPr>
            <w:tcW w:w="5376" w:type="dxa"/>
            <w:tcBorders>
              <w:top w:val="single" w:color="auto" w:sz="4" w:space="0"/>
              <w:left w:val="nil"/>
              <w:bottom w:val="single" w:color="auto" w:sz="4" w:space="0"/>
              <w:right w:val="single" w:color="auto" w:sz="4" w:space="0"/>
            </w:tcBorders>
            <w:noWrap w:val="0"/>
            <w:vAlign w:val="center"/>
          </w:tcPr>
          <w:p w14:paraId="5ED8752B">
            <w:pPr>
              <w:spacing w:line="288" w:lineRule="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根据投标人提供的针对本项目宣传方案进行评审：</w:t>
            </w:r>
            <w:r>
              <w:rPr>
                <w:rFonts w:hint="eastAsia" w:ascii="仿宋" w:hAnsi="仿宋" w:eastAsia="仿宋" w:cs="仿宋"/>
                <w:b/>
                <w:bCs/>
                <w:color w:val="000000" w:themeColor="text1"/>
                <w:sz w:val="24"/>
                <w:szCs w:val="24"/>
                <w:highlight w:val="none"/>
                <w:lang w:val="en-US" w:eastAsia="zh-CN"/>
              </w:rPr>
              <w:t>宣传方案提供的物料齐全、内容多样的</w:t>
            </w:r>
            <w:r>
              <w:rPr>
                <w:rFonts w:hint="eastAsia" w:ascii="仿宋" w:hAnsi="仿宋" w:eastAsia="仿宋" w:cs="仿宋"/>
                <w:color w:val="000000" w:themeColor="text1"/>
                <w:sz w:val="24"/>
                <w:szCs w:val="24"/>
                <w:highlight w:val="none"/>
                <w:lang w:val="en-US" w:eastAsia="zh-CN"/>
              </w:rPr>
              <w:t>每满足一项得1分，共2分。</w:t>
            </w:r>
          </w:p>
        </w:tc>
        <w:tc>
          <w:tcPr>
            <w:tcW w:w="1032" w:type="dxa"/>
            <w:tcBorders>
              <w:top w:val="single" w:color="auto" w:sz="4" w:space="0"/>
              <w:left w:val="nil"/>
              <w:bottom w:val="single" w:color="auto" w:sz="4" w:space="0"/>
              <w:right w:val="single" w:color="auto" w:sz="4" w:space="0"/>
            </w:tcBorders>
            <w:noWrap w:val="0"/>
            <w:vAlign w:val="center"/>
          </w:tcPr>
          <w:p w14:paraId="5C663A2C">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主观分</w:t>
            </w:r>
          </w:p>
        </w:tc>
      </w:tr>
      <w:tr w14:paraId="4D70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3" w:hRule="atLeast"/>
        </w:trPr>
        <w:tc>
          <w:tcPr>
            <w:tcW w:w="1122" w:type="dxa"/>
            <w:vMerge w:val="continue"/>
            <w:tcBorders>
              <w:left w:val="single" w:color="auto" w:sz="4" w:space="0"/>
              <w:right w:val="single" w:color="auto" w:sz="4" w:space="0"/>
            </w:tcBorders>
            <w:noWrap w:val="0"/>
            <w:vAlign w:val="center"/>
          </w:tcPr>
          <w:p w14:paraId="3D5192D1">
            <w:pPr>
              <w:widowControl/>
              <w:spacing w:line="288" w:lineRule="auto"/>
              <w:jc w:val="left"/>
              <w:rPr>
                <w:rFonts w:hint="eastAsia" w:ascii="仿宋" w:hAnsi="仿宋" w:eastAsia="仿宋" w:cs="仿宋"/>
                <w:color w:val="000000" w:themeColor="text1"/>
                <w:sz w:val="24"/>
                <w:szCs w:val="24"/>
                <w:highlight w:val="none"/>
              </w:rPr>
            </w:pPr>
          </w:p>
        </w:tc>
        <w:tc>
          <w:tcPr>
            <w:tcW w:w="1992" w:type="dxa"/>
            <w:tcBorders>
              <w:top w:val="single" w:color="auto" w:sz="4" w:space="0"/>
              <w:left w:val="nil"/>
              <w:bottom w:val="single" w:color="auto" w:sz="4" w:space="0"/>
              <w:right w:val="single" w:color="auto" w:sz="4" w:space="0"/>
            </w:tcBorders>
            <w:noWrap w:val="0"/>
            <w:vAlign w:val="center"/>
          </w:tcPr>
          <w:p w14:paraId="65278DBC">
            <w:pPr>
              <w:spacing w:line="288" w:lineRule="auto"/>
              <w:jc w:val="center"/>
              <w:rPr>
                <w:rFonts w:hint="eastAsia" w:ascii="仿宋" w:hAnsi="仿宋" w:eastAsia="仿宋" w:cs="仿宋"/>
                <w:color w:val="000000" w:themeColor="text1"/>
                <w:sz w:val="24"/>
                <w:szCs w:val="24"/>
                <w:highlight w:val="none"/>
                <w:lang w:eastAsia="zh-CN"/>
              </w:rPr>
            </w:pPr>
            <w:r>
              <w:rPr>
                <w:rFonts w:hint="eastAsia" w:ascii="仿宋" w:hAnsi="仿宋" w:eastAsia="仿宋" w:cs="仿宋"/>
                <w:b/>
                <w:bCs w:val="0"/>
                <w:color w:val="000000" w:themeColor="text1"/>
                <w:sz w:val="24"/>
                <w:highlight w:val="none"/>
                <w:lang w:val="en-US" w:eastAsia="zh-CN"/>
              </w:rPr>
              <w:t>避免投诉及投诉处理</w:t>
            </w:r>
            <w:r>
              <w:rPr>
                <w:rFonts w:hint="eastAsia" w:ascii="仿宋" w:hAnsi="仿宋" w:eastAsia="仿宋" w:cs="仿宋"/>
                <w:b/>
                <w:bCs w:val="0"/>
                <w:color w:val="000000" w:themeColor="text1"/>
                <w:sz w:val="24"/>
                <w:szCs w:val="24"/>
                <w:highlight w:val="none"/>
                <w:lang w:eastAsia="zh-CN"/>
              </w:rPr>
              <w:t>方案（</w:t>
            </w:r>
            <w:r>
              <w:rPr>
                <w:rFonts w:hint="eastAsia" w:ascii="仿宋" w:hAnsi="仿宋" w:eastAsia="仿宋" w:cs="仿宋"/>
                <w:b/>
                <w:bCs w:val="0"/>
                <w:color w:val="000000" w:themeColor="text1"/>
                <w:sz w:val="24"/>
                <w:szCs w:val="24"/>
                <w:highlight w:val="none"/>
                <w:lang w:val="en-US" w:eastAsia="zh-CN"/>
              </w:rPr>
              <w:t>8分</w:t>
            </w:r>
            <w:r>
              <w:rPr>
                <w:rFonts w:hint="eastAsia" w:ascii="仿宋" w:hAnsi="仿宋" w:eastAsia="仿宋" w:cs="仿宋"/>
                <w:b/>
                <w:bCs w:val="0"/>
                <w:color w:val="000000" w:themeColor="text1"/>
                <w:sz w:val="24"/>
                <w:szCs w:val="24"/>
                <w:highlight w:val="none"/>
                <w:lang w:eastAsia="zh-CN"/>
              </w:rPr>
              <w:t>）</w:t>
            </w:r>
          </w:p>
        </w:tc>
        <w:tc>
          <w:tcPr>
            <w:tcW w:w="5376" w:type="dxa"/>
            <w:tcBorders>
              <w:top w:val="single" w:color="auto" w:sz="4" w:space="0"/>
              <w:left w:val="nil"/>
              <w:bottom w:val="single" w:color="auto" w:sz="4" w:space="0"/>
              <w:right w:val="single" w:color="auto" w:sz="4" w:space="0"/>
            </w:tcBorders>
            <w:noWrap w:val="0"/>
            <w:vAlign w:val="center"/>
          </w:tcPr>
          <w:p w14:paraId="1D8909FA">
            <w:pPr>
              <w:spacing w:line="288" w:lineRule="auto"/>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1）避免投诉方案：对于活动过程中应避免发生投诉事宜，投标人提供具体避免投诉实施举措，完全满足要求得3分；阐述基本准确、描述基本透彻得2分；阐述准确、描述一般透彻的得1分；有瑕疵得0.5分；完全不满足或未阐述得0分。</w:t>
            </w:r>
          </w:p>
          <w:p w14:paraId="4CAD5135">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2）投诉处理：对活动中如发生投诉的处理方案措施，处理方案实例等评分，完全满足要求得5分；阐述基本准确、描述基本透彻得4分；阐述准确、描述一般透彻的得3分；有瑕疵得2分；存在较多不满足需求得1分；完全不满足或未阐述得0分。</w:t>
            </w:r>
          </w:p>
        </w:tc>
        <w:tc>
          <w:tcPr>
            <w:tcW w:w="1032" w:type="dxa"/>
            <w:tcBorders>
              <w:top w:val="single" w:color="auto" w:sz="4" w:space="0"/>
              <w:left w:val="nil"/>
              <w:bottom w:val="single" w:color="auto" w:sz="4" w:space="0"/>
              <w:right w:val="single" w:color="auto" w:sz="4" w:space="0"/>
            </w:tcBorders>
            <w:noWrap w:val="0"/>
            <w:vAlign w:val="center"/>
          </w:tcPr>
          <w:p w14:paraId="69745DAF">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主观分</w:t>
            </w:r>
          </w:p>
        </w:tc>
      </w:tr>
      <w:tr w14:paraId="7295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3" w:hRule="atLeast"/>
        </w:trPr>
        <w:tc>
          <w:tcPr>
            <w:tcW w:w="1122" w:type="dxa"/>
            <w:vMerge w:val="continue"/>
            <w:tcBorders>
              <w:left w:val="single" w:color="auto" w:sz="4" w:space="0"/>
              <w:right w:val="single" w:color="auto" w:sz="4" w:space="0"/>
            </w:tcBorders>
            <w:noWrap w:val="0"/>
            <w:vAlign w:val="center"/>
          </w:tcPr>
          <w:p w14:paraId="009E87FF">
            <w:pPr>
              <w:widowControl/>
              <w:spacing w:line="288" w:lineRule="auto"/>
              <w:jc w:val="left"/>
              <w:rPr>
                <w:rFonts w:hint="eastAsia" w:ascii="仿宋" w:hAnsi="仿宋" w:eastAsia="仿宋" w:cs="仿宋"/>
                <w:color w:val="000000" w:themeColor="text1"/>
                <w:sz w:val="24"/>
                <w:szCs w:val="24"/>
                <w:highlight w:val="none"/>
              </w:rPr>
            </w:pPr>
          </w:p>
        </w:tc>
        <w:tc>
          <w:tcPr>
            <w:tcW w:w="1992" w:type="dxa"/>
            <w:tcBorders>
              <w:top w:val="single" w:color="auto" w:sz="4" w:space="0"/>
              <w:left w:val="nil"/>
              <w:bottom w:val="single" w:color="auto" w:sz="4" w:space="0"/>
              <w:right w:val="single" w:color="auto" w:sz="4" w:space="0"/>
            </w:tcBorders>
            <w:noWrap w:val="0"/>
            <w:vAlign w:val="center"/>
          </w:tcPr>
          <w:p w14:paraId="6D753725">
            <w:pPr>
              <w:spacing w:line="288" w:lineRule="auto"/>
              <w:jc w:val="center"/>
              <w:rPr>
                <w:rFonts w:hint="default" w:ascii="仿宋" w:hAnsi="仿宋" w:eastAsia="仿宋" w:cs="仿宋"/>
                <w:b/>
                <w:bCs w:val="0"/>
                <w:color w:val="000000" w:themeColor="text1"/>
                <w:sz w:val="24"/>
                <w:highlight w:val="none"/>
                <w:lang w:val="en-US" w:eastAsia="zh-CN"/>
              </w:rPr>
            </w:pPr>
            <w:r>
              <w:rPr>
                <w:rFonts w:hint="eastAsia" w:ascii="仿宋" w:hAnsi="仿宋" w:eastAsia="仿宋" w:cs="仿宋"/>
                <w:b/>
                <w:bCs w:val="0"/>
                <w:color w:val="000000" w:themeColor="text1"/>
                <w:sz w:val="24"/>
                <w:highlight w:val="none"/>
                <w:lang w:val="en-US" w:eastAsia="zh-CN"/>
              </w:rPr>
              <w:t>特色服务情况（5分）</w:t>
            </w:r>
          </w:p>
        </w:tc>
        <w:tc>
          <w:tcPr>
            <w:tcW w:w="5376" w:type="dxa"/>
            <w:tcBorders>
              <w:top w:val="single" w:color="auto" w:sz="4" w:space="0"/>
              <w:left w:val="nil"/>
              <w:bottom w:val="single" w:color="auto" w:sz="4" w:space="0"/>
              <w:right w:val="single" w:color="auto" w:sz="4" w:space="0"/>
            </w:tcBorders>
            <w:noWrap w:val="0"/>
            <w:vAlign w:val="center"/>
          </w:tcPr>
          <w:p w14:paraId="6E777CD8">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特色服务及承诺：特色服务方案符合实际、切实可行等情况评分，阐述详尽、合理得5分；阐述较详尽、合理，部分瑕疵得3分；阐述存在较多不合理得1分；未提供得0分。</w:t>
            </w:r>
          </w:p>
        </w:tc>
        <w:tc>
          <w:tcPr>
            <w:tcW w:w="1032" w:type="dxa"/>
            <w:tcBorders>
              <w:top w:val="single" w:color="auto" w:sz="4" w:space="0"/>
              <w:left w:val="nil"/>
              <w:bottom w:val="single" w:color="auto" w:sz="4" w:space="0"/>
              <w:right w:val="single" w:color="auto" w:sz="4" w:space="0"/>
            </w:tcBorders>
            <w:noWrap w:val="0"/>
            <w:vAlign w:val="center"/>
          </w:tcPr>
          <w:p w14:paraId="0BBC5CEE">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主观分</w:t>
            </w:r>
          </w:p>
        </w:tc>
      </w:tr>
      <w:tr w14:paraId="174E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3" w:hRule="atLeast"/>
        </w:trPr>
        <w:tc>
          <w:tcPr>
            <w:tcW w:w="1122" w:type="dxa"/>
            <w:vMerge w:val="continue"/>
            <w:tcBorders>
              <w:left w:val="single" w:color="auto" w:sz="4" w:space="0"/>
              <w:right w:val="single" w:color="auto" w:sz="4" w:space="0"/>
            </w:tcBorders>
            <w:noWrap w:val="0"/>
            <w:vAlign w:val="center"/>
          </w:tcPr>
          <w:p w14:paraId="167095A5">
            <w:pPr>
              <w:widowControl/>
              <w:spacing w:line="288" w:lineRule="auto"/>
              <w:jc w:val="left"/>
              <w:rPr>
                <w:rFonts w:hint="eastAsia" w:ascii="仿宋" w:hAnsi="仿宋" w:eastAsia="仿宋" w:cs="仿宋"/>
                <w:color w:val="000000" w:themeColor="text1"/>
                <w:sz w:val="24"/>
                <w:szCs w:val="24"/>
                <w:highlight w:val="none"/>
              </w:rPr>
            </w:pPr>
          </w:p>
        </w:tc>
        <w:tc>
          <w:tcPr>
            <w:tcW w:w="1992" w:type="dxa"/>
            <w:tcBorders>
              <w:top w:val="single" w:color="auto" w:sz="4" w:space="0"/>
              <w:left w:val="nil"/>
              <w:bottom w:val="single" w:color="auto" w:sz="4" w:space="0"/>
              <w:right w:val="single" w:color="auto" w:sz="4" w:space="0"/>
            </w:tcBorders>
            <w:noWrap w:val="0"/>
            <w:vAlign w:val="center"/>
          </w:tcPr>
          <w:p w14:paraId="6E36BA69">
            <w:pPr>
              <w:spacing w:line="288" w:lineRule="auto"/>
              <w:jc w:val="center"/>
              <w:rPr>
                <w:rFonts w:hint="default" w:ascii="仿宋" w:hAnsi="仿宋" w:eastAsia="仿宋" w:cs="仿宋"/>
                <w:b/>
                <w:bCs w:val="0"/>
                <w:color w:val="000000" w:themeColor="text1"/>
                <w:sz w:val="24"/>
                <w:highlight w:val="none"/>
                <w:lang w:val="en-US" w:eastAsia="zh-CN"/>
              </w:rPr>
            </w:pPr>
            <w:r>
              <w:rPr>
                <w:rFonts w:hint="eastAsia" w:ascii="仿宋" w:hAnsi="仿宋" w:eastAsia="仿宋" w:cs="仿宋"/>
                <w:b/>
                <w:bCs w:val="0"/>
                <w:color w:val="000000" w:themeColor="text1"/>
                <w:sz w:val="24"/>
                <w:highlight w:val="none"/>
                <w:lang w:val="en-US" w:eastAsia="zh-CN"/>
              </w:rPr>
              <w:t>售后服务情况（4分）</w:t>
            </w:r>
          </w:p>
        </w:tc>
        <w:tc>
          <w:tcPr>
            <w:tcW w:w="5376" w:type="dxa"/>
            <w:tcBorders>
              <w:top w:val="single" w:color="auto" w:sz="4" w:space="0"/>
              <w:left w:val="nil"/>
              <w:bottom w:val="single" w:color="auto" w:sz="4" w:space="0"/>
              <w:right w:val="single" w:color="auto" w:sz="4" w:space="0"/>
            </w:tcBorders>
            <w:noWrap w:val="0"/>
            <w:vAlign w:val="center"/>
          </w:tcPr>
          <w:p w14:paraId="27E7D065">
            <w:pPr>
              <w:spacing w:line="288" w:lineRule="auto"/>
              <w:rPr>
                <w:rFonts w:hint="eastAsia" w:ascii="仿宋" w:hAnsi="仿宋" w:eastAsia="仿宋" w:cs="仿宋"/>
                <w:color w:val="000000" w:themeColor="text1"/>
                <w:szCs w:val="21"/>
                <w:highlight w:val="none"/>
              </w:rPr>
            </w:pPr>
            <w:r>
              <w:rPr>
                <w:rFonts w:hint="eastAsia" w:ascii="仿宋" w:hAnsi="仿宋" w:eastAsia="仿宋" w:cs="仿宋"/>
                <w:color w:val="000000" w:themeColor="text1"/>
                <w:sz w:val="24"/>
                <w:szCs w:val="24"/>
                <w:highlight w:val="none"/>
                <w:lang w:val="en-US" w:eastAsia="zh-CN"/>
              </w:rPr>
              <w:t>对所有项目实施的各种售后承诺，承诺阐述详尽、合理得4分；阐述较详尽、合理，有瑕疵得2分；阐述存在较多不合理得1分；未提供得0分。</w:t>
            </w:r>
          </w:p>
        </w:tc>
        <w:tc>
          <w:tcPr>
            <w:tcW w:w="1032" w:type="dxa"/>
            <w:tcBorders>
              <w:top w:val="single" w:color="auto" w:sz="4" w:space="0"/>
              <w:left w:val="nil"/>
              <w:bottom w:val="single" w:color="auto" w:sz="4" w:space="0"/>
              <w:right w:val="single" w:color="auto" w:sz="4" w:space="0"/>
            </w:tcBorders>
            <w:noWrap w:val="0"/>
            <w:vAlign w:val="center"/>
          </w:tcPr>
          <w:p w14:paraId="750C0828">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主观分</w:t>
            </w:r>
          </w:p>
        </w:tc>
      </w:tr>
      <w:tr w14:paraId="181C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16" w:hRule="atLeast"/>
        </w:trPr>
        <w:tc>
          <w:tcPr>
            <w:tcW w:w="1122" w:type="dxa"/>
            <w:vMerge w:val="continue"/>
            <w:tcBorders>
              <w:left w:val="single" w:color="auto" w:sz="4" w:space="0"/>
              <w:right w:val="single" w:color="auto" w:sz="4" w:space="0"/>
            </w:tcBorders>
            <w:noWrap w:val="0"/>
            <w:vAlign w:val="center"/>
          </w:tcPr>
          <w:p w14:paraId="16D032FF">
            <w:pPr>
              <w:spacing w:line="288" w:lineRule="auto"/>
              <w:jc w:val="center"/>
              <w:rPr>
                <w:rFonts w:hint="eastAsia" w:ascii="仿宋" w:hAnsi="仿宋" w:eastAsia="仿宋" w:cs="仿宋"/>
                <w:color w:val="000000" w:themeColor="text1"/>
                <w:sz w:val="24"/>
                <w:szCs w:val="24"/>
                <w:highlight w:val="none"/>
              </w:rPr>
            </w:pPr>
          </w:p>
        </w:tc>
        <w:tc>
          <w:tcPr>
            <w:tcW w:w="1992" w:type="dxa"/>
            <w:tcBorders>
              <w:top w:val="single" w:color="auto" w:sz="4" w:space="0"/>
              <w:left w:val="nil"/>
              <w:bottom w:val="single" w:color="auto" w:sz="4" w:space="0"/>
              <w:right w:val="single" w:color="auto" w:sz="4" w:space="0"/>
            </w:tcBorders>
            <w:noWrap w:val="0"/>
            <w:vAlign w:val="center"/>
          </w:tcPr>
          <w:p w14:paraId="0DAE4A33">
            <w:pPr>
              <w:spacing w:line="288" w:lineRule="auto"/>
              <w:jc w:val="center"/>
              <w:rPr>
                <w:rFonts w:hint="eastAsia" w:ascii="仿宋" w:hAnsi="仿宋" w:eastAsia="仿宋" w:cs="仿宋"/>
                <w:b/>
                <w:bCs/>
                <w:color w:val="000000" w:themeColor="text1"/>
                <w:sz w:val="24"/>
                <w:szCs w:val="24"/>
                <w:highlight w:val="none"/>
                <w:lang w:eastAsia="zh-CN"/>
              </w:rPr>
            </w:pPr>
            <w:r>
              <w:rPr>
                <w:rFonts w:hint="eastAsia" w:ascii="仿宋" w:hAnsi="仿宋" w:eastAsia="仿宋" w:cs="仿宋"/>
                <w:b/>
                <w:bCs/>
                <w:color w:val="000000" w:themeColor="text1"/>
                <w:sz w:val="24"/>
                <w:szCs w:val="24"/>
                <w:highlight w:val="none"/>
              </w:rPr>
              <w:t>投标人业绩情况（</w:t>
            </w:r>
            <w:r>
              <w:rPr>
                <w:rFonts w:hint="eastAsia" w:ascii="仿宋" w:hAnsi="仿宋" w:eastAsia="仿宋" w:cs="仿宋"/>
                <w:b/>
                <w:bCs/>
                <w:color w:val="000000" w:themeColor="text1"/>
                <w:sz w:val="24"/>
                <w:szCs w:val="24"/>
                <w:highlight w:val="none"/>
                <w:lang w:val="en-US" w:eastAsia="zh-CN"/>
              </w:rPr>
              <w:t>1</w:t>
            </w:r>
            <w:r>
              <w:rPr>
                <w:rFonts w:hint="eastAsia" w:ascii="仿宋" w:hAnsi="仿宋" w:eastAsia="仿宋" w:cs="仿宋"/>
                <w:b/>
                <w:bCs/>
                <w:color w:val="000000" w:themeColor="text1"/>
                <w:sz w:val="24"/>
                <w:szCs w:val="24"/>
                <w:highlight w:val="none"/>
              </w:rPr>
              <w:t>分）</w:t>
            </w:r>
          </w:p>
        </w:tc>
        <w:tc>
          <w:tcPr>
            <w:tcW w:w="5376" w:type="dxa"/>
            <w:tcBorders>
              <w:top w:val="single" w:color="auto" w:sz="4" w:space="0"/>
              <w:left w:val="nil"/>
              <w:bottom w:val="single" w:color="auto" w:sz="4" w:space="0"/>
              <w:right w:val="single" w:color="auto" w:sz="4" w:space="0"/>
            </w:tcBorders>
            <w:noWrap w:val="0"/>
            <w:vAlign w:val="center"/>
          </w:tcPr>
          <w:p w14:paraId="00CD6609">
            <w:pPr>
              <w:spacing w:line="288" w:lineRule="auto"/>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rPr>
              <w:t>投标人</w:t>
            </w:r>
            <w:r>
              <w:rPr>
                <w:rFonts w:hint="eastAsia" w:ascii="仿宋" w:hAnsi="仿宋" w:eastAsia="仿宋" w:cs="仿宋"/>
                <w:color w:val="000000" w:themeColor="text1"/>
                <w:sz w:val="24"/>
                <w:szCs w:val="24"/>
                <w:highlight w:val="none"/>
                <w:lang w:eastAsia="zh-CN"/>
              </w:rPr>
              <w:t>具有承担企业退休人员活动</w:t>
            </w:r>
            <w:r>
              <w:rPr>
                <w:rFonts w:hint="eastAsia" w:ascii="仿宋" w:hAnsi="仿宋" w:eastAsia="仿宋" w:cs="仿宋"/>
                <w:color w:val="000000" w:themeColor="text1"/>
                <w:sz w:val="24"/>
                <w:szCs w:val="24"/>
                <w:highlight w:val="none"/>
              </w:rPr>
              <w:t>项目业绩，以合同或中标通知书为准，1个得</w:t>
            </w:r>
            <w:r>
              <w:rPr>
                <w:rFonts w:hint="eastAsia" w:ascii="仿宋" w:hAnsi="仿宋" w:eastAsia="仿宋" w:cs="仿宋"/>
                <w:color w:val="000000" w:themeColor="text1"/>
                <w:sz w:val="24"/>
                <w:szCs w:val="24"/>
                <w:highlight w:val="none"/>
                <w:lang w:val="en-US" w:eastAsia="zh-CN"/>
              </w:rPr>
              <w:t>0.5</w:t>
            </w:r>
            <w:r>
              <w:rPr>
                <w:rFonts w:hint="eastAsia" w:ascii="仿宋" w:hAnsi="仿宋" w:eastAsia="仿宋" w:cs="仿宋"/>
                <w:color w:val="000000" w:themeColor="text1"/>
                <w:sz w:val="24"/>
                <w:szCs w:val="24"/>
                <w:highlight w:val="none"/>
              </w:rPr>
              <w:t>分，</w:t>
            </w:r>
            <w:r>
              <w:rPr>
                <w:rFonts w:hint="eastAsia" w:ascii="仿宋" w:hAnsi="仿宋" w:eastAsia="仿宋" w:cs="仿宋"/>
                <w:color w:val="000000" w:themeColor="text1"/>
                <w:sz w:val="24"/>
                <w:szCs w:val="24"/>
                <w:highlight w:val="none"/>
                <w:lang w:val="en-US" w:eastAsia="zh-CN"/>
              </w:rPr>
              <w:t>共1</w:t>
            </w:r>
            <w:r>
              <w:rPr>
                <w:rFonts w:hint="eastAsia" w:ascii="仿宋" w:hAnsi="仿宋" w:eastAsia="仿宋" w:cs="仿宋"/>
                <w:color w:val="000000" w:themeColor="text1"/>
                <w:sz w:val="24"/>
                <w:szCs w:val="24"/>
                <w:highlight w:val="none"/>
              </w:rPr>
              <w:t>分（需提供合同复印件或中标通知书复印件加盖公章）。</w:t>
            </w:r>
          </w:p>
        </w:tc>
        <w:tc>
          <w:tcPr>
            <w:tcW w:w="1032" w:type="dxa"/>
            <w:tcBorders>
              <w:top w:val="single" w:color="auto" w:sz="4" w:space="0"/>
              <w:left w:val="nil"/>
              <w:bottom w:val="single" w:color="auto" w:sz="4" w:space="0"/>
              <w:right w:val="single" w:color="auto" w:sz="4" w:space="0"/>
            </w:tcBorders>
            <w:noWrap w:val="0"/>
            <w:vAlign w:val="center"/>
          </w:tcPr>
          <w:p w14:paraId="2DC9D3E0">
            <w:pPr>
              <w:spacing w:line="288" w:lineRule="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客观分</w:t>
            </w:r>
          </w:p>
        </w:tc>
      </w:tr>
      <w:tr w14:paraId="1C69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16" w:hRule="atLeast"/>
        </w:trPr>
        <w:tc>
          <w:tcPr>
            <w:tcW w:w="1122" w:type="dxa"/>
            <w:tcBorders>
              <w:left w:val="single" w:color="auto" w:sz="4" w:space="0"/>
              <w:right w:val="single" w:color="auto" w:sz="4" w:space="0"/>
            </w:tcBorders>
            <w:noWrap w:val="0"/>
            <w:vAlign w:val="center"/>
          </w:tcPr>
          <w:p w14:paraId="7F653ED6">
            <w:pPr>
              <w:spacing w:line="288" w:lineRule="auto"/>
              <w:jc w:val="cente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10分</w:t>
            </w:r>
          </w:p>
        </w:tc>
        <w:tc>
          <w:tcPr>
            <w:tcW w:w="1992" w:type="dxa"/>
            <w:tcBorders>
              <w:top w:val="single" w:color="auto" w:sz="4" w:space="0"/>
              <w:left w:val="nil"/>
              <w:right w:val="single" w:color="auto" w:sz="4" w:space="0"/>
            </w:tcBorders>
            <w:noWrap w:val="0"/>
            <w:vAlign w:val="center"/>
          </w:tcPr>
          <w:p w14:paraId="67280310">
            <w:pPr>
              <w:spacing w:line="288" w:lineRule="auto"/>
              <w:jc w:val="center"/>
              <w:rPr>
                <w:rFonts w:hint="eastAsia" w:ascii="宋体" w:hAnsi="宋体" w:eastAsia="仿宋" w:cs="Times New Roman"/>
                <w:b/>
                <w:bCs/>
                <w:color w:val="000000" w:themeColor="text1"/>
                <w:kern w:val="2"/>
                <w:sz w:val="24"/>
                <w:szCs w:val="24"/>
                <w:highlight w:val="none"/>
                <w:lang w:val="en-US" w:eastAsia="zh-CN" w:bidi="ar-SA"/>
              </w:rPr>
            </w:pPr>
            <w:r>
              <w:rPr>
                <w:rFonts w:hint="eastAsia" w:ascii="仿宋" w:hAnsi="仿宋" w:eastAsia="仿宋" w:cs="仿宋"/>
                <w:b/>
                <w:bCs/>
                <w:color w:val="000000" w:themeColor="text1"/>
                <w:kern w:val="0"/>
                <w:sz w:val="24"/>
                <w:highlight w:val="none"/>
              </w:rPr>
              <w:t>价格</w:t>
            </w:r>
            <w:r>
              <w:rPr>
                <w:rFonts w:hint="eastAsia" w:ascii="仿宋" w:hAnsi="仿宋" w:eastAsia="仿宋" w:cs="仿宋"/>
                <w:b/>
                <w:bCs/>
                <w:color w:val="000000" w:themeColor="text1"/>
                <w:kern w:val="0"/>
                <w:sz w:val="24"/>
                <w:highlight w:val="none"/>
                <w:lang w:val="en-US" w:eastAsia="zh-CN"/>
              </w:rPr>
              <w:t>10</w:t>
            </w:r>
            <w:r>
              <w:rPr>
                <w:rFonts w:hint="eastAsia" w:ascii="仿宋" w:hAnsi="仿宋" w:eastAsia="仿宋" w:cs="仿宋"/>
                <w:b/>
                <w:bCs/>
                <w:color w:val="000000" w:themeColor="text1"/>
                <w:kern w:val="0"/>
                <w:sz w:val="24"/>
                <w:highlight w:val="none"/>
                <w:lang w:eastAsia="zh-CN"/>
              </w:rPr>
              <w:t>分</w:t>
            </w:r>
          </w:p>
        </w:tc>
        <w:tc>
          <w:tcPr>
            <w:tcW w:w="5376" w:type="dxa"/>
            <w:tcBorders>
              <w:top w:val="single" w:color="auto" w:sz="4" w:space="0"/>
              <w:left w:val="nil"/>
              <w:right w:val="single" w:color="auto" w:sz="4" w:space="0"/>
            </w:tcBorders>
            <w:noWrap w:val="0"/>
            <w:vAlign w:val="center"/>
          </w:tcPr>
          <w:p w14:paraId="0B454C4F">
            <w:pPr>
              <w:widowControl/>
              <w:snapToGrid w:val="0"/>
              <w:spacing w:line="440" w:lineRule="exact"/>
              <w:jc w:val="left"/>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有效投标报价的最低价作为评标基准价，其最低报价为满分；按［投标报价得分=（评标基准价/投标报价）*</w:t>
            </w:r>
            <w:r>
              <w:rPr>
                <w:rFonts w:hint="eastAsia" w:ascii="仿宋" w:hAnsi="仿宋" w:eastAsia="仿宋" w:cs="仿宋"/>
                <w:color w:val="000000" w:themeColor="text1"/>
                <w:kern w:val="0"/>
                <w:sz w:val="24"/>
                <w:highlight w:val="none"/>
                <w:lang w:val="en-US" w:eastAsia="zh-CN"/>
              </w:rPr>
              <w:t>1</w:t>
            </w:r>
            <w:r>
              <w:rPr>
                <w:rFonts w:hint="eastAsia" w:ascii="仿宋" w:hAnsi="仿宋" w:eastAsia="仿宋" w:cs="仿宋"/>
                <w:color w:val="000000" w:themeColor="text1"/>
                <w:kern w:val="0"/>
                <w:sz w:val="24"/>
                <w:highlight w:val="none"/>
              </w:rPr>
              <w:t>0］的计算公式计算。</w:t>
            </w:r>
          </w:p>
          <w:p w14:paraId="00BD3599">
            <w:pPr>
              <w:widowControl/>
              <w:snapToGrid w:val="0"/>
              <w:spacing w:line="440" w:lineRule="exact"/>
              <w:jc w:val="left"/>
              <w:rPr>
                <w:rFonts w:hint="eastAsia" w:ascii="宋体" w:hAnsi="宋体" w:eastAsia="宋体" w:cs="宋体"/>
                <w:b/>
                <w:color w:val="000000" w:themeColor="text1"/>
                <w:kern w:val="2"/>
                <w:sz w:val="24"/>
                <w:szCs w:val="24"/>
                <w:highlight w:val="none"/>
                <w:lang w:val="en-US" w:eastAsia="zh-CN" w:bidi="ar-SA"/>
              </w:rPr>
            </w:pPr>
            <w:r>
              <w:rPr>
                <w:rFonts w:hint="eastAsia" w:ascii="仿宋" w:hAnsi="仿宋" w:eastAsia="仿宋" w:cs="仿宋"/>
                <w:b/>
                <w:bCs/>
                <w:color w:val="000000" w:themeColor="text1"/>
                <w:kern w:val="0"/>
                <w:sz w:val="24"/>
                <w:highlight w:val="none"/>
                <w:lang w:val="en-US" w:eastAsia="zh-CN"/>
              </w:rPr>
              <w:t>注：1.本项目专门面向中小企业，价格评审时不做价格扣除。2.本项目报价不竞争。</w:t>
            </w:r>
          </w:p>
        </w:tc>
        <w:tc>
          <w:tcPr>
            <w:tcW w:w="1032" w:type="dxa"/>
            <w:tcBorders>
              <w:top w:val="single" w:color="auto" w:sz="4" w:space="0"/>
              <w:left w:val="nil"/>
              <w:right w:val="single" w:color="auto" w:sz="4" w:space="0"/>
            </w:tcBorders>
            <w:noWrap w:val="0"/>
            <w:vAlign w:val="center"/>
          </w:tcPr>
          <w:p w14:paraId="58092143">
            <w:pPr>
              <w:widowControl/>
              <w:snapToGrid w:val="0"/>
              <w:spacing w:line="440" w:lineRule="exact"/>
              <w:jc w:val="left"/>
              <w:rPr>
                <w:rFonts w:hint="eastAsia" w:ascii="仿宋" w:hAnsi="仿宋" w:eastAsia="仿宋" w:cs="仿宋"/>
                <w:b/>
                <w:bCs/>
                <w:color w:val="000000" w:themeColor="text1"/>
                <w:kern w:val="0"/>
                <w:sz w:val="24"/>
                <w:highlight w:val="none"/>
                <w:lang w:val="en-US" w:eastAsia="zh-CN"/>
              </w:rPr>
            </w:pPr>
            <w:r>
              <w:rPr>
                <w:rFonts w:hint="eastAsia" w:ascii="仿宋" w:hAnsi="仿宋" w:eastAsia="仿宋" w:cs="仿宋"/>
                <w:color w:val="000000" w:themeColor="text1"/>
                <w:sz w:val="24"/>
                <w:szCs w:val="24"/>
                <w:highlight w:val="none"/>
                <w:lang w:val="en-US" w:eastAsia="zh-CN"/>
              </w:rPr>
              <w:t>客观分</w:t>
            </w:r>
          </w:p>
        </w:tc>
      </w:tr>
    </w:tbl>
    <w:p w14:paraId="2684ED8C">
      <w:pPr>
        <w:snapToGrid w:val="0"/>
        <w:spacing w:line="360" w:lineRule="auto"/>
        <w:rPr>
          <w:rFonts w:ascii="仿宋" w:hAnsi="仿宋" w:eastAsia="仿宋" w:cs="仿宋"/>
          <w:b/>
          <w:color w:val="000000" w:themeColor="text1"/>
          <w:sz w:val="36"/>
          <w:szCs w:val="36"/>
          <w:highlight w:val="none"/>
        </w:rPr>
      </w:pPr>
      <w:r>
        <w:rPr>
          <w:rFonts w:hint="eastAsia" w:ascii="仿宋" w:hAnsi="仿宋" w:eastAsia="仿宋" w:cs="仿宋"/>
          <w:b/>
          <w:color w:val="000000" w:themeColor="text1"/>
          <w:sz w:val="24"/>
          <w:highlight w:val="none"/>
        </w:rPr>
        <w:t>*备注：</w:t>
      </w:r>
      <w:r>
        <w:rPr>
          <w:rFonts w:hint="eastAsia" w:ascii="仿宋" w:hAnsi="仿宋" w:eastAsia="仿宋" w:cs="仿宋"/>
          <w:color w:val="000000" w:themeColor="text1"/>
          <w:sz w:val="24"/>
          <w:highlight w:val="none"/>
        </w:rPr>
        <w:t>投标人编制投标文件（商务技术文件部分）时，建议按此目录（序号和内容）提供评标标准相应的商务技术资料。</w:t>
      </w:r>
    </w:p>
    <w:p w14:paraId="7E4A1EF7">
      <w:pPr>
        <w:snapToGrid w:val="0"/>
        <w:spacing w:line="360" w:lineRule="auto"/>
        <w:rPr>
          <w:rFonts w:ascii="仿宋" w:hAnsi="仿宋" w:eastAsia="仿宋" w:cs="仿宋"/>
          <w:b/>
          <w:color w:val="000000" w:themeColor="text1"/>
          <w:sz w:val="28"/>
          <w:szCs w:val="28"/>
          <w:highlight w:val="none"/>
        </w:rPr>
      </w:pPr>
      <w:r>
        <w:rPr>
          <w:rFonts w:hint="eastAsia" w:ascii="仿宋" w:hAnsi="仿宋" w:eastAsia="仿宋" w:cs="仿宋"/>
          <w:b/>
          <w:color w:val="000000" w:themeColor="text1"/>
          <w:sz w:val="32"/>
          <w:highlight w:val="none"/>
        </w:rPr>
        <w:t>一、评标方法</w:t>
      </w:r>
    </w:p>
    <w:p w14:paraId="121E9917">
      <w:pPr>
        <w:adjustRightInd/>
        <w:spacing w:line="360" w:lineRule="auto"/>
        <w:ind w:firstLine="472" w:firstLineChars="196"/>
        <w:rPr>
          <w:rFonts w:ascii="仿宋" w:hAnsi="仿宋" w:eastAsia="仿宋" w:cs="仿宋"/>
          <w:color w:val="000000" w:themeColor="text1"/>
          <w:kern w:val="0"/>
          <w:sz w:val="24"/>
          <w:highlight w:val="none"/>
        </w:rPr>
      </w:pPr>
      <w:r>
        <w:rPr>
          <w:rFonts w:hint="eastAsia" w:ascii="仿宋" w:hAnsi="仿宋" w:eastAsia="仿宋" w:cs="仿宋"/>
          <w:b/>
          <w:color w:val="000000" w:themeColor="text1"/>
          <w:kern w:val="0"/>
          <w:sz w:val="24"/>
          <w:highlight w:val="none"/>
        </w:rPr>
        <w:t>1.本项目采用综合评分法。</w:t>
      </w:r>
      <w:r>
        <w:rPr>
          <w:rFonts w:hint="eastAsia" w:ascii="仿宋" w:hAnsi="仿宋" w:eastAsia="仿宋" w:cs="仿宋"/>
          <w:color w:val="000000" w:themeColor="text1"/>
          <w:kern w:val="0"/>
          <w:sz w:val="24"/>
          <w:highlight w:val="none"/>
        </w:rPr>
        <w:t>综合评分法，是指投标文件满足招标文件全部实质性要求，且按照评审因素的量化指标评审得分最高的投标人为中标候选人的评标方法。</w:t>
      </w:r>
    </w:p>
    <w:p w14:paraId="7D74396D">
      <w:pPr>
        <w:adjustRightInd/>
        <w:spacing w:line="360" w:lineRule="auto"/>
        <w:rPr>
          <w:rFonts w:ascii="仿宋" w:hAnsi="仿宋" w:eastAsia="仿宋" w:cs="仿宋"/>
          <w:color w:val="000000" w:themeColor="text1"/>
          <w:kern w:val="0"/>
          <w:sz w:val="24"/>
          <w:highlight w:val="none"/>
        </w:rPr>
      </w:pPr>
      <w:r>
        <w:rPr>
          <w:rFonts w:hint="eastAsia" w:ascii="仿宋" w:hAnsi="仿宋" w:eastAsia="仿宋" w:cs="仿宋"/>
          <w:b/>
          <w:color w:val="000000" w:themeColor="text1"/>
          <w:sz w:val="32"/>
          <w:highlight w:val="none"/>
        </w:rPr>
        <w:t>二、评标标准</w:t>
      </w:r>
    </w:p>
    <w:p w14:paraId="76568E8C">
      <w:pPr>
        <w:spacing w:line="360" w:lineRule="auto"/>
        <w:ind w:firstLine="472" w:firstLineChars="196"/>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2.评标标准：</w:t>
      </w:r>
      <w:r>
        <w:rPr>
          <w:rFonts w:hint="eastAsia" w:ascii="仿宋" w:hAnsi="仿宋" w:eastAsia="仿宋" w:cs="仿宋"/>
          <w:color w:val="000000" w:themeColor="text1"/>
          <w:kern w:val="0"/>
          <w:sz w:val="24"/>
          <w:highlight w:val="none"/>
        </w:rPr>
        <w:t>见评标办法前附表。</w:t>
      </w:r>
    </w:p>
    <w:p w14:paraId="6927535C">
      <w:pPr>
        <w:spacing w:line="360" w:lineRule="auto"/>
        <w:outlineLvl w:val="0"/>
        <w:rPr>
          <w:rFonts w:ascii="仿宋" w:hAnsi="仿宋" w:eastAsia="仿宋" w:cs="仿宋"/>
          <w:b/>
          <w:color w:val="000000" w:themeColor="text1"/>
          <w:sz w:val="36"/>
          <w:szCs w:val="36"/>
          <w:highlight w:val="none"/>
        </w:rPr>
      </w:pPr>
      <w:r>
        <w:rPr>
          <w:rFonts w:hint="eastAsia" w:ascii="仿宋" w:hAnsi="仿宋" w:eastAsia="仿宋" w:cs="仿宋"/>
          <w:b/>
          <w:color w:val="000000" w:themeColor="text1"/>
          <w:sz w:val="36"/>
          <w:szCs w:val="36"/>
          <w:highlight w:val="none"/>
        </w:rPr>
        <w:t>三、评标程序</w:t>
      </w:r>
    </w:p>
    <w:p w14:paraId="6E8A2883">
      <w:pPr>
        <w:spacing w:line="360" w:lineRule="auto"/>
        <w:ind w:firstLine="472" w:firstLineChars="196"/>
        <w:rPr>
          <w:rFonts w:ascii="仿宋" w:hAnsi="仿宋" w:eastAsia="仿宋" w:cs="仿宋"/>
          <w:color w:val="000000" w:themeColor="text1"/>
          <w:kern w:val="0"/>
          <w:sz w:val="24"/>
          <w:highlight w:val="none"/>
        </w:rPr>
      </w:pPr>
      <w:r>
        <w:rPr>
          <w:rFonts w:hint="eastAsia" w:ascii="仿宋" w:hAnsi="仿宋" w:eastAsia="仿宋" w:cs="仿宋"/>
          <w:b/>
          <w:color w:val="000000" w:themeColor="text1"/>
          <w:kern w:val="0"/>
          <w:sz w:val="24"/>
          <w:highlight w:val="none"/>
        </w:rPr>
        <w:t>3.1符合性审查。</w:t>
      </w:r>
      <w:r>
        <w:rPr>
          <w:rFonts w:hint="eastAsia" w:ascii="仿宋" w:hAnsi="仿宋" w:eastAsia="仿宋" w:cs="仿宋"/>
          <w:color w:val="000000" w:themeColor="text1"/>
          <w:kern w:val="0"/>
          <w:sz w:val="24"/>
          <w:highlight w:val="none"/>
        </w:rPr>
        <w:t>评标委员会应当对符合资格的投标人的投标文件进行符合性审查，以确定其是否满足招标文件的实质性要求。不满足招标文件的实质性要求的，投标无效。</w:t>
      </w:r>
    </w:p>
    <w:p w14:paraId="3C9FD3CD">
      <w:pPr>
        <w:spacing w:line="360" w:lineRule="auto"/>
        <w:ind w:firstLine="472" w:firstLineChars="196"/>
        <w:rPr>
          <w:rFonts w:ascii="仿宋" w:hAnsi="仿宋" w:eastAsia="仿宋" w:cs="仿宋"/>
          <w:color w:val="000000" w:themeColor="text1"/>
          <w:kern w:val="0"/>
          <w:sz w:val="24"/>
          <w:highlight w:val="none"/>
        </w:rPr>
      </w:pPr>
      <w:r>
        <w:rPr>
          <w:rFonts w:hint="eastAsia" w:ascii="仿宋" w:hAnsi="仿宋" w:eastAsia="仿宋" w:cs="仿宋"/>
          <w:b/>
          <w:color w:val="000000" w:themeColor="text1"/>
          <w:kern w:val="0"/>
          <w:sz w:val="24"/>
          <w:highlight w:val="none"/>
        </w:rPr>
        <w:t>3.2 比较与评价。</w:t>
      </w:r>
      <w:r>
        <w:rPr>
          <w:rFonts w:hint="eastAsia" w:ascii="仿宋" w:hAnsi="仿宋" w:eastAsia="仿宋" w:cs="仿宋"/>
          <w:color w:val="000000" w:themeColor="text1"/>
          <w:kern w:val="0"/>
          <w:sz w:val="24"/>
          <w:highlight w:val="none"/>
        </w:rPr>
        <w:t>评标委员会应当按照招标文件中规定的评标方法和标准，对符合性审查合格的投标文件进行商务和技术评估，综合比较与评价。</w:t>
      </w:r>
    </w:p>
    <w:p w14:paraId="140F4BD9">
      <w:pPr>
        <w:spacing w:line="360" w:lineRule="auto"/>
        <w:ind w:firstLine="472" w:firstLineChars="196"/>
        <w:rPr>
          <w:rFonts w:ascii="仿宋" w:hAnsi="仿宋" w:eastAsia="仿宋" w:cs="仿宋"/>
          <w:color w:val="000000" w:themeColor="text1"/>
          <w:kern w:val="0"/>
          <w:sz w:val="24"/>
          <w:highlight w:val="none"/>
        </w:rPr>
      </w:pPr>
      <w:r>
        <w:rPr>
          <w:rFonts w:hint="eastAsia" w:ascii="仿宋" w:hAnsi="仿宋" w:eastAsia="仿宋" w:cs="仿宋"/>
          <w:b/>
          <w:color w:val="000000" w:themeColor="text1"/>
          <w:kern w:val="0"/>
          <w:sz w:val="24"/>
          <w:highlight w:val="none"/>
        </w:rPr>
        <w:t>3.3汇总商务技术得分。</w:t>
      </w:r>
      <w:r>
        <w:rPr>
          <w:rFonts w:hint="eastAsia" w:ascii="仿宋" w:hAnsi="仿宋" w:eastAsia="仿宋" w:cs="仿宋"/>
          <w:color w:val="000000" w:themeColor="text1"/>
          <w:kern w:val="0"/>
          <w:sz w:val="24"/>
          <w:highlight w:val="none"/>
        </w:rPr>
        <w:t>评标委员会各成员应当独立对每个投标人的商务和技术文件进行评价，并汇总商务技术得分情况。</w:t>
      </w:r>
    </w:p>
    <w:p w14:paraId="1C5BA2C6">
      <w:pPr>
        <w:spacing w:line="360" w:lineRule="auto"/>
        <w:ind w:firstLine="472" w:firstLineChars="196"/>
        <w:rPr>
          <w:rFonts w:ascii="仿宋" w:hAnsi="仿宋" w:eastAsia="仿宋" w:cs="仿宋"/>
          <w:b/>
          <w:color w:val="000000" w:themeColor="text1"/>
          <w:kern w:val="0"/>
          <w:sz w:val="24"/>
          <w:highlight w:val="none"/>
        </w:rPr>
      </w:pPr>
      <w:r>
        <w:rPr>
          <w:rFonts w:hint="eastAsia" w:ascii="仿宋" w:hAnsi="仿宋" w:eastAsia="仿宋" w:cs="仿宋"/>
          <w:b/>
          <w:color w:val="000000" w:themeColor="text1"/>
          <w:kern w:val="0"/>
          <w:sz w:val="24"/>
          <w:highlight w:val="none"/>
        </w:rPr>
        <w:t>3.4报价评审。</w:t>
      </w:r>
    </w:p>
    <w:p w14:paraId="70899B35">
      <w:pPr>
        <w:pStyle w:val="134"/>
        <w:spacing w:before="0"/>
        <w:ind w:firstLine="508" w:firstLineChars="212"/>
        <w:rPr>
          <w:rFonts w:ascii="仿宋" w:hAnsi="仿宋" w:eastAsia="仿宋" w:cs="仿宋"/>
          <w:color w:val="000000" w:themeColor="text1"/>
          <w:kern w:val="0"/>
          <w:highlight w:val="none"/>
        </w:rPr>
      </w:pPr>
      <w:r>
        <w:rPr>
          <w:rFonts w:hint="eastAsia" w:ascii="仿宋" w:hAnsi="仿宋" w:eastAsia="仿宋" w:cs="仿宋"/>
          <w:color w:val="000000" w:themeColor="text1"/>
          <w:kern w:val="0"/>
          <w:highlight w:val="none"/>
        </w:rPr>
        <w:t>3.4.1投标文件报价出现前后不一致的，按照下列规定修正：</w:t>
      </w:r>
    </w:p>
    <w:p w14:paraId="339A061B">
      <w:pPr>
        <w:pStyle w:val="134"/>
        <w:spacing w:before="0"/>
        <w:ind w:firstLine="480"/>
        <w:rPr>
          <w:rFonts w:ascii="仿宋" w:hAnsi="仿宋" w:eastAsia="仿宋" w:cs="仿宋"/>
          <w:color w:val="000000" w:themeColor="text1"/>
          <w:kern w:val="0"/>
          <w:szCs w:val="24"/>
          <w:highlight w:val="none"/>
        </w:rPr>
      </w:pPr>
      <w:r>
        <w:rPr>
          <w:rFonts w:hint="eastAsia" w:ascii="仿宋" w:hAnsi="仿宋" w:eastAsia="仿宋" w:cs="仿宋"/>
          <w:color w:val="000000" w:themeColor="text1"/>
          <w:kern w:val="0"/>
          <w:szCs w:val="24"/>
          <w:highlight w:val="none"/>
        </w:rPr>
        <w:t>3.4.1.1投标文件中开标一览表(报价表)内容与投标文件中相应内容不一致的，以开标一览表(报价表)为准;</w:t>
      </w:r>
    </w:p>
    <w:p w14:paraId="763CF630">
      <w:pPr>
        <w:pStyle w:val="134"/>
        <w:spacing w:before="0"/>
        <w:ind w:firstLine="480"/>
        <w:rPr>
          <w:rFonts w:ascii="仿宋" w:hAnsi="仿宋" w:eastAsia="仿宋" w:cs="仿宋"/>
          <w:color w:val="000000" w:themeColor="text1"/>
          <w:kern w:val="0"/>
          <w:szCs w:val="24"/>
          <w:highlight w:val="none"/>
        </w:rPr>
      </w:pPr>
      <w:r>
        <w:rPr>
          <w:rFonts w:hint="eastAsia" w:ascii="仿宋" w:hAnsi="仿宋" w:eastAsia="仿宋" w:cs="仿宋"/>
          <w:color w:val="000000" w:themeColor="text1"/>
          <w:kern w:val="0"/>
          <w:szCs w:val="24"/>
          <w:highlight w:val="none"/>
        </w:rPr>
        <w:t>3.4.1.2大写金额和小写金额不一致的，以大写金额为准;</w:t>
      </w:r>
    </w:p>
    <w:p w14:paraId="5B524A50">
      <w:pPr>
        <w:pStyle w:val="134"/>
        <w:spacing w:before="0"/>
        <w:ind w:firstLine="480"/>
        <w:rPr>
          <w:rFonts w:ascii="仿宋" w:hAnsi="仿宋" w:eastAsia="仿宋" w:cs="仿宋"/>
          <w:color w:val="000000" w:themeColor="text1"/>
          <w:kern w:val="0"/>
          <w:szCs w:val="24"/>
          <w:highlight w:val="none"/>
        </w:rPr>
      </w:pPr>
      <w:r>
        <w:rPr>
          <w:rFonts w:hint="eastAsia" w:ascii="仿宋" w:hAnsi="仿宋" w:eastAsia="仿宋" w:cs="仿宋"/>
          <w:color w:val="000000" w:themeColor="text1"/>
          <w:kern w:val="0"/>
          <w:szCs w:val="24"/>
          <w:highlight w:val="none"/>
        </w:rPr>
        <w:t>3.4.1.3单价金额小数点或者百分比有明显错位的，以开标一览表的总价为准，并修改单价;</w:t>
      </w:r>
    </w:p>
    <w:p w14:paraId="012CEAB9">
      <w:pPr>
        <w:pStyle w:val="134"/>
        <w:spacing w:before="0"/>
        <w:ind w:firstLine="480"/>
        <w:rPr>
          <w:rFonts w:ascii="仿宋" w:hAnsi="仿宋" w:eastAsia="仿宋" w:cs="仿宋"/>
          <w:color w:val="000000" w:themeColor="text1"/>
          <w:kern w:val="0"/>
          <w:szCs w:val="24"/>
          <w:highlight w:val="none"/>
        </w:rPr>
      </w:pPr>
      <w:r>
        <w:rPr>
          <w:rFonts w:hint="eastAsia" w:ascii="仿宋" w:hAnsi="仿宋" w:eastAsia="仿宋" w:cs="仿宋"/>
          <w:color w:val="000000" w:themeColor="text1"/>
          <w:kern w:val="0"/>
          <w:szCs w:val="24"/>
          <w:highlight w:val="none"/>
        </w:rPr>
        <w:t>3.4.1.4总价金额与按单价汇总金额不一致的，以单价金额计算结果为准。</w:t>
      </w:r>
    </w:p>
    <w:p w14:paraId="113F20DF">
      <w:pPr>
        <w:pStyle w:val="134"/>
        <w:spacing w:before="0"/>
        <w:ind w:firstLine="480"/>
        <w:rPr>
          <w:rFonts w:ascii="仿宋" w:hAnsi="仿宋" w:eastAsia="仿宋" w:cs="仿宋"/>
          <w:color w:val="000000" w:themeColor="text1"/>
          <w:kern w:val="0"/>
          <w:szCs w:val="24"/>
          <w:highlight w:val="none"/>
        </w:rPr>
      </w:pPr>
      <w:r>
        <w:rPr>
          <w:rFonts w:hint="eastAsia" w:ascii="仿宋" w:hAnsi="仿宋" w:eastAsia="仿宋" w:cs="仿宋"/>
          <w:color w:val="000000" w:themeColor="text1"/>
          <w:kern w:val="0"/>
          <w:szCs w:val="24"/>
          <w:highlight w:val="none"/>
        </w:rPr>
        <w:t>3.4.1.5同时出现两种以上不一致的，按照3.4.1规定的顺序修正。修正后的报价按照财政部第87号令《政府采购货物和服务招标投标管理办法》第五十一条第二款的规定经投标人确认后产生约束力。</w:t>
      </w:r>
    </w:p>
    <w:p w14:paraId="0A63A1C4">
      <w:pPr>
        <w:snapToGrid w:val="0"/>
        <w:spacing w:line="360" w:lineRule="auto"/>
        <w:ind w:firstLine="480" w:firstLineChars="200"/>
        <w:jc w:val="left"/>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3.4.2投标文件出现不是唯一的、有选择性投标报价的，投标无效。</w:t>
      </w:r>
    </w:p>
    <w:p w14:paraId="26D03E4D">
      <w:pPr>
        <w:snapToGrid w:val="0"/>
        <w:spacing w:line="360" w:lineRule="auto"/>
        <w:ind w:firstLine="480" w:firstLineChars="200"/>
        <w:jc w:val="left"/>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3.4.3投标报价超过招标文件中规定的预算金额或者最高限价的，投标无效。</w:t>
      </w:r>
    </w:p>
    <w:p w14:paraId="25D81668">
      <w:pPr>
        <w:pStyle w:val="134"/>
        <w:spacing w:before="0"/>
        <w:ind w:firstLine="480"/>
        <w:rPr>
          <w:rFonts w:ascii="仿宋" w:hAnsi="仿宋" w:eastAsia="仿宋" w:cs="仿宋"/>
          <w:color w:val="000000" w:themeColor="text1"/>
          <w:kern w:val="0"/>
          <w:szCs w:val="24"/>
          <w:highlight w:val="none"/>
        </w:rPr>
      </w:pPr>
      <w:r>
        <w:rPr>
          <w:rFonts w:hint="eastAsia" w:ascii="仿宋" w:hAnsi="仿宋" w:eastAsia="仿宋" w:cs="仿宋"/>
          <w:color w:val="000000" w:themeColor="text1"/>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E490E17">
      <w:pPr>
        <w:pStyle w:val="134"/>
        <w:spacing w:before="0"/>
        <w:ind w:firstLine="480"/>
        <w:rPr>
          <w:rFonts w:ascii="仿宋" w:hAnsi="仿宋" w:eastAsia="仿宋" w:cs="仿宋"/>
          <w:color w:val="000000" w:themeColor="text1"/>
          <w:kern w:val="0"/>
          <w:szCs w:val="24"/>
          <w:highlight w:val="none"/>
        </w:rPr>
      </w:pPr>
      <w:r>
        <w:rPr>
          <w:rFonts w:hint="eastAsia" w:ascii="仿宋" w:hAnsi="仿宋" w:eastAsia="仿宋" w:cs="仿宋"/>
          <w:color w:val="000000" w:themeColor="text1"/>
          <w:kern w:val="0"/>
          <w:szCs w:val="24"/>
          <w:highlight w:val="none"/>
        </w:rPr>
        <w:t>3.4.5对于未预留份额专门面向中小企业的政府采购货物</w:t>
      </w:r>
      <w:r>
        <w:rPr>
          <w:rFonts w:hint="eastAsia" w:ascii="仿宋" w:hAnsi="仿宋" w:eastAsia="仿宋" w:cs="仿宋"/>
          <w:color w:val="000000" w:themeColor="text1"/>
          <w:kern w:val="0"/>
          <w:szCs w:val="24"/>
          <w:highlight w:val="none"/>
          <w:lang w:val="en-US" w:eastAsia="zh-CN"/>
        </w:rPr>
        <w:t>和服务</w:t>
      </w:r>
      <w:r>
        <w:rPr>
          <w:rFonts w:hint="eastAsia" w:ascii="仿宋" w:hAnsi="仿宋" w:eastAsia="仿宋" w:cs="仿宋"/>
          <w:color w:val="000000" w:themeColor="text1"/>
          <w:kern w:val="0"/>
          <w:szCs w:val="24"/>
          <w:highlight w:val="none"/>
        </w:rPr>
        <w:t>项目，以及预留份额政府采购货物</w:t>
      </w:r>
      <w:r>
        <w:rPr>
          <w:rFonts w:hint="eastAsia" w:ascii="仿宋" w:hAnsi="仿宋" w:eastAsia="仿宋" w:cs="仿宋"/>
          <w:color w:val="000000" w:themeColor="text1"/>
          <w:kern w:val="0"/>
          <w:szCs w:val="24"/>
          <w:highlight w:val="none"/>
          <w:lang w:val="en-US" w:eastAsia="zh-CN"/>
        </w:rPr>
        <w:t>和服务</w:t>
      </w:r>
      <w:r>
        <w:rPr>
          <w:rFonts w:hint="eastAsia" w:ascii="仿宋" w:hAnsi="仿宋" w:eastAsia="仿宋" w:cs="仿宋"/>
          <w:color w:val="000000" w:themeColor="text1"/>
          <w:kern w:val="0"/>
          <w:szCs w:val="24"/>
          <w:highlight w:val="none"/>
        </w:rPr>
        <w:t>项目中的非预留部分标项，对小型和微型企业的投标报价给予10%的扣除，用扣除后的价格参与评审。接受大中型企业与小微企业组成联合体或者允许大中型企业向一家或者多家小微企业分包的政府采购货物</w:t>
      </w:r>
      <w:r>
        <w:rPr>
          <w:rFonts w:hint="eastAsia" w:ascii="仿宋" w:hAnsi="仿宋" w:eastAsia="仿宋" w:cs="仿宋"/>
          <w:color w:val="000000" w:themeColor="text1"/>
          <w:kern w:val="0"/>
          <w:szCs w:val="24"/>
          <w:highlight w:val="none"/>
          <w:lang w:val="en-US" w:eastAsia="zh-CN"/>
        </w:rPr>
        <w:t>和服务</w:t>
      </w:r>
      <w:r>
        <w:rPr>
          <w:rFonts w:hint="eastAsia" w:ascii="仿宋" w:hAnsi="仿宋" w:eastAsia="仿宋" w:cs="仿宋"/>
          <w:color w:val="000000" w:themeColor="text1"/>
          <w:kern w:val="0"/>
          <w:szCs w:val="24"/>
          <w:highlight w:val="none"/>
        </w:rPr>
        <w:t>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40A604DD">
      <w:pPr>
        <w:spacing w:line="360" w:lineRule="auto"/>
        <w:ind w:firstLine="482" w:firstLineChars="200"/>
        <w:rPr>
          <w:rFonts w:ascii="仿宋" w:hAnsi="仿宋" w:eastAsia="仿宋" w:cs="仿宋"/>
          <w:color w:val="000000" w:themeColor="text1"/>
          <w:kern w:val="0"/>
          <w:sz w:val="24"/>
          <w:highlight w:val="none"/>
        </w:rPr>
      </w:pPr>
      <w:r>
        <w:rPr>
          <w:rFonts w:hint="eastAsia" w:ascii="仿宋" w:hAnsi="仿宋" w:eastAsia="仿宋" w:cs="仿宋"/>
          <w:b/>
          <w:color w:val="000000" w:themeColor="text1"/>
          <w:kern w:val="0"/>
          <w:sz w:val="24"/>
          <w:highlight w:val="none"/>
        </w:rPr>
        <w:t>3.5排序与推荐。</w:t>
      </w:r>
      <w:r>
        <w:rPr>
          <w:rFonts w:hint="eastAsia" w:ascii="仿宋" w:hAnsi="仿宋" w:eastAsia="仿宋" w:cs="仿宋"/>
          <w:color w:val="000000" w:themeColor="text1"/>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79FB3F0">
      <w:pPr>
        <w:spacing w:line="360" w:lineRule="auto"/>
        <w:ind w:firstLine="480" w:firstLineChars="200"/>
        <w:rPr>
          <w:rFonts w:ascii="仿宋" w:hAnsi="仿宋" w:eastAsia="仿宋" w:cs="仿宋"/>
          <w:b/>
          <w:color w:val="000000" w:themeColor="text1"/>
          <w:kern w:val="0"/>
          <w:sz w:val="24"/>
          <w:highlight w:val="none"/>
        </w:rPr>
      </w:pPr>
      <w:r>
        <w:rPr>
          <w:rFonts w:hint="eastAsia" w:ascii="仿宋" w:hAnsi="仿宋" w:eastAsia="仿宋" w:cs="仿宋"/>
          <w:color w:val="000000" w:themeColor="text1"/>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7582383">
      <w:pPr>
        <w:spacing w:line="360" w:lineRule="auto"/>
        <w:ind w:firstLine="472" w:firstLineChars="196"/>
        <w:rPr>
          <w:rFonts w:ascii="仿宋" w:hAnsi="仿宋" w:eastAsia="仿宋" w:cs="仿宋"/>
          <w:color w:val="000000" w:themeColor="text1"/>
          <w:kern w:val="0"/>
          <w:sz w:val="24"/>
          <w:highlight w:val="none"/>
        </w:rPr>
      </w:pPr>
      <w:r>
        <w:rPr>
          <w:rFonts w:hint="eastAsia" w:ascii="仿宋" w:hAnsi="仿宋" w:eastAsia="仿宋" w:cs="仿宋"/>
          <w:b/>
          <w:color w:val="000000" w:themeColor="text1"/>
          <w:kern w:val="0"/>
          <w:sz w:val="24"/>
          <w:highlight w:val="none"/>
        </w:rPr>
        <w:t>3.6编写评标报告。</w:t>
      </w:r>
      <w:r>
        <w:rPr>
          <w:rFonts w:hint="eastAsia" w:ascii="仿宋" w:hAnsi="仿宋" w:eastAsia="仿宋" w:cs="仿宋"/>
          <w:color w:val="000000" w:themeColor="text1"/>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0950C01">
      <w:pPr>
        <w:widowControl/>
        <w:shd w:val="clear" w:color="auto" w:fill="FFFFFF"/>
        <w:adjustRightInd/>
        <w:spacing w:after="225" w:line="315" w:lineRule="atLeast"/>
        <w:jc w:val="left"/>
        <w:rPr>
          <w:rFonts w:ascii="仿宋" w:hAnsi="仿宋" w:eastAsia="仿宋" w:cs="仿宋"/>
          <w:b/>
          <w:color w:val="000000" w:themeColor="text1"/>
          <w:sz w:val="32"/>
          <w:highlight w:val="none"/>
        </w:rPr>
      </w:pPr>
      <w:r>
        <w:rPr>
          <w:rFonts w:hint="eastAsia" w:ascii="仿宋" w:hAnsi="仿宋" w:eastAsia="仿宋" w:cs="仿宋"/>
          <w:b/>
          <w:color w:val="000000" w:themeColor="text1"/>
          <w:sz w:val="32"/>
          <w:highlight w:val="none"/>
        </w:rPr>
        <w:t>四、评标中的其他事项</w:t>
      </w:r>
    </w:p>
    <w:p w14:paraId="4CE3DEE2">
      <w:pPr>
        <w:pStyle w:val="134"/>
        <w:spacing w:before="0"/>
        <w:ind w:firstLine="472" w:firstLineChars="196"/>
        <w:rPr>
          <w:rFonts w:ascii="仿宋" w:hAnsi="仿宋" w:eastAsia="仿宋" w:cs="仿宋"/>
          <w:color w:val="000000" w:themeColor="text1"/>
          <w:kern w:val="0"/>
          <w:szCs w:val="24"/>
          <w:highlight w:val="none"/>
        </w:rPr>
      </w:pPr>
      <w:r>
        <w:rPr>
          <w:rFonts w:hint="eastAsia" w:ascii="仿宋" w:hAnsi="仿宋" w:eastAsia="仿宋" w:cs="仿宋"/>
          <w:b/>
          <w:color w:val="000000" w:themeColor="text1"/>
          <w:kern w:val="0"/>
          <w:szCs w:val="24"/>
          <w:highlight w:val="none"/>
        </w:rPr>
        <w:t>4.1投标人澄清、说明或者补正。</w:t>
      </w:r>
      <w:r>
        <w:rPr>
          <w:rFonts w:hint="eastAsia" w:ascii="仿宋" w:hAnsi="仿宋" w:eastAsia="仿宋" w:cs="仿宋"/>
          <w:color w:val="000000" w:themeColor="text1"/>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7B53A50">
      <w:pPr>
        <w:pStyle w:val="18"/>
        <w:spacing w:line="360" w:lineRule="auto"/>
        <w:ind w:left="954" w:leftChars="226" w:hanging="479" w:firstLineChars="0"/>
        <w:rPr>
          <w:rFonts w:ascii="仿宋" w:hAnsi="仿宋" w:eastAsia="仿宋" w:cs="仿宋"/>
          <w:color w:val="000000" w:themeColor="text1"/>
          <w:szCs w:val="21"/>
          <w:highlight w:val="none"/>
        </w:rPr>
      </w:pPr>
      <w:r>
        <w:rPr>
          <w:rFonts w:hint="eastAsia" w:ascii="仿宋" w:hAnsi="仿宋" w:eastAsia="仿宋" w:cs="仿宋"/>
          <w:b/>
          <w:color w:val="000000" w:themeColor="text1"/>
          <w:kern w:val="0"/>
          <w:highlight w:val="none"/>
        </w:rPr>
        <w:t>4.2投标无效。</w:t>
      </w:r>
      <w:r>
        <w:rPr>
          <w:rFonts w:hint="eastAsia" w:ascii="仿宋" w:hAnsi="仿宋" w:eastAsia="仿宋" w:cs="仿宋"/>
          <w:color w:val="000000" w:themeColor="text1"/>
          <w:szCs w:val="21"/>
          <w:highlight w:val="none"/>
        </w:rPr>
        <w:t>有下列情形之一的，投标无效：</w:t>
      </w:r>
    </w:p>
    <w:p w14:paraId="598542DF">
      <w:pPr>
        <w:spacing w:line="360" w:lineRule="auto"/>
        <w:ind w:firstLine="480" w:firstLineChars="200"/>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4.2.1投标人不具备招标文件中规定的资格要求的（投标人未提供有效的资格文件的，视为投标人不具备招标文件中规定的资格要求）；</w:t>
      </w:r>
    </w:p>
    <w:p w14:paraId="31BAA748">
      <w:pPr>
        <w:spacing w:line="360" w:lineRule="auto"/>
        <w:ind w:firstLine="480" w:firstLineChars="200"/>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4.2.2投标文件未按照招标文件要求签署、盖章的；</w:t>
      </w:r>
    </w:p>
    <w:p w14:paraId="28798743">
      <w:pPr>
        <w:spacing w:line="360" w:lineRule="auto"/>
        <w:ind w:firstLine="480" w:firstLineChars="200"/>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4.2.3采购人拟采购的产品属于政府强制采购的节能产品品目清单范围的，投标人未按招标文件要求提供国家确定的认证机构出具的、处于有效期之内的节能产品认证证书的；</w:t>
      </w:r>
    </w:p>
    <w:p w14:paraId="30A7C540">
      <w:pPr>
        <w:spacing w:line="360" w:lineRule="auto"/>
        <w:ind w:firstLine="480" w:firstLineChars="200"/>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4.2.4投标文件含有采购人不能接受的附加条件的；</w:t>
      </w:r>
    </w:p>
    <w:p w14:paraId="2E099AA0">
      <w:pPr>
        <w:spacing w:line="360" w:lineRule="auto"/>
        <w:ind w:firstLine="480" w:firstLineChars="200"/>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4.2.5投标文件中承诺的投标有效期少于招标文件中载明的投标有效期的；</w:t>
      </w:r>
    </w:p>
    <w:p w14:paraId="354C49EA">
      <w:pPr>
        <w:snapToGrid w:val="0"/>
        <w:spacing w:line="360" w:lineRule="auto"/>
        <w:ind w:firstLine="120" w:firstLineChars="50"/>
        <w:jc w:val="left"/>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 xml:space="preserve">   4.2.6投标文件出现不是唯一的、有选择性投标报价的;</w:t>
      </w:r>
    </w:p>
    <w:p w14:paraId="1036D76C">
      <w:pPr>
        <w:spacing w:line="360" w:lineRule="auto"/>
        <w:ind w:firstLine="480" w:firstLineChars="200"/>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4.2.7投标报价超过招标文件中规定的预算金额或者最高限价的;</w:t>
      </w:r>
    </w:p>
    <w:p w14:paraId="706E5FE0">
      <w:pPr>
        <w:spacing w:line="360" w:lineRule="auto"/>
        <w:ind w:firstLine="480" w:firstLineChars="200"/>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6045F2D6">
      <w:pPr>
        <w:spacing w:line="360" w:lineRule="auto"/>
        <w:ind w:firstLine="480" w:firstLineChars="200"/>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4.2.9投标人对根据修正原则修正后的报价不确认的；</w:t>
      </w:r>
    </w:p>
    <w:p w14:paraId="151CBE49">
      <w:pPr>
        <w:spacing w:line="360" w:lineRule="auto"/>
        <w:ind w:firstLine="480" w:firstLineChars="200"/>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4.2.10投标人提供虚假材料投标的；</w:t>
      </w:r>
    </w:p>
    <w:p w14:paraId="12F28F01">
      <w:pPr>
        <w:spacing w:line="360" w:lineRule="auto"/>
        <w:ind w:firstLine="240" w:firstLineChars="100"/>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 xml:space="preserve">  4.2.11投标人有恶意串通、妨碍其他投标人的竞争行为、损害采购人或者其他投标人的合法权益情形的；</w:t>
      </w:r>
    </w:p>
    <w:p w14:paraId="20FD13A7">
      <w:pPr>
        <w:spacing w:line="360" w:lineRule="auto"/>
        <w:ind w:firstLine="480" w:firstLineChars="200"/>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4.2.12投标人仅提交备份投标文件，未在电子交易平台传输递交投标文件的，投标无效；</w:t>
      </w:r>
    </w:p>
    <w:p w14:paraId="3EFD907F">
      <w:pPr>
        <w:pStyle w:val="83"/>
        <w:rPr>
          <w:b/>
          <w:bCs/>
          <w:color w:val="000000" w:themeColor="text1"/>
          <w:highlight w:val="none"/>
        </w:rPr>
      </w:pPr>
      <w:r>
        <w:rPr>
          <w:rFonts w:hint="eastAsia" w:ascii="仿宋" w:hAnsi="仿宋" w:eastAsia="仿宋" w:cs="仿宋"/>
          <w:b/>
          <w:bCs/>
          <w:color w:val="000000" w:themeColor="text1"/>
          <w:kern w:val="0"/>
          <w:sz w:val="24"/>
          <w:szCs w:val="24"/>
          <w:highlight w:val="none"/>
          <w:lang w:val="en-US" w:eastAsia="zh-CN" w:bidi="ar-SA"/>
        </w:rPr>
        <w:t>4.2.13 参与同一个采购包（标段）的供应商存在下列情形之一的，其投标（响应）文件无效：（1）不同供应商的电子投标（响应）文件上传计算机的网卡MAC地址、CPU序列号和硬盘序列号等硬件信息相同的；（2）上传的电子投标（响应）文件若出现使用本项目其他投标（响应）人的数字证书加密的，或者加盖本项目其他投标（响应）人的电子印章的；（3）不同供应商的投标（响应）文件的内容存在两处以上细节错误一致，且无法合理解释的；（4）不同供应商联系人为同一人或不同联系人的联系电话一致，且无法合理解释的。</w:t>
      </w:r>
    </w:p>
    <w:p w14:paraId="58DAC0D6">
      <w:pPr>
        <w:spacing w:line="360" w:lineRule="auto"/>
        <w:ind w:firstLine="480" w:firstLineChars="200"/>
        <w:rPr>
          <w:color w:val="000000" w:themeColor="text1"/>
          <w:sz w:val="24"/>
          <w:highlight w:val="none"/>
        </w:rPr>
      </w:pPr>
      <w:r>
        <w:rPr>
          <w:rFonts w:hint="eastAsia" w:ascii="仿宋" w:hAnsi="仿宋" w:eastAsia="仿宋" w:cs="仿宋"/>
          <w:color w:val="000000" w:themeColor="text1"/>
          <w:sz w:val="24"/>
          <w:highlight w:val="none"/>
        </w:rPr>
        <w:t>4.2.1</w:t>
      </w:r>
      <w:r>
        <w:rPr>
          <w:rFonts w:hint="eastAsia" w:ascii="仿宋" w:hAnsi="仿宋" w:eastAsia="仿宋" w:cs="仿宋"/>
          <w:color w:val="000000" w:themeColor="text1"/>
          <w:sz w:val="24"/>
          <w:highlight w:val="none"/>
          <w:lang w:val="en-US" w:eastAsia="zh-CN"/>
        </w:rPr>
        <w:t>4</w:t>
      </w:r>
      <w:r>
        <w:rPr>
          <w:rFonts w:hint="eastAsia" w:ascii="仿宋" w:hAnsi="仿宋" w:eastAsia="仿宋" w:cs="仿宋"/>
          <w:color w:val="000000" w:themeColor="text1"/>
          <w:sz w:val="24"/>
          <w:highlight w:val="none"/>
        </w:rPr>
        <w:t xml:space="preserve"> 投标人未提供样品或提供的样品不满足采购需求实质性条件的，投标无效；</w:t>
      </w:r>
    </w:p>
    <w:p w14:paraId="31D06F67">
      <w:pPr>
        <w:pStyle w:val="5"/>
        <w:ind w:left="862" w:leftChars="205"/>
        <w:rPr>
          <w:rFonts w:ascii="仿宋" w:eastAsia="仿宋" w:cs="仿宋"/>
          <w:b w:val="0"/>
          <w:bCs w:val="0"/>
          <w:color w:val="000000" w:themeColor="text1"/>
          <w:kern w:val="0"/>
          <w:sz w:val="24"/>
          <w:szCs w:val="24"/>
          <w:highlight w:val="none"/>
          <w:lang w:val="en-US"/>
        </w:rPr>
      </w:pPr>
      <w:r>
        <w:rPr>
          <w:rFonts w:hint="eastAsia" w:ascii="仿宋" w:eastAsia="仿宋" w:cs="仿宋"/>
          <w:b w:val="0"/>
          <w:bCs w:val="0"/>
          <w:color w:val="000000" w:themeColor="text1"/>
          <w:kern w:val="0"/>
          <w:sz w:val="24"/>
          <w:szCs w:val="24"/>
          <w:highlight w:val="none"/>
          <w:lang w:val="en-US"/>
        </w:rPr>
        <w:t>4.2.1</w:t>
      </w:r>
      <w:r>
        <w:rPr>
          <w:rFonts w:hint="eastAsia" w:ascii="仿宋" w:eastAsia="仿宋" w:cs="仿宋"/>
          <w:b w:val="0"/>
          <w:bCs w:val="0"/>
          <w:color w:val="000000" w:themeColor="text1"/>
          <w:kern w:val="0"/>
          <w:sz w:val="24"/>
          <w:szCs w:val="24"/>
          <w:highlight w:val="none"/>
          <w:lang w:val="en-US" w:eastAsia="zh-CN"/>
        </w:rPr>
        <w:t>5</w:t>
      </w:r>
      <w:r>
        <w:rPr>
          <w:rFonts w:hint="eastAsia" w:ascii="仿宋" w:eastAsia="仿宋" w:cs="仿宋"/>
          <w:b w:val="0"/>
          <w:bCs w:val="0"/>
          <w:color w:val="000000" w:themeColor="text1"/>
          <w:kern w:val="0"/>
          <w:sz w:val="24"/>
          <w:szCs w:val="24"/>
          <w:highlight w:val="none"/>
          <w:lang w:val="en-US"/>
        </w:rPr>
        <w:t xml:space="preserve"> 投标文件不满足招标文件的其它实质性要求的；</w:t>
      </w:r>
    </w:p>
    <w:p w14:paraId="0A7FE3C0">
      <w:pPr>
        <w:spacing w:line="360" w:lineRule="auto"/>
        <w:ind w:firstLine="480" w:firstLineChars="200"/>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4.2.1</w:t>
      </w:r>
      <w:r>
        <w:rPr>
          <w:rFonts w:hint="eastAsia" w:ascii="仿宋" w:hAnsi="仿宋" w:eastAsia="仿宋" w:cs="仿宋"/>
          <w:color w:val="000000" w:themeColor="text1"/>
          <w:kern w:val="0"/>
          <w:sz w:val="24"/>
          <w:highlight w:val="none"/>
          <w:lang w:val="en-US" w:eastAsia="zh-CN"/>
        </w:rPr>
        <w:t>6</w:t>
      </w:r>
      <w:r>
        <w:rPr>
          <w:rFonts w:hint="eastAsia" w:ascii="仿宋" w:hAnsi="仿宋" w:eastAsia="仿宋" w:cs="仿宋"/>
          <w:color w:val="000000" w:themeColor="text1"/>
          <w:kern w:val="0"/>
          <w:sz w:val="24"/>
          <w:highlight w:val="none"/>
        </w:rPr>
        <w:t>法律、法规、规章（适用本市的）及省级以上规范性文件（适用本市的）规定的其他无效情形。</w:t>
      </w:r>
    </w:p>
    <w:p w14:paraId="72CDF6FC">
      <w:pPr>
        <w:pStyle w:val="18"/>
        <w:snapToGrid w:val="0"/>
        <w:spacing w:line="360" w:lineRule="auto"/>
        <w:ind w:firstLine="472" w:firstLineChars="196"/>
        <w:rPr>
          <w:rFonts w:ascii="仿宋" w:hAnsi="仿宋" w:eastAsia="仿宋" w:cs="仿宋"/>
          <w:color w:val="000000" w:themeColor="text1"/>
          <w:highlight w:val="none"/>
        </w:rPr>
      </w:pPr>
      <w:r>
        <w:rPr>
          <w:rFonts w:hint="eastAsia" w:ascii="仿宋" w:hAnsi="仿宋" w:eastAsia="仿宋" w:cs="仿宋"/>
          <w:b/>
          <w:color w:val="000000" w:themeColor="text1"/>
          <w:highlight w:val="none"/>
        </w:rPr>
        <w:t>5.废标。</w:t>
      </w:r>
      <w:r>
        <w:rPr>
          <w:rFonts w:hint="eastAsia" w:ascii="仿宋" w:hAnsi="仿宋" w:eastAsia="仿宋" w:cs="仿宋"/>
          <w:color w:val="000000" w:themeColor="text1"/>
          <w:highlight w:val="none"/>
        </w:rPr>
        <w:t>根据《中华人民共和国政府采购法》第三十六条之规定，在采购中，出现下列情形之一的，应予废标：</w:t>
      </w:r>
    </w:p>
    <w:p w14:paraId="13DCDCEC">
      <w:pPr>
        <w:pStyle w:val="18"/>
        <w:snapToGrid w:val="0"/>
        <w:spacing w:line="360" w:lineRule="auto"/>
        <w:rPr>
          <w:rFonts w:ascii="仿宋" w:hAnsi="仿宋" w:eastAsia="仿宋" w:cs="仿宋"/>
          <w:color w:val="000000" w:themeColor="text1"/>
          <w:highlight w:val="none"/>
        </w:rPr>
      </w:pPr>
      <w:r>
        <w:rPr>
          <w:rFonts w:hint="eastAsia" w:ascii="仿宋" w:hAnsi="仿宋" w:eastAsia="仿宋" w:cs="仿宋"/>
          <w:color w:val="000000" w:themeColor="text1"/>
          <w:highlight w:val="none"/>
        </w:rPr>
        <w:t>5.1符合专业条件的供应商或者对招标文件作实质响应的供应商不足3家的；</w:t>
      </w:r>
    </w:p>
    <w:p w14:paraId="0960D7BC">
      <w:pPr>
        <w:pStyle w:val="18"/>
        <w:snapToGrid w:val="0"/>
        <w:spacing w:line="360" w:lineRule="auto"/>
        <w:rPr>
          <w:rFonts w:ascii="仿宋" w:hAnsi="仿宋" w:eastAsia="仿宋" w:cs="仿宋"/>
          <w:color w:val="000000" w:themeColor="text1"/>
          <w:highlight w:val="none"/>
        </w:rPr>
      </w:pPr>
      <w:r>
        <w:rPr>
          <w:rFonts w:hint="eastAsia" w:ascii="仿宋" w:hAnsi="仿宋" w:eastAsia="仿宋" w:cs="仿宋"/>
          <w:color w:val="000000" w:themeColor="text1"/>
          <w:highlight w:val="none"/>
        </w:rPr>
        <w:t>5.2出现影响采购公正的违法、违规行为的；</w:t>
      </w:r>
    </w:p>
    <w:p w14:paraId="0F1CE1CA">
      <w:pPr>
        <w:pStyle w:val="18"/>
        <w:snapToGrid w:val="0"/>
        <w:spacing w:line="360" w:lineRule="auto"/>
        <w:rPr>
          <w:rFonts w:ascii="仿宋" w:hAnsi="仿宋" w:eastAsia="仿宋" w:cs="仿宋"/>
          <w:color w:val="000000" w:themeColor="text1"/>
          <w:highlight w:val="none"/>
        </w:rPr>
      </w:pPr>
      <w:r>
        <w:rPr>
          <w:rFonts w:hint="eastAsia" w:ascii="仿宋" w:hAnsi="仿宋" w:eastAsia="仿宋" w:cs="仿宋"/>
          <w:color w:val="000000" w:themeColor="text1"/>
          <w:highlight w:val="none"/>
        </w:rPr>
        <w:t>5.3投标人的报价均超过了采购预算，采购人不能支付的；</w:t>
      </w:r>
    </w:p>
    <w:p w14:paraId="26943404">
      <w:pPr>
        <w:pStyle w:val="18"/>
        <w:snapToGrid w:val="0"/>
        <w:spacing w:line="360" w:lineRule="auto"/>
        <w:rPr>
          <w:rFonts w:ascii="仿宋" w:hAnsi="仿宋" w:eastAsia="仿宋" w:cs="仿宋"/>
          <w:color w:val="000000" w:themeColor="text1"/>
          <w:highlight w:val="none"/>
        </w:rPr>
      </w:pPr>
      <w:r>
        <w:rPr>
          <w:rFonts w:hint="eastAsia" w:ascii="仿宋" w:hAnsi="仿宋" w:eastAsia="仿宋" w:cs="仿宋"/>
          <w:color w:val="000000" w:themeColor="text1"/>
          <w:highlight w:val="none"/>
        </w:rPr>
        <w:t>5.4因重大变故，采购任务取消的。</w:t>
      </w:r>
    </w:p>
    <w:p w14:paraId="2968A530">
      <w:pPr>
        <w:pStyle w:val="18"/>
        <w:snapToGrid w:val="0"/>
        <w:spacing w:line="360" w:lineRule="auto"/>
        <w:rPr>
          <w:rFonts w:ascii="仿宋" w:hAnsi="仿宋" w:eastAsia="仿宋" w:cs="仿宋"/>
          <w:color w:val="000000" w:themeColor="text1"/>
          <w:highlight w:val="none"/>
        </w:rPr>
      </w:pPr>
      <w:r>
        <w:rPr>
          <w:rFonts w:hint="eastAsia" w:ascii="仿宋" w:hAnsi="仿宋" w:eastAsia="仿宋" w:cs="仿宋"/>
          <w:color w:val="000000" w:themeColor="text1"/>
          <w:highlight w:val="none"/>
        </w:rPr>
        <w:t>废标后，采购代理机构应当将废标理由通知所有投标人。</w:t>
      </w:r>
    </w:p>
    <w:p w14:paraId="260D6548">
      <w:pPr>
        <w:pStyle w:val="18"/>
        <w:snapToGrid w:val="0"/>
        <w:spacing w:line="360" w:lineRule="auto"/>
        <w:ind w:firstLine="590" w:firstLineChars="245"/>
        <w:rPr>
          <w:rFonts w:ascii="仿宋" w:hAnsi="仿宋" w:eastAsia="仿宋" w:cs="仿宋"/>
          <w:color w:val="000000" w:themeColor="text1"/>
          <w:highlight w:val="none"/>
        </w:rPr>
      </w:pPr>
      <w:r>
        <w:rPr>
          <w:rFonts w:hint="eastAsia" w:ascii="仿宋" w:hAnsi="仿宋" w:eastAsia="仿宋" w:cs="仿宋"/>
          <w:b/>
          <w:color w:val="000000" w:themeColor="text1"/>
          <w:highlight w:val="none"/>
        </w:rPr>
        <w:t>6.修改招标文件，重新组织采购活动。</w:t>
      </w:r>
      <w:r>
        <w:rPr>
          <w:rFonts w:hint="eastAsia" w:ascii="仿宋" w:hAnsi="仿宋" w:eastAsia="仿宋" w:cs="仿宋"/>
          <w:color w:val="000000" w:themeColor="text1"/>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22F75615">
      <w:pPr>
        <w:pStyle w:val="18"/>
        <w:snapToGrid w:val="0"/>
        <w:spacing w:line="360" w:lineRule="auto"/>
        <w:ind w:firstLine="482"/>
        <w:rPr>
          <w:rFonts w:ascii="仿宋" w:hAnsi="仿宋" w:eastAsia="仿宋" w:cs="仿宋"/>
          <w:color w:val="000000" w:themeColor="text1"/>
          <w:highlight w:val="none"/>
        </w:rPr>
      </w:pPr>
      <w:r>
        <w:rPr>
          <w:rFonts w:hint="eastAsia" w:ascii="仿宋" w:hAnsi="仿宋" w:eastAsia="仿宋" w:cs="仿宋"/>
          <w:b/>
          <w:color w:val="000000" w:themeColor="text1"/>
          <w:kern w:val="0"/>
          <w:highlight w:val="none"/>
        </w:rPr>
        <w:t>7.重新开展采购。</w:t>
      </w:r>
      <w:r>
        <w:rPr>
          <w:rFonts w:hint="eastAsia" w:ascii="仿宋" w:hAnsi="仿宋" w:eastAsia="仿宋" w:cs="仿宋"/>
          <w:color w:val="000000" w:themeColor="text1"/>
          <w:highlight w:val="none"/>
        </w:rPr>
        <w:t>有政府采购法第七十一条、第七十二条规定的违法行为之一，影响或者可能影响中标结果的，依照下列规定处理：</w:t>
      </w:r>
    </w:p>
    <w:p w14:paraId="45E3D2D4">
      <w:pPr>
        <w:pStyle w:val="18"/>
        <w:snapToGrid w:val="0"/>
        <w:spacing w:line="360" w:lineRule="auto"/>
        <w:rPr>
          <w:rFonts w:ascii="仿宋" w:hAnsi="仿宋" w:eastAsia="仿宋" w:cs="仿宋"/>
          <w:color w:val="000000" w:themeColor="text1"/>
          <w:highlight w:val="none"/>
        </w:rPr>
      </w:pPr>
      <w:r>
        <w:rPr>
          <w:rFonts w:hint="eastAsia" w:ascii="仿宋" w:hAnsi="仿宋" w:eastAsia="仿宋" w:cs="仿宋"/>
          <w:color w:val="000000" w:themeColor="text1"/>
          <w:highlight w:val="none"/>
        </w:rPr>
        <w:t>7.1未确定中标供应商的，终止本次政府采购活动，重新开展政府采购活动。</w:t>
      </w:r>
    </w:p>
    <w:p w14:paraId="7DB369FD">
      <w:pPr>
        <w:pStyle w:val="18"/>
        <w:snapToGrid w:val="0"/>
        <w:spacing w:line="360" w:lineRule="auto"/>
        <w:rPr>
          <w:rFonts w:ascii="仿宋" w:hAnsi="仿宋" w:eastAsia="仿宋" w:cs="仿宋"/>
          <w:color w:val="000000" w:themeColor="text1"/>
          <w:highlight w:val="none"/>
        </w:rPr>
      </w:pPr>
      <w:r>
        <w:rPr>
          <w:rFonts w:hint="eastAsia" w:ascii="仿宋" w:hAnsi="仿宋" w:eastAsia="仿宋" w:cs="仿宋"/>
          <w:color w:val="000000" w:themeColor="text1"/>
          <w:highlight w:val="none"/>
        </w:rPr>
        <w:t>7.2已确定中标供应商但尚未签订政府采购合同的，中标结果无效，从合格的中标候选人中另行确定中标供应商；没有合格的中标候选人的，重新开展政府采购活动。</w:t>
      </w:r>
    </w:p>
    <w:p w14:paraId="258D0847">
      <w:pPr>
        <w:pStyle w:val="18"/>
        <w:snapToGrid w:val="0"/>
        <w:spacing w:line="360" w:lineRule="auto"/>
        <w:rPr>
          <w:rFonts w:ascii="仿宋" w:hAnsi="仿宋" w:eastAsia="仿宋" w:cs="仿宋"/>
          <w:color w:val="000000" w:themeColor="text1"/>
          <w:highlight w:val="none"/>
        </w:rPr>
      </w:pPr>
      <w:r>
        <w:rPr>
          <w:rFonts w:hint="eastAsia" w:ascii="仿宋" w:hAnsi="仿宋" w:eastAsia="仿宋" w:cs="仿宋"/>
          <w:color w:val="000000" w:themeColor="text1"/>
          <w:highlight w:val="none"/>
        </w:rPr>
        <w:t>7.3政府采购合同已签订但尚未履行的，撤销合同，从合格的中标候选人中另行确定中标供应商；没有合格的中标候选人的，重新开展政府采购活动。</w:t>
      </w:r>
    </w:p>
    <w:p w14:paraId="3DD69835">
      <w:pPr>
        <w:pStyle w:val="18"/>
        <w:snapToGrid w:val="0"/>
        <w:spacing w:line="360" w:lineRule="auto"/>
        <w:rPr>
          <w:rFonts w:ascii="仿宋" w:hAnsi="仿宋" w:eastAsia="仿宋" w:cs="仿宋"/>
          <w:color w:val="000000" w:themeColor="text1"/>
          <w:highlight w:val="none"/>
        </w:rPr>
      </w:pPr>
      <w:r>
        <w:rPr>
          <w:rFonts w:hint="eastAsia" w:ascii="仿宋" w:hAnsi="仿宋" w:eastAsia="仿宋" w:cs="仿宋"/>
          <w:color w:val="000000" w:themeColor="text1"/>
          <w:highlight w:val="none"/>
        </w:rPr>
        <w:t>7.4政府采购合同已经履行，给采购人、供应商造成损失的，由责任人承担赔偿责任。</w:t>
      </w:r>
    </w:p>
    <w:p w14:paraId="4A5F059B">
      <w:pPr>
        <w:pStyle w:val="18"/>
        <w:snapToGrid w:val="0"/>
        <w:spacing w:line="360" w:lineRule="auto"/>
        <w:rPr>
          <w:rFonts w:ascii="仿宋" w:hAnsi="仿宋" w:eastAsia="仿宋" w:cs="仿宋"/>
          <w:color w:val="000000" w:themeColor="text1"/>
          <w:highlight w:val="none"/>
        </w:rPr>
      </w:pPr>
      <w:r>
        <w:rPr>
          <w:rFonts w:hint="eastAsia" w:ascii="仿宋" w:hAnsi="仿宋" w:eastAsia="仿宋" w:cs="仿宋"/>
          <w:color w:val="000000" w:themeColor="text1"/>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32"/>
    <w:p w14:paraId="605050D1">
      <w:pPr>
        <w:pStyle w:val="18"/>
        <w:ind w:left="0" w:leftChars="0" w:firstLine="0" w:firstLineChars="0"/>
        <w:rPr>
          <w:rFonts w:hint="eastAsia"/>
          <w:color w:val="000000" w:themeColor="text1"/>
          <w:highlight w:val="none"/>
        </w:rPr>
      </w:pPr>
      <w:bookmarkStart w:id="39" w:name="_Toc86217003"/>
      <w:bookmarkStart w:id="40" w:name="第五部分"/>
    </w:p>
    <w:p w14:paraId="25C8E631">
      <w:pPr>
        <w:pStyle w:val="18"/>
        <w:ind w:left="0" w:leftChars="0" w:firstLine="0" w:firstLineChars="0"/>
        <w:rPr>
          <w:rFonts w:hint="eastAsia"/>
          <w:color w:val="000000" w:themeColor="text1"/>
          <w:highlight w:val="none"/>
        </w:rPr>
      </w:pPr>
    </w:p>
    <w:p w14:paraId="6D2C496D">
      <w:pPr>
        <w:pStyle w:val="18"/>
        <w:ind w:left="0" w:leftChars="0" w:firstLine="0" w:firstLineChars="0"/>
        <w:rPr>
          <w:rFonts w:hint="eastAsia"/>
          <w:color w:val="000000" w:themeColor="text1"/>
          <w:highlight w:val="none"/>
        </w:rPr>
      </w:pPr>
    </w:p>
    <w:p w14:paraId="592F7D98">
      <w:pPr>
        <w:pStyle w:val="18"/>
        <w:ind w:left="0" w:leftChars="0" w:firstLine="0" w:firstLineChars="0"/>
        <w:rPr>
          <w:rFonts w:hint="eastAsia"/>
          <w:color w:val="000000" w:themeColor="text1"/>
          <w:highlight w:val="none"/>
        </w:rPr>
      </w:pPr>
    </w:p>
    <w:p w14:paraId="56C44350">
      <w:pPr>
        <w:spacing w:line="360" w:lineRule="auto"/>
        <w:ind w:left="720" w:leftChars="343" w:firstLine="1084" w:firstLineChars="300"/>
        <w:outlineLvl w:val="0"/>
        <w:rPr>
          <w:rFonts w:ascii="仿宋" w:hAnsi="仿宋" w:eastAsia="仿宋" w:cs="仿宋"/>
          <w:b/>
          <w:color w:val="000000" w:themeColor="text1"/>
          <w:sz w:val="36"/>
          <w:szCs w:val="36"/>
          <w:highlight w:val="none"/>
        </w:rPr>
      </w:pPr>
      <w:r>
        <w:rPr>
          <w:rFonts w:hint="eastAsia" w:ascii="仿宋" w:hAnsi="仿宋" w:eastAsia="仿宋" w:cs="仿宋"/>
          <w:b/>
          <w:color w:val="000000" w:themeColor="text1"/>
          <w:sz w:val="36"/>
          <w:szCs w:val="36"/>
          <w:highlight w:val="none"/>
        </w:rPr>
        <w:t>第五部分 拟签订的合同文本</w:t>
      </w:r>
    </w:p>
    <w:p w14:paraId="3F6E7D05">
      <w:pPr>
        <w:pStyle w:val="33"/>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仿宋" w:hAnsi="仿宋" w:eastAsia="仿宋" w:cs="仿宋"/>
          <w:color w:val="000000" w:themeColor="text1"/>
          <w:sz w:val="24"/>
          <w:highlight w:val="none"/>
        </w:rPr>
      </w:pPr>
      <w:r>
        <w:rPr>
          <w:rFonts w:hint="eastAsia" w:ascii="仿宋" w:hAnsi="仿宋" w:eastAsia="仿宋"/>
          <w:b/>
          <w:color w:val="000000" w:themeColor="text1"/>
          <w:sz w:val="24"/>
          <w:szCs w:val="24"/>
          <w:highlight w:val="none"/>
        </w:rPr>
        <w:t>（本合同为合同样稿，最终稿由双方协商后确定）</w:t>
      </w:r>
    </w:p>
    <w:p w14:paraId="39FFACE2">
      <w:pPr>
        <w:pStyle w:val="704"/>
        <w:ind w:left="0" w:leftChars="0" w:firstLine="0" w:firstLineChars="0"/>
        <w:jc w:val="center"/>
        <w:outlineLvl w:val="1"/>
        <w:rPr>
          <w:rFonts w:ascii="仿宋" w:hAnsi="仿宋" w:eastAsia="仿宋" w:cs="仿宋"/>
          <w:b/>
          <w:color w:val="000000" w:themeColor="text1"/>
          <w:sz w:val="28"/>
          <w:szCs w:val="28"/>
          <w:highlight w:val="none"/>
        </w:rPr>
      </w:pPr>
      <w:bookmarkStart w:id="41" w:name="_Toc21980"/>
      <w:r>
        <w:rPr>
          <w:rFonts w:hint="eastAsia" w:ascii="仿宋" w:hAnsi="仿宋" w:eastAsia="仿宋" w:cs="仿宋"/>
          <w:b/>
          <w:color w:val="000000" w:themeColor="text1"/>
          <w:sz w:val="28"/>
          <w:szCs w:val="28"/>
          <w:highlight w:val="none"/>
        </w:rPr>
        <w:t>第一部分 合同书</w:t>
      </w:r>
      <w:bookmarkEnd w:id="41"/>
    </w:p>
    <w:p w14:paraId="24DC8A0C">
      <w:pPr>
        <w:spacing w:before="120" w:line="22" w:lineRule="atLeast"/>
        <w:rPr>
          <w:rFonts w:ascii="仿宋" w:hAnsi="仿宋" w:eastAsia="仿宋" w:cs="仿宋"/>
          <w:color w:val="000000" w:themeColor="text1"/>
          <w:sz w:val="24"/>
          <w:highlight w:val="none"/>
        </w:rPr>
      </w:pPr>
    </w:p>
    <w:p w14:paraId="3DC3BC33">
      <w:pPr>
        <w:tabs>
          <w:tab w:val="left" w:pos="432"/>
        </w:tabs>
        <w:rPr>
          <w:rFonts w:ascii="仿宋" w:hAnsi="仿宋" w:eastAsia="仿宋" w:cs="仿宋"/>
          <w:color w:val="000000" w:themeColor="text1"/>
          <w:highlight w:val="none"/>
        </w:rPr>
      </w:pPr>
    </w:p>
    <w:p w14:paraId="48818107">
      <w:pPr>
        <w:spacing w:before="120" w:line="22" w:lineRule="atLeast"/>
        <w:ind w:left="96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项目名称：</w:t>
      </w:r>
      <w:r>
        <w:rPr>
          <w:rFonts w:hint="eastAsia" w:ascii="仿宋" w:hAnsi="仿宋" w:eastAsia="仿宋" w:cs="仿宋"/>
          <w:color w:val="000000" w:themeColor="text1"/>
          <w:sz w:val="24"/>
          <w:highlight w:val="none"/>
          <w:u w:val="single"/>
        </w:rPr>
        <w:t xml:space="preserve">                                   </w:t>
      </w:r>
    </w:p>
    <w:p w14:paraId="048045DE">
      <w:pPr>
        <w:pStyle w:val="602"/>
        <w:spacing w:before="120" w:line="22" w:lineRule="atLeast"/>
        <w:rPr>
          <w:rFonts w:ascii="仿宋" w:hAnsi="仿宋" w:eastAsia="仿宋" w:cs="仿宋"/>
          <w:color w:val="000000" w:themeColor="text1"/>
          <w:szCs w:val="24"/>
          <w:highlight w:val="none"/>
        </w:rPr>
      </w:pPr>
    </w:p>
    <w:p w14:paraId="03A27E66">
      <w:pPr>
        <w:rPr>
          <w:rFonts w:ascii="仿宋" w:hAnsi="仿宋" w:eastAsia="仿宋" w:cs="仿宋"/>
          <w:color w:val="000000" w:themeColor="text1"/>
          <w:sz w:val="24"/>
          <w:highlight w:val="none"/>
        </w:rPr>
      </w:pPr>
    </w:p>
    <w:p w14:paraId="09B8B04D">
      <w:pPr>
        <w:spacing w:before="120" w:line="22" w:lineRule="atLeast"/>
        <w:ind w:left="960"/>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甲方：</w:t>
      </w:r>
      <w:r>
        <w:rPr>
          <w:rFonts w:hint="eastAsia" w:ascii="仿宋" w:hAnsi="仿宋" w:eastAsia="仿宋" w:cs="仿宋"/>
          <w:color w:val="000000" w:themeColor="text1"/>
          <w:sz w:val="24"/>
          <w:highlight w:val="none"/>
          <w:u w:val="single"/>
        </w:rPr>
        <w:t xml:space="preserve">                                       </w:t>
      </w:r>
    </w:p>
    <w:p w14:paraId="4CD8FFA0">
      <w:pPr>
        <w:spacing w:before="120" w:line="22" w:lineRule="atLeast"/>
        <w:rPr>
          <w:rFonts w:ascii="仿宋" w:hAnsi="仿宋" w:eastAsia="仿宋" w:cs="仿宋"/>
          <w:color w:val="000000" w:themeColor="text1"/>
          <w:sz w:val="24"/>
          <w:highlight w:val="none"/>
        </w:rPr>
      </w:pPr>
    </w:p>
    <w:p w14:paraId="4940E2D7">
      <w:pPr>
        <w:spacing w:before="120" w:line="22" w:lineRule="atLeast"/>
        <w:ind w:left="960"/>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乙方：</w:t>
      </w:r>
      <w:r>
        <w:rPr>
          <w:rFonts w:hint="eastAsia" w:ascii="仿宋" w:hAnsi="仿宋" w:eastAsia="仿宋" w:cs="仿宋"/>
          <w:color w:val="000000" w:themeColor="text1"/>
          <w:sz w:val="24"/>
          <w:highlight w:val="none"/>
          <w:u w:val="single"/>
        </w:rPr>
        <w:t xml:space="preserve">                                       </w:t>
      </w:r>
    </w:p>
    <w:p w14:paraId="49318477">
      <w:pPr>
        <w:spacing w:before="120" w:line="22" w:lineRule="atLeast"/>
        <w:rPr>
          <w:rFonts w:ascii="仿宋" w:hAnsi="仿宋" w:eastAsia="仿宋" w:cs="仿宋"/>
          <w:color w:val="000000" w:themeColor="text1"/>
          <w:sz w:val="24"/>
          <w:highlight w:val="none"/>
        </w:rPr>
      </w:pPr>
    </w:p>
    <w:p w14:paraId="736B60D4">
      <w:pPr>
        <w:spacing w:before="120" w:line="22" w:lineRule="atLeast"/>
        <w:ind w:firstLine="960" w:firstLineChars="400"/>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签订地：</w:t>
      </w:r>
      <w:r>
        <w:rPr>
          <w:rFonts w:hint="eastAsia" w:ascii="仿宋" w:hAnsi="仿宋" w:eastAsia="仿宋" w:cs="仿宋"/>
          <w:color w:val="000000" w:themeColor="text1"/>
          <w:sz w:val="24"/>
          <w:highlight w:val="none"/>
          <w:u w:val="single"/>
        </w:rPr>
        <w:t xml:space="preserve">                                     </w:t>
      </w:r>
    </w:p>
    <w:p w14:paraId="5D671FCA">
      <w:pPr>
        <w:spacing w:before="120" w:line="22" w:lineRule="atLeast"/>
        <w:rPr>
          <w:rFonts w:ascii="仿宋" w:hAnsi="仿宋" w:eastAsia="仿宋" w:cs="仿宋"/>
          <w:color w:val="000000" w:themeColor="text1"/>
          <w:sz w:val="24"/>
          <w:highlight w:val="none"/>
        </w:rPr>
      </w:pPr>
    </w:p>
    <w:p w14:paraId="4AAA7426">
      <w:pPr>
        <w:spacing w:before="120" w:line="22" w:lineRule="atLeast"/>
        <w:ind w:firstLine="960" w:firstLineChars="400"/>
        <w:rPr>
          <w:rFonts w:ascii="仿宋" w:hAnsi="仿宋" w:eastAsia="仿宋" w:cs="仿宋"/>
          <w:color w:val="000000" w:themeColor="text1"/>
          <w:kern w:val="0"/>
          <w:sz w:val="24"/>
          <w:highlight w:val="none"/>
        </w:rPr>
        <w:sectPr>
          <w:pgSz w:w="11905" w:h="16838"/>
          <w:pgMar w:top="1134" w:right="1417" w:bottom="1417" w:left="1417" w:header="709" w:footer="992" w:gutter="0"/>
          <w:cols w:space="0" w:num="1"/>
        </w:sectPr>
      </w:pPr>
      <w:r>
        <w:rPr>
          <w:rFonts w:hint="eastAsia" w:ascii="仿宋" w:hAnsi="仿宋" w:eastAsia="仿宋" w:cs="仿宋"/>
          <w:color w:val="000000" w:themeColor="text1"/>
          <w:sz w:val="24"/>
          <w:highlight w:val="none"/>
        </w:rPr>
        <w:t>签订日期：</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年</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月</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日</w:t>
      </w:r>
    </w:p>
    <w:p w14:paraId="2726B67A">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u w:val="single"/>
        </w:rPr>
        <w:t>202</w:t>
      </w:r>
      <w:r>
        <w:rPr>
          <w:rFonts w:hint="eastAsia" w:ascii="仿宋" w:hAnsi="仿宋" w:eastAsia="仿宋" w:cs="仿宋"/>
          <w:color w:val="000000" w:themeColor="text1"/>
          <w:szCs w:val="21"/>
          <w:highlight w:val="none"/>
          <w:u w:val="single"/>
          <w:lang w:val="en-US" w:eastAsia="zh-CN"/>
        </w:rPr>
        <w:t>6</w:t>
      </w:r>
      <w:r>
        <w:rPr>
          <w:rFonts w:hint="eastAsia" w:ascii="仿宋" w:hAnsi="仿宋" w:eastAsia="仿宋" w:cs="仿宋"/>
          <w:color w:val="000000" w:themeColor="text1"/>
          <w:szCs w:val="21"/>
          <w:highlight w:val="none"/>
          <w:lang w:val="zh-CN"/>
        </w:rPr>
        <w:t>年</w:t>
      </w:r>
      <w:r>
        <w:rPr>
          <w:rFonts w:hint="eastAsia" w:ascii="仿宋" w:hAnsi="仿宋" w:eastAsia="仿宋" w:cs="仿宋"/>
          <w:color w:val="000000" w:themeColor="text1"/>
          <w:szCs w:val="21"/>
          <w:highlight w:val="none"/>
          <w:u w:val="single"/>
          <w:lang w:val="zh-CN"/>
        </w:rPr>
        <w:t xml:space="preserve">    </w:t>
      </w:r>
      <w:r>
        <w:rPr>
          <w:rFonts w:hint="eastAsia" w:ascii="仿宋" w:hAnsi="仿宋" w:eastAsia="仿宋" w:cs="仿宋"/>
          <w:color w:val="000000" w:themeColor="text1"/>
          <w:szCs w:val="21"/>
          <w:highlight w:val="none"/>
          <w:lang w:val="zh-CN"/>
        </w:rPr>
        <w:t>月</w:t>
      </w:r>
      <w:r>
        <w:rPr>
          <w:rFonts w:hint="eastAsia" w:ascii="仿宋" w:hAnsi="仿宋" w:eastAsia="仿宋" w:cs="仿宋"/>
          <w:color w:val="000000" w:themeColor="text1"/>
          <w:szCs w:val="21"/>
          <w:highlight w:val="none"/>
          <w:u w:val="single"/>
          <w:lang w:val="zh-CN"/>
        </w:rPr>
        <w:t xml:space="preserve">    </w:t>
      </w:r>
      <w:r>
        <w:rPr>
          <w:rFonts w:hint="eastAsia" w:ascii="仿宋" w:hAnsi="仿宋" w:eastAsia="仿宋" w:cs="仿宋"/>
          <w:color w:val="000000" w:themeColor="text1"/>
          <w:szCs w:val="21"/>
          <w:highlight w:val="none"/>
          <w:lang w:val="zh-CN"/>
        </w:rPr>
        <w:t>日</w:t>
      </w:r>
      <w:r>
        <w:rPr>
          <w:rFonts w:hint="eastAsia" w:ascii="仿宋" w:hAnsi="仿宋" w:eastAsia="仿宋" w:cs="仿宋"/>
          <w:color w:val="000000" w:themeColor="text1"/>
          <w:szCs w:val="21"/>
          <w:highlight w:val="none"/>
        </w:rPr>
        <w:t>，</w:t>
      </w:r>
      <w:r>
        <w:rPr>
          <w:rFonts w:hint="eastAsia" w:ascii="仿宋" w:hAnsi="仿宋" w:eastAsia="仿宋" w:cs="仿宋"/>
          <w:color w:val="000000" w:themeColor="text1"/>
          <w:szCs w:val="21"/>
          <w:highlight w:val="none"/>
          <w:u w:val="single"/>
        </w:rPr>
        <w:t xml:space="preserve"> </w:t>
      </w:r>
      <w:r>
        <w:rPr>
          <w:rFonts w:hint="eastAsia" w:ascii="仿宋" w:hAnsi="仿宋" w:eastAsia="仿宋" w:cs="仿宋"/>
          <w:color w:val="000000" w:themeColor="text1"/>
          <w:szCs w:val="21"/>
          <w:highlight w:val="none"/>
          <w:u w:val="single"/>
          <w:lang w:eastAsia="zh-CN"/>
        </w:rPr>
        <w:t>杭州市上城区彭埠街道应急消防管理站</w:t>
      </w:r>
      <w:r>
        <w:rPr>
          <w:rFonts w:hint="eastAsia" w:ascii="仿宋" w:hAnsi="仿宋" w:eastAsia="仿宋" w:cs="仿宋"/>
          <w:color w:val="000000" w:themeColor="text1"/>
          <w:szCs w:val="21"/>
          <w:highlight w:val="none"/>
          <w:u w:val="single"/>
        </w:rPr>
        <w:t xml:space="preserve"> </w:t>
      </w:r>
      <w:r>
        <w:rPr>
          <w:rFonts w:hint="eastAsia" w:ascii="仿宋" w:hAnsi="仿宋" w:eastAsia="仿宋" w:cs="仿宋"/>
          <w:color w:val="000000" w:themeColor="text1"/>
          <w:szCs w:val="21"/>
          <w:highlight w:val="none"/>
        </w:rPr>
        <w:t>以</w:t>
      </w:r>
      <w:r>
        <w:rPr>
          <w:rFonts w:hint="eastAsia" w:ascii="仿宋" w:hAnsi="仿宋" w:eastAsia="仿宋" w:cs="仿宋"/>
          <w:color w:val="000000" w:themeColor="text1"/>
          <w:szCs w:val="21"/>
          <w:highlight w:val="none"/>
          <w:u w:val="single"/>
        </w:rPr>
        <w:t xml:space="preserve"> 公开招标  </w:t>
      </w:r>
      <w:r>
        <w:rPr>
          <w:rFonts w:hint="eastAsia" w:ascii="仿宋" w:hAnsi="仿宋" w:eastAsia="仿宋" w:cs="仿宋"/>
          <w:color w:val="000000" w:themeColor="text1"/>
          <w:szCs w:val="21"/>
          <w:highlight w:val="none"/>
        </w:rPr>
        <w:t>对</w:t>
      </w:r>
      <w:r>
        <w:rPr>
          <w:rFonts w:hint="eastAsia" w:ascii="仿宋" w:hAnsi="仿宋" w:eastAsia="仿宋" w:cs="仿宋"/>
          <w:color w:val="000000" w:themeColor="text1"/>
          <w:szCs w:val="21"/>
          <w:highlight w:val="none"/>
          <w:u w:val="single"/>
        </w:rPr>
        <w:t xml:space="preserve">  （项目名称）    </w:t>
      </w:r>
      <w:r>
        <w:rPr>
          <w:rFonts w:hint="eastAsia" w:ascii="仿宋" w:hAnsi="仿宋" w:eastAsia="仿宋" w:cs="仿宋"/>
          <w:color w:val="000000" w:themeColor="text1"/>
          <w:szCs w:val="21"/>
          <w:highlight w:val="none"/>
        </w:rPr>
        <w:t>项目进行了采购。经评标委员会会评定，</w:t>
      </w:r>
      <w:r>
        <w:rPr>
          <w:rFonts w:hint="eastAsia" w:ascii="仿宋" w:hAnsi="仿宋" w:eastAsia="仿宋" w:cs="仿宋"/>
          <w:color w:val="000000" w:themeColor="text1"/>
          <w:szCs w:val="21"/>
          <w:highlight w:val="none"/>
          <w:u w:val="single"/>
        </w:rPr>
        <w:t xml:space="preserve">   （中标供应商名称） </w:t>
      </w:r>
      <w:r>
        <w:rPr>
          <w:rFonts w:hint="eastAsia" w:ascii="仿宋" w:hAnsi="仿宋" w:eastAsia="仿宋" w:cs="仿宋"/>
          <w:color w:val="000000" w:themeColor="text1"/>
          <w:szCs w:val="21"/>
          <w:highlight w:val="none"/>
        </w:rPr>
        <w:t>为该项目中标供应商。现于中标通知书发出之日起10个工作日内，按照采购文件确定的事项签订本合同。</w:t>
      </w:r>
    </w:p>
    <w:p w14:paraId="1D202171">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000000" w:themeColor="text1"/>
          <w:szCs w:val="21"/>
          <w:highlight w:val="none"/>
          <w:u w:val="single"/>
        </w:rPr>
        <w:t xml:space="preserve"> </w:t>
      </w:r>
      <w:r>
        <w:rPr>
          <w:rFonts w:hint="eastAsia" w:ascii="仿宋" w:hAnsi="仿宋" w:eastAsia="仿宋" w:cs="仿宋"/>
          <w:color w:val="000000" w:themeColor="text1"/>
          <w:szCs w:val="21"/>
          <w:highlight w:val="none"/>
          <w:u w:val="single"/>
          <w:lang w:eastAsia="zh-CN"/>
        </w:rPr>
        <w:t>杭州市上城区彭埠街道应急消防管理站</w:t>
      </w:r>
      <w:r>
        <w:rPr>
          <w:rFonts w:hint="eastAsia" w:ascii="仿宋" w:hAnsi="仿宋" w:eastAsia="仿宋" w:cs="仿宋"/>
          <w:color w:val="000000" w:themeColor="text1"/>
          <w:szCs w:val="21"/>
          <w:highlight w:val="none"/>
          <w:u w:val="single"/>
        </w:rPr>
        <w:t xml:space="preserve">  </w:t>
      </w:r>
      <w:r>
        <w:rPr>
          <w:rFonts w:hint="eastAsia" w:ascii="仿宋" w:hAnsi="仿宋" w:eastAsia="仿宋" w:cs="仿宋"/>
          <w:color w:val="000000" w:themeColor="text1"/>
          <w:szCs w:val="21"/>
          <w:highlight w:val="none"/>
          <w:lang w:val="zh-CN"/>
        </w:rPr>
        <w:t>(以下简称：甲方)和</w:t>
      </w:r>
      <w:r>
        <w:rPr>
          <w:rFonts w:hint="eastAsia" w:ascii="仿宋" w:hAnsi="仿宋" w:eastAsia="仿宋" w:cs="仿宋"/>
          <w:color w:val="000000" w:themeColor="text1"/>
          <w:szCs w:val="21"/>
          <w:highlight w:val="none"/>
          <w:u w:val="single"/>
        </w:rPr>
        <w:t xml:space="preserve">   （中标供应商名称）   </w:t>
      </w:r>
      <w:r>
        <w:rPr>
          <w:rFonts w:hint="eastAsia" w:ascii="仿宋" w:hAnsi="仿宋" w:eastAsia="仿宋" w:cs="仿宋"/>
          <w:color w:val="000000" w:themeColor="text1"/>
          <w:szCs w:val="21"/>
          <w:highlight w:val="none"/>
          <w:lang w:val="zh-CN"/>
        </w:rPr>
        <w:t>(以下简称：乙方)协商一致，约定以下合同</w:t>
      </w:r>
      <w:r>
        <w:rPr>
          <w:rFonts w:hint="eastAsia" w:ascii="仿宋" w:hAnsi="仿宋" w:eastAsia="仿宋" w:cs="仿宋"/>
          <w:color w:val="000000" w:themeColor="text1"/>
          <w:szCs w:val="21"/>
          <w:highlight w:val="none"/>
        </w:rPr>
        <w:t>条款，以兹共同遵守、全面履行。</w:t>
      </w:r>
    </w:p>
    <w:p w14:paraId="42D7110D">
      <w:pPr>
        <w:spacing w:line="360" w:lineRule="auto"/>
        <w:ind w:firstLine="422" w:firstLineChars="200"/>
        <w:outlineLvl w:val="2"/>
        <w:rPr>
          <w:rFonts w:ascii="仿宋" w:hAnsi="仿宋" w:eastAsia="仿宋" w:cs="仿宋"/>
          <w:color w:val="000000" w:themeColor="text1"/>
          <w:szCs w:val="21"/>
          <w:highlight w:val="none"/>
        </w:rPr>
      </w:pPr>
      <w:bookmarkStart w:id="42" w:name="_Toc20421"/>
      <w:bookmarkStart w:id="43" w:name="_Toc22967"/>
      <w:bookmarkStart w:id="44" w:name="_Toc19273"/>
      <w:bookmarkStart w:id="45" w:name="_Toc15367"/>
      <w:bookmarkStart w:id="46" w:name="_Toc28855"/>
      <w:r>
        <w:rPr>
          <w:rFonts w:hint="eastAsia" w:ascii="仿宋" w:hAnsi="仿宋" w:eastAsia="仿宋" w:cs="仿宋"/>
          <w:b/>
          <w:color w:val="000000" w:themeColor="text1"/>
          <w:szCs w:val="21"/>
          <w:highlight w:val="none"/>
        </w:rPr>
        <w:t>1.1 合同组成部分</w:t>
      </w:r>
      <w:bookmarkEnd w:id="42"/>
      <w:bookmarkEnd w:id="43"/>
      <w:bookmarkEnd w:id="44"/>
      <w:bookmarkEnd w:id="45"/>
      <w:bookmarkEnd w:id="46"/>
    </w:p>
    <w:p w14:paraId="422D8E19">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73992CE">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1.1.1 本合同及其补充合同、变更协议；</w:t>
      </w:r>
    </w:p>
    <w:p w14:paraId="6D26E402">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1.1.2 中标通知书；</w:t>
      </w:r>
    </w:p>
    <w:p w14:paraId="46668BCB">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1.1.3 投标或者响应文件（含澄清或者说明文件）；</w:t>
      </w:r>
    </w:p>
    <w:p w14:paraId="7294DE50">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1.1.4 采购文件（含澄清或者修改文件）；</w:t>
      </w:r>
    </w:p>
    <w:p w14:paraId="5E9FFFC4">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1.1.5 其他相关采购文件。</w:t>
      </w:r>
    </w:p>
    <w:p w14:paraId="576DAC99">
      <w:pPr>
        <w:spacing w:line="360" w:lineRule="auto"/>
        <w:ind w:firstLine="422" w:firstLineChars="200"/>
        <w:outlineLvl w:val="2"/>
        <w:rPr>
          <w:rFonts w:ascii="仿宋" w:hAnsi="仿宋" w:eastAsia="仿宋" w:cs="仿宋"/>
          <w:b/>
          <w:color w:val="000000" w:themeColor="text1"/>
          <w:szCs w:val="21"/>
          <w:highlight w:val="none"/>
        </w:rPr>
      </w:pPr>
      <w:bookmarkStart w:id="47" w:name="_Toc2918"/>
      <w:bookmarkStart w:id="48" w:name="_Toc18585"/>
      <w:bookmarkStart w:id="49" w:name="_Toc6773"/>
      <w:bookmarkStart w:id="50" w:name="_Toc22185"/>
      <w:bookmarkStart w:id="51" w:name="_Toc6311"/>
      <w:r>
        <w:rPr>
          <w:rFonts w:hint="eastAsia" w:ascii="仿宋" w:hAnsi="仿宋" w:eastAsia="仿宋" w:cs="仿宋"/>
          <w:b/>
          <w:color w:val="000000" w:themeColor="text1"/>
          <w:szCs w:val="21"/>
          <w:highlight w:val="none"/>
        </w:rPr>
        <w:t>1.2 标的</w:t>
      </w:r>
      <w:bookmarkEnd w:id="47"/>
      <w:bookmarkEnd w:id="48"/>
      <w:bookmarkEnd w:id="49"/>
      <w:bookmarkEnd w:id="50"/>
      <w:bookmarkEnd w:id="51"/>
    </w:p>
    <w:p w14:paraId="401AB458">
      <w:pPr>
        <w:spacing w:line="360" w:lineRule="auto"/>
        <w:ind w:firstLine="420" w:firstLineChars="200"/>
        <w:rPr>
          <w:rFonts w:ascii="仿宋" w:hAnsi="仿宋" w:eastAsia="仿宋" w:cs="仿宋"/>
          <w:color w:val="000000" w:themeColor="text1"/>
          <w:szCs w:val="21"/>
          <w:highlight w:val="none"/>
          <w:u w:val="single"/>
        </w:rPr>
      </w:pPr>
      <w:r>
        <w:rPr>
          <w:rFonts w:hint="eastAsia" w:ascii="仿宋" w:hAnsi="仿宋" w:eastAsia="仿宋" w:cs="仿宋"/>
          <w:color w:val="000000" w:themeColor="text1"/>
          <w:szCs w:val="21"/>
          <w:highlight w:val="none"/>
        </w:rPr>
        <w:t>1.2.1 标的名称：</w:t>
      </w:r>
      <w:r>
        <w:rPr>
          <w:rFonts w:hint="eastAsia" w:ascii="仿宋" w:hAnsi="仿宋" w:eastAsia="仿宋" w:cs="仿宋"/>
          <w:color w:val="000000" w:themeColor="text1"/>
          <w:szCs w:val="21"/>
          <w:highlight w:val="none"/>
          <w:u w:val="single"/>
        </w:rPr>
        <w:t xml:space="preserve">                                                </w:t>
      </w:r>
      <w:r>
        <w:rPr>
          <w:rFonts w:hint="eastAsia" w:ascii="仿宋" w:hAnsi="仿宋" w:eastAsia="仿宋" w:cs="仿宋"/>
          <w:color w:val="000000" w:themeColor="text1"/>
          <w:szCs w:val="21"/>
          <w:highlight w:val="none"/>
        </w:rPr>
        <w:t>；</w:t>
      </w:r>
    </w:p>
    <w:p w14:paraId="4C1F95BE">
      <w:pPr>
        <w:spacing w:line="360" w:lineRule="auto"/>
        <w:ind w:firstLine="420" w:firstLineChars="200"/>
        <w:rPr>
          <w:rFonts w:ascii="仿宋" w:hAnsi="仿宋" w:eastAsia="仿宋" w:cs="仿宋"/>
          <w:color w:val="000000" w:themeColor="text1"/>
          <w:szCs w:val="21"/>
          <w:highlight w:val="none"/>
          <w:u w:val="single"/>
        </w:rPr>
      </w:pPr>
      <w:r>
        <w:rPr>
          <w:rFonts w:hint="eastAsia" w:ascii="仿宋" w:hAnsi="仿宋" w:eastAsia="仿宋" w:cs="仿宋"/>
          <w:color w:val="000000" w:themeColor="text1"/>
          <w:szCs w:val="21"/>
          <w:highlight w:val="none"/>
        </w:rPr>
        <w:t>1.2.2 标的数量：</w:t>
      </w:r>
      <w:r>
        <w:rPr>
          <w:rFonts w:hint="eastAsia" w:ascii="仿宋" w:hAnsi="仿宋" w:eastAsia="仿宋" w:cs="仿宋"/>
          <w:color w:val="000000" w:themeColor="text1"/>
          <w:szCs w:val="21"/>
          <w:highlight w:val="none"/>
          <w:u w:val="single"/>
        </w:rPr>
        <w:t xml:space="preserve">                                                </w:t>
      </w:r>
      <w:r>
        <w:rPr>
          <w:rFonts w:hint="eastAsia" w:ascii="仿宋" w:hAnsi="仿宋" w:eastAsia="仿宋" w:cs="仿宋"/>
          <w:color w:val="000000" w:themeColor="text1"/>
          <w:szCs w:val="21"/>
          <w:highlight w:val="none"/>
        </w:rPr>
        <w:t>；</w:t>
      </w:r>
    </w:p>
    <w:p w14:paraId="791C7F6E">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1.2.3 标的质量：</w:t>
      </w:r>
      <w:r>
        <w:rPr>
          <w:rFonts w:hint="eastAsia" w:ascii="仿宋" w:hAnsi="仿宋" w:eastAsia="仿宋" w:cs="仿宋"/>
          <w:color w:val="000000" w:themeColor="text1"/>
          <w:szCs w:val="21"/>
          <w:highlight w:val="none"/>
          <w:u w:val="single"/>
        </w:rPr>
        <w:t xml:space="preserve">　　　　　　　　　                      　      </w:t>
      </w:r>
      <w:r>
        <w:rPr>
          <w:rFonts w:hint="eastAsia" w:ascii="仿宋" w:hAnsi="仿宋" w:eastAsia="仿宋" w:cs="仿宋"/>
          <w:color w:val="000000" w:themeColor="text1"/>
          <w:szCs w:val="21"/>
          <w:highlight w:val="none"/>
        </w:rPr>
        <w:t>。</w:t>
      </w:r>
    </w:p>
    <w:p w14:paraId="45D7493E">
      <w:pPr>
        <w:spacing w:line="360" w:lineRule="auto"/>
        <w:ind w:firstLine="422" w:firstLineChars="200"/>
        <w:outlineLvl w:val="2"/>
        <w:rPr>
          <w:rFonts w:ascii="仿宋" w:hAnsi="仿宋" w:eastAsia="仿宋" w:cs="仿宋"/>
          <w:b/>
          <w:color w:val="000000" w:themeColor="text1"/>
          <w:szCs w:val="21"/>
          <w:highlight w:val="none"/>
        </w:rPr>
      </w:pPr>
      <w:bookmarkStart w:id="52" w:name="_Toc5635"/>
      <w:bookmarkStart w:id="53" w:name="_Toc21124"/>
      <w:bookmarkStart w:id="54" w:name="_Toc4929"/>
      <w:bookmarkStart w:id="55" w:name="_Toc1386"/>
      <w:bookmarkStart w:id="56" w:name="_Toc13918"/>
      <w:r>
        <w:rPr>
          <w:rFonts w:hint="eastAsia" w:ascii="仿宋" w:hAnsi="仿宋" w:eastAsia="仿宋" w:cs="仿宋"/>
          <w:b/>
          <w:color w:val="000000" w:themeColor="text1"/>
          <w:szCs w:val="21"/>
          <w:highlight w:val="none"/>
        </w:rPr>
        <w:t>1.3 价款</w:t>
      </w:r>
      <w:bookmarkEnd w:id="52"/>
      <w:bookmarkEnd w:id="53"/>
      <w:bookmarkEnd w:id="54"/>
      <w:bookmarkEnd w:id="55"/>
      <w:bookmarkEnd w:id="56"/>
    </w:p>
    <w:p w14:paraId="7B41C921">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本合同</w:t>
      </w:r>
      <w:r>
        <w:rPr>
          <w:rFonts w:hint="eastAsia" w:ascii="仿宋" w:hAnsi="仿宋" w:eastAsia="仿宋" w:cs="仿宋"/>
          <w:color w:val="000000" w:themeColor="text1"/>
          <w:szCs w:val="21"/>
          <w:highlight w:val="none"/>
          <w:lang w:val="en-US" w:eastAsia="zh-CN"/>
        </w:rPr>
        <w:t>单价为</w:t>
      </w:r>
      <w:r>
        <w:rPr>
          <w:rFonts w:hint="eastAsia" w:ascii="仿宋" w:hAnsi="仿宋" w:eastAsia="仿宋" w:cs="仿宋"/>
          <w:color w:val="000000" w:themeColor="text1"/>
          <w:szCs w:val="21"/>
          <w:highlight w:val="none"/>
          <w:u w:val="single"/>
          <w:lang w:val="en-US" w:eastAsia="zh-CN"/>
        </w:rPr>
        <w:t xml:space="preserve">     </w:t>
      </w:r>
      <w:r>
        <w:rPr>
          <w:rFonts w:hint="eastAsia" w:ascii="仿宋" w:hAnsi="仿宋" w:eastAsia="仿宋" w:cs="仿宋"/>
          <w:color w:val="000000" w:themeColor="text1"/>
          <w:szCs w:val="21"/>
          <w:highlight w:val="none"/>
        </w:rPr>
        <w:t>元</w:t>
      </w:r>
      <w:r>
        <w:rPr>
          <w:rFonts w:hint="eastAsia" w:ascii="仿宋" w:hAnsi="仿宋" w:eastAsia="仿宋" w:cs="仿宋"/>
          <w:color w:val="000000" w:themeColor="text1"/>
          <w:szCs w:val="21"/>
          <w:highlight w:val="none"/>
          <w:lang w:val="en-US" w:eastAsia="zh-CN"/>
        </w:rPr>
        <w:t>/人</w:t>
      </w:r>
      <w:r>
        <w:rPr>
          <w:rFonts w:hint="eastAsia" w:ascii="仿宋" w:hAnsi="仿宋" w:eastAsia="仿宋" w:cs="仿宋"/>
          <w:color w:val="000000" w:themeColor="text1"/>
          <w:szCs w:val="21"/>
          <w:highlight w:val="none"/>
        </w:rPr>
        <w:t>，暂定预算总价为：￥</w:t>
      </w:r>
      <w:r>
        <w:rPr>
          <w:rFonts w:hint="eastAsia" w:ascii="仿宋" w:hAnsi="仿宋" w:eastAsia="仿宋" w:cs="仿宋"/>
          <w:color w:val="000000" w:themeColor="text1"/>
          <w:szCs w:val="21"/>
          <w:highlight w:val="none"/>
          <w:u w:val="single"/>
        </w:rPr>
        <w:t xml:space="preserve">           </w:t>
      </w:r>
      <w:r>
        <w:rPr>
          <w:rFonts w:hint="eastAsia" w:ascii="仿宋" w:hAnsi="仿宋" w:eastAsia="仿宋" w:cs="仿宋"/>
          <w:color w:val="000000" w:themeColor="text1"/>
          <w:szCs w:val="21"/>
          <w:highlight w:val="none"/>
        </w:rPr>
        <w:t>元（大写：</w:t>
      </w:r>
      <w:r>
        <w:rPr>
          <w:rFonts w:hint="eastAsia" w:ascii="仿宋" w:hAnsi="仿宋" w:eastAsia="仿宋" w:cs="仿宋"/>
          <w:color w:val="000000" w:themeColor="text1"/>
          <w:szCs w:val="21"/>
          <w:highlight w:val="none"/>
          <w:u w:val="single"/>
        </w:rPr>
        <w:t xml:space="preserve">        </w:t>
      </w:r>
      <w:r>
        <w:rPr>
          <w:rFonts w:hint="eastAsia" w:ascii="仿宋" w:hAnsi="仿宋" w:eastAsia="仿宋" w:cs="仿宋"/>
          <w:color w:val="000000" w:themeColor="text1"/>
          <w:szCs w:val="21"/>
          <w:highlight w:val="none"/>
        </w:rPr>
        <w:t>元人民币）。</w:t>
      </w:r>
      <w:bookmarkStart w:id="57" w:name="_Toc3654"/>
      <w:bookmarkStart w:id="58" w:name="_Toc30506"/>
      <w:bookmarkStart w:id="59" w:name="_Toc26916"/>
      <w:bookmarkStart w:id="60" w:name="_Toc30158"/>
      <w:bookmarkStart w:id="61" w:name="_Toc14993"/>
    </w:p>
    <w:p w14:paraId="1B09939F">
      <w:pPr>
        <w:spacing w:line="360" w:lineRule="auto"/>
        <w:ind w:firstLine="482" w:firstLineChars="200"/>
        <w:outlineLvl w:val="2"/>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1.4 付款方式和发票开具方式</w:t>
      </w:r>
      <w:bookmarkEnd w:id="57"/>
      <w:bookmarkEnd w:id="58"/>
      <w:bookmarkEnd w:id="59"/>
      <w:bookmarkEnd w:id="60"/>
      <w:bookmarkEnd w:id="61"/>
    </w:p>
    <w:p w14:paraId="633D6D3A">
      <w:pPr>
        <w:spacing w:line="360" w:lineRule="auto"/>
        <w:ind w:firstLine="420" w:firstLineChars="200"/>
        <w:rPr>
          <w:rFonts w:hint="eastAsia"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1.4.</w:t>
      </w:r>
      <w:r>
        <w:rPr>
          <w:rFonts w:hint="eastAsia" w:ascii="仿宋" w:hAnsi="仿宋" w:eastAsia="仿宋" w:cs="仿宋"/>
          <w:color w:val="000000" w:themeColor="text1"/>
          <w:szCs w:val="21"/>
          <w:highlight w:val="none"/>
          <w:lang w:val="en-US" w:eastAsia="zh-CN"/>
        </w:rPr>
        <w:t>1</w:t>
      </w:r>
      <w:r>
        <w:rPr>
          <w:rFonts w:hint="eastAsia" w:ascii="仿宋" w:hAnsi="仿宋" w:eastAsia="仿宋" w:cs="仿宋"/>
          <w:color w:val="000000" w:themeColor="text1"/>
          <w:szCs w:val="21"/>
          <w:highlight w:val="none"/>
        </w:rPr>
        <w:t xml:space="preserve"> 本项目结算</w:t>
      </w:r>
      <w:r>
        <w:rPr>
          <w:rFonts w:hint="eastAsia" w:ascii="仿宋" w:hAnsi="仿宋" w:eastAsia="仿宋" w:cs="仿宋"/>
          <w:color w:val="000000" w:themeColor="text1"/>
          <w:szCs w:val="21"/>
          <w:highlight w:val="none"/>
          <w:lang w:eastAsia="zh-CN"/>
        </w:rPr>
        <w:t>方式为：</w:t>
      </w:r>
      <w:r>
        <w:rPr>
          <w:rFonts w:hint="eastAsia" w:ascii="仿宋" w:hAnsi="仿宋" w:eastAsia="仿宋" w:cs="仿宋"/>
          <w:color w:val="000000" w:themeColor="text1"/>
          <w:szCs w:val="21"/>
          <w:highlight w:val="none"/>
        </w:rPr>
        <w:t>202</w:t>
      </w:r>
      <w:r>
        <w:rPr>
          <w:rFonts w:hint="eastAsia" w:ascii="仿宋" w:hAnsi="仿宋" w:eastAsia="仿宋" w:cs="仿宋"/>
          <w:color w:val="000000" w:themeColor="text1"/>
          <w:szCs w:val="21"/>
          <w:highlight w:val="none"/>
          <w:lang w:val="en-US" w:eastAsia="zh-CN"/>
        </w:rPr>
        <w:t>6</w:t>
      </w:r>
      <w:r>
        <w:rPr>
          <w:rFonts w:hint="eastAsia" w:ascii="仿宋" w:hAnsi="仿宋" w:eastAsia="仿宋" w:cs="仿宋"/>
          <w:color w:val="000000" w:themeColor="text1"/>
          <w:szCs w:val="21"/>
          <w:highlight w:val="none"/>
        </w:rPr>
        <w:t>年</w:t>
      </w:r>
      <w:r>
        <w:rPr>
          <w:rFonts w:hint="eastAsia" w:ascii="仿宋" w:hAnsi="仿宋" w:eastAsia="仿宋" w:cs="仿宋"/>
          <w:color w:val="000000" w:themeColor="text1"/>
          <w:szCs w:val="21"/>
          <w:highlight w:val="none"/>
          <w:lang w:val="en-US" w:eastAsia="zh-CN"/>
        </w:rPr>
        <w:t>**</w:t>
      </w:r>
      <w:r>
        <w:rPr>
          <w:rFonts w:hint="eastAsia" w:ascii="仿宋" w:hAnsi="仿宋" w:eastAsia="仿宋" w:cs="仿宋"/>
          <w:color w:val="000000" w:themeColor="text1"/>
          <w:szCs w:val="21"/>
          <w:highlight w:val="none"/>
        </w:rPr>
        <w:t>月</w:t>
      </w:r>
      <w:r>
        <w:rPr>
          <w:rFonts w:hint="eastAsia" w:ascii="仿宋" w:hAnsi="仿宋" w:eastAsia="仿宋" w:cs="仿宋"/>
          <w:color w:val="000000" w:themeColor="text1"/>
          <w:szCs w:val="21"/>
          <w:highlight w:val="none"/>
          <w:lang w:val="en-US" w:eastAsia="zh-CN"/>
        </w:rPr>
        <w:t>**</w:t>
      </w:r>
      <w:r>
        <w:rPr>
          <w:rFonts w:hint="eastAsia" w:ascii="仿宋" w:hAnsi="仿宋" w:eastAsia="仿宋" w:cs="仿宋"/>
          <w:color w:val="000000" w:themeColor="text1"/>
          <w:szCs w:val="21"/>
          <w:highlight w:val="none"/>
        </w:rPr>
        <w:t>日之前支付第一笔款项，金额</w:t>
      </w:r>
      <w:r>
        <w:rPr>
          <w:rFonts w:hint="eastAsia" w:ascii="仿宋" w:hAnsi="仿宋" w:eastAsia="仿宋" w:cs="仿宋"/>
          <w:color w:val="000000" w:themeColor="text1"/>
          <w:szCs w:val="21"/>
          <w:highlight w:val="none"/>
          <w:lang w:val="en-US" w:eastAsia="zh-CN"/>
        </w:rPr>
        <w:t>****</w:t>
      </w:r>
      <w:r>
        <w:rPr>
          <w:rFonts w:hint="eastAsia" w:ascii="仿宋" w:hAnsi="仿宋" w:eastAsia="仿宋" w:cs="仿宋"/>
          <w:color w:val="000000" w:themeColor="text1"/>
          <w:szCs w:val="21"/>
          <w:highlight w:val="none"/>
        </w:rPr>
        <w:t>元；202</w:t>
      </w:r>
      <w:r>
        <w:rPr>
          <w:rFonts w:hint="eastAsia" w:ascii="仿宋" w:hAnsi="仿宋" w:eastAsia="仿宋" w:cs="仿宋"/>
          <w:color w:val="000000" w:themeColor="text1"/>
          <w:szCs w:val="21"/>
          <w:highlight w:val="none"/>
          <w:lang w:val="en-US" w:eastAsia="zh-CN"/>
        </w:rPr>
        <w:t>6</w:t>
      </w:r>
      <w:r>
        <w:rPr>
          <w:rFonts w:hint="eastAsia" w:ascii="仿宋" w:hAnsi="仿宋" w:eastAsia="仿宋" w:cs="仿宋"/>
          <w:color w:val="000000" w:themeColor="text1"/>
          <w:szCs w:val="21"/>
          <w:highlight w:val="none"/>
        </w:rPr>
        <w:t>年</w:t>
      </w:r>
      <w:r>
        <w:rPr>
          <w:rFonts w:hint="eastAsia" w:ascii="仿宋" w:hAnsi="仿宋" w:eastAsia="仿宋" w:cs="仿宋"/>
          <w:color w:val="000000" w:themeColor="text1"/>
          <w:szCs w:val="21"/>
          <w:highlight w:val="none"/>
          <w:lang w:val="en-US" w:eastAsia="zh-CN"/>
        </w:rPr>
        <w:t>**</w:t>
      </w:r>
      <w:r>
        <w:rPr>
          <w:rFonts w:hint="eastAsia" w:ascii="仿宋" w:hAnsi="仿宋" w:eastAsia="仿宋" w:cs="仿宋"/>
          <w:color w:val="000000" w:themeColor="text1"/>
          <w:szCs w:val="21"/>
          <w:highlight w:val="none"/>
        </w:rPr>
        <w:t>月</w:t>
      </w:r>
      <w:r>
        <w:rPr>
          <w:rFonts w:hint="eastAsia" w:ascii="仿宋" w:hAnsi="仿宋" w:eastAsia="仿宋" w:cs="仿宋"/>
          <w:color w:val="000000" w:themeColor="text1"/>
          <w:szCs w:val="21"/>
          <w:highlight w:val="none"/>
          <w:lang w:val="en-US" w:eastAsia="zh-CN"/>
        </w:rPr>
        <w:t>**</w:t>
      </w:r>
      <w:r>
        <w:rPr>
          <w:rFonts w:hint="eastAsia" w:ascii="仿宋" w:hAnsi="仿宋" w:eastAsia="仿宋" w:cs="仿宋"/>
          <w:color w:val="000000" w:themeColor="text1"/>
          <w:szCs w:val="21"/>
          <w:highlight w:val="none"/>
        </w:rPr>
        <w:t>日之前支付第二笔款项，金额</w:t>
      </w:r>
      <w:r>
        <w:rPr>
          <w:rFonts w:hint="eastAsia" w:ascii="仿宋" w:hAnsi="仿宋" w:eastAsia="仿宋" w:cs="仿宋"/>
          <w:color w:val="000000" w:themeColor="text1"/>
          <w:szCs w:val="21"/>
          <w:highlight w:val="none"/>
          <w:lang w:val="en-US" w:eastAsia="zh-CN"/>
        </w:rPr>
        <w:t>*****</w:t>
      </w:r>
      <w:r>
        <w:rPr>
          <w:rFonts w:hint="eastAsia" w:ascii="仿宋" w:hAnsi="仿宋" w:eastAsia="仿宋" w:cs="仿宋"/>
          <w:color w:val="000000" w:themeColor="text1"/>
          <w:szCs w:val="21"/>
          <w:highlight w:val="none"/>
        </w:rPr>
        <w:t>元。待合同期满</w:t>
      </w:r>
      <w:r>
        <w:rPr>
          <w:rFonts w:hint="eastAsia" w:ascii="仿宋" w:hAnsi="仿宋" w:eastAsia="仿宋" w:cs="仿宋"/>
          <w:color w:val="000000" w:themeColor="text1"/>
          <w:szCs w:val="21"/>
          <w:highlight w:val="none"/>
          <w:lang w:eastAsia="zh-CN"/>
        </w:rPr>
        <w:t>后</w:t>
      </w:r>
      <w:r>
        <w:rPr>
          <w:rFonts w:hint="eastAsia" w:ascii="仿宋" w:hAnsi="仿宋" w:eastAsia="仿宋" w:cs="仿宋"/>
          <w:color w:val="000000" w:themeColor="text1"/>
          <w:szCs w:val="21"/>
          <w:highlight w:val="none"/>
          <w:lang w:val="en-US" w:eastAsia="zh-CN"/>
        </w:rPr>
        <w:t>30天内</w:t>
      </w:r>
      <w:r>
        <w:rPr>
          <w:rFonts w:hint="eastAsia" w:ascii="仿宋" w:hAnsi="仿宋" w:eastAsia="仿宋" w:cs="仿宋"/>
          <w:color w:val="000000" w:themeColor="text1"/>
          <w:szCs w:val="21"/>
          <w:highlight w:val="none"/>
        </w:rPr>
        <w:t>，甲方对乙方提供的服务进行履约验收，验收合格后支付尾款，金额</w:t>
      </w:r>
      <w:r>
        <w:rPr>
          <w:rFonts w:hint="eastAsia" w:ascii="仿宋" w:hAnsi="仿宋" w:eastAsia="仿宋" w:cs="仿宋"/>
          <w:color w:val="000000" w:themeColor="text1"/>
          <w:szCs w:val="21"/>
          <w:highlight w:val="none"/>
          <w:lang w:val="en-US" w:eastAsia="zh-CN"/>
        </w:rPr>
        <w:t>****</w:t>
      </w:r>
      <w:r>
        <w:rPr>
          <w:rFonts w:hint="eastAsia" w:ascii="仿宋" w:hAnsi="仿宋" w:eastAsia="仿宋" w:cs="仿宋"/>
          <w:color w:val="000000" w:themeColor="text1"/>
          <w:szCs w:val="21"/>
          <w:highlight w:val="none"/>
        </w:rPr>
        <w:t>元(最终支付尾款金额按实际参加人员结算进行支付），如果验收不合格，视情扣除合同总价的1%-5%。如乙方提前完成服务，经双方协商，甲方可以提前进行履约验收。如出现甲方因财务或上级财政方面的原因而导致延迟支付款项，甲方不属于违约行为</w:t>
      </w:r>
      <w:r>
        <w:rPr>
          <w:rFonts w:hint="eastAsia" w:ascii="仿宋" w:hAnsi="仿宋" w:eastAsia="仿宋" w:cs="仿宋"/>
          <w:color w:val="000000" w:themeColor="text1"/>
          <w:szCs w:val="21"/>
          <w:highlight w:val="none"/>
          <w:lang w:eastAsia="zh-CN"/>
        </w:rPr>
        <w:t>（具体以实际签订合同为准）</w:t>
      </w:r>
      <w:r>
        <w:rPr>
          <w:rFonts w:hint="eastAsia" w:ascii="仿宋" w:hAnsi="仿宋" w:eastAsia="仿宋" w:cs="仿宋"/>
          <w:color w:val="000000" w:themeColor="text1"/>
          <w:szCs w:val="21"/>
          <w:highlight w:val="none"/>
        </w:rPr>
        <w:t>。</w:t>
      </w:r>
    </w:p>
    <w:p w14:paraId="4C61F3A9">
      <w:pPr>
        <w:spacing w:line="360" w:lineRule="auto"/>
        <w:ind w:firstLine="420" w:firstLineChars="200"/>
        <w:rPr>
          <w:rFonts w:ascii="仿宋" w:hAnsi="仿宋" w:eastAsia="仿宋" w:cs="仿宋"/>
          <w:strike/>
          <w:color w:val="000000" w:themeColor="text1"/>
          <w:szCs w:val="21"/>
          <w:highlight w:val="none"/>
        </w:rPr>
      </w:pPr>
    </w:p>
    <w:p w14:paraId="34B6E489">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1.4.</w:t>
      </w:r>
      <w:r>
        <w:rPr>
          <w:rFonts w:hint="eastAsia" w:ascii="仿宋" w:hAnsi="仿宋" w:eastAsia="仿宋" w:cs="仿宋"/>
          <w:color w:val="000000" w:themeColor="text1"/>
          <w:szCs w:val="21"/>
          <w:highlight w:val="none"/>
          <w:lang w:val="en-US" w:eastAsia="zh-CN"/>
        </w:rPr>
        <w:t>2</w:t>
      </w:r>
      <w:r>
        <w:rPr>
          <w:rFonts w:hint="eastAsia" w:ascii="仿宋" w:hAnsi="仿宋" w:eastAsia="仿宋" w:cs="仿宋"/>
          <w:color w:val="000000" w:themeColor="text1"/>
          <w:szCs w:val="21"/>
          <w:highlight w:val="none"/>
        </w:rPr>
        <w:t>甲方迟延支付乙方款项的，向乙方支付逾期利息</w:t>
      </w:r>
      <w:r>
        <w:rPr>
          <w:rFonts w:hint="eastAsia" w:ascii="仿宋" w:hAnsi="仿宋" w:eastAsia="仿宋" w:cs="仿宋"/>
          <w:color w:val="000000" w:themeColor="text1"/>
          <w:szCs w:val="21"/>
          <w:highlight w:val="none"/>
          <w:lang w:eastAsia="zh-CN"/>
        </w:rPr>
        <w:t>（</w:t>
      </w:r>
      <w:r>
        <w:rPr>
          <w:rFonts w:hint="eastAsia" w:ascii="仿宋" w:hAnsi="仿宋" w:eastAsia="仿宋" w:cs="仿宋"/>
          <w:color w:val="000000" w:themeColor="text1"/>
          <w:sz w:val="21"/>
          <w:szCs w:val="21"/>
          <w:highlight w:val="none"/>
        </w:rPr>
        <w:t>如因财务系统问题或指标未下达等不可抗力因素而造成延迟支付，不属于甲方违约行为</w:t>
      </w:r>
      <w:r>
        <w:rPr>
          <w:rFonts w:hint="eastAsia" w:ascii="仿宋" w:hAnsi="仿宋" w:eastAsia="仿宋" w:cs="仿宋"/>
          <w:color w:val="000000" w:themeColor="text1"/>
          <w:szCs w:val="21"/>
          <w:highlight w:val="none"/>
          <w:lang w:eastAsia="zh-CN"/>
        </w:rPr>
        <w:t>）</w:t>
      </w:r>
      <w:r>
        <w:rPr>
          <w:rFonts w:hint="eastAsia" w:ascii="仿宋" w:hAnsi="仿宋" w:eastAsia="仿宋" w:cs="仿宋"/>
          <w:color w:val="000000" w:themeColor="text1"/>
          <w:szCs w:val="21"/>
          <w:highlight w:val="none"/>
        </w:rPr>
        <w:t>。双方可以在</w:t>
      </w:r>
      <w:r>
        <w:rPr>
          <w:rFonts w:hint="eastAsia" w:ascii="仿宋" w:hAnsi="仿宋" w:eastAsia="仿宋" w:cs="仿宋"/>
          <w:b/>
          <w:bCs/>
          <w:color w:val="000000" w:themeColor="text1"/>
          <w:szCs w:val="21"/>
          <w:highlight w:val="none"/>
          <w:u w:val="single"/>
        </w:rPr>
        <w:t>合同专用条款</w:t>
      </w:r>
      <w:r>
        <w:rPr>
          <w:rFonts w:hint="eastAsia" w:ascii="仿宋" w:hAnsi="仿宋" w:eastAsia="仿宋" w:cs="仿宋"/>
          <w:color w:val="000000" w:themeColor="text1"/>
          <w:szCs w:val="21"/>
          <w:highlight w:val="none"/>
        </w:rPr>
        <w:t>中约定逾期利率，约定利率不得低于合同订立时1年期贷款市场报价利率；未作约定的，按照每日利率万分之五支付逾期利息。</w:t>
      </w:r>
    </w:p>
    <w:p w14:paraId="3127D5DF">
      <w:pPr>
        <w:spacing w:line="360" w:lineRule="auto"/>
        <w:ind w:firstLine="422" w:firstLineChars="200"/>
        <w:outlineLvl w:val="2"/>
        <w:rPr>
          <w:rFonts w:ascii="仿宋" w:hAnsi="仿宋" w:eastAsia="仿宋" w:cs="仿宋"/>
          <w:b/>
          <w:color w:val="000000" w:themeColor="text1"/>
          <w:szCs w:val="21"/>
          <w:highlight w:val="none"/>
        </w:rPr>
      </w:pPr>
      <w:bookmarkStart w:id="62" w:name="_Toc31421"/>
      <w:bookmarkStart w:id="63" w:name="_Toc11108"/>
      <w:bookmarkStart w:id="64" w:name="_Toc3625"/>
      <w:bookmarkStart w:id="65" w:name="_Toc8772"/>
      <w:bookmarkStart w:id="66" w:name="_Toc4760"/>
      <w:r>
        <w:rPr>
          <w:rFonts w:hint="eastAsia" w:ascii="仿宋" w:hAnsi="仿宋" w:eastAsia="仿宋" w:cs="仿宋"/>
          <w:b/>
          <w:color w:val="000000" w:themeColor="text1"/>
          <w:szCs w:val="21"/>
          <w:highlight w:val="none"/>
        </w:rPr>
        <w:t>1.5 履行期限、地点和方式</w:t>
      </w:r>
      <w:bookmarkEnd w:id="62"/>
      <w:bookmarkEnd w:id="63"/>
      <w:bookmarkEnd w:id="64"/>
      <w:bookmarkEnd w:id="65"/>
      <w:bookmarkEnd w:id="66"/>
    </w:p>
    <w:p w14:paraId="5AA0E5E0">
      <w:pPr>
        <w:spacing w:line="360" w:lineRule="auto"/>
        <w:ind w:firstLine="420" w:firstLineChars="200"/>
        <w:rPr>
          <w:rFonts w:ascii="仿宋" w:hAnsi="仿宋" w:eastAsia="仿宋" w:cs="仿宋"/>
          <w:color w:val="000000" w:themeColor="text1"/>
          <w:szCs w:val="21"/>
          <w:highlight w:val="none"/>
          <w:u w:val="single"/>
        </w:rPr>
      </w:pPr>
      <w:r>
        <w:rPr>
          <w:rFonts w:hint="eastAsia" w:ascii="仿宋" w:hAnsi="仿宋" w:eastAsia="仿宋" w:cs="仿宋"/>
          <w:color w:val="000000" w:themeColor="text1"/>
          <w:szCs w:val="21"/>
          <w:highlight w:val="none"/>
        </w:rPr>
        <w:t>1.5.1 履行期限：</w:t>
      </w:r>
      <w:r>
        <w:rPr>
          <w:rFonts w:hint="eastAsia" w:ascii="仿宋" w:hAnsi="仿宋" w:eastAsia="仿宋" w:cs="仿宋"/>
          <w:b/>
          <w:bCs/>
          <w:color w:val="000000" w:themeColor="text1"/>
          <w:szCs w:val="21"/>
          <w:highlight w:val="none"/>
          <w:u w:val="single"/>
        </w:rPr>
        <w:t>合同专用条款</w:t>
      </w:r>
      <w:r>
        <w:rPr>
          <w:rFonts w:hint="eastAsia" w:ascii="仿宋" w:hAnsi="仿宋" w:eastAsia="仿宋" w:cs="仿宋"/>
          <w:color w:val="000000" w:themeColor="text1"/>
          <w:szCs w:val="21"/>
          <w:highlight w:val="none"/>
        </w:rPr>
        <w:t>；</w:t>
      </w:r>
    </w:p>
    <w:p w14:paraId="656D3CF1">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1.5.2 履行地点：</w:t>
      </w:r>
      <w:r>
        <w:rPr>
          <w:rFonts w:hint="eastAsia" w:ascii="仿宋" w:hAnsi="仿宋" w:eastAsia="仿宋" w:cs="仿宋"/>
          <w:b/>
          <w:bCs/>
          <w:color w:val="000000" w:themeColor="text1"/>
          <w:szCs w:val="21"/>
          <w:highlight w:val="none"/>
          <w:u w:val="single"/>
        </w:rPr>
        <w:t>合同专用条款</w:t>
      </w:r>
      <w:r>
        <w:rPr>
          <w:rFonts w:hint="eastAsia" w:ascii="仿宋" w:hAnsi="仿宋" w:eastAsia="仿宋" w:cs="仿宋"/>
          <w:color w:val="000000" w:themeColor="text1"/>
          <w:szCs w:val="21"/>
          <w:highlight w:val="none"/>
        </w:rPr>
        <w:t>；</w:t>
      </w:r>
    </w:p>
    <w:p w14:paraId="208CCB03">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1.5.3 履行方式：</w:t>
      </w:r>
      <w:r>
        <w:rPr>
          <w:rFonts w:hint="eastAsia" w:ascii="仿宋" w:hAnsi="仿宋" w:eastAsia="仿宋" w:cs="仿宋"/>
          <w:b/>
          <w:bCs/>
          <w:color w:val="000000" w:themeColor="text1"/>
          <w:szCs w:val="21"/>
          <w:highlight w:val="none"/>
          <w:u w:val="single"/>
        </w:rPr>
        <w:t>合同专用条款</w:t>
      </w:r>
      <w:r>
        <w:rPr>
          <w:rFonts w:hint="eastAsia" w:ascii="仿宋" w:hAnsi="仿宋" w:eastAsia="仿宋" w:cs="仿宋"/>
          <w:color w:val="000000" w:themeColor="text1"/>
          <w:szCs w:val="21"/>
          <w:highlight w:val="none"/>
        </w:rPr>
        <w:t>。</w:t>
      </w:r>
    </w:p>
    <w:p w14:paraId="100CE98E">
      <w:pPr>
        <w:spacing w:line="360" w:lineRule="auto"/>
        <w:ind w:firstLine="422" w:firstLineChars="200"/>
        <w:outlineLvl w:val="2"/>
        <w:rPr>
          <w:rFonts w:ascii="仿宋" w:hAnsi="仿宋" w:eastAsia="仿宋" w:cs="仿宋"/>
          <w:color w:val="000000" w:themeColor="text1"/>
          <w:szCs w:val="21"/>
          <w:highlight w:val="none"/>
          <w:u w:val="single"/>
        </w:rPr>
      </w:pPr>
      <w:bookmarkStart w:id="67" w:name="_Toc5698"/>
      <w:bookmarkStart w:id="68" w:name="_Toc8586"/>
      <w:bookmarkStart w:id="69" w:name="_Toc2375"/>
      <w:bookmarkStart w:id="70" w:name="_Toc3079"/>
      <w:bookmarkStart w:id="71" w:name="_Toc24662"/>
      <w:r>
        <w:rPr>
          <w:rFonts w:hint="eastAsia" w:ascii="仿宋" w:hAnsi="仿宋" w:eastAsia="仿宋" w:cs="仿宋"/>
          <w:b/>
          <w:color w:val="000000" w:themeColor="text1"/>
          <w:szCs w:val="21"/>
          <w:highlight w:val="none"/>
        </w:rPr>
        <w:t>1.6 违约责任</w:t>
      </w:r>
      <w:bookmarkEnd w:id="67"/>
      <w:bookmarkEnd w:id="68"/>
      <w:bookmarkEnd w:id="69"/>
      <w:bookmarkEnd w:id="70"/>
      <w:bookmarkEnd w:id="71"/>
    </w:p>
    <w:p w14:paraId="788CD5DC">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000000" w:themeColor="text1"/>
          <w:szCs w:val="21"/>
          <w:highlight w:val="none"/>
          <w:u w:val="single"/>
        </w:rPr>
        <w:t xml:space="preserve"> 0.05   </w:t>
      </w:r>
      <w:r>
        <w:rPr>
          <w:rFonts w:hint="eastAsia" w:ascii="仿宋" w:hAnsi="仿宋" w:eastAsia="仿宋" w:cs="仿宋"/>
          <w:color w:val="000000" w:themeColor="text1"/>
          <w:szCs w:val="21"/>
          <w:highlight w:val="none"/>
        </w:rPr>
        <w:t>%计算，最高限额为本合同总价的</w:t>
      </w:r>
      <w:r>
        <w:rPr>
          <w:rFonts w:hint="eastAsia" w:ascii="仿宋" w:hAnsi="仿宋" w:eastAsia="仿宋" w:cs="仿宋"/>
          <w:color w:val="000000" w:themeColor="text1"/>
          <w:szCs w:val="21"/>
          <w:highlight w:val="none"/>
          <w:u w:val="single"/>
        </w:rPr>
        <w:t xml:space="preserve">  20   </w:t>
      </w:r>
      <w:r>
        <w:rPr>
          <w:rFonts w:hint="eastAsia" w:ascii="仿宋" w:hAnsi="仿宋" w:eastAsia="仿宋" w:cs="仿宋"/>
          <w:color w:val="000000" w:themeColor="text1"/>
          <w:szCs w:val="21"/>
          <w:highlight w:val="none"/>
        </w:rPr>
        <w:t>%；迟延履行的违约金计算数额达到前述最高限额之日起，甲方有权在要求乙方支付违约金的同时，书面通知乙方解除本合同；</w:t>
      </w:r>
    </w:p>
    <w:p w14:paraId="203A6C9C">
      <w:pPr>
        <w:spacing w:line="360" w:lineRule="auto"/>
        <w:ind w:firstLine="420" w:firstLineChars="200"/>
        <w:rPr>
          <w:rFonts w:ascii="仿宋" w:hAnsi="仿宋" w:eastAsia="仿宋" w:cs="仿宋"/>
          <w:strike/>
          <w:color w:val="000000" w:themeColor="text1"/>
          <w:szCs w:val="21"/>
          <w:highlight w:val="none"/>
        </w:rPr>
      </w:pPr>
      <w:r>
        <w:rPr>
          <w:rFonts w:hint="eastAsia" w:ascii="仿宋" w:hAnsi="仿宋" w:eastAsia="仿宋" w:cs="仿宋"/>
          <w:color w:val="000000" w:themeColor="text1"/>
          <w:szCs w:val="21"/>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000000" w:themeColor="text1"/>
          <w:szCs w:val="21"/>
          <w:highlight w:val="none"/>
          <w:u w:val="single"/>
        </w:rPr>
        <w:t xml:space="preserve"> 0.05   </w:t>
      </w:r>
      <w:r>
        <w:rPr>
          <w:rFonts w:hint="eastAsia" w:ascii="仿宋" w:hAnsi="仿宋" w:eastAsia="仿宋" w:cs="仿宋"/>
          <w:color w:val="000000" w:themeColor="text1"/>
          <w:szCs w:val="21"/>
          <w:highlight w:val="none"/>
        </w:rPr>
        <w:t>%计算，最高限额为本合同总价的</w:t>
      </w:r>
      <w:r>
        <w:rPr>
          <w:rFonts w:hint="eastAsia" w:ascii="仿宋" w:hAnsi="仿宋" w:eastAsia="仿宋" w:cs="仿宋"/>
          <w:color w:val="000000" w:themeColor="text1"/>
          <w:szCs w:val="21"/>
          <w:highlight w:val="none"/>
          <w:u w:val="single"/>
        </w:rPr>
        <w:t xml:space="preserve">  20   </w:t>
      </w:r>
      <w:r>
        <w:rPr>
          <w:rFonts w:hint="eastAsia" w:ascii="仿宋" w:hAnsi="仿宋" w:eastAsia="仿宋" w:cs="仿宋"/>
          <w:color w:val="000000" w:themeColor="text1"/>
          <w:szCs w:val="21"/>
          <w:highlight w:val="none"/>
        </w:rPr>
        <w:t>%；迟延付款的违约金计算数额达到前述最高限额之日起，乙方有权在要求甲方支付违约金的同时，书面通知甲方解除本合同；</w:t>
      </w:r>
    </w:p>
    <w:p w14:paraId="3DD1BF2E">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1BC1D1D">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CE00535">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4BD86B1">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6F7B04E1">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1.6.7违约责任</w:t>
      </w:r>
      <w:r>
        <w:rPr>
          <w:rFonts w:hint="eastAsia" w:ascii="仿宋" w:hAnsi="仿宋" w:eastAsia="仿宋" w:cs="仿宋"/>
          <w:b/>
          <w:bCs/>
          <w:color w:val="000000" w:themeColor="text1"/>
          <w:szCs w:val="21"/>
          <w:highlight w:val="none"/>
          <w:u w:val="single"/>
        </w:rPr>
        <w:t>合同专用条款</w:t>
      </w:r>
      <w:r>
        <w:rPr>
          <w:rFonts w:hint="eastAsia" w:ascii="仿宋" w:hAnsi="仿宋" w:eastAsia="仿宋" w:cs="仿宋"/>
          <w:color w:val="000000" w:themeColor="text1"/>
          <w:szCs w:val="21"/>
          <w:highlight w:val="none"/>
        </w:rPr>
        <w:t>另有约定的，从其约定。</w:t>
      </w:r>
    </w:p>
    <w:p w14:paraId="5FA0396B">
      <w:pPr>
        <w:spacing w:line="360" w:lineRule="auto"/>
        <w:ind w:firstLine="422" w:firstLineChars="200"/>
        <w:outlineLvl w:val="2"/>
        <w:rPr>
          <w:rFonts w:ascii="仿宋" w:hAnsi="仿宋" w:eastAsia="仿宋" w:cs="仿宋"/>
          <w:b/>
          <w:color w:val="000000" w:themeColor="text1"/>
          <w:szCs w:val="21"/>
          <w:highlight w:val="none"/>
        </w:rPr>
      </w:pPr>
      <w:bookmarkStart w:id="72" w:name="_Toc32454"/>
      <w:bookmarkStart w:id="73" w:name="_Toc30329"/>
      <w:bookmarkStart w:id="74" w:name="_Toc18683"/>
      <w:bookmarkStart w:id="75" w:name="_Toc9497"/>
      <w:bookmarkStart w:id="76" w:name="_Toc26807"/>
      <w:r>
        <w:rPr>
          <w:rFonts w:hint="eastAsia" w:ascii="仿宋" w:hAnsi="仿宋" w:eastAsia="仿宋" w:cs="仿宋"/>
          <w:b/>
          <w:color w:val="000000" w:themeColor="text1"/>
          <w:szCs w:val="21"/>
          <w:highlight w:val="none"/>
        </w:rPr>
        <w:t>1.7 合同争议的解决</w:t>
      </w:r>
      <w:bookmarkEnd w:id="72"/>
      <w:bookmarkEnd w:id="73"/>
      <w:bookmarkEnd w:id="74"/>
      <w:bookmarkEnd w:id="75"/>
      <w:bookmarkEnd w:id="76"/>
    </w:p>
    <w:p w14:paraId="228144F5">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本合同履行过程中发生的任何争议，双方当事人均可通过和解或者调解解决；不愿和解、调解或者和解、调解不成的，可以选择以下第</w:t>
      </w:r>
      <w:r>
        <w:rPr>
          <w:rFonts w:hint="eastAsia" w:ascii="仿宋" w:hAnsi="仿宋" w:eastAsia="仿宋" w:cs="仿宋"/>
          <w:b/>
          <w:i/>
          <w:color w:val="000000" w:themeColor="text1"/>
          <w:szCs w:val="21"/>
          <w:highlight w:val="none"/>
          <w:u w:val="single"/>
        </w:rPr>
        <w:t xml:space="preserve"> 合同专用条款  </w:t>
      </w:r>
      <w:r>
        <w:rPr>
          <w:rFonts w:hint="eastAsia" w:ascii="仿宋" w:hAnsi="仿宋" w:eastAsia="仿宋" w:cs="仿宋"/>
          <w:color w:val="000000" w:themeColor="text1"/>
          <w:szCs w:val="21"/>
          <w:highlight w:val="none"/>
        </w:rPr>
        <w:t>条款规定的方式解决：</w:t>
      </w:r>
    </w:p>
    <w:p w14:paraId="25B7BF15">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1.7.1 将争议提交</w:t>
      </w:r>
      <w:r>
        <w:rPr>
          <w:rFonts w:hint="eastAsia" w:ascii="仿宋" w:hAnsi="仿宋" w:eastAsia="仿宋" w:cs="仿宋"/>
          <w:b/>
          <w:i/>
          <w:color w:val="000000" w:themeColor="text1"/>
          <w:szCs w:val="21"/>
          <w:highlight w:val="none"/>
          <w:u w:val="single"/>
        </w:rPr>
        <w:t>合同专用条款</w:t>
      </w:r>
      <w:r>
        <w:rPr>
          <w:rFonts w:hint="eastAsia" w:ascii="仿宋" w:hAnsi="仿宋" w:eastAsia="仿宋" w:cs="仿宋"/>
          <w:color w:val="000000" w:themeColor="text1"/>
          <w:szCs w:val="21"/>
          <w:highlight w:val="none"/>
        </w:rPr>
        <w:t>仲裁委员会依申请仲裁时其现行有效的仲裁规则裁决；任何一方违反本协议的约定即视为违约，违约方除应承担违约损害赔偿外，还应承担守约方为实现权力而支出的合理费用，包括但不限于诉讼费、保全费、鉴定费、律师代理费、执行费、差旅费等；</w:t>
      </w:r>
    </w:p>
    <w:p w14:paraId="6D288D88">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1.7.2 向</w:t>
      </w:r>
      <w:r>
        <w:rPr>
          <w:rFonts w:hint="eastAsia" w:ascii="仿宋" w:hAnsi="仿宋" w:eastAsia="仿宋" w:cs="仿宋"/>
          <w:b/>
          <w:i/>
          <w:color w:val="000000" w:themeColor="text1"/>
          <w:szCs w:val="21"/>
          <w:highlight w:val="none"/>
          <w:u w:val="single"/>
        </w:rPr>
        <w:t>合同专用条款</w:t>
      </w:r>
      <w:r>
        <w:rPr>
          <w:rFonts w:hint="eastAsia" w:ascii="仿宋" w:hAnsi="仿宋" w:eastAsia="仿宋" w:cs="仿宋"/>
          <w:color w:val="000000" w:themeColor="text1"/>
          <w:szCs w:val="21"/>
          <w:highlight w:val="none"/>
        </w:rPr>
        <w:t>人民法院起诉，合同各方通讯地址可作为送达催款函、对帐单、法院送达诉讼文书的地址，因载明的地址有误或未及时告知变更后的地址，导致相关文书及诉讼文书未能实际被接收的、邮寄送达的，相关文书及诉讼文书退回之日即视为送达之日。</w:t>
      </w:r>
    </w:p>
    <w:p w14:paraId="003665CC">
      <w:pPr>
        <w:spacing w:line="360" w:lineRule="auto"/>
        <w:ind w:firstLine="422" w:firstLineChars="200"/>
        <w:outlineLvl w:val="2"/>
        <w:rPr>
          <w:rFonts w:ascii="仿宋" w:hAnsi="仿宋" w:eastAsia="仿宋" w:cs="仿宋"/>
          <w:b/>
          <w:color w:val="000000" w:themeColor="text1"/>
          <w:szCs w:val="21"/>
          <w:highlight w:val="none"/>
        </w:rPr>
      </w:pPr>
      <w:bookmarkStart w:id="77" w:name="_Toc26227"/>
      <w:bookmarkStart w:id="78" w:name="_Toc23784"/>
      <w:bookmarkStart w:id="79" w:name="_Toc12273"/>
      <w:bookmarkStart w:id="80" w:name="_Toc15827"/>
      <w:bookmarkStart w:id="81" w:name="_Toc16417"/>
      <w:r>
        <w:rPr>
          <w:rFonts w:hint="eastAsia" w:ascii="仿宋" w:hAnsi="仿宋" w:eastAsia="仿宋" w:cs="仿宋"/>
          <w:b/>
          <w:color w:val="000000" w:themeColor="text1"/>
          <w:szCs w:val="21"/>
          <w:highlight w:val="none"/>
        </w:rPr>
        <w:t>1.8 合同生效</w:t>
      </w:r>
      <w:bookmarkEnd w:id="77"/>
      <w:bookmarkEnd w:id="78"/>
      <w:bookmarkEnd w:id="79"/>
      <w:bookmarkEnd w:id="80"/>
      <w:bookmarkEnd w:id="81"/>
    </w:p>
    <w:p w14:paraId="625FCECF">
      <w:pPr>
        <w:spacing w:line="360" w:lineRule="auto"/>
        <w:ind w:firstLine="420" w:firstLineChars="200"/>
        <w:rPr>
          <w:rFonts w:ascii="仿宋" w:hAnsi="仿宋" w:eastAsia="仿宋" w:cs="仿宋"/>
          <w:b/>
          <w:color w:val="000000" w:themeColor="text1"/>
          <w:szCs w:val="21"/>
          <w:highlight w:val="none"/>
        </w:rPr>
      </w:pPr>
      <w:r>
        <w:rPr>
          <w:rFonts w:hint="eastAsia" w:ascii="仿宋" w:hAnsi="仿宋" w:eastAsia="仿宋" w:cs="仿宋"/>
          <w:color w:val="000000" w:themeColor="text1"/>
          <w:szCs w:val="21"/>
          <w:highlight w:val="none"/>
        </w:rPr>
        <w:t>本合同自双方当事人盖章或者签字时生效。</w:t>
      </w:r>
    </w:p>
    <w:p w14:paraId="3ECC6B56">
      <w:pPr>
        <w:autoSpaceDE w:val="0"/>
        <w:autoSpaceDN w:val="0"/>
        <w:spacing w:line="360" w:lineRule="auto"/>
        <w:rPr>
          <w:rFonts w:ascii="仿宋" w:hAnsi="仿宋" w:eastAsia="仿宋" w:cs="仿宋"/>
          <w:color w:val="000000" w:themeColor="text1"/>
          <w:szCs w:val="21"/>
          <w:highlight w:val="none"/>
          <w:lang w:val="zh-CN"/>
        </w:rPr>
      </w:pPr>
    </w:p>
    <w:p w14:paraId="3D3DA603">
      <w:pPr>
        <w:autoSpaceDE w:val="0"/>
        <w:autoSpaceDN w:val="0"/>
        <w:spacing w:line="360" w:lineRule="auto"/>
        <w:rPr>
          <w:rFonts w:ascii="仿宋" w:hAnsi="仿宋" w:eastAsia="仿宋" w:cs="仿宋"/>
          <w:color w:val="000000" w:themeColor="text1"/>
          <w:szCs w:val="21"/>
          <w:highlight w:val="none"/>
          <w:lang w:val="zh-CN"/>
        </w:rPr>
      </w:pPr>
      <w:r>
        <w:rPr>
          <w:rFonts w:hint="eastAsia" w:ascii="仿宋" w:hAnsi="仿宋" w:eastAsia="仿宋" w:cs="仿宋"/>
          <w:b/>
          <w:color w:val="000000" w:themeColor="text1"/>
          <w:szCs w:val="21"/>
          <w:highlight w:val="none"/>
          <w:lang w:val="zh-CN"/>
        </w:rPr>
        <w:t>甲方</w:t>
      </w:r>
      <w:r>
        <w:rPr>
          <w:rFonts w:hint="eastAsia" w:ascii="仿宋" w:hAnsi="仿宋" w:eastAsia="仿宋" w:cs="仿宋"/>
          <w:color w:val="000000" w:themeColor="text1"/>
          <w:szCs w:val="21"/>
          <w:highlight w:val="none"/>
          <w:lang w:val="zh-CN"/>
        </w:rPr>
        <w:t xml:space="preserve">：                             </w:t>
      </w:r>
      <w:r>
        <w:rPr>
          <w:rFonts w:hint="eastAsia" w:ascii="仿宋" w:hAnsi="仿宋" w:eastAsia="仿宋" w:cs="仿宋"/>
          <w:b/>
          <w:color w:val="000000" w:themeColor="text1"/>
          <w:szCs w:val="21"/>
          <w:highlight w:val="none"/>
          <w:lang w:val="zh-CN"/>
        </w:rPr>
        <w:t xml:space="preserve">      乙方</w:t>
      </w:r>
      <w:r>
        <w:rPr>
          <w:rFonts w:hint="eastAsia" w:ascii="仿宋" w:hAnsi="仿宋" w:eastAsia="仿宋" w:cs="仿宋"/>
          <w:color w:val="000000" w:themeColor="text1"/>
          <w:szCs w:val="21"/>
          <w:highlight w:val="none"/>
          <w:lang w:val="zh-CN"/>
        </w:rPr>
        <w:t>：</w:t>
      </w:r>
    </w:p>
    <w:p w14:paraId="4CD275C1">
      <w:pPr>
        <w:autoSpaceDE w:val="0"/>
        <w:autoSpaceDN w:val="0"/>
        <w:spacing w:line="360" w:lineRule="auto"/>
        <w:rPr>
          <w:rFonts w:ascii="仿宋" w:hAnsi="仿宋" w:eastAsia="仿宋" w:cs="仿宋"/>
          <w:color w:val="000000" w:themeColor="text1"/>
          <w:szCs w:val="21"/>
          <w:highlight w:val="none"/>
          <w:lang w:val="zh-CN"/>
        </w:rPr>
      </w:pPr>
      <w:r>
        <w:rPr>
          <w:rFonts w:hint="eastAsia" w:ascii="仿宋" w:hAnsi="仿宋" w:eastAsia="仿宋" w:cs="仿宋"/>
          <w:color w:val="000000" w:themeColor="text1"/>
          <w:szCs w:val="21"/>
          <w:highlight w:val="none"/>
          <w:lang w:val="zh-CN"/>
        </w:rPr>
        <w:t>统一社会信用代码：                        统一社会信用代码或身份证号码：</w:t>
      </w:r>
    </w:p>
    <w:p w14:paraId="555C205D">
      <w:pPr>
        <w:autoSpaceDE w:val="0"/>
        <w:autoSpaceDN w:val="0"/>
        <w:spacing w:line="360" w:lineRule="auto"/>
        <w:rPr>
          <w:rFonts w:ascii="仿宋" w:hAnsi="仿宋" w:eastAsia="仿宋" w:cs="仿宋"/>
          <w:color w:val="000000" w:themeColor="text1"/>
          <w:szCs w:val="21"/>
          <w:highlight w:val="none"/>
          <w:lang w:val="zh-CN"/>
        </w:rPr>
      </w:pPr>
    </w:p>
    <w:p w14:paraId="11F27703">
      <w:pPr>
        <w:autoSpaceDE w:val="0"/>
        <w:autoSpaceDN w:val="0"/>
        <w:spacing w:line="360" w:lineRule="auto"/>
        <w:rPr>
          <w:rFonts w:ascii="仿宋" w:hAnsi="仿宋" w:eastAsia="仿宋" w:cs="仿宋"/>
          <w:color w:val="000000" w:themeColor="text1"/>
          <w:szCs w:val="21"/>
          <w:highlight w:val="none"/>
          <w:lang w:val="zh-CN"/>
        </w:rPr>
      </w:pPr>
      <w:r>
        <w:rPr>
          <w:rFonts w:hint="eastAsia" w:ascii="仿宋" w:hAnsi="仿宋" w:eastAsia="仿宋" w:cs="仿宋"/>
          <w:color w:val="000000" w:themeColor="text1"/>
          <w:szCs w:val="21"/>
          <w:highlight w:val="none"/>
          <w:lang w:val="zh-CN"/>
        </w:rPr>
        <w:t>住所：                                   住所：</w:t>
      </w:r>
    </w:p>
    <w:p w14:paraId="0B2DDC6B">
      <w:pPr>
        <w:autoSpaceDE w:val="0"/>
        <w:autoSpaceDN w:val="0"/>
        <w:spacing w:line="360" w:lineRule="auto"/>
        <w:rPr>
          <w:rFonts w:ascii="仿宋" w:hAnsi="仿宋" w:eastAsia="仿宋" w:cs="仿宋"/>
          <w:color w:val="000000" w:themeColor="text1"/>
          <w:szCs w:val="21"/>
          <w:highlight w:val="none"/>
          <w:lang w:val="zh-CN"/>
        </w:rPr>
      </w:pPr>
      <w:r>
        <w:rPr>
          <w:rFonts w:hint="eastAsia" w:ascii="仿宋" w:hAnsi="仿宋" w:eastAsia="仿宋" w:cs="仿宋"/>
          <w:color w:val="000000" w:themeColor="text1"/>
          <w:szCs w:val="21"/>
          <w:highlight w:val="none"/>
          <w:lang w:val="zh-CN"/>
        </w:rPr>
        <w:t>法定代表人或                             法定代表人或</w:t>
      </w:r>
    </w:p>
    <w:p w14:paraId="59D20C4B">
      <w:pPr>
        <w:autoSpaceDE w:val="0"/>
        <w:autoSpaceDN w:val="0"/>
        <w:spacing w:line="360" w:lineRule="auto"/>
        <w:rPr>
          <w:rFonts w:ascii="仿宋" w:hAnsi="仿宋" w:eastAsia="仿宋" w:cs="仿宋"/>
          <w:color w:val="000000" w:themeColor="text1"/>
          <w:szCs w:val="21"/>
          <w:highlight w:val="none"/>
          <w:lang w:val="zh-CN"/>
        </w:rPr>
      </w:pPr>
      <w:r>
        <w:rPr>
          <w:rFonts w:hint="eastAsia" w:ascii="仿宋" w:hAnsi="仿宋" w:eastAsia="仿宋" w:cs="仿宋"/>
          <w:color w:val="000000" w:themeColor="text1"/>
          <w:szCs w:val="21"/>
          <w:highlight w:val="none"/>
          <w:lang w:val="zh-CN"/>
        </w:rPr>
        <w:t xml:space="preserve">授权代表（签字）：                       授权代表（签字）: </w:t>
      </w:r>
    </w:p>
    <w:p w14:paraId="0FD5DA5F">
      <w:pPr>
        <w:autoSpaceDE w:val="0"/>
        <w:autoSpaceDN w:val="0"/>
        <w:spacing w:line="360" w:lineRule="auto"/>
        <w:rPr>
          <w:rFonts w:ascii="仿宋" w:hAnsi="仿宋" w:eastAsia="仿宋" w:cs="仿宋"/>
          <w:color w:val="000000" w:themeColor="text1"/>
          <w:szCs w:val="21"/>
          <w:highlight w:val="none"/>
          <w:lang w:val="zh-CN"/>
        </w:rPr>
      </w:pPr>
      <w:r>
        <w:rPr>
          <w:rFonts w:hint="eastAsia" w:ascii="仿宋" w:hAnsi="仿宋" w:eastAsia="仿宋" w:cs="仿宋"/>
          <w:color w:val="000000" w:themeColor="text1"/>
          <w:szCs w:val="21"/>
          <w:highlight w:val="none"/>
          <w:lang w:val="zh-CN"/>
        </w:rPr>
        <w:t>联系人：                                 联系人：</w:t>
      </w:r>
    </w:p>
    <w:p w14:paraId="2550C0F4">
      <w:pPr>
        <w:autoSpaceDE w:val="0"/>
        <w:autoSpaceDN w:val="0"/>
        <w:spacing w:line="360" w:lineRule="auto"/>
        <w:rPr>
          <w:rFonts w:ascii="仿宋" w:hAnsi="仿宋" w:eastAsia="仿宋" w:cs="仿宋"/>
          <w:color w:val="000000" w:themeColor="text1"/>
          <w:szCs w:val="21"/>
          <w:highlight w:val="none"/>
          <w:lang w:val="zh-CN"/>
        </w:rPr>
      </w:pPr>
      <w:r>
        <w:rPr>
          <w:rFonts w:hint="eastAsia" w:ascii="仿宋" w:hAnsi="仿宋" w:eastAsia="仿宋" w:cs="仿宋"/>
          <w:color w:val="000000" w:themeColor="text1"/>
          <w:szCs w:val="21"/>
          <w:highlight w:val="none"/>
          <w:lang w:val="zh-CN"/>
        </w:rPr>
        <w:t>约定送达地址：                           约定送达地址：</w:t>
      </w:r>
    </w:p>
    <w:p w14:paraId="1F130AD0">
      <w:pPr>
        <w:autoSpaceDE w:val="0"/>
        <w:autoSpaceDN w:val="0"/>
        <w:spacing w:line="360" w:lineRule="auto"/>
        <w:rPr>
          <w:rFonts w:ascii="仿宋" w:hAnsi="仿宋" w:eastAsia="仿宋" w:cs="仿宋"/>
          <w:color w:val="000000" w:themeColor="text1"/>
          <w:szCs w:val="21"/>
          <w:highlight w:val="none"/>
          <w:lang w:val="zh-CN"/>
        </w:rPr>
      </w:pPr>
      <w:r>
        <w:rPr>
          <w:rFonts w:hint="eastAsia" w:ascii="仿宋" w:hAnsi="仿宋" w:eastAsia="仿宋" w:cs="仿宋"/>
          <w:color w:val="000000" w:themeColor="text1"/>
          <w:szCs w:val="21"/>
          <w:highlight w:val="none"/>
          <w:lang w:val="zh-CN"/>
        </w:rPr>
        <w:t>邮政编码：                               邮政编码：</w:t>
      </w:r>
    </w:p>
    <w:p w14:paraId="41EFEEBD">
      <w:pPr>
        <w:autoSpaceDE w:val="0"/>
        <w:autoSpaceDN w:val="0"/>
        <w:spacing w:line="360" w:lineRule="auto"/>
        <w:rPr>
          <w:rFonts w:ascii="仿宋" w:hAnsi="仿宋" w:eastAsia="仿宋" w:cs="仿宋"/>
          <w:color w:val="000000" w:themeColor="text1"/>
          <w:szCs w:val="21"/>
          <w:highlight w:val="none"/>
          <w:lang w:val="zh-CN"/>
        </w:rPr>
      </w:pPr>
      <w:r>
        <w:rPr>
          <w:rFonts w:hint="eastAsia" w:ascii="仿宋" w:hAnsi="仿宋" w:eastAsia="仿宋" w:cs="仿宋"/>
          <w:color w:val="000000" w:themeColor="text1"/>
          <w:szCs w:val="21"/>
          <w:highlight w:val="none"/>
          <w:lang w:val="zh-CN"/>
        </w:rPr>
        <w:t xml:space="preserve">电话:                                    电话: </w:t>
      </w:r>
    </w:p>
    <w:p w14:paraId="162E8434">
      <w:pPr>
        <w:autoSpaceDE w:val="0"/>
        <w:autoSpaceDN w:val="0"/>
        <w:spacing w:line="360" w:lineRule="auto"/>
        <w:rPr>
          <w:rFonts w:ascii="仿宋" w:hAnsi="仿宋" w:eastAsia="仿宋" w:cs="仿宋"/>
          <w:color w:val="000000" w:themeColor="text1"/>
          <w:szCs w:val="21"/>
          <w:highlight w:val="none"/>
          <w:lang w:val="zh-CN"/>
        </w:rPr>
      </w:pPr>
      <w:r>
        <w:rPr>
          <w:rFonts w:hint="eastAsia" w:ascii="仿宋" w:hAnsi="仿宋" w:eastAsia="仿宋" w:cs="仿宋"/>
          <w:color w:val="000000" w:themeColor="text1"/>
          <w:szCs w:val="21"/>
          <w:highlight w:val="none"/>
          <w:lang w:val="zh-CN"/>
        </w:rPr>
        <w:t>传真:                                    传真:</w:t>
      </w:r>
    </w:p>
    <w:p w14:paraId="65CF2E99">
      <w:pPr>
        <w:autoSpaceDE w:val="0"/>
        <w:autoSpaceDN w:val="0"/>
        <w:spacing w:line="360" w:lineRule="auto"/>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lang w:val="zh-CN"/>
        </w:rPr>
        <w:t>电子邮箱：                               电子邮箱：</w:t>
      </w:r>
    </w:p>
    <w:p w14:paraId="01C9D691">
      <w:pPr>
        <w:autoSpaceDE w:val="0"/>
        <w:autoSpaceDN w:val="0"/>
        <w:spacing w:line="360" w:lineRule="auto"/>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 xml:space="preserve">开户银行：                               开户银行： </w:t>
      </w:r>
    </w:p>
    <w:p w14:paraId="03E97FB7">
      <w:pPr>
        <w:autoSpaceDE w:val="0"/>
        <w:autoSpaceDN w:val="0"/>
        <w:spacing w:line="360" w:lineRule="auto"/>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 xml:space="preserve">开户名称：                               开户名称： </w:t>
      </w:r>
    </w:p>
    <w:p w14:paraId="1620F26A">
      <w:pPr>
        <w:autoSpaceDE w:val="0"/>
        <w:autoSpaceDN w:val="0"/>
        <w:spacing w:line="360" w:lineRule="auto"/>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开户账号：</w:t>
      </w:r>
      <w:r>
        <w:rPr>
          <w:rFonts w:hint="eastAsia" w:ascii="仿宋" w:hAnsi="仿宋" w:eastAsia="仿宋" w:cs="仿宋"/>
          <w:color w:val="000000" w:themeColor="text1"/>
          <w:szCs w:val="21"/>
          <w:highlight w:val="none"/>
          <w:lang w:val="zh-CN"/>
        </w:rPr>
        <w:t xml:space="preserve">                               </w:t>
      </w:r>
      <w:r>
        <w:rPr>
          <w:rFonts w:hint="eastAsia" w:ascii="仿宋" w:hAnsi="仿宋" w:eastAsia="仿宋" w:cs="仿宋"/>
          <w:color w:val="000000" w:themeColor="text1"/>
          <w:szCs w:val="21"/>
          <w:highlight w:val="none"/>
        </w:rPr>
        <w:t>开户账号：</w:t>
      </w:r>
    </w:p>
    <w:p w14:paraId="38EC4CC3">
      <w:pPr>
        <w:widowControl/>
        <w:spacing w:line="560" w:lineRule="exact"/>
        <w:jc w:val="left"/>
        <w:rPr>
          <w:rFonts w:ascii="仿宋" w:hAnsi="仿宋" w:eastAsia="仿宋" w:cs="仿宋"/>
          <w:b/>
          <w:color w:val="000000" w:themeColor="text1"/>
          <w:sz w:val="24"/>
          <w:highlight w:val="none"/>
        </w:rPr>
      </w:pPr>
    </w:p>
    <w:p w14:paraId="41168275">
      <w:pPr>
        <w:widowControl/>
        <w:adjustRightInd/>
        <w:jc w:val="left"/>
        <w:rPr>
          <w:rFonts w:ascii="仿宋" w:hAnsi="仿宋" w:eastAsia="仿宋" w:cs="仿宋"/>
          <w:b/>
          <w:color w:val="000000" w:themeColor="text1"/>
          <w:sz w:val="24"/>
          <w:highlight w:val="none"/>
        </w:rPr>
      </w:pPr>
      <w:r>
        <w:rPr>
          <w:rFonts w:hint="eastAsia" w:ascii="仿宋" w:hAnsi="仿宋" w:eastAsia="仿宋" w:cs="仿宋"/>
          <w:b/>
          <w:color w:val="000000" w:themeColor="text1"/>
          <w:highlight w:val="none"/>
        </w:rPr>
        <w:br w:type="page"/>
      </w:r>
    </w:p>
    <w:p w14:paraId="48E1AA7A">
      <w:pPr>
        <w:pStyle w:val="704"/>
        <w:ind w:left="0" w:leftChars="0" w:firstLine="0" w:firstLineChars="0"/>
        <w:jc w:val="center"/>
        <w:outlineLvl w:val="1"/>
        <w:rPr>
          <w:rFonts w:ascii="仿宋" w:hAnsi="仿宋" w:eastAsia="仿宋" w:cs="仿宋"/>
          <w:b/>
          <w:color w:val="000000" w:themeColor="text1"/>
          <w:sz w:val="28"/>
          <w:szCs w:val="28"/>
          <w:highlight w:val="none"/>
        </w:rPr>
      </w:pPr>
      <w:bookmarkStart w:id="82" w:name="_Toc10796"/>
      <w:r>
        <w:rPr>
          <w:rFonts w:hint="eastAsia" w:ascii="仿宋" w:hAnsi="仿宋" w:eastAsia="仿宋" w:cs="仿宋"/>
          <w:b/>
          <w:color w:val="000000" w:themeColor="text1"/>
          <w:sz w:val="28"/>
          <w:szCs w:val="28"/>
          <w:highlight w:val="none"/>
        </w:rPr>
        <w:t>第二部分 合同一般条款</w:t>
      </w:r>
      <w:bookmarkEnd w:id="82"/>
    </w:p>
    <w:p w14:paraId="575A76A6">
      <w:pPr>
        <w:spacing w:line="360" w:lineRule="auto"/>
        <w:ind w:firstLine="422" w:firstLineChars="200"/>
        <w:outlineLvl w:val="2"/>
        <w:rPr>
          <w:rFonts w:ascii="仿宋" w:hAnsi="仿宋" w:eastAsia="仿宋" w:cs="仿宋"/>
          <w:b/>
          <w:color w:val="000000" w:themeColor="text1"/>
          <w:szCs w:val="21"/>
          <w:highlight w:val="none"/>
        </w:rPr>
      </w:pPr>
      <w:bookmarkStart w:id="83" w:name="_Toc31297"/>
      <w:bookmarkStart w:id="84" w:name="_Toc19680"/>
      <w:bookmarkStart w:id="85" w:name="_Toc14021"/>
      <w:bookmarkStart w:id="86" w:name="_Toc5228"/>
      <w:bookmarkStart w:id="87" w:name="_Toc25079"/>
      <w:r>
        <w:rPr>
          <w:rFonts w:hint="eastAsia" w:ascii="仿宋" w:hAnsi="仿宋" w:eastAsia="仿宋" w:cs="仿宋"/>
          <w:b/>
          <w:color w:val="000000" w:themeColor="text1"/>
          <w:szCs w:val="21"/>
          <w:highlight w:val="none"/>
        </w:rPr>
        <w:t>2.1 定义</w:t>
      </w:r>
      <w:bookmarkEnd w:id="83"/>
      <w:bookmarkEnd w:id="84"/>
      <w:bookmarkEnd w:id="85"/>
      <w:bookmarkEnd w:id="86"/>
      <w:bookmarkEnd w:id="87"/>
    </w:p>
    <w:p w14:paraId="7033353A">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本合同中的下列词语应按以下内容进行解释：</w:t>
      </w:r>
    </w:p>
    <w:p w14:paraId="6969212A">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2.1.1 “合同”系指采购人和中标供应商签订的载明双方当事人所达成的协议，并包括所有的附件、附录和构成合同的其他文件。</w:t>
      </w:r>
    </w:p>
    <w:p w14:paraId="3EB74DE8">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2.1.2 “合同价”系指根据合同约定，中标供应商在完全履行合同义务后，采购人应支付给中标供应商的价格。</w:t>
      </w:r>
    </w:p>
    <w:p w14:paraId="030B940C">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2.1.3 “服务”系指中标供应商根据合同约定应向采购人履行的除货物和工程以外的其他政府采购对象，包括采购人自身需要的服务和向社会公众提供的公共服务。</w:t>
      </w:r>
    </w:p>
    <w:p w14:paraId="1095D90E">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2.1.4 “甲方”系指与中标供应商签署合同的采购人；采购人委托采购代理机构代表其与乙方签订合同的，采购人的授权委托书作为合同附件。</w:t>
      </w:r>
    </w:p>
    <w:p w14:paraId="4049481F">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9C360B5">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2.1.6 “现场”系指合同约定提供服务的地点。</w:t>
      </w:r>
    </w:p>
    <w:p w14:paraId="086CFFFE">
      <w:pPr>
        <w:spacing w:line="360" w:lineRule="auto"/>
        <w:ind w:firstLine="422" w:firstLineChars="200"/>
        <w:outlineLvl w:val="2"/>
        <w:rPr>
          <w:rFonts w:ascii="仿宋" w:hAnsi="仿宋" w:eastAsia="仿宋" w:cs="仿宋"/>
          <w:b/>
          <w:color w:val="000000" w:themeColor="text1"/>
          <w:szCs w:val="21"/>
          <w:highlight w:val="none"/>
        </w:rPr>
      </w:pPr>
      <w:bookmarkStart w:id="88" w:name="_Toc16752"/>
      <w:bookmarkStart w:id="89" w:name="_Toc31402"/>
      <w:bookmarkStart w:id="90" w:name="_Toc23289"/>
      <w:bookmarkStart w:id="91" w:name="_Toc19539"/>
      <w:bookmarkStart w:id="92" w:name="_Toc3769"/>
      <w:r>
        <w:rPr>
          <w:rFonts w:hint="eastAsia" w:ascii="仿宋" w:hAnsi="仿宋" w:eastAsia="仿宋" w:cs="仿宋"/>
          <w:b/>
          <w:color w:val="000000" w:themeColor="text1"/>
          <w:szCs w:val="21"/>
          <w:highlight w:val="none"/>
        </w:rPr>
        <w:t>2.2 技术规范</w:t>
      </w:r>
      <w:bookmarkEnd w:id="88"/>
      <w:bookmarkEnd w:id="89"/>
      <w:bookmarkEnd w:id="90"/>
      <w:bookmarkEnd w:id="91"/>
      <w:bookmarkEnd w:id="92"/>
    </w:p>
    <w:p w14:paraId="1B139E94">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5BB9852">
      <w:pPr>
        <w:spacing w:line="360" w:lineRule="auto"/>
        <w:ind w:firstLine="422" w:firstLineChars="200"/>
        <w:outlineLvl w:val="2"/>
        <w:rPr>
          <w:rFonts w:ascii="仿宋" w:hAnsi="仿宋" w:eastAsia="仿宋" w:cs="仿宋"/>
          <w:b/>
          <w:color w:val="000000" w:themeColor="text1"/>
          <w:szCs w:val="21"/>
          <w:highlight w:val="none"/>
        </w:rPr>
      </w:pPr>
      <w:bookmarkStart w:id="93" w:name="_Toc27945"/>
      <w:bookmarkStart w:id="94" w:name="_Toc4133"/>
      <w:bookmarkStart w:id="95" w:name="_Toc13673"/>
      <w:bookmarkStart w:id="96" w:name="_Toc12412"/>
      <w:bookmarkStart w:id="97" w:name="_Toc9161"/>
      <w:r>
        <w:rPr>
          <w:rFonts w:hint="eastAsia" w:ascii="仿宋" w:hAnsi="仿宋" w:eastAsia="仿宋" w:cs="仿宋"/>
          <w:b/>
          <w:color w:val="000000" w:themeColor="text1"/>
          <w:szCs w:val="21"/>
          <w:highlight w:val="none"/>
        </w:rPr>
        <w:t>2.3 知识产权</w:t>
      </w:r>
      <w:bookmarkEnd w:id="93"/>
      <w:bookmarkEnd w:id="94"/>
      <w:bookmarkEnd w:id="95"/>
      <w:bookmarkEnd w:id="96"/>
      <w:bookmarkEnd w:id="97"/>
    </w:p>
    <w:p w14:paraId="5B7E80DA">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A271761">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2.3.2 合同涉及技术成果的归属和收益的分成办法的，详见</w:t>
      </w:r>
      <w:r>
        <w:rPr>
          <w:rFonts w:hint="eastAsia" w:ascii="仿宋" w:hAnsi="仿宋" w:eastAsia="仿宋" w:cs="仿宋"/>
          <w:b/>
          <w:i/>
          <w:color w:val="000000" w:themeColor="text1"/>
          <w:szCs w:val="21"/>
          <w:highlight w:val="none"/>
          <w:u w:val="single"/>
        </w:rPr>
        <w:t>合同专用条款</w:t>
      </w:r>
      <w:r>
        <w:rPr>
          <w:rFonts w:hint="eastAsia" w:ascii="仿宋" w:hAnsi="仿宋" w:eastAsia="仿宋" w:cs="仿宋"/>
          <w:color w:val="000000" w:themeColor="text1"/>
          <w:szCs w:val="21"/>
          <w:highlight w:val="none"/>
        </w:rPr>
        <w:t>。</w:t>
      </w:r>
    </w:p>
    <w:p w14:paraId="33E11F4F">
      <w:pPr>
        <w:spacing w:line="360" w:lineRule="auto"/>
        <w:ind w:firstLine="422" w:firstLineChars="200"/>
        <w:outlineLvl w:val="2"/>
        <w:rPr>
          <w:rFonts w:ascii="仿宋" w:hAnsi="仿宋" w:eastAsia="仿宋" w:cs="仿宋"/>
          <w:b/>
          <w:color w:val="000000" w:themeColor="text1"/>
          <w:szCs w:val="21"/>
          <w:highlight w:val="none"/>
        </w:rPr>
      </w:pPr>
      <w:r>
        <w:rPr>
          <w:rFonts w:hint="eastAsia" w:ascii="仿宋" w:hAnsi="仿宋" w:eastAsia="仿宋" w:cs="仿宋"/>
          <w:b/>
          <w:color w:val="000000" w:themeColor="text1"/>
          <w:szCs w:val="21"/>
          <w:highlight w:val="none"/>
        </w:rPr>
        <w:t>2.4 履约检查和问题反馈</w:t>
      </w:r>
    </w:p>
    <w:p w14:paraId="12B8218B">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2.4.1甲方有权在其认为必要时，对乙方是否能够按照合同约定提供服务进行履约检查，以确保乙方所提供的服务能够依约满足甲方之项目需求，但不得因履约检查妨碍</w:t>
      </w:r>
      <w:bookmarkStart w:id="165" w:name="_GoBack"/>
      <w:bookmarkEnd w:id="165"/>
      <w:r>
        <w:rPr>
          <w:rFonts w:hint="eastAsia" w:ascii="仿宋" w:hAnsi="仿宋" w:eastAsia="仿宋" w:cs="仿宋"/>
          <w:color w:val="000000" w:themeColor="text1"/>
          <w:szCs w:val="21"/>
          <w:highlight w:val="none"/>
        </w:rPr>
        <w:t>乙方的正常工作，乙方应予积极配合；</w:t>
      </w:r>
    </w:p>
    <w:p w14:paraId="799065AC">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2.4.2 合同履行期间，甲方有权将履行过程中出现的问题反馈给乙方，双方当事人应以书面形式约定需要完善和改进的内容。</w:t>
      </w:r>
    </w:p>
    <w:p w14:paraId="2FD05A7D">
      <w:pPr>
        <w:spacing w:line="360" w:lineRule="auto"/>
        <w:ind w:firstLine="422" w:firstLineChars="200"/>
        <w:outlineLvl w:val="2"/>
        <w:rPr>
          <w:rFonts w:ascii="仿宋" w:hAnsi="仿宋" w:eastAsia="仿宋" w:cs="仿宋"/>
          <w:b/>
          <w:color w:val="000000" w:themeColor="text1"/>
          <w:szCs w:val="21"/>
          <w:highlight w:val="none"/>
        </w:rPr>
      </w:pPr>
      <w:bookmarkStart w:id="98" w:name="_Toc15447"/>
      <w:bookmarkStart w:id="99" w:name="_Toc31233"/>
      <w:bookmarkStart w:id="100" w:name="_Toc22011"/>
      <w:bookmarkStart w:id="101" w:name="_Toc32670"/>
      <w:bookmarkStart w:id="102" w:name="_Toc26555"/>
      <w:r>
        <w:rPr>
          <w:rFonts w:hint="eastAsia" w:ascii="仿宋" w:hAnsi="仿宋" w:eastAsia="仿宋" w:cs="仿宋"/>
          <w:b/>
          <w:color w:val="000000" w:themeColor="text1"/>
          <w:szCs w:val="21"/>
          <w:highlight w:val="none"/>
        </w:rPr>
        <w:t>2.5 结算方式和付款条件</w:t>
      </w:r>
      <w:bookmarkEnd w:id="98"/>
      <w:bookmarkEnd w:id="99"/>
      <w:bookmarkEnd w:id="100"/>
      <w:bookmarkEnd w:id="101"/>
      <w:bookmarkEnd w:id="102"/>
    </w:p>
    <w:p w14:paraId="35A2AEB1">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详见</w:t>
      </w:r>
      <w:r>
        <w:rPr>
          <w:rFonts w:hint="eastAsia" w:ascii="仿宋" w:hAnsi="仿宋" w:eastAsia="仿宋" w:cs="仿宋"/>
          <w:b/>
          <w:i/>
          <w:color w:val="000000" w:themeColor="text1"/>
          <w:szCs w:val="21"/>
          <w:highlight w:val="none"/>
          <w:u w:val="single"/>
        </w:rPr>
        <w:t>合同专用条款</w:t>
      </w:r>
      <w:r>
        <w:rPr>
          <w:rFonts w:hint="eastAsia" w:ascii="仿宋" w:hAnsi="仿宋" w:eastAsia="仿宋" w:cs="仿宋"/>
          <w:color w:val="000000" w:themeColor="text1"/>
          <w:szCs w:val="21"/>
          <w:highlight w:val="none"/>
        </w:rPr>
        <w:t>。</w:t>
      </w:r>
    </w:p>
    <w:p w14:paraId="5EBBA4EA">
      <w:pPr>
        <w:spacing w:line="360" w:lineRule="auto"/>
        <w:ind w:firstLine="422" w:firstLineChars="200"/>
        <w:outlineLvl w:val="2"/>
        <w:rPr>
          <w:rFonts w:ascii="仿宋" w:hAnsi="仿宋" w:eastAsia="仿宋" w:cs="仿宋"/>
          <w:b/>
          <w:color w:val="000000" w:themeColor="text1"/>
          <w:szCs w:val="21"/>
          <w:highlight w:val="none"/>
        </w:rPr>
      </w:pPr>
      <w:bookmarkStart w:id="103" w:name="_Toc13467"/>
      <w:bookmarkStart w:id="104" w:name="_Toc30507"/>
      <w:bookmarkStart w:id="105" w:name="_Toc16163"/>
      <w:bookmarkStart w:id="106" w:name="_Toc13154"/>
      <w:bookmarkStart w:id="107" w:name="_Toc18990"/>
      <w:r>
        <w:rPr>
          <w:rFonts w:hint="eastAsia" w:ascii="仿宋" w:hAnsi="仿宋" w:eastAsia="仿宋" w:cs="仿宋"/>
          <w:b/>
          <w:color w:val="000000" w:themeColor="text1"/>
          <w:szCs w:val="21"/>
          <w:highlight w:val="none"/>
        </w:rPr>
        <w:t>2.6 技术资料和保密义务</w:t>
      </w:r>
      <w:bookmarkEnd w:id="103"/>
      <w:bookmarkEnd w:id="104"/>
      <w:bookmarkEnd w:id="105"/>
      <w:bookmarkEnd w:id="106"/>
      <w:bookmarkEnd w:id="107"/>
    </w:p>
    <w:p w14:paraId="18332200">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2.6.1 乙方有权依据合同约定和项目需要，向甲方了解有关情况，调阅有关资料等，甲方应予积极配合；</w:t>
      </w:r>
    </w:p>
    <w:p w14:paraId="35EF0C1E">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2.6.2 乙方有义务妥善保管和保护由甲方提供的前款信息和资料等；</w:t>
      </w:r>
    </w:p>
    <w:p w14:paraId="56449C0C">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泄露秘密一方应当承担相应的违约责任。</w:t>
      </w:r>
    </w:p>
    <w:p w14:paraId="5F85C4E1">
      <w:pPr>
        <w:spacing w:line="360" w:lineRule="auto"/>
        <w:ind w:firstLine="422" w:firstLineChars="200"/>
        <w:outlineLvl w:val="2"/>
        <w:rPr>
          <w:rFonts w:ascii="仿宋" w:hAnsi="仿宋" w:eastAsia="仿宋" w:cs="仿宋"/>
          <w:b/>
          <w:color w:val="000000" w:themeColor="text1"/>
          <w:szCs w:val="21"/>
          <w:highlight w:val="none"/>
        </w:rPr>
      </w:pPr>
      <w:bookmarkStart w:id="108" w:name="_Toc19069"/>
      <w:r>
        <w:rPr>
          <w:rFonts w:hint="eastAsia" w:ascii="仿宋" w:hAnsi="仿宋" w:eastAsia="仿宋" w:cs="仿宋"/>
          <w:b/>
          <w:color w:val="000000" w:themeColor="text1"/>
          <w:szCs w:val="21"/>
          <w:highlight w:val="none"/>
        </w:rPr>
        <w:t>2.7 质量保证</w:t>
      </w:r>
      <w:bookmarkEnd w:id="108"/>
    </w:p>
    <w:p w14:paraId="7471382E">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2.7.1 乙方应建立和完善履行合同的内部质量保证体系，并提供相关内部规章制度给甲方，以便甲方进行监督检查；</w:t>
      </w:r>
    </w:p>
    <w:p w14:paraId="0E25BC30">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2.7.2 乙方应保证履行合同的人员数量和素质、软件和硬件设备的配置、场地、环境和设施等满足全面履行合同的要求，并应接受甲方的监督检查。</w:t>
      </w:r>
    </w:p>
    <w:p w14:paraId="3C0D9F6F">
      <w:pPr>
        <w:spacing w:line="360" w:lineRule="auto"/>
        <w:ind w:firstLine="422" w:firstLineChars="200"/>
        <w:outlineLvl w:val="2"/>
        <w:rPr>
          <w:rFonts w:ascii="仿宋" w:hAnsi="仿宋" w:eastAsia="仿宋" w:cs="仿宋"/>
          <w:b/>
          <w:color w:val="000000" w:themeColor="text1"/>
          <w:szCs w:val="21"/>
          <w:highlight w:val="none"/>
        </w:rPr>
      </w:pPr>
      <w:bookmarkStart w:id="109" w:name="_Toc22267"/>
      <w:r>
        <w:rPr>
          <w:rFonts w:hint="eastAsia" w:ascii="仿宋" w:hAnsi="仿宋" w:eastAsia="仿宋" w:cs="仿宋"/>
          <w:b/>
          <w:color w:val="000000" w:themeColor="text1"/>
          <w:szCs w:val="21"/>
          <w:highlight w:val="none"/>
        </w:rPr>
        <w:t>2.8 延迟履行</w:t>
      </w:r>
      <w:bookmarkEnd w:id="109"/>
    </w:p>
    <w:p w14:paraId="6D9E6915">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ADE73E0">
      <w:pPr>
        <w:spacing w:line="360" w:lineRule="auto"/>
        <w:ind w:firstLine="422" w:firstLineChars="200"/>
        <w:outlineLvl w:val="2"/>
        <w:rPr>
          <w:rFonts w:ascii="仿宋" w:hAnsi="仿宋" w:eastAsia="仿宋" w:cs="仿宋"/>
          <w:b/>
          <w:color w:val="000000" w:themeColor="text1"/>
          <w:szCs w:val="21"/>
          <w:highlight w:val="none"/>
        </w:rPr>
      </w:pPr>
      <w:bookmarkStart w:id="110" w:name="_Toc10611"/>
      <w:r>
        <w:rPr>
          <w:rFonts w:hint="eastAsia" w:ascii="仿宋" w:hAnsi="仿宋" w:eastAsia="仿宋" w:cs="仿宋"/>
          <w:b/>
          <w:color w:val="000000" w:themeColor="text1"/>
          <w:szCs w:val="21"/>
          <w:highlight w:val="none"/>
        </w:rPr>
        <w:t>2.9 合同变更</w:t>
      </w:r>
      <w:bookmarkEnd w:id="110"/>
    </w:p>
    <w:p w14:paraId="1166FDCA">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合同继续履行将损害国家利益和社会公共利益的，双方当事人应当以书面形式变更合同。有过错的一方应当承担赔偿责任，双方当事人都有过错的，各自承担相应的责任。</w:t>
      </w:r>
    </w:p>
    <w:p w14:paraId="77019F83">
      <w:pPr>
        <w:spacing w:line="360" w:lineRule="auto"/>
        <w:ind w:firstLine="422" w:firstLineChars="200"/>
        <w:outlineLvl w:val="2"/>
        <w:rPr>
          <w:rFonts w:ascii="仿宋" w:hAnsi="仿宋" w:eastAsia="仿宋" w:cs="仿宋"/>
          <w:b/>
          <w:color w:val="000000" w:themeColor="text1"/>
          <w:szCs w:val="21"/>
          <w:highlight w:val="none"/>
        </w:rPr>
      </w:pPr>
      <w:bookmarkStart w:id="111" w:name="_Toc42"/>
      <w:bookmarkStart w:id="112" w:name="_Toc10663"/>
      <w:bookmarkStart w:id="113" w:name="_Toc26689"/>
      <w:bookmarkStart w:id="114" w:name="_Toc21830"/>
      <w:bookmarkStart w:id="115" w:name="_Toc23368"/>
      <w:r>
        <w:rPr>
          <w:rFonts w:hint="eastAsia" w:ascii="仿宋" w:hAnsi="仿宋" w:eastAsia="仿宋" w:cs="仿宋"/>
          <w:b/>
          <w:color w:val="000000" w:themeColor="text1"/>
          <w:szCs w:val="21"/>
          <w:highlight w:val="none"/>
        </w:rPr>
        <w:t>2.10 合同转让和分包</w:t>
      </w:r>
      <w:bookmarkEnd w:id="111"/>
      <w:bookmarkEnd w:id="112"/>
      <w:bookmarkEnd w:id="113"/>
      <w:bookmarkEnd w:id="114"/>
      <w:bookmarkEnd w:id="115"/>
    </w:p>
    <w:p w14:paraId="35F6F495">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30BE321">
      <w:pPr>
        <w:spacing w:line="360" w:lineRule="auto"/>
        <w:ind w:firstLine="422" w:firstLineChars="200"/>
        <w:outlineLvl w:val="2"/>
        <w:rPr>
          <w:rFonts w:ascii="仿宋" w:hAnsi="仿宋" w:eastAsia="仿宋" w:cs="仿宋"/>
          <w:b/>
          <w:color w:val="000000" w:themeColor="text1"/>
          <w:szCs w:val="21"/>
          <w:highlight w:val="none"/>
        </w:rPr>
      </w:pPr>
      <w:bookmarkStart w:id="116" w:name="_Toc14371"/>
      <w:bookmarkStart w:id="117" w:name="_Toc4720"/>
      <w:bookmarkStart w:id="118" w:name="_Toc26633"/>
      <w:bookmarkStart w:id="119" w:name="_Toc25571"/>
      <w:bookmarkStart w:id="120" w:name="_Toc32494"/>
      <w:r>
        <w:rPr>
          <w:rFonts w:hint="eastAsia" w:ascii="仿宋" w:hAnsi="仿宋" w:eastAsia="仿宋" w:cs="仿宋"/>
          <w:b/>
          <w:color w:val="000000" w:themeColor="text1"/>
          <w:szCs w:val="21"/>
          <w:highlight w:val="none"/>
        </w:rPr>
        <w:t>2.11 不可抗力</w:t>
      </w:r>
      <w:bookmarkEnd w:id="116"/>
      <w:bookmarkEnd w:id="117"/>
      <w:bookmarkEnd w:id="118"/>
      <w:bookmarkEnd w:id="119"/>
      <w:bookmarkEnd w:id="120"/>
    </w:p>
    <w:p w14:paraId="2FC434CE">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2.11.1如果任何一方遭遇法律规定的不可抗力，致使合同履行受阻时，履行合同的期限应予延长，延长的期限应相当于不可抗力所影响的时间；</w:t>
      </w:r>
    </w:p>
    <w:p w14:paraId="69AFAF9D">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2.11.2 因不可抗力致使不能实现合同目的的，当事人可以解除合同；</w:t>
      </w:r>
    </w:p>
    <w:p w14:paraId="0295ED9C">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2.11.3 因不可抗力致使合同有变更必要的，双方当事人应在</w:t>
      </w:r>
      <w:r>
        <w:rPr>
          <w:rFonts w:hint="eastAsia" w:ascii="仿宋" w:hAnsi="仿宋" w:eastAsia="仿宋" w:cs="仿宋"/>
          <w:b/>
          <w:i/>
          <w:color w:val="000000" w:themeColor="text1"/>
          <w:szCs w:val="21"/>
          <w:highlight w:val="none"/>
          <w:u w:val="single"/>
        </w:rPr>
        <w:t>合同专用条款</w:t>
      </w:r>
      <w:r>
        <w:rPr>
          <w:rFonts w:hint="eastAsia" w:ascii="仿宋" w:hAnsi="仿宋" w:eastAsia="仿宋" w:cs="仿宋"/>
          <w:color w:val="000000" w:themeColor="text1"/>
          <w:szCs w:val="21"/>
          <w:highlight w:val="none"/>
        </w:rPr>
        <w:t>约定时间内以书面形式变更合同；</w:t>
      </w:r>
    </w:p>
    <w:p w14:paraId="61A46163">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2.11.4受不可抗力影响的一方在不可抗力发生后，应在</w:t>
      </w:r>
      <w:r>
        <w:rPr>
          <w:rFonts w:hint="eastAsia" w:ascii="仿宋" w:hAnsi="仿宋" w:eastAsia="仿宋" w:cs="仿宋"/>
          <w:b/>
          <w:i/>
          <w:color w:val="000000" w:themeColor="text1"/>
          <w:szCs w:val="21"/>
          <w:highlight w:val="none"/>
          <w:u w:val="single"/>
        </w:rPr>
        <w:t>合同专用条款</w:t>
      </w:r>
      <w:r>
        <w:rPr>
          <w:rFonts w:hint="eastAsia" w:ascii="仿宋" w:hAnsi="仿宋" w:eastAsia="仿宋" w:cs="仿宋"/>
          <w:color w:val="000000" w:themeColor="text1"/>
          <w:szCs w:val="21"/>
          <w:highlight w:val="none"/>
        </w:rPr>
        <w:t>约定时间内以书面形式通知对方当事人，并在</w:t>
      </w:r>
      <w:r>
        <w:rPr>
          <w:rFonts w:hint="eastAsia" w:ascii="仿宋" w:hAnsi="仿宋" w:eastAsia="仿宋" w:cs="仿宋"/>
          <w:b/>
          <w:i/>
          <w:color w:val="000000" w:themeColor="text1"/>
          <w:szCs w:val="21"/>
          <w:highlight w:val="none"/>
          <w:u w:val="single"/>
        </w:rPr>
        <w:t>合同专用条款</w:t>
      </w:r>
      <w:r>
        <w:rPr>
          <w:rFonts w:hint="eastAsia" w:ascii="仿宋" w:hAnsi="仿宋" w:eastAsia="仿宋" w:cs="仿宋"/>
          <w:color w:val="000000" w:themeColor="text1"/>
          <w:szCs w:val="21"/>
          <w:highlight w:val="none"/>
        </w:rPr>
        <w:t>约定时间内，将有关部门出具的证明文件送达对方当事人。</w:t>
      </w:r>
    </w:p>
    <w:p w14:paraId="0AAB2EF0">
      <w:pPr>
        <w:spacing w:line="360" w:lineRule="auto"/>
        <w:ind w:firstLine="422" w:firstLineChars="200"/>
        <w:outlineLvl w:val="2"/>
        <w:rPr>
          <w:rFonts w:ascii="仿宋" w:hAnsi="仿宋" w:eastAsia="仿宋" w:cs="仿宋"/>
          <w:b/>
          <w:color w:val="000000" w:themeColor="text1"/>
          <w:szCs w:val="21"/>
          <w:highlight w:val="none"/>
        </w:rPr>
      </w:pPr>
      <w:bookmarkStart w:id="121" w:name="_Toc24465"/>
      <w:bookmarkStart w:id="122" w:name="_Toc3638"/>
      <w:bookmarkStart w:id="123" w:name="_Toc14115"/>
      <w:bookmarkStart w:id="124" w:name="_Toc23854"/>
      <w:bookmarkStart w:id="125" w:name="_Toc25783"/>
      <w:r>
        <w:rPr>
          <w:rFonts w:hint="eastAsia" w:ascii="仿宋" w:hAnsi="仿宋" w:eastAsia="仿宋" w:cs="仿宋"/>
          <w:b/>
          <w:color w:val="000000" w:themeColor="text1"/>
          <w:szCs w:val="21"/>
          <w:highlight w:val="none"/>
        </w:rPr>
        <w:t>2.12 税费</w:t>
      </w:r>
      <w:bookmarkEnd w:id="121"/>
      <w:bookmarkEnd w:id="122"/>
      <w:bookmarkEnd w:id="123"/>
      <w:bookmarkEnd w:id="124"/>
      <w:bookmarkEnd w:id="125"/>
    </w:p>
    <w:p w14:paraId="77A35A0D">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与合同有关的一切税费，均按照中华人民共和国法律的相关规定缴纳。</w:t>
      </w:r>
    </w:p>
    <w:p w14:paraId="269A5448">
      <w:pPr>
        <w:spacing w:line="360" w:lineRule="auto"/>
        <w:ind w:firstLine="422" w:firstLineChars="200"/>
        <w:outlineLvl w:val="2"/>
        <w:rPr>
          <w:rFonts w:ascii="仿宋" w:hAnsi="仿宋" w:eastAsia="仿宋" w:cs="仿宋"/>
          <w:b/>
          <w:color w:val="000000" w:themeColor="text1"/>
          <w:szCs w:val="21"/>
          <w:highlight w:val="none"/>
        </w:rPr>
      </w:pPr>
      <w:bookmarkStart w:id="126" w:name="_Toc25525"/>
      <w:bookmarkStart w:id="127" w:name="_Toc26883"/>
      <w:bookmarkStart w:id="128" w:name="_Toc7315"/>
      <w:bookmarkStart w:id="129" w:name="_Toc30105"/>
      <w:bookmarkStart w:id="130" w:name="_Toc14814"/>
      <w:r>
        <w:rPr>
          <w:rFonts w:hint="eastAsia" w:ascii="仿宋" w:hAnsi="仿宋" w:eastAsia="仿宋" w:cs="仿宋"/>
          <w:b/>
          <w:color w:val="000000" w:themeColor="text1"/>
          <w:szCs w:val="21"/>
          <w:highlight w:val="none"/>
        </w:rPr>
        <w:t>2.13 乙方破产</w:t>
      </w:r>
      <w:bookmarkEnd w:id="126"/>
      <w:bookmarkEnd w:id="127"/>
      <w:bookmarkEnd w:id="128"/>
      <w:bookmarkEnd w:id="129"/>
      <w:bookmarkEnd w:id="130"/>
    </w:p>
    <w:p w14:paraId="3CC592EB">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0770922">
      <w:pPr>
        <w:spacing w:line="360" w:lineRule="auto"/>
        <w:ind w:firstLine="422" w:firstLineChars="200"/>
        <w:outlineLvl w:val="2"/>
        <w:rPr>
          <w:rFonts w:ascii="仿宋" w:hAnsi="仿宋" w:eastAsia="仿宋" w:cs="仿宋"/>
          <w:b/>
          <w:color w:val="000000" w:themeColor="text1"/>
          <w:szCs w:val="21"/>
          <w:highlight w:val="none"/>
        </w:rPr>
      </w:pPr>
      <w:bookmarkStart w:id="131" w:name="_Toc2016"/>
      <w:bookmarkStart w:id="132" w:name="_Toc1123"/>
      <w:bookmarkStart w:id="133" w:name="_Toc23323"/>
      <w:r>
        <w:rPr>
          <w:rFonts w:hint="eastAsia" w:ascii="仿宋" w:hAnsi="仿宋" w:eastAsia="仿宋" w:cs="仿宋"/>
          <w:b/>
          <w:color w:val="000000" w:themeColor="text1"/>
          <w:szCs w:val="21"/>
          <w:highlight w:val="none"/>
        </w:rPr>
        <w:t>2.14 合同中止、终止</w:t>
      </w:r>
      <w:bookmarkEnd w:id="131"/>
      <w:bookmarkEnd w:id="132"/>
      <w:bookmarkEnd w:id="133"/>
    </w:p>
    <w:p w14:paraId="246B303C">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2.14.1 双方当事人不得擅自中止或者终止合同；</w:t>
      </w:r>
    </w:p>
    <w:p w14:paraId="3C8EF76E">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2.14.2合同继续履行将损害国家利益和社会公共利益的，双方当事人应当中止或者终止合同。有过错的一方应当承担赔偿责任，双方当事人都有过错的，各自承担相应的责任。</w:t>
      </w:r>
    </w:p>
    <w:p w14:paraId="6A82FAE2">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2.14.3对于因甲方原因导致变更、中止或者终止政府采购合同的，甲方应当依照合同约定对供应商受到的损失予以赔偿或者补偿，一般不超过造成损失的20%。</w:t>
      </w:r>
    </w:p>
    <w:p w14:paraId="07E285B0">
      <w:pPr>
        <w:spacing w:line="360" w:lineRule="auto"/>
        <w:ind w:firstLine="422" w:firstLineChars="200"/>
        <w:outlineLvl w:val="2"/>
        <w:rPr>
          <w:rFonts w:ascii="仿宋" w:hAnsi="仿宋" w:eastAsia="仿宋" w:cs="仿宋"/>
          <w:b/>
          <w:color w:val="000000" w:themeColor="text1"/>
          <w:szCs w:val="21"/>
          <w:highlight w:val="none"/>
        </w:rPr>
      </w:pPr>
      <w:bookmarkStart w:id="134" w:name="_Toc17363"/>
      <w:bookmarkStart w:id="135" w:name="_Toc1969"/>
      <w:bookmarkStart w:id="136" w:name="_Toc14525"/>
      <w:r>
        <w:rPr>
          <w:rFonts w:hint="eastAsia" w:ascii="仿宋" w:hAnsi="仿宋" w:eastAsia="仿宋" w:cs="仿宋"/>
          <w:b/>
          <w:color w:val="000000" w:themeColor="text1"/>
          <w:szCs w:val="21"/>
          <w:highlight w:val="none"/>
        </w:rPr>
        <w:t>2.15 检验和验收</w:t>
      </w:r>
      <w:bookmarkEnd w:id="134"/>
      <w:bookmarkEnd w:id="135"/>
      <w:bookmarkEnd w:id="136"/>
    </w:p>
    <w:p w14:paraId="29E0B027">
      <w:pPr>
        <w:tabs>
          <w:tab w:val="left" w:pos="360"/>
          <w:tab w:val="left" w:pos="540"/>
          <w:tab w:val="left" w:pos="1080"/>
        </w:tabs>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2.15.1 乙方按照</w:t>
      </w:r>
      <w:r>
        <w:rPr>
          <w:rFonts w:hint="eastAsia" w:ascii="仿宋" w:hAnsi="仿宋" w:eastAsia="仿宋" w:cs="仿宋"/>
          <w:b/>
          <w:i/>
          <w:color w:val="000000" w:themeColor="text1"/>
          <w:szCs w:val="21"/>
          <w:highlight w:val="none"/>
          <w:u w:val="single"/>
        </w:rPr>
        <w:t>合同专用条款</w:t>
      </w:r>
      <w:r>
        <w:rPr>
          <w:rFonts w:hint="eastAsia" w:ascii="仿宋" w:hAnsi="仿宋" w:eastAsia="仿宋" w:cs="仿宋"/>
          <w:color w:val="000000" w:themeColor="text1"/>
          <w:szCs w:val="21"/>
          <w:highlight w:val="none"/>
        </w:rPr>
        <w:t>的约定，定期提交服务报告，甲方按照</w:t>
      </w:r>
      <w:r>
        <w:rPr>
          <w:rFonts w:hint="eastAsia" w:ascii="仿宋" w:hAnsi="仿宋" w:eastAsia="仿宋" w:cs="仿宋"/>
          <w:b/>
          <w:i/>
          <w:color w:val="000000" w:themeColor="text1"/>
          <w:szCs w:val="21"/>
          <w:highlight w:val="none"/>
          <w:u w:val="single"/>
        </w:rPr>
        <w:t>合同专用条款</w:t>
      </w:r>
      <w:r>
        <w:rPr>
          <w:rFonts w:hint="eastAsia" w:ascii="仿宋" w:hAnsi="仿宋" w:eastAsia="仿宋" w:cs="仿宋"/>
          <w:color w:val="000000" w:themeColor="text1"/>
          <w:szCs w:val="21"/>
          <w:highlight w:val="none"/>
        </w:rPr>
        <w:t>的约定进行定期验收；</w:t>
      </w:r>
    </w:p>
    <w:p w14:paraId="3E603D31">
      <w:pPr>
        <w:tabs>
          <w:tab w:val="left" w:pos="360"/>
          <w:tab w:val="left" w:pos="540"/>
          <w:tab w:val="left" w:pos="1080"/>
        </w:tabs>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5F786B4">
      <w:pPr>
        <w:tabs>
          <w:tab w:val="left" w:pos="360"/>
          <w:tab w:val="left" w:pos="540"/>
          <w:tab w:val="left" w:pos="1080"/>
        </w:tabs>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2.15.3 检验和验收标准、程序等具体内容以及前述验收书的效力详见</w:t>
      </w:r>
      <w:r>
        <w:rPr>
          <w:rFonts w:hint="eastAsia" w:ascii="仿宋" w:hAnsi="仿宋" w:eastAsia="仿宋" w:cs="仿宋"/>
          <w:b/>
          <w:i/>
          <w:color w:val="000000" w:themeColor="text1"/>
          <w:szCs w:val="21"/>
          <w:highlight w:val="none"/>
          <w:u w:val="single"/>
        </w:rPr>
        <w:t>合同专用条款</w:t>
      </w:r>
      <w:r>
        <w:rPr>
          <w:rFonts w:hint="eastAsia" w:ascii="仿宋" w:hAnsi="仿宋" w:eastAsia="仿宋" w:cs="仿宋"/>
          <w:i/>
          <w:color w:val="000000" w:themeColor="text1"/>
          <w:szCs w:val="21"/>
          <w:highlight w:val="none"/>
        </w:rPr>
        <w:t>。</w:t>
      </w:r>
    </w:p>
    <w:p w14:paraId="569E1D8B">
      <w:pPr>
        <w:spacing w:line="360" w:lineRule="auto"/>
        <w:ind w:firstLine="422" w:firstLineChars="200"/>
        <w:outlineLvl w:val="2"/>
        <w:rPr>
          <w:rFonts w:ascii="仿宋" w:hAnsi="仿宋" w:eastAsia="仿宋" w:cs="仿宋"/>
          <w:b/>
          <w:color w:val="000000" w:themeColor="text1"/>
          <w:szCs w:val="21"/>
          <w:highlight w:val="none"/>
        </w:rPr>
      </w:pPr>
      <w:bookmarkStart w:id="137" w:name="_Toc9808"/>
      <w:bookmarkStart w:id="138" w:name="_Toc2308"/>
      <w:bookmarkStart w:id="139" w:name="_Toc31892"/>
      <w:bookmarkStart w:id="140" w:name="_Toc12666"/>
      <w:bookmarkStart w:id="141" w:name="_Toc25198"/>
      <w:r>
        <w:rPr>
          <w:rFonts w:hint="eastAsia" w:ascii="仿宋" w:hAnsi="仿宋" w:eastAsia="仿宋" w:cs="仿宋"/>
          <w:b/>
          <w:color w:val="000000" w:themeColor="text1"/>
          <w:szCs w:val="21"/>
          <w:highlight w:val="none"/>
        </w:rPr>
        <w:t>2.16 通知和送达</w:t>
      </w:r>
      <w:bookmarkEnd w:id="137"/>
      <w:bookmarkEnd w:id="138"/>
      <w:bookmarkEnd w:id="139"/>
      <w:bookmarkEnd w:id="140"/>
      <w:bookmarkEnd w:id="141"/>
    </w:p>
    <w:p w14:paraId="742309CD">
      <w:pPr>
        <w:spacing w:line="360" w:lineRule="auto"/>
        <w:ind w:firstLine="420" w:firstLineChars="200"/>
        <w:rPr>
          <w:rFonts w:ascii="仿宋" w:hAnsi="仿宋" w:eastAsia="仿宋" w:cs="仿宋"/>
          <w:color w:val="000000" w:themeColor="text1"/>
          <w:szCs w:val="21"/>
          <w:highlight w:val="none"/>
        </w:rPr>
      </w:pPr>
      <w:bookmarkStart w:id="142" w:name="_Toc18401"/>
      <w:bookmarkStart w:id="143" w:name="_Toc27674"/>
      <w:r>
        <w:rPr>
          <w:rFonts w:hint="eastAsia" w:ascii="仿宋" w:hAnsi="仿宋" w:eastAsia="仿宋" w:cs="仿宋"/>
          <w:color w:val="000000" w:themeColor="text1"/>
          <w:szCs w:val="21"/>
          <w:highlight w:val="none"/>
        </w:rPr>
        <w:t>2.16.1任何一方因履行合同而以合同第一部分尾部所列明的传真或电子邮件发出的所有通知、文件、材料，均视为已向对方当事人送达；任何一方变更上述送达方式或者地址的，应于</w:t>
      </w:r>
      <w:r>
        <w:rPr>
          <w:rFonts w:hint="eastAsia" w:ascii="仿宋" w:hAnsi="仿宋" w:eastAsia="仿宋" w:cs="仿宋"/>
          <w:b/>
          <w:bCs/>
          <w:color w:val="000000" w:themeColor="text1"/>
          <w:szCs w:val="21"/>
          <w:highlight w:val="none"/>
          <w:u w:val="single"/>
        </w:rPr>
        <w:t>3</w:t>
      </w:r>
      <w:r>
        <w:rPr>
          <w:rFonts w:hint="eastAsia" w:ascii="仿宋" w:hAnsi="仿宋" w:eastAsia="仿宋" w:cs="仿宋"/>
          <w:color w:val="000000" w:themeColor="text1"/>
          <w:szCs w:val="21"/>
          <w:highlight w:val="none"/>
        </w:rPr>
        <w:t>个工作日内书面通知对方当事人，在对方当事人收到有关变更通知之前，变更前的约定送达方式或者地址仍视为有效。</w:t>
      </w:r>
    </w:p>
    <w:p w14:paraId="5F29E39F">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2"/>
      <w:bookmarkEnd w:id="143"/>
    </w:p>
    <w:p w14:paraId="31D50107">
      <w:pPr>
        <w:spacing w:line="360" w:lineRule="auto"/>
        <w:ind w:firstLine="422" w:firstLineChars="200"/>
        <w:outlineLvl w:val="2"/>
        <w:rPr>
          <w:rFonts w:ascii="仿宋" w:hAnsi="仿宋" w:eastAsia="仿宋" w:cs="仿宋"/>
          <w:b/>
          <w:color w:val="000000" w:themeColor="text1"/>
          <w:szCs w:val="21"/>
          <w:highlight w:val="none"/>
        </w:rPr>
      </w:pPr>
      <w:bookmarkStart w:id="144" w:name="_Toc12254"/>
      <w:bookmarkStart w:id="145" w:name="_Toc28906"/>
      <w:bookmarkStart w:id="146" w:name="_Toc20808"/>
      <w:bookmarkStart w:id="147" w:name="_Toc5063"/>
      <w:bookmarkStart w:id="148" w:name="_Toc27644"/>
      <w:r>
        <w:rPr>
          <w:rFonts w:hint="eastAsia" w:ascii="仿宋" w:hAnsi="仿宋" w:eastAsia="仿宋" w:cs="仿宋"/>
          <w:b/>
          <w:color w:val="000000" w:themeColor="text1"/>
          <w:szCs w:val="21"/>
          <w:highlight w:val="none"/>
        </w:rPr>
        <w:t>2.17 合同使用的文字和适用的法律</w:t>
      </w:r>
      <w:bookmarkEnd w:id="144"/>
      <w:bookmarkEnd w:id="145"/>
      <w:bookmarkEnd w:id="146"/>
      <w:bookmarkEnd w:id="147"/>
      <w:bookmarkEnd w:id="148"/>
    </w:p>
    <w:p w14:paraId="3B03F693">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2.17.1 合同使用汉语书就、变更和解释；</w:t>
      </w:r>
    </w:p>
    <w:p w14:paraId="6F76BBDD">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2.17.2 合同适用中华人民共和国法律。</w:t>
      </w:r>
    </w:p>
    <w:p w14:paraId="3683587A">
      <w:pPr>
        <w:spacing w:line="360" w:lineRule="auto"/>
        <w:ind w:firstLine="422" w:firstLineChars="200"/>
        <w:outlineLvl w:val="2"/>
        <w:rPr>
          <w:rFonts w:ascii="仿宋" w:hAnsi="仿宋" w:eastAsia="仿宋" w:cs="仿宋"/>
          <w:b/>
          <w:color w:val="000000" w:themeColor="text1"/>
          <w:szCs w:val="21"/>
          <w:highlight w:val="none"/>
        </w:rPr>
      </w:pPr>
      <w:bookmarkStart w:id="149" w:name="_Toc1492"/>
      <w:bookmarkStart w:id="150" w:name="_Toc27403"/>
      <w:bookmarkStart w:id="151" w:name="_Toc30096"/>
      <w:bookmarkStart w:id="152" w:name="_Toc22266"/>
      <w:bookmarkStart w:id="153" w:name="_Toc27127"/>
      <w:r>
        <w:rPr>
          <w:rFonts w:hint="eastAsia" w:ascii="仿宋" w:hAnsi="仿宋" w:eastAsia="仿宋" w:cs="仿宋"/>
          <w:b/>
          <w:color w:val="000000" w:themeColor="text1"/>
          <w:szCs w:val="21"/>
          <w:highlight w:val="none"/>
        </w:rPr>
        <w:t>2.18 履约保证金</w:t>
      </w:r>
      <w:bookmarkEnd w:id="149"/>
      <w:bookmarkEnd w:id="150"/>
      <w:bookmarkEnd w:id="151"/>
      <w:bookmarkEnd w:id="152"/>
      <w:bookmarkEnd w:id="153"/>
    </w:p>
    <w:p w14:paraId="1404FE72">
      <w:pPr>
        <w:pStyle w:val="962"/>
        <w:spacing w:before="0" w:beforeAutospacing="0" w:after="0" w:afterAutospacing="0" w:line="360" w:lineRule="auto"/>
        <w:ind w:firstLine="420"/>
        <w:rPr>
          <w:rFonts w:ascii="仿宋" w:hAnsi="仿宋" w:eastAsia="仿宋" w:cs="仿宋"/>
          <w:color w:val="000000" w:themeColor="text1"/>
          <w:sz w:val="21"/>
          <w:szCs w:val="21"/>
          <w:highlight w:val="none"/>
        </w:rPr>
      </w:pPr>
      <w:r>
        <w:rPr>
          <w:rFonts w:hint="eastAsia" w:ascii="仿宋" w:hAnsi="仿宋" w:eastAsia="仿宋" w:cs="仿宋"/>
          <w:color w:val="000000" w:themeColor="text1"/>
          <w:sz w:val="21"/>
          <w:szCs w:val="21"/>
          <w:highlight w:val="none"/>
        </w:rPr>
        <w:t>2.18.1 采购文件要求乙方提交履约保证金的，乙方应按</w:t>
      </w:r>
      <w:r>
        <w:rPr>
          <w:rFonts w:hint="eastAsia" w:ascii="仿宋" w:hAnsi="仿宋" w:eastAsia="仿宋" w:cs="仿宋"/>
          <w:b/>
          <w:i/>
          <w:color w:val="000000" w:themeColor="text1"/>
          <w:sz w:val="21"/>
          <w:szCs w:val="21"/>
          <w:highlight w:val="none"/>
          <w:u w:val="single"/>
        </w:rPr>
        <w:t>合同专用条款</w:t>
      </w:r>
      <w:r>
        <w:rPr>
          <w:rFonts w:hint="eastAsia" w:ascii="仿宋" w:hAnsi="仿宋" w:eastAsia="仿宋" w:cs="仿宋"/>
          <w:color w:val="000000" w:themeColor="text1"/>
          <w:sz w:val="21"/>
          <w:szCs w:val="21"/>
          <w:highlight w:val="none"/>
        </w:rPr>
        <w:t>约定的方式，以支票、汇票、本票或者金融机构、担保机构出具的保函等非现金形式，提交不超过合同金额1%的履约保证金；鼓励和支持乙方以银行、保险公司出具的保函形式提供履约保证，乙方以银行、保险公司出具保函形式提交履约保证金的，甲方不得拒收。</w:t>
      </w:r>
    </w:p>
    <w:p w14:paraId="4DE2E29B">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2.18.2  甲方在项目验收结束后及时退还履约保证金。甲方在项目通过验收之日起</w:t>
      </w:r>
      <w:r>
        <w:rPr>
          <w:rFonts w:hint="eastAsia" w:ascii="仿宋" w:hAnsi="仿宋" w:eastAsia="仿宋" w:cs="仿宋"/>
          <w:color w:val="000000" w:themeColor="text1"/>
          <w:szCs w:val="21"/>
          <w:highlight w:val="none"/>
          <w:u w:val="single"/>
        </w:rPr>
        <w:t xml:space="preserve"> </w:t>
      </w:r>
      <w:r>
        <w:rPr>
          <w:rFonts w:hint="eastAsia" w:ascii="仿宋" w:hAnsi="仿宋" w:eastAsia="仿宋" w:cs="仿宋"/>
          <w:b/>
          <w:i/>
          <w:color w:val="000000" w:themeColor="text1"/>
          <w:szCs w:val="21"/>
          <w:highlight w:val="none"/>
          <w:u w:val="single"/>
        </w:rPr>
        <w:t>5</w:t>
      </w:r>
      <w:r>
        <w:rPr>
          <w:rFonts w:hint="eastAsia" w:ascii="仿宋" w:hAnsi="仿宋" w:eastAsia="仿宋" w:cs="仿宋"/>
          <w:color w:val="000000" w:themeColor="text1"/>
          <w:szCs w:val="21"/>
          <w:highlight w:val="none"/>
          <w:u w:val="single"/>
        </w:rPr>
        <w:t xml:space="preserve"> </w:t>
      </w:r>
      <w:r>
        <w:rPr>
          <w:rFonts w:hint="eastAsia" w:ascii="仿宋" w:hAnsi="仿宋" w:eastAsia="仿宋" w:cs="仿宋"/>
          <w:color w:val="000000" w:themeColor="text1"/>
          <w:szCs w:val="21"/>
          <w:highlight w:val="none"/>
        </w:rPr>
        <w:t>个工作日内将履约保证金退还乙方，逾期退还的，乙方可要求甲方支付违约金，违约金按每迟延退还一日的应退还而未退还金额的</w:t>
      </w:r>
      <w:r>
        <w:rPr>
          <w:rFonts w:hint="eastAsia" w:ascii="仿宋" w:hAnsi="仿宋" w:eastAsia="仿宋" w:cs="仿宋"/>
          <w:color w:val="000000" w:themeColor="text1"/>
          <w:szCs w:val="21"/>
          <w:highlight w:val="none"/>
          <w:u w:val="single"/>
        </w:rPr>
        <w:t xml:space="preserve"> </w:t>
      </w:r>
      <w:r>
        <w:rPr>
          <w:rFonts w:hint="eastAsia" w:ascii="仿宋" w:hAnsi="仿宋" w:eastAsia="仿宋" w:cs="仿宋"/>
          <w:b/>
          <w:bCs/>
          <w:color w:val="000000" w:themeColor="text1"/>
          <w:szCs w:val="21"/>
          <w:highlight w:val="none"/>
          <w:u w:val="single"/>
        </w:rPr>
        <w:t xml:space="preserve"> 0.05  </w:t>
      </w:r>
      <w:r>
        <w:rPr>
          <w:rFonts w:hint="eastAsia" w:ascii="仿宋" w:hAnsi="仿宋" w:eastAsia="仿宋" w:cs="仿宋"/>
          <w:color w:val="000000" w:themeColor="text1"/>
          <w:szCs w:val="21"/>
          <w:highlight w:val="none"/>
        </w:rPr>
        <w:t>%计算，最高限额为本合同履约保证金的</w:t>
      </w:r>
      <w:r>
        <w:rPr>
          <w:rFonts w:hint="eastAsia" w:ascii="仿宋" w:hAnsi="仿宋" w:eastAsia="仿宋" w:cs="仿宋"/>
          <w:color w:val="000000" w:themeColor="text1"/>
          <w:szCs w:val="21"/>
          <w:highlight w:val="none"/>
          <w:u w:val="single"/>
        </w:rPr>
        <w:t xml:space="preserve"> </w:t>
      </w:r>
      <w:r>
        <w:rPr>
          <w:rFonts w:hint="eastAsia" w:ascii="仿宋" w:hAnsi="仿宋" w:eastAsia="仿宋" w:cs="仿宋"/>
          <w:b/>
          <w:bCs/>
          <w:color w:val="000000" w:themeColor="text1"/>
          <w:szCs w:val="21"/>
          <w:highlight w:val="none"/>
          <w:u w:val="single"/>
        </w:rPr>
        <w:t>20</w:t>
      </w:r>
      <w:r>
        <w:rPr>
          <w:rFonts w:hint="eastAsia" w:ascii="仿宋" w:hAnsi="仿宋" w:eastAsia="仿宋" w:cs="仿宋"/>
          <w:color w:val="000000" w:themeColor="text1"/>
          <w:szCs w:val="21"/>
          <w:highlight w:val="none"/>
          <w:u w:val="single"/>
        </w:rPr>
        <w:t xml:space="preserve"> </w:t>
      </w:r>
      <w:r>
        <w:rPr>
          <w:rFonts w:hint="eastAsia" w:ascii="仿宋" w:hAnsi="仿宋" w:eastAsia="仿宋" w:cs="仿宋"/>
          <w:color w:val="000000" w:themeColor="text1"/>
          <w:szCs w:val="21"/>
          <w:highlight w:val="none"/>
        </w:rPr>
        <w:t xml:space="preserve">%； </w:t>
      </w:r>
    </w:p>
    <w:p w14:paraId="5593485B">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7415439">
      <w:pPr>
        <w:spacing w:line="360" w:lineRule="auto"/>
        <w:ind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2.18.4 甲方在乙方履行完合同约定义务事项后及时退还，延迟退还的，应当按照合同约定和法律规定承担相应的赔偿责任。</w:t>
      </w:r>
    </w:p>
    <w:p w14:paraId="50DFC4E6">
      <w:pPr>
        <w:spacing w:line="360" w:lineRule="auto"/>
        <w:ind w:firstLine="422" w:firstLineChars="200"/>
        <w:outlineLvl w:val="2"/>
        <w:rPr>
          <w:rFonts w:ascii="仿宋" w:hAnsi="仿宋" w:eastAsia="仿宋" w:cs="仿宋"/>
          <w:b/>
          <w:color w:val="000000" w:themeColor="text1"/>
          <w:szCs w:val="21"/>
          <w:highlight w:val="none"/>
        </w:rPr>
      </w:pPr>
      <w:r>
        <w:rPr>
          <w:rFonts w:hint="eastAsia" w:ascii="仿宋" w:hAnsi="仿宋" w:eastAsia="仿宋" w:cs="仿宋"/>
          <w:b/>
          <w:color w:val="000000" w:themeColor="text1"/>
          <w:szCs w:val="21"/>
          <w:highlight w:val="none"/>
        </w:rPr>
        <w:t>2.19合同份数</w:t>
      </w:r>
    </w:p>
    <w:p w14:paraId="58BEFAD0">
      <w:pPr>
        <w:spacing w:line="360" w:lineRule="auto"/>
        <w:ind w:firstLine="42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Cs w:val="21"/>
          <w:highlight w:val="none"/>
        </w:rPr>
        <w:t>合同份数按</w:t>
      </w:r>
      <w:r>
        <w:rPr>
          <w:rFonts w:hint="eastAsia" w:ascii="仿宋" w:hAnsi="仿宋" w:eastAsia="仿宋" w:cs="仿宋"/>
          <w:b/>
          <w:i/>
          <w:color w:val="000000" w:themeColor="text1"/>
          <w:szCs w:val="21"/>
          <w:highlight w:val="none"/>
          <w:u w:val="single"/>
        </w:rPr>
        <w:t>合同专用条款</w:t>
      </w:r>
      <w:r>
        <w:rPr>
          <w:rFonts w:hint="eastAsia" w:ascii="仿宋" w:hAnsi="仿宋" w:eastAsia="仿宋" w:cs="仿宋"/>
          <w:color w:val="000000" w:themeColor="text1"/>
          <w:szCs w:val="21"/>
          <w:highlight w:val="none"/>
        </w:rPr>
        <w:t>规定，每份均具有同等法律效力。</w:t>
      </w:r>
    </w:p>
    <w:p w14:paraId="3A3FA1FC">
      <w:pPr>
        <w:pStyle w:val="704"/>
        <w:ind w:left="0" w:leftChars="0" w:firstLine="0" w:firstLineChars="0"/>
        <w:jc w:val="center"/>
        <w:outlineLvl w:val="1"/>
        <w:rPr>
          <w:rFonts w:ascii="仿宋" w:hAnsi="仿宋" w:eastAsia="仿宋" w:cs="仿宋"/>
          <w:b/>
          <w:color w:val="000000" w:themeColor="text1"/>
          <w:sz w:val="28"/>
          <w:szCs w:val="28"/>
          <w:highlight w:val="none"/>
        </w:rPr>
      </w:pPr>
      <w:r>
        <w:rPr>
          <w:rFonts w:hint="eastAsia" w:ascii="仿宋" w:hAnsi="仿宋" w:eastAsia="仿宋" w:cs="仿宋"/>
          <w:color w:val="000000" w:themeColor="text1"/>
          <w:kern w:val="0"/>
          <w:highlight w:val="none"/>
        </w:rPr>
        <w:br w:type="page"/>
      </w:r>
      <w:bookmarkStart w:id="154" w:name="_Toc14741"/>
      <w:r>
        <w:rPr>
          <w:rFonts w:hint="eastAsia" w:ascii="仿宋" w:hAnsi="仿宋" w:eastAsia="仿宋" w:cs="仿宋"/>
          <w:b/>
          <w:color w:val="000000" w:themeColor="text1"/>
          <w:sz w:val="28"/>
          <w:szCs w:val="28"/>
          <w:highlight w:val="none"/>
        </w:rPr>
        <w:t>第三部分 合同专用条款</w:t>
      </w:r>
      <w:bookmarkEnd w:id="154"/>
    </w:p>
    <w:p w14:paraId="5254F201">
      <w:pPr>
        <w:spacing w:line="360" w:lineRule="auto"/>
        <w:ind w:left="-420" w:leftChars="-200" w:right="-168" w:rightChars="-80" w:firstLine="420" w:firstLineChars="200"/>
        <w:rPr>
          <w:rFonts w:ascii="仿宋" w:hAnsi="仿宋" w:eastAsia="仿宋" w:cs="仿宋"/>
          <w:color w:val="000000" w:themeColor="text1"/>
          <w:highlight w:val="none"/>
        </w:rPr>
      </w:pPr>
      <w:r>
        <w:rPr>
          <w:rFonts w:hint="eastAsia" w:ascii="仿宋" w:hAnsi="仿宋" w:eastAsia="仿宋" w:cs="仿宋"/>
          <w:color w:val="000000" w:themeColor="text1"/>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1"/>
        <w:gridCol w:w="8276"/>
      </w:tblGrid>
      <w:tr w14:paraId="2D455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51" w:type="dxa"/>
            <w:tcBorders>
              <w:left w:val="single" w:color="auto" w:sz="4" w:space="0"/>
            </w:tcBorders>
            <w:vAlign w:val="center"/>
          </w:tcPr>
          <w:p w14:paraId="24647270">
            <w:pPr>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条款号</w:t>
            </w:r>
          </w:p>
        </w:tc>
        <w:tc>
          <w:tcPr>
            <w:tcW w:w="8276" w:type="dxa"/>
            <w:vAlign w:val="center"/>
          </w:tcPr>
          <w:p w14:paraId="09160A86">
            <w:pPr>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约定内容</w:t>
            </w:r>
          </w:p>
        </w:tc>
      </w:tr>
      <w:tr w14:paraId="45646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51" w:type="dxa"/>
            <w:tcBorders>
              <w:left w:val="single" w:color="auto" w:sz="4" w:space="0"/>
            </w:tcBorders>
            <w:vAlign w:val="center"/>
          </w:tcPr>
          <w:p w14:paraId="1E5FF93F">
            <w:pPr>
              <w:spacing w:line="360" w:lineRule="auto"/>
              <w:jc w:val="center"/>
              <w:rPr>
                <w:rFonts w:hint="eastAsia" w:ascii="仿宋" w:hAnsi="仿宋" w:eastAsia="仿宋" w:cs="仿宋"/>
                <w:b/>
                <w:color w:val="000000" w:themeColor="text1"/>
                <w:sz w:val="24"/>
                <w:highlight w:val="none"/>
                <w:lang w:val="en-US" w:eastAsia="zh-CN"/>
              </w:rPr>
            </w:pPr>
            <w:r>
              <w:rPr>
                <w:rFonts w:hint="eastAsia" w:ascii="仿宋" w:hAnsi="仿宋" w:eastAsia="仿宋" w:cs="仿宋"/>
                <w:color w:val="000000" w:themeColor="text1"/>
                <w:szCs w:val="21"/>
                <w:highlight w:val="none"/>
              </w:rPr>
              <w:t>1.4.</w:t>
            </w:r>
            <w:r>
              <w:rPr>
                <w:rFonts w:hint="eastAsia" w:ascii="仿宋" w:hAnsi="仿宋" w:eastAsia="仿宋" w:cs="仿宋"/>
                <w:color w:val="000000" w:themeColor="text1"/>
                <w:szCs w:val="21"/>
                <w:highlight w:val="none"/>
                <w:lang w:val="en-US" w:eastAsia="zh-CN"/>
              </w:rPr>
              <w:t>2</w:t>
            </w:r>
          </w:p>
        </w:tc>
        <w:tc>
          <w:tcPr>
            <w:tcW w:w="8276" w:type="dxa"/>
            <w:vAlign w:val="center"/>
          </w:tcPr>
          <w:p w14:paraId="79B0132B">
            <w:pPr>
              <w:spacing w:line="360" w:lineRule="auto"/>
              <w:jc w:val="left"/>
              <w:rPr>
                <w:rFonts w:ascii="仿宋" w:hAnsi="仿宋" w:eastAsia="仿宋" w:cs="仿宋"/>
                <w:b/>
                <w:color w:val="000000" w:themeColor="text1"/>
                <w:szCs w:val="21"/>
                <w:highlight w:val="none"/>
              </w:rPr>
            </w:pPr>
            <w:r>
              <w:rPr>
                <w:rFonts w:hint="eastAsia" w:ascii="仿宋" w:hAnsi="仿宋" w:eastAsia="仿宋" w:cs="仿宋"/>
                <w:b/>
                <w:color w:val="000000" w:themeColor="text1"/>
                <w:szCs w:val="21"/>
                <w:highlight w:val="none"/>
                <w:u w:val="single"/>
              </w:rPr>
              <w:t>甲方迟延支付乙方款项的，向乙方支付逾期利息，利率按合同订立时1年期贷款市场报价利率执行；</w:t>
            </w:r>
          </w:p>
        </w:tc>
      </w:tr>
      <w:tr w14:paraId="3515F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4CD3009C">
            <w:pPr>
              <w:spacing w:line="360" w:lineRule="auto"/>
              <w:jc w:val="center"/>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 xml:space="preserve">1.5.1 </w:t>
            </w:r>
          </w:p>
        </w:tc>
        <w:tc>
          <w:tcPr>
            <w:tcW w:w="8276" w:type="dxa"/>
            <w:vAlign w:val="center"/>
          </w:tcPr>
          <w:p w14:paraId="07307FE2">
            <w:pPr>
              <w:spacing w:line="360" w:lineRule="auto"/>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履行期限：</w:t>
            </w:r>
            <w:r>
              <w:rPr>
                <w:rFonts w:hint="eastAsia" w:ascii="仿宋" w:hAnsi="仿宋" w:eastAsia="仿宋" w:cs="仿宋"/>
                <w:b/>
                <w:color w:val="000000" w:themeColor="text1"/>
                <w:szCs w:val="21"/>
                <w:highlight w:val="none"/>
                <w:u w:val="single"/>
              </w:rPr>
              <w:t>合同生效之日起至202</w:t>
            </w:r>
            <w:r>
              <w:rPr>
                <w:rFonts w:hint="eastAsia" w:ascii="仿宋" w:hAnsi="仿宋" w:eastAsia="仿宋" w:cs="仿宋"/>
                <w:b/>
                <w:color w:val="000000" w:themeColor="text1"/>
                <w:szCs w:val="21"/>
                <w:highlight w:val="none"/>
                <w:u w:val="single"/>
                <w:lang w:val="en-US" w:eastAsia="zh-CN"/>
              </w:rPr>
              <w:t>6</w:t>
            </w:r>
            <w:r>
              <w:rPr>
                <w:rFonts w:hint="eastAsia" w:ascii="仿宋" w:hAnsi="仿宋" w:eastAsia="仿宋" w:cs="仿宋"/>
                <w:b/>
                <w:color w:val="000000" w:themeColor="text1"/>
                <w:szCs w:val="21"/>
                <w:highlight w:val="none"/>
                <w:u w:val="single"/>
              </w:rPr>
              <w:t>年12月31日。</w:t>
            </w:r>
          </w:p>
        </w:tc>
      </w:tr>
      <w:tr w14:paraId="72E7A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77A92EBA">
            <w:pPr>
              <w:spacing w:line="360" w:lineRule="auto"/>
              <w:jc w:val="center"/>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1.5.2</w:t>
            </w:r>
          </w:p>
        </w:tc>
        <w:tc>
          <w:tcPr>
            <w:tcW w:w="8276" w:type="dxa"/>
            <w:vAlign w:val="center"/>
          </w:tcPr>
          <w:p w14:paraId="2BCBC0F0">
            <w:pPr>
              <w:spacing w:line="360" w:lineRule="auto"/>
              <w:rPr>
                <w:rFonts w:hint="eastAsia" w:ascii="仿宋" w:hAnsi="仿宋" w:eastAsia="仿宋" w:cs="仿宋"/>
                <w:color w:val="000000" w:themeColor="text1"/>
                <w:szCs w:val="21"/>
                <w:highlight w:val="none"/>
                <w:lang w:val="en-US" w:eastAsia="zh-CN"/>
              </w:rPr>
            </w:pPr>
            <w:r>
              <w:rPr>
                <w:rFonts w:hint="eastAsia" w:ascii="仿宋" w:hAnsi="仿宋" w:eastAsia="仿宋" w:cs="仿宋"/>
                <w:color w:val="000000" w:themeColor="text1"/>
                <w:szCs w:val="21"/>
                <w:highlight w:val="none"/>
              </w:rPr>
              <w:t>履行地点：</w:t>
            </w:r>
            <w:r>
              <w:rPr>
                <w:rFonts w:hint="eastAsia" w:ascii="仿宋" w:hAnsi="仿宋" w:eastAsia="仿宋" w:cs="仿宋"/>
                <w:color w:val="000000" w:themeColor="text1"/>
                <w:szCs w:val="21"/>
                <w:highlight w:val="none"/>
                <w:lang w:eastAsia="zh-CN"/>
              </w:rPr>
              <w:t>按照</w:t>
            </w:r>
            <w:r>
              <w:rPr>
                <w:rFonts w:hint="eastAsia" w:ascii="仿宋" w:hAnsi="仿宋" w:eastAsia="仿宋" w:cs="仿宋"/>
                <w:b/>
                <w:color w:val="000000" w:themeColor="text1"/>
                <w:szCs w:val="21"/>
                <w:highlight w:val="none"/>
                <w:u w:val="single"/>
                <w:lang w:eastAsia="zh-CN"/>
              </w:rPr>
              <w:t>甲方要求。</w:t>
            </w:r>
          </w:p>
        </w:tc>
      </w:tr>
      <w:tr w14:paraId="57362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67E8F25D">
            <w:pPr>
              <w:spacing w:line="360" w:lineRule="auto"/>
              <w:jc w:val="center"/>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 xml:space="preserve">1.5.3 </w:t>
            </w:r>
          </w:p>
        </w:tc>
        <w:tc>
          <w:tcPr>
            <w:tcW w:w="8276" w:type="dxa"/>
            <w:vAlign w:val="center"/>
          </w:tcPr>
          <w:p w14:paraId="0AEE4C97">
            <w:pPr>
              <w:spacing w:line="360" w:lineRule="auto"/>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履行方式：</w:t>
            </w:r>
            <w:r>
              <w:rPr>
                <w:rFonts w:hint="eastAsia" w:ascii="仿宋" w:hAnsi="仿宋" w:eastAsia="仿宋" w:cs="仿宋"/>
                <w:b/>
                <w:color w:val="000000" w:themeColor="text1"/>
                <w:szCs w:val="21"/>
                <w:highlight w:val="none"/>
                <w:u w:val="single"/>
              </w:rPr>
              <w:t>按要求招标人要求及投标承诺。</w:t>
            </w:r>
          </w:p>
        </w:tc>
      </w:tr>
      <w:tr w14:paraId="7C66A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25AE85FA">
            <w:pPr>
              <w:spacing w:line="360" w:lineRule="auto"/>
              <w:jc w:val="center"/>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1.6.7</w:t>
            </w:r>
          </w:p>
        </w:tc>
        <w:tc>
          <w:tcPr>
            <w:tcW w:w="8276" w:type="dxa"/>
            <w:vAlign w:val="center"/>
          </w:tcPr>
          <w:p w14:paraId="07AE6941">
            <w:pPr>
              <w:spacing w:line="360" w:lineRule="auto"/>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违约责任特殊约定：/</w:t>
            </w:r>
          </w:p>
        </w:tc>
      </w:tr>
      <w:tr w14:paraId="519F9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4D98787E">
            <w:pPr>
              <w:spacing w:line="360" w:lineRule="auto"/>
              <w:jc w:val="center"/>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1.7</w:t>
            </w:r>
          </w:p>
        </w:tc>
        <w:tc>
          <w:tcPr>
            <w:tcW w:w="8276" w:type="dxa"/>
            <w:vAlign w:val="center"/>
          </w:tcPr>
          <w:p w14:paraId="27519C1E">
            <w:pPr>
              <w:spacing w:line="360" w:lineRule="auto"/>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1.7.2</w:t>
            </w:r>
          </w:p>
        </w:tc>
      </w:tr>
      <w:tr w14:paraId="320C7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0C2AC741">
            <w:pPr>
              <w:spacing w:line="360" w:lineRule="auto"/>
              <w:jc w:val="center"/>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1.7.1</w:t>
            </w:r>
          </w:p>
        </w:tc>
        <w:tc>
          <w:tcPr>
            <w:tcW w:w="8276" w:type="dxa"/>
            <w:vAlign w:val="center"/>
          </w:tcPr>
          <w:p w14:paraId="16FC4EAA">
            <w:pPr>
              <w:spacing w:line="360" w:lineRule="auto"/>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w:t>
            </w:r>
          </w:p>
        </w:tc>
      </w:tr>
      <w:tr w14:paraId="7E116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7D62789B">
            <w:pPr>
              <w:spacing w:line="360" w:lineRule="auto"/>
              <w:jc w:val="center"/>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1.7.2</w:t>
            </w:r>
          </w:p>
        </w:tc>
        <w:tc>
          <w:tcPr>
            <w:tcW w:w="8276" w:type="dxa"/>
            <w:vAlign w:val="center"/>
          </w:tcPr>
          <w:p w14:paraId="1D4CDBBA">
            <w:pPr>
              <w:spacing w:line="360" w:lineRule="auto"/>
              <w:rPr>
                <w:rFonts w:ascii="仿宋" w:hAnsi="仿宋" w:eastAsia="仿宋" w:cs="仿宋"/>
                <w:color w:val="000000" w:themeColor="text1"/>
                <w:szCs w:val="21"/>
                <w:highlight w:val="none"/>
              </w:rPr>
            </w:pPr>
            <w:r>
              <w:rPr>
                <w:rFonts w:hint="eastAsia" w:ascii="仿宋" w:hAnsi="仿宋" w:eastAsia="仿宋" w:cs="仿宋"/>
                <w:b/>
                <w:color w:val="000000" w:themeColor="text1"/>
                <w:szCs w:val="21"/>
                <w:highlight w:val="none"/>
                <w:u w:val="single"/>
              </w:rPr>
              <w:t>甲方所在地人民法院。</w:t>
            </w:r>
          </w:p>
        </w:tc>
      </w:tr>
      <w:tr w14:paraId="36852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7EBDD34F">
            <w:pPr>
              <w:spacing w:line="360" w:lineRule="auto"/>
              <w:jc w:val="center"/>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2.3.2</w:t>
            </w:r>
          </w:p>
        </w:tc>
        <w:tc>
          <w:tcPr>
            <w:tcW w:w="8276" w:type="dxa"/>
            <w:vAlign w:val="center"/>
          </w:tcPr>
          <w:p w14:paraId="26CA753F">
            <w:pPr>
              <w:spacing w:line="360" w:lineRule="auto"/>
              <w:ind w:left="-420" w:leftChars="-200" w:right="-420" w:rightChars="-200" w:firstLine="420" w:firstLineChars="200"/>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合同涉及技术成果的归属和收益的分成办法：</w:t>
            </w:r>
            <w:r>
              <w:rPr>
                <w:rFonts w:hint="eastAsia" w:ascii="仿宋" w:hAnsi="仿宋" w:eastAsia="仿宋" w:cs="仿宋"/>
                <w:b/>
                <w:color w:val="000000" w:themeColor="text1"/>
                <w:szCs w:val="21"/>
                <w:highlight w:val="none"/>
                <w:u w:val="single"/>
              </w:rPr>
              <w:t>如有根据实际双方协商</w:t>
            </w:r>
            <w:r>
              <w:rPr>
                <w:rFonts w:hint="eastAsia" w:ascii="仿宋" w:hAnsi="仿宋" w:eastAsia="仿宋" w:cs="仿宋"/>
                <w:b/>
                <w:color w:val="000000" w:themeColor="text1"/>
                <w:szCs w:val="21"/>
                <w:highlight w:val="none"/>
              </w:rPr>
              <w:t>。</w:t>
            </w:r>
          </w:p>
        </w:tc>
      </w:tr>
      <w:tr w14:paraId="27AF7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77A7081C">
            <w:pPr>
              <w:spacing w:line="360" w:lineRule="auto"/>
              <w:jc w:val="center"/>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2.5</w:t>
            </w:r>
          </w:p>
        </w:tc>
        <w:tc>
          <w:tcPr>
            <w:tcW w:w="8276" w:type="dxa"/>
            <w:vAlign w:val="center"/>
          </w:tcPr>
          <w:p w14:paraId="59FEC958">
            <w:pPr>
              <w:spacing w:line="360" w:lineRule="auto"/>
              <w:ind w:left="-420" w:leftChars="-200" w:right="-420" w:rightChars="-200" w:firstLine="422" w:firstLineChars="200"/>
              <w:rPr>
                <w:rFonts w:ascii="仿宋" w:hAnsi="仿宋" w:eastAsia="仿宋" w:cs="仿宋"/>
                <w:color w:val="000000" w:themeColor="text1"/>
                <w:szCs w:val="21"/>
                <w:highlight w:val="none"/>
              </w:rPr>
            </w:pPr>
            <w:r>
              <w:rPr>
                <w:rFonts w:hint="eastAsia" w:ascii="仿宋" w:hAnsi="仿宋" w:eastAsia="仿宋" w:cs="仿宋"/>
                <w:b/>
                <w:bCs/>
                <w:color w:val="000000" w:themeColor="text1"/>
                <w:szCs w:val="21"/>
                <w:highlight w:val="none"/>
              </w:rPr>
              <w:t>见1.4相应条款。</w:t>
            </w:r>
          </w:p>
        </w:tc>
      </w:tr>
      <w:tr w14:paraId="6553C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747E0034">
            <w:pPr>
              <w:spacing w:line="360" w:lineRule="auto"/>
              <w:jc w:val="center"/>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2.11.3</w:t>
            </w:r>
          </w:p>
        </w:tc>
        <w:tc>
          <w:tcPr>
            <w:tcW w:w="8276" w:type="dxa"/>
            <w:vAlign w:val="center"/>
          </w:tcPr>
          <w:p w14:paraId="725AF3F3">
            <w:pPr>
              <w:spacing w:line="360" w:lineRule="auto"/>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因不可抗力致使合同有变更必要的，双方当事人应在</w:t>
            </w:r>
            <w:r>
              <w:rPr>
                <w:rFonts w:hint="eastAsia" w:ascii="仿宋" w:hAnsi="仿宋" w:eastAsia="仿宋" w:cs="仿宋"/>
                <w:b/>
                <w:color w:val="000000" w:themeColor="text1"/>
                <w:szCs w:val="21"/>
                <w:highlight w:val="none"/>
                <w:u w:val="single"/>
              </w:rPr>
              <w:t>3个工作日</w:t>
            </w:r>
            <w:r>
              <w:rPr>
                <w:rFonts w:hint="eastAsia" w:ascii="仿宋" w:hAnsi="仿宋" w:eastAsia="仿宋" w:cs="仿宋"/>
                <w:color w:val="000000" w:themeColor="text1"/>
                <w:szCs w:val="21"/>
                <w:highlight w:val="none"/>
              </w:rPr>
              <w:t>内以书面形式变更合同；</w:t>
            </w:r>
          </w:p>
        </w:tc>
      </w:tr>
      <w:tr w14:paraId="2F588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tcPr>
          <w:p w14:paraId="5585B563">
            <w:pPr>
              <w:spacing w:line="360" w:lineRule="auto"/>
              <w:jc w:val="center"/>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 xml:space="preserve">2.11.4 </w:t>
            </w:r>
          </w:p>
        </w:tc>
        <w:tc>
          <w:tcPr>
            <w:tcW w:w="8276" w:type="dxa"/>
          </w:tcPr>
          <w:p w14:paraId="4765F55B">
            <w:pPr>
              <w:spacing w:line="360" w:lineRule="auto"/>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受不可抗力影响的一方在不可抗力发生后，应在</w:t>
            </w:r>
            <w:r>
              <w:rPr>
                <w:rFonts w:hint="eastAsia" w:ascii="仿宋" w:hAnsi="仿宋" w:eastAsia="仿宋" w:cs="仿宋"/>
                <w:b/>
                <w:color w:val="000000" w:themeColor="text1"/>
                <w:szCs w:val="21"/>
                <w:highlight w:val="none"/>
                <w:u w:val="single"/>
              </w:rPr>
              <w:t>1个工作日</w:t>
            </w:r>
            <w:r>
              <w:rPr>
                <w:rFonts w:hint="eastAsia" w:ascii="仿宋" w:hAnsi="仿宋" w:eastAsia="仿宋" w:cs="仿宋"/>
                <w:color w:val="000000" w:themeColor="text1"/>
                <w:szCs w:val="21"/>
                <w:highlight w:val="none"/>
              </w:rPr>
              <w:t>内以书面形式通知对方当事人，并在</w:t>
            </w:r>
            <w:r>
              <w:rPr>
                <w:rFonts w:hint="eastAsia" w:ascii="仿宋" w:hAnsi="仿宋" w:eastAsia="仿宋" w:cs="仿宋"/>
                <w:b/>
                <w:color w:val="000000" w:themeColor="text1"/>
                <w:szCs w:val="21"/>
                <w:highlight w:val="none"/>
                <w:u w:val="single"/>
              </w:rPr>
              <w:t>3个工作日</w:t>
            </w:r>
            <w:r>
              <w:rPr>
                <w:rFonts w:hint="eastAsia" w:ascii="仿宋" w:hAnsi="仿宋" w:eastAsia="仿宋" w:cs="仿宋"/>
                <w:color w:val="000000" w:themeColor="text1"/>
                <w:szCs w:val="21"/>
                <w:highlight w:val="none"/>
              </w:rPr>
              <w:t>内，将有关部门出具的证明文件送达对方当事人。</w:t>
            </w:r>
          </w:p>
        </w:tc>
      </w:tr>
      <w:tr w14:paraId="74E52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16B25307">
            <w:pPr>
              <w:spacing w:line="360" w:lineRule="auto"/>
              <w:jc w:val="center"/>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2.15.1</w:t>
            </w:r>
          </w:p>
        </w:tc>
        <w:tc>
          <w:tcPr>
            <w:tcW w:w="8276" w:type="dxa"/>
            <w:vAlign w:val="center"/>
          </w:tcPr>
          <w:p w14:paraId="14744E66">
            <w:pPr>
              <w:spacing w:line="360" w:lineRule="auto"/>
              <w:rPr>
                <w:rFonts w:ascii="仿宋" w:hAnsi="仿宋" w:eastAsia="仿宋" w:cs="仿宋"/>
                <w:color w:val="000000" w:themeColor="text1"/>
                <w:szCs w:val="21"/>
                <w:highlight w:val="none"/>
              </w:rPr>
            </w:pPr>
            <w:r>
              <w:rPr>
                <w:rFonts w:hint="eastAsia" w:ascii="仿宋" w:hAnsi="仿宋" w:eastAsia="仿宋" w:cs="仿宋"/>
                <w:b/>
                <w:bCs/>
                <w:color w:val="000000" w:themeColor="text1"/>
                <w:szCs w:val="21"/>
                <w:highlight w:val="none"/>
              </w:rPr>
              <w:t>在合同期满后30天内，甲方对该项目进行履约验收；如若乙方提前完成全部的服务内容且经双方协商一致后可以提前进行履约验收，即在该项目服务结束，经乙方提出申请且甲方同意后的30天内进行履约验收。</w:t>
            </w:r>
          </w:p>
        </w:tc>
      </w:tr>
      <w:tr w14:paraId="0610E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1809C6FD">
            <w:pPr>
              <w:spacing w:line="360" w:lineRule="auto"/>
              <w:jc w:val="center"/>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2.15.3</w:t>
            </w:r>
          </w:p>
        </w:tc>
        <w:tc>
          <w:tcPr>
            <w:tcW w:w="8276" w:type="dxa"/>
            <w:vAlign w:val="center"/>
          </w:tcPr>
          <w:p w14:paraId="41AAAC04">
            <w:pPr>
              <w:spacing w:line="360" w:lineRule="auto"/>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检验和验收标准、程序等具体内容以及前述验收书的效力详见</w:t>
            </w:r>
            <w:r>
              <w:rPr>
                <w:rFonts w:hint="eastAsia" w:ascii="仿宋" w:hAnsi="仿宋" w:eastAsia="仿宋" w:cs="仿宋"/>
                <w:b/>
                <w:bCs/>
                <w:color w:val="000000" w:themeColor="text1"/>
                <w:szCs w:val="21"/>
                <w:highlight w:val="none"/>
                <w:u w:val="single"/>
              </w:rPr>
              <w:t>本项目行业标准。</w:t>
            </w:r>
          </w:p>
        </w:tc>
      </w:tr>
      <w:tr w14:paraId="05B3D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2661E3E5">
            <w:pPr>
              <w:spacing w:line="360" w:lineRule="auto"/>
              <w:jc w:val="center"/>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2.18.1</w:t>
            </w:r>
          </w:p>
        </w:tc>
        <w:tc>
          <w:tcPr>
            <w:tcW w:w="8276" w:type="dxa"/>
            <w:vAlign w:val="center"/>
          </w:tcPr>
          <w:p w14:paraId="3E98C3AA">
            <w:pPr>
              <w:spacing w:line="360" w:lineRule="auto"/>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采购文件要求乙方提交履约保证金的，</w:t>
            </w:r>
            <w:r>
              <w:rPr>
                <w:rFonts w:hint="eastAsia" w:ascii="仿宋" w:hAnsi="仿宋" w:eastAsia="仿宋" w:cs="仿宋"/>
                <w:b/>
                <w:color w:val="000000" w:themeColor="text1"/>
                <w:szCs w:val="21"/>
                <w:highlight w:val="none"/>
                <w:u w:val="single"/>
              </w:rPr>
              <w:t>乙方应按采购文件约定的金额【本项目不需递交履约保证金】</w:t>
            </w:r>
            <w:r>
              <w:rPr>
                <w:rFonts w:hint="eastAsia" w:ascii="仿宋" w:hAnsi="仿宋" w:eastAsia="仿宋" w:cs="仿宋"/>
                <w:color w:val="000000" w:themeColor="text1"/>
                <w:szCs w:val="21"/>
                <w:highlight w:val="none"/>
              </w:rPr>
              <w:t>,以支票、汇票、本票或者金融机构、担保机构出具的保函等非现金形式，提交履约保证金；鼓励和支持乙方以银行、保险公司出具的保函形式提供履约保证。</w:t>
            </w:r>
          </w:p>
        </w:tc>
      </w:tr>
      <w:tr w14:paraId="6A6A0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51" w:type="dxa"/>
            <w:tcBorders>
              <w:left w:val="single" w:color="auto" w:sz="4" w:space="0"/>
            </w:tcBorders>
            <w:vAlign w:val="center"/>
          </w:tcPr>
          <w:p w14:paraId="297EFC98">
            <w:pPr>
              <w:spacing w:line="360" w:lineRule="auto"/>
              <w:jc w:val="center"/>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2.18.2</w:t>
            </w:r>
          </w:p>
        </w:tc>
        <w:tc>
          <w:tcPr>
            <w:tcW w:w="8276" w:type="dxa"/>
            <w:vAlign w:val="center"/>
          </w:tcPr>
          <w:p w14:paraId="7ED23331">
            <w:pPr>
              <w:spacing w:line="360" w:lineRule="auto"/>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履约保证金退还方式：</w:t>
            </w:r>
            <w:r>
              <w:rPr>
                <w:rFonts w:hint="eastAsia" w:ascii="仿宋" w:hAnsi="仿宋" w:eastAsia="仿宋" w:cs="仿宋"/>
                <w:b/>
                <w:color w:val="000000" w:themeColor="text1"/>
                <w:szCs w:val="21"/>
                <w:highlight w:val="none"/>
                <w:u w:val="single"/>
              </w:rPr>
              <w:t>乙方在合同约定期间届满前能履行完合同约定义务事项的，甲方在合同约定期间届满之日起5个工作日内，将履约保证金无息退还乙方。</w:t>
            </w:r>
          </w:p>
        </w:tc>
      </w:tr>
      <w:tr w14:paraId="1368A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51" w:type="dxa"/>
            <w:tcBorders>
              <w:left w:val="single" w:color="auto" w:sz="4" w:space="0"/>
            </w:tcBorders>
          </w:tcPr>
          <w:p w14:paraId="73B61C41">
            <w:pPr>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Cs w:val="21"/>
                <w:highlight w:val="none"/>
              </w:rPr>
              <w:t>2.19</w:t>
            </w:r>
          </w:p>
        </w:tc>
        <w:tc>
          <w:tcPr>
            <w:tcW w:w="8276" w:type="dxa"/>
          </w:tcPr>
          <w:p w14:paraId="47179C5A">
            <w:pPr>
              <w:spacing w:line="360" w:lineRule="auto"/>
              <w:rPr>
                <w:rFonts w:ascii="仿宋" w:hAnsi="仿宋" w:eastAsia="仿宋" w:cs="仿宋"/>
                <w:color w:val="000000" w:themeColor="text1"/>
                <w:szCs w:val="21"/>
                <w:highlight w:val="none"/>
              </w:rPr>
            </w:pPr>
            <w:r>
              <w:rPr>
                <w:rFonts w:hint="eastAsia" w:ascii="仿宋" w:hAnsi="仿宋" w:eastAsia="仿宋" w:cs="仿宋"/>
                <w:color w:val="000000" w:themeColor="text1"/>
                <w:szCs w:val="21"/>
                <w:highlight w:val="none"/>
              </w:rPr>
              <w:t>同份数：</w:t>
            </w:r>
            <w:r>
              <w:rPr>
                <w:rFonts w:hint="eastAsia" w:ascii="仿宋" w:hAnsi="仿宋" w:eastAsia="仿宋" w:cs="仿宋"/>
                <w:b/>
                <w:color w:val="000000" w:themeColor="text1"/>
                <w:szCs w:val="21"/>
                <w:highlight w:val="none"/>
                <w:u w:val="single"/>
              </w:rPr>
              <w:t>一式六份，双方各执三份。</w:t>
            </w:r>
          </w:p>
        </w:tc>
      </w:tr>
    </w:tbl>
    <w:p w14:paraId="5678351B">
      <w:pPr>
        <w:spacing w:line="360" w:lineRule="auto"/>
        <w:outlineLvl w:val="0"/>
        <w:rPr>
          <w:rFonts w:hint="eastAsia" w:ascii="仿宋" w:hAnsi="仿宋" w:eastAsia="仿宋" w:cs="仿宋"/>
          <w:b/>
          <w:color w:val="000000" w:themeColor="text1"/>
          <w:sz w:val="36"/>
          <w:szCs w:val="20"/>
          <w:highlight w:val="none"/>
        </w:rPr>
      </w:pPr>
    </w:p>
    <w:p w14:paraId="32C29A5C">
      <w:pPr>
        <w:pStyle w:val="62"/>
        <w:rPr>
          <w:rFonts w:hint="eastAsia" w:ascii="仿宋" w:hAnsi="仿宋" w:eastAsia="仿宋" w:cs="仿宋"/>
          <w:b/>
          <w:color w:val="000000" w:themeColor="text1"/>
          <w:sz w:val="36"/>
          <w:szCs w:val="20"/>
          <w:highlight w:val="none"/>
        </w:rPr>
      </w:pPr>
    </w:p>
    <w:p w14:paraId="471F508F">
      <w:pPr>
        <w:rPr>
          <w:rFonts w:hint="eastAsia" w:ascii="仿宋" w:hAnsi="仿宋" w:eastAsia="仿宋" w:cs="仿宋"/>
          <w:b/>
          <w:color w:val="000000" w:themeColor="text1"/>
          <w:sz w:val="36"/>
          <w:szCs w:val="20"/>
          <w:highlight w:val="none"/>
        </w:rPr>
      </w:pPr>
    </w:p>
    <w:p w14:paraId="74E69F73">
      <w:pPr>
        <w:pStyle w:val="62"/>
        <w:rPr>
          <w:rFonts w:hint="eastAsia" w:ascii="仿宋" w:hAnsi="仿宋" w:eastAsia="仿宋" w:cs="仿宋"/>
          <w:b/>
          <w:color w:val="000000" w:themeColor="text1"/>
          <w:sz w:val="36"/>
          <w:szCs w:val="20"/>
          <w:highlight w:val="none"/>
        </w:rPr>
      </w:pPr>
    </w:p>
    <w:p w14:paraId="3FFA52D1">
      <w:pPr>
        <w:pStyle w:val="62"/>
        <w:ind w:left="0" w:leftChars="0" w:firstLine="0" w:firstLineChars="0"/>
        <w:rPr>
          <w:rFonts w:hint="eastAsia"/>
          <w:color w:val="000000" w:themeColor="text1"/>
          <w:highlight w:val="none"/>
        </w:rPr>
      </w:pPr>
    </w:p>
    <w:p w14:paraId="13C2B07E">
      <w:pPr>
        <w:spacing w:line="360" w:lineRule="auto"/>
        <w:ind w:left="720" w:firstLine="723" w:firstLineChars="200"/>
        <w:outlineLvl w:val="0"/>
        <w:rPr>
          <w:rFonts w:ascii="仿宋" w:hAnsi="仿宋" w:eastAsia="仿宋" w:cs="仿宋"/>
          <w:b/>
          <w:color w:val="000000" w:themeColor="text1"/>
          <w:sz w:val="36"/>
          <w:szCs w:val="20"/>
          <w:highlight w:val="none"/>
        </w:rPr>
      </w:pPr>
      <w:r>
        <w:rPr>
          <w:rFonts w:hint="eastAsia" w:ascii="仿宋" w:hAnsi="仿宋" w:eastAsia="仿宋" w:cs="仿宋"/>
          <w:b/>
          <w:color w:val="000000" w:themeColor="text1"/>
          <w:sz w:val="36"/>
          <w:szCs w:val="20"/>
          <w:highlight w:val="none"/>
        </w:rPr>
        <w:t>第六部分</w:t>
      </w:r>
      <w:bookmarkEnd w:id="39"/>
      <w:bookmarkEnd w:id="40"/>
      <w:r>
        <w:rPr>
          <w:rFonts w:hint="eastAsia" w:ascii="仿宋" w:hAnsi="仿宋" w:eastAsia="仿宋" w:cs="仿宋"/>
          <w:b/>
          <w:color w:val="000000" w:themeColor="text1"/>
          <w:sz w:val="36"/>
          <w:szCs w:val="20"/>
          <w:highlight w:val="none"/>
        </w:rPr>
        <w:t>应提交的有关格式范例</w:t>
      </w:r>
    </w:p>
    <w:p w14:paraId="2916F2FE">
      <w:pPr>
        <w:spacing w:line="360" w:lineRule="auto"/>
        <w:jc w:val="center"/>
        <w:outlineLvl w:val="0"/>
        <w:rPr>
          <w:rFonts w:ascii="仿宋" w:hAnsi="仿宋" w:eastAsia="仿宋" w:cs="仿宋"/>
          <w:b/>
          <w:color w:val="000000" w:themeColor="text1"/>
          <w:kern w:val="0"/>
          <w:sz w:val="36"/>
          <w:szCs w:val="36"/>
          <w:highlight w:val="none"/>
        </w:rPr>
      </w:pPr>
    </w:p>
    <w:p w14:paraId="1A39B535">
      <w:pPr>
        <w:spacing w:line="360" w:lineRule="auto"/>
        <w:jc w:val="center"/>
        <w:outlineLvl w:val="0"/>
        <w:rPr>
          <w:rFonts w:ascii="仿宋" w:hAnsi="仿宋" w:eastAsia="仿宋" w:cs="仿宋"/>
          <w:b/>
          <w:color w:val="000000" w:themeColor="text1"/>
          <w:kern w:val="0"/>
          <w:sz w:val="36"/>
          <w:szCs w:val="36"/>
          <w:highlight w:val="none"/>
        </w:rPr>
      </w:pPr>
      <w:r>
        <w:rPr>
          <w:rFonts w:hint="eastAsia" w:ascii="仿宋" w:hAnsi="仿宋" w:eastAsia="仿宋" w:cs="仿宋"/>
          <w:b/>
          <w:color w:val="000000" w:themeColor="text1"/>
          <w:kern w:val="0"/>
          <w:sz w:val="36"/>
          <w:szCs w:val="36"/>
          <w:highlight w:val="none"/>
        </w:rPr>
        <w:t>资格文件部分</w:t>
      </w:r>
    </w:p>
    <w:p w14:paraId="2270229F">
      <w:pPr>
        <w:spacing w:line="360" w:lineRule="auto"/>
        <w:jc w:val="center"/>
        <w:outlineLvl w:val="0"/>
        <w:rPr>
          <w:rFonts w:ascii="仿宋" w:hAnsi="仿宋" w:eastAsia="仿宋" w:cs="仿宋"/>
          <w:b/>
          <w:color w:val="000000" w:themeColor="text1"/>
          <w:kern w:val="0"/>
          <w:sz w:val="36"/>
          <w:szCs w:val="36"/>
          <w:highlight w:val="none"/>
        </w:rPr>
      </w:pPr>
      <w:r>
        <w:rPr>
          <w:rFonts w:hint="eastAsia" w:ascii="仿宋" w:hAnsi="仿宋" w:eastAsia="仿宋" w:cs="仿宋"/>
          <w:b/>
          <w:color w:val="000000" w:themeColor="text1"/>
          <w:kern w:val="0"/>
          <w:sz w:val="36"/>
          <w:szCs w:val="36"/>
          <w:highlight w:val="none"/>
        </w:rPr>
        <w:t>目录</w:t>
      </w:r>
    </w:p>
    <w:p w14:paraId="4FC5479B">
      <w:pPr>
        <w:spacing w:line="360" w:lineRule="auto"/>
        <w:jc w:val="center"/>
        <w:outlineLvl w:val="0"/>
        <w:rPr>
          <w:rFonts w:ascii="仿宋" w:hAnsi="仿宋" w:eastAsia="仿宋" w:cs="仿宋"/>
          <w:b/>
          <w:color w:val="000000" w:themeColor="text1"/>
          <w:kern w:val="0"/>
          <w:sz w:val="36"/>
          <w:szCs w:val="36"/>
          <w:highlight w:val="none"/>
        </w:rPr>
      </w:pPr>
    </w:p>
    <w:p w14:paraId="344B5F54">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（1）符合参加政府采购活动应当具备的一般条件的承诺函……………（页码）</w:t>
      </w:r>
    </w:p>
    <w:p w14:paraId="7B1C0DEF">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snapToGrid w:val="0"/>
          <w:color w:val="000000" w:themeColor="text1"/>
          <w:kern w:val="28"/>
          <w:sz w:val="24"/>
          <w:szCs w:val="20"/>
          <w:highlight w:val="none"/>
        </w:rPr>
        <w:t>（2）联合协议</w:t>
      </w:r>
      <w:r>
        <w:rPr>
          <w:rFonts w:hint="eastAsia" w:ascii="仿宋" w:hAnsi="仿宋" w:eastAsia="仿宋" w:cs="仿宋"/>
          <w:color w:val="000000" w:themeColor="text1"/>
          <w:sz w:val="24"/>
          <w:highlight w:val="none"/>
        </w:rPr>
        <w:t>………………………………………………………………（页码）</w:t>
      </w:r>
    </w:p>
    <w:p w14:paraId="0BD67C0A">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（3）落实政府采购政策需满足的资格要求………………………………（页码）</w:t>
      </w:r>
    </w:p>
    <w:p w14:paraId="3B7BD55C">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（4）本项目的特定资格要求………………………………………………（页码）</w:t>
      </w:r>
    </w:p>
    <w:p w14:paraId="7D4D56E4">
      <w:pPr>
        <w:snapToGrid w:val="0"/>
        <w:spacing w:line="360" w:lineRule="auto"/>
        <w:ind w:right="480"/>
        <w:rPr>
          <w:rFonts w:ascii="仿宋" w:hAnsi="仿宋" w:eastAsia="仿宋" w:cs="仿宋"/>
          <w:b/>
          <w:color w:val="000000" w:themeColor="text1"/>
          <w:kern w:val="0"/>
          <w:sz w:val="32"/>
          <w:szCs w:val="32"/>
          <w:highlight w:val="none"/>
        </w:rPr>
      </w:pPr>
      <w:r>
        <w:rPr>
          <w:rFonts w:hint="eastAsia" w:ascii="仿宋" w:hAnsi="仿宋" w:eastAsia="仿宋" w:cs="仿宋"/>
          <w:color w:val="000000" w:themeColor="text1"/>
          <w:kern w:val="0"/>
          <w:sz w:val="24"/>
          <w:highlight w:val="none"/>
        </w:rPr>
        <w:br w:type="page"/>
      </w:r>
      <w:r>
        <w:rPr>
          <w:rFonts w:hint="eastAsia" w:ascii="仿宋" w:hAnsi="仿宋" w:eastAsia="仿宋" w:cs="仿宋"/>
          <w:b/>
          <w:color w:val="000000" w:themeColor="text1"/>
          <w:kern w:val="0"/>
          <w:sz w:val="32"/>
          <w:szCs w:val="32"/>
          <w:highlight w:val="none"/>
        </w:rPr>
        <w:t xml:space="preserve">  一、 符合参加政府采购活动应当具备的一般条件的承诺函</w:t>
      </w:r>
    </w:p>
    <w:p w14:paraId="676028C8">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eastAsia="zh-CN"/>
        </w:rPr>
        <w:t xml:space="preserve">杭州市上城区彭埠街道应急消防管理站 </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eastAsia="zh-CN"/>
        </w:rPr>
        <w:t>杭州广厦建筑咨询有限公司</w:t>
      </w:r>
      <w:r>
        <w:rPr>
          <w:rFonts w:hint="eastAsia" w:ascii="仿宋" w:hAnsi="仿宋" w:eastAsia="仿宋" w:cs="仿宋"/>
          <w:color w:val="000000" w:themeColor="text1"/>
          <w:sz w:val="24"/>
          <w:highlight w:val="none"/>
        </w:rPr>
        <w:t>：</w:t>
      </w:r>
    </w:p>
    <w:p w14:paraId="36206339">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我方参与</w:t>
      </w:r>
      <w:r>
        <w:rPr>
          <w:rFonts w:hint="eastAsia" w:ascii="仿宋" w:hAnsi="仿宋" w:eastAsia="仿宋" w:cs="仿宋"/>
          <w:color w:val="000000" w:themeColor="text1"/>
          <w:sz w:val="24"/>
          <w:highlight w:val="none"/>
          <w:u w:val="single"/>
          <w:lang w:eastAsia="zh-CN"/>
        </w:rPr>
        <w:t>杭州市上城区彭埠街道2026年度企退人员自管小组文体活动服务采购项目</w:t>
      </w:r>
      <w:r>
        <w:rPr>
          <w:rFonts w:hint="eastAsia" w:ascii="仿宋" w:hAnsi="仿宋" w:eastAsia="仿宋" w:cs="仿宋"/>
          <w:color w:val="000000" w:themeColor="text1"/>
          <w:sz w:val="24"/>
          <w:highlight w:val="none"/>
        </w:rPr>
        <w:t>【招标编号：</w:t>
      </w:r>
      <w:r>
        <w:rPr>
          <w:rFonts w:hint="eastAsia" w:ascii="仿宋" w:hAnsi="仿宋" w:eastAsia="仿宋" w:cs="仿宋"/>
          <w:color w:val="000000" w:themeColor="text1"/>
          <w:sz w:val="24"/>
          <w:highlight w:val="none"/>
          <w:lang w:eastAsia="zh-CN"/>
        </w:rPr>
        <w:t>330102262940030000001-HZGS-PBJD-1</w:t>
      </w:r>
      <w:r>
        <w:rPr>
          <w:rFonts w:hint="eastAsia" w:ascii="仿宋" w:hAnsi="仿宋" w:eastAsia="仿宋" w:cs="仿宋"/>
          <w:color w:val="000000" w:themeColor="text1"/>
          <w:sz w:val="24"/>
          <w:highlight w:val="none"/>
        </w:rPr>
        <w:t>】政府采购活动，郑重承诺：</w:t>
      </w:r>
    </w:p>
    <w:p w14:paraId="6DFDFF38">
      <w:pPr>
        <w:snapToGrid w:val="0"/>
        <w:spacing w:line="360" w:lineRule="auto"/>
        <w:ind w:firstLine="360" w:firstLineChars="15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（一）具备《中华人民共和国政府采购法》第二十二条第一款规定的条件：</w:t>
      </w:r>
    </w:p>
    <w:p w14:paraId="3F6C1276">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1、具有独立承担民事责任的能力；</w:t>
      </w:r>
    </w:p>
    <w:p w14:paraId="4695F3B7">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2、具有良好的商业信誉和健全的财务会计制度； </w:t>
      </w:r>
    </w:p>
    <w:p w14:paraId="4E835086">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3、具有履行合同所必需的设备和专业技术能力；</w:t>
      </w:r>
    </w:p>
    <w:p w14:paraId="0C95B708">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4、有依法缴纳税收和社会保障资金的良好记录；</w:t>
      </w:r>
    </w:p>
    <w:p w14:paraId="04C86D50">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5、参加政府采购活动前三年内，在经营活动中没有重大违法记录；</w:t>
      </w:r>
    </w:p>
    <w:p w14:paraId="381F59D8">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6、具有法律、行政法规规定的其他条件。</w:t>
      </w:r>
    </w:p>
    <w:p w14:paraId="3BC35010">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（二）未被信用中国（www.creditchina.gov.cn)、中国政府采购网（www.ccgp.gov.cn）列入失信被执行人、重大税收违法案件当事人名单、政府采购严重违法失信行为记录名单。</w:t>
      </w:r>
    </w:p>
    <w:p w14:paraId="506AC4CE">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（三）不存在以下情况：</w:t>
      </w:r>
    </w:p>
    <w:p w14:paraId="3EAA3184">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1、单位负责人为同一人或者存在直接控股、管理关系的不同供应商参加同一合同项下的政府采购活动的；</w:t>
      </w:r>
    </w:p>
    <w:p w14:paraId="0818534B">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2、为采购项目提供整体设计、规范编制或者项目管理、监理、检测等服务后再参加该采购项目的其他采购活动的。</w:t>
      </w:r>
    </w:p>
    <w:p w14:paraId="5000C26F">
      <w:pPr>
        <w:snapToGrid w:val="0"/>
        <w:spacing w:line="360" w:lineRule="auto"/>
        <w:ind w:firstLine="5520" w:firstLineChars="2300"/>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lang w:val="zh-CN"/>
        </w:rPr>
        <w:t>投标人名称(电子签名)：</w:t>
      </w:r>
    </w:p>
    <w:p w14:paraId="0E35E68B">
      <w:pPr>
        <w:snapToGrid w:val="0"/>
        <w:spacing w:line="360" w:lineRule="auto"/>
        <w:rPr>
          <w:rFonts w:ascii="仿宋" w:hAnsi="仿宋" w:eastAsia="仿宋" w:cs="仿宋"/>
          <w:b/>
          <w:color w:val="000000" w:themeColor="text1"/>
          <w:kern w:val="0"/>
          <w:sz w:val="32"/>
          <w:szCs w:val="32"/>
          <w:highlight w:val="none"/>
        </w:rPr>
      </w:pPr>
      <w:r>
        <w:rPr>
          <w:rFonts w:hint="eastAsia" w:ascii="仿宋" w:hAnsi="仿宋" w:eastAsia="仿宋" w:cs="仿宋"/>
          <w:color w:val="000000" w:themeColor="text1"/>
          <w:kern w:val="0"/>
          <w:sz w:val="24"/>
          <w:highlight w:val="none"/>
          <w:lang w:val="zh-CN"/>
        </w:rPr>
        <w:t>日期</w:t>
      </w:r>
      <w:r>
        <w:rPr>
          <w:rFonts w:hint="eastAsia" w:ascii="仿宋" w:hAnsi="仿宋" w:eastAsia="仿宋" w:cs="仿宋"/>
          <w:color w:val="000000" w:themeColor="text1"/>
          <w:kern w:val="0"/>
          <w:sz w:val="24"/>
          <w:highlight w:val="none"/>
        </w:rPr>
        <w:t xml:space="preserve">：  年  </w:t>
      </w:r>
      <w:r>
        <w:rPr>
          <w:rFonts w:hint="eastAsia" w:ascii="仿宋" w:hAnsi="仿宋" w:eastAsia="仿宋" w:cs="仿宋"/>
          <w:color w:val="000000" w:themeColor="text1"/>
          <w:kern w:val="0"/>
          <w:sz w:val="24"/>
          <w:highlight w:val="none"/>
          <w:lang w:val="zh-CN"/>
        </w:rPr>
        <w:t>月日</w:t>
      </w:r>
    </w:p>
    <w:p w14:paraId="53D1A867">
      <w:pPr>
        <w:snapToGrid w:val="0"/>
        <w:spacing w:line="360" w:lineRule="auto"/>
        <w:ind w:right="480" w:firstLine="559" w:firstLineChars="233"/>
        <w:jc w:val="left"/>
        <w:rPr>
          <w:rFonts w:ascii="仿宋" w:hAnsi="仿宋" w:eastAsia="仿宋" w:cs="仿宋"/>
          <w:color w:val="000000" w:themeColor="text1"/>
          <w:sz w:val="24"/>
          <w:highlight w:val="none"/>
        </w:rPr>
      </w:pPr>
    </w:p>
    <w:p w14:paraId="622E8046">
      <w:pPr>
        <w:snapToGrid w:val="0"/>
        <w:spacing w:line="360" w:lineRule="auto"/>
        <w:ind w:right="480" w:firstLine="559" w:firstLineChars="233"/>
        <w:jc w:val="left"/>
        <w:rPr>
          <w:rFonts w:ascii="仿宋" w:hAnsi="仿宋" w:eastAsia="仿宋" w:cs="仿宋"/>
          <w:b/>
          <w:color w:val="000000" w:themeColor="text1"/>
          <w:kern w:val="0"/>
          <w:sz w:val="32"/>
          <w:szCs w:val="32"/>
          <w:highlight w:val="none"/>
        </w:rPr>
      </w:pPr>
      <w:r>
        <w:rPr>
          <w:rFonts w:hint="eastAsia" w:ascii="仿宋" w:hAnsi="仿宋" w:eastAsia="仿宋" w:cs="仿宋"/>
          <w:color w:val="000000" w:themeColor="text1"/>
          <w:sz w:val="24"/>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仿宋" w:hAnsi="仿宋" w:eastAsia="仿宋" w:cs="仿宋"/>
          <w:b/>
          <w:color w:val="000000" w:themeColor="text1"/>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3F36FB49">
      <w:pPr>
        <w:widowControl/>
        <w:spacing w:line="360" w:lineRule="auto"/>
        <w:ind w:firstLine="643" w:firstLineChars="200"/>
        <w:jc w:val="center"/>
        <w:rPr>
          <w:rFonts w:ascii="仿宋" w:hAnsi="仿宋" w:eastAsia="仿宋" w:cs="仿宋"/>
          <w:b/>
          <w:color w:val="000000" w:themeColor="text1"/>
          <w:kern w:val="0"/>
          <w:sz w:val="32"/>
          <w:szCs w:val="32"/>
          <w:highlight w:val="none"/>
        </w:rPr>
      </w:pPr>
    </w:p>
    <w:p w14:paraId="6D3322FB">
      <w:pPr>
        <w:widowControl/>
        <w:spacing w:line="360" w:lineRule="auto"/>
        <w:ind w:firstLine="643" w:firstLineChars="200"/>
        <w:jc w:val="center"/>
        <w:rPr>
          <w:rFonts w:ascii="仿宋" w:hAnsi="仿宋" w:eastAsia="仿宋" w:cs="仿宋"/>
          <w:b/>
          <w:color w:val="000000" w:themeColor="text1"/>
          <w:kern w:val="0"/>
          <w:sz w:val="32"/>
          <w:szCs w:val="32"/>
          <w:highlight w:val="none"/>
        </w:rPr>
      </w:pPr>
      <w:r>
        <w:rPr>
          <w:rFonts w:hint="eastAsia" w:ascii="仿宋" w:hAnsi="仿宋" w:eastAsia="仿宋" w:cs="仿宋"/>
          <w:b/>
          <w:color w:val="000000" w:themeColor="text1"/>
          <w:kern w:val="0"/>
          <w:sz w:val="32"/>
          <w:szCs w:val="32"/>
          <w:highlight w:val="none"/>
        </w:rPr>
        <w:t>二、联合协议（如果有）</w:t>
      </w:r>
    </w:p>
    <w:p w14:paraId="31106198">
      <w:pPr>
        <w:widowControl/>
        <w:spacing w:line="360" w:lineRule="auto"/>
        <w:ind w:firstLine="482" w:firstLineChars="200"/>
        <w:jc w:val="lef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[以联合体形式投标的，提供联合协议（附件5）；本项目不接受联合体投标或者投标人不以联合体形式投标的，则不需要提供]</w:t>
      </w:r>
    </w:p>
    <w:p w14:paraId="0DCF90F1">
      <w:pPr>
        <w:snapToGrid w:val="0"/>
        <w:spacing w:line="360" w:lineRule="auto"/>
        <w:ind w:right="480"/>
        <w:jc w:val="center"/>
        <w:rPr>
          <w:rFonts w:ascii="仿宋" w:hAnsi="仿宋" w:eastAsia="仿宋" w:cs="仿宋"/>
          <w:b/>
          <w:color w:val="000000" w:themeColor="text1"/>
          <w:kern w:val="0"/>
          <w:sz w:val="32"/>
          <w:szCs w:val="32"/>
          <w:highlight w:val="none"/>
        </w:rPr>
      </w:pPr>
    </w:p>
    <w:p w14:paraId="58DE376C">
      <w:pPr>
        <w:snapToGrid w:val="0"/>
        <w:spacing w:line="360" w:lineRule="auto"/>
        <w:ind w:right="480"/>
        <w:jc w:val="center"/>
        <w:rPr>
          <w:rFonts w:ascii="仿宋" w:hAnsi="仿宋" w:eastAsia="仿宋" w:cs="仿宋"/>
          <w:b/>
          <w:color w:val="000000" w:themeColor="text1"/>
          <w:kern w:val="0"/>
          <w:sz w:val="32"/>
          <w:szCs w:val="32"/>
          <w:highlight w:val="none"/>
        </w:rPr>
      </w:pPr>
      <w:r>
        <w:rPr>
          <w:rFonts w:hint="eastAsia" w:ascii="仿宋" w:hAnsi="仿宋" w:eastAsia="仿宋" w:cs="仿宋"/>
          <w:b/>
          <w:color w:val="000000" w:themeColor="text1"/>
          <w:kern w:val="0"/>
          <w:sz w:val="32"/>
          <w:szCs w:val="32"/>
          <w:highlight w:val="none"/>
        </w:rPr>
        <w:t>三、落实政府采购政策需满足的资格要求</w:t>
      </w:r>
    </w:p>
    <w:p w14:paraId="0FB66C7C">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（根据招标公告落实政府采购政策需满足的资格要求选择提供相应的材料；未要求的，无需提供）</w:t>
      </w:r>
    </w:p>
    <w:p w14:paraId="41279ED1">
      <w:pPr>
        <w:snapToGrid w:val="0"/>
        <w:spacing w:before="50" w:after="50" w:line="360" w:lineRule="auto"/>
        <w:ind w:firstLine="472" w:firstLineChars="196"/>
        <w:jc w:val="left"/>
        <w:rPr>
          <w:rFonts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A</w:t>
      </w:r>
      <w:r>
        <w:rPr>
          <w:rFonts w:hint="eastAsia" w:ascii="仿宋" w:hAnsi="仿宋" w:eastAsia="仿宋" w:cs="仿宋"/>
          <w:color w:val="000000" w:themeColor="text1"/>
          <w:sz w:val="24"/>
          <w:highlight w:val="none"/>
        </w:rPr>
        <w:t>.专门面向中小企业，服务全部由符合政策要求的中小企业承接</w:t>
      </w:r>
      <w:r>
        <w:rPr>
          <w:rFonts w:hint="eastAsia" w:ascii="仿宋" w:hAnsi="仿宋" w:eastAsia="仿宋" w:cs="仿宋"/>
          <w:color w:val="000000" w:themeColor="text1"/>
          <w:sz w:val="24"/>
          <w:highlight w:val="none"/>
          <w:lang w:val="en-US" w:eastAsia="zh-CN"/>
        </w:rPr>
        <w:t>的</w:t>
      </w:r>
      <w:r>
        <w:rPr>
          <w:rFonts w:hint="eastAsia" w:ascii="仿宋" w:hAnsi="仿宋" w:eastAsia="仿宋" w:cs="仿宋"/>
          <w:color w:val="000000" w:themeColor="text1"/>
          <w:sz w:val="24"/>
          <w:highlight w:val="none"/>
        </w:rPr>
        <w:t xml:space="preserve">，提供相应的中小企业声明函（附件7）。 </w:t>
      </w:r>
    </w:p>
    <w:p w14:paraId="21A49C93">
      <w:pPr>
        <w:widowControl/>
        <w:spacing w:line="360" w:lineRule="auto"/>
        <w:ind w:firstLine="480"/>
        <w:jc w:val="left"/>
        <w:rPr>
          <w:rFonts w:ascii="仿宋" w:hAnsi="仿宋" w:eastAsia="仿宋" w:cs="仿宋"/>
          <w:color w:val="000000" w:themeColor="text1"/>
          <w:sz w:val="24"/>
          <w:highlight w:val="none"/>
        </w:rPr>
      </w:pPr>
    </w:p>
    <w:p w14:paraId="6FCBE23C">
      <w:pPr>
        <w:widowControl/>
        <w:spacing w:line="360" w:lineRule="auto"/>
        <w:ind w:firstLine="472" w:firstLineChars="196"/>
        <w:jc w:val="left"/>
        <w:rPr>
          <w:rFonts w:ascii="仿宋" w:hAnsi="仿宋" w:eastAsia="仿宋" w:cs="仿宋"/>
          <w:color w:val="000000" w:themeColor="text1"/>
          <w:sz w:val="24"/>
          <w:highlight w:val="none"/>
        </w:rPr>
      </w:pPr>
      <w:r>
        <w:rPr>
          <w:rFonts w:hint="eastAsia" w:ascii="仿宋" w:hAnsi="仿宋" w:eastAsia="仿宋" w:cs="仿宋"/>
          <w:b/>
          <w:color w:val="000000" w:themeColor="text1"/>
          <w:sz w:val="24"/>
          <w:highlight w:val="none"/>
        </w:rPr>
        <w:t>B.</w:t>
      </w:r>
      <w:r>
        <w:rPr>
          <w:rFonts w:hint="eastAsia" w:ascii="仿宋" w:hAnsi="仿宋" w:eastAsia="仿宋" w:cs="仿宋"/>
          <w:color w:val="000000" w:themeColor="text1"/>
          <w:sz w:val="24"/>
          <w:highlight w:val="none"/>
        </w:rPr>
        <w:t>要求以联合体形式参加的，提供联合协议（附件5）和中小企业声明函（附件7），联合协议中中小企业合同金额应当达到招标公告载明的比例；如果供应商本身提供所有标的均由中小企业制造的，视同符合了资格条件，无需再与其他中小企业组成联合体参加政府采购活动，无需提供联合协议。</w:t>
      </w:r>
    </w:p>
    <w:p w14:paraId="66242FD6">
      <w:pPr>
        <w:snapToGrid w:val="0"/>
        <w:spacing w:before="50" w:after="50" w:line="360" w:lineRule="auto"/>
        <w:jc w:val="center"/>
        <w:rPr>
          <w:rFonts w:ascii="仿宋" w:hAnsi="仿宋" w:eastAsia="仿宋" w:cs="仿宋"/>
          <w:color w:val="000000" w:themeColor="text1"/>
          <w:sz w:val="24"/>
          <w:highlight w:val="none"/>
        </w:rPr>
      </w:pPr>
    </w:p>
    <w:p w14:paraId="3BDBAC68">
      <w:pPr>
        <w:numPr>
          <w:ilvl w:val="0"/>
          <w:numId w:val="3"/>
        </w:num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要求合同分包的，提供分包意向协议（附件6）和中小企业声明函（附件7），分包意向协议中中小企业合同金额应当达到招标公告载明的比例；如果供应商本身提供所有标的均由中小企业制造的，视同符合了资格条件，无需再向中小企业分包，无需提供分包意向协议。</w:t>
      </w:r>
    </w:p>
    <w:p w14:paraId="2BB9C07C">
      <w:pPr>
        <w:pStyle w:val="5"/>
        <w:rPr>
          <w:rFonts w:ascii="仿宋" w:eastAsia="仿宋" w:cs="仿宋"/>
          <w:color w:val="000000" w:themeColor="text1"/>
          <w:highlight w:val="none"/>
        </w:rPr>
      </w:pPr>
    </w:p>
    <w:p w14:paraId="23396FCB">
      <w:pPr>
        <w:widowControl/>
        <w:spacing w:line="360" w:lineRule="auto"/>
        <w:ind w:left="150"/>
        <w:jc w:val="center"/>
        <w:rPr>
          <w:rFonts w:ascii="仿宋" w:hAnsi="仿宋" w:eastAsia="仿宋" w:cs="仿宋"/>
          <w:b/>
          <w:color w:val="000000" w:themeColor="text1"/>
          <w:kern w:val="0"/>
          <w:sz w:val="32"/>
          <w:szCs w:val="32"/>
          <w:highlight w:val="none"/>
        </w:rPr>
      </w:pPr>
    </w:p>
    <w:p w14:paraId="7B0A8E72">
      <w:pPr>
        <w:widowControl/>
        <w:spacing w:line="360" w:lineRule="auto"/>
        <w:ind w:left="150"/>
        <w:jc w:val="center"/>
        <w:rPr>
          <w:rFonts w:ascii="仿宋" w:hAnsi="仿宋" w:eastAsia="仿宋" w:cs="仿宋"/>
          <w:b/>
          <w:color w:val="000000" w:themeColor="text1"/>
          <w:kern w:val="0"/>
          <w:sz w:val="32"/>
          <w:szCs w:val="32"/>
          <w:highlight w:val="none"/>
        </w:rPr>
      </w:pPr>
      <w:r>
        <w:rPr>
          <w:rFonts w:hint="eastAsia" w:ascii="仿宋" w:hAnsi="仿宋" w:eastAsia="仿宋" w:cs="仿宋"/>
          <w:b/>
          <w:color w:val="000000" w:themeColor="text1"/>
          <w:kern w:val="0"/>
          <w:sz w:val="32"/>
          <w:szCs w:val="32"/>
          <w:highlight w:val="none"/>
        </w:rPr>
        <w:t>四、本项目的特定资格要求</w:t>
      </w:r>
    </w:p>
    <w:p w14:paraId="6C5EBE1A">
      <w:pPr>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（根据招标公告本项目的特定资格要求提供相应的材料；未要求的，无需提供）</w:t>
      </w:r>
    </w:p>
    <w:p w14:paraId="579E7990">
      <w:pPr>
        <w:rPr>
          <w:rFonts w:ascii="仿宋" w:hAnsi="仿宋" w:eastAsia="仿宋" w:cs="仿宋"/>
          <w:color w:val="000000" w:themeColor="text1"/>
          <w:highlight w:val="none"/>
        </w:rPr>
      </w:pPr>
    </w:p>
    <w:p w14:paraId="13E7063D">
      <w:pPr>
        <w:snapToGrid w:val="0"/>
        <w:spacing w:line="360" w:lineRule="auto"/>
        <w:ind w:right="480"/>
        <w:jc w:val="center"/>
        <w:rPr>
          <w:rFonts w:ascii="仿宋" w:hAnsi="仿宋" w:eastAsia="仿宋" w:cs="仿宋"/>
          <w:b/>
          <w:color w:val="000000" w:themeColor="text1"/>
          <w:kern w:val="0"/>
          <w:sz w:val="32"/>
          <w:szCs w:val="32"/>
          <w:highlight w:val="none"/>
        </w:rPr>
      </w:pPr>
    </w:p>
    <w:p w14:paraId="6AE625B6">
      <w:pPr>
        <w:rPr>
          <w:rFonts w:ascii="仿宋" w:hAnsi="仿宋" w:eastAsia="仿宋" w:cs="仿宋"/>
          <w:color w:val="000000" w:themeColor="text1"/>
          <w:highlight w:val="none"/>
        </w:rPr>
      </w:pPr>
    </w:p>
    <w:p w14:paraId="17D4C889">
      <w:pPr>
        <w:spacing w:line="360" w:lineRule="auto"/>
        <w:ind w:right="420" w:firstLine="3614" w:firstLineChars="1000"/>
        <w:rPr>
          <w:rFonts w:ascii="仿宋" w:hAnsi="仿宋" w:eastAsia="仿宋" w:cs="仿宋"/>
          <w:b/>
          <w:color w:val="000000" w:themeColor="text1"/>
          <w:kern w:val="0"/>
          <w:sz w:val="36"/>
          <w:szCs w:val="36"/>
          <w:highlight w:val="none"/>
        </w:rPr>
      </w:pPr>
    </w:p>
    <w:p w14:paraId="0F83342F">
      <w:pPr>
        <w:spacing w:line="360" w:lineRule="auto"/>
        <w:ind w:right="420"/>
        <w:jc w:val="center"/>
        <w:rPr>
          <w:rFonts w:ascii="仿宋" w:hAnsi="仿宋" w:eastAsia="仿宋" w:cs="仿宋"/>
          <w:b/>
          <w:color w:val="000000" w:themeColor="text1"/>
          <w:kern w:val="0"/>
          <w:sz w:val="36"/>
          <w:szCs w:val="36"/>
          <w:highlight w:val="none"/>
        </w:rPr>
      </w:pPr>
      <w:r>
        <w:rPr>
          <w:rFonts w:hint="eastAsia" w:ascii="仿宋" w:hAnsi="仿宋" w:eastAsia="仿宋" w:cs="仿宋"/>
          <w:b/>
          <w:color w:val="000000" w:themeColor="text1"/>
          <w:kern w:val="0"/>
          <w:sz w:val="36"/>
          <w:szCs w:val="36"/>
          <w:highlight w:val="none"/>
        </w:rPr>
        <w:t>商务技术文件部分</w:t>
      </w:r>
    </w:p>
    <w:p w14:paraId="2627CD9C">
      <w:pPr>
        <w:spacing w:line="360" w:lineRule="auto"/>
        <w:jc w:val="center"/>
        <w:outlineLvl w:val="0"/>
        <w:rPr>
          <w:rFonts w:ascii="仿宋" w:hAnsi="仿宋" w:eastAsia="仿宋" w:cs="仿宋"/>
          <w:b/>
          <w:color w:val="000000" w:themeColor="text1"/>
          <w:kern w:val="0"/>
          <w:sz w:val="28"/>
          <w:szCs w:val="28"/>
          <w:highlight w:val="none"/>
        </w:rPr>
      </w:pPr>
      <w:r>
        <w:rPr>
          <w:rFonts w:hint="eastAsia" w:ascii="仿宋" w:hAnsi="仿宋" w:eastAsia="仿宋" w:cs="仿宋"/>
          <w:b/>
          <w:color w:val="000000" w:themeColor="text1"/>
          <w:kern w:val="0"/>
          <w:sz w:val="28"/>
          <w:szCs w:val="28"/>
          <w:highlight w:val="none"/>
        </w:rPr>
        <w:t>目录</w:t>
      </w:r>
    </w:p>
    <w:p w14:paraId="00227CDB">
      <w:pPr>
        <w:snapToGrid w:val="0"/>
        <w:spacing w:line="360" w:lineRule="auto"/>
        <w:ind w:left="479" w:leftChars="228"/>
        <w:rPr>
          <w:rFonts w:ascii="仿宋" w:hAnsi="仿宋" w:eastAsia="仿宋" w:cs="仿宋"/>
          <w:color w:val="000000" w:themeColor="text1"/>
          <w:highlight w:val="none"/>
        </w:rPr>
      </w:pPr>
      <w:r>
        <w:rPr>
          <w:rFonts w:hint="eastAsia" w:ascii="仿宋" w:hAnsi="仿宋" w:eastAsia="仿宋" w:cs="仿宋"/>
          <w:color w:val="000000" w:themeColor="text1"/>
          <w:sz w:val="24"/>
          <w:highlight w:val="none"/>
        </w:rPr>
        <w:t>（1）投标函</w:t>
      </w:r>
      <w:r>
        <w:rPr>
          <w:rFonts w:hint="eastAsia" w:ascii="仿宋" w:hAnsi="仿宋" w:eastAsia="仿宋" w:cs="仿宋"/>
          <w:color w:val="000000" w:themeColor="text1"/>
          <w:highlight w:val="none"/>
        </w:rPr>
        <w:t>…………………………………………………………………………………（页码）</w:t>
      </w:r>
      <w:r>
        <w:rPr>
          <w:rFonts w:hint="eastAsia" w:ascii="仿宋" w:hAnsi="仿宋" w:eastAsia="仿宋" w:cs="仿宋"/>
          <w:color w:val="000000" w:themeColor="text1"/>
          <w:sz w:val="24"/>
          <w:highlight w:val="none"/>
        </w:rPr>
        <w:t>（2）授权委托书或法定代表人（单位负责人、自然人本人）身份证明</w:t>
      </w:r>
      <w:r>
        <w:rPr>
          <w:rFonts w:hint="eastAsia" w:ascii="仿宋" w:hAnsi="仿宋" w:eastAsia="仿宋" w:cs="仿宋"/>
          <w:color w:val="000000" w:themeColor="text1"/>
          <w:highlight w:val="none"/>
        </w:rPr>
        <w:t>………（页码）</w:t>
      </w:r>
    </w:p>
    <w:p w14:paraId="2D9BB7B0">
      <w:pPr>
        <w:snapToGrid w:val="0"/>
        <w:spacing w:line="360" w:lineRule="auto"/>
        <w:ind w:left="479" w:leftChars="228"/>
        <w:rPr>
          <w:rFonts w:ascii="仿宋" w:hAnsi="仿宋" w:eastAsia="仿宋" w:cs="仿宋"/>
          <w:color w:val="000000" w:themeColor="text1"/>
          <w:highlight w:val="none"/>
        </w:rPr>
      </w:pPr>
      <w:r>
        <w:rPr>
          <w:rFonts w:hint="eastAsia" w:ascii="仿宋" w:hAnsi="仿宋" w:eastAsia="仿宋" w:cs="仿宋"/>
          <w:color w:val="000000" w:themeColor="text1"/>
          <w:sz w:val="24"/>
          <w:highlight w:val="none"/>
        </w:rPr>
        <w:t>（3）分包意向协议</w:t>
      </w:r>
      <w:r>
        <w:rPr>
          <w:rFonts w:hint="eastAsia" w:ascii="仿宋" w:hAnsi="仿宋" w:eastAsia="仿宋" w:cs="仿宋"/>
          <w:color w:val="000000" w:themeColor="text1"/>
          <w:highlight w:val="none"/>
        </w:rPr>
        <w:t>…………………………………………………………………………（页码）</w:t>
      </w:r>
    </w:p>
    <w:p w14:paraId="43F4CF8F">
      <w:pPr>
        <w:snapToGrid w:val="0"/>
        <w:spacing w:line="360" w:lineRule="auto"/>
        <w:ind w:firstLine="480" w:firstLineChars="200"/>
        <w:rPr>
          <w:rFonts w:ascii="仿宋" w:hAnsi="仿宋" w:eastAsia="仿宋" w:cs="仿宋"/>
          <w:color w:val="000000" w:themeColor="text1"/>
          <w:highlight w:val="none"/>
        </w:rPr>
      </w:pPr>
      <w:r>
        <w:rPr>
          <w:rFonts w:hint="eastAsia" w:ascii="仿宋" w:hAnsi="仿宋" w:eastAsia="仿宋" w:cs="仿宋"/>
          <w:color w:val="000000" w:themeColor="text1"/>
          <w:sz w:val="24"/>
          <w:highlight w:val="none"/>
        </w:rPr>
        <w:t>（4）符合性审查资料</w:t>
      </w:r>
      <w:r>
        <w:rPr>
          <w:rFonts w:hint="eastAsia" w:ascii="仿宋" w:hAnsi="仿宋" w:eastAsia="仿宋" w:cs="仿宋"/>
          <w:color w:val="000000" w:themeColor="text1"/>
          <w:highlight w:val="none"/>
        </w:rPr>
        <w:t>………………………………………………………………………（页码）</w:t>
      </w:r>
    </w:p>
    <w:p w14:paraId="145C4E3C">
      <w:pPr>
        <w:snapToGrid w:val="0"/>
        <w:spacing w:line="360" w:lineRule="auto"/>
        <w:ind w:left="479" w:leftChars="228"/>
        <w:rPr>
          <w:rFonts w:ascii="仿宋" w:hAnsi="仿宋" w:eastAsia="仿宋" w:cs="仿宋"/>
          <w:color w:val="000000" w:themeColor="text1"/>
          <w:highlight w:val="none"/>
        </w:rPr>
      </w:pPr>
      <w:r>
        <w:rPr>
          <w:rFonts w:hint="eastAsia" w:ascii="仿宋" w:hAnsi="仿宋" w:eastAsia="仿宋" w:cs="仿宋"/>
          <w:color w:val="000000" w:themeColor="text1"/>
          <w:sz w:val="24"/>
          <w:highlight w:val="none"/>
        </w:rPr>
        <w:t>（5）评标标准相应的商务技术资料</w:t>
      </w:r>
      <w:r>
        <w:rPr>
          <w:rFonts w:hint="eastAsia" w:ascii="仿宋" w:hAnsi="仿宋" w:eastAsia="仿宋" w:cs="仿宋"/>
          <w:color w:val="000000" w:themeColor="text1"/>
          <w:highlight w:val="none"/>
        </w:rPr>
        <w:t>…………………………</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highlight w:val="none"/>
        </w:rPr>
        <w:t>…</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highlight w:val="none"/>
        </w:rPr>
        <w:t>……………（页码）</w:t>
      </w:r>
      <w:r>
        <w:rPr>
          <w:rFonts w:hint="eastAsia" w:ascii="仿宋" w:hAnsi="仿宋" w:eastAsia="仿宋" w:cs="仿宋"/>
          <w:color w:val="000000" w:themeColor="text1"/>
          <w:sz w:val="24"/>
          <w:highlight w:val="none"/>
        </w:rPr>
        <w:t>（6）投标标的清单</w:t>
      </w:r>
      <w:r>
        <w:rPr>
          <w:rFonts w:hint="eastAsia" w:ascii="仿宋" w:hAnsi="仿宋" w:eastAsia="仿宋" w:cs="仿宋"/>
          <w:color w:val="000000" w:themeColor="text1"/>
          <w:highlight w:val="none"/>
        </w:rPr>
        <w:t>…………………………</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highlight w:val="none"/>
        </w:rPr>
        <w:t>…</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highlight w:val="none"/>
        </w:rPr>
        <w:t>…</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highlight w:val="none"/>
        </w:rPr>
        <w:t>…</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highlight w:val="none"/>
        </w:rPr>
        <w:t>…</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highlight w:val="none"/>
        </w:rPr>
        <w:t>……………（页码）</w:t>
      </w:r>
      <w:r>
        <w:rPr>
          <w:rFonts w:hint="eastAsia" w:ascii="仿宋" w:hAnsi="仿宋" w:eastAsia="仿宋" w:cs="仿宋"/>
          <w:color w:val="000000" w:themeColor="text1"/>
          <w:sz w:val="24"/>
          <w:highlight w:val="none"/>
        </w:rPr>
        <w:t>（7）商务技术偏离表</w:t>
      </w:r>
      <w:r>
        <w:rPr>
          <w:rFonts w:hint="eastAsia" w:ascii="仿宋" w:hAnsi="仿宋" w:eastAsia="仿宋" w:cs="仿宋"/>
          <w:color w:val="000000" w:themeColor="text1"/>
          <w:highlight w:val="none"/>
        </w:rPr>
        <w:t>………………………………………………………………………（页码）</w:t>
      </w:r>
    </w:p>
    <w:p w14:paraId="4975D4C8">
      <w:pPr>
        <w:snapToGrid w:val="0"/>
        <w:spacing w:line="360" w:lineRule="auto"/>
        <w:ind w:left="479" w:leftChars="228"/>
        <w:rPr>
          <w:rFonts w:ascii="仿宋" w:hAnsi="仿宋" w:eastAsia="仿宋" w:cs="仿宋"/>
          <w:color w:val="000000" w:themeColor="text1"/>
          <w:highlight w:val="none"/>
        </w:rPr>
      </w:pPr>
      <w:r>
        <w:rPr>
          <w:rFonts w:hint="eastAsia" w:ascii="仿宋" w:hAnsi="仿宋" w:eastAsia="仿宋" w:cs="仿宋"/>
          <w:color w:val="000000" w:themeColor="text1"/>
          <w:sz w:val="24"/>
          <w:highlight w:val="none"/>
          <w:lang w:val="zh-CN"/>
        </w:rPr>
        <w:t>（</w:t>
      </w:r>
      <w:r>
        <w:rPr>
          <w:rFonts w:hint="eastAsia" w:ascii="仿宋" w:hAnsi="仿宋" w:eastAsia="仿宋" w:cs="仿宋"/>
          <w:color w:val="000000" w:themeColor="text1"/>
          <w:sz w:val="24"/>
          <w:highlight w:val="none"/>
        </w:rPr>
        <w:t>8</w:t>
      </w:r>
      <w:r>
        <w:rPr>
          <w:rFonts w:hint="eastAsia" w:ascii="仿宋" w:hAnsi="仿宋" w:eastAsia="仿宋" w:cs="仿宋"/>
          <w:color w:val="000000" w:themeColor="text1"/>
          <w:sz w:val="24"/>
          <w:highlight w:val="none"/>
          <w:lang w:val="zh-CN"/>
        </w:rPr>
        <w:t>）政府采购供应商廉洁自律承诺书</w:t>
      </w:r>
      <w:r>
        <w:rPr>
          <w:rFonts w:hint="eastAsia" w:ascii="仿宋" w:hAnsi="仿宋" w:eastAsia="仿宋" w:cs="仿宋"/>
          <w:color w:val="000000" w:themeColor="text1"/>
          <w:highlight w:val="none"/>
        </w:rPr>
        <w:t>…………………………………………………（页码）</w:t>
      </w:r>
    </w:p>
    <w:p w14:paraId="24A61833">
      <w:pPr>
        <w:snapToGrid w:val="0"/>
        <w:spacing w:line="360" w:lineRule="auto"/>
        <w:jc w:val="center"/>
        <w:rPr>
          <w:rFonts w:ascii="仿宋" w:hAnsi="仿宋" w:eastAsia="仿宋" w:cs="仿宋"/>
          <w:b/>
          <w:color w:val="000000" w:themeColor="text1"/>
          <w:kern w:val="0"/>
          <w:sz w:val="32"/>
          <w:szCs w:val="32"/>
          <w:highlight w:val="none"/>
          <w:lang w:val="zh-CN"/>
        </w:rPr>
      </w:pPr>
    </w:p>
    <w:p w14:paraId="67C4B0CE">
      <w:pPr>
        <w:snapToGrid w:val="0"/>
        <w:spacing w:line="360" w:lineRule="auto"/>
        <w:jc w:val="center"/>
        <w:rPr>
          <w:rFonts w:ascii="仿宋" w:hAnsi="仿宋" w:eastAsia="仿宋" w:cs="仿宋"/>
          <w:b/>
          <w:color w:val="000000" w:themeColor="text1"/>
          <w:kern w:val="0"/>
          <w:sz w:val="32"/>
          <w:szCs w:val="32"/>
          <w:highlight w:val="none"/>
          <w:lang w:val="zh-CN"/>
        </w:rPr>
      </w:pPr>
    </w:p>
    <w:p w14:paraId="2E10690E">
      <w:pPr>
        <w:snapToGrid w:val="0"/>
        <w:spacing w:line="360" w:lineRule="auto"/>
        <w:jc w:val="center"/>
        <w:rPr>
          <w:rFonts w:ascii="仿宋" w:hAnsi="仿宋" w:eastAsia="仿宋" w:cs="仿宋"/>
          <w:b/>
          <w:color w:val="000000" w:themeColor="text1"/>
          <w:kern w:val="0"/>
          <w:sz w:val="32"/>
          <w:szCs w:val="32"/>
          <w:highlight w:val="none"/>
          <w:lang w:val="zh-CN"/>
        </w:rPr>
      </w:pPr>
    </w:p>
    <w:p w14:paraId="4EC91015">
      <w:pPr>
        <w:snapToGrid w:val="0"/>
        <w:spacing w:line="360" w:lineRule="auto"/>
        <w:jc w:val="center"/>
        <w:rPr>
          <w:rFonts w:ascii="仿宋" w:hAnsi="仿宋" w:eastAsia="仿宋" w:cs="仿宋"/>
          <w:b/>
          <w:color w:val="000000" w:themeColor="text1"/>
          <w:kern w:val="0"/>
          <w:sz w:val="32"/>
          <w:szCs w:val="32"/>
          <w:highlight w:val="none"/>
          <w:lang w:val="zh-CN"/>
        </w:rPr>
      </w:pPr>
    </w:p>
    <w:p w14:paraId="5FECEA34">
      <w:pPr>
        <w:snapToGrid w:val="0"/>
        <w:spacing w:line="360" w:lineRule="auto"/>
        <w:jc w:val="center"/>
        <w:rPr>
          <w:rFonts w:ascii="仿宋" w:hAnsi="仿宋" w:eastAsia="仿宋" w:cs="仿宋"/>
          <w:b/>
          <w:color w:val="000000" w:themeColor="text1"/>
          <w:kern w:val="0"/>
          <w:sz w:val="32"/>
          <w:szCs w:val="32"/>
          <w:highlight w:val="none"/>
          <w:lang w:val="zh-CN"/>
        </w:rPr>
      </w:pPr>
    </w:p>
    <w:p w14:paraId="71A51F3B">
      <w:pPr>
        <w:snapToGrid w:val="0"/>
        <w:spacing w:line="360" w:lineRule="auto"/>
        <w:jc w:val="center"/>
        <w:outlineLvl w:val="0"/>
        <w:rPr>
          <w:rFonts w:ascii="仿宋" w:hAnsi="仿宋" w:eastAsia="仿宋" w:cs="仿宋"/>
          <w:b/>
          <w:color w:val="000000" w:themeColor="text1"/>
          <w:kern w:val="0"/>
          <w:sz w:val="32"/>
          <w:szCs w:val="32"/>
          <w:highlight w:val="none"/>
        </w:rPr>
      </w:pPr>
    </w:p>
    <w:p w14:paraId="6A453885">
      <w:pPr>
        <w:snapToGrid w:val="0"/>
        <w:spacing w:line="360" w:lineRule="auto"/>
        <w:jc w:val="center"/>
        <w:outlineLvl w:val="0"/>
        <w:rPr>
          <w:rFonts w:ascii="仿宋" w:hAnsi="仿宋" w:eastAsia="仿宋" w:cs="仿宋"/>
          <w:b/>
          <w:color w:val="000000" w:themeColor="text1"/>
          <w:kern w:val="0"/>
          <w:sz w:val="32"/>
          <w:szCs w:val="32"/>
          <w:highlight w:val="none"/>
        </w:rPr>
      </w:pPr>
    </w:p>
    <w:p w14:paraId="56AF6312">
      <w:pPr>
        <w:rPr>
          <w:rFonts w:ascii="仿宋" w:hAnsi="仿宋" w:eastAsia="仿宋" w:cs="仿宋"/>
          <w:color w:val="000000" w:themeColor="text1"/>
          <w:highlight w:val="none"/>
        </w:rPr>
      </w:pPr>
    </w:p>
    <w:p w14:paraId="01F6B78E">
      <w:pPr>
        <w:snapToGrid w:val="0"/>
        <w:spacing w:line="360" w:lineRule="auto"/>
        <w:jc w:val="center"/>
        <w:outlineLvl w:val="0"/>
        <w:rPr>
          <w:rFonts w:ascii="仿宋" w:hAnsi="仿宋" w:eastAsia="仿宋" w:cs="仿宋"/>
          <w:b/>
          <w:color w:val="000000" w:themeColor="text1"/>
          <w:kern w:val="0"/>
          <w:sz w:val="32"/>
          <w:szCs w:val="32"/>
          <w:highlight w:val="none"/>
        </w:rPr>
      </w:pPr>
    </w:p>
    <w:p w14:paraId="6BB21E09">
      <w:pPr>
        <w:snapToGrid w:val="0"/>
        <w:spacing w:line="360" w:lineRule="auto"/>
        <w:jc w:val="center"/>
        <w:outlineLvl w:val="0"/>
        <w:rPr>
          <w:rFonts w:ascii="仿宋" w:hAnsi="仿宋" w:eastAsia="仿宋" w:cs="仿宋"/>
          <w:b/>
          <w:color w:val="000000" w:themeColor="text1"/>
          <w:kern w:val="0"/>
          <w:sz w:val="32"/>
          <w:szCs w:val="32"/>
          <w:highlight w:val="none"/>
        </w:rPr>
      </w:pPr>
    </w:p>
    <w:p w14:paraId="4B1FA8FB">
      <w:pPr>
        <w:pStyle w:val="5"/>
        <w:rPr>
          <w:rFonts w:ascii="仿宋" w:eastAsia="仿宋" w:cs="仿宋"/>
          <w:color w:val="000000" w:themeColor="text1"/>
          <w:highlight w:val="none"/>
          <w:lang w:val="en-US"/>
        </w:rPr>
      </w:pPr>
    </w:p>
    <w:p w14:paraId="5AEFDA0C">
      <w:pPr>
        <w:rPr>
          <w:rFonts w:ascii="仿宋" w:hAnsi="仿宋" w:eastAsia="仿宋" w:cs="仿宋"/>
          <w:color w:val="000000" w:themeColor="text1"/>
          <w:highlight w:val="none"/>
        </w:rPr>
      </w:pPr>
    </w:p>
    <w:p w14:paraId="08562D13">
      <w:pPr>
        <w:pStyle w:val="5"/>
        <w:ind w:left="0" w:leftChars="0" w:firstLine="0" w:firstLineChars="0"/>
        <w:rPr>
          <w:rFonts w:ascii="仿宋" w:eastAsia="仿宋" w:cs="仿宋"/>
          <w:color w:val="000000" w:themeColor="text1"/>
          <w:highlight w:val="none"/>
          <w:lang w:val="en-US"/>
        </w:rPr>
      </w:pPr>
    </w:p>
    <w:p w14:paraId="27D7FCF1">
      <w:pPr>
        <w:rPr>
          <w:rFonts w:ascii="仿宋" w:eastAsia="仿宋" w:cs="仿宋"/>
          <w:color w:val="000000" w:themeColor="text1"/>
          <w:highlight w:val="none"/>
          <w:lang w:val="en-US"/>
        </w:rPr>
      </w:pPr>
    </w:p>
    <w:p w14:paraId="148AAD10">
      <w:pPr>
        <w:rPr>
          <w:rFonts w:ascii="仿宋" w:eastAsia="仿宋" w:cs="仿宋"/>
          <w:color w:val="000000" w:themeColor="text1"/>
          <w:highlight w:val="none"/>
          <w:lang w:val="en-US"/>
        </w:rPr>
      </w:pPr>
    </w:p>
    <w:p w14:paraId="0CD2795D">
      <w:pPr>
        <w:rPr>
          <w:rFonts w:ascii="仿宋" w:eastAsia="仿宋" w:cs="仿宋"/>
          <w:color w:val="000000" w:themeColor="text1"/>
          <w:highlight w:val="none"/>
          <w:lang w:val="en-US"/>
        </w:rPr>
      </w:pPr>
    </w:p>
    <w:p w14:paraId="0D625D7F">
      <w:pPr>
        <w:rPr>
          <w:rFonts w:ascii="仿宋" w:eastAsia="仿宋" w:cs="仿宋"/>
          <w:color w:val="000000" w:themeColor="text1"/>
          <w:highlight w:val="none"/>
          <w:lang w:val="en-US"/>
        </w:rPr>
      </w:pPr>
    </w:p>
    <w:p w14:paraId="1CD6A579">
      <w:pPr>
        <w:snapToGrid w:val="0"/>
        <w:spacing w:line="360" w:lineRule="auto"/>
        <w:ind w:firstLine="3855" w:firstLineChars="1200"/>
        <w:outlineLvl w:val="0"/>
        <w:rPr>
          <w:rFonts w:hint="eastAsia" w:ascii="仿宋" w:hAnsi="仿宋" w:eastAsia="仿宋" w:cs="仿宋"/>
          <w:b/>
          <w:color w:val="000000" w:themeColor="text1"/>
          <w:kern w:val="0"/>
          <w:sz w:val="32"/>
          <w:szCs w:val="32"/>
          <w:highlight w:val="none"/>
        </w:rPr>
      </w:pPr>
    </w:p>
    <w:p w14:paraId="37E036FC">
      <w:pPr>
        <w:snapToGrid w:val="0"/>
        <w:spacing w:line="360" w:lineRule="auto"/>
        <w:ind w:firstLine="3855" w:firstLineChars="1200"/>
        <w:outlineLvl w:val="0"/>
        <w:rPr>
          <w:rFonts w:ascii="仿宋" w:hAnsi="仿宋" w:eastAsia="仿宋" w:cs="仿宋"/>
          <w:b/>
          <w:color w:val="000000" w:themeColor="text1"/>
          <w:sz w:val="32"/>
          <w:szCs w:val="32"/>
          <w:highlight w:val="none"/>
        </w:rPr>
      </w:pPr>
      <w:r>
        <w:rPr>
          <w:rFonts w:hint="eastAsia" w:ascii="仿宋" w:hAnsi="仿宋" w:eastAsia="仿宋" w:cs="仿宋"/>
          <w:b/>
          <w:color w:val="000000" w:themeColor="text1"/>
          <w:kern w:val="0"/>
          <w:sz w:val="32"/>
          <w:szCs w:val="32"/>
          <w:highlight w:val="none"/>
        </w:rPr>
        <w:t>一、投标</w:t>
      </w:r>
      <w:r>
        <w:rPr>
          <w:rFonts w:hint="eastAsia" w:ascii="仿宋" w:hAnsi="仿宋" w:eastAsia="仿宋" w:cs="仿宋"/>
          <w:b/>
          <w:color w:val="000000" w:themeColor="text1"/>
          <w:sz w:val="32"/>
          <w:szCs w:val="32"/>
          <w:highlight w:val="none"/>
        </w:rPr>
        <w:t>函</w:t>
      </w:r>
    </w:p>
    <w:p w14:paraId="2EB31102">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eastAsia="zh-CN"/>
        </w:rPr>
        <w:t>杭州市上城区彭埠街道应急消防管理站</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eastAsia="zh-CN"/>
        </w:rPr>
        <w:t>杭州广厦建筑咨询有限公司</w:t>
      </w:r>
      <w:r>
        <w:rPr>
          <w:rFonts w:hint="eastAsia" w:ascii="仿宋" w:hAnsi="仿宋" w:eastAsia="仿宋" w:cs="仿宋"/>
          <w:color w:val="000000" w:themeColor="text1"/>
          <w:sz w:val="24"/>
          <w:highlight w:val="none"/>
        </w:rPr>
        <w:t>：</w:t>
      </w:r>
    </w:p>
    <w:p w14:paraId="23B4359F">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我方参加你方组织的</w:t>
      </w:r>
      <w:r>
        <w:rPr>
          <w:rFonts w:hint="eastAsia" w:ascii="仿宋" w:hAnsi="仿宋" w:eastAsia="仿宋" w:cs="仿宋"/>
          <w:color w:val="000000" w:themeColor="text1"/>
          <w:sz w:val="24"/>
          <w:highlight w:val="none"/>
          <w:u w:val="single"/>
          <w:lang w:eastAsia="zh-CN"/>
        </w:rPr>
        <w:t>杭州市上城区彭埠街道2026年度企退人员自管小组文体活动服务采购项目</w:t>
      </w:r>
      <w:r>
        <w:rPr>
          <w:rFonts w:hint="eastAsia" w:ascii="仿宋" w:hAnsi="仿宋" w:eastAsia="仿宋" w:cs="仿宋"/>
          <w:color w:val="000000" w:themeColor="text1"/>
          <w:sz w:val="24"/>
          <w:highlight w:val="none"/>
        </w:rPr>
        <w:t>【招标编号：</w:t>
      </w:r>
      <w:r>
        <w:rPr>
          <w:rFonts w:hint="eastAsia" w:ascii="仿宋" w:hAnsi="仿宋" w:eastAsia="仿宋" w:cs="仿宋"/>
          <w:color w:val="000000" w:themeColor="text1"/>
          <w:sz w:val="24"/>
          <w:highlight w:val="none"/>
          <w:lang w:eastAsia="zh-CN"/>
        </w:rPr>
        <w:t>330102262940030000001-HZGS-PBJD-1</w:t>
      </w:r>
      <w:r>
        <w:rPr>
          <w:rFonts w:hint="eastAsia" w:ascii="仿宋" w:hAnsi="仿宋" w:eastAsia="仿宋" w:cs="仿宋"/>
          <w:color w:val="000000" w:themeColor="text1"/>
          <w:sz w:val="24"/>
          <w:highlight w:val="none"/>
        </w:rPr>
        <w:t>】招标的有关活动，并对此项目进行投标。为此：</w:t>
      </w:r>
    </w:p>
    <w:p w14:paraId="4BEF01A0">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1、我方承诺投标有效期从提交投标文件的截止之日起</w:t>
      </w:r>
      <w:r>
        <w:rPr>
          <w:rFonts w:hint="eastAsia" w:ascii="仿宋" w:hAnsi="仿宋" w:eastAsia="仿宋" w:cs="仿宋"/>
          <w:color w:val="000000" w:themeColor="text1"/>
          <w:sz w:val="24"/>
          <w:highlight w:val="none"/>
          <w:u w:val="single"/>
          <w:lang w:val="en-US" w:eastAsia="zh-CN"/>
        </w:rPr>
        <w:t>90</w:t>
      </w:r>
      <w:r>
        <w:rPr>
          <w:rFonts w:hint="eastAsia" w:ascii="仿宋" w:hAnsi="仿宋" w:eastAsia="仿宋" w:cs="仿宋"/>
          <w:color w:val="000000" w:themeColor="text1"/>
          <w:sz w:val="24"/>
          <w:highlight w:val="none"/>
        </w:rPr>
        <w:t>天（不少于90天）</w:t>
      </w:r>
      <w:r>
        <w:rPr>
          <w:rFonts w:hint="eastAsia" w:ascii="仿宋" w:hAnsi="仿宋" w:eastAsia="仿宋" w:cs="仿宋"/>
          <w:color w:val="000000" w:themeColor="text1"/>
          <w:highlight w:val="none"/>
        </w:rPr>
        <w:t>，</w:t>
      </w:r>
      <w:r>
        <w:rPr>
          <w:rFonts w:hint="eastAsia" w:ascii="仿宋" w:hAnsi="仿宋" w:eastAsia="仿宋" w:cs="仿宋"/>
          <w:color w:val="000000" w:themeColor="text1"/>
          <w:sz w:val="24"/>
          <w:highlight w:val="none"/>
        </w:rPr>
        <w:t>本投标文件在投标有效期满之前均具有约束力。</w:t>
      </w:r>
    </w:p>
    <w:p w14:paraId="03FD7BAC">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2、我方的投标文件包括以下内容：</w:t>
      </w:r>
    </w:p>
    <w:p w14:paraId="5A28CD05">
      <w:pPr>
        <w:snapToGrid w:val="0"/>
        <w:spacing w:line="360" w:lineRule="auto"/>
        <w:ind w:left="210" w:leftChars="1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2.1资格文件：</w:t>
      </w:r>
    </w:p>
    <w:p w14:paraId="60BDA1E5">
      <w:pPr>
        <w:snapToGrid w:val="0"/>
        <w:spacing w:line="360" w:lineRule="auto"/>
        <w:ind w:left="420" w:leftChars="2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2.1.1承诺函；</w:t>
      </w:r>
    </w:p>
    <w:p w14:paraId="43FF5427">
      <w:pPr>
        <w:snapToGrid w:val="0"/>
        <w:spacing w:line="360" w:lineRule="auto"/>
        <w:ind w:left="420" w:leftChars="2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2.1.2</w:t>
      </w:r>
      <w:r>
        <w:rPr>
          <w:rFonts w:hint="eastAsia" w:ascii="仿宋" w:hAnsi="仿宋" w:eastAsia="仿宋" w:cs="仿宋"/>
          <w:snapToGrid w:val="0"/>
          <w:color w:val="000000" w:themeColor="text1"/>
          <w:kern w:val="28"/>
          <w:sz w:val="24"/>
          <w:szCs w:val="20"/>
          <w:highlight w:val="none"/>
        </w:rPr>
        <w:t>联合协议（如果有)；</w:t>
      </w:r>
    </w:p>
    <w:p w14:paraId="719C85E0">
      <w:pPr>
        <w:snapToGrid w:val="0"/>
        <w:spacing w:line="360" w:lineRule="auto"/>
        <w:ind w:left="420" w:leftChars="2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2.1.3落实政府采购政策需满足的资格要求</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rPr>
        <w:t>中小企业声明函（如果有）；</w:t>
      </w:r>
    </w:p>
    <w:p w14:paraId="730715FB">
      <w:pPr>
        <w:snapToGrid w:val="0"/>
        <w:spacing w:line="360" w:lineRule="auto"/>
        <w:ind w:left="420" w:leftChars="2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2.1.4本项目的特定资格要求。</w:t>
      </w:r>
    </w:p>
    <w:p w14:paraId="2DAC2C02">
      <w:pPr>
        <w:snapToGrid w:val="0"/>
        <w:spacing w:line="360" w:lineRule="auto"/>
        <w:ind w:left="210" w:leftChars="100" w:firstLine="480" w:firstLineChars="200"/>
        <w:rPr>
          <w:rFonts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rPr>
        <w:t>2</w:t>
      </w:r>
      <w:r>
        <w:rPr>
          <w:rFonts w:hint="eastAsia" w:ascii="仿宋" w:hAnsi="仿宋" w:eastAsia="仿宋" w:cs="仿宋"/>
          <w:color w:val="000000" w:themeColor="text1"/>
          <w:sz w:val="24"/>
          <w:highlight w:val="none"/>
          <w:lang w:val="zh-CN"/>
        </w:rPr>
        <w:t>.</w:t>
      </w:r>
      <w:r>
        <w:rPr>
          <w:rFonts w:hint="eastAsia" w:ascii="仿宋" w:hAnsi="仿宋" w:eastAsia="仿宋" w:cs="仿宋"/>
          <w:color w:val="000000" w:themeColor="text1"/>
          <w:sz w:val="24"/>
          <w:highlight w:val="none"/>
        </w:rPr>
        <w:t>2商务技术</w:t>
      </w:r>
      <w:r>
        <w:rPr>
          <w:rFonts w:hint="eastAsia" w:ascii="仿宋" w:hAnsi="仿宋" w:eastAsia="仿宋" w:cs="仿宋"/>
          <w:color w:val="000000" w:themeColor="text1"/>
          <w:sz w:val="24"/>
          <w:highlight w:val="none"/>
          <w:lang w:val="zh-CN"/>
        </w:rPr>
        <w:t>文件：</w:t>
      </w:r>
    </w:p>
    <w:p w14:paraId="07AE5E72">
      <w:pPr>
        <w:snapToGrid w:val="0"/>
        <w:spacing w:line="360" w:lineRule="auto"/>
        <w:ind w:left="420" w:leftChars="2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2.2.1投标函；</w:t>
      </w:r>
    </w:p>
    <w:p w14:paraId="1D7A8269">
      <w:pPr>
        <w:snapToGrid w:val="0"/>
        <w:spacing w:line="360" w:lineRule="auto"/>
        <w:ind w:left="420" w:leftChars="2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2.2.2授权委托书或法定代表人（单位负责人）身份证明；</w:t>
      </w:r>
    </w:p>
    <w:p w14:paraId="797C691D">
      <w:pPr>
        <w:snapToGrid w:val="0"/>
        <w:spacing w:line="360" w:lineRule="auto"/>
        <w:ind w:left="420" w:leftChars="2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2.2.3分包意向协议（如果有）；</w:t>
      </w:r>
    </w:p>
    <w:p w14:paraId="5D6B74C7">
      <w:pPr>
        <w:snapToGrid w:val="0"/>
        <w:spacing w:line="360" w:lineRule="auto"/>
        <w:ind w:left="420" w:leftChars="2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2.2.4符合性审查资料；</w:t>
      </w:r>
    </w:p>
    <w:p w14:paraId="72745C8C">
      <w:pPr>
        <w:snapToGrid w:val="0"/>
        <w:spacing w:line="360" w:lineRule="auto"/>
        <w:ind w:left="420" w:leftChars="2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2.2.5评标标准相应的商务技术资料；</w:t>
      </w:r>
    </w:p>
    <w:p w14:paraId="0B5517A2">
      <w:pPr>
        <w:snapToGrid w:val="0"/>
        <w:spacing w:line="360" w:lineRule="auto"/>
        <w:ind w:left="420" w:leftChars="2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2.2.6投标标的清单；</w:t>
      </w:r>
    </w:p>
    <w:p w14:paraId="1EE2507F">
      <w:pPr>
        <w:snapToGrid w:val="0"/>
        <w:spacing w:line="360" w:lineRule="auto"/>
        <w:ind w:left="420" w:leftChars="2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2.2.7商务技术偏离表；</w:t>
      </w:r>
    </w:p>
    <w:p w14:paraId="57281E65">
      <w:pPr>
        <w:snapToGrid w:val="0"/>
        <w:spacing w:line="360" w:lineRule="auto"/>
        <w:ind w:left="420" w:leftChars="200" w:firstLine="480" w:firstLineChars="200"/>
        <w:rPr>
          <w:rFonts w:ascii="仿宋" w:hAnsi="仿宋" w:eastAsia="仿宋" w:cs="仿宋"/>
          <w:color w:val="000000" w:themeColor="text1"/>
          <w:sz w:val="24"/>
          <w:highlight w:val="none"/>
          <w:lang w:val="zh-CN"/>
        </w:rPr>
      </w:pPr>
      <w:r>
        <w:rPr>
          <w:rFonts w:hint="eastAsia" w:ascii="仿宋" w:hAnsi="仿宋" w:eastAsia="仿宋" w:cs="仿宋"/>
          <w:color w:val="000000" w:themeColor="text1"/>
          <w:sz w:val="24"/>
          <w:highlight w:val="none"/>
        </w:rPr>
        <w:t>2</w:t>
      </w:r>
      <w:r>
        <w:rPr>
          <w:rFonts w:hint="eastAsia" w:ascii="仿宋" w:hAnsi="仿宋" w:eastAsia="仿宋" w:cs="仿宋"/>
          <w:color w:val="000000" w:themeColor="text1"/>
          <w:sz w:val="24"/>
          <w:highlight w:val="none"/>
          <w:lang w:val="zh-CN"/>
        </w:rPr>
        <w:t>.</w:t>
      </w:r>
      <w:r>
        <w:rPr>
          <w:rFonts w:hint="eastAsia" w:ascii="仿宋" w:hAnsi="仿宋" w:eastAsia="仿宋" w:cs="仿宋"/>
          <w:color w:val="000000" w:themeColor="text1"/>
          <w:sz w:val="24"/>
          <w:highlight w:val="none"/>
        </w:rPr>
        <w:t>2</w:t>
      </w:r>
      <w:r>
        <w:rPr>
          <w:rFonts w:hint="eastAsia" w:ascii="仿宋" w:hAnsi="仿宋" w:eastAsia="仿宋" w:cs="仿宋"/>
          <w:color w:val="000000" w:themeColor="text1"/>
          <w:sz w:val="24"/>
          <w:highlight w:val="none"/>
          <w:lang w:val="zh-CN"/>
        </w:rPr>
        <w:t>.</w:t>
      </w:r>
      <w:r>
        <w:rPr>
          <w:rFonts w:hint="eastAsia" w:ascii="仿宋" w:hAnsi="仿宋" w:eastAsia="仿宋" w:cs="仿宋"/>
          <w:color w:val="000000" w:themeColor="text1"/>
          <w:sz w:val="24"/>
          <w:highlight w:val="none"/>
        </w:rPr>
        <w:t>8</w:t>
      </w:r>
      <w:r>
        <w:rPr>
          <w:rFonts w:hint="eastAsia" w:ascii="仿宋" w:hAnsi="仿宋" w:eastAsia="仿宋" w:cs="仿宋"/>
          <w:color w:val="000000" w:themeColor="text1"/>
          <w:sz w:val="24"/>
          <w:highlight w:val="none"/>
          <w:lang w:val="zh-CN"/>
        </w:rPr>
        <w:t>政府采购供应商廉洁自律承诺书；</w:t>
      </w:r>
    </w:p>
    <w:p w14:paraId="0BCB1539">
      <w:pPr>
        <w:snapToGrid w:val="0"/>
        <w:spacing w:line="360" w:lineRule="auto"/>
        <w:ind w:left="210" w:leftChars="1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w:t>
      </w:r>
      <w:r>
        <w:rPr>
          <w:rFonts w:hint="eastAsia" w:ascii="仿宋" w:hAnsi="仿宋" w:eastAsia="仿宋" w:cs="仿宋"/>
          <w:color w:val="000000" w:themeColor="text1"/>
          <w:sz w:val="24"/>
          <w:highlight w:val="none"/>
          <w:lang w:val="zh-CN"/>
        </w:rPr>
        <w:t>.</w:t>
      </w:r>
      <w:r>
        <w:rPr>
          <w:rFonts w:hint="eastAsia" w:ascii="仿宋" w:hAnsi="仿宋" w:eastAsia="仿宋" w:cs="仿宋"/>
          <w:color w:val="000000" w:themeColor="text1"/>
          <w:sz w:val="24"/>
          <w:highlight w:val="none"/>
        </w:rPr>
        <w:t>3报价文件</w:t>
      </w:r>
    </w:p>
    <w:p w14:paraId="1EDA6F9E">
      <w:pPr>
        <w:snapToGrid w:val="0"/>
        <w:spacing w:line="360" w:lineRule="auto"/>
        <w:ind w:left="420" w:leftChars="2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2.3.1开标一览表（报价表）；</w:t>
      </w:r>
    </w:p>
    <w:p w14:paraId="07F779CE">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3、我方承诺除商务技术偏离表列出的偏离外，我方响应招标文件的全部要求。</w:t>
      </w:r>
    </w:p>
    <w:p w14:paraId="790F6147">
      <w:pPr>
        <w:snapToGrid w:val="0"/>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4、如我方中标，我方承诺：</w:t>
      </w:r>
    </w:p>
    <w:p w14:paraId="57264D70">
      <w:pPr>
        <w:snapToGrid w:val="0"/>
        <w:spacing w:line="360" w:lineRule="auto"/>
        <w:ind w:left="210" w:leftChars="1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4.1在收到中标通知书后，在中标通知书规定的期限内与你方签订合同； </w:t>
      </w:r>
    </w:p>
    <w:p w14:paraId="55C5D374">
      <w:pPr>
        <w:snapToGrid w:val="0"/>
        <w:spacing w:line="360" w:lineRule="auto"/>
        <w:ind w:left="210" w:leftChars="1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4.2在签订合同时不向你方提出附加条件； </w:t>
      </w:r>
    </w:p>
    <w:p w14:paraId="67C3A917">
      <w:pPr>
        <w:snapToGrid w:val="0"/>
        <w:spacing w:line="360" w:lineRule="auto"/>
        <w:ind w:left="210" w:leftChars="1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4.3按照招标文件要求提交履约保证金； </w:t>
      </w:r>
    </w:p>
    <w:p w14:paraId="236E58ED">
      <w:pPr>
        <w:snapToGrid w:val="0"/>
        <w:spacing w:line="360" w:lineRule="auto"/>
        <w:ind w:left="210" w:leftChars="1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4.4在合同约定的期限内完成合同规定的全部义务。 </w:t>
      </w:r>
    </w:p>
    <w:p w14:paraId="287C9D22">
      <w:pPr>
        <w:snapToGrid w:val="0"/>
        <w:spacing w:line="360" w:lineRule="auto"/>
        <w:ind w:left="210" w:leftChars="10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5、其他补充说明:</w:t>
      </w:r>
    </w:p>
    <w:p w14:paraId="6F546C30">
      <w:pPr>
        <w:spacing w:line="360" w:lineRule="auto"/>
        <w:ind w:firstLine="3600" w:firstLineChars="15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投标人名称（电子签名）：                          </w:t>
      </w:r>
    </w:p>
    <w:p w14:paraId="6FC2D75A">
      <w:pPr>
        <w:spacing w:line="360" w:lineRule="auto"/>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     日期：  年   月   日</w:t>
      </w:r>
    </w:p>
    <w:p w14:paraId="760F543C">
      <w:pPr>
        <w:snapToGrid w:val="0"/>
        <w:spacing w:line="360" w:lineRule="auto"/>
        <w:ind w:left="420" w:leftChars="200" w:firstLine="4200" w:firstLineChars="1750"/>
        <w:rPr>
          <w:rFonts w:ascii="仿宋" w:hAnsi="仿宋" w:eastAsia="仿宋" w:cs="仿宋"/>
          <w:color w:val="000000" w:themeColor="text1"/>
          <w:kern w:val="0"/>
          <w:sz w:val="24"/>
          <w:highlight w:val="none"/>
          <w:u w:val="single"/>
        </w:rPr>
      </w:pPr>
    </w:p>
    <w:p w14:paraId="24224F0D">
      <w:pPr>
        <w:spacing w:line="360" w:lineRule="auto"/>
        <w:ind w:right="42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注：按本格式和要求提供。</w:t>
      </w:r>
    </w:p>
    <w:p w14:paraId="393BC2D7">
      <w:pPr>
        <w:snapToGrid w:val="0"/>
        <w:spacing w:line="360" w:lineRule="auto"/>
        <w:jc w:val="center"/>
        <w:rPr>
          <w:rFonts w:ascii="仿宋" w:hAnsi="仿宋" w:eastAsia="仿宋" w:cs="仿宋"/>
          <w:b/>
          <w:color w:val="000000" w:themeColor="text1"/>
          <w:kern w:val="0"/>
          <w:sz w:val="32"/>
          <w:szCs w:val="32"/>
          <w:highlight w:val="none"/>
        </w:rPr>
      </w:pPr>
    </w:p>
    <w:p w14:paraId="18D5FCEA">
      <w:pPr>
        <w:snapToGrid w:val="0"/>
        <w:spacing w:line="360" w:lineRule="auto"/>
        <w:rPr>
          <w:rFonts w:ascii="仿宋" w:hAnsi="仿宋" w:eastAsia="仿宋" w:cs="仿宋"/>
          <w:color w:val="000000" w:themeColor="text1"/>
          <w:sz w:val="24"/>
          <w:highlight w:val="none"/>
        </w:rPr>
      </w:pPr>
    </w:p>
    <w:p w14:paraId="7CE762D1">
      <w:pPr>
        <w:jc w:val="center"/>
        <w:rPr>
          <w:rFonts w:ascii="仿宋" w:hAnsi="仿宋" w:eastAsia="仿宋" w:cs="仿宋"/>
          <w:b/>
          <w:color w:val="000000" w:themeColor="text1"/>
          <w:kern w:val="0"/>
          <w:sz w:val="32"/>
          <w:szCs w:val="32"/>
          <w:highlight w:val="none"/>
        </w:rPr>
      </w:pPr>
    </w:p>
    <w:p w14:paraId="2A56BF82">
      <w:pPr>
        <w:jc w:val="center"/>
        <w:rPr>
          <w:rFonts w:ascii="仿宋" w:hAnsi="仿宋" w:eastAsia="仿宋" w:cs="仿宋"/>
          <w:b/>
          <w:color w:val="000000" w:themeColor="text1"/>
          <w:kern w:val="0"/>
          <w:sz w:val="32"/>
          <w:szCs w:val="32"/>
          <w:highlight w:val="none"/>
        </w:rPr>
      </w:pPr>
    </w:p>
    <w:p w14:paraId="77685A21">
      <w:pPr>
        <w:jc w:val="center"/>
        <w:rPr>
          <w:rFonts w:ascii="仿宋" w:hAnsi="仿宋" w:eastAsia="仿宋" w:cs="仿宋"/>
          <w:b/>
          <w:color w:val="000000" w:themeColor="text1"/>
          <w:kern w:val="0"/>
          <w:sz w:val="32"/>
          <w:szCs w:val="32"/>
          <w:highlight w:val="none"/>
        </w:rPr>
      </w:pPr>
    </w:p>
    <w:p w14:paraId="7CC6C06C">
      <w:pPr>
        <w:jc w:val="center"/>
        <w:rPr>
          <w:rFonts w:ascii="仿宋" w:hAnsi="仿宋" w:eastAsia="仿宋" w:cs="仿宋"/>
          <w:b/>
          <w:color w:val="000000" w:themeColor="text1"/>
          <w:kern w:val="0"/>
          <w:sz w:val="32"/>
          <w:szCs w:val="32"/>
          <w:highlight w:val="none"/>
        </w:rPr>
      </w:pPr>
    </w:p>
    <w:p w14:paraId="4A220763">
      <w:pPr>
        <w:jc w:val="center"/>
        <w:rPr>
          <w:rFonts w:ascii="仿宋" w:hAnsi="仿宋" w:eastAsia="仿宋" w:cs="仿宋"/>
          <w:b/>
          <w:color w:val="000000" w:themeColor="text1"/>
          <w:kern w:val="0"/>
          <w:sz w:val="32"/>
          <w:szCs w:val="32"/>
          <w:highlight w:val="none"/>
        </w:rPr>
      </w:pPr>
    </w:p>
    <w:p w14:paraId="5E7954DF">
      <w:pPr>
        <w:jc w:val="center"/>
        <w:rPr>
          <w:rFonts w:ascii="仿宋" w:hAnsi="仿宋" w:eastAsia="仿宋" w:cs="仿宋"/>
          <w:b/>
          <w:color w:val="000000" w:themeColor="text1"/>
          <w:kern w:val="0"/>
          <w:sz w:val="32"/>
          <w:szCs w:val="32"/>
          <w:highlight w:val="none"/>
        </w:rPr>
      </w:pPr>
    </w:p>
    <w:p w14:paraId="16505B53">
      <w:pPr>
        <w:jc w:val="center"/>
        <w:rPr>
          <w:rFonts w:ascii="仿宋" w:hAnsi="仿宋" w:eastAsia="仿宋" w:cs="仿宋"/>
          <w:b/>
          <w:color w:val="000000" w:themeColor="text1"/>
          <w:kern w:val="0"/>
          <w:sz w:val="32"/>
          <w:szCs w:val="32"/>
          <w:highlight w:val="none"/>
        </w:rPr>
      </w:pPr>
    </w:p>
    <w:p w14:paraId="1CA03061">
      <w:pPr>
        <w:jc w:val="center"/>
        <w:rPr>
          <w:rFonts w:ascii="仿宋" w:hAnsi="仿宋" w:eastAsia="仿宋" w:cs="仿宋"/>
          <w:b/>
          <w:color w:val="000000" w:themeColor="text1"/>
          <w:kern w:val="0"/>
          <w:sz w:val="32"/>
          <w:szCs w:val="32"/>
          <w:highlight w:val="none"/>
        </w:rPr>
      </w:pPr>
    </w:p>
    <w:p w14:paraId="233FE720">
      <w:pPr>
        <w:jc w:val="center"/>
        <w:rPr>
          <w:rFonts w:ascii="仿宋" w:hAnsi="仿宋" w:eastAsia="仿宋" w:cs="仿宋"/>
          <w:b/>
          <w:color w:val="000000" w:themeColor="text1"/>
          <w:kern w:val="0"/>
          <w:sz w:val="32"/>
          <w:szCs w:val="32"/>
          <w:highlight w:val="none"/>
        </w:rPr>
      </w:pPr>
    </w:p>
    <w:p w14:paraId="0743B635">
      <w:pPr>
        <w:jc w:val="center"/>
        <w:rPr>
          <w:rFonts w:ascii="仿宋" w:hAnsi="仿宋" w:eastAsia="仿宋" w:cs="仿宋"/>
          <w:b/>
          <w:color w:val="000000" w:themeColor="text1"/>
          <w:kern w:val="0"/>
          <w:sz w:val="32"/>
          <w:szCs w:val="32"/>
          <w:highlight w:val="none"/>
        </w:rPr>
      </w:pPr>
    </w:p>
    <w:p w14:paraId="602462B5">
      <w:pPr>
        <w:jc w:val="center"/>
        <w:rPr>
          <w:rFonts w:ascii="仿宋" w:hAnsi="仿宋" w:eastAsia="仿宋" w:cs="仿宋"/>
          <w:b/>
          <w:color w:val="000000" w:themeColor="text1"/>
          <w:kern w:val="0"/>
          <w:sz w:val="32"/>
          <w:szCs w:val="32"/>
          <w:highlight w:val="none"/>
        </w:rPr>
      </w:pPr>
    </w:p>
    <w:p w14:paraId="584F6E62">
      <w:pPr>
        <w:jc w:val="center"/>
        <w:rPr>
          <w:rFonts w:ascii="仿宋" w:hAnsi="仿宋" w:eastAsia="仿宋" w:cs="仿宋"/>
          <w:b/>
          <w:color w:val="000000" w:themeColor="text1"/>
          <w:kern w:val="0"/>
          <w:sz w:val="32"/>
          <w:szCs w:val="32"/>
          <w:highlight w:val="none"/>
        </w:rPr>
      </w:pPr>
    </w:p>
    <w:p w14:paraId="4E7A1EF5">
      <w:pPr>
        <w:jc w:val="center"/>
        <w:rPr>
          <w:rFonts w:ascii="仿宋" w:hAnsi="仿宋" w:eastAsia="仿宋" w:cs="仿宋"/>
          <w:b/>
          <w:color w:val="000000" w:themeColor="text1"/>
          <w:kern w:val="0"/>
          <w:sz w:val="32"/>
          <w:szCs w:val="32"/>
          <w:highlight w:val="none"/>
        </w:rPr>
      </w:pPr>
    </w:p>
    <w:p w14:paraId="3D19108B">
      <w:pPr>
        <w:jc w:val="center"/>
        <w:rPr>
          <w:rFonts w:ascii="仿宋" w:hAnsi="仿宋" w:eastAsia="仿宋" w:cs="仿宋"/>
          <w:b/>
          <w:color w:val="000000" w:themeColor="text1"/>
          <w:kern w:val="0"/>
          <w:sz w:val="32"/>
          <w:szCs w:val="32"/>
          <w:highlight w:val="none"/>
        </w:rPr>
      </w:pPr>
    </w:p>
    <w:p w14:paraId="4E32E444">
      <w:pPr>
        <w:jc w:val="center"/>
        <w:rPr>
          <w:rFonts w:ascii="仿宋" w:hAnsi="仿宋" w:eastAsia="仿宋" w:cs="仿宋"/>
          <w:b/>
          <w:color w:val="000000" w:themeColor="text1"/>
          <w:kern w:val="0"/>
          <w:sz w:val="32"/>
          <w:szCs w:val="32"/>
          <w:highlight w:val="none"/>
        </w:rPr>
      </w:pPr>
    </w:p>
    <w:p w14:paraId="7B752278">
      <w:pPr>
        <w:jc w:val="center"/>
        <w:rPr>
          <w:rFonts w:ascii="仿宋" w:hAnsi="仿宋" w:eastAsia="仿宋" w:cs="仿宋"/>
          <w:b/>
          <w:color w:val="000000" w:themeColor="text1"/>
          <w:kern w:val="0"/>
          <w:sz w:val="32"/>
          <w:szCs w:val="32"/>
          <w:highlight w:val="none"/>
        </w:rPr>
      </w:pPr>
    </w:p>
    <w:p w14:paraId="7247B86C">
      <w:pPr>
        <w:jc w:val="center"/>
        <w:rPr>
          <w:rFonts w:ascii="仿宋" w:hAnsi="仿宋" w:eastAsia="仿宋" w:cs="仿宋"/>
          <w:b/>
          <w:color w:val="000000" w:themeColor="text1"/>
          <w:kern w:val="0"/>
          <w:sz w:val="32"/>
          <w:szCs w:val="32"/>
          <w:highlight w:val="none"/>
        </w:rPr>
      </w:pPr>
    </w:p>
    <w:p w14:paraId="395C7F7F">
      <w:pPr>
        <w:jc w:val="center"/>
        <w:rPr>
          <w:rFonts w:ascii="仿宋" w:hAnsi="仿宋" w:eastAsia="仿宋" w:cs="仿宋"/>
          <w:b/>
          <w:color w:val="000000" w:themeColor="text1"/>
          <w:kern w:val="0"/>
          <w:sz w:val="32"/>
          <w:szCs w:val="32"/>
          <w:highlight w:val="none"/>
        </w:rPr>
      </w:pPr>
    </w:p>
    <w:p w14:paraId="73DD1D19">
      <w:pPr>
        <w:jc w:val="center"/>
        <w:rPr>
          <w:rFonts w:ascii="仿宋" w:hAnsi="仿宋" w:eastAsia="仿宋" w:cs="仿宋"/>
          <w:b/>
          <w:color w:val="000000" w:themeColor="text1"/>
          <w:kern w:val="0"/>
          <w:sz w:val="32"/>
          <w:szCs w:val="32"/>
          <w:highlight w:val="none"/>
        </w:rPr>
      </w:pPr>
    </w:p>
    <w:p w14:paraId="1CA9C368">
      <w:pPr>
        <w:jc w:val="center"/>
        <w:rPr>
          <w:rFonts w:ascii="仿宋" w:hAnsi="仿宋" w:eastAsia="仿宋" w:cs="仿宋"/>
          <w:b/>
          <w:color w:val="000000" w:themeColor="text1"/>
          <w:kern w:val="0"/>
          <w:sz w:val="32"/>
          <w:szCs w:val="32"/>
          <w:highlight w:val="none"/>
        </w:rPr>
      </w:pPr>
    </w:p>
    <w:p w14:paraId="5A266F03">
      <w:pPr>
        <w:jc w:val="center"/>
        <w:rPr>
          <w:rFonts w:ascii="仿宋" w:hAnsi="仿宋" w:eastAsia="仿宋" w:cs="仿宋"/>
          <w:b/>
          <w:color w:val="000000" w:themeColor="text1"/>
          <w:kern w:val="0"/>
          <w:sz w:val="32"/>
          <w:szCs w:val="32"/>
          <w:highlight w:val="none"/>
        </w:rPr>
      </w:pPr>
    </w:p>
    <w:p w14:paraId="63BD4E00">
      <w:pPr>
        <w:jc w:val="center"/>
        <w:rPr>
          <w:rFonts w:ascii="仿宋" w:hAnsi="仿宋" w:eastAsia="仿宋" w:cs="仿宋"/>
          <w:b/>
          <w:color w:val="000000" w:themeColor="text1"/>
          <w:kern w:val="0"/>
          <w:sz w:val="32"/>
          <w:szCs w:val="32"/>
          <w:highlight w:val="none"/>
        </w:rPr>
      </w:pPr>
    </w:p>
    <w:p w14:paraId="70D5FF9F">
      <w:pPr>
        <w:pStyle w:val="18"/>
        <w:rPr>
          <w:rFonts w:ascii="仿宋" w:hAnsi="仿宋" w:eastAsia="仿宋" w:cs="仿宋"/>
          <w:b/>
          <w:color w:val="000000" w:themeColor="text1"/>
          <w:kern w:val="0"/>
          <w:sz w:val="32"/>
          <w:szCs w:val="32"/>
          <w:highlight w:val="none"/>
        </w:rPr>
      </w:pPr>
    </w:p>
    <w:p w14:paraId="6D37E466">
      <w:pPr>
        <w:jc w:val="both"/>
        <w:rPr>
          <w:rFonts w:hint="eastAsia" w:ascii="仿宋" w:hAnsi="仿宋" w:eastAsia="仿宋" w:cs="仿宋"/>
          <w:b/>
          <w:color w:val="000000" w:themeColor="text1"/>
          <w:kern w:val="0"/>
          <w:sz w:val="32"/>
          <w:szCs w:val="32"/>
          <w:highlight w:val="none"/>
          <w:lang w:val="zh-CN"/>
        </w:rPr>
      </w:pPr>
    </w:p>
    <w:p w14:paraId="6D26AE42">
      <w:pPr>
        <w:jc w:val="center"/>
        <w:rPr>
          <w:rFonts w:hint="eastAsia" w:ascii="仿宋" w:hAnsi="仿宋" w:eastAsia="仿宋" w:cs="仿宋"/>
          <w:b/>
          <w:color w:val="000000" w:themeColor="text1"/>
          <w:kern w:val="0"/>
          <w:sz w:val="32"/>
          <w:szCs w:val="32"/>
          <w:highlight w:val="none"/>
          <w:lang w:val="zh-CN"/>
        </w:rPr>
      </w:pPr>
    </w:p>
    <w:p w14:paraId="59B6104B">
      <w:pPr>
        <w:jc w:val="center"/>
        <w:rPr>
          <w:rFonts w:ascii="仿宋" w:hAnsi="仿宋" w:eastAsia="仿宋" w:cs="仿宋"/>
          <w:b/>
          <w:color w:val="000000" w:themeColor="text1"/>
          <w:kern w:val="0"/>
          <w:sz w:val="32"/>
          <w:szCs w:val="32"/>
          <w:highlight w:val="none"/>
          <w:lang w:val="zh-CN"/>
        </w:rPr>
      </w:pPr>
      <w:r>
        <w:rPr>
          <w:rFonts w:hint="eastAsia" w:ascii="仿宋" w:hAnsi="仿宋" w:eastAsia="仿宋" w:cs="仿宋"/>
          <w:b/>
          <w:color w:val="000000" w:themeColor="text1"/>
          <w:kern w:val="0"/>
          <w:sz w:val="32"/>
          <w:szCs w:val="32"/>
          <w:highlight w:val="none"/>
          <w:lang w:val="zh-CN"/>
        </w:rPr>
        <w:t>二、授权委托书或法定代表人（单位负责人、自然人本人）身份证明</w:t>
      </w:r>
    </w:p>
    <w:p w14:paraId="44AA31FD">
      <w:pPr>
        <w:snapToGrid w:val="0"/>
        <w:spacing w:line="360" w:lineRule="auto"/>
        <w:rPr>
          <w:rFonts w:ascii="仿宋" w:hAnsi="仿宋" w:eastAsia="仿宋" w:cs="仿宋"/>
          <w:color w:val="000000" w:themeColor="text1"/>
          <w:sz w:val="24"/>
          <w:highlight w:val="none"/>
        </w:rPr>
      </w:pPr>
    </w:p>
    <w:p w14:paraId="0F7B14C7">
      <w:pPr>
        <w:snapToGrid w:val="0"/>
        <w:spacing w:line="360" w:lineRule="auto"/>
        <w:ind w:firstLine="2872" w:firstLineChars="894"/>
        <w:rPr>
          <w:rFonts w:ascii="仿宋" w:hAnsi="仿宋" w:eastAsia="仿宋" w:cs="仿宋"/>
          <w:color w:val="000000" w:themeColor="text1"/>
          <w:highlight w:val="none"/>
        </w:rPr>
      </w:pPr>
      <w:r>
        <w:rPr>
          <w:rFonts w:hint="eastAsia" w:ascii="仿宋" w:hAnsi="仿宋" w:eastAsia="仿宋" w:cs="仿宋"/>
          <w:b/>
          <w:color w:val="000000" w:themeColor="text1"/>
          <w:kern w:val="0"/>
          <w:sz w:val="32"/>
          <w:szCs w:val="32"/>
          <w:highlight w:val="none"/>
          <w:lang w:val="zh-CN"/>
        </w:rPr>
        <w:t>授权委托书（适用于非联合体投标）</w:t>
      </w:r>
    </w:p>
    <w:p w14:paraId="551874AC">
      <w:pPr>
        <w:snapToGrid w:val="0"/>
        <w:spacing w:line="360" w:lineRule="auto"/>
        <w:rPr>
          <w:rFonts w:ascii="仿宋" w:hAnsi="仿宋" w:eastAsia="仿宋" w:cs="仿宋"/>
          <w:color w:val="000000" w:themeColor="text1"/>
          <w:kern w:val="0"/>
          <w:sz w:val="24"/>
          <w:highlight w:val="none"/>
        </w:rPr>
      </w:pPr>
      <w:r>
        <w:rPr>
          <w:rFonts w:hint="eastAsia" w:ascii="仿宋" w:hAnsi="仿宋" w:eastAsia="仿宋" w:cs="仿宋"/>
          <w:color w:val="000000" w:themeColor="text1"/>
          <w:sz w:val="24"/>
          <w:highlight w:val="none"/>
          <w:lang w:eastAsia="zh-CN"/>
        </w:rPr>
        <w:t>杭州市上城区彭埠街道应急消防管理站</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eastAsia="zh-CN"/>
        </w:rPr>
        <w:t>杭州广厦建筑咨询有限公司</w:t>
      </w:r>
      <w:r>
        <w:rPr>
          <w:rFonts w:hint="eastAsia" w:ascii="仿宋" w:hAnsi="仿宋" w:eastAsia="仿宋" w:cs="仿宋"/>
          <w:color w:val="000000" w:themeColor="text1"/>
          <w:kern w:val="0"/>
          <w:sz w:val="24"/>
          <w:highlight w:val="none"/>
          <w:lang w:val="zh-CN"/>
        </w:rPr>
        <w:t>：</w:t>
      </w:r>
    </w:p>
    <w:p w14:paraId="676DE3DF">
      <w:pPr>
        <w:snapToGrid w:val="0"/>
        <w:spacing w:line="360" w:lineRule="auto"/>
        <w:ind w:firstLine="576"/>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现</w:t>
      </w:r>
      <w:r>
        <w:rPr>
          <w:rFonts w:hint="eastAsia" w:ascii="仿宋" w:hAnsi="仿宋" w:eastAsia="仿宋" w:cs="仿宋"/>
          <w:color w:val="000000" w:themeColor="text1"/>
          <w:kern w:val="0"/>
          <w:sz w:val="24"/>
          <w:highlight w:val="none"/>
          <w:lang w:val="zh-CN"/>
        </w:rPr>
        <w:t>委托（姓名）为我方代理人（身份证号码：，手机：），以我方名义处理杭州市上城区彭埠街道2026年度企退人员自管小组文体活动服务采购项目</w:t>
      </w:r>
      <w:r>
        <w:rPr>
          <w:rFonts w:hint="eastAsia" w:ascii="仿宋" w:hAnsi="仿宋" w:eastAsia="仿宋" w:cs="仿宋"/>
          <w:color w:val="000000" w:themeColor="text1"/>
          <w:sz w:val="24"/>
          <w:highlight w:val="none"/>
        </w:rPr>
        <w:t>【招标编号：</w:t>
      </w:r>
      <w:r>
        <w:rPr>
          <w:rFonts w:hint="eastAsia" w:ascii="仿宋" w:hAnsi="仿宋" w:eastAsia="仿宋" w:cs="仿宋"/>
          <w:color w:val="000000" w:themeColor="text1"/>
          <w:sz w:val="24"/>
          <w:highlight w:val="none"/>
          <w:lang w:eastAsia="zh-CN"/>
        </w:rPr>
        <w:t>330102262940030000001-HZGS-PBJD-1</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kern w:val="0"/>
          <w:sz w:val="24"/>
          <w:highlight w:val="none"/>
          <w:lang w:val="zh-CN"/>
        </w:rPr>
        <w:t>政府采购投标的一切事项，其法律后果由我方承担。</w:t>
      </w:r>
    </w:p>
    <w:p w14:paraId="74D8FD30">
      <w:pPr>
        <w:snapToGrid w:val="0"/>
        <w:spacing w:line="360" w:lineRule="auto"/>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lang w:val="zh-CN"/>
        </w:rPr>
        <w:t>委托期限</w:t>
      </w:r>
      <w:r>
        <w:rPr>
          <w:rFonts w:hint="eastAsia" w:ascii="仿宋" w:hAnsi="仿宋" w:eastAsia="仿宋" w:cs="仿宋"/>
          <w:color w:val="000000" w:themeColor="text1"/>
          <w:kern w:val="0"/>
          <w:sz w:val="24"/>
          <w:highlight w:val="none"/>
        </w:rPr>
        <w:t>：</w:t>
      </w:r>
      <w:r>
        <w:rPr>
          <w:rFonts w:hint="eastAsia" w:ascii="仿宋" w:hAnsi="仿宋" w:eastAsia="仿宋" w:cs="仿宋"/>
          <w:color w:val="000000" w:themeColor="text1"/>
          <w:kern w:val="0"/>
          <w:sz w:val="24"/>
          <w:highlight w:val="none"/>
          <w:lang w:val="zh-CN"/>
        </w:rPr>
        <w:t>自年月日起至年月日止。</w:t>
      </w:r>
    </w:p>
    <w:p w14:paraId="19B4165F">
      <w:pPr>
        <w:snapToGrid w:val="0"/>
        <w:spacing w:line="360" w:lineRule="auto"/>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lang w:val="zh-CN"/>
        </w:rPr>
        <w:t>特此告知。</w:t>
      </w:r>
    </w:p>
    <w:p w14:paraId="4880651F">
      <w:pPr>
        <w:snapToGrid w:val="0"/>
        <w:spacing w:line="360" w:lineRule="auto"/>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lang w:val="zh-CN"/>
        </w:rPr>
        <w:t xml:space="preserve">                                                 投标人名称(电子签名)：</w:t>
      </w:r>
    </w:p>
    <w:p w14:paraId="49E494F0">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kern w:val="0"/>
          <w:sz w:val="24"/>
          <w:highlight w:val="none"/>
          <w:lang w:val="zh-CN"/>
        </w:rPr>
        <w:t xml:space="preserve">                                                 签发日期：  年  月   日</w:t>
      </w:r>
    </w:p>
    <w:p w14:paraId="69BC44A0">
      <w:pPr>
        <w:snapToGrid w:val="0"/>
        <w:spacing w:line="360" w:lineRule="auto"/>
        <w:rPr>
          <w:rFonts w:ascii="仿宋" w:hAnsi="仿宋" w:eastAsia="仿宋" w:cs="仿宋"/>
          <w:color w:val="000000" w:themeColor="text1"/>
          <w:sz w:val="24"/>
          <w:highlight w:val="none"/>
        </w:rPr>
      </w:pPr>
    </w:p>
    <w:p w14:paraId="5C7CF302">
      <w:pPr>
        <w:jc w:val="center"/>
        <w:rPr>
          <w:rFonts w:ascii="仿宋" w:hAnsi="仿宋" w:eastAsia="仿宋" w:cs="仿宋"/>
          <w:b/>
          <w:color w:val="000000" w:themeColor="text1"/>
          <w:kern w:val="0"/>
          <w:sz w:val="32"/>
          <w:szCs w:val="32"/>
          <w:highlight w:val="none"/>
        </w:rPr>
      </w:pPr>
      <w:r>
        <w:rPr>
          <w:rFonts w:hint="eastAsia" w:ascii="仿宋" w:hAnsi="仿宋" w:eastAsia="仿宋" w:cs="仿宋"/>
          <w:b/>
          <w:color w:val="000000" w:themeColor="text1"/>
          <w:kern w:val="0"/>
          <w:sz w:val="32"/>
          <w:szCs w:val="32"/>
          <w:highlight w:val="none"/>
          <w:lang w:val="zh-CN"/>
        </w:rPr>
        <w:t>授权委托书（适用于联合体投标）</w:t>
      </w:r>
    </w:p>
    <w:p w14:paraId="3F7B035E">
      <w:pPr>
        <w:snapToGrid w:val="0"/>
        <w:spacing w:line="360" w:lineRule="auto"/>
        <w:rPr>
          <w:rFonts w:ascii="仿宋" w:hAnsi="仿宋" w:eastAsia="仿宋" w:cs="仿宋"/>
          <w:color w:val="000000" w:themeColor="text1"/>
          <w:kern w:val="0"/>
          <w:sz w:val="24"/>
          <w:highlight w:val="none"/>
        </w:rPr>
      </w:pPr>
      <w:r>
        <w:rPr>
          <w:rFonts w:hint="eastAsia" w:ascii="仿宋" w:hAnsi="仿宋" w:eastAsia="仿宋" w:cs="仿宋"/>
          <w:color w:val="000000" w:themeColor="text1"/>
          <w:sz w:val="24"/>
          <w:highlight w:val="none"/>
          <w:lang w:eastAsia="zh-CN"/>
        </w:rPr>
        <w:t>杭州市上城区彭埠街道应急消防管理站</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eastAsia="zh-CN"/>
        </w:rPr>
        <w:t>杭州广厦建筑咨询有限公司</w:t>
      </w:r>
      <w:r>
        <w:rPr>
          <w:rFonts w:hint="eastAsia" w:ascii="仿宋" w:hAnsi="仿宋" w:eastAsia="仿宋" w:cs="仿宋"/>
          <w:color w:val="000000" w:themeColor="text1"/>
          <w:kern w:val="0"/>
          <w:sz w:val="24"/>
          <w:highlight w:val="none"/>
          <w:lang w:val="zh-CN"/>
        </w:rPr>
        <w:t>：</w:t>
      </w:r>
    </w:p>
    <w:p w14:paraId="48FB3DBE">
      <w:pPr>
        <w:snapToGrid w:val="0"/>
        <w:spacing w:line="360" w:lineRule="auto"/>
        <w:ind w:firstLine="576"/>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现</w:t>
      </w:r>
      <w:r>
        <w:rPr>
          <w:rFonts w:hint="eastAsia" w:ascii="仿宋" w:hAnsi="仿宋" w:eastAsia="仿宋" w:cs="仿宋"/>
          <w:color w:val="000000" w:themeColor="text1"/>
          <w:kern w:val="0"/>
          <w:sz w:val="24"/>
          <w:highlight w:val="none"/>
          <w:lang w:val="zh-CN"/>
        </w:rPr>
        <w:t>委托（姓名）为我方代理人（身份证号码：，手机：），以我方名义处理杭州市上城区彭埠街道2026年度企退人员自管小组文体活动服务采购项目</w:t>
      </w:r>
      <w:r>
        <w:rPr>
          <w:rFonts w:hint="eastAsia" w:ascii="仿宋" w:hAnsi="仿宋" w:eastAsia="仿宋" w:cs="仿宋"/>
          <w:color w:val="000000" w:themeColor="text1"/>
          <w:sz w:val="24"/>
          <w:highlight w:val="none"/>
        </w:rPr>
        <w:t>【招标编号：</w:t>
      </w:r>
      <w:r>
        <w:rPr>
          <w:rFonts w:hint="eastAsia" w:ascii="仿宋" w:hAnsi="仿宋" w:eastAsia="仿宋" w:cs="仿宋"/>
          <w:color w:val="000000" w:themeColor="text1"/>
          <w:sz w:val="24"/>
          <w:highlight w:val="none"/>
          <w:lang w:eastAsia="zh-CN"/>
        </w:rPr>
        <w:t>330102262940030000001-HZGS-PBJD-1</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kern w:val="0"/>
          <w:sz w:val="24"/>
          <w:highlight w:val="none"/>
          <w:lang w:val="zh-CN"/>
        </w:rPr>
        <w:t>政府采购投标的一切事项，其法律后果由我方承担。</w:t>
      </w:r>
    </w:p>
    <w:p w14:paraId="75B9C4BA">
      <w:pPr>
        <w:snapToGrid w:val="0"/>
        <w:spacing w:line="360" w:lineRule="auto"/>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lang w:val="zh-CN"/>
        </w:rPr>
        <w:t>委托期限</w:t>
      </w:r>
      <w:r>
        <w:rPr>
          <w:rFonts w:hint="eastAsia" w:ascii="仿宋" w:hAnsi="仿宋" w:eastAsia="仿宋" w:cs="仿宋"/>
          <w:color w:val="000000" w:themeColor="text1"/>
          <w:kern w:val="0"/>
          <w:sz w:val="24"/>
          <w:highlight w:val="none"/>
        </w:rPr>
        <w:t>：</w:t>
      </w:r>
      <w:r>
        <w:rPr>
          <w:rFonts w:hint="eastAsia" w:ascii="仿宋" w:hAnsi="仿宋" w:eastAsia="仿宋" w:cs="仿宋"/>
          <w:color w:val="000000" w:themeColor="text1"/>
          <w:kern w:val="0"/>
          <w:sz w:val="24"/>
          <w:highlight w:val="none"/>
          <w:lang w:val="zh-CN"/>
        </w:rPr>
        <w:t>自年月日起至年月日止。</w:t>
      </w:r>
    </w:p>
    <w:p w14:paraId="60653E91">
      <w:pPr>
        <w:snapToGrid w:val="0"/>
        <w:spacing w:line="360" w:lineRule="auto"/>
        <w:rPr>
          <w:rFonts w:ascii="仿宋" w:hAnsi="仿宋" w:eastAsia="仿宋" w:cs="仿宋"/>
          <w:b/>
          <w:color w:val="000000" w:themeColor="text1"/>
          <w:kern w:val="0"/>
          <w:sz w:val="32"/>
          <w:szCs w:val="32"/>
          <w:highlight w:val="none"/>
        </w:rPr>
      </w:pPr>
      <w:r>
        <w:rPr>
          <w:rFonts w:hint="eastAsia" w:ascii="仿宋" w:hAnsi="仿宋" w:eastAsia="仿宋" w:cs="仿宋"/>
          <w:color w:val="000000" w:themeColor="text1"/>
          <w:kern w:val="0"/>
          <w:sz w:val="24"/>
          <w:highlight w:val="none"/>
          <w:lang w:val="zh-CN"/>
        </w:rPr>
        <w:t>特此告知。</w:t>
      </w:r>
    </w:p>
    <w:p w14:paraId="0867CAD7">
      <w:pPr>
        <w:rPr>
          <w:rFonts w:ascii="仿宋" w:hAnsi="仿宋" w:eastAsia="仿宋" w:cs="仿宋"/>
          <w:color w:val="000000" w:themeColor="text1"/>
          <w:highlight w:val="none"/>
        </w:rPr>
      </w:pPr>
    </w:p>
    <w:p w14:paraId="390E3D8B">
      <w:pPr>
        <w:snapToGrid w:val="0"/>
        <w:spacing w:line="360" w:lineRule="auto"/>
        <w:ind w:firstLine="5040" w:firstLineChars="2100"/>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联合体成员名称(电子签名/公章)：</w:t>
      </w:r>
    </w:p>
    <w:p w14:paraId="6DB7DC89">
      <w:pPr>
        <w:snapToGrid w:val="0"/>
        <w:spacing w:line="360" w:lineRule="auto"/>
        <w:ind w:firstLine="5040" w:firstLineChars="2100"/>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联合体成员名称(电子签名/公章)：</w:t>
      </w:r>
    </w:p>
    <w:p w14:paraId="071D4009">
      <w:pPr>
        <w:snapToGrid w:val="0"/>
        <w:spacing w:line="360" w:lineRule="auto"/>
        <w:ind w:firstLine="5760" w:firstLineChars="2400"/>
        <w:rPr>
          <w:rFonts w:ascii="仿宋" w:hAnsi="仿宋" w:eastAsia="仿宋" w:cs="仿宋"/>
          <w:color w:val="000000" w:themeColor="text1"/>
          <w:highlight w:val="none"/>
        </w:rPr>
      </w:pPr>
      <w:r>
        <w:rPr>
          <w:rFonts w:hint="eastAsia" w:ascii="仿宋" w:hAnsi="仿宋" w:eastAsia="仿宋" w:cs="仿宋"/>
          <w:color w:val="000000" w:themeColor="text1"/>
          <w:kern w:val="0"/>
          <w:sz w:val="24"/>
          <w:highlight w:val="none"/>
          <w:lang w:val="zh-CN"/>
        </w:rPr>
        <w:t>……</w:t>
      </w:r>
    </w:p>
    <w:p w14:paraId="49D7420F">
      <w:pPr>
        <w:snapToGrid w:val="0"/>
        <w:spacing w:line="360" w:lineRule="auto"/>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xml:space="preserve">                                               日期：  年  月   日</w:t>
      </w:r>
    </w:p>
    <w:p w14:paraId="38E22822">
      <w:pPr>
        <w:pStyle w:val="17"/>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rPr>
        <w:t>注：</w:t>
      </w:r>
      <w:r>
        <w:rPr>
          <w:rFonts w:hint="eastAsia" w:ascii="仿宋" w:hAnsi="仿宋" w:eastAsia="仿宋" w:cs="仿宋"/>
          <w:color w:val="000000" w:themeColor="text1"/>
          <w:kern w:val="0"/>
          <w:sz w:val="24"/>
          <w:highlight w:val="none"/>
          <w:lang w:val="zh-CN"/>
        </w:rPr>
        <w:t>▲供应商委派不在本单位缴纳社保的人员作为授权代表（代理人）的，应当在投标（响应）文件中，说明具体原因、授权代表缴纳社保的单位，并附列该授权代表缴纳社保清单。</w:t>
      </w:r>
    </w:p>
    <w:p w14:paraId="63656974">
      <w:pPr>
        <w:rPr>
          <w:color w:val="000000" w:themeColor="text1"/>
          <w:highlight w:val="none"/>
          <w:lang w:val="zh-CN"/>
        </w:rPr>
      </w:pPr>
    </w:p>
    <w:p w14:paraId="6A76FD93">
      <w:pPr>
        <w:rPr>
          <w:color w:val="000000" w:themeColor="text1"/>
          <w:highlight w:val="none"/>
          <w:lang w:val="zh-CN"/>
        </w:rPr>
      </w:pPr>
    </w:p>
    <w:p w14:paraId="67439BB8">
      <w:pPr>
        <w:autoSpaceDE w:val="0"/>
        <w:autoSpaceDN w:val="0"/>
        <w:spacing w:line="360" w:lineRule="auto"/>
        <w:jc w:val="center"/>
        <w:rPr>
          <w:rFonts w:hint="eastAsia" w:ascii="仿宋" w:hAnsi="仿宋" w:eastAsia="仿宋" w:cs="仿宋"/>
          <w:b/>
          <w:color w:val="000000" w:themeColor="text1"/>
          <w:kern w:val="0"/>
          <w:sz w:val="32"/>
          <w:szCs w:val="32"/>
          <w:highlight w:val="none"/>
          <w:lang w:val="zh-CN"/>
        </w:rPr>
      </w:pPr>
    </w:p>
    <w:p w14:paraId="6DF04B0B">
      <w:pPr>
        <w:autoSpaceDE w:val="0"/>
        <w:autoSpaceDN w:val="0"/>
        <w:spacing w:line="360" w:lineRule="auto"/>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kern w:val="0"/>
          <w:sz w:val="32"/>
          <w:szCs w:val="32"/>
          <w:highlight w:val="none"/>
          <w:lang w:val="zh-CN"/>
        </w:rPr>
        <w:t>法定代表人、单位负责人或自然人本人</w:t>
      </w:r>
      <w:r>
        <w:rPr>
          <w:rFonts w:hint="eastAsia" w:ascii="仿宋" w:hAnsi="仿宋" w:eastAsia="仿宋" w:cs="仿宋"/>
          <w:b/>
          <w:color w:val="000000" w:themeColor="text1"/>
          <w:sz w:val="30"/>
          <w:szCs w:val="30"/>
          <w:highlight w:val="none"/>
        </w:rPr>
        <w:t>的身份证明（适用于法定代表人、单位负责人或者自然人本人代表投标人参加投标）</w:t>
      </w:r>
    </w:p>
    <w:p w14:paraId="5A4400BE">
      <w:pPr>
        <w:pStyle w:val="152"/>
        <w:spacing w:line="360" w:lineRule="auto"/>
        <w:rPr>
          <w:rFonts w:ascii="仿宋" w:hAnsi="仿宋" w:eastAsia="仿宋" w:cs="仿宋"/>
          <w:bCs/>
          <w:color w:val="000000" w:themeColor="text1"/>
          <w:sz w:val="24"/>
          <w:highlight w:val="none"/>
        </w:rPr>
      </w:pPr>
      <w:r>
        <w:rPr>
          <w:rFonts w:hint="eastAsia" w:ascii="仿宋" w:hAnsi="仿宋" w:eastAsia="仿宋" w:cs="仿宋"/>
          <w:bCs/>
          <w:color w:val="000000" w:themeColor="text1"/>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BA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81F4C54">
            <w:pPr>
              <w:pStyle w:val="152"/>
              <w:adjustRightInd w:val="0"/>
              <w:spacing w:line="360" w:lineRule="auto"/>
              <w:rPr>
                <w:rFonts w:ascii="仿宋" w:hAnsi="仿宋" w:eastAsia="仿宋" w:cs="仿宋"/>
                <w:bCs/>
                <w:color w:val="000000" w:themeColor="text1"/>
                <w:sz w:val="24"/>
                <w:highlight w:val="none"/>
              </w:rPr>
            </w:pPr>
            <w:r>
              <w:rPr>
                <w:rFonts w:hint="eastAsia" w:ascii="仿宋" w:hAnsi="仿宋" w:eastAsia="仿宋" w:cs="仿宋"/>
                <w:bCs/>
                <w:color w:val="000000" w:themeColor="text1"/>
                <w:sz w:val="24"/>
                <w:highlight w:val="none"/>
              </w:rPr>
              <w:t>正面：                                 反面：</w:t>
            </w:r>
          </w:p>
          <w:p w14:paraId="0F735E90">
            <w:pPr>
              <w:pStyle w:val="152"/>
              <w:adjustRightInd w:val="0"/>
              <w:spacing w:line="360" w:lineRule="auto"/>
              <w:rPr>
                <w:rFonts w:ascii="仿宋" w:hAnsi="仿宋" w:eastAsia="仿宋" w:cs="仿宋"/>
                <w:bCs/>
                <w:color w:val="000000" w:themeColor="text1"/>
                <w:sz w:val="24"/>
                <w:highlight w:val="none"/>
              </w:rPr>
            </w:pPr>
          </w:p>
        </w:tc>
      </w:tr>
    </w:tbl>
    <w:p w14:paraId="600D904F">
      <w:pPr>
        <w:snapToGrid w:val="0"/>
        <w:spacing w:line="360" w:lineRule="auto"/>
        <w:ind w:firstLine="576"/>
        <w:jc w:val="center"/>
        <w:rPr>
          <w:rFonts w:ascii="仿宋" w:hAnsi="仿宋" w:eastAsia="仿宋" w:cs="仿宋"/>
          <w:color w:val="000000" w:themeColor="text1"/>
          <w:kern w:val="0"/>
          <w:sz w:val="24"/>
          <w:highlight w:val="none"/>
          <w:lang w:val="zh-CN"/>
        </w:rPr>
      </w:pPr>
    </w:p>
    <w:p w14:paraId="0E356EF9">
      <w:pPr>
        <w:snapToGrid w:val="0"/>
        <w:spacing w:line="360" w:lineRule="auto"/>
        <w:ind w:firstLine="576"/>
        <w:jc w:val="center"/>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xml:space="preserve">                  投标人名称(电子签名)：                              </w:t>
      </w:r>
    </w:p>
    <w:p w14:paraId="594C9047">
      <w:pPr>
        <w:spacing w:line="360" w:lineRule="auto"/>
        <w:jc w:val="center"/>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xml:space="preserve">                   日期：  年  月  日</w:t>
      </w:r>
    </w:p>
    <w:p w14:paraId="4CDB0AEF">
      <w:pPr>
        <w:jc w:val="center"/>
        <w:rPr>
          <w:rFonts w:ascii="仿宋" w:hAnsi="仿宋" w:eastAsia="仿宋" w:cs="仿宋"/>
          <w:b/>
          <w:color w:val="000000" w:themeColor="text1"/>
          <w:kern w:val="0"/>
          <w:sz w:val="32"/>
          <w:szCs w:val="32"/>
          <w:highlight w:val="none"/>
        </w:rPr>
      </w:pPr>
    </w:p>
    <w:p w14:paraId="23E550F6">
      <w:pPr>
        <w:jc w:val="center"/>
        <w:rPr>
          <w:rFonts w:ascii="仿宋" w:hAnsi="仿宋" w:eastAsia="仿宋" w:cs="仿宋"/>
          <w:b/>
          <w:color w:val="000000" w:themeColor="text1"/>
          <w:kern w:val="0"/>
          <w:sz w:val="32"/>
          <w:szCs w:val="32"/>
          <w:highlight w:val="none"/>
        </w:rPr>
      </w:pPr>
    </w:p>
    <w:p w14:paraId="34525F47">
      <w:pPr>
        <w:jc w:val="center"/>
        <w:rPr>
          <w:rFonts w:ascii="仿宋" w:hAnsi="仿宋" w:eastAsia="仿宋" w:cs="仿宋"/>
          <w:b/>
          <w:color w:val="000000" w:themeColor="text1"/>
          <w:kern w:val="0"/>
          <w:sz w:val="32"/>
          <w:szCs w:val="32"/>
          <w:highlight w:val="none"/>
        </w:rPr>
      </w:pPr>
    </w:p>
    <w:p w14:paraId="71F921A5">
      <w:pPr>
        <w:jc w:val="center"/>
        <w:rPr>
          <w:rFonts w:ascii="仿宋" w:hAnsi="仿宋" w:eastAsia="仿宋" w:cs="仿宋"/>
          <w:b/>
          <w:color w:val="000000" w:themeColor="text1"/>
          <w:kern w:val="0"/>
          <w:sz w:val="32"/>
          <w:szCs w:val="32"/>
          <w:highlight w:val="none"/>
        </w:rPr>
      </w:pPr>
    </w:p>
    <w:p w14:paraId="132C030A">
      <w:pPr>
        <w:jc w:val="center"/>
        <w:rPr>
          <w:rFonts w:ascii="仿宋" w:hAnsi="仿宋" w:eastAsia="仿宋" w:cs="仿宋"/>
          <w:b/>
          <w:color w:val="000000" w:themeColor="text1"/>
          <w:kern w:val="0"/>
          <w:sz w:val="32"/>
          <w:szCs w:val="32"/>
          <w:highlight w:val="none"/>
        </w:rPr>
      </w:pPr>
    </w:p>
    <w:p w14:paraId="58B7F448">
      <w:pPr>
        <w:jc w:val="center"/>
        <w:rPr>
          <w:rFonts w:ascii="仿宋" w:hAnsi="仿宋" w:eastAsia="仿宋" w:cs="仿宋"/>
          <w:b/>
          <w:color w:val="000000" w:themeColor="text1"/>
          <w:kern w:val="0"/>
          <w:sz w:val="32"/>
          <w:szCs w:val="32"/>
          <w:highlight w:val="none"/>
        </w:rPr>
      </w:pPr>
    </w:p>
    <w:p w14:paraId="23AF88CC">
      <w:pPr>
        <w:jc w:val="center"/>
        <w:rPr>
          <w:rFonts w:ascii="仿宋" w:hAnsi="仿宋" w:eastAsia="仿宋" w:cs="仿宋"/>
          <w:b/>
          <w:color w:val="000000" w:themeColor="text1"/>
          <w:kern w:val="0"/>
          <w:sz w:val="32"/>
          <w:szCs w:val="32"/>
          <w:highlight w:val="none"/>
        </w:rPr>
      </w:pPr>
    </w:p>
    <w:p w14:paraId="2AB0F46F">
      <w:pPr>
        <w:jc w:val="both"/>
        <w:rPr>
          <w:rFonts w:ascii="仿宋" w:hAnsi="仿宋" w:eastAsia="仿宋" w:cs="仿宋"/>
          <w:b/>
          <w:color w:val="000000" w:themeColor="text1"/>
          <w:kern w:val="0"/>
          <w:sz w:val="32"/>
          <w:szCs w:val="32"/>
          <w:highlight w:val="none"/>
        </w:rPr>
      </w:pPr>
    </w:p>
    <w:p w14:paraId="6A2DB939">
      <w:pPr>
        <w:snapToGrid w:val="0"/>
        <w:spacing w:line="360" w:lineRule="auto"/>
        <w:ind w:right="480"/>
        <w:rPr>
          <w:rFonts w:ascii="仿宋" w:hAnsi="仿宋" w:eastAsia="仿宋" w:cs="仿宋"/>
          <w:b/>
          <w:color w:val="000000" w:themeColor="text1"/>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137867ED">
      <w:pPr>
        <w:snapToGrid w:val="0"/>
        <w:spacing w:line="360" w:lineRule="auto"/>
        <w:ind w:firstLine="3534" w:firstLineChars="1100"/>
        <w:rPr>
          <w:rFonts w:ascii="仿宋" w:hAnsi="仿宋" w:eastAsia="仿宋" w:cs="仿宋"/>
          <w:b/>
          <w:color w:val="000000" w:themeColor="text1"/>
          <w:kern w:val="0"/>
          <w:sz w:val="32"/>
          <w:szCs w:val="32"/>
          <w:highlight w:val="none"/>
        </w:rPr>
      </w:pPr>
      <w:r>
        <w:rPr>
          <w:rFonts w:hint="eastAsia" w:ascii="仿宋" w:hAnsi="仿宋" w:eastAsia="仿宋" w:cs="仿宋"/>
          <w:b/>
          <w:color w:val="000000" w:themeColor="text1"/>
          <w:kern w:val="0"/>
          <w:sz w:val="32"/>
          <w:szCs w:val="32"/>
          <w:highlight w:val="none"/>
        </w:rPr>
        <w:t>三、分包意向协议</w:t>
      </w:r>
    </w:p>
    <w:p w14:paraId="68C7FD04">
      <w:pPr>
        <w:widowControl/>
        <w:spacing w:line="360" w:lineRule="auto"/>
        <w:ind w:firstLine="120" w:firstLineChars="50"/>
        <w:jc w:val="left"/>
        <w:rPr>
          <w:rFonts w:ascii="仿宋" w:hAnsi="仿宋" w:eastAsia="仿宋" w:cs="仿宋"/>
          <w:color w:val="000000" w:themeColor="text1"/>
          <w:sz w:val="24"/>
          <w:highlight w:val="none"/>
        </w:rPr>
      </w:pPr>
      <w:bookmarkStart w:id="155" w:name="_Hlk101169080"/>
      <w:r>
        <w:rPr>
          <w:rFonts w:hint="eastAsia" w:ascii="仿宋" w:hAnsi="仿宋" w:eastAsia="仿宋" w:cs="仿宋"/>
          <w:color w:val="000000" w:themeColor="text1"/>
          <w:sz w:val="24"/>
          <w:highlight w:val="none"/>
        </w:rPr>
        <w:t>[</w:t>
      </w:r>
      <w:r>
        <w:rPr>
          <w:rFonts w:hint="eastAsia" w:ascii="仿宋" w:hAnsi="仿宋" w:eastAsia="仿宋" w:cs="仿宋"/>
          <w:b/>
          <w:color w:val="000000" w:themeColor="text1"/>
          <w:sz w:val="24"/>
          <w:highlight w:val="none"/>
        </w:rPr>
        <w:t>中标后以分包方式履行合同的，提供分包意向协议(附件6)；采购人不同意分包或者投标人中标后不以分包方式履行合同的，则不需要提供。</w:t>
      </w:r>
      <w:r>
        <w:rPr>
          <w:rFonts w:hint="eastAsia" w:ascii="仿宋" w:hAnsi="仿宋" w:eastAsia="仿宋" w:cs="仿宋"/>
          <w:color w:val="000000" w:themeColor="text1"/>
          <w:sz w:val="24"/>
          <w:highlight w:val="none"/>
        </w:rPr>
        <w:t>]</w:t>
      </w:r>
    </w:p>
    <w:bookmarkEnd w:id="155"/>
    <w:p w14:paraId="4430BC2A">
      <w:pPr>
        <w:snapToGrid w:val="0"/>
        <w:spacing w:line="360" w:lineRule="auto"/>
        <w:rPr>
          <w:rFonts w:ascii="仿宋" w:hAnsi="仿宋" w:eastAsia="仿宋" w:cs="仿宋"/>
          <w:color w:val="000000" w:themeColor="text1"/>
          <w:kern w:val="0"/>
          <w:sz w:val="24"/>
          <w:highlight w:val="none"/>
        </w:rPr>
      </w:pPr>
    </w:p>
    <w:p w14:paraId="3451A0F1">
      <w:pPr>
        <w:jc w:val="center"/>
        <w:rPr>
          <w:rFonts w:ascii="仿宋" w:hAnsi="仿宋" w:eastAsia="仿宋" w:cs="仿宋"/>
          <w:b/>
          <w:color w:val="000000" w:themeColor="text1"/>
          <w:kern w:val="0"/>
          <w:sz w:val="32"/>
          <w:szCs w:val="32"/>
          <w:highlight w:val="none"/>
        </w:rPr>
      </w:pPr>
      <w:r>
        <w:rPr>
          <w:rFonts w:hint="eastAsia" w:ascii="仿宋" w:hAnsi="仿宋" w:eastAsia="仿宋" w:cs="仿宋"/>
          <w:b/>
          <w:color w:val="000000" w:themeColor="text1"/>
          <w:kern w:val="0"/>
          <w:sz w:val="32"/>
          <w:szCs w:val="32"/>
          <w:highlight w:val="none"/>
        </w:rPr>
        <w:t>四、符合性审查资料</w:t>
      </w:r>
    </w:p>
    <w:p w14:paraId="4879CCE5">
      <w:pPr>
        <w:jc w:val="center"/>
        <w:rPr>
          <w:rFonts w:ascii="仿宋" w:hAnsi="仿宋" w:eastAsia="仿宋" w:cs="仿宋"/>
          <w:b/>
          <w:color w:val="000000" w:themeColor="text1"/>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4383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0F67DF0">
            <w:pPr>
              <w:snapToGrid w:val="0"/>
              <w:spacing w:line="240" w:lineRule="atLeast"/>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序号</w:t>
            </w:r>
          </w:p>
        </w:tc>
        <w:tc>
          <w:tcPr>
            <w:tcW w:w="4991" w:type="dxa"/>
            <w:vAlign w:val="center"/>
          </w:tcPr>
          <w:p w14:paraId="0921E42C">
            <w:pPr>
              <w:snapToGrid w:val="0"/>
              <w:spacing w:line="240" w:lineRule="atLeast"/>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实质性要求</w:t>
            </w:r>
          </w:p>
        </w:tc>
        <w:tc>
          <w:tcPr>
            <w:tcW w:w="2551" w:type="dxa"/>
            <w:vAlign w:val="center"/>
          </w:tcPr>
          <w:p w14:paraId="3696D761">
            <w:pPr>
              <w:snapToGrid w:val="0"/>
              <w:spacing w:line="240" w:lineRule="atLeast"/>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需要提供的符合性审查资料</w:t>
            </w:r>
          </w:p>
        </w:tc>
        <w:tc>
          <w:tcPr>
            <w:tcW w:w="1418" w:type="dxa"/>
            <w:vAlign w:val="center"/>
          </w:tcPr>
          <w:p w14:paraId="4F7BB8A5">
            <w:pPr>
              <w:snapToGrid w:val="0"/>
              <w:spacing w:line="240" w:lineRule="atLeast"/>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投标文件中的</w:t>
            </w:r>
          </w:p>
          <w:p w14:paraId="330EFF58">
            <w:pPr>
              <w:snapToGrid w:val="0"/>
              <w:spacing w:line="240" w:lineRule="atLeast"/>
              <w:jc w:val="center"/>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页码位置</w:t>
            </w:r>
          </w:p>
        </w:tc>
      </w:tr>
      <w:tr w14:paraId="36FD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0BCDA7A">
            <w:pP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w:t>
            </w:r>
          </w:p>
        </w:tc>
        <w:tc>
          <w:tcPr>
            <w:tcW w:w="4991" w:type="dxa"/>
          </w:tcPr>
          <w:p w14:paraId="52BA38DA">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投标文件按照招标文件要求签署、盖章。</w:t>
            </w:r>
          </w:p>
        </w:tc>
        <w:tc>
          <w:tcPr>
            <w:tcW w:w="2551" w:type="dxa"/>
            <w:vAlign w:val="center"/>
          </w:tcPr>
          <w:p w14:paraId="05C6576F">
            <w:pP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需要使用电子签名或者签字盖章的投标文件的组成部分</w:t>
            </w:r>
          </w:p>
        </w:tc>
        <w:tc>
          <w:tcPr>
            <w:tcW w:w="1418" w:type="dxa"/>
          </w:tcPr>
          <w:p w14:paraId="0CB79F86">
            <w:pPr>
              <w:rPr>
                <w:rFonts w:ascii="仿宋" w:hAnsi="仿宋" w:eastAsia="仿宋" w:cs="仿宋"/>
                <w:color w:val="000000" w:themeColor="text1"/>
                <w:sz w:val="24"/>
                <w:highlight w:val="none"/>
              </w:rPr>
            </w:pPr>
          </w:p>
          <w:p w14:paraId="4B1EAC49">
            <w:pP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见投标文件</w:t>
            </w:r>
          </w:p>
          <w:p w14:paraId="778758D6">
            <w:pPr>
              <w:rPr>
                <w:rFonts w:ascii="仿宋" w:hAnsi="仿宋" w:eastAsia="仿宋" w:cs="仿宋"/>
                <w:color w:val="000000" w:themeColor="text1"/>
                <w:highlight w:val="none"/>
              </w:rPr>
            </w:pPr>
            <w:r>
              <w:rPr>
                <w:rFonts w:hint="eastAsia" w:ascii="仿宋" w:hAnsi="仿宋" w:eastAsia="仿宋" w:cs="仿宋"/>
                <w:color w:val="000000" w:themeColor="text1"/>
                <w:sz w:val="24"/>
                <w:highlight w:val="none"/>
              </w:rPr>
              <w:t>第</w:t>
            </w:r>
            <w:r>
              <w:rPr>
                <w:rFonts w:hint="eastAsia" w:ascii="仿宋" w:hAnsi="仿宋" w:eastAsia="仿宋" w:cs="仿宋"/>
                <w:color w:val="000000" w:themeColor="text1"/>
                <w:sz w:val="24"/>
                <w:highlight w:val="none"/>
                <w:lang w:val="en-US" w:eastAsia="zh-CN"/>
              </w:rPr>
              <w:t xml:space="preserve"> </w:t>
            </w:r>
            <w:r>
              <w:rPr>
                <w:rFonts w:hint="eastAsia" w:ascii="仿宋" w:hAnsi="仿宋" w:eastAsia="仿宋" w:cs="仿宋"/>
                <w:color w:val="000000" w:themeColor="text1"/>
                <w:sz w:val="24"/>
                <w:highlight w:val="none"/>
              </w:rPr>
              <w:t>页</w:t>
            </w:r>
          </w:p>
        </w:tc>
      </w:tr>
      <w:tr w14:paraId="132E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F56B3D2">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w:t>
            </w:r>
          </w:p>
        </w:tc>
        <w:tc>
          <w:tcPr>
            <w:tcW w:w="4991" w:type="dxa"/>
          </w:tcPr>
          <w:p w14:paraId="692CF8E1">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采购人拟采购的产品属于政府强制采购的节能产品品目清单范围的，投标人按招标文件要求提供国家确定的认证机构出具的、处于有效期之内的节能产品认证证书。</w:t>
            </w:r>
          </w:p>
        </w:tc>
        <w:tc>
          <w:tcPr>
            <w:tcW w:w="2551" w:type="dxa"/>
            <w:vAlign w:val="center"/>
          </w:tcPr>
          <w:p w14:paraId="38907584">
            <w:pP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节能产品认证证书（本项目拟采购的产品不属于政府强制采购的节能产品品目清单范围的，无需提供）</w:t>
            </w:r>
          </w:p>
        </w:tc>
        <w:tc>
          <w:tcPr>
            <w:tcW w:w="1418" w:type="dxa"/>
          </w:tcPr>
          <w:p w14:paraId="64F5728D">
            <w:pPr>
              <w:rPr>
                <w:rFonts w:ascii="仿宋" w:hAnsi="仿宋" w:eastAsia="仿宋" w:cs="仿宋"/>
                <w:color w:val="000000" w:themeColor="text1"/>
                <w:sz w:val="24"/>
                <w:highlight w:val="none"/>
              </w:rPr>
            </w:pPr>
          </w:p>
          <w:p w14:paraId="74DA0587">
            <w:pPr>
              <w:rPr>
                <w:rFonts w:ascii="仿宋" w:hAnsi="仿宋" w:eastAsia="仿宋" w:cs="仿宋"/>
                <w:color w:val="000000" w:themeColor="text1"/>
                <w:sz w:val="24"/>
                <w:highlight w:val="none"/>
              </w:rPr>
            </w:pPr>
          </w:p>
          <w:p w14:paraId="6B6DF1C5">
            <w:pP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见投标文件</w:t>
            </w:r>
          </w:p>
          <w:p w14:paraId="7B39FC9C">
            <w:pPr>
              <w:pStyle w:val="5"/>
              <w:rPr>
                <w:rFonts w:ascii="仿宋" w:eastAsia="仿宋" w:cs="仿宋"/>
                <w:color w:val="000000" w:themeColor="text1"/>
                <w:highlight w:val="none"/>
                <w:lang w:val="en-US"/>
              </w:rPr>
            </w:pPr>
            <w:r>
              <w:rPr>
                <w:rFonts w:hint="eastAsia" w:ascii="仿宋" w:eastAsia="仿宋" w:cs="仿宋"/>
                <w:b w:val="0"/>
                <w:bCs w:val="0"/>
                <w:color w:val="000000" w:themeColor="text1"/>
                <w:sz w:val="24"/>
                <w:szCs w:val="24"/>
                <w:highlight w:val="none"/>
                <w:lang w:val="en-US"/>
              </w:rPr>
              <w:t>第</w:t>
            </w:r>
            <w:r>
              <w:rPr>
                <w:rFonts w:hint="eastAsia" w:ascii="仿宋" w:eastAsia="仿宋" w:cs="仿宋"/>
                <w:b w:val="0"/>
                <w:bCs w:val="0"/>
                <w:color w:val="000000" w:themeColor="text1"/>
                <w:sz w:val="24"/>
                <w:szCs w:val="24"/>
                <w:highlight w:val="none"/>
                <w:lang w:val="en-US" w:eastAsia="zh-CN"/>
              </w:rPr>
              <w:t xml:space="preserve"> </w:t>
            </w:r>
            <w:r>
              <w:rPr>
                <w:rFonts w:hint="eastAsia" w:ascii="仿宋" w:eastAsia="仿宋" w:cs="仿宋"/>
                <w:b w:val="0"/>
                <w:bCs w:val="0"/>
                <w:color w:val="000000" w:themeColor="text1"/>
                <w:sz w:val="24"/>
                <w:szCs w:val="24"/>
                <w:highlight w:val="none"/>
                <w:lang w:val="en-US"/>
              </w:rPr>
              <w:t>页</w:t>
            </w:r>
          </w:p>
        </w:tc>
      </w:tr>
      <w:tr w14:paraId="2571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C69B8F">
            <w:pP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w:t>
            </w:r>
          </w:p>
        </w:tc>
        <w:tc>
          <w:tcPr>
            <w:tcW w:w="4991" w:type="dxa"/>
          </w:tcPr>
          <w:p w14:paraId="2F63987D">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投标文件中承诺的投标有效期不少于招标文件中载明的投标有效期。</w:t>
            </w:r>
          </w:p>
        </w:tc>
        <w:tc>
          <w:tcPr>
            <w:tcW w:w="2551" w:type="dxa"/>
            <w:vAlign w:val="center"/>
          </w:tcPr>
          <w:p w14:paraId="43F4924C">
            <w:pP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投标函</w:t>
            </w:r>
          </w:p>
        </w:tc>
        <w:tc>
          <w:tcPr>
            <w:tcW w:w="1418" w:type="dxa"/>
          </w:tcPr>
          <w:p w14:paraId="48479E50">
            <w:pPr>
              <w:rPr>
                <w:rFonts w:ascii="仿宋" w:hAnsi="仿宋" w:eastAsia="仿宋" w:cs="仿宋"/>
                <w:color w:val="000000" w:themeColor="text1"/>
                <w:highlight w:val="none"/>
              </w:rPr>
            </w:pPr>
            <w:r>
              <w:rPr>
                <w:rFonts w:hint="eastAsia" w:ascii="仿宋" w:hAnsi="仿宋" w:eastAsia="仿宋" w:cs="仿宋"/>
                <w:color w:val="000000" w:themeColor="text1"/>
                <w:sz w:val="24"/>
                <w:highlight w:val="none"/>
              </w:rPr>
              <w:t>见投标文件第</w:t>
            </w:r>
            <w:r>
              <w:rPr>
                <w:rFonts w:hint="eastAsia" w:ascii="仿宋" w:hAnsi="仿宋" w:eastAsia="仿宋" w:cs="仿宋"/>
                <w:color w:val="000000" w:themeColor="text1"/>
                <w:sz w:val="24"/>
                <w:highlight w:val="none"/>
                <w:lang w:val="en-US" w:eastAsia="zh-CN"/>
              </w:rPr>
              <w:t xml:space="preserve"> </w:t>
            </w:r>
            <w:r>
              <w:rPr>
                <w:rFonts w:hint="eastAsia" w:ascii="仿宋" w:hAnsi="仿宋" w:eastAsia="仿宋" w:cs="仿宋"/>
                <w:color w:val="000000" w:themeColor="text1"/>
                <w:sz w:val="24"/>
                <w:highlight w:val="none"/>
              </w:rPr>
              <w:t>页</w:t>
            </w:r>
          </w:p>
        </w:tc>
      </w:tr>
      <w:tr w14:paraId="26E2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01359B1">
            <w:pP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w:t>
            </w:r>
          </w:p>
        </w:tc>
        <w:tc>
          <w:tcPr>
            <w:tcW w:w="4991" w:type="dxa"/>
          </w:tcPr>
          <w:p w14:paraId="52318728">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投标文件满足招标文件的其它实质性要求。</w:t>
            </w:r>
          </w:p>
        </w:tc>
        <w:tc>
          <w:tcPr>
            <w:tcW w:w="2551" w:type="dxa"/>
            <w:vAlign w:val="center"/>
          </w:tcPr>
          <w:p w14:paraId="77E29D00">
            <w:pPr>
              <w:rPr>
                <w:rFonts w:ascii="仿宋" w:hAnsi="仿宋" w:eastAsia="仿宋" w:cs="仿宋"/>
                <w:color w:val="000000" w:themeColor="text1"/>
                <w:sz w:val="24"/>
                <w:highlight w:val="none"/>
              </w:rPr>
            </w:pPr>
            <w:r>
              <w:rPr>
                <w:rFonts w:hint="eastAsia" w:ascii="仿宋" w:hAnsi="仿宋" w:eastAsia="仿宋" w:cs="仿宋"/>
                <w:color w:val="000000" w:themeColor="text1"/>
                <w:kern w:val="0"/>
                <w:sz w:val="24"/>
                <w:highlight w:val="none"/>
              </w:rPr>
              <w:t>招标文件其它实质性要求相应的材料（“▲” 系指实质性要求条款，招标文件无其它实质性要求的，无需提供）</w:t>
            </w:r>
          </w:p>
        </w:tc>
        <w:tc>
          <w:tcPr>
            <w:tcW w:w="1418" w:type="dxa"/>
          </w:tcPr>
          <w:p w14:paraId="6AEFFA3A">
            <w:pPr>
              <w:rPr>
                <w:rFonts w:ascii="仿宋" w:hAnsi="仿宋" w:eastAsia="仿宋" w:cs="仿宋"/>
                <w:color w:val="000000" w:themeColor="text1"/>
                <w:highlight w:val="none"/>
              </w:rPr>
            </w:pPr>
            <w:r>
              <w:rPr>
                <w:rFonts w:hint="eastAsia" w:ascii="仿宋" w:hAnsi="仿宋" w:eastAsia="仿宋" w:cs="仿宋"/>
                <w:color w:val="000000" w:themeColor="text1"/>
                <w:sz w:val="24"/>
                <w:highlight w:val="none"/>
              </w:rPr>
              <w:t>见投标文件第页</w:t>
            </w:r>
          </w:p>
        </w:tc>
      </w:tr>
      <w:tr w14:paraId="4B8F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44A17EC">
            <w:pP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5</w:t>
            </w:r>
          </w:p>
        </w:tc>
        <w:tc>
          <w:tcPr>
            <w:tcW w:w="4991" w:type="dxa"/>
          </w:tcPr>
          <w:p w14:paraId="2D3B3619">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总报价是否高于采购预算金额或最高限价；</w:t>
            </w:r>
          </w:p>
        </w:tc>
        <w:tc>
          <w:tcPr>
            <w:tcW w:w="2551" w:type="dxa"/>
            <w:vAlign w:val="center"/>
          </w:tcPr>
          <w:p w14:paraId="546F0F95">
            <w:pPr>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报价一览表</w:t>
            </w:r>
          </w:p>
        </w:tc>
        <w:tc>
          <w:tcPr>
            <w:tcW w:w="1418" w:type="dxa"/>
          </w:tcPr>
          <w:p w14:paraId="04435485">
            <w:pP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见投标文件第</w:t>
            </w:r>
            <w:r>
              <w:rPr>
                <w:rFonts w:hint="eastAsia" w:ascii="仿宋" w:hAnsi="仿宋" w:eastAsia="仿宋" w:cs="仿宋"/>
                <w:color w:val="000000" w:themeColor="text1"/>
                <w:sz w:val="24"/>
                <w:highlight w:val="none"/>
                <w:lang w:val="en-US" w:eastAsia="zh-CN"/>
              </w:rPr>
              <w:t xml:space="preserve"> </w:t>
            </w:r>
            <w:r>
              <w:rPr>
                <w:rFonts w:hint="eastAsia" w:ascii="仿宋" w:hAnsi="仿宋" w:eastAsia="仿宋" w:cs="仿宋"/>
                <w:color w:val="000000" w:themeColor="text1"/>
                <w:sz w:val="24"/>
                <w:highlight w:val="none"/>
              </w:rPr>
              <w:t>页</w:t>
            </w:r>
          </w:p>
        </w:tc>
      </w:tr>
      <w:tr w14:paraId="30B6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D5FBDB7">
            <w:pP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6</w:t>
            </w:r>
          </w:p>
        </w:tc>
        <w:tc>
          <w:tcPr>
            <w:tcW w:w="4991" w:type="dxa"/>
          </w:tcPr>
          <w:p w14:paraId="0F865681">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响应文件是否为唯一的响应报价；</w:t>
            </w:r>
          </w:p>
        </w:tc>
        <w:tc>
          <w:tcPr>
            <w:tcW w:w="2551" w:type="dxa"/>
            <w:vAlign w:val="center"/>
          </w:tcPr>
          <w:p w14:paraId="37DB8907">
            <w:pPr>
              <w:rPr>
                <w:rFonts w:hint="eastAsia"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报价一览表</w:t>
            </w:r>
          </w:p>
        </w:tc>
        <w:tc>
          <w:tcPr>
            <w:tcW w:w="1418" w:type="dxa"/>
          </w:tcPr>
          <w:p w14:paraId="667554C8">
            <w:pP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见投标文件第</w:t>
            </w:r>
            <w:r>
              <w:rPr>
                <w:rFonts w:hint="eastAsia" w:ascii="仿宋" w:hAnsi="仿宋" w:eastAsia="仿宋" w:cs="仿宋"/>
                <w:color w:val="000000" w:themeColor="text1"/>
                <w:sz w:val="24"/>
                <w:highlight w:val="none"/>
                <w:lang w:val="en-US" w:eastAsia="zh-CN"/>
              </w:rPr>
              <w:t xml:space="preserve"> </w:t>
            </w:r>
            <w:r>
              <w:rPr>
                <w:rFonts w:hint="eastAsia" w:ascii="仿宋" w:hAnsi="仿宋" w:eastAsia="仿宋" w:cs="仿宋"/>
                <w:color w:val="000000" w:themeColor="text1"/>
                <w:sz w:val="24"/>
                <w:highlight w:val="none"/>
              </w:rPr>
              <w:t>页</w:t>
            </w:r>
          </w:p>
        </w:tc>
      </w:tr>
    </w:tbl>
    <w:p w14:paraId="181280B7">
      <w:pPr>
        <w:spacing w:line="360" w:lineRule="auto"/>
        <w:ind w:right="42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注：按本格式和要求提供。</w:t>
      </w:r>
    </w:p>
    <w:p w14:paraId="3A0B3A21">
      <w:pPr>
        <w:jc w:val="center"/>
        <w:rPr>
          <w:rFonts w:ascii="仿宋" w:hAnsi="仿宋" w:eastAsia="仿宋" w:cs="仿宋"/>
          <w:b/>
          <w:color w:val="000000" w:themeColor="text1"/>
          <w:kern w:val="0"/>
          <w:sz w:val="32"/>
          <w:szCs w:val="32"/>
          <w:highlight w:val="none"/>
        </w:rPr>
      </w:pPr>
    </w:p>
    <w:p w14:paraId="0EC07AA6">
      <w:pPr>
        <w:jc w:val="center"/>
        <w:rPr>
          <w:rFonts w:ascii="仿宋" w:hAnsi="仿宋" w:eastAsia="仿宋" w:cs="仿宋"/>
          <w:b/>
          <w:color w:val="000000" w:themeColor="text1"/>
          <w:kern w:val="0"/>
          <w:sz w:val="32"/>
          <w:szCs w:val="32"/>
          <w:highlight w:val="none"/>
        </w:rPr>
      </w:pPr>
    </w:p>
    <w:p w14:paraId="1F568594">
      <w:pPr>
        <w:jc w:val="center"/>
        <w:rPr>
          <w:rFonts w:ascii="仿宋" w:hAnsi="仿宋" w:eastAsia="仿宋" w:cs="仿宋"/>
          <w:b/>
          <w:color w:val="000000" w:themeColor="text1"/>
          <w:kern w:val="0"/>
          <w:sz w:val="32"/>
          <w:szCs w:val="32"/>
          <w:highlight w:val="none"/>
        </w:rPr>
      </w:pPr>
    </w:p>
    <w:p w14:paraId="371C3862">
      <w:pPr>
        <w:jc w:val="center"/>
        <w:rPr>
          <w:rFonts w:ascii="仿宋" w:hAnsi="仿宋" w:eastAsia="仿宋" w:cs="仿宋"/>
          <w:b/>
          <w:color w:val="000000" w:themeColor="text1"/>
          <w:kern w:val="0"/>
          <w:sz w:val="32"/>
          <w:szCs w:val="32"/>
          <w:highlight w:val="none"/>
        </w:rPr>
      </w:pPr>
    </w:p>
    <w:p w14:paraId="38EABA5C">
      <w:pPr>
        <w:jc w:val="center"/>
        <w:rPr>
          <w:rFonts w:ascii="仿宋" w:hAnsi="仿宋" w:eastAsia="仿宋" w:cs="仿宋"/>
          <w:b/>
          <w:color w:val="000000" w:themeColor="text1"/>
          <w:kern w:val="0"/>
          <w:sz w:val="32"/>
          <w:szCs w:val="32"/>
          <w:highlight w:val="none"/>
        </w:rPr>
      </w:pPr>
    </w:p>
    <w:p w14:paraId="05D387D1">
      <w:pPr>
        <w:pStyle w:val="62"/>
        <w:ind w:left="0" w:leftChars="0" w:firstLine="0" w:firstLineChars="0"/>
        <w:rPr>
          <w:rFonts w:ascii="仿宋" w:hAnsi="仿宋" w:eastAsia="仿宋" w:cs="仿宋"/>
          <w:color w:val="000000" w:themeColor="text1"/>
          <w:highlight w:val="none"/>
        </w:rPr>
      </w:pPr>
    </w:p>
    <w:p w14:paraId="45F0CBED">
      <w:pPr>
        <w:jc w:val="center"/>
        <w:rPr>
          <w:rFonts w:ascii="仿宋" w:hAnsi="仿宋" w:eastAsia="仿宋" w:cs="仿宋"/>
          <w:color w:val="000000" w:themeColor="text1"/>
          <w:highlight w:val="none"/>
        </w:rPr>
      </w:pPr>
      <w:r>
        <w:rPr>
          <w:rFonts w:hint="eastAsia" w:ascii="仿宋" w:hAnsi="仿宋" w:eastAsia="仿宋" w:cs="仿宋"/>
          <w:b/>
          <w:color w:val="000000" w:themeColor="text1"/>
          <w:kern w:val="0"/>
          <w:sz w:val="32"/>
          <w:szCs w:val="32"/>
          <w:highlight w:val="none"/>
        </w:rPr>
        <w:t>五、评标标准相应的商务技术资料</w:t>
      </w:r>
    </w:p>
    <w:p w14:paraId="2CFEA26E">
      <w:pPr>
        <w:snapToGrid w:val="0"/>
        <w:spacing w:line="360" w:lineRule="auto"/>
        <w:jc w:val="lef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（按招标文件第四部分评标办法前附表中“投标文件中评标标准相应的商务技术资料目录”提供资料。）</w:t>
      </w:r>
    </w:p>
    <w:p w14:paraId="61522B43">
      <w:pPr>
        <w:jc w:val="center"/>
        <w:rPr>
          <w:rFonts w:ascii="仿宋" w:hAnsi="仿宋" w:eastAsia="仿宋" w:cs="仿宋"/>
          <w:b/>
          <w:color w:val="000000" w:themeColor="text1"/>
          <w:kern w:val="0"/>
          <w:sz w:val="32"/>
          <w:szCs w:val="32"/>
          <w:highlight w:val="none"/>
        </w:rPr>
      </w:pPr>
    </w:p>
    <w:p w14:paraId="3678C1FE">
      <w:pPr>
        <w:jc w:val="center"/>
        <w:rPr>
          <w:rFonts w:ascii="仿宋" w:hAnsi="仿宋" w:eastAsia="仿宋" w:cs="仿宋"/>
          <w:b/>
          <w:color w:val="000000" w:themeColor="text1"/>
          <w:kern w:val="0"/>
          <w:sz w:val="32"/>
          <w:szCs w:val="32"/>
          <w:highlight w:val="none"/>
        </w:rPr>
      </w:pPr>
    </w:p>
    <w:p w14:paraId="2376699D">
      <w:pPr>
        <w:pStyle w:val="62"/>
        <w:ind w:firstLine="420"/>
        <w:rPr>
          <w:rFonts w:ascii="仿宋" w:hAnsi="仿宋" w:eastAsia="仿宋" w:cs="仿宋"/>
          <w:color w:val="000000" w:themeColor="text1"/>
          <w:highlight w:val="none"/>
        </w:rPr>
      </w:pPr>
    </w:p>
    <w:p w14:paraId="0FCD2152">
      <w:pPr>
        <w:pStyle w:val="62"/>
        <w:ind w:firstLine="420"/>
        <w:rPr>
          <w:rFonts w:ascii="仿宋" w:hAnsi="仿宋" w:eastAsia="仿宋" w:cs="仿宋"/>
          <w:color w:val="000000" w:themeColor="text1"/>
          <w:highlight w:val="none"/>
        </w:rPr>
      </w:pPr>
    </w:p>
    <w:p w14:paraId="7F4773B4">
      <w:pPr>
        <w:pStyle w:val="62"/>
        <w:ind w:firstLine="420"/>
        <w:rPr>
          <w:rFonts w:ascii="仿宋" w:hAnsi="仿宋" w:eastAsia="仿宋" w:cs="仿宋"/>
          <w:color w:val="000000" w:themeColor="text1"/>
          <w:highlight w:val="none"/>
        </w:rPr>
      </w:pPr>
    </w:p>
    <w:p w14:paraId="2FBE486C">
      <w:pPr>
        <w:jc w:val="center"/>
        <w:rPr>
          <w:rFonts w:ascii="仿宋" w:hAnsi="仿宋" w:eastAsia="仿宋" w:cs="仿宋"/>
          <w:b/>
          <w:color w:val="000000" w:themeColor="text1"/>
          <w:kern w:val="0"/>
          <w:sz w:val="32"/>
          <w:szCs w:val="32"/>
          <w:highlight w:val="none"/>
        </w:rPr>
      </w:pPr>
    </w:p>
    <w:p w14:paraId="1C8171C5">
      <w:pPr>
        <w:ind w:firstLine="2891" w:firstLineChars="900"/>
        <w:rPr>
          <w:rFonts w:ascii="仿宋" w:hAnsi="仿宋" w:eastAsia="仿宋" w:cs="仿宋"/>
          <w:b/>
          <w:color w:val="000000" w:themeColor="text1"/>
          <w:kern w:val="0"/>
          <w:sz w:val="32"/>
          <w:szCs w:val="32"/>
          <w:highlight w:val="none"/>
        </w:rPr>
      </w:pPr>
      <w:r>
        <w:rPr>
          <w:rFonts w:hint="eastAsia" w:ascii="仿宋" w:hAnsi="仿宋" w:eastAsia="仿宋" w:cs="仿宋"/>
          <w:b/>
          <w:color w:val="000000" w:themeColor="text1"/>
          <w:kern w:val="0"/>
          <w:sz w:val="32"/>
          <w:szCs w:val="32"/>
          <w:highlight w:val="none"/>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7ED6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3CFFA16">
            <w:pPr>
              <w:kinsoku/>
              <w:spacing w:line="360" w:lineRule="auto"/>
              <w:jc w:val="center"/>
              <w:rPr>
                <w:rFonts w:ascii="宋体" w:hAnsi="宋体" w:cs="宋体"/>
                <w:b/>
                <w:color w:val="000000" w:themeColor="text1"/>
                <w:highlight w:val="none"/>
              </w:rPr>
            </w:pPr>
            <w:r>
              <w:rPr>
                <w:rFonts w:hint="eastAsia" w:ascii="宋体" w:hAnsi="宋体" w:cs="宋体"/>
                <w:b/>
                <w:color w:val="000000" w:themeColor="text1"/>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EA0104E">
            <w:pPr>
              <w:kinsoku/>
              <w:spacing w:line="360" w:lineRule="auto"/>
              <w:jc w:val="center"/>
              <w:rPr>
                <w:rFonts w:ascii="宋体" w:hAnsi="宋体" w:cs="宋体"/>
                <w:b/>
                <w:color w:val="000000" w:themeColor="text1"/>
                <w:highlight w:val="none"/>
              </w:rPr>
            </w:pPr>
            <w:r>
              <w:rPr>
                <w:rFonts w:hint="eastAsia" w:ascii="宋体" w:hAnsi="宋体" w:cs="宋体"/>
                <w:b/>
                <w:color w:val="000000" w:themeColor="text1"/>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01F3A6A">
            <w:pPr>
              <w:kinsoku/>
              <w:spacing w:line="360" w:lineRule="auto"/>
              <w:jc w:val="center"/>
              <w:rPr>
                <w:rFonts w:ascii="宋体" w:hAnsi="宋体" w:cs="宋体"/>
                <w:b/>
                <w:color w:val="000000" w:themeColor="text1"/>
                <w:highlight w:val="none"/>
              </w:rPr>
            </w:pPr>
          </w:p>
          <w:p w14:paraId="467E943E">
            <w:pPr>
              <w:kinsoku/>
              <w:spacing w:line="360" w:lineRule="auto"/>
              <w:jc w:val="center"/>
              <w:rPr>
                <w:rFonts w:ascii="宋体" w:hAnsi="宋体" w:cs="宋体"/>
                <w:b/>
                <w:color w:val="000000" w:themeColor="text1"/>
                <w:highlight w:val="none"/>
              </w:rPr>
            </w:pPr>
            <w:r>
              <w:rPr>
                <w:rFonts w:hint="eastAsia" w:ascii="宋体" w:hAnsi="宋体" w:cs="宋体"/>
                <w:b/>
                <w:color w:val="000000" w:themeColor="text1"/>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6736A125">
            <w:pPr>
              <w:kinsoku/>
              <w:spacing w:line="360" w:lineRule="auto"/>
              <w:jc w:val="center"/>
              <w:rPr>
                <w:rFonts w:ascii="宋体" w:hAnsi="宋体" w:cs="宋体"/>
                <w:b/>
                <w:color w:val="000000" w:themeColor="text1"/>
                <w:highlight w:val="none"/>
              </w:rPr>
            </w:pPr>
            <w:r>
              <w:rPr>
                <w:rFonts w:hint="eastAsia" w:ascii="宋体" w:hAnsi="宋体" w:cs="宋体"/>
                <w:b/>
                <w:color w:val="000000" w:themeColor="text1"/>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3CA826BE">
            <w:pPr>
              <w:kinsoku/>
              <w:spacing w:line="360" w:lineRule="auto"/>
              <w:jc w:val="center"/>
              <w:rPr>
                <w:rFonts w:ascii="宋体" w:hAnsi="宋体" w:cs="宋体"/>
                <w:b/>
                <w:color w:val="000000" w:themeColor="text1"/>
                <w:highlight w:val="none"/>
              </w:rPr>
            </w:pPr>
            <w:r>
              <w:rPr>
                <w:rFonts w:hint="eastAsia" w:ascii="宋体" w:hAnsi="宋体" w:cs="宋体"/>
                <w:b/>
                <w:color w:val="000000" w:themeColor="text1"/>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2442ED7C">
            <w:pPr>
              <w:kinsoku/>
              <w:spacing w:line="360" w:lineRule="auto"/>
              <w:jc w:val="center"/>
              <w:rPr>
                <w:rFonts w:ascii="宋体" w:hAnsi="宋体" w:cs="宋体"/>
                <w:b/>
                <w:color w:val="000000" w:themeColor="text1"/>
                <w:highlight w:val="none"/>
              </w:rPr>
            </w:pPr>
            <w:r>
              <w:rPr>
                <w:rFonts w:hint="eastAsia" w:ascii="宋体" w:hAnsi="宋体" w:cs="宋体"/>
                <w:b/>
                <w:color w:val="000000" w:themeColor="text1"/>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7653216D">
            <w:pPr>
              <w:kinsoku/>
              <w:spacing w:line="360" w:lineRule="auto"/>
              <w:jc w:val="center"/>
              <w:rPr>
                <w:rFonts w:ascii="宋体" w:hAnsi="宋体" w:cs="宋体"/>
                <w:b/>
                <w:color w:val="000000" w:themeColor="text1"/>
                <w:highlight w:val="none"/>
              </w:rPr>
            </w:pPr>
          </w:p>
          <w:p w14:paraId="6978F67B">
            <w:pPr>
              <w:kinsoku/>
              <w:spacing w:line="360" w:lineRule="auto"/>
              <w:jc w:val="center"/>
              <w:rPr>
                <w:rFonts w:ascii="宋体" w:hAnsi="宋体" w:cs="宋体"/>
                <w:b/>
                <w:color w:val="000000" w:themeColor="text1"/>
                <w:highlight w:val="none"/>
              </w:rPr>
            </w:pPr>
            <w:r>
              <w:rPr>
                <w:rFonts w:hint="eastAsia" w:ascii="宋体" w:hAnsi="宋体" w:cs="宋体"/>
                <w:b/>
                <w:color w:val="000000" w:themeColor="text1"/>
                <w:highlight w:val="none"/>
              </w:rPr>
              <w:t>备注(如果有)</w:t>
            </w:r>
          </w:p>
          <w:p w14:paraId="3F7BB451">
            <w:pPr>
              <w:kinsoku/>
              <w:spacing w:line="360" w:lineRule="auto"/>
              <w:jc w:val="center"/>
              <w:rPr>
                <w:rFonts w:ascii="宋体" w:hAnsi="宋体" w:cs="宋体"/>
                <w:b/>
                <w:color w:val="000000" w:themeColor="text1"/>
                <w:highlight w:val="none"/>
              </w:rPr>
            </w:pPr>
          </w:p>
        </w:tc>
      </w:tr>
      <w:tr w14:paraId="7B05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BB657B6">
            <w:pPr>
              <w:kinsoku/>
              <w:spacing w:line="360" w:lineRule="auto"/>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279E7BD8">
            <w:pPr>
              <w:kinsoku/>
              <w:spacing w:line="360" w:lineRule="auto"/>
              <w:jc w:val="center"/>
              <w:rPr>
                <w:rFonts w:ascii="宋体" w:hAnsi="宋体" w:cs="宋体"/>
                <w:color w:val="000000" w:themeColor="text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ABD4FF2">
            <w:pPr>
              <w:kinsoku/>
              <w:spacing w:line="360" w:lineRule="auto"/>
              <w:jc w:val="center"/>
              <w:rPr>
                <w:rFonts w:ascii="宋体" w:hAnsi="宋体" w:cs="宋体"/>
                <w:color w:val="000000" w:themeColor="text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EE9FA9E">
            <w:pPr>
              <w:kinsoku/>
              <w:spacing w:line="360" w:lineRule="auto"/>
              <w:jc w:val="center"/>
              <w:rPr>
                <w:rFonts w:ascii="宋体" w:hAnsi="宋体" w:cs="宋体"/>
                <w:color w:val="000000" w:themeColor="text1"/>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D978459">
            <w:pPr>
              <w:kinsoku/>
              <w:spacing w:line="360" w:lineRule="auto"/>
              <w:jc w:val="center"/>
              <w:rPr>
                <w:rFonts w:ascii="宋体" w:hAnsi="宋体" w:cs="宋体"/>
                <w:color w:val="000000" w:themeColor="text1"/>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384D2547">
            <w:pPr>
              <w:kinsoku/>
              <w:spacing w:line="360" w:lineRule="auto"/>
              <w:jc w:val="center"/>
              <w:rPr>
                <w:rFonts w:ascii="宋体" w:hAnsi="宋体" w:cs="宋体"/>
                <w:color w:val="000000" w:themeColor="text1"/>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0CBC225C">
            <w:pPr>
              <w:kinsoku/>
              <w:spacing w:line="360" w:lineRule="auto"/>
              <w:jc w:val="center"/>
              <w:rPr>
                <w:rFonts w:ascii="宋体" w:hAnsi="宋体" w:cs="宋体"/>
                <w:color w:val="000000" w:themeColor="text1"/>
                <w:highlight w:val="none"/>
              </w:rPr>
            </w:pPr>
          </w:p>
        </w:tc>
      </w:tr>
      <w:tr w14:paraId="423B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A7B16F0">
            <w:pPr>
              <w:kinsoku/>
              <w:spacing w:line="360" w:lineRule="auto"/>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39E7B2D1">
            <w:pPr>
              <w:kinsoku/>
              <w:spacing w:line="360" w:lineRule="auto"/>
              <w:jc w:val="center"/>
              <w:rPr>
                <w:rFonts w:ascii="宋体" w:hAnsi="宋体" w:cs="宋体"/>
                <w:color w:val="000000" w:themeColor="text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A2C8C7B">
            <w:pPr>
              <w:kinsoku/>
              <w:spacing w:line="360" w:lineRule="auto"/>
              <w:jc w:val="center"/>
              <w:rPr>
                <w:rFonts w:ascii="宋体" w:hAnsi="宋体" w:cs="宋体"/>
                <w:color w:val="000000" w:themeColor="text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FBD76F6">
            <w:pPr>
              <w:kinsoku/>
              <w:spacing w:line="360" w:lineRule="auto"/>
              <w:jc w:val="center"/>
              <w:rPr>
                <w:rFonts w:ascii="宋体" w:hAnsi="宋体" w:cs="宋体"/>
                <w:color w:val="000000" w:themeColor="text1"/>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BE54534">
            <w:pPr>
              <w:kinsoku/>
              <w:spacing w:line="360" w:lineRule="auto"/>
              <w:jc w:val="center"/>
              <w:rPr>
                <w:rFonts w:ascii="宋体" w:hAnsi="宋体" w:cs="宋体"/>
                <w:color w:val="000000" w:themeColor="text1"/>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4FF6538">
            <w:pPr>
              <w:kinsoku/>
              <w:spacing w:line="360" w:lineRule="auto"/>
              <w:jc w:val="center"/>
              <w:rPr>
                <w:rFonts w:ascii="宋体" w:hAnsi="宋体" w:cs="宋体"/>
                <w:color w:val="000000" w:themeColor="text1"/>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231D7F8">
            <w:pPr>
              <w:kinsoku/>
              <w:spacing w:line="360" w:lineRule="auto"/>
              <w:jc w:val="center"/>
              <w:rPr>
                <w:rFonts w:ascii="宋体" w:hAnsi="宋体" w:cs="宋体"/>
                <w:color w:val="000000" w:themeColor="text1"/>
                <w:highlight w:val="none"/>
              </w:rPr>
            </w:pPr>
          </w:p>
        </w:tc>
      </w:tr>
      <w:tr w14:paraId="21AD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CB9313E">
            <w:pPr>
              <w:kinsoku/>
              <w:spacing w:line="360" w:lineRule="auto"/>
              <w:jc w:val="center"/>
              <w:rPr>
                <w:rFonts w:ascii="宋体" w:hAnsi="宋体" w:cs="宋体"/>
                <w:color w:val="000000" w:themeColor="text1"/>
                <w:highlight w:val="none"/>
              </w:rPr>
            </w:pPr>
            <w:r>
              <w:rPr>
                <w:rFonts w:hint="eastAsia" w:ascii="宋体" w:hAnsi="宋体" w:cs="宋体"/>
                <w:color w:val="000000" w:themeColor="text1"/>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BFFD9A8">
            <w:pPr>
              <w:kinsoku/>
              <w:spacing w:line="360" w:lineRule="auto"/>
              <w:jc w:val="center"/>
              <w:rPr>
                <w:rFonts w:ascii="宋体" w:hAnsi="宋体" w:cs="宋体"/>
                <w:color w:val="000000" w:themeColor="text1"/>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70984D0">
            <w:pPr>
              <w:kinsoku/>
              <w:spacing w:line="360" w:lineRule="auto"/>
              <w:jc w:val="center"/>
              <w:rPr>
                <w:rFonts w:ascii="宋体" w:hAnsi="宋体" w:cs="宋体"/>
                <w:color w:val="000000" w:themeColor="text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3B70C50">
            <w:pPr>
              <w:kinsoku/>
              <w:spacing w:line="360" w:lineRule="auto"/>
              <w:jc w:val="center"/>
              <w:rPr>
                <w:rFonts w:ascii="宋体" w:hAnsi="宋体" w:cs="宋体"/>
                <w:color w:val="000000" w:themeColor="text1"/>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8A5C75A">
            <w:pPr>
              <w:kinsoku/>
              <w:spacing w:line="360" w:lineRule="auto"/>
              <w:jc w:val="center"/>
              <w:rPr>
                <w:rFonts w:ascii="宋体" w:hAnsi="宋体" w:cs="宋体"/>
                <w:color w:val="000000" w:themeColor="text1"/>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A51C67B">
            <w:pPr>
              <w:kinsoku/>
              <w:spacing w:line="360" w:lineRule="auto"/>
              <w:jc w:val="center"/>
              <w:rPr>
                <w:rFonts w:ascii="宋体" w:hAnsi="宋体" w:cs="宋体"/>
                <w:color w:val="000000" w:themeColor="text1"/>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6B62340">
            <w:pPr>
              <w:kinsoku/>
              <w:spacing w:line="360" w:lineRule="auto"/>
              <w:jc w:val="center"/>
              <w:rPr>
                <w:rFonts w:ascii="宋体" w:hAnsi="宋体" w:cs="宋体"/>
                <w:color w:val="000000" w:themeColor="text1"/>
                <w:highlight w:val="none"/>
              </w:rPr>
            </w:pPr>
          </w:p>
        </w:tc>
      </w:tr>
    </w:tbl>
    <w:p w14:paraId="7C5DCF45">
      <w:pPr>
        <w:spacing w:line="360" w:lineRule="auto"/>
        <w:ind w:right="42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注：按本格式和要求提供。</w:t>
      </w:r>
    </w:p>
    <w:p w14:paraId="20E97DEE">
      <w:pPr>
        <w:jc w:val="center"/>
        <w:rPr>
          <w:rFonts w:ascii="仿宋" w:hAnsi="仿宋" w:eastAsia="仿宋" w:cs="仿宋"/>
          <w:b/>
          <w:color w:val="000000" w:themeColor="text1"/>
          <w:kern w:val="0"/>
          <w:sz w:val="32"/>
          <w:szCs w:val="32"/>
          <w:highlight w:val="none"/>
        </w:rPr>
      </w:pPr>
    </w:p>
    <w:p w14:paraId="03734973">
      <w:pPr>
        <w:pStyle w:val="62"/>
        <w:ind w:firstLine="643"/>
        <w:rPr>
          <w:rFonts w:ascii="仿宋" w:hAnsi="仿宋" w:eastAsia="仿宋" w:cs="仿宋"/>
          <w:b/>
          <w:color w:val="000000" w:themeColor="text1"/>
          <w:kern w:val="0"/>
          <w:sz w:val="32"/>
          <w:szCs w:val="32"/>
          <w:highlight w:val="none"/>
        </w:rPr>
      </w:pPr>
    </w:p>
    <w:p w14:paraId="5EDB7B19">
      <w:pPr>
        <w:pStyle w:val="62"/>
        <w:ind w:firstLine="643"/>
        <w:rPr>
          <w:rFonts w:ascii="仿宋" w:hAnsi="仿宋" w:eastAsia="仿宋" w:cs="仿宋"/>
          <w:b/>
          <w:color w:val="000000" w:themeColor="text1"/>
          <w:kern w:val="0"/>
          <w:sz w:val="32"/>
          <w:szCs w:val="32"/>
          <w:highlight w:val="none"/>
        </w:rPr>
      </w:pPr>
    </w:p>
    <w:p w14:paraId="43DB6DCB">
      <w:pPr>
        <w:jc w:val="center"/>
        <w:rPr>
          <w:rFonts w:ascii="仿宋" w:hAnsi="仿宋" w:eastAsia="仿宋" w:cs="仿宋"/>
          <w:b/>
          <w:color w:val="000000" w:themeColor="text1"/>
          <w:kern w:val="0"/>
          <w:sz w:val="32"/>
          <w:szCs w:val="32"/>
          <w:highlight w:val="none"/>
        </w:rPr>
      </w:pPr>
    </w:p>
    <w:p w14:paraId="6FFDC0F4">
      <w:pPr>
        <w:jc w:val="center"/>
        <w:rPr>
          <w:rFonts w:ascii="仿宋" w:hAnsi="仿宋" w:eastAsia="仿宋" w:cs="仿宋"/>
          <w:b/>
          <w:color w:val="000000" w:themeColor="text1"/>
          <w:kern w:val="0"/>
          <w:sz w:val="32"/>
          <w:szCs w:val="32"/>
          <w:highlight w:val="none"/>
        </w:rPr>
      </w:pPr>
      <w:r>
        <w:rPr>
          <w:rFonts w:hint="eastAsia" w:ascii="仿宋" w:hAnsi="仿宋" w:eastAsia="仿宋" w:cs="仿宋"/>
          <w:b/>
          <w:color w:val="000000" w:themeColor="text1"/>
          <w:kern w:val="0"/>
          <w:sz w:val="32"/>
          <w:szCs w:val="32"/>
          <w:highlight w:val="none"/>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DEC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05871671">
            <w:pPr>
              <w:jc w:val="center"/>
              <w:rPr>
                <w:rFonts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序号</w:t>
            </w:r>
          </w:p>
        </w:tc>
        <w:tc>
          <w:tcPr>
            <w:tcW w:w="3683" w:type="dxa"/>
          </w:tcPr>
          <w:p w14:paraId="063AA433">
            <w:pPr>
              <w:jc w:val="center"/>
              <w:rPr>
                <w:rFonts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招标文件章节及具体内容</w:t>
            </w:r>
          </w:p>
        </w:tc>
        <w:tc>
          <w:tcPr>
            <w:tcW w:w="3546" w:type="dxa"/>
          </w:tcPr>
          <w:p w14:paraId="0BB596A6">
            <w:pPr>
              <w:jc w:val="center"/>
              <w:rPr>
                <w:rFonts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投标文件章节及具体内容</w:t>
            </w:r>
          </w:p>
        </w:tc>
        <w:tc>
          <w:tcPr>
            <w:tcW w:w="1276" w:type="dxa"/>
          </w:tcPr>
          <w:p w14:paraId="124C1071">
            <w:pPr>
              <w:jc w:val="center"/>
              <w:rPr>
                <w:rFonts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偏离说明</w:t>
            </w:r>
          </w:p>
        </w:tc>
      </w:tr>
      <w:tr w14:paraId="4320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66A224F">
            <w:pPr>
              <w:jc w:val="center"/>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1</w:t>
            </w:r>
          </w:p>
        </w:tc>
        <w:tc>
          <w:tcPr>
            <w:tcW w:w="3683" w:type="dxa"/>
          </w:tcPr>
          <w:p w14:paraId="1087E85D">
            <w:pPr>
              <w:jc w:val="center"/>
              <w:rPr>
                <w:rFonts w:ascii="仿宋" w:hAnsi="仿宋" w:eastAsia="仿宋" w:cs="仿宋"/>
                <w:b/>
                <w:color w:val="000000" w:themeColor="text1"/>
                <w:kern w:val="0"/>
                <w:sz w:val="32"/>
                <w:szCs w:val="32"/>
                <w:highlight w:val="none"/>
              </w:rPr>
            </w:pPr>
          </w:p>
        </w:tc>
        <w:tc>
          <w:tcPr>
            <w:tcW w:w="3546" w:type="dxa"/>
          </w:tcPr>
          <w:p w14:paraId="7160D781">
            <w:pPr>
              <w:jc w:val="center"/>
              <w:rPr>
                <w:rFonts w:ascii="仿宋" w:hAnsi="仿宋" w:eastAsia="仿宋" w:cs="仿宋"/>
                <w:b/>
                <w:color w:val="000000" w:themeColor="text1"/>
                <w:kern w:val="0"/>
                <w:sz w:val="32"/>
                <w:szCs w:val="32"/>
                <w:highlight w:val="none"/>
              </w:rPr>
            </w:pPr>
          </w:p>
        </w:tc>
        <w:tc>
          <w:tcPr>
            <w:tcW w:w="1276" w:type="dxa"/>
          </w:tcPr>
          <w:p w14:paraId="5ACC0516">
            <w:pPr>
              <w:jc w:val="center"/>
              <w:rPr>
                <w:rFonts w:ascii="仿宋" w:hAnsi="仿宋" w:eastAsia="仿宋" w:cs="仿宋"/>
                <w:b/>
                <w:color w:val="000000" w:themeColor="text1"/>
                <w:kern w:val="0"/>
                <w:sz w:val="32"/>
                <w:szCs w:val="32"/>
                <w:highlight w:val="none"/>
              </w:rPr>
            </w:pPr>
          </w:p>
        </w:tc>
      </w:tr>
      <w:tr w14:paraId="02E3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395C3F7">
            <w:pPr>
              <w:jc w:val="center"/>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2</w:t>
            </w:r>
          </w:p>
        </w:tc>
        <w:tc>
          <w:tcPr>
            <w:tcW w:w="3683" w:type="dxa"/>
          </w:tcPr>
          <w:p w14:paraId="541B1D8C">
            <w:pPr>
              <w:jc w:val="center"/>
              <w:rPr>
                <w:rFonts w:ascii="仿宋" w:hAnsi="仿宋" w:eastAsia="仿宋" w:cs="仿宋"/>
                <w:b/>
                <w:color w:val="000000" w:themeColor="text1"/>
                <w:kern w:val="0"/>
                <w:sz w:val="32"/>
                <w:szCs w:val="32"/>
                <w:highlight w:val="none"/>
              </w:rPr>
            </w:pPr>
          </w:p>
        </w:tc>
        <w:tc>
          <w:tcPr>
            <w:tcW w:w="3546" w:type="dxa"/>
          </w:tcPr>
          <w:p w14:paraId="6D590987">
            <w:pPr>
              <w:jc w:val="center"/>
              <w:rPr>
                <w:rFonts w:ascii="仿宋" w:hAnsi="仿宋" w:eastAsia="仿宋" w:cs="仿宋"/>
                <w:b/>
                <w:color w:val="000000" w:themeColor="text1"/>
                <w:kern w:val="0"/>
                <w:sz w:val="32"/>
                <w:szCs w:val="32"/>
                <w:highlight w:val="none"/>
              </w:rPr>
            </w:pPr>
          </w:p>
        </w:tc>
        <w:tc>
          <w:tcPr>
            <w:tcW w:w="1276" w:type="dxa"/>
          </w:tcPr>
          <w:p w14:paraId="3A43C776">
            <w:pPr>
              <w:jc w:val="center"/>
              <w:rPr>
                <w:rFonts w:ascii="仿宋" w:hAnsi="仿宋" w:eastAsia="仿宋" w:cs="仿宋"/>
                <w:b/>
                <w:color w:val="000000" w:themeColor="text1"/>
                <w:kern w:val="0"/>
                <w:sz w:val="32"/>
                <w:szCs w:val="32"/>
                <w:highlight w:val="none"/>
              </w:rPr>
            </w:pPr>
          </w:p>
        </w:tc>
      </w:tr>
      <w:tr w14:paraId="245B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C872471">
            <w:pPr>
              <w:jc w:val="center"/>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w:t>
            </w:r>
          </w:p>
        </w:tc>
        <w:tc>
          <w:tcPr>
            <w:tcW w:w="3683" w:type="dxa"/>
          </w:tcPr>
          <w:p w14:paraId="359DCD9F">
            <w:pPr>
              <w:jc w:val="center"/>
              <w:rPr>
                <w:rFonts w:ascii="仿宋" w:hAnsi="仿宋" w:eastAsia="仿宋" w:cs="仿宋"/>
                <w:b/>
                <w:color w:val="000000" w:themeColor="text1"/>
                <w:kern w:val="0"/>
                <w:sz w:val="32"/>
                <w:szCs w:val="32"/>
                <w:highlight w:val="none"/>
              </w:rPr>
            </w:pPr>
          </w:p>
        </w:tc>
        <w:tc>
          <w:tcPr>
            <w:tcW w:w="3546" w:type="dxa"/>
          </w:tcPr>
          <w:p w14:paraId="3BBE5146">
            <w:pPr>
              <w:jc w:val="center"/>
              <w:rPr>
                <w:rFonts w:ascii="仿宋" w:hAnsi="仿宋" w:eastAsia="仿宋" w:cs="仿宋"/>
                <w:b/>
                <w:color w:val="000000" w:themeColor="text1"/>
                <w:kern w:val="0"/>
                <w:sz w:val="32"/>
                <w:szCs w:val="32"/>
                <w:highlight w:val="none"/>
              </w:rPr>
            </w:pPr>
          </w:p>
        </w:tc>
        <w:tc>
          <w:tcPr>
            <w:tcW w:w="1276" w:type="dxa"/>
          </w:tcPr>
          <w:p w14:paraId="5284BD07">
            <w:pPr>
              <w:jc w:val="center"/>
              <w:rPr>
                <w:rFonts w:ascii="仿宋" w:hAnsi="仿宋" w:eastAsia="仿宋" w:cs="仿宋"/>
                <w:b/>
                <w:color w:val="000000" w:themeColor="text1"/>
                <w:kern w:val="0"/>
                <w:sz w:val="32"/>
                <w:szCs w:val="32"/>
                <w:highlight w:val="none"/>
              </w:rPr>
            </w:pPr>
          </w:p>
        </w:tc>
      </w:tr>
    </w:tbl>
    <w:p w14:paraId="1BC71264">
      <w:pPr>
        <w:jc w:val="left"/>
        <w:rPr>
          <w:rFonts w:ascii="仿宋" w:hAnsi="仿宋" w:eastAsia="仿宋" w:cs="仿宋"/>
          <w:color w:val="000000" w:themeColor="text1"/>
          <w:kern w:val="0"/>
          <w:sz w:val="24"/>
          <w:highlight w:val="none"/>
        </w:rPr>
      </w:pPr>
      <w:r>
        <w:rPr>
          <w:rFonts w:hint="eastAsia" w:ascii="仿宋" w:hAnsi="仿宋" w:eastAsia="仿宋" w:cs="仿宋"/>
          <w:color w:val="000000" w:themeColor="text1"/>
          <w:kern w:val="0"/>
          <w:sz w:val="24"/>
          <w:highlight w:val="none"/>
        </w:rPr>
        <w:t>投标人保证：除商务技术偏离表列出的偏离外，投标人响应招标文件的全部要求</w:t>
      </w:r>
    </w:p>
    <w:p w14:paraId="2CA568ED">
      <w:pPr>
        <w:jc w:val="center"/>
        <w:rPr>
          <w:rFonts w:ascii="仿宋" w:hAnsi="仿宋" w:eastAsia="仿宋" w:cs="仿宋"/>
          <w:b/>
          <w:color w:val="000000" w:themeColor="text1"/>
          <w:kern w:val="0"/>
          <w:sz w:val="32"/>
          <w:szCs w:val="32"/>
          <w:highlight w:val="none"/>
        </w:rPr>
      </w:pPr>
    </w:p>
    <w:p w14:paraId="79478954">
      <w:pPr>
        <w:spacing w:line="360" w:lineRule="auto"/>
        <w:ind w:right="42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注：按本格式和要求提供。</w:t>
      </w:r>
    </w:p>
    <w:p w14:paraId="7BA0B3BF">
      <w:pPr>
        <w:rPr>
          <w:rFonts w:ascii="仿宋" w:hAnsi="仿宋" w:eastAsia="仿宋" w:cs="仿宋"/>
          <w:b/>
          <w:bCs/>
          <w:color w:val="000000" w:themeColor="text1"/>
          <w:sz w:val="32"/>
          <w:szCs w:val="32"/>
          <w:highlight w:val="none"/>
        </w:rPr>
      </w:pPr>
    </w:p>
    <w:p w14:paraId="437C5FCB">
      <w:pPr>
        <w:ind w:firstLine="1911" w:firstLineChars="595"/>
        <w:rPr>
          <w:rFonts w:ascii="仿宋" w:hAnsi="仿宋" w:eastAsia="仿宋" w:cs="仿宋"/>
          <w:b/>
          <w:bCs/>
          <w:color w:val="000000" w:themeColor="text1"/>
          <w:sz w:val="32"/>
          <w:szCs w:val="32"/>
          <w:highlight w:val="none"/>
        </w:rPr>
      </w:pPr>
    </w:p>
    <w:p w14:paraId="0672A334">
      <w:pPr>
        <w:ind w:firstLine="1911" w:firstLineChars="595"/>
        <w:rPr>
          <w:rFonts w:ascii="仿宋" w:hAnsi="仿宋" w:eastAsia="仿宋" w:cs="仿宋"/>
          <w:b/>
          <w:bCs/>
          <w:color w:val="000000" w:themeColor="text1"/>
          <w:sz w:val="32"/>
          <w:szCs w:val="32"/>
          <w:highlight w:val="none"/>
        </w:rPr>
      </w:pPr>
    </w:p>
    <w:p w14:paraId="63E1C979">
      <w:pPr>
        <w:ind w:firstLine="1911" w:firstLineChars="595"/>
        <w:rPr>
          <w:rFonts w:hint="eastAsia" w:ascii="仿宋" w:hAnsi="仿宋" w:eastAsia="仿宋" w:cs="仿宋"/>
          <w:b/>
          <w:bCs/>
          <w:color w:val="000000" w:themeColor="text1"/>
          <w:sz w:val="32"/>
          <w:szCs w:val="32"/>
          <w:highlight w:val="none"/>
        </w:rPr>
      </w:pPr>
    </w:p>
    <w:p w14:paraId="58D0366A">
      <w:pPr>
        <w:ind w:firstLine="1911" w:firstLineChars="595"/>
        <w:rPr>
          <w:rFonts w:ascii="仿宋" w:hAnsi="仿宋" w:eastAsia="仿宋" w:cs="仿宋"/>
          <w:b/>
          <w:color w:val="000000" w:themeColor="text1"/>
          <w:kern w:val="0"/>
          <w:sz w:val="32"/>
          <w:szCs w:val="32"/>
          <w:highlight w:val="none"/>
        </w:rPr>
      </w:pPr>
      <w:r>
        <w:rPr>
          <w:rFonts w:hint="eastAsia" w:ascii="仿宋" w:hAnsi="仿宋" w:eastAsia="仿宋" w:cs="仿宋"/>
          <w:b/>
          <w:bCs/>
          <w:color w:val="000000" w:themeColor="text1"/>
          <w:sz w:val="32"/>
          <w:szCs w:val="32"/>
          <w:highlight w:val="none"/>
        </w:rPr>
        <w:t>八</w:t>
      </w:r>
      <w:r>
        <w:rPr>
          <w:rFonts w:hint="eastAsia" w:ascii="仿宋" w:hAnsi="仿宋" w:eastAsia="仿宋" w:cs="仿宋"/>
          <w:b/>
          <w:color w:val="000000" w:themeColor="text1"/>
          <w:kern w:val="0"/>
          <w:sz w:val="32"/>
          <w:szCs w:val="32"/>
          <w:highlight w:val="none"/>
        </w:rPr>
        <w:t>、</w:t>
      </w:r>
      <w:r>
        <w:rPr>
          <w:rFonts w:hint="eastAsia" w:ascii="仿宋" w:hAnsi="仿宋" w:eastAsia="仿宋" w:cs="仿宋"/>
          <w:b/>
          <w:color w:val="000000" w:themeColor="text1"/>
          <w:kern w:val="0"/>
          <w:sz w:val="32"/>
          <w:szCs w:val="32"/>
          <w:highlight w:val="none"/>
          <w:lang w:val="zh-CN"/>
        </w:rPr>
        <w:t>政府采购供应商廉洁自律承诺书</w:t>
      </w:r>
    </w:p>
    <w:p w14:paraId="69EA2612">
      <w:pPr>
        <w:snapToGrid w:val="0"/>
        <w:spacing w:line="360" w:lineRule="auto"/>
        <w:rPr>
          <w:rFonts w:ascii="仿宋" w:hAnsi="仿宋" w:eastAsia="仿宋" w:cs="仿宋"/>
          <w:color w:val="000000" w:themeColor="text1"/>
          <w:sz w:val="24"/>
          <w:highlight w:val="none"/>
        </w:rPr>
      </w:pPr>
    </w:p>
    <w:p w14:paraId="4AE56CA5">
      <w:pPr>
        <w:snapToGrid w:val="0"/>
        <w:spacing w:line="360" w:lineRule="auto"/>
        <w:rPr>
          <w:rFonts w:ascii="仿宋" w:hAnsi="仿宋" w:eastAsia="仿宋" w:cs="仿宋"/>
          <w:color w:val="000000" w:themeColor="text1"/>
          <w:kern w:val="0"/>
          <w:sz w:val="24"/>
          <w:highlight w:val="none"/>
        </w:rPr>
      </w:pPr>
      <w:r>
        <w:rPr>
          <w:rFonts w:hint="eastAsia" w:ascii="仿宋" w:hAnsi="仿宋" w:eastAsia="仿宋" w:cs="仿宋"/>
          <w:color w:val="000000" w:themeColor="text1"/>
          <w:sz w:val="24"/>
          <w:highlight w:val="none"/>
          <w:lang w:eastAsia="zh-CN"/>
        </w:rPr>
        <w:t>杭州市上城区彭埠街道应急消防管理站</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eastAsia="zh-CN"/>
        </w:rPr>
        <w:t>杭州广厦建筑咨询有限公司</w:t>
      </w:r>
      <w:r>
        <w:rPr>
          <w:rFonts w:hint="eastAsia" w:ascii="仿宋" w:hAnsi="仿宋" w:eastAsia="仿宋" w:cs="仿宋"/>
          <w:color w:val="000000" w:themeColor="text1"/>
          <w:kern w:val="0"/>
          <w:sz w:val="24"/>
          <w:highlight w:val="none"/>
          <w:lang w:val="zh-CN"/>
        </w:rPr>
        <w:t>：</w:t>
      </w:r>
    </w:p>
    <w:p w14:paraId="101A5FA1">
      <w:pPr>
        <w:autoSpaceDE w:val="0"/>
        <w:autoSpaceDN w:val="0"/>
        <w:spacing w:line="360" w:lineRule="auto"/>
        <w:ind w:left="2" w:leftChars="1" w:firstLine="480" w:firstLineChars="200"/>
        <w:jc w:val="left"/>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我单位响应你</w:t>
      </w:r>
      <w:r>
        <w:rPr>
          <w:rFonts w:hint="eastAsia" w:ascii="仿宋" w:hAnsi="仿宋" w:eastAsia="仿宋" w:cs="仿宋"/>
          <w:color w:val="000000" w:themeColor="text1"/>
          <w:sz w:val="24"/>
          <w:highlight w:val="none"/>
        </w:rPr>
        <w:t>单位</w:t>
      </w:r>
      <w:r>
        <w:rPr>
          <w:rFonts w:hint="eastAsia" w:ascii="仿宋" w:hAnsi="仿宋" w:eastAsia="仿宋" w:cs="仿宋"/>
          <w:color w:val="000000" w:themeColor="text1"/>
          <w:kern w:val="0"/>
          <w:sz w:val="24"/>
          <w:highlight w:val="none"/>
          <w:lang w:val="zh-CN"/>
        </w:rPr>
        <w:t>项目招标要求参加投标。在这次投标过程中和中标后，我们将严格遵守国家法律法规要求，并郑重承诺：</w:t>
      </w:r>
    </w:p>
    <w:p w14:paraId="6305A640">
      <w:pPr>
        <w:autoSpaceDE w:val="0"/>
        <w:autoSpaceDN w:val="0"/>
        <w:spacing w:line="360" w:lineRule="auto"/>
        <w:ind w:left="2" w:leftChars="1" w:firstLine="480" w:firstLineChars="200"/>
        <w:jc w:val="left"/>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xml:space="preserve">一、不向项目有关人员及部门赠送礼金礼物、有价证券、回扣以及中介费、介绍费、咨询费等好处费； </w:t>
      </w:r>
    </w:p>
    <w:p w14:paraId="0E9FE349">
      <w:pPr>
        <w:autoSpaceDE w:val="0"/>
        <w:autoSpaceDN w:val="0"/>
        <w:spacing w:line="360" w:lineRule="auto"/>
        <w:ind w:left="2" w:leftChars="1" w:firstLine="480" w:firstLineChars="200"/>
        <w:jc w:val="left"/>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xml:space="preserve">二、不为项目有关人员及部门报销应由你方单位或个人支付的费用； </w:t>
      </w:r>
    </w:p>
    <w:p w14:paraId="07439D50">
      <w:pPr>
        <w:autoSpaceDE w:val="0"/>
        <w:autoSpaceDN w:val="0"/>
        <w:spacing w:line="360" w:lineRule="auto"/>
        <w:ind w:left="2" w:leftChars="1" w:firstLine="480" w:firstLineChars="200"/>
        <w:jc w:val="left"/>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xml:space="preserve">三、不向项目有关人员及部门提供有可能影响公正的宴请和健身娱乐等活动； </w:t>
      </w:r>
    </w:p>
    <w:p w14:paraId="4B8E8E61">
      <w:pPr>
        <w:autoSpaceDE w:val="0"/>
        <w:autoSpaceDN w:val="0"/>
        <w:spacing w:line="360" w:lineRule="auto"/>
        <w:ind w:left="2" w:leftChars="1" w:firstLine="480" w:firstLineChars="200"/>
        <w:jc w:val="left"/>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四、不为项目有关人员及部门出国（境）、旅游等提供方便；</w:t>
      </w:r>
    </w:p>
    <w:p w14:paraId="24ECCD79">
      <w:pPr>
        <w:autoSpaceDE w:val="0"/>
        <w:autoSpaceDN w:val="0"/>
        <w:spacing w:line="360" w:lineRule="auto"/>
        <w:ind w:left="481" w:leftChars="229"/>
        <w:jc w:val="left"/>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五、不为项目有关人员个人装修住房、婚丧嫁娶、配偶子女工作安排等提供</w:t>
      </w:r>
    </w:p>
    <w:p w14:paraId="56EA29F7">
      <w:pPr>
        <w:autoSpaceDE w:val="0"/>
        <w:autoSpaceDN w:val="0"/>
        <w:spacing w:line="360" w:lineRule="auto"/>
        <w:jc w:val="left"/>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好处；</w:t>
      </w:r>
    </w:p>
    <w:p w14:paraId="7F3CF195">
      <w:pPr>
        <w:autoSpaceDE w:val="0"/>
        <w:autoSpaceDN w:val="0"/>
        <w:spacing w:line="360" w:lineRule="auto"/>
        <w:ind w:left="481" w:leftChars="229"/>
        <w:jc w:val="left"/>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六、严格遵守《</w:t>
      </w:r>
      <w:r>
        <w:rPr>
          <w:rFonts w:hint="eastAsia" w:ascii="仿宋" w:hAnsi="仿宋" w:eastAsia="仿宋" w:cs="仿宋"/>
          <w:color w:val="000000" w:themeColor="text1"/>
          <w:sz w:val="24"/>
          <w:highlight w:val="none"/>
          <w:lang w:val="zh-CN"/>
        </w:rPr>
        <w:t>中华人民共和国</w:t>
      </w:r>
      <w:r>
        <w:rPr>
          <w:rFonts w:hint="eastAsia" w:ascii="仿宋" w:hAnsi="仿宋" w:eastAsia="仿宋" w:cs="仿宋"/>
          <w:color w:val="000000" w:themeColor="text1"/>
          <w:kern w:val="0"/>
          <w:sz w:val="24"/>
          <w:highlight w:val="none"/>
          <w:lang w:val="zh-CN"/>
        </w:rPr>
        <w:t>政府采购法》《</w:t>
      </w:r>
      <w:r>
        <w:rPr>
          <w:rFonts w:hint="eastAsia" w:ascii="仿宋" w:hAnsi="仿宋" w:eastAsia="仿宋" w:cs="仿宋"/>
          <w:color w:val="000000" w:themeColor="text1"/>
          <w:sz w:val="24"/>
          <w:highlight w:val="none"/>
          <w:lang w:val="zh-CN"/>
        </w:rPr>
        <w:t>中华人民共和国</w:t>
      </w:r>
      <w:r>
        <w:rPr>
          <w:rFonts w:hint="eastAsia" w:ascii="仿宋" w:hAnsi="仿宋" w:eastAsia="仿宋" w:cs="仿宋"/>
          <w:color w:val="000000" w:themeColor="text1"/>
          <w:kern w:val="0"/>
          <w:sz w:val="24"/>
          <w:highlight w:val="none"/>
          <w:lang w:val="zh-CN"/>
        </w:rPr>
        <w:t>招标投标</w:t>
      </w:r>
    </w:p>
    <w:p w14:paraId="0500FA7E">
      <w:pPr>
        <w:autoSpaceDE w:val="0"/>
        <w:autoSpaceDN w:val="0"/>
        <w:spacing w:line="360" w:lineRule="auto"/>
        <w:jc w:val="left"/>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法》</w:t>
      </w:r>
      <w:r>
        <w:rPr>
          <w:rFonts w:hint="eastAsia" w:ascii="仿宋" w:hAnsi="仿宋" w:eastAsia="仿宋" w:cs="仿宋"/>
          <w:color w:val="000000" w:themeColor="text1"/>
          <w:sz w:val="24"/>
          <w:highlight w:val="none"/>
          <w:lang w:val="zh-CN"/>
        </w:rPr>
        <w:t>《中华人民共和国民法典》</w:t>
      </w:r>
      <w:r>
        <w:rPr>
          <w:rFonts w:hint="eastAsia" w:ascii="仿宋" w:hAnsi="仿宋" w:eastAsia="仿宋" w:cs="仿宋"/>
          <w:color w:val="000000" w:themeColor="text1"/>
          <w:kern w:val="0"/>
          <w:sz w:val="24"/>
          <w:highlight w:val="none"/>
          <w:lang w:val="zh-CN"/>
        </w:rPr>
        <w:t xml:space="preserve">等法律法规，诚实守信，合法经营，坚决抵制各种违法违纪行为。 </w:t>
      </w:r>
    </w:p>
    <w:p w14:paraId="75E03A4A">
      <w:pPr>
        <w:autoSpaceDE w:val="0"/>
        <w:autoSpaceDN w:val="0"/>
        <w:spacing w:line="360" w:lineRule="auto"/>
        <w:ind w:firstLine="480" w:firstLineChars="200"/>
        <w:jc w:val="left"/>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如违反上述承诺，你</w:t>
      </w:r>
      <w:r>
        <w:rPr>
          <w:rFonts w:hint="eastAsia" w:ascii="仿宋" w:hAnsi="仿宋" w:eastAsia="仿宋" w:cs="仿宋"/>
          <w:color w:val="000000" w:themeColor="text1"/>
          <w:sz w:val="24"/>
          <w:highlight w:val="none"/>
        </w:rPr>
        <w:t>单位</w:t>
      </w:r>
      <w:r>
        <w:rPr>
          <w:rFonts w:hint="eastAsia" w:ascii="仿宋" w:hAnsi="仿宋" w:eastAsia="仿宋" w:cs="仿宋"/>
          <w:color w:val="000000" w:themeColor="text1"/>
          <w:kern w:val="0"/>
          <w:sz w:val="24"/>
          <w:highlight w:val="none"/>
          <w:lang w:val="zh-CN"/>
        </w:rPr>
        <w:t>有权立即取消我单位投标、中标或在建项目的建设资格，有权拒绝我单位在一定时期内进入你</w:t>
      </w:r>
      <w:r>
        <w:rPr>
          <w:rFonts w:hint="eastAsia" w:ascii="仿宋" w:hAnsi="仿宋" w:eastAsia="仿宋" w:cs="仿宋"/>
          <w:color w:val="000000" w:themeColor="text1"/>
          <w:sz w:val="24"/>
          <w:highlight w:val="none"/>
        </w:rPr>
        <w:t>单位</w:t>
      </w:r>
      <w:r>
        <w:rPr>
          <w:rFonts w:hint="eastAsia" w:ascii="仿宋" w:hAnsi="仿宋" w:eastAsia="仿宋" w:cs="仿宋"/>
          <w:color w:val="000000" w:themeColor="text1"/>
          <w:kern w:val="0"/>
          <w:sz w:val="24"/>
          <w:highlight w:val="none"/>
          <w:lang w:val="zh-CN"/>
        </w:rPr>
        <w:t>进行项目建设或其他经营活动，并通报市财政局。由此引起的相应损失均由我单位承担。</w:t>
      </w:r>
    </w:p>
    <w:p w14:paraId="011E9D66">
      <w:pPr>
        <w:autoSpaceDE w:val="0"/>
        <w:autoSpaceDN w:val="0"/>
        <w:spacing w:line="360" w:lineRule="auto"/>
        <w:ind w:left="2"/>
        <w:jc w:val="left"/>
        <w:rPr>
          <w:rFonts w:ascii="仿宋" w:hAnsi="仿宋" w:eastAsia="仿宋" w:cs="仿宋"/>
          <w:color w:val="000000" w:themeColor="text1"/>
          <w:kern w:val="0"/>
          <w:sz w:val="24"/>
          <w:highlight w:val="none"/>
          <w:lang w:val="zh-CN"/>
        </w:rPr>
      </w:pPr>
    </w:p>
    <w:p w14:paraId="46536BA4">
      <w:pPr>
        <w:autoSpaceDE w:val="0"/>
        <w:autoSpaceDN w:val="0"/>
        <w:spacing w:line="360" w:lineRule="auto"/>
        <w:ind w:left="2"/>
        <w:jc w:val="left"/>
        <w:rPr>
          <w:rFonts w:ascii="仿宋" w:hAnsi="仿宋" w:eastAsia="仿宋" w:cs="仿宋"/>
          <w:color w:val="000000" w:themeColor="text1"/>
          <w:kern w:val="0"/>
          <w:sz w:val="24"/>
          <w:highlight w:val="none"/>
          <w:lang w:val="zh-CN"/>
        </w:rPr>
      </w:pPr>
    </w:p>
    <w:p w14:paraId="137AC240">
      <w:pPr>
        <w:autoSpaceDE w:val="0"/>
        <w:autoSpaceDN w:val="0"/>
        <w:spacing w:line="360" w:lineRule="auto"/>
        <w:ind w:left="2"/>
        <w:jc w:val="left"/>
        <w:rPr>
          <w:rFonts w:ascii="仿宋" w:hAnsi="仿宋" w:eastAsia="仿宋" w:cs="仿宋"/>
          <w:color w:val="000000" w:themeColor="text1"/>
          <w:kern w:val="0"/>
          <w:sz w:val="24"/>
          <w:highlight w:val="none"/>
          <w:lang w:val="zh-CN"/>
        </w:rPr>
      </w:pPr>
    </w:p>
    <w:p w14:paraId="59ACBEA9">
      <w:pPr>
        <w:autoSpaceDE w:val="0"/>
        <w:autoSpaceDN w:val="0"/>
        <w:spacing w:line="360" w:lineRule="auto"/>
        <w:ind w:left="2" w:leftChars="1" w:right="1120" w:firstLine="4560" w:firstLineChars="1900"/>
        <w:jc w:val="left"/>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投标人名称（</w:t>
      </w:r>
      <w:r>
        <w:rPr>
          <w:rFonts w:hint="eastAsia" w:ascii="仿宋" w:hAnsi="仿宋" w:eastAsia="仿宋" w:cs="仿宋"/>
          <w:color w:val="000000" w:themeColor="text1"/>
          <w:sz w:val="24"/>
          <w:highlight w:val="none"/>
        </w:rPr>
        <w:t>电子签名</w:t>
      </w:r>
      <w:r>
        <w:rPr>
          <w:rFonts w:hint="eastAsia" w:ascii="仿宋" w:hAnsi="仿宋" w:eastAsia="仿宋" w:cs="仿宋"/>
          <w:color w:val="000000" w:themeColor="text1"/>
          <w:kern w:val="0"/>
          <w:sz w:val="24"/>
          <w:highlight w:val="none"/>
          <w:lang w:val="zh-CN"/>
        </w:rPr>
        <w:t xml:space="preserve">）：                                                                                                                                                                                                               </w:t>
      </w:r>
    </w:p>
    <w:p w14:paraId="74F3103D">
      <w:pPr>
        <w:spacing w:line="360" w:lineRule="auto"/>
        <w:ind w:left="4620" w:leftChars="2200"/>
        <w:rPr>
          <w:rFonts w:ascii="仿宋" w:hAnsi="仿宋" w:eastAsia="仿宋" w:cs="仿宋"/>
          <w:color w:val="000000" w:themeColor="text1"/>
          <w:sz w:val="24"/>
          <w:highlight w:val="none"/>
        </w:rPr>
      </w:pPr>
      <w:r>
        <w:rPr>
          <w:rFonts w:hint="eastAsia" w:ascii="仿宋" w:hAnsi="仿宋" w:eastAsia="仿宋" w:cs="仿宋"/>
          <w:color w:val="000000" w:themeColor="text1"/>
          <w:kern w:val="0"/>
          <w:sz w:val="24"/>
          <w:highlight w:val="none"/>
          <w:lang w:val="zh-CN"/>
        </w:rPr>
        <w:t>日期</w:t>
      </w:r>
      <w:r>
        <w:rPr>
          <w:rFonts w:hint="eastAsia" w:ascii="仿宋" w:hAnsi="仿宋" w:eastAsia="仿宋" w:cs="仿宋"/>
          <w:color w:val="000000" w:themeColor="text1"/>
          <w:kern w:val="0"/>
          <w:sz w:val="24"/>
          <w:highlight w:val="none"/>
        </w:rPr>
        <w:t>：</w:t>
      </w:r>
      <w:r>
        <w:rPr>
          <w:rFonts w:hint="eastAsia" w:ascii="仿宋" w:hAnsi="仿宋" w:eastAsia="仿宋" w:cs="仿宋"/>
          <w:color w:val="000000" w:themeColor="text1"/>
          <w:kern w:val="0"/>
          <w:sz w:val="24"/>
          <w:highlight w:val="none"/>
          <w:lang w:val="zh-CN"/>
        </w:rPr>
        <w:t xml:space="preserve">   年   月   日</w:t>
      </w:r>
    </w:p>
    <w:p w14:paraId="3F6F771A">
      <w:pPr>
        <w:spacing w:line="360" w:lineRule="auto"/>
        <w:jc w:val="center"/>
        <w:rPr>
          <w:rFonts w:ascii="仿宋" w:hAnsi="仿宋" w:eastAsia="仿宋" w:cs="仿宋"/>
          <w:b/>
          <w:bCs/>
          <w:color w:val="000000" w:themeColor="text1"/>
          <w:sz w:val="24"/>
          <w:highlight w:val="none"/>
        </w:rPr>
      </w:pPr>
    </w:p>
    <w:p w14:paraId="3D8F170E">
      <w:pPr>
        <w:spacing w:line="360" w:lineRule="auto"/>
        <w:ind w:right="420"/>
        <w:rPr>
          <w:rFonts w:ascii="仿宋" w:hAnsi="仿宋" w:eastAsia="仿宋" w:cs="仿宋"/>
          <w:b/>
          <w:bCs/>
          <w:color w:val="000000" w:themeColor="text1"/>
          <w:sz w:val="24"/>
          <w:highlight w:val="none"/>
        </w:rPr>
        <w:sectPr>
          <w:headerReference r:id="rId12" w:type="first"/>
          <w:footerReference r:id="rId14" w:type="first"/>
          <w:footerReference r:id="rId13" w:type="default"/>
          <w:pgSz w:w="11906" w:h="16838"/>
          <w:pgMar w:top="1276" w:right="1418" w:bottom="1247" w:left="1418" w:header="851" w:footer="992" w:gutter="0"/>
          <w:cols w:space="720" w:num="1"/>
          <w:titlePg/>
          <w:docGrid w:linePitch="312" w:charSpace="0"/>
        </w:sectPr>
      </w:pPr>
      <w:r>
        <w:rPr>
          <w:rFonts w:hint="eastAsia" w:ascii="仿宋" w:hAnsi="仿宋" w:eastAsia="仿宋" w:cs="仿宋"/>
          <w:color w:val="000000" w:themeColor="text1"/>
          <w:sz w:val="24"/>
          <w:highlight w:val="none"/>
        </w:rPr>
        <w:t>注：按本格式和要求提供。</w:t>
      </w:r>
    </w:p>
    <w:p w14:paraId="71860454">
      <w:pPr>
        <w:spacing w:line="360" w:lineRule="auto"/>
        <w:jc w:val="both"/>
        <w:outlineLvl w:val="0"/>
        <w:rPr>
          <w:rFonts w:ascii="仿宋" w:hAnsi="仿宋" w:eastAsia="仿宋" w:cs="仿宋"/>
          <w:b/>
          <w:color w:val="000000" w:themeColor="text1"/>
          <w:kern w:val="0"/>
          <w:sz w:val="36"/>
          <w:szCs w:val="36"/>
          <w:highlight w:val="none"/>
        </w:rPr>
      </w:pPr>
    </w:p>
    <w:p w14:paraId="1A35311D">
      <w:pPr>
        <w:spacing w:line="360" w:lineRule="auto"/>
        <w:jc w:val="center"/>
        <w:outlineLvl w:val="0"/>
        <w:rPr>
          <w:rFonts w:ascii="仿宋" w:hAnsi="仿宋" w:eastAsia="仿宋" w:cs="仿宋"/>
          <w:b/>
          <w:color w:val="000000" w:themeColor="text1"/>
          <w:kern w:val="0"/>
          <w:sz w:val="36"/>
          <w:szCs w:val="36"/>
          <w:highlight w:val="none"/>
        </w:rPr>
      </w:pPr>
      <w:r>
        <w:rPr>
          <w:rFonts w:hint="eastAsia" w:ascii="仿宋" w:hAnsi="仿宋" w:eastAsia="仿宋" w:cs="仿宋"/>
          <w:b/>
          <w:color w:val="000000" w:themeColor="text1"/>
          <w:kern w:val="0"/>
          <w:sz w:val="36"/>
          <w:szCs w:val="36"/>
          <w:highlight w:val="none"/>
        </w:rPr>
        <w:t>报价文件部分</w:t>
      </w:r>
    </w:p>
    <w:p w14:paraId="2F108EAF">
      <w:pPr>
        <w:spacing w:line="360" w:lineRule="auto"/>
        <w:jc w:val="center"/>
        <w:outlineLvl w:val="0"/>
        <w:rPr>
          <w:rFonts w:ascii="仿宋" w:hAnsi="仿宋" w:eastAsia="仿宋" w:cs="仿宋"/>
          <w:b/>
          <w:color w:val="000000" w:themeColor="text1"/>
          <w:kern w:val="0"/>
          <w:sz w:val="36"/>
          <w:szCs w:val="36"/>
          <w:highlight w:val="none"/>
        </w:rPr>
      </w:pPr>
      <w:r>
        <w:rPr>
          <w:rFonts w:hint="eastAsia" w:ascii="仿宋" w:hAnsi="仿宋" w:eastAsia="仿宋" w:cs="仿宋"/>
          <w:b/>
          <w:color w:val="000000" w:themeColor="text1"/>
          <w:kern w:val="0"/>
          <w:sz w:val="36"/>
          <w:szCs w:val="36"/>
          <w:highlight w:val="none"/>
        </w:rPr>
        <w:t>目录</w:t>
      </w:r>
    </w:p>
    <w:p w14:paraId="3FAE7F70">
      <w:pPr>
        <w:spacing w:line="360" w:lineRule="auto"/>
        <w:jc w:val="center"/>
        <w:outlineLvl w:val="0"/>
        <w:rPr>
          <w:rFonts w:ascii="仿宋" w:hAnsi="仿宋" w:eastAsia="仿宋" w:cs="仿宋"/>
          <w:b/>
          <w:color w:val="000000" w:themeColor="text1"/>
          <w:kern w:val="0"/>
          <w:sz w:val="36"/>
          <w:szCs w:val="36"/>
          <w:highlight w:val="none"/>
        </w:rPr>
      </w:pPr>
    </w:p>
    <w:p w14:paraId="4ECB85F3">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（1）开标一览表（报价表）………………………………………………………（页码）</w:t>
      </w:r>
    </w:p>
    <w:p w14:paraId="790DA95F">
      <w:pPr>
        <w:snapToGrid w:val="0"/>
        <w:spacing w:line="360" w:lineRule="auto"/>
        <w:ind w:right="480"/>
        <w:jc w:val="center"/>
        <w:rPr>
          <w:rFonts w:ascii="仿宋" w:hAnsi="仿宋" w:eastAsia="仿宋" w:cs="仿宋"/>
          <w:b/>
          <w:color w:val="000000" w:themeColor="text1"/>
          <w:kern w:val="0"/>
          <w:sz w:val="32"/>
          <w:szCs w:val="32"/>
          <w:highlight w:val="none"/>
        </w:rPr>
      </w:pPr>
    </w:p>
    <w:p w14:paraId="093F5562">
      <w:pPr>
        <w:snapToGrid w:val="0"/>
        <w:spacing w:line="360" w:lineRule="auto"/>
        <w:ind w:right="480"/>
        <w:jc w:val="center"/>
        <w:rPr>
          <w:rFonts w:ascii="仿宋" w:hAnsi="仿宋" w:eastAsia="仿宋" w:cs="仿宋"/>
          <w:b/>
          <w:color w:val="000000" w:themeColor="text1"/>
          <w:kern w:val="0"/>
          <w:sz w:val="32"/>
          <w:szCs w:val="32"/>
          <w:highlight w:val="none"/>
        </w:rPr>
      </w:pPr>
    </w:p>
    <w:p w14:paraId="4C1C13F6">
      <w:pPr>
        <w:snapToGrid w:val="0"/>
        <w:spacing w:line="360" w:lineRule="auto"/>
        <w:ind w:right="480"/>
        <w:jc w:val="center"/>
        <w:rPr>
          <w:rFonts w:ascii="仿宋" w:hAnsi="仿宋" w:eastAsia="仿宋" w:cs="仿宋"/>
          <w:b/>
          <w:color w:val="000000" w:themeColor="text1"/>
          <w:kern w:val="0"/>
          <w:sz w:val="32"/>
          <w:szCs w:val="32"/>
          <w:highlight w:val="none"/>
        </w:rPr>
      </w:pPr>
    </w:p>
    <w:p w14:paraId="34864334">
      <w:pPr>
        <w:snapToGrid w:val="0"/>
        <w:spacing w:line="360" w:lineRule="auto"/>
        <w:ind w:right="480"/>
        <w:jc w:val="center"/>
        <w:rPr>
          <w:rFonts w:ascii="仿宋" w:hAnsi="仿宋" w:eastAsia="仿宋" w:cs="仿宋"/>
          <w:b/>
          <w:color w:val="000000" w:themeColor="text1"/>
          <w:kern w:val="0"/>
          <w:sz w:val="32"/>
          <w:szCs w:val="32"/>
          <w:highlight w:val="none"/>
        </w:rPr>
      </w:pPr>
    </w:p>
    <w:p w14:paraId="3FC79C2D">
      <w:pPr>
        <w:snapToGrid w:val="0"/>
        <w:spacing w:line="360" w:lineRule="auto"/>
        <w:ind w:right="480"/>
        <w:jc w:val="center"/>
        <w:rPr>
          <w:rFonts w:ascii="仿宋" w:hAnsi="仿宋" w:eastAsia="仿宋" w:cs="仿宋"/>
          <w:b/>
          <w:color w:val="000000" w:themeColor="text1"/>
          <w:kern w:val="0"/>
          <w:sz w:val="32"/>
          <w:szCs w:val="32"/>
          <w:highlight w:val="none"/>
        </w:rPr>
      </w:pPr>
    </w:p>
    <w:p w14:paraId="3154B441">
      <w:pPr>
        <w:snapToGrid w:val="0"/>
        <w:spacing w:line="360" w:lineRule="auto"/>
        <w:ind w:right="480"/>
        <w:jc w:val="center"/>
        <w:rPr>
          <w:rFonts w:ascii="仿宋" w:hAnsi="仿宋" w:eastAsia="仿宋" w:cs="仿宋"/>
          <w:b/>
          <w:color w:val="000000" w:themeColor="text1"/>
          <w:kern w:val="0"/>
          <w:sz w:val="32"/>
          <w:szCs w:val="32"/>
          <w:highlight w:val="none"/>
        </w:rPr>
      </w:pPr>
    </w:p>
    <w:p w14:paraId="39DC2F1B">
      <w:pPr>
        <w:snapToGrid w:val="0"/>
        <w:spacing w:line="360" w:lineRule="auto"/>
        <w:ind w:right="480"/>
        <w:jc w:val="center"/>
        <w:rPr>
          <w:rFonts w:ascii="仿宋" w:hAnsi="仿宋" w:eastAsia="仿宋" w:cs="仿宋"/>
          <w:b/>
          <w:color w:val="000000" w:themeColor="text1"/>
          <w:kern w:val="0"/>
          <w:sz w:val="32"/>
          <w:szCs w:val="32"/>
          <w:highlight w:val="none"/>
        </w:rPr>
      </w:pPr>
    </w:p>
    <w:p w14:paraId="5640EF87">
      <w:pPr>
        <w:snapToGrid w:val="0"/>
        <w:spacing w:line="360" w:lineRule="auto"/>
        <w:ind w:right="480"/>
        <w:jc w:val="center"/>
        <w:rPr>
          <w:rFonts w:ascii="仿宋" w:hAnsi="仿宋" w:eastAsia="仿宋" w:cs="仿宋"/>
          <w:b/>
          <w:color w:val="000000" w:themeColor="text1"/>
          <w:kern w:val="0"/>
          <w:sz w:val="32"/>
          <w:szCs w:val="32"/>
          <w:highlight w:val="none"/>
        </w:rPr>
      </w:pPr>
    </w:p>
    <w:p w14:paraId="5179A7B7">
      <w:pPr>
        <w:snapToGrid w:val="0"/>
        <w:spacing w:line="360" w:lineRule="auto"/>
        <w:ind w:right="480"/>
        <w:jc w:val="center"/>
        <w:rPr>
          <w:rFonts w:ascii="仿宋" w:hAnsi="仿宋" w:eastAsia="仿宋" w:cs="仿宋"/>
          <w:b/>
          <w:color w:val="000000" w:themeColor="text1"/>
          <w:kern w:val="0"/>
          <w:sz w:val="32"/>
          <w:szCs w:val="32"/>
          <w:highlight w:val="none"/>
        </w:rPr>
      </w:pPr>
    </w:p>
    <w:p w14:paraId="789ED9E9">
      <w:pPr>
        <w:snapToGrid w:val="0"/>
        <w:spacing w:line="360" w:lineRule="auto"/>
        <w:ind w:right="480"/>
        <w:jc w:val="center"/>
        <w:rPr>
          <w:rFonts w:ascii="仿宋" w:hAnsi="仿宋" w:eastAsia="仿宋" w:cs="仿宋"/>
          <w:b/>
          <w:color w:val="000000" w:themeColor="text1"/>
          <w:kern w:val="0"/>
          <w:sz w:val="32"/>
          <w:szCs w:val="32"/>
          <w:highlight w:val="none"/>
        </w:rPr>
      </w:pPr>
    </w:p>
    <w:p w14:paraId="07CE01E2">
      <w:pPr>
        <w:snapToGrid w:val="0"/>
        <w:spacing w:line="360" w:lineRule="auto"/>
        <w:ind w:right="480"/>
        <w:jc w:val="center"/>
        <w:rPr>
          <w:rFonts w:ascii="仿宋" w:hAnsi="仿宋" w:eastAsia="仿宋" w:cs="仿宋"/>
          <w:b/>
          <w:color w:val="000000" w:themeColor="text1"/>
          <w:kern w:val="0"/>
          <w:sz w:val="32"/>
          <w:szCs w:val="32"/>
          <w:highlight w:val="none"/>
        </w:rPr>
      </w:pPr>
    </w:p>
    <w:p w14:paraId="423AFF1E">
      <w:pPr>
        <w:snapToGrid w:val="0"/>
        <w:spacing w:line="360" w:lineRule="auto"/>
        <w:ind w:right="480"/>
        <w:jc w:val="center"/>
        <w:rPr>
          <w:rFonts w:ascii="仿宋" w:hAnsi="仿宋" w:eastAsia="仿宋" w:cs="仿宋"/>
          <w:b/>
          <w:color w:val="000000" w:themeColor="text1"/>
          <w:kern w:val="0"/>
          <w:sz w:val="32"/>
          <w:szCs w:val="32"/>
          <w:highlight w:val="none"/>
        </w:rPr>
      </w:pPr>
    </w:p>
    <w:p w14:paraId="60ADD6D3">
      <w:pPr>
        <w:snapToGrid w:val="0"/>
        <w:spacing w:line="360" w:lineRule="auto"/>
        <w:ind w:right="480"/>
        <w:jc w:val="center"/>
        <w:rPr>
          <w:rFonts w:ascii="仿宋" w:hAnsi="仿宋" w:eastAsia="仿宋" w:cs="仿宋"/>
          <w:b/>
          <w:color w:val="000000" w:themeColor="text1"/>
          <w:kern w:val="0"/>
          <w:sz w:val="32"/>
          <w:szCs w:val="32"/>
          <w:highlight w:val="none"/>
        </w:rPr>
      </w:pPr>
    </w:p>
    <w:p w14:paraId="4EC4C849">
      <w:pPr>
        <w:snapToGrid w:val="0"/>
        <w:spacing w:line="360" w:lineRule="auto"/>
        <w:ind w:right="480"/>
        <w:jc w:val="center"/>
        <w:rPr>
          <w:rFonts w:ascii="仿宋" w:hAnsi="仿宋" w:eastAsia="仿宋" w:cs="仿宋"/>
          <w:b/>
          <w:color w:val="000000" w:themeColor="text1"/>
          <w:kern w:val="0"/>
          <w:sz w:val="32"/>
          <w:szCs w:val="32"/>
          <w:highlight w:val="none"/>
        </w:rPr>
      </w:pPr>
    </w:p>
    <w:p w14:paraId="2EAAD6D5">
      <w:pPr>
        <w:snapToGrid w:val="0"/>
        <w:spacing w:line="360" w:lineRule="auto"/>
        <w:ind w:right="480"/>
        <w:jc w:val="center"/>
        <w:rPr>
          <w:rFonts w:ascii="仿宋" w:hAnsi="仿宋" w:eastAsia="仿宋" w:cs="仿宋"/>
          <w:b/>
          <w:color w:val="000000" w:themeColor="text1"/>
          <w:kern w:val="0"/>
          <w:sz w:val="32"/>
          <w:szCs w:val="32"/>
          <w:highlight w:val="none"/>
        </w:rPr>
      </w:pPr>
    </w:p>
    <w:p w14:paraId="4108840D">
      <w:pPr>
        <w:pStyle w:val="695"/>
        <w:keepNext w:val="0"/>
        <w:pageBreakBefore w:val="0"/>
        <w:tabs>
          <w:tab w:val="clear" w:pos="720"/>
        </w:tabs>
        <w:snapToGrid w:val="0"/>
        <w:spacing w:before="120" w:after="120"/>
        <w:ind w:firstLine="643"/>
        <w:outlineLvl w:val="9"/>
        <w:rPr>
          <w:rFonts w:ascii="仿宋" w:hAnsi="仿宋" w:eastAsia="仿宋" w:cs="仿宋"/>
          <w:color w:val="000000" w:themeColor="text1"/>
          <w:kern w:val="2"/>
          <w:sz w:val="32"/>
          <w:szCs w:val="32"/>
          <w:highlight w:val="none"/>
        </w:rPr>
        <w:sectPr>
          <w:headerReference r:id="rId16" w:type="first"/>
          <w:footerReference r:id="rId18" w:type="first"/>
          <w:headerReference r:id="rId15" w:type="default"/>
          <w:footerReference r:id="rId17" w:type="default"/>
          <w:pgSz w:w="11906" w:h="16838"/>
          <w:pgMar w:top="1276" w:right="1418" w:bottom="1247" w:left="1418" w:header="851" w:footer="992" w:gutter="0"/>
          <w:cols w:space="720" w:num="1"/>
          <w:titlePg/>
          <w:docGrid w:linePitch="312" w:charSpace="0"/>
        </w:sectPr>
      </w:pPr>
    </w:p>
    <w:p w14:paraId="2CAF25AE">
      <w:pPr>
        <w:pStyle w:val="695"/>
        <w:keepNext w:val="0"/>
        <w:pageBreakBefore w:val="0"/>
        <w:tabs>
          <w:tab w:val="clear" w:pos="720"/>
        </w:tabs>
        <w:snapToGrid w:val="0"/>
        <w:spacing w:before="120" w:after="120"/>
        <w:ind w:firstLine="643"/>
        <w:outlineLvl w:val="9"/>
        <w:rPr>
          <w:rFonts w:ascii="仿宋" w:hAnsi="仿宋" w:eastAsia="仿宋" w:cs="仿宋"/>
          <w:color w:val="000000" w:themeColor="text1"/>
          <w:kern w:val="2"/>
          <w:sz w:val="32"/>
          <w:szCs w:val="32"/>
          <w:highlight w:val="none"/>
        </w:rPr>
      </w:pPr>
      <w:r>
        <w:rPr>
          <w:rFonts w:hint="eastAsia" w:ascii="仿宋" w:hAnsi="仿宋" w:eastAsia="仿宋" w:cs="仿宋"/>
          <w:color w:val="000000" w:themeColor="text1"/>
          <w:kern w:val="2"/>
          <w:sz w:val="32"/>
          <w:szCs w:val="32"/>
          <w:highlight w:val="none"/>
        </w:rPr>
        <w:t>一、开标一览表（报价表）</w:t>
      </w:r>
    </w:p>
    <w:p w14:paraId="23E86844">
      <w:pPr>
        <w:snapToGrid w:val="0"/>
        <w:spacing w:line="360" w:lineRule="auto"/>
        <w:rPr>
          <w:rFonts w:ascii="仿宋" w:hAnsi="仿宋" w:eastAsia="仿宋" w:cs="仿宋"/>
          <w:color w:val="000000" w:themeColor="text1"/>
          <w:kern w:val="0"/>
          <w:sz w:val="24"/>
          <w:highlight w:val="none"/>
        </w:rPr>
      </w:pPr>
      <w:r>
        <w:rPr>
          <w:rFonts w:hint="eastAsia" w:ascii="仿宋" w:hAnsi="仿宋" w:eastAsia="仿宋" w:cs="仿宋"/>
          <w:color w:val="000000" w:themeColor="text1"/>
          <w:sz w:val="24"/>
          <w:highlight w:val="none"/>
          <w:lang w:eastAsia="zh-CN"/>
        </w:rPr>
        <w:t>杭州市上城区彭埠街道应急消防管理站</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eastAsia="zh-CN"/>
        </w:rPr>
        <w:t>杭州广厦建筑咨询有限公司</w:t>
      </w:r>
      <w:r>
        <w:rPr>
          <w:rFonts w:hint="eastAsia" w:ascii="仿宋" w:hAnsi="仿宋" w:eastAsia="仿宋" w:cs="仿宋"/>
          <w:color w:val="000000" w:themeColor="text1"/>
          <w:kern w:val="0"/>
          <w:sz w:val="24"/>
          <w:highlight w:val="none"/>
          <w:lang w:val="zh-CN"/>
        </w:rPr>
        <w:t>：</w:t>
      </w:r>
    </w:p>
    <w:p w14:paraId="5B058949">
      <w:pPr>
        <w:snapToGrid w:val="0"/>
        <w:spacing w:line="360" w:lineRule="auto"/>
        <w:ind w:firstLine="482"/>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按你方招标文件要求，我们，本投标文件签字方，谨此向你方发出要约如下：如你方接受本投标，我方承诺按照如下开标一览表（报价表）的价格完成杭州市上城区彭埠街道2026年度企退人员自管小组文体活动服务采购项目【招标编号：</w:t>
      </w:r>
      <w:r>
        <w:rPr>
          <w:rFonts w:hint="eastAsia" w:ascii="仿宋" w:hAnsi="仿宋" w:eastAsia="仿宋" w:cs="仿宋"/>
          <w:color w:val="000000" w:themeColor="text1"/>
          <w:sz w:val="24"/>
          <w:highlight w:val="none"/>
          <w:lang w:eastAsia="zh-CN"/>
        </w:rPr>
        <w:t>330102262940030000001-HZGS-PBJD-1</w:t>
      </w:r>
      <w:r>
        <w:rPr>
          <w:rFonts w:hint="eastAsia" w:ascii="仿宋" w:hAnsi="仿宋" w:eastAsia="仿宋" w:cs="仿宋"/>
          <w:color w:val="000000" w:themeColor="text1"/>
          <w:sz w:val="24"/>
          <w:highlight w:val="none"/>
        </w:rPr>
        <w:t>】的实施</w:t>
      </w:r>
      <w:r>
        <w:rPr>
          <w:rFonts w:hint="eastAsia" w:ascii="仿宋" w:hAnsi="仿宋" w:eastAsia="仿宋" w:cs="仿宋"/>
          <w:color w:val="000000" w:themeColor="text1"/>
          <w:kern w:val="0"/>
          <w:sz w:val="24"/>
          <w:highlight w:val="none"/>
          <w:lang w:val="zh-CN"/>
        </w:rPr>
        <w:t>。</w:t>
      </w:r>
    </w:p>
    <w:p w14:paraId="0DC630F3">
      <w:pPr>
        <w:spacing w:line="360" w:lineRule="auto"/>
        <w:jc w:val="center"/>
        <w:rPr>
          <w:rFonts w:ascii="仿宋" w:hAnsi="仿宋" w:eastAsia="仿宋" w:cs="仿宋"/>
          <w:b/>
          <w:color w:val="000000" w:themeColor="text1"/>
          <w:kern w:val="0"/>
          <w:sz w:val="24"/>
          <w:highlight w:val="none"/>
          <w:lang w:val="zh-CN"/>
        </w:rPr>
      </w:pPr>
      <w:r>
        <w:rPr>
          <w:rFonts w:hint="eastAsia" w:ascii="仿宋" w:hAnsi="仿宋" w:eastAsia="仿宋" w:cs="仿宋"/>
          <w:b/>
          <w:color w:val="000000" w:themeColor="text1"/>
          <w:kern w:val="0"/>
          <w:sz w:val="24"/>
          <w:highlight w:val="none"/>
          <w:lang w:val="zh-CN"/>
        </w:rPr>
        <w:t>开标一览表（报价表）(单位均为人民币元)</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2615"/>
        <w:gridCol w:w="1695"/>
        <w:gridCol w:w="1785"/>
        <w:gridCol w:w="2055"/>
        <w:gridCol w:w="2085"/>
        <w:gridCol w:w="1740"/>
        <w:gridCol w:w="2160"/>
      </w:tblGrid>
      <w:tr w14:paraId="11B5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478" w:type="dxa"/>
            <w:noWrap w:val="0"/>
            <w:vAlign w:val="center"/>
          </w:tcPr>
          <w:p w14:paraId="0EB3AF2B">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b/>
                <w:i w:val="0"/>
                <w:iCs w:val="0"/>
                <w:color w:val="000000" w:themeColor="text1"/>
                <w:sz w:val="24"/>
                <w:highlight w:val="none"/>
                <w:shd w:val="clear" w:color="auto" w:fill="auto"/>
              </w:rPr>
            </w:pPr>
            <w:r>
              <w:rPr>
                <w:rFonts w:hint="eastAsia" w:ascii="宋体" w:hAnsi="宋体" w:eastAsia="宋体" w:cs="宋体"/>
                <w:b/>
                <w:i w:val="0"/>
                <w:iCs w:val="0"/>
                <w:color w:val="000000" w:themeColor="text1"/>
                <w:sz w:val="24"/>
                <w:highlight w:val="none"/>
                <w:shd w:val="clear" w:color="auto" w:fill="auto"/>
              </w:rPr>
              <w:t>序号</w:t>
            </w:r>
          </w:p>
        </w:tc>
        <w:tc>
          <w:tcPr>
            <w:tcW w:w="2615" w:type="dxa"/>
            <w:noWrap w:val="0"/>
            <w:vAlign w:val="center"/>
          </w:tcPr>
          <w:p w14:paraId="010F8B71">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b/>
                <w:i w:val="0"/>
                <w:iCs w:val="0"/>
                <w:color w:val="000000" w:themeColor="text1"/>
                <w:sz w:val="24"/>
                <w:highlight w:val="none"/>
                <w:shd w:val="clear" w:color="auto" w:fill="auto"/>
              </w:rPr>
            </w:pPr>
            <w:r>
              <w:rPr>
                <w:rFonts w:hint="eastAsia" w:ascii="宋体" w:hAnsi="宋体" w:eastAsia="宋体" w:cs="宋体"/>
                <w:b/>
                <w:i w:val="0"/>
                <w:iCs w:val="0"/>
                <w:color w:val="000000" w:themeColor="text1"/>
                <w:sz w:val="24"/>
                <w:highlight w:val="none"/>
                <w:shd w:val="clear" w:color="auto" w:fill="auto"/>
              </w:rPr>
              <w:t>名称</w:t>
            </w:r>
          </w:p>
        </w:tc>
        <w:tc>
          <w:tcPr>
            <w:tcW w:w="1695" w:type="dxa"/>
            <w:noWrap w:val="0"/>
            <w:vAlign w:val="center"/>
          </w:tcPr>
          <w:p w14:paraId="7EA7A26F">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b/>
                <w:i w:val="0"/>
                <w:iCs w:val="0"/>
                <w:color w:val="000000" w:themeColor="text1"/>
                <w:sz w:val="24"/>
                <w:highlight w:val="none"/>
                <w:shd w:val="clear" w:color="auto" w:fill="auto"/>
              </w:rPr>
            </w:pPr>
            <w:r>
              <w:rPr>
                <w:rFonts w:hint="eastAsia" w:ascii="宋体" w:hAnsi="宋体" w:eastAsia="宋体" w:cs="宋体"/>
                <w:b/>
                <w:i w:val="0"/>
                <w:iCs w:val="0"/>
                <w:color w:val="000000" w:themeColor="text1"/>
                <w:sz w:val="24"/>
                <w:highlight w:val="none"/>
                <w:shd w:val="clear" w:color="auto" w:fill="auto"/>
              </w:rPr>
              <w:t>服务范围</w:t>
            </w:r>
          </w:p>
        </w:tc>
        <w:tc>
          <w:tcPr>
            <w:tcW w:w="1785" w:type="dxa"/>
            <w:noWrap w:val="0"/>
            <w:vAlign w:val="center"/>
          </w:tcPr>
          <w:p w14:paraId="15FC8DAA">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b/>
                <w:i w:val="0"/>
                <w:iCs w:val="0"/>
                <w:color w:val="000000" w:themeColor="text1"/>
                <w:sz w:val="24"/>
                <w:highlight w:val="none"/>
                <w:shd w:val="clear" w:color="auto" w:fill="auto"/>
              </w:rPr>
            </w:pPr>
            <w:r>
              <w:rPr>
                <w:rFonts w:hint="eastAsia" w:ascii="宋体" w:hAnsi="宋体" w:eastAsia="宋体" w:cs="宋体"/>
                <w:b/>
                <w:i w:val="0"/>
                <w:iCs w:val="0"/>
                <w:color w:val="000000" w:themeColor="text1"/>
                <w:sz w:val="24"/>
                <w:highlight w:val="none"/>
                <w:shd w:val="clear" w:color="auto" w:fill="auto"/>
              </w:rPr>
              <w:t>服务要求</w:t>
            </w:r>
          </w:p>
        </w:tc>
        <w:tc>
          <w:tcPr>
            <w:tcW w:w="2055" w:type="dxa"/>
            <w:noWrap w:val="0"/>
            <w:vAlign w:val="center"/>
          </w:tcPr>
          <w:p w14:paraId="4366D63C">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b/>
                <w:i w:val="0"/>
                <w:iCs w:val="0"/>
                <w:color w:val="000000" w:themeColor="text1"/>
                <w:sz w:val="24"/>
                <w:highlight w:val="none"/>
                <w:shd w:val="clear" w:color="auto" w:fill="auto"/>
              </w:rPr>
            </w:pPr>
            <w:r>
              <w:rPr>
                <w:rFonts w:hint="eastAsia" w:ascii="宋体" w:hAnsi="宋体" w:eastAsia="宋体" w:cs="宋体"/>
                <w:b/>
                <w:i w:val="0"/>
                <w:iCs w:val="0"/>
                <w:color w:val="000000" w:themeColor="text1"/>
                <w:sz w:val="24"/>
                <w:highlight w:val="none"/>
                <w:shd w:val="clear" w:color="auto" w:fill="auto"/>
              </w:rPr>
              <w:t>服务时间</w:t>
            </w:r>
          </w:p>
        </w:tc>
        <w:tc>
          <w:tcPr>
            <w:tcW w:w="2085" w:type="dxa"/>
            <w:noWrap w:val="0"/>
            <w:vAlign w:val="center"/>
          </w:tcPr>
          <w:p w14:paraId="47549A26">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b/>
                <w:i w:val="0"/>
                <w:iCs w:val="0"/>
                <w:color w:val="000000" w:themeColor="text1"/>
                <w:sz w:val="24"/>
                <w:highlight w:val="none"/>
                <w:shd w:val="clear" w:color="auto" w:fill="auto"/>
                <w:lang w:val="en-US" w:eastAsia="zh-CN"/>
              </w:rPr>
            </w:pPr>
            <w:r>
              <w:rPr>
                <w:rFonts w:hint="eastAsia" w:ascii="宋体" w:hAnsi="宋体" w:eastAsia="宋体" w:cs="宋体"/>
                <w:b/>
                <w:i w:val="0"/>
                <w:iCs w:val="0"/>
                <w:color w:val="000000" w:themeColor="text1"/>
                <w:sz w:val="24"/>
                <w:highlight w:val="none"/>
                <w:shd w:val="clear" w:color="auto" w:fill="auto"/>
                <w:lang w:val="en-US" w:eastAsia="zh-CN"/>
              </w:rPr>
              <w:t>单价（元/人/次）</w:t>
            </w:r>
          </w:p>
        </w:tc>
        <w:tc>
          <w:tcPr>
            <w:tcW w:w="1740" w:type="dxa"/>
            <w:noWrap w:val="0"/>
            <w:vAlign w:val="center"/>
          </w:tcPr>
          <w:p w14:paraId="0D2A6C93">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b/>
                <w:i w:val="0"/>
                <w:iCs w:val="0"/>
                <w:color w:val="000000" w:themeColor="text1"/>
                <w:sz w:val="24"/>
                <w:highlight w:val="none"/>
                <w:shd w:val="clear" w:color="auto" w:fill="auto"/>
                <w:lang w:val="en-US" w:eastAsia="zh-CN"/>
              </w:rPr>
            </w:pPr>
            <w:r>
              <w:rPr>
                <w:rFonts w:hint="eastAsia" w:ascii="宋体" w:hAnsi="宋体" w:eastAsia="宋体" w:cs="宋体"/>
                <w:b/>
                <w:i w:val="0"/>
                <w:iCs w:val="0"/>
                <w:color w:val="000000" w:themeColor="text1"/>
                <w:sz w:val="24"/>
                <w:highlight w:val="none"/>
                <w:shd w:val="clear" w:color="auto" w:fill="auto"/>
              </w:rPr>
              <w:t>人数</w:t>
            </w:r>
            <w:r>
              <w:rPr>
                <w:rFonts w:hint="eastAsia" w:ascii="宋体" w:hAnsi="宋体" w:eastAsia="宋体" w:cs="宋体"/>
                <w:b/>
                <w:i w:val="0"/>
                <w:iCs w:val="0"/>
                <w:color w:val="000000" w:themeColor="text1"/>
                <w:sz w:val="24"/>
                <w:highlight w:val="none"/>
                <w:shd w:val="clear" w:color="auto" w:fill="auto"/>
                <w:lang w:eastAsia="zh-CN"/>
              </w:rPr>
              <w:t>（</w:t>
            </w:r>
            <w:r>
              <w:rPr>
                <w:rFonts w:hint="eastAsia" w:ascii="宋体" w:hAnsi="宋体" w:eastAsia="宋体" w:cs="宋体"/>
                <w:b/>
                <w:i w:val="0"/>
                <w:iCs w:val="0"/>
                <w:color w:val="000000" w:themeColor="text1"/>
                <w:sz w:val="24"/>
                <w:highlight w:val="none"/>
                <w:shd w:val="clear" w:color="auto" w:fill="auto"/>
                <w:lang w:val="en-US" w:eastAsia="zh-CN"/>
              </w:rPr>
              <w:t>人</w:t>
            </w:r>
            <w:r>
              <w:rPr>
                <w:rFonts w:hint="eastAsia" w:ascii="宋体" w:hAnsi="宋体" w:eastAsia="宋体" w:cs="宋体"/>
                <w:b/>
                <w:i w:val="0"/>
                <w:iCs w:val="0"/>
                <w:color w:val="000000" w:themeColor="text1"/>
                <w:sz w:val="24"/>
                <w:highlight w:val="none"/>
                <w:shd w:val="clear" w:color="auto" w:fill="auto"/>
                <w:lang w:eastAsia="zh-CN"/>
              </w:rPr>
              <w:t>）</w:t>
            </w:r>
          </w:p>
        </w:tc>
        <w:tc>
          <w:tcPr>
            <w:tcW w:w="2160" w:type="dxa"/>
            <w:noWrap w:val="0"/>
            <w:vAlign w:val="center"/>
          </w:tcPr>
          <w:p w14:paraId="17A43FB7">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b/>
                <w:i w:val="0"/>
                <w:iCs w:val="0"/>
                <w:color w:val="000000" w:themeColor="text1"/>
                <w:sz w:val="24"/>
                <w:highlight w:val="none"/>
                <w:shd w:val="clear" w:color="auto" w:fill="auto"/>
              </w:rPr>
            </w:pPr>
            <w:r>
              <w:rPr>
                <w:rFonts w:hint="eastAsia" w:ascii="宋体" w:hAnsi="宋体" w:eastAsia="宋体" w:cs="宋体"/>
                <w:b/>
                <w:i w:val="0"/>
                <w:iCs w:val="0"/>
                <w:color w:val="000000" w:themeColor="text1"/>
                <w:sz w:val="24"/>
                <w:highlight w:val="none"/>
                <w:shd w:val="clear" w:color="auto" w:fill="auto"/>
                <w:lang w:val="en-US" w:eastAsia="zh-CN"/>
              </w:rPr>
              <w:t>备注</w:t>
            </w:r>
            <w:r>
              <w:rPr>
                <w:rFonts w:hint="eastAsia" w:ascii="宋体" w:hAnsi="宋体" w:eastAsia="宋体" w:cs="宋体"/>
                <w:b/>
                <w:i w:val="0"/>
                <w:iCs w:val="0"/>
                <w:color w:val="000000" w:themeColor="text1"/>
                <w:sz w:val="24"/>
                <w:highlight w:val="none"/>
                <w:shd w:val="clear" w:color="auto" w:fill="auto"/>
              </w:rPr>
              <w:t>（如果有）</w:t>
            </w:r>
          </w:p>
        </w:tc>
      </w:tr>
      <w:tr w14:paraId="1B49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78" w:type="dxa"/>
            <w:noWrap w:val="0"/>
            <w:vAlign w:val="center"/>
          </w:tcPr>
          <w:p w14:paraId="57091393">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i w:val="0"/>
                <w:iCs w:val="0"/>
                <w:color w:val="000000" w:themeColor="text1"/>
                <w:sz w:val="24"/>
                <w:highlight w:val="none"/>
                <w:shd w:val="clear" w:color="auto" w:fill="auto"/>
              </w:rPr>
            </w:pPr>
            <w:r>
              <w:rPr>
                <w:rFonts w:hint="eastAsia" w:ascii="宋体" w:hAnsi="宋体" w:eastAsia="宋体" w:cs="宋体"/>
                <w:i w:val="0"/>
                <w:iCs w:val="0"/>
                <w:color w:val="000000" w:themeColor="text1"/>
                <w:sz w:val="24"/>
                <w:highlight w:val="none"/>
                <w:shd w:val="clear" w:color="auto" w:fill="auto"/>
              </w:rPr>
              <w:t>1</w:t>
            </w:r>
          </w:p>
        </w:tc>
        <w:tc>
          <w:tcPr>
            <w:tcW w:w="2615" w:type="dxa"/>
            <w:noWrap w:val="0"/>
            <w:vAlign w:val="center"/>
          </w:tcPr>
          <w:p w14:paraId="344CF13C">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i w:val="0"/>
                <w:iCs w:val="0"/>
                <w:color w:val="000000" w:themeColor="text1"/>
                <w:sz w:val="24"/>
                <w:highlight w:val="none"/>
                <w:shd w:val="clear" w:color="auto" w:fill="auto"/>
              </w:rPr>
            </w:pPr>
            <w:r>
              <w:rPr>
                <w:rFonts w:hint="eastAsia" w:ascii="宋体" w:hAnsi="宋体" w:cs="宋体"/>
                <w:i w:val="0"/>
                <w:iCs w:val="0"/>
                <w:color w:val="000000" w:themeColor="text1"/>
                <w:sz w:val="24"/>
                <w:highlight w:val="none"/>
                <w:shd w:val="clear" w:color="auto" w:fill="auto"/>
                <w:lang w:eastAsia="zh-CN"/>
              </w:rPr>
              <w:t>杭州市上城区彭埠街道2026年度企退人员自管小组文体活动服务采购项目</w:t>
            </w:r>
          </w:p>
        </w:tc>
        <w:tc>
          <w:tcPr>
            <w:tcW w:w="1695" w:type="dxa"/>
            <w:noWrap w:val="0"/>
            <w:vAlign w:val="center"/>
          </w:tcPr>
          <w:p w14:paraId="576D20AC">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i w:val="0"/>
                <w:iCs w:val="0"/>
                <w:color w:val="000000" w:themeColor="text1"/>
                <w:sz w:val="24"/>
                <w:highlight w:val="none"/>
                <w:shd w:val="clear" w:color="auto" w:fill="auto"/>
              </w:rPr>
            </w:pPr>
            <w:r>
              <w:rPr>
                <w:rFonts w:hint="eastAsia" w:ascii="宋体" w:hAnsi="宋体" w:eastAsia="宋体" w:cs="宋体"/>
                <w:i w:val="0"/>
                <w:iCs w:val="0"/>
                <w:color w:val="000000" w:themeColor="text1"/>
                <w:sz w:val="24"/>
                <w:highlight w:val="none"/>
                <w:shd w:val="clear" w:color="auto" w:fill="auto"/>
              </w:rPr>
              <w:t>按照招标文件要求执行</w:t>
            </w:r>
          </w:p>
        </w:tc>
        <w:tc>
          <w:tcPr>
            <w:tcW w:w="1785" w:type="dxa"/>
            <w:noWrap w:val="0"/>
            <w:vAlign w:val="center"/>
          </w:tcPr>
          <w:p w14:paraId="156AFA63">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i w:val="0"/>
                <w:iCs w:val="0"/>
                <w:color w:val="000000" w:themeColor="text1"/>
                <w:sz w:val="24"/>
                <w:highlight w:val="none"/>
                <w:shd w:val="clear" w:color="auto" w:fill="auto"/>
              </w:rPr>
            </w:pPr>
            <w:r>
              <w:rPr>
                <w:rFonts w:hint="eastAsia" w:ascii="宋体" w:hAnsi="宋体" w:eastAsia="宋体" w:cs="宋体"/>
                <w:i w:val="0"/>
                <w:iCs w:val="0"/>
                <w:color w:val="000000" w:themeColor="text1"/>
                <w:sz w:val="24"/>
                <w:highlight w:val="none"/>
                <w:shd w:val="clear" w:color="auto" w:fill="auto"/>
              </w:rPr>
              <w:t>按照招标文件要求执行</w:t>
            </w:r>
          </w:p>
        </w:tc>
        <w:tc>
          <w:tcPr>
            <w:tcW w:w="2055" w:type="dxa"/>
            <w:noWrap w:val="0"/>
            <w:vAlign w:val="center"/>
          </w:tcPr>
          <w:p w14:paraId="5FB53184">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i w:val="0"/>
                <w:iCs w:val="0"/>
                <w:color w:val="000000" w:themeColor="text1"/>
                <w:sz w:val="24"/>
                <w:highlight w:val="none"/>
                <w:shd w:val="clear" w:color="auto" w:fill="auto"/>
              </w:rPr>
            </w:pPr>
            <w:r>
              <w:rPr>
                <w:rFonts w:hint="eastAsia" w:ascii="宋体" w:hAnsi="宋体" w:eastAsia="宋体" w:cs="宋体"/>
                <w:i w:val="0"/>
                <w:iCs w:val="0"/>
                <w:color w:val="000000" w:themeColor="text1"/>
                <w:sz w:val="24"/>
                <w:highlight w:val="none"/>
                <w:shd w:val="clear" w:color="auto" w:fill="auto"/>
              </w:rPr>
              <w:t>合同生效之日起至202</w:t>
            </w:r>
            <w:r>
              <w:rPr>
                <w:rFonts w:hint="eastAsia" w:ascii="宋体" w:hAnsi="宋体" w:cs="宋体"/>
                <w:i w:val="0"/>
                <w:iCs w:val="0"/>
                <w:color w:val="000000" w:themeColor="text1"/>
                <w:sz w:val="24"/>
                <w:highlight w:val="none"/>
                <w:shd w:val="clear" w:color="auto" w:fill="auto"/>
                <w:lang w:val="en-US" w:eastAsia="zh-CN"/>
              </w:rPr>
              <w:t>6</w:t>
            </w:r>
            <w:r>
              <w:rPr>
                <w:rFonts w:hint="eastAsia" w:ascii="宋体" w:hAnsi="宋体" w:eastAsia="宋体" w:cs="宋体"/>
                <w:i w:val="0"/>
                <w:iCs w:val="0"/>
                <w:color w:val="000000" w:themeColor="text1"/>
                <w:sz w:val="24"/>
                <w:highlight w:val="none"/>
                <w:shd w:val="clear" w:color="auto" w:fill="auto"/>
              </w:rPr>
              <w:t>年12月31日</w:t>
            </w:r>
          </w:p>
        </w:tc>
        <w:tc>
          <w:tcPr>
            <w:tcW w:w="2085" w:type="dxa"/>
            <w:noWrap w:val="0"/>
            <w:vAlign w:val="center"/>
          </w:tcPr>
          <w:p w14:paraId="20DE53EC">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i w:val="0"/>
                <w:iCs w:val="0"/>
                <w:color w:val="000000" w:themeColor="text1"/>
                <w:sz w:val="24"/>
                <w:highlight w:val="none"/>
                <w:shd w:val="clear" w:color="auto" w:fill="auto"/>
                <w:lang w:val="en-US" w:eastAsia="zh-CN"/>
              </w:rPr>
            </w:pPr>
            <w:r>
              <w:rPr>
                <w:rFonts w:hint="eastAsia" w:ascii="宋体" w:hAnsi="宋体" w:eastAsia="宋体" w:cs="宋体"/>
                <w:i w:val="0"/>
                <w:iCs w:val="0"/>
                <w:color w:val="000000" w:themeColor="text1"/>
                <w:sz w:val="24"/>
                <w:highlight w:val="none"/>
                <w:shd w:val="clear" w:color="auto" w:fill="auto"/>
                <w:lang w:val="en-US" w:eastAsia="zh-CN"/>
              </w:rPr>
              <w:t>130</w:t>
            </w:r>
          </w:p>
        </w:tc>
        <w:tc>
          <w:tcPr>
            <w:tcW w:w="1740" w:type="dxa"/>
            <w:noWrap w:val="0"/>
            <w:vAlign w:val="center"/>
          </w:tcPr>
          <w:p w14:paraId="2A59B9DD">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i w:val="0"/>
                <w:iCs w:val="0"/>
                <w:color w:val="000000" w:themeColor="text1"/>
                <w:sz w:val="24"/>
                <w:highlight w:val="none"/>
                <w:shd w:val="clear" w:color="auto" w:fill="auto"/>
              </w:rPr>
            </w:pPr>
            <w:r>
              <w:rPr>
                <w:rFonts w:hint="eastAsia" w:ascii="仿宋" w:hAnsi="仿宋" w:eastAsia="仿宋" w:cs="仿宋"/>
                <w:color w:val="000000" w:themeColor="text1"/>
                <w:sz w:val="24"/>
                <w:szCs w:val="24"/>
                <w:highlight w:val="none"/>
                <w:lang w:val="en-US" w:eastAsia="zh-CN"/>
              </w:rPr>
              <w:t>20863</w:t>
            </w:r>
          </w:p>
        </w:tc>
        <w:tc>
          <w:tcPr>
            <w:tcW w:w="2160" w:type="dxa"/>
            <w:noWrap w:val="0"/>
            <w:vAlign w:val="center"/>
          </w:tcPr>
          <w:p w14:paraId="236FD59A">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i w:val="0"/>
                <w:iCs w:val="0"/>
                <w:color w:val="000000" w:themeColor="text1"/>
                <w:sz w:val="24"/>
                <w:highlight w:val="none"/>
                <w:shd w:val="clear" w:color="auto" w:fill="auto"/>
              </w:rPr>
            </w:pPr>
          </w:p>
        </w:tc>
      </w:tr>
      <w:tr w14:paraId="799F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573" w:type="dxa"/>
            <w:gridSpan w:val="4"/>
            <w:noWrap w:val="0"/>
            <w:vAlign w:val="center"/>
          </w:tcPr>
          <w:p w14:paraId="73381163">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b/>
                <w:i w:val="0"/>
                <w:iCs w:val="0"/>
                <w:color w:val="000000" w:themeColor="text1"/>
                <w:sz w:val="24"/>
                <w:highlight w:val="none"/>
                <w:shd w:val="clear" w:color="auto" w:fill="auto"/>
              </w:rPr>
            </w:pPr>
            <w:r>
              <w:rPr>
                <w:rFonts w:hint="eastAsia" w:ascii="宋体" w:hAnsi="宋体" w:eastAsia="宋体" w:cs="宋体"/>
                <w:b/>
                <w:i w:val="0"/>
                <w:iCs w:val="0"/>
                <w:color w:val="000000" w:themeColor="text1"/>
                <w:sz w:val="24"/>
                <w:highlight w:val="none"/>
                <w:shd w:val="clear" w:color="auto" w:fill="auto"/>
              </w:rPr>
              <w:t>投标报价（小写）</w:t>
            </w:r>
          </w:p>
        </w:tc>
        <w:tc>
          <w:tcPr>
            <w:tcW w:w="8040" w:type="dxa"/>
            <w:gridSpan w:val="4"/>
            <w:noWrap w:val="0"/>
            <w:vAlign w:val="center"/>
          </w:tcPr>
          <w:p w14:paraId="58163E6A">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i w:val="0"/>
                <w:iCs w:val="0"/>
                <w:color w:val="000000" w:themeColor="text1"/>
                <w:sz w:val="24"/>
                <w:highlight w:val="none"/>
                <w:shd w:val="clear" w:color="auto" w:fill="auto"/>
                <w:lang w:val="en-US" w:eastAsia="zh-CN"/>
              </w:rPr>
            </w:pPr>
            <w:r>
              <w:rPr>
                <w:rFonts w:hint="eastAsia" w:ascii="宋体" w:hAnsi="宋体" w:cs="宋体"/>
                <w:i w:val="0"/>
                <w:iCs w:val="0"/>
                <w:color w:val="000000" w:themeColor="text1"/>
                <w:sz w:val="24"/>
                <w:highlight w:val="none"/>
                <w:shd w:val="clear" w:color="auto" w:fill="auto"/>
                <w:lang w:val="en-US" w:eastAsia="zh-CN"/>
              </w:rPr>
              <w:t>2712190</w:t>
            </w:r>
            <w:r>
              <w:rPr>
                <w:rFonts w:hint="eastAsia" w:ascii="宋体" w:hAnsi="宋体" w:eastAsia="宋体" w:cs="宋体"/>
                <w:i w:val="0"/>
                <w:iCs w:val="0"/>
                <w:color w:val="000000" w:themeColor="text1"/>
                <w:sz w:val="24"/>
                <w:highlight w:val="none"/>
                <w:shd w:val="clear" w:color="auto" w:fill="auto"/>
                <w:lang w:val="en-US" w:eastAsia="zh-CN"/>
              </w:rPr>
              <w:t>元</w:t>
            </w:r>
          </w:p>
        </w:tc>
      </w:tr>
      <w:tr w14:paraId="4E9C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73" w:type="dxa"/>
            <w:gridSpan w:val="4"/>
            <w:noWrap w:val="0"/>
            <w:vAlign w:val="center"/>
          </w:tcPr>
          <w:p w14:paraId="1F9C4A5C">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b/>
                <w:i w:val="0"/>
                <w:iCs w:val="0"/>
                <w:color w:val="000000" w:themeColor="text1"/>
                <w:sz w:val="24"/>
                <w:highlight w:val="none"/>
                <w:shd w:val="clear" w:color="auto" w:fill="auto"/>
              </w:rPr>
            </w:pPr>
            <w:r>
              <w:rPr>
                <w:rFonts w:hint="eastAsia" w:ascii="宋体" w:hAnsi="宋体" w:eastAsia="宋体" w:cs="宋体"/>
                <w:b/>
                <w:i w:val="0"/>
                <w:iCs w:val="0"/>
                <w:color w:val="000000" w:themeColor="text1"/>
                <w:sz w:val="24"/>
                <w:highlight w:val="none"/>
                <w:shd w:val="clear" w:color="auto" w:fill="auto"/>
              </w:rPr>
              <w:t>投标报价（大写）</w:t>
            </w:r>
          </w:p>
        </w:tc>
        <w:tc>
          <w:tcPr>
            <w:tcW w:w="8040" w:type="dxa"/>
            <w:gridSpan w:val="4"/>
            <w:noWrap w:val="0"/>
            <w:vAlign w:val="center"/>
          </w:tcPr>
          <w:p w14:paraId="71C09EA9">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default" w:ascii="宋体" w:hAnsi="宋体" w:eastAsia="宋体" w:cs="宋体"/>
                <w:i w:val="0"/>
                <w:iCs w:val="0"/>
                <w:color w:val="000000" w:themeColor="text1"/>
                <w:sz w:val="24"/>
                <w:highlight w:val="none"/>
                <w:shd w:val="clear" w:color="auto" w:fill="auto"/>
                <w:lang w:val="en-US" w:eastAsia="zh-CN"/>
              </w:rPr>
            </w:pPr>
            <w:r>
              <w:rPr>
                <w:rFonts w:hint="eastAsia" w:ascii="宋体" w:hAnsi="宋体" w:cs="宋体"/>
                <w:i w:val="0"/>
                <w:iCs w:val="0"/>
                <w:color w:val="000000" w:themeColor="text1"/>
                <w:sz w:val="24"/>
                <w:highlight w:val="none"/>
                <w:shd w:val="clear" w:color="auto" w:fill="auto"/>
                <w:lang w:val="en-US" w:eastAsia="zh-CN"/>
              </w:rPr>
              <w:t>贰佰柒拾壹万贰仟壹佰玖拾元</w:t>
            </w:r>
          </w:p>
        </w:tc>
      </w:tr>
    </w:tbl>
    <w:p w14:paraId="1AF2C229">
      <w:pPr>
        <w:snapToGrid w:val="0"/>
        <w:spacing w:line="500" w:lineRule="exact"/>
        <w:rPr>
          <w:rFonts w:ascii="仿宋" w:hAnsi="仿宋" w:eastAsia="仿宋" w:cs="仿宋"/>
          <w:b/>
          <w:color w:val="000000" w:themeColor="text1"/>
          <w:kern w:val="0"/>
          <w:sz w:val="24"/>
          <w:highlight w:val="none"/>
          <w:lang w:val="zh-CN"/>
        </w:rPr>
      </w:pPr>
      <w:r>
        <w:rPr>
          <w:rFonts w:hint="eastAsia" w:ascii="仿宋" w:hAnsi="仿宋" w:eastAsia="仿宋" w:cs="仿宋"/>
          <w:b/>
          <w:color w:val="000000" w:themeColor="text1"/>
          <w:kern w:val="0"/>
          <w:sz w:val="24"/>
          <w:highlight w:val="none"/>
          <w:lang w:val="zh-CN"/>
        </w:rPr>
        <w:t>注：</w:t>
      </w:r>
    </w:p>
    <w:p w14:paraId="16513046">
      <w:pPr>
        <w:adjustRightInd w:val="0"/>
        <w:snapToGrid w:val="0"/>
        <w:spacing w:line="360" w:lineRule="auto"/>
        <w:ind w:left="-2" w:leftChars="-1" w:firstLine="480" w:firstLineChars="200"/>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1、投标人需按本表格式填写，不得自行更改。</w:t>
      </w:r>
    </w:p>
    <w:p w14:paraId="21DC5A32">
      <w:pPr>
        <w:adjustRightInd w:val="0"/>
        <w:snapToGrid w:val="0"/>
        <w:spacing w:line="360" w:lineRule="auto"/>
        <w:ind w:firstLine="480" w:firstLineChars="200"/>
        <w:rPr>
          <w:rFonts w:hint="eastAsia"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2、有关本项目实施所涉及的一切费用均计入报价。</w:t>
      </w:r>
      <w:r>
        <w:rPr>
          <w:rFonts w:hint="eastAsia" w:ascii="仿宋" w:hAnsi="仿宋" w:eastAsia="仿宋" w:cs="仿宋"/>
          <w:b/>
          <w:color w:val="000000" w:themeColor="text1"/>
          <w:kern w:val="0"/>
          <w:sz w:val="24"/>
          <w:highlight w:val="none"/>
          <w:lang w:val="zh-CN"/>
        </w:rPr>
        <w:t>采购人将以合同形式有偿取得货物或服务，不接受投标人给予的赠品、回扣或者与采购无关的其他商品、服务</w:t>
      </w:r>
      <w:r>
        <w:rPr>
          <w:rFonts w:hint="eastAsia" w:ascii="仿宋" w:hAnsi="仿宋" w:eastAsia="仿宋" w:cs="仿宋"/>
          <w:color w:val="000000" w:themeColor="text1"/>
          <w:kern w:val="0"/>
          <w:sz w:val="24"/>
          <w:highlight w:val="none"/>
          <w:lang w:val="zh-CN"/>
        </w:rPr>
        <w:t>，</w:t>
      </w:r>
      <w:r>
        <w:rPr>
          <w:rFonts w:hint="eastAsia" w:ascii="仿宋" w:hAnsi="仿宋" w:eastAsia="仿宋" w:cs="仿宋"/>
          <w:b/>
          <w:color w:val="000000" w:themeColor="text1"/>
          <w:kern w:val="0"/>
          <w:sz w:val="24"/>
          <w:highlight w:val="none"/>
          <w:lang w:val="zh-CN"/>
        </w:rPr>
        <w:t>不得出现“0元”“免费赠送”等形式的无偿报价，</w:t>
      </w:r>
      <w:r>
        <w:rPr>
          <w:rFonts w:hint="eastAsia" w:ascii="仿宋" w:hAnsi="仿宋" w:eastAsia="仿宋" w:cs="仿宋"/>
          <w:b/>
          <w:color w:val="000000" w:themeColor="text1"/>
          <w:kern w:val="0"/>
          <w:sz w:val="24"/>
          <w:highlight w:val="none"/>
        </w:rPr>
        <w:t>否则视为</w:t>
      </w:r>
      <w:r>
        <w:rPr>
          <w:rFonts w:hint="eastAsia" w:ascii="仿宋" w:hAnsi="仿宋" w:eastAsia="仿宋" w:cs="仿宋"/>
          <w:b/>
          <w:color w:val="000000" w:themeColor="text1"/>
          <w:sz w:val="24"/>
          <w:highlight w:val="none"/>
        </w:rPr>
        <w:t>投标文件含有采购人不能接受的附加条件的，投标无效</w:t>
      </w:r>
      <w:r>
        <w:rPr>
          <w:rFonts w:hint="eastAsia" w:ascii="仿宋" w:hAnsi="仿宋" w:eastAsia="仿宋" w:cs="仿宋"/>
          <w:b/>
          <w:color w:val="000000" w:themeColor="text1"/>
          <w:kern w:val="0"/>
          <w:sz w:val="24"/>
          <w:highlight w:val="none"/>
          <w:lang w:val="zh-CN"/>
        </w:rPr>
        <w:t>。</w:t>
      </w:r>
    </w:p>
    <w:p w14:paraId="7EA5B797">
      <w:pPr>
        <w:pStyle w:val="5"/>
        <w:ind w:left="434" w:leftChars="202" w:hanging="10" w:hangingChars="4"/>
        <w:rPr>
          <w:rFonts w:hint="eastAsia" w:ascii="仿宋" w:hAnsi="仿宋" w:eastAsia="仿宋" w:cs="仿宋"/>
          <w:color w:val="000000" w:themeColor="text1"/>
          <w:kern w:val="0"/>
          <w:sz w:val="24"/>
          <w:highlight w:val="none"/>
          <w:lang w:val="zh-CN"/>
        </w:rPr>
      </w:pPr>
      <w:r>
        <w:rPr>
          <w:rFonts w:hint="eastAsia" w:ascii="仿宋" w:eastAsia="仿宋" w:cs="仿宋"/>
          <w:color w:val="000000" w:themeColor="text1"/>
          <w:kern w:val="0"/>
          <w:sz w:val="24"/>
          <w:szCs w:val="22"/>
          <w:highlight w:val="none"/>
          <w:lang w:val="en-US" w:eastAsia="zh-CN"/>
        </w:rPr>
        <w:t>3</w:t>
      </w:r>
      <w:r>
        <w:rPr>
          <w:rFonts w:hint="eastAsia" w:ascii="仿宋" w:hAnsi="仿宋" w:eastAsia="仿宋" w:cs="仿宋"/>
          <w:color w:val="000000" w:themeColor="text1"/>
          <w:kern w:val="0"/>
          <w:sz w:val="24"/>
          <w:szCs w:val="22"/>
          <w:highlight w:val="none"/>
          <w:lang w:val="zh-CN"/>
        </w:rPr>
        <w:t>、</w:t>
      </w:r>
      <w:r>
        <w:rPr>
          <w:rFonts w:hint="eastAsia" w:ascii="仿宋" w:hAnsi="仿宋" w:eastAsia="仿宋" w:cs="仿宋"/>
          <w:color w:val="000000" w:themeColor="text1"/>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792E9E4">
      <w:pPr>
        <w:pStyle w:val="5"/>
        <w:ind w:left="434" w:leftChars="202" w:hanging="10" w:hangingChars="4"/>
        <w:rPr>
          <w:rFonts w:ascii="仿宋" w:hAnsi="仿宋" w:eastAsia="仿宋" w:cs="仿宋"/>
          <w:color w:val="000000" w:themeColor="text1"/>
          <w:kern w:val="2"/>
          <w:sz w:val="32"/>
          <w:szCs w:val="32"/>
          <w:highlight w:val="none"/>
        </w:rPr>
      </w:pPr>
      <w:r>
        <w:rPr>
          <w:rFonts w:hint="eastAsia" w:ascii="仿宋" w:eastAsia="仿宋" w:cs="仿宋"/>
          <w:bCs w:val="0"/>
          <w:color w:val="000000" w:themeColor="text1"/>
          <w:kern w:val="0"/>
          <w:sz w:val="24"/>
          <w:szCs w:val="24"/>
          <w:highlight w:val="none"/>
          <w:lang w:val="en-US" w:eastAsia="zh-CN"/>
        </w:rPr>
        <w:t>4</w:t>
      </w:r>
      <w:r>
        <w:rPr>
          <w:rFonts w:hint="eastAsia" w:ascii="仿宋" w:eastAsia="仿宋" w:cs="仿宋"/>
          <w:bCs w:val="0"/>
          <w:color w:val="000000" w:themeColor="text1"/>
          <w:kern w:val="0"/>
          <w:sz w:val="24"/>
          <w:szCs w:val="24"/>
          <w:highlight w:val="none"/>
          <w:lang w:val="en-US"/>
        </w:rPr>
        <w:t>、</w:t>
      </w:r>
      <w:r>
        <w:rPr>
          <w:rFonts w:hint="eastAsia" w:ascii="仿宋" w:eastAsia="仿宋" w:cs="仿宋"/>
          <w:bCs w:val="0"/>
          <w:color w:val="auto"/>
          <w:kern w:val="0"/>
          <w:sz w:val="24"/>
          <w:szCs w:val="24"/>
          <w:highlight w:val="none"/>
          <w:lang w:val="en-US"/>
        </w:rPr>
        <w:t>政府采购评审中出现下列情形之一的，评审委员会应当启动异常低价投标（响应）审查程序：</w:t>
      </w:r>
      <w:r>
        <w:rPr>
          <w:rFonts w:hint="eastAsia" w:ascii="仿宋" w:eastAsia="仿宋" w:cs="仿宋"/>
          <w:bCs w:val="0"/>
          <w:color w:val="auto"/>
          <w:kern w:val="0"/>
          <w:sz w:val="24"/>
          <w:szCs w:val="24"/>
          <w:highlight w:val="none"/>
          <w:lang w:val="en-US" w:eastAsia="zh-CN"/>
        </w:rPr>
        <w:t>情形1）</w:t>
      </w:r>
      <w:r>
        <w:rPr>
          <w:rFonts w:hint="eastAsia" w:ascii="仿宋" w:eastAsia="仿宋" w:cs="仿宋"/>
          <w:bCs w:val="0"/>
          <w:color w:val="auto"/>
          <w:kern w:val="0"/>
          <w:sz w:val="24"/>
          <w:szCs w:val="24"/>
          <w:highlight w:val="none"/>
          <w:lang w:val="en-US"/>
        </w:rPr>
        <w:t>供应商报价低于项目预算50%的</w:t>
      </w:r>
      <w:r>
        <w:rPr>
          <w:rFonts w:hint="eastAsia" w:ascii="仿宋" w:eastAsia="仿宋" w:cs="仿宋"/>
          <w:bCs w:val="0"/>
          <w:color w:val="auto"/>
          <w:kern w:val="0"/>
          <w:sz w:val="24"/>
          <w:szCs w:val="24"/>
          <w:highlight w:val="none"/>
          <w:lang w:val="en-US" w:eastAsia="zh-CN"/>
        </w:rPr>
        <w:t>；情形2）</w:t>
      </w:r>
      <w:r>
        <w:rPr>
          <w:rFonts w:hint="eastAsia" w:ascii="仿宋" w:eastAsia="仿宋" w:cs="仿宋"/>
          <w:bCs w:val="0"/>
          <w:color w:val="auto"/>
          <w:kern w:val="0"/>
          <w:sz w:val="24"/>
          <w:szCs w:val="24"/>
          <w:highlight w:val="none"/>
          <w:lang w:val="en-US"/>
        </w:rPr>
        <w:t>投标 (响应) 报价低于全部通过符合性审查供应商投标 (响应) 报价平均值</w:t>
      </w:r>
      <w:r>
        <w:rPr>
          <w:rFonts w:hint="eastAsia" w:ascii="仿宋" w:eastAsia="仿宋" w:cs="仿宋"/>
          <w:bCs w:val="0"/>
          <w:color w:val="auto"/>
          <w:kern w:val="0"/>
          <w:sz w:val="24"/>
          <w:szCs w:val="24"/>
          <w:highlight w:val="none"/>
          <w:lang w:val="en-US" w:eastAsia="zh-CN"/>
        </w:rPr>
        <w:t>50%，情形3）投标(响应)报价低于通过符合性审查的「次低报价」供应商投标(响应)报价50%；情形4）评审委员会基于专业判断，认为供应商报价过低，有可能影响产品质量或者不能诚信履约的其他情形。上述情形</w:t>
      </w:r>
      <w:r>
        <w:rPr>
          <w:rFonts w:hint="eastAsia" w:ascii="仿宋" w:eastAsia="仿宋" w:cs="仿宋"/>
          <w:bCs w:val="0"/>
          <w:color w:val="auto"/>
          <w:kern w:val="0"/>
          <w:sz w:val="24"/>
          <w:szCs w:val="24"/>
          <w:highlight w:val="none"/>
          <w:lang w:val="en-US"/>
        </w:rPr>
        <w:t>应当在报价文件中详细阐述不影响产品质量或者诚信履约的具体原因，否则做无效标处理</w:t>
      </w:r>
      <w:r>
        <w:rPr>
          <w:rFonts w:hint="eastAsia" w:ascii="仿宋" w:eastAsia="仿宋" w:cs="仿宋"/>
          <w:bCs w:val="0"/>
          <w:color w:val="000000" w:themeColor="text1"/>
          <w:kern w:val="0"/>
          <w:sz w:val="24"/>
          <w:szCs w:val="24"/>
          <w:highlight w:val="none"/>
          <w:lang w:val="en-US"/>
        </w:rPr>
        <w:t>。</w:t>
      </w:r>
    </w:p>
    <w:p w14:paraId="4B16A8F3">
      <w:pPr>
        <w:pStyle w:val="695"/>
        <w:keepNext w:val="0"/>
        <w:pageBreakBefore w:val="0"/>
        <w:tabs>
          <w:tab w:val="clear" w:pos="720"/>
        </w:tabs>
        <w:snapToGrid w:val="0"/>
        <w:spacing w:before="120" w:after="120"/>
        <w:ind w:firstLine="643"/>
        <w:outlineLvl w:val="9"/>
        <w:rPr>
          <w:rFonts w:ascii="仿宋" w:hAnsi="仿宋" w:eastAsia="仿宋" w:cs="仿宋"/>
          <w:color w:val="000000" w:themeColor="text1"/>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7D344D72">
      <w:pPr>
        <w:spacing w:line="360" w:lineRule="auto"/>
        <w:ind w:right="420"/>
        <w:rPr>
          <w:rFonts w:ascii="仿宋" w:hAnsi="仿宋" w:eastAsia="仿宋" w:cs="仿宋"/>
          <w:b/>
          <w:color w:val="000000" w:themeColor="text1"/>
          <w:kern w:val="0"/>
          <w:sz w:val="36"/>
          <w:szCs w:val="36"/>
          <w:highlight w:val="none"/>
        </w:rPr>
      </w:pPr>
    </w:p>
    <w:p w14:paraId="65BC9A31">
      <w:pPr>
        <w:tabs>
          <w:tab w:val="left" w:pos="8085"/>
        </w:tabs>
        <w:spacing w:line="360" w:lineRule="auto"/>
        <w:ind w:firstLine="1285" w:firstLineChars="400"/>
        <w:jc w:val="left"/>
        <w:rPr>
          <w:rFonts w:ascii="仿宋" w:hAnsi="仿宋" w:eastAsia="仿宋" w:cs="仿宋"/>
          <w:b/>
          <w:color w:val="000000" w:themeColor="text1"/>
          <w:sz w:val="32"/>
          <w:szCs w:val="32"/>
          <w:highlight w:val="none"/>
        </w:rPr>
      </w:pPr>
      <w:r>
        <w:rPr>
          <w:rFonts w:hint="eastAsia" w:ascii="仿宋" w:hAnsi="仿宋" w:eastAsia="仿宋" w:cs="仿宋"/>
          <w:b/>
          <w:color w:val="000000" w:themeColor="text1"/>
          <w:sz w:val="32"/>
          <w:szCs w:val="32"/>
          <w:highlight w:val="none"/>
        </w:rPr>
        <w:t>政府采购支持中小企业信用融资相关事项通知</w:t>
      </w:r>
    </w:p>
    <w:p w14:paraId="45539AE2">
      <w:pPr>
        <w:spacing w:line="360" w:lineRule="auto"/>
        <w:ind w:firstLine="480" w:firstLineChars="200"/>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为贯彻落实中央、省、市关于支持民营经济健康发展有关精神，发挥政府采购在促进中小企业发展中的政策引导作用，缓解中小企业融资难、融资贵问题，杭州市财政局、</w:t>
      </w:r>
    </w:p>
    <w:p w14:paraId="6D2BAE95">
      <w:pPr>
        <w:spacing w:line="360" w:lineRule="auto"/>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中国银保监会浙江监管局、杭州市地方金融监督管理局、杭州市经济和信息化局制定《杭州市政府采购支持中小企业信用融资管理办法》。相关事项通知如下：</w:t>
      </w:r>
    </w:p>
    <w:p w14:paraId="5A85DA6A">
      <w:pPr>
        <w:spacing w:line="360" w:lineRule="auto"/>
        <w:ind w:firstLine="482" w:firstLineChars="200"/>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一、适用对象</w:t>
      </w:r>
    </w:p>
    <w:p w14:paraId="71F39E1D">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凡已在浙江政府采购网上注册入库，并取得杭州市政府采购合同的中小企业供应商（以下简称“供应商”），均可申请政府采购信用融资。</w:t>
      </w:r>
    </w:p>
    <w:p w14:paraId="4A46AF39">
      <w:pPr>
        <w:spacing w:line="360" w:lineRule="auto"/>
        <w:ind w:firstLine="482" w:firstLineChars="200"/>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二、相关信息获取方式</w:t>
      </w:r>
    </w:p>
    <w:p w14:paraId="343E241B">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市财政局在杭州市政府采购网上建设信用融资模块，并与“浙里办”浙江政务服务平台对接，推进政府采购中标成交信息、合同信息等信息资源共享，鼓励各银行采用线上融资模式，将银行业务系统与信用融资模块对接，实现供应商“一次也不跑”，同时提供相关的服务支持，做好协调工作。</w:t>
      </w:r>
    </w:p>
    <w:p w14:paraId="1C04616D">
      <w:pPr>
        <w:spacing w:line="360" w:lineRule="auto"/>
        <w:ind w:firstLine="482" w:firstLineChars="200"/>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三、　政府采购信用融资操作流程：</w:t>
      </w:r>
    </w:p>
    <w:p w14:paraId="7FA76032">
      <w:pPr>
        <w:spacing w:line="360" w:lineRule="auto"/>
        <w:ind w:firstLine="960" w:firstLineChars="4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（一）线上融资模式：</w:t>
      </w:r>
    </w:p>
    <w:p w14:paraId="0ED3BDB5">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1.供应商根据合作银行提供的方案，自行选择金融产品，并办理开户等手续；</w:t>
      </w:r>
    </w:p>
    <w:p w14:paraId="68B3A701">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2.供应商中标后，可通过杭州市政府采购网或“浙里办”测算授信额度；</w:t>
      </w:r>
    </w:p>
    <w:p w14:paraId="64E3990E">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3.采购合同签订后，供应商在杭州市政府采购网或“浙里办”向合作银行发出融资申请；</w:t>
      </w:r>
    </w:p>
    <w:p w14:paraId="1102D2ED">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4.审批通过后，在线办理放贷手续。</w:t>
      </w:r>
    </w:p>
    <w:p w14:paraId="2F5C942F">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（二）线下融资模式：</w:t>
      </w:r>
    </w:p>
    <w:p w14:paraId="43344377">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1.供应商根据合作银行提供的方案，自行选择金融产品，向合作银行提出信用资格预审，并办理开户等手续；</w:t>
      </w:r>
    </w:p>
    <w:p w14:paraId="6F1BC598">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2.采购合同签订后，供应商在杭州市政府采购网或“浙里办”向合作银行发出融资申请；</w:t>
      </w:r>
    </w:p>
    <w:p w14:paraId="3084F0A4">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3.合作银行在信用融资模块受理申请后，供应商提供审批材料。合作银行应对申请信用融资的供应商及备案的政府采购合同信息进行核对和审查；</w:t>
      </w:r>
    </w:p>
    <w:p w14:paraId="73F055D5">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4.审批通过后，合作银行应按照合作备忘录中约定的审批放款期限和优惠利率及时予以放款。</w:t>
      </w:r>
    </w:p>
    <w:p w14:paraId="6A71779A">
      <w:pPr>
        <w:pStyle w:val="5"/>
        <w:numPr>
          <w:ilvl w:val="255"/>
          <w:numId w:val="0"/>
        </w:numPr>
        <w:ind w:firstLine="960" w:firstLineChars="400"/>
        <w:rPr>
          <w:rFonts w:ascii="仿宋" w:eastAsia="仿宋" w:cs="仿宋"/>
          <w:b w:val="0"/>
          <w:bCs w:val="0"/>
          <w:color w:val="000000" w:themeColor="text1"/>
          <w:sz w:val="24"/>
          <w:szCs w:val="24"/>
          <w:highlight w:val="none"/>
          <w:lang w:val="en-US"/>
        </w:rPr>
      </w:pPr>
      <w:r>
        <w:rPr>
          <w:rFonts w:hint="eastAsia" w:ascii="仿宋" w:eastAsia="仿宋" w:cs="仿宋"/>
          <w:b w:val="0"/>
          <w:bCs w:val="0"/>
          <w:color w:val="000000" w:themeColor="text1"/>
          <w:sz w:val="24"/>
          <w:szCs w:val="24"/>
          <w:highlight w:val="none"/>
          <w:lang w:val="en-US"/>
        </w:rPr>
        <w:t>（三）杭州e融平台申请融资</w:t>
      </w:r>
    </w:p>
    <w:p w14:paraId="48A01982">
      <w:pPr>
        <w:pStyle w:val="5"/>
        <w:numPr>
          <w:ilvl w:val="255"/>
          <w:numId w:val="0"/>
        </w:numPr>
        <w:ind w:firstLine="960" w:firstLineChars="400"/>
        <w:rPr>
          <w:rFonts w:ascii="仿宋" w:eastAsia="仿宋" w:cs="仿宋"/>
          <w:b w:val="0"/>
          <w:bCs w:val="0"/>
          <w:color w:val="000000" w:themeColor="text1"/>
          <w:sz w:val="24"/>
          <w:szCs w:val="24"/>
          <w:highlight w:val="none"/>
          <w:lang w:val="en-US"/>
        </w:rPr>
      </w:pPr>
      <w:r>
        <w:rPr>
          <w:rFonts w:hint="eastAsia" w:ascii="仿宋" w:eastAsia="仿宋" w:cs="仿宋"/>
          <w:b w:val="0"/>
          <w:bCs w:val="0"/>
          <w:color w:val="000000" w:themeColor="text1"/>
          <w:sz w:val="24"/>
          <w:szCs w:val="24"/>
          <w:highlight w:val="none"/>
          <w:lang w:val="en-US"/>
        </w:rPr>
        <w:t>供应商通过杭州e融平台政采贷专区，自行选择金融产品，按规定手续办理贷款流程。</w:t>
      </w:r>
    </w:p>
    <w:p w14:paraId="25CF5960">
      <w:pPr>
        <w:spacing w:line="360" w:lineRule="auto"/>
        <w:ind w:firstLine="482" w:firstLineChars="200"/>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四、注意事项</w:t>
      </w:r>
    </w:p>
    <w:p w14:paraId="1420D6D4">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1、对拟用于信用融资的政府采购合同，供应商在签订合同时应当在合同中注明融资银行名称及账号，作为在该银行的唯一收款账号。</w:t>
      </w:r>
    </w:p>
    <w:p w14:paraId="2409A26C">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2、供应商弄虚作假或以伪造政府采购合同等方式违规获取政府采购信用融资，或不及时还款，或出现其他违反本办法规定情形的，按融资合同约定承担违约责任；涉嫌犯罪的，移送司法机关处理。</w:t>
      </w:r>
    </w:p>
    <w:p w14:paraId="58029022">
      <w:pPr>
        <w:spacing w:line="360" w:lineRule="auto"/>
        <w:ind w:left="5060" w:hanging="5060" w:hangingChars="2100"/>
        <w:rPr>
          <w:rFonts w:ascii="仿宋" w:hAnsi="仿宋" w:eastAsia="仿宋" w:cs="仿宋"/>
          <w:b/>
          <w:bCs/>
          <w:color w:val="000000" w:themeColor="text1"/>
          <w:kern w:val="0"/>
          <w:sz w:val="24"/>
          <w:highlight w:val="none"/>
        </w:rPr>
      </w:pPr>
    </w:p>
    <w:p w14:paraId="55FC2861">
      <w:pPr>
        <w:pStyle w:val="4"/>
        <w:keepNext w:val="0"/>
        <w:keepLines w:val="0"/>
        <w:pageBreakBefore/>
        <w:widowControl/>
        <w:spacing w:before="100" w:beforeAutospacing="1" w:after="100" w:afterAutospacing="1" w:line="360" w:lineRule="auto"/>
        <w:ind w:left="1290" w:firstLine="3092" w:firstLineChars="700"/>
        <w:rPr>
          <w:rFonts w:ascii="仿宋" w:hAnsi="仿宋" w:eastAsia="仿宋" w:cs="仿宋"/>
          <w:color w:val="000000" w:themeColor="text1"/>
          <w:highlight w:val="none"/>
        </w:rPr>
      </w:pPr>
      <w:bookmarkStart w:id="156" w:name="_Toc465665161"/>
      <w:r>
        <w:rPr>
          <w:rFonts w:hint="eastAsia" w:ascii="仿宋" w:hAnsi="仿宋" w:eastAsia="仿宋" w:cs="仿宋"/>
          <w:color w:val="000000" w:themeColor="text1"/>
          <w:highlight w:val="none"/>
        </w:rPr>
        <w:t>附件</w:t>
      </w:r>
      <w:bookmarkEnd w:id="156"/>
    </w:p>
    <w:p w14:paraId="01C0E34B">
      <w:pPr>
        <w:spacing w:line="360" w:lineRule="auto"/>
        <w:rPr>
          <w:rFonts w:ascii="仿宋" w:hAnsi="仿宋" w:eastAsia="仿宋" w:cs="仿宋"/>
          <w:b/>
          <w:color w:val="000000" w:themeColor="text1"/>
          <w:spacing w:val="6"/>
          <w:sz w:val="32"/>
          <w:szCs w:val="32"/>
          <w:highlight w:val="none"/>
        </w:rPr>
      </w:pPr>
      <w:r>
        <w:rPr>
          <w:rFonts w:hint="eastAsia" w:ascii="仿宋" w:hAnsi="仿宋" w:eastAsia="仿宋" w:cs="仿宋"/>
          <w:b/>
          <w:color w:val="000000" w:themeColor="text1"/>
          <w:spacing w:val="6"/>
          <w:sz w:val="32"/>
          <w:szCs w:val="32"/>
          <w:highlight w:val="none"/>
        </w:rPr>
        <w:t>附件1：</w:t>
      </w:r>
    </w:p>
    <w:p w14:paraId="3FB6D903">
      <w:pPr>
        <w:spacing w:line="360" w:lineRule="auto"/>
        <w:jc w:val="center"/>
        <w:rPr>
          <w:rFonts w:ascii="仿宋" w:hAnsi="仿宋" w:eastAsia="仿宋" w:cs="仿宋"/>
          <w:b/>
          <w:color w:val="000000" w:themeColor="text1"/>
          <w:spacing w:val="6"/>
          <w:sz w:val="32"/>
          <w:szCs w:val="32"/>
          <w:highlight w:val="none"/>
        </w:rPr>
      </w:pPr>
      <w:bookmarkStart w:id="157" w:name="OLE_LINK14"/>
      <w:bookmarkStart w:id="158" w:name="OLE_LINK13"/>
      <w:r>
        <w:rPr>
          <w:rFonts w:hint="eastAsia" w:ascii="仿宋" w:hAnsi="仿宋" w:eastAsia="仿宋" w:cs="仿宋"/>
          <w:b/>
          <w:color w:val="000000" w:themeColor="text1"/>
          <w:spacing w:val="6"/>
          <w:sz w:val="32"/>
          <w:szCs w:val="32"/>
          <w:highlight w:val="none"/>
        </w:rPr>
        <w:t>残疾人福利性单位声明函</w:t>
      </w:r>
    </w:p>
    <w:bookmarkEnd w:id="157"/>
    <w:bookmarkEnd w:id="158"/>
    <w:p w14:paraId="7245CD7E">
      <w:pPr>
        <w:spacing w:line="360" w:lineRule="auto"/>
        <w:rPr>
          <w:rFonts w:ascii="仿宋" w:hAnsi="仿宋" w:eastAsia="仿宋" w:cs="仿宋"/>
          <w:b/>
          <w:color w:val="000000" w:themeColor="text1"/>
          <w:spacing w:val="6"/>
          <w:sz w:val="30"/>
          <w:szCs w:val="30"/>
          <w:highlight w:val="none"/>
        </w:rPr>
      </w:pPr>
    </w:p>
    <w:p w14:paraId="170C23CC">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D2FF977">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本单位对上述声明的真实性负责。如有虚假，将依法承担相应责任。</w:t>
      </w:r>
    </w:p>
    <w:p w14:paraId="44056A77">
      <w:pPr>
        <w:spacing w:line="360" w:lineRule="auto"/>
        <w:ind w:firstLine="480" w:firstLineChars="200"/>
        <w:rPr>
          <w:rFonts w:ascii="仿宋" w:hAnsi="仿宋" w:eastAsia="仿宋" w:cs="仿宋"/>
          <w:color w:val="000000" w:themeColor="text1"/>
          <w:sz w:val="24"/>
          <w:highlight w:val="none"/>
        </w:rPr>
      </w:pPr>
    </w:p>
    <w:p w14:paraId="782DABAA">
      <w:pPr>
        <w:spacing w:line="360" w:lineRule="auto"/>
        <w:ind w:firstLine="480" w:firstLineChars="200"/>
        <w:rPr>
          <w:rFonts w:ascii="仿宋" w:hAnsi="仿宋" w:eastAsia="仿宋" w:cs="仿宋"/>
          <w:color w:val="000000" w:themeColor="text1"/>
          <w:sz w:val="24"/>
          <w:highlight w:val="none"/>
        </w:rPr>
      </w:pPr>
    </w:p>
    <w:p w14:paraId="257F0B3B">
      <w:pPr>
        <w:tabs>
          <w:tab w:val="left" w:pos="4860"/>
        </w:tabs>
        <w:spacing w:line="360" w:lineRule="auto"/>
        <w:ind w:right="1560" w:firstLine="480" w:firstLineChars="200"/>
        <w:jc w:val="center"/>
        <w:rPr>
          <w:rFonts w:ascii="仿宋" w:hAnsi="仿宋" w:eastAsia="仿宋" w:cs="仿宋"/>
          <w:color w:val="000000" w:themeColor="text1"/>
          <w:sz w:val="24"/>
          <w:highlight w:val="none"/>
        </w:rPr>
      </w:pPr>
      <w:r>
        <w:rPr>
          <w:rFonts w:hint="eastAsia" w:ascii="仿宋" w:hAnsi="仿宋" w:eastAsia="仿宋" w:cs="仿宋"/>
          <w:color w:val="000000" w:themeColor="text1"/>
          <w:kern w:val="0"/>
          <w:sz w:val="24"/>
          <w:highlight w:val="none"/>
          <w:lang w:val="zh-CN"/>
        </w:rPr>
        <w:t>投标人名称（电子签名）</w:t>
      </w:r>
      <w:r>
        <w:rPr>
          <w:rFonts w:hint="eastAsia" w:ascii="仿宋" w:hAnsi="仿宋" w:eastAsia="仿宋" w:cs="仿宋"/>
          <w:color w:val="000000" w:themeColor="text1"/>
          <w:sz w:val="24"/>
          <w:highlight w:val="none"/>
        </w:rPr>
        <w:t>：</w:t>
      </w:r>
    </w:p>
    <w:p w14:paraId="794B97FC">
      <w:pPr>
        <w:tabs>
          <w:tab w:val="left" w:pos="4860"/>
        </w:tabs>
        <w:spacing w:line="360" w:lineRule="auto"/>
        <w:ind w:right="1560" w:firstLine="480" w:firstLineChars="200"/>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       日  期：</w:t>
      </w:r>
    </w:p>
    <w:p w14:paraId="1030DD62">
      <w:pPr>
        <w:spacing w:line="360" w:lineRule="auto"/>
        <w:ind w:firstLine="480" w:firstLineChars="200"/>
        <w:rPr>
          <w:rFonts w:ascii="仿宋" w:hAnsi="仿宋" w:eastAsia="仿宋" w:cs="仿宋"/>
          <w:color w:val="000000" w:themeColor="text1"/>
          <w:sz w:val="24"/>
          <w:highlight w:val="none"/>
        </w:rPr>
      </w:pPr>
    </w:p>
    <w:p w14:paraId="043C87F4">
      <w:pPr>
        <w:spacing w:line="360" w:lineRule="auto"/>
        <w:ind w:firstLine="420" w:firstLineChars="200"/>
        <w:rPr>
          <w:rFonts w:ascii="仿宋" w:hAnsi="仿宋" w:eastAsia="仿宋" w:cs="仿宋"/>
          <w:color w:val="000000" w:themeColor="text1"/>
          <w:highlight w:val="none"/>
        </w:rPr>
      </w:pPr>
    </w:p>
    <w:p w14:paraId="0F74D6CF">
      <w:pPr>
        <w:spacing w:line="360" w:lineRule="auto"/>
        <w:ind w:firstLine="420" w:firstLineChars="200"/>
        <w:rPr>
          <w:rFonts w:ascii="仿宋" w:hAnsi="仿宋" w:eastAsia="仿宋" w:cs="仿宋"/>
          <w:color w:val="000000" w:themeColor="text1"/>
          <w:highlight w:val="none"/>
        </w:rPr>
      </w:pPr>
    </w:p>
    <w:p w14:paraId="38360AAC">
      <w:pPr>
        <w:spacing w:line="360" w:lineRule="auto"/>
        <w:ind w:firstLine="420" w:firstLineChars="200"/>
        <w:rPr>
          <w:rFonts w:ascii="仿宋" w:hAnsi="仿宋" w:eastAsia="仿宋" w:cs="仿宋"/>
          <w:color w:val="000000" w:themeColor="text1"/>
          <w:highlight w:val="none"/>
        </w:rPr>
      </w:pPr>
    </w:p>
    <w:p w14:paraId="2B7B982F">
      <w:pPr>
        <w:spacing w:line="360" w:lineRule="auto"/>
        <w:ind w:firstLine="420" w:firstLineChars="200"/>
        <w:rPr>
          <w:rFonts w:ascii="仿宋" w:hAnsi="仿宋" w:eastAsia="仿宋" w:cs="仿宋"/>
          <w:color w:val="000000" w:themeColor="text1"/>
          <w:highlight w:val="none"/>
        </w:rPr>
      </w:pPr>
    </w:p>
    <w:p w14:paraId="6F07CD65">
      <w:pPr>
        <w:spacing w:line="360" w:lineRule="auto"/>
        <w:rPr>
          <w:rFonts w:ascii="仿宋" w:hAnsi="仿宋" w:eastAsia="仿宋" w:cs="仿宋"/>
          <w:b/>
          <w:color w:val="000000" w:themeColor="text1"/>
          <w:sz w:val="24"/>
          <w:highlight w:val="none"/>
        </w:rPr>
      </w:pPr>
    </w:p>
    <w:p w14:paraId="044969C5">
      <w:pPr>
        <w:spacing w:line="360" w:lineRule="auto"/>
        <w:rPr>
          <w:rFonts w:ascii="仿宋" w:hAnsi="仿宋" w:eastAsia="仿宋" w:cs="仿宋"/>
          <w:b/>
          <w:color w:val="000000" w:themeColor="text1"/>
          <w:sz w:val="24"/>
          <w:highlight w:val="none"/>
        </w:rPr>
      </w:pPr>
    </w:p>
    <w:p w14:paraId="6BE64CBB">
      <w:pPr>
        <w:spacing w:line="360" w:lineRule="auto"/>
        <w:rPr>
          <w:rFonts w:ascii="仿宋" w:hAnsi="仿宋" w:eastAsia="仿宋" w:cs="仿宋"/>
          <w:b/>
          <w:color w:val="000000" w:themeColor="text1"/>
          <w:sz w:val="24"/>
          <w:highlight w:val="none"/>
        </w:rPr>
      </w:pPr>
    </w:p>
    <w:p w14:paraId="2A3CDEBC">
      <w:pPr>
        <w:spacing w:line="360" w:lineRule="auto"/>
        <w:rPr>
          <w:rFonts w:ascii="仿宋" w:hAnsi="仿宋" w:eastAsia="仿宋" w:cs="仿宋"/>
          <w:b/>
          <w:color w:val="000000" w:themeColor="text1"/>
          <w:sz w:val="24"/>
          <w:highlight w:val="none"/>
        </w:rPr>
      </w:pPr>
    </w:p>
    <w:p w14:paraId="3EC4B509">
      <w:pPr>
        <w:spacing w:line="360" w:lineRule="auto"/>
        <w:rPr>
          <w:rFonts w:ascii="仿宋" w:hAnsi="仿宋" w:eastAsia="仿宋" w:cs="仿宋"/>
          <w:b/>
          <w:color w:val="000000" w:themeColor="text1"/>
          <w:sz w:val="24"/>
          <w:highlight w:val="none"/>
        </w:rPr>
      </w:pPr>
    </w:p>
    <w:p w14:paraId="0F95B503">
      <w:pPr>
        <w:spacing w:line="360" w:lineRule="auto"/>
        <w:rPr>
          <w:rFonts w:ascii="仿宋" w:hAnsi="仿宋" w:eastAsia="仿宋" w:cs="仿宋"/>
          <w:b/>
          <w:color w:val="000000" w:themeColor="text1"/>
          <w:sz w:val="24"/>
          <w:highlight w:val="none"/>
        </w:rPr>
      </w:pPr>
    </w:p>
    <w:p w14:paraId="3AB0EB5E">
      <w:pPr>
        <w:spacing w:line="360" w:lineRule="auto"/>
        <w:rPr>
          <w:rFonts w:ascii="仿宋" w:hAnsi="仿宋" w:eastAsia="仿宋" w:cs="仿宋"/>
          <w:b/>
          <w:color w:val="000000" w:themeColor="text1"/>
          <w:sz w:val="24"/>
          <w:highlight w:val="none"/>
        </w:rPr>
      </w:pPr>
    </w:p>
    <w:p w14:paraId="09D61EAD">
      <w:pPr>
        <w:spacing w:line="360" w:lineRule="auto"/>
        <w:rPr>
          <w:rFonts w:ascii="仿宋" w:hAnsi="仿宋" w:eastAsia="仿宋" w:cs="仿宋"/>
          <w:b/>
          <w:color w:val="000000" w:themeColor="text1"/>
          <w:sz w:val="24"/>
          <w:highlight w:val="none"/>
        </w:rPr>
      </w:pPr>
    </w:p>
    <w:p w14:paraId="7DAA2D42">
      <w:pPr>
        <w:spacing w:line="360" w:lineRule="auto"/>
        <w:rPr>
          <w:rFonts w:ascii="仿宋" w:hAnsi="仿宋" w:eastAsia="仿宋" w:cs="仿宋"/>
          <w:b/>
          <w:color w:val="000000" w:themeColor="text1"/>
          <w:sz w:val="24"/>
          <w:highlight w:val="none"/>
        </w:rPr>
      </w:pPr>
    </w:p>
    <w:p w14:paraId="1244A3D4">
      <w:pPr>
        <w:spacing w:line="360" w:lineRule="auto"/>
        <w:jc w:val="left"/>
        <w:rPr>
          <w:rFonts w:ascii="仿宋" w:hAnsi="仿宋" w:eastAsia="仿宋" w:cs="仿宋"/>
          <w:b/>
          <w:color w:val="000000" w:themeColor="text1"/>
          <w:spacing w:val="6"/>
          <w:sz w:val="32"/>
          <w:szCs w:val="32"/>
          <w:highlight w:val="none"/>
        </w:rPr>
      </w:pPr>
      <w:r>
        <w:rPr>
          <w:rFonts w:hint="eastAsia" w:ascii="仿宋" w:hAnsi="仿宋" w:eastAsia="仿宋" w:cs="仿宋"/>
          <w:b/>
          <w:color w:val="000000" w:themeColor="text1"/>
          <w:spacing w:val="6"/>
          <w:sz w:val="32"/>
          <w:szCs w:val="32"/>
          <w:highlight w:val="none"/>
        </w:rPr>
        <w:t>附件2：质疑函范本及制作说明</w:t>
      </w:r>
    </w:p>
    <w:p w14:paraId="42057F08">
      <w:pPr>
        <w:spacing w:line="360" w:lineRule="auto"/>
        <w:jc w:val="center"/>
        <w:rPr>
          <w:rFonts w:ascii="仿宋" w:hAnsi="仿宋" w:eastAsia="仿宋" w:cs="仿宋"/>
          <w:b/>
          <w:color w:val="000000" w:themeColor="text1"/>
          <w:spacing w:val="6"/>
          <w:sz w:val="32"/>
          <w:szCs w:val="32"/>
          <w:highlight w:val="none"/>
        </w:rPr>
      </w:pPr>
      <w:r>
        <w:rPr>
          <w:rFonts w:hint="eastAsia" w:ascii="仿宋" w:hAnsi="仿宋" w:eastAsia="仿宋" w:cs="仿宋"/>
          <w:b/>
          <w:color w:val="000000" w:themeColor="text1"/>
          <w:spacing w:val="6"/>
          <w:sz w:val="32"/>
          <w:szCs w:val="32"/>
          <w:highlight w:val="none"/>
        </w:rPr>
        <w:t>质疑函范本</w:t>
      </w:r>
    </w:p>
    <w:p w14:paraId="7A73476B">
      <w:pPr>
        <w:snapToGrid w:val="0"/>
        <w:spacing w:before="240" w:beforeLines="100" w:line="360" w:lineRule="auto"/>
        <w:rPr>
          <w:rFonts w:ascii="仿宋" w:hAnsi="仿宋" w:eastAsia="仿宋" w:cs="仿宋"/>
          <w:bCs/>
          <w:color w:val="000000" w:themeColor="text1"/>
          <w:sz w:val="24"/>
          <w:highlight w:val="none"/>
        </w:rPr>
      </w:pPr>
      <w:r>
        <w:rPr>
          <w:rFonts w:hint="eastAsia" w:ascii="仿宋" w:hAnsi="仿宋" w:eastAsia="仿宋" w:cs="仿宋"/>
          <w:bCs/>
          <w:color w:val="000000" w:themeColor="text1"/>
          <w:sz w:val="24"/>
          <w:highlight w:val="none"/>
        </w:rPr>
        <w:t>一、质疑供应商基本信息</w:t>
      </w:r>
    </w:p>
    <w:p w14:paraId="68484EB5">
      <w:pPr>
        <w:snapToGrid w:val="0"/>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质疑供应商：</w:t>
      </w:r>
    </w:p>
    <w:p w14:paraId="60C04533">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地址：邮编：</w:t>
      </w:r>
    </w:p>
    <w:p w14:paraId="6CF9180A">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联系人：联系电话：</w:t>
      </w:r>
    </w:p>
    <w:p w14:paraId="4EAA1BE4">
      <w:pPr>
        <w:snapToGrid w:val="0"/>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授权代表：</w:t>
      </w:r>
    </w:p>
    <w:p w14:paraId="660BC1A2">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联系电话：</w:t>
      </w:r>
    </w:p>
    <w:p w14:paraId="1F565A30">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地址： 邮编：</w:t>
      </w:r>
    </w:p>
    <w:p w14:paraId="564CF49B">
      <w:pPr>
        <w:snapToGrid w:val="0"/>
        <w:spacing w:line="360" w:lineRule="auto"/>
        <w:rPr>
          <w:rFonts w:ascii="仿宋" w:hAnsi="仿宋" w:eastAsia="仿宋" w:cs="仿宋"/>
          <w:bCs/>
          <w:color w:val="000000" w:themeColor="text1"/>
          <w:sz w:val="24"/>
          <w:highlight w:val="none"/>
        </w:rPr>
      </w:pPr>
      <w:r>
        <w:rPr>
          <w:rFonts w:hint="eastAsia" w:ascii="仿宋" w:hAnsi="仿宋" w:eastAsia="仿宋" w:cs="仿宋"/>
          <w:bCs/>
          <w:color w:val="000000" w:themeColor="text1"/>
          <w:sz w:val="24"/>
          <w:highlight w:val="none"/>
        </w:rPr>
        <w:t>二、质疑项目基本情况</w:t>
      </w:r>
    </w:p>
    <w:p w14:paraId="55D264CB">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质疑项目的名称：</w:t>
      </w:r>
    </w:p>
    <w:p w14:paraId="01E9C025">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质疑项目的编号：包号：</w:t>
      </w:r>
    </w:p>
    <w:p w14:paraId="3F7110A2">
      <w:pPr>
        <w:snapToGrid w:val="0"/>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采购人名称：</w:t>
      </w:r>
    </w:p>
    <w:p w14:paraId="6AAE6A92">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采购文件获取日期：</w:t>
      </w:r>
    </w:p>
    <w:p w14:paraId="18E93FA2">
      <w:pPr>
        <w:snapToGrid w:val="0"/>
        <w:spacing w:line="360" w:lineRule="auto"/>
        <w:rPr>
          <w:rFonts w:ascii="仿宋" w:hAnsi="仿宋" w:eastAsia="仿宋" w:cs="仿宋"/>
          <w:bCs/>
          <w:color w:val="000000" w:themeColor="text1"/>
          <w:sz w:val="24"/>
          <w:highlight w:val="none"/>
        </w:rPr>
      </w:pPr>
      <w:r>
        <w:rPr>
          <w:rFonts w:hint="eastAsia" w:ascii="仿宋" w:hAnsi="仿宋" w:eastAsia="仿宋" w:cs="仿宋"/>
          <w:bCs/>
          <w:color w:val="000000" w:themeColor="text1"/>
          <w:sz w:val="24"/>
          <w:highlight w:val="none"/>
        </w:rPr>
        <w:t>三、质疑事项具体内容</w:t>
      </w:r>
    </w:p>
    <w:p w14:paraId="433CC6EA">
      <w:pPr>
        <w:snapToGrid w:val="0"/>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质疑事项1：</w:t>
      </w:r>
    </w:p>
    <w:p w14:paraId="680E5C55">
      <w:pPr>
        <w:snapToGrid w:val="0"/>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事实依据：</w:t>
      </w:r>
    </w:p>
    <w:p w14:paraId="78E00F65">
      <w:pPr>
        <w:snapToGrid w:val="0"/>
        <w:spacing w:line="360" w:lineRule="auto"/>
        <w:rPr>
          <w:rFonts w:ascii="仿宋" w:hAnsi="仿宋" w:eastAsia="仿宋" w:cs="仿宋"/>
          <w:color w:val="000000" w:themeColor="text1"/>
          <w:sz w:val="24"/>
          <w:highlight w:val="none"/>
        </w:rPr>
      </w:pPr>
    </w:p>
    <w:p w14:paraId="38C80B1F">
      <w:pPr>
        <w:snapToGrid w:val="0"/>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法律依据：</w:t>
      </w:r>
    </w:p>
    <w:p w14:paraId="49451514">
      <w:pPr>
        <w:snapToGrid w:val="0"/>
        <w:spacing w:line="360" w:lineRule="auto"/>
        <w:rPr>
          <w:rFonts w:ascii="仿宋" w:hAnsi="仿宋" w:eastAsia="仿宋" w:cs="仿宋"/>
          <w:color w:val="000000" w:themeColor="text1"/>
          <w:sz w:val="24"/>
          <w:highlight w:val="none"/>
          <w:u w:val="dotted"/>
        </w:rPr>
      </w:pPr>
    </w:p>
    <w:p w14:paraId="7140277C">
      <w:pPr>
        <w:snapToGrid w:val="0"/>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质疑事项2</w:t>
      </w:r>
    </w:p>
    <w:p w14:paraId="193D6E3E">
      <w:pPr>
        <w:snapToGrid w:val="0"/>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w:t>
      </w:r>
    </w:p>
    <w:p w14:paraId="192D3754">
      <w:pPr>
        <w:snapToGrid w:val="0"/>
        <w:spacing w:line="360" w:lineRule="auto"/>
        <w:rPr>
          <w:rFonts w:ascii="仿宋" w:hAnsi="仿宋" w:eastAsia="仿宋" w:cs="仿宋"/>
          <w:bCs/>
          <w:color w:val="000000" w:themeColor="text1"/>
          <w:sz w:val="24"/>
          <w:highlight w:val="none"/>
        </w:rPr>
      </w:pPr>
      <w:r>
        <w:rPr>
          <w:rFonts w:hint="eastAsia" w:ascii="仿宋" w:hAnsi="仿宋" w:eastAsia="仿宋" w:cs="仿宋"/>
          <w:bCs/>
          <w:color w:val="000000" w:themeColor="text1"/>
          <w:sz w:val="24"/>
          <w:highlight w:val="none"/>
        </w:rPr>
        <w:t>四、与质疑事项相关的质疑请求</w:t>
      </w:r>
    </w:p>
    <w:p w14:paraId="4355F0AA">
      <w:pPr>
        <w:snapToGrid w:val="0"/>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请求：</w:t>
      </w:r>
    </w:p>
    <w:p w14:paraId="19FC02CD">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签字(签章)：                   公章：                      </w:t>
      </w:r>
    </w:p>
    <w:p w14:paraId="327D1515">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日期：    </w:t>
      </w:r>
    </w:p>
    <w:p w14:paraId="1C9F43B3">
      <w:pPr>
        <w:spacing w:line="360" w:lineRule="auto"/>
        <w:jc w:val="center"/>
        <w:rPr>
          <w:rFonts w:ascii="仿宋" w:hAnsi="仿宋" w:eastAsia="仿宋" w:cs="仿宋"/>
          <w:b/>
          <w:bCs/>
          <w:color w:val="000000" w:themeColor="text1"/>
          <w:sz w:val="24"/>
          <w:highlight w:val="none"/>
        </w:rPr>
      </w:pPr>
    </w:p>
    <w:p w14:paraId="673832DD">
      <w:pPr>
        <w:spacing w:line="360" w:lineRule="auto"/>
        <w:rPr>
          <w:rFonts w:ascii="仿宋" w:hAnsi="仿宋" w:eastAsia="仿宋" w:cs="仿宋"/>
          <w:b/>
          <w:color w:val="000000" w:themeColor="text1"/>
          <w:sz w:val="24"/>
          <w:highlight w:val="none"/>
        </w:rPr>
      </w:pPr>
    </w:p>
    <w:p w14:paraId="15C3171B">
      <w:pPr>
        <w:spacing w:line="360" w:lineRule="auto"/>
        <w:rPr>
          <w:rFonts w:ascii="仿宋" w:hAnsi="仿宋" w:eastAsia="仿宋" w:cs="仿宋"/>
          <w:b/>
          <w:color w:val="000000" w:themeColor="text1"/>
          <w:sz w:val="24"/>
          <w:highlight w:val="none"/>
        </w:rPr>
      </w:pPr>
    </w:p>
    <w:p w14:paraId="7D2515D6">
      <w:pPr>
        <w:spacing w:line="360" w:lineRule="auto"/>
        <w:rPr>
          <w:rFonts w:ascii="仿宋" w:hAnsi="仿宋" w:eastAsia="仿宋" w:cs="仿宋"/>
          <w:b/>
          <w:color w:val="000000" w:themeColor="text1"/>
          <w:sz w:val="24"/>
          <w:highlight w:val="none"/>
        </w:rPr>
      </w:pPr>
    </w:p>
    <w:p w14:paraId="45C7C631">
      <w:pPr>
        <w:spacing w:line="360" w:lineRule="auto"/>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质疑函制作说明：</w:t>
      </w:r>
    </w:p>
    <w:p w14:paraId="3A473EF4">
      <w:pPr>
        <w:widowControl/>
        <w:spacing w:line="360" w:lineRule="auto"/>
        <w:ind w:firstLine="480" w:firstLineChars="20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1.供应商提出质疑时，应提交质疑函和必要的证明材料。</w:t>
      </w:r>
    </w:p>
    <w:p w14:paraId="0F6885EF">
      <w:pPr>
        <w:widowControl/>
        <w:spacing w:line="360" w:lineRule="auto"/>
        <w:ind w:firstLine="480" w:firstLineChars="20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2.质疑供应商若委托代理人进行质疑的，质疑函应按要求列明“授权代表”的有关内容，并在附件中提交由质疑</w:t>
      </w:r>
      <w:r>
        <w:rPr>
          <w:rFonts w:hint="eastAsia" w:ascii="仿宋" w:hAnsi="仿宋" w:eastAsia="仿宋" w:cs="仿宋"/>
          <w:color w:val="000000" w:themeColor="text1"/>
          <w:kern w:val="0"/>
          <w:sz w:val="24"/>
          <w:highlight w:val="none"/>
        </w:rPr>
        <w:t>供应商签署的授权委托书。授权委托书应载明代理人的姓名或者名称、代理事项、具体权限、期限和相关事项。</w:t>
      </w:r>
    </w:p>
    <w:p w14:paraId="42A81EB2">
      <w:pPr>
        <w:widowControl/>
        <w:spacing w:line="360" w:lineRule="auto"/>
        <w:ind w:firstLine="480" w:firstLineChars="20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3.质疑供应商若对项目的某一分包进行质疑，质疑函中应列明具体分包号。</w:t>
      </w:r>
    </w:p>
    <w:p w14:paraId="1A589799">
      <w:pPr>
        <w:widowControl/>
        <w:spacing w:line="360" w:lineRule="auto"/>
        <w:ind w:firstLine="480" w:firstLineChars="20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4.质疑函的质疑事项应具体、明确，并有必要的事实依据和法律依据。</w:t>
      </w:r>
    </w:p>
    <w:p w14:paraId="12023F1A">
      <w:pPr>
        <w:widowControl/>
        <w:spacing w:line="360" w:lineRule="auto"/>
        <w:ind w:firstLine="480" w:firstLineChars="20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5.质疑函的质疑请求应与质疑事项相关。</w:t>
      </w:r>
    </w:p>
    <w:p w14:paraId="67092236">
      <w:pPr>
        <w:widowControl/>
        <w:spacing w:line="360" w:lineRule="auto"/>
        <w:ind w:firstLine="480" w:firstLineChars="20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6.质疑供应商为自然人的，质疑函应由本人签字；质疑供应商为法人或者其他组织的，质疑函应由法定代表人、主要负责人，或者其授权代表签字或者盖章，并加盖公章。</w:t>
      </w:r>
    </w:p>
    <w:p w14:paraId="723D40C8">
      <w:pPr>
        <w:widowControl/>
        <w:spacing w:line="360" w:lineRule="auto"/>
        <w:ind w:firstLine="600" w:firstLineChars="200"/>
        <w:jc w:val="left"/>
        <w:rPr>
          <w:rFonts w:ascii="仿宋" w:hAnsi="仿宋" w:eastAsia="仿宋" w:cs="仿宋"/>
          <w:color w:val="000000" w:themeColor="text1"/>
          <w:sz w:val="30"/>
          <w:szCs w:val="30"/>
          <w:highlight w:val="none"/>
        </w:rPr>
      </w:pPr>
    </w:p>
    <w:p w14:paraId="3F3326A6">
      <w:pPr>
        <w:spacing w:line="360" w:lineRule="auto"/>
        <w:jc w:val="center"/>
        <w:rPr>
          <w:rFonts w:ascii="仿宋" w:hAnsi="仿宋" w:eastAsia="仿宋" w:cs="仿宋"/>
          <w:b/>
          <w:color w:val="000000" w:themeColor="text1"/>
          <w:spacing w:val="6"/>
          <w:sz w:val="32"/>
          <w:szCs w:val="32"/>
          <w:highlight w:val="none"/>
        </w:rPr>
      </w:pPr>
    </w:p>
    <w:p w14:paraId="053E79AC">
      <w:pPr>
        <w:spacing w:line="360" w:lineRule="auto"/>
        <w:jc w:val="center"/>
        <w:rPr>
          <w:rFonts w:ascii="仿宋" w:hAnsi="仿宋" w:eastAsia="仿宋" w:cs="仿宋"/>
          <w:b/>
          <w:color w:val="000000" w:themeColor="text1"/>
          <w:spacing w:val="6"/>
          <w:sz w:val="32"/>
          <w:szCs w:val="32"/>
          <w:highlight w:val="none"/>
        </w:rPr>
      </w:pPr>
    </w:p>
    <w:p w14:paraId="2FC37FF1">
      <w:pPr>
        <w:spacing w:line="360" w:lineRule="auto"/>
        <w:jc w:val="center"/>
        <w:rPr>
          <w:rFonts w:ascii="仿宋" w:hAnsi="仿宋" w:eastAsia="仿宋" w:cs="仿宋"/>
          <w:b/>
          <w:color w:val="000000" w:themeColor="text1"/>
          <w:spacing w:val="6"/>
          <w:sz w:val="32"/>
          <w:szCs w:val="32"/>
          <w:highlight w:val="none"/>
        </w:rPr>
      </w:pPr>
    </w:p>
    <w:p w14:paraId="74F48EEF">
      <w:pPr>
        <w:spacing w:line="360" w:lineRule="auto"/>
        <w:jc w:val="center"/>
        <w:rPr>
          <w:rFonts w:ascii="仿宋" w:hAnsi="仿宋" w:eastAsia="仿宋" w:cs="仿宋"/>
          <w:b/>
          <w:color w:val="000000" w:themeColor="text1"/>
          <w:spacing w:val="6"/>
          <w:sz w:val="32"/>
          <w:szCs w:val="32"/>
          <w:highlight w:val="none"/>
        </w:rPr>
      </w:pPr>
    </w:p>
    <w:p w14:paraId="200B720D">
      <w:pPr>
        <w:spacing w:line="360" w:lineRule="auto"/>
        <w:jc w:val="center"/>
        <w:rPr>
          <w:rFonts w:ascii="仿宋" w:hAnsi="仿宋" w:eastAsia="仿宋" w:cs="仿宋"/>
          <w:b/>
          <w:color w:val="000000" w:themeColor="text1"/>
          <w:spacing w:val="6"/>
          <w:sz w:val="32"/>
          <w:szCs w:val="32"/>
          <w:highlight w:val="none"/>
        </w:rPr>
      </w:pPr>
    </w:p>
    <w:p w14:paraId="35E9539A">
      <w:pPr>
        <w:spacing w:line="360" w:lineRule="auto"/>
        <w:jc w:val="center"/>
        <w:rPr>
          <w:rFonts w:ascii="仿宋" w:hAnsi="仿宋" w:eastAsia="仿宋" w:cs="仿宋"/>
          <w:b/>
          <w:color w:val="000000" w:themeColor="text1"/>
          <w:spacing w:val="6"/>
          <w:sz w:val="32"/>
          <w:szCs w:val="32"/>
          <w:highlight w:val="none"/>
        </w:rPr>
      </w:pPr>
    </w:p>
    <w:p w14:paraId="6286B27E">
      <w:pPr>
        <w:spacing w:line="360" w:lineRule="auto"/>
        <w:jc w:val="center"/>
        <w:rPr>
          <w:rFonts w:ascii="仿宋" w:hAnsi="仿宋" w:eastAsia="仿宋" w:cs="仿宋"/>
          <w:b/>
          <w:color w:val="000000" w:themeColor="text1"/>
          <w:spacing w:val="6"/>
          <w:sz w:val="32"/>
          <w:szCs w:val="32"/>
          <w:highlight w:val="none"/>
        </w:rPr>
      </w:pPr>
    </w:p>
    <w:p w14:paraId="12A762A9">
      <w:pPr>
        <w:spacing w:line="360" w:lineRule="auto"/>
        <w:jc w:val="center"/>
        <w:rPr>
          <w:rFonts w:ascii="仿宋" w:hAnsi="仿宋" w:eastAsia="仿宋" w:cs="仿宋"/>
          <w:b/>
          <w:color w:val="000000" w:themeColor="text1"/>
          <w:spacing w:val="6"/>
          <w:sz w:val="32"/>
          <w:szCs w:val="32"/>
          <w:highlight w:val="none"/>
        </w:rPr>
      </w:pPr>
    </w:p>
    <w:p w14:paraId="4CBFE068">
      <w:pPr>
        <w:spacing w:line="360" w:lineRule="auto"/>
        <w:jc w:val="center"/>
        <w:rPr>
          <w:rFonts w:ascii="仿宋" w:hAnsi="仿宋" w:eastAsia="仿宋" w:cs="仿宋"/>
          <w:b/>
          <w:color w:val="000000" w:themeColor="text1"/>
          <w:spacing w:val="6"/>
          <w:sz w:val="32"/>
          <w:szCs w:val="32"/>
          <w:highlight w:val="none"/>
        </w:rPr>
      </w:pPr>
    </w:p>
    <w:p w14:paraId="278052AE">
      <w:pPr>
        <w:spacing w:line="360" w:lineRule="auto"/>
        <w:jc w:val="center"/>
        <w:rPr>
          <w:rFonts w:ascii="仿宋" w:hAnsi="仿宋" w:eastAsia="仿宋" w:cs="仿宋"/>
          <w:b/>
          <w:color w:val="000000" w:themeColor="text1"/>
          <w:spacing w:val="6"/>
          <w:sz w:val="32"/>
          <w:szCs w:val="32"/>
          <w:highlight w:val="none"/>
        </w:rPr>
      </w:pPr>
    </w:p>
    <w:p w14:paraId="77B4B838">
      <w:pPr>
        <w:spacing w:line="360" w:lineRule="auto"/>
        <w:jc w:val="center"/>
        <w:rPr>
          <w:rFonts w:ascii="仿宋" w:hAnsi="仿宋" w:eastAsia="仿宋" w:cs="仿宋"/>
          <w:b/>
          <w:color w:val="000000" w:themeColor="text1"/>
          <w:spacing w:val="6"/>
          <w:sz w:val="32"/>
          <w:szCs w:val="32"/>
          <w:highlight w:val="none"/>
        </w:rPr>
      </w:pPr>
    </w:p>
    <w:p w14:paraId="65E6E6BB">
      <w:pPr>
        <w:spacing w:line="360" w:lineRule="auto"/>
        <w:jc w:val="center"/>
        <w:rPr>
          <w:rFonts w:ascii="仿宋" w:hAnsi="仿宋" w:eastAsia="仿宋" w:cs="仿宋"/>
          <w:b/>
          <w:color w:val="000000" w:themeColor="text1"/>
          <w:spacing w:val="6"/>
          <w:sz w:val="32"/>
          <w:szCs w:val="32"/>
          <w:highlight w:val="none"/>
        </w:rPr>
      </w:pPr>
    </w:p>
    <w:p w14:paraId="488EAA19">
      <w:pPr>
        <w:spacing w:line="360" w:lineRule="auto"/>
        <w:jc w:val="left"/>
        <w:rPr>
          <w:rFonts w:ascii="仿宋" w:hAnsi="仿宋" w:eastAsia="仿宋" w:cs="仿宋"/>
          <w:b/>
          <w:color w:val="000000" w:themeColor="text1"/>
          <w:spacing w:val="6"/>
          <w:sz w:val="32"/>
          <w:szCs w:val="32"/>
          <w:highlight w:val="none"/>
        </w:rPr>
      </w:pPr>
    </w:p>
    <w:p w14:paraId="3E3C2FD1">
      <w:pPr>
        <w:spacing w:line="360" w:lineRule="auto"/>
        <w:jc w:val="left"/>
        <w:rPr>
          <w:rFonts w:ascii="仿宋" w:hAnsi="仿宋" w:eastAsia="仿宋" w:cs="仿宋"/>
          <w:b/>
          <w:color w:val="000000" w:themeColor="text1"/>
          <w:spacing w:val="6"/>
          <w:sz w:val="32"/>
          <w:szCs w:val="32"/>
          <w:highlight w:val="none"/>
        </w:rPr>
      </w:pPr>
    </w:p>
    <w:p w14:paraId="71DD9FAC">
      <w:pPr>
        <w:spacing w:line="360" w:lineRule="auto"/>
        <w:jc w:val="left"/>
        <w:rPr>
          <w:rFonts w:ascii="仿宋" w:hAnsi="仿宋" w:eastAsia="仿宋" w:cs="仿宋"/>
          <w:b/>
          <w:color w:val="000000" w:themeColor="text1"/>
          <w:spacing w:val="6"/>
          <w:sz w:val="32"/>
          <w:szCs w:val="32"/>
          <w:highlight w:val="none"/>
        </w:rPr>
      </w:pPr>
      <w:r>
        <w:rPr>
          <w:rFonts w:hint="eastAsia" w:ascii="仿宋" w:hAnsi="仿宋" w:eastAsia="仿宋" w:cs="仿宋"/>
          <w:b/>
          <w:color w:val="000000" w:themeColor="text1"/>
          <w:spacing w:val="6"/>
          <w:sz w:val="32"/>
          <w:szCs w:val="32"/>
          <w:highlight w:val="none"/>
        </w:rPr>
        <w:t>附件3：投诉书范本及制作说明</w:t>
      </w:r>
    </w:p>
    <w:p w14:paraId="46087A40">
      <w:pPr>
        <w:spacing w:line="360" w:lineRule="auto"/>
        <w:jc w:val="center"/>
        <w:rPr>
          <w:rFonts w:ascii="仿宋" w:hAnsi="仿宋" w:eastAsia="仿宋" w:cs="仿宋"/>
          <w:b/>
          <w:color w:val="000000" w:themeColor="text1"/>
          <w:sz w:val="24"/>
          <w:highlight w:val="none"/>
        </w:rPr>
      </w:pPr>
    </w:p>
    <w:p w14:paraId="47F02E57">
      <w:pPr>
        <w:spacing w:line="360" w:lineRule="auto"/>
        <w:jc w:val="center"/>
        <w:rPr>
          <w:rFonts w:ascii="仿宋" w:hAnsi="仿宋" w:eastAsia="仿宋" w:cs="仿宋"/>
          <w:b/>
          <w:color w:val="000000" w:themeColor="text1"/>
          <w:spacing w:val="6"/>
          <w:sz w:val="32"/>
          <w:szCs w:val="32"/>
          <w:highlight w:val="none"/>
        </w:rPr>
      </w:pPr>
      <w:r>
        <w:rPr>
          <w:rFonts w:hint="eastAsia" w:ascii="仿宋" w:hAnsi="仿宋" w:eastAsia="仿宋" w:cs="仿宋"/>
          <w:b/>
          <w:color w:val="000000" w:themeColor="text1"/>
          <w:spacing w:val="6"/>
          <w:sz w:val="32"/>
          <w:szCs w:val="32"/>
          <w:highlight w:val="none"/>
        </w:rPr>
        <w:t>投诉书范本</w:t>
      </w:r>
    </w:p>
    <w:p w14:paraId="7971550D">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一、投诉相关主体基本情况</w:t>
      </w:r>
    </w:p>
    <w:p w14:paraId="3748C781">
      <w:pPr>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投诉人：</w:t>
      </w:r>
    </w:p>
    <w:p w14:paraId="77CB12EF">
      <w:pPr>
        <w:spacing w:line="360" w:lineRule="auto"/>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地     址：邮编：</w:t>
      </w:r>
    </w:p>
    <w:p w14:paraId="5429C1DF">
      <w:pPr>
        <w:tabs>
          <w:tab w:val="left" w:pos="6510"/>
        </w:tabs>
        <w:spacing w:line="360" w:lineRule="auto"/>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法定代表人/主要负责人：</w:t>
      </w:r>
    </w:p>
    <w:p w14:paraId="6E67D3AA">
      <w:pPr>
        <w:tabs>
          <w:tab w:val="left" w:pos="6510"/>
        </w:tabs>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联系电话：</w:t>
      </w:r>
    </w:p>
    <w:p w14:paraId="6757921A">
      <w:pPr>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授权代表：联系电话</w:t>
      </w:r>
      <w:r>
        <w:rPr>
          <w:rFonts w:hint="eastAsia" w:ascii="仿宋" w:hAnsi="仿宋" w:eastAsia="仿宋" w:cs="仿宋"/>
          <w:color w:val="000000" w:themeColor="text1"/>
          <w:sz w:val="24"/>
          <w:highlight w:val="none"/>
          <w:u w:val="dotted"/>
        </w:rPr>
        <w:t xml:space="preserve">：                  </w:t>
      </w:r>
    </w:p>
    <w:p w14:paraId="65F6616A">
      <w:pPr>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地     址：邮编：</w:t>
      </w:r>
    </w:p>
    <w:p w14:paraId="65FB6213">
      <w:pPr>
        <w:spacing w:line="360" w:lineRule="auto"/>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被投诉人1：</w:t>
      </w:r>
    </w:p>
    <w:p w14:paraId="60FCAA0C">
      <w:pPr>
        <w:spacing w:line="360" w:lineRule="auto"/>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地     址：邮编：</w:t>
      </w:r>
    </w:p>
    <w:p w14:paraId="79209FFD">
      <w:pPr>
        <w:spacing w:line="360" w:lineRule="auto"/>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联系人：联系电话：</w:t>
      </w:r>
    </w:p>
    <w:p w14:paraId="1D530AC7">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被投诉人2</w:t>
      </w:r>
    </w:p>
    <w:p w14:paraId="4F83ECC5">
      <w:pPr>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w:t>
      </w:r>
    </w:p>
    <w:p w14:paraId="7A1E52EB">
      <w:pPr>
        <w:spacing w:line="360" w:lineRule="auto"/>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相关供应商：</w:t>
      </w:r>
    </w:p>
    <w:p w14:paraId="3D40D2A1">
      <w:pPr>
        <w:spacing w:line="360" w:lineRule="auto"/>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地     址：邮编：</w:t>
      </w:r>
    </w:p>
    <w:p w14:paraId="70348742">
      <w:pPr>
        <w:spacing w:line="360" w:lineRule="auto"/>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联系人：联系电话：</w:t>
      </w:r>
    </w:p>
    <w:p w14:paraId="2B4861E4">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二、投诉项目基本情况</w:t>
      </w:r>
    </w:p>
    <w:p w14:paraId="4B241BFC">
      <w:pPr>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采购项目名称：</w:t>
      </w:r>
    </w:p>
    <w:p w14:paraId="1F4F2F66">
      <w:pPr>
        <w:spacing w:line="360" w:lineRule="auto"/>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采购项目编号：包号：</w:t>
      </w:r>
    </w:p>
    <w:p w14:paraId="43814683">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采购人名称：</w:t>
      </w:r>
    </w:p>
    <w:p w14:paraId="4CFC912F">
      <w:pPr>
        <w:spacing w:line="360" w:lineRule="auto"/>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代理机构名称：</w:t>
      </w:r>
    </w:p>
    <w:p w14:paraId="43CAED3A">
      <w:pPr>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采购文件公告:</w:t>
      </w:r>
      <w:r>
        <w:rPr>
          <w:rFonts w:hint="eastAsia" w:ascii="仿宋" w:hAnsi="仿宋" w:eastAsia="仿宋" w:cs="仿宋"/>
          <w:color w:val="000000" w:themeColor="text1"/>
          <w:sz w:val="24"/>
          <w:highlight w:val="none"/>
          <w:u w:val="dotted"/>
        </w:rPr>
        <w:t xml:space="preserve">是/否 </w:t>
      </w:r>
      <w:r>
        <w:rPr>
          <w:rFonts w:hint="eastAsia" w:ascii="仿宋" w:hAnsi="仿宋" w:eastAsia="仿宋" w:cs="仿宋"/>
          <w:color w:val="000000" w:themeColor="text1"/>
          <w:sz w:val="24"/>
          <w:highlight w:val="none"/>
        </w:rPr>
        <w:t>公告期限：</w:t>
      </w:r>
    </w:p>
    <w:p w14:paraId="461D58AD">
      <w:pPr>
        <w:spacing w:line="360" w:lineRule="auto"/>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采购结果公告:</w:t>
      </w:r>
      <w:r>
        <w:rPr>
          <w:rFonts w:hint="eastAsia" w:ascii="仿宋" w:hAnsi="仿宋" w:eastAsia="仿宋" w:cs="仿宋"/>
          <w:color w:val="000000" w:themeColor="text1"/>
          <w:sz w:val="24"/>
          <w:highlight w:val="none"/>
          <w:u w:val="dotted"/>
        </w:rPr>
        <w:t xml:space="preserve">是/否 </w:t>
      </w:r>
      <w:r>
        <w:rPr>
          <w:rFonts w:hint="eastAsia" w:ascii="仿宋" w:hAnsi="仿宋" w:eastAsia="仿宋" w:cs="仿宋"/>
          <w:color w:val="000000" w:themeColor="text1"/>
          <w:sz w:val="24"/>
          <w:highlight w:val="none"/>
        </w:rPr>
        <w:t>公告期限：</w:t>
      </w:r>
    </w:p>
    <w:p w14:paraId="2DB4A653">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三、质疑基本情况</w:t>
      </w:r>
    </w:p>
    <w:p w14:paraId="02E310AA">
      <w:pPr>
        <w:spacing w:line="360" w:lineRule="auto"/>
        <w:ind w:firstLine="480" w:firstLineChars="200"/>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投诉人于年月日,向提出质疑，质疑事项为：</w:t>
      </w:r>
    </w:p>
    <w:p w14:paraId="4C05E189">
      <w:pPr>
        <w:spacing w:line="360" w:lineRule="auto"/>
        <w:rPr>
          <w:rFonts w:ascii="仿宋" w:hAnsi="仿宋" w:eastAsia="仿宋" w:cs="仿宋"/>
          <w:color w:val="000000" w:themeColor="text1"/>
          <w:sz w:val="24"/>
          <w:highlight w:val="none"/>
          <w:u w:val="dotted"/>
        </w:rPr>
      </w:pPr>
    </w:p>
    <w:p w14:paraId="62364A9B">
      <w:pPr>
        <w:spacing w:line="360" w:lineRule="auto"/>
        <w:ind w:firstLine="360" w:firstLineChars="15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u w:val="dotted"/>
        </w:rPr>
        <w:t>采购人/代理机构</w:t>
      </w:r>
      <w:r>
        <w:rPr>
          <w:rFonts w:hint="eastAsia" w:ascii="仿宋" w:hAnsi="仿宋" w:eastAsia="仿宋" w:cs="仿宋"/>
          <w:color w:val="000000" w:themeColor="text1"/>
          <w:sz w:val="24"/>
          <w:highlight w:val="none"/>
        </w:rPr>
        <w:t>于年月日,就质疑事项作出了答复/没有在法定期限内作出答复。</w:t>
      </w:r>
    </w:p>
    <w:p w14:paraId="27682F24">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四、投诉事项具体内容</w:t>
      </w:r>
    </w:p>
    <w:p w14:paraId="64182B39">
      <w:pPr>
        <w:spacing w:line="360" w:lineRule="auto"/>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投诉事项 1：</w:t>
      </w:r>
    </w:p>
    <w:p w14:paraId="48BD8DB6">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事实依据：</w:t>
      </w:r>
    </w:p>
    <w:p w14:paraId="439F8497">
      <w:pPr>
        <w:spacing w:line="360" w:lineRule="auto"/>
        <w:rPr>
          <w:rFonts w:ascii="仿宋" w:hAnsi="仿宋" w:eastAsia="仿宋" w:cs="仿宋"/>
          <w:color w:val="000000" w:themeColor="text1"/>
          <w:sz w:val="24"/>
          <w:highlight w:val="none"/>
          <w:u w:val="dotted"/>
        </w:rPr>
      </w:pPr>
    </w:p>
    <w:p w14:paraId="180E2751">
      <w:pPr>
        <w:spacing w:line="360" w:lineRule="auto"/>
        <w:rPr>
          <w:rFonts w:ascii="仿宋" w:hAnsi="仿宋" w:eastAsia="仿宋" w:cs="仿宋"/>
          <w:color w:val="000000" w:themeColor="text1"/>
          <w:sz w:val="24"/>
          <w:highlight w:val="none"/>
          <w:u w:val="single"/>
        </w:rPr>
      </w:pPr>
      <w:r>
        <w:rPr>
          <w:rFonts w:hint="eastAsia" w:ascii="仿宋" w:hAnsi="仿宋" w:eastAsia="仿宋" w:cs="仿宋"/>
          <w:color w:val="000000" w:themeColor="text1"/>
          <w:sz w:val="24"/>
          <w:highlight w:val="none"/>
        </w:rPr>
        <w:t>法律依据：</w:t>
      </w:r>
    </w:p>
    <w:p w14:paraId="5C425EEF">
      <w:pPr>
        <w:spacing w:line="360" w:lineRule="auto"/>
        <w:rPr>
          <w:rFonts w:ascii="仿宋" w:hAnsi="仿宋" w:eastAsia="仿宋" w:cs="仿宋"/>
          <w:color w:val="000000" w:themeColor="text1"/>
          <w:sz w:val="24"/>
          <w:highlight w:val="none"/>
          <w:u w:val="dotted"/>
        </w:rPr>
      </w:pPr>
    </w:p>
    <w:p w14:paraId="718438D6">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投诉事项2</w:t>
      </w:r>
    </w:p>
    <w:p w14:paraId="11FEDDFE">
      <w:pPr>
        <w:spacing w:line="360" w:lineRule="auto"/>
        <w:rPr>
          <w:rFonts w:ascii="仿宋" w:hAnsi="仿宋" w:eastAsia="仿宋" w:cs="仿宋"/>
          <w:color w:val="000000" w:themeColor="text1"/>
          <w:sz w:val="24"/>
          <w:highlight w:val="none"/>
          <w:u w:val="dotted"/>
        </w:rPr>
      </w:pPr>
      <w:r>
        <w:rPr>
          <w:rFonts w:hint="eastAsia" w:ascii="仿宋" w:hAnsi="仿宋" w:eastAsia="仿宋" w:cs="仿宋"/>
          <w:color w:val="000000" w:themeColor="text1"/>
          <w:sz w:val="24"/>
          <w:highlight w:val="none"/>
        </w:rPr>
        <w:t>……</w:t>
      </w:r>
    </w:p>
    <w:p w14:paraId="1E0EEF55">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五、与投诉事项相关的投诉请求</w:t>
      </w:r>
    </w:p>
    <w:p w14:paraId="359A9A41">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请求：</w:t>
      </w:r>
    </w:p>
    <w:p w14:paraId="6B1C1553">
      <w:pPr>
        <w:spacing w:line="360" w:lineRule="auto"/>
        <w:rPr>
          <w:rFonts w:ascii="仿宋" w:hAnsi="仿宋" w:eastAsia="仿宋" w:cs="仿宋"/>
          <w:color w:val="000000" w:themeColor="text1"/>
          <w:sz w:val="24"/>
          <w:highlight w:val="none"/>
          <w:u w:val="single"/>
        </w:rPr>
      </w:pPr>
    </w:p>
    <w:p w14:paraId="3A3801C5">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签字(签章)：                   公章：                      </w:t>
      </w:r>
    </w:p>
    <w:p w14:paraId="4503ED97">
      <w:pPr>
        <w:spacing w:line="360" w:lineRule="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日期：    </w:t>
      </w:r>
    </w:p>
    <w:p w14:paraId="5B351DCE">
      <w:pPr>
        <w:spacing w:line="360" w:lineRule="auto"/>
        <w:rPr>
          <w:rFonts w:ascii="仿宋" w:hAnsi="仿宋" w:eastAsia="仿宋" w:cs="仿宋"/>
          <w:b/>
          <w:color w:val="000000" w:themeColor="text1"/>
          <w:sz w:val="24"/>
          <w:highlight w:val="none"/>
        </w:rPr>
      </w:pPr>
    </w:p>
    <w:p w14:paraId="638CA733">
      <w:pPr>
        <w:spacing w:line="360" w:lineRule="auto"/>
        <w:rPr>
          <w:rFonts w:ascii="仿宋" w:hAnsi="仿宋" w:eastAsia="仿宋" w:cs="仿宋"/>
          <w:b/>
          <w:color w:val="000000" w:themeColor="text1"/>
          <w:sz w:val="24"/>
          <w:highlight w:val="none"/>
        </w:rPr>
      </w:pPr>
    </w:p>
    <w:p w14:paraId="5DD618B9">
      <w:pPr>
        <w:spacing w:line="360" w:lineRule="auto"/>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投诉书制作说明：</w:t>
      </w:r>
    </w:p>
    <w:p w14:paraId="75E0B8B4">
      <w:pPr>
        <w:widowControl/>
        <w:spacing w:line="360" w:lineRule="auto"/>
        <w:ind w:firstLine="480" w:firstLineChars="200"/>
        <w:rPr>
          <w:rFonts w:ascii="仿宋" w:hAnsi="仿宋" w:eastAsia="仿宋" w:cs="仿宋"/>
          <w:color w:val="000000" w:themeColor="text1"/>
          <w:kern w:val="0"/>
          <w:sz w:val="24"/>
          <w:highlight w:val="none"/>
        </w:rPr>
      </w:pPr>
      <w:r>
        <w:rPr>
          <w:rFonts w:hint="eastAsia" w:ascii="仿宋" w:hAnsi="仿宋" w:eastAsia="仿宋" w:cs="仿宋"/>
          <w:color w:val="000000" w:themeColor="text1"/>
          <w:sz w:val="24"/>
          <w:highlight w:val="none"/>
        </w:rPr>
        <w:t>1.投诉人提起投诉时，应当提交投诉书和必要的证明材料，并按照被投诉人和与投诉事项有关的供应商数量提供投诉书副本。</w:t>
      </w:r>
    </w:p>
    <w:p w14:paraId="472E9502">
      <w:pPr>
        <w:widowControl/>
        <w:spacing w:line="360" w:lineRule="auto"/>
        <w:ind w:firstLine="480" w:firstLineChars="200"/>
        <w:jc w:val="left"/>
        <w:rPr>
          <w:rFonts w:ascii="仿宋" w:hAnsi="仿宋" w:eastAsia="仿宋" w:cs="仿宋"/>
          <w:color w:val="000000" w:themeColor="text1"/>
          <w:kern w:val="0"/>
          <w:sz w:val="24"/>
          <w:highlight w:val="none"/>
        </w:rPr>
      </w:pPr>
      <w:r>
        <w:rPr>
          <w:rFonts w:hint="eastAsia" w:ascii="仿宋" w:hAnsi="仿宋" w:eastAsia="仿宋" w:cs="仿宋"/>
          <w:color w:val="000000" w:themeColor="text1"/>
          <w:sz w:val="24"/>
          <w:highlight w:val="none"/>
        </w:rPr>
        <w:t>2.投诉人若委托代理人进行投诉的，投诉书应按照要求列明“授权代表”的有关内容，并在附件中提交由</w:t>
      </w:r>
      <w:r>
        <w:rPr>
          <w:rFonts w:hint="eastAsia" w:ascii="仿宋" w:hAnsi="仿宋" w:eastAsia="仿宋" w:cs="仿宋"/>
          <w:color w:val="000000" w:themeColor="text1"/>
          <w:kern w:val="0"/>
          <w:sz w:val="24"/>
          <w:highlight w:val="none"/>
        </w:rPr>
        <w:t>投诉人签署的授权委托书。授权委托书应当载明代理人的姓名或者名称、代理事项、具体权限、期限和相关事项。</w:t>
      </w:r>
    </w:p>
    <w:p w14:paraId="559CB299">
      <w:pPr>
        <w:widowControl/>
        <w:spacing w:line="360" w:lineRule="auto"/>
        <w:ind w:firstLine="480" w:firstLineChars="20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3.投诉人若对项目的某一分包进行投诉，投诉书应列明具体分包号。</w:t>
      </w:r>
    </w:p>
    <w:p w14:paraId="526826B5">
      <w:pPr>
        <w:widowControl/>
        <w:spacing w:line="360" w:lineRule="auto"/>
        <w:ind w:firstLine="480" w:firstLineChars="20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4.投诉书应简要列明质疑事项，质疑函、质疑答复等作为附件材料提供。</w:t>
      </w:r>
    </w:p>
    <w:p w14:paraId="386A10EA">
      <w:pPr>
        <w:widowControl/>
        <w:spacing w:line="360" w:lineRule="auto"/>
        <w:ind w:firstLine="480" w:firstLineChars="20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5.投诉书的投诉事项应具体、明确，并有必要的事实依据和法律依据。</w:t>
      </w:r>
    </w:p>
    <w:p w14:paraId="24DFF455">
      <w:pPr>
        <w:widowControl/>
        <w:spacing w:line="360" w:lineRule="auto"/>
        <w:ind w:firstLine="480" w:firstLineChars="20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6.投诉书的投诉请求应与投诉事项相关。</w:t>
      </w:r>
    </w:p>
    <w:p w14:paraId="0C1C652A">
      <w:pPr>
        <w:widowControl/>
        <w:spacing w:line="360" w:lineRule="auto"/>
        <w:ind w:firstLine="480" w:firstLineChars="200"/>
        <w:jc w:val="left"/>
        <w:rPr>
          <w:rFonts w:ascii="仿宋" w:hAnsi="仿宋" w:eastAsia="仿宋" w:cs="仿宋"/>
          <w:color w:val="000000" w:themeColor="text1"/>
          <w:kern w:val="0"/>
          <w:sz w:val="24"/>
          <w:highlight w:val="none"/>
        </w:rPr>
      </w:pPr>
      <w:r>
        <w:rPr>
          <w:rFonts w:hint="eastAsia" w:ascii="仿宋" w:hAnsi="仿宋" w:eastAsia="仿宋" w:cs="仿宋"/>
          <w:color w:val="000000" w:themeColor="text1"/>
          <w:sz w:val="24"/>
          <w:highlight w:val="none"/>
        </w:rPr>
        <w:t>7.投诉人为自然人的，投诉书应当由本人签字；投诉人为法人或者其他组织的，投诉书应当由法定代表人、主要负责人，或者其授权代表签字或者盖章，并加盖公章。</w:t>
      </w:r>
    </w:p>
    <w:p w14:paraId="01DD5809">
      <w:pPr>
        <w:spacing w:line="360" w:lineRule="auto"/>
        <w:rPr>
          <w:rFonts w:ascii="仿宋" w:hAnsi="仿宋" w:eastAsia="仿宋" w:cs="仿宋"/>
          <w:b/>
          <w:color w:val="000000" w:themeColor="text1"/>
          <w:sz w:val="24"/>
          <w:highlight w:val="none"/>
        </w:rPr>
      </w:pPr>
    </w:p>
    <w:p w14:paraId="35284FB6">
      <w:pPr>
        <w:autoSpaceDE w:val="0"/>
        <w:autoSpaceDN w:val="0"/>
        <w:jc w:val="center"/>
        <w:rPr>
          <w:rFonts w:ascii="仿宋" w:hAnsi="仿宋" w:eastAsia="仿宋" w:cs="仿宋"/>
          <w:b/>
          <w:color w:val="000000" w:themeColor="text1"/>
          <w:spacing w:val="6"/>
          <w:sz w:val="32"/>
          <w:szCs w:val="32"/>
          <w:highlight w:val="none"/>
        </w:rPr>
      </w:pPr>
    </w:p>
    <w:p w14:paraId="79EF5D21">
      <w:pPr>
        <w:autoSpaceDE w:val="0"/>
        <w:autoSpaceDN w:val="0"/>
        <w:jc w:val="center"/>
        <w:rPr>
          <w:rFonts w:ascii="仿宋" w:hAnsi="仿宋" w:eastAsia="仿宋" w:cs="仿宋"/>
          <w:b/>
          <w:color w:val="000000" w:themeColor="text1"/>
          <w:spacing w:val="6"/>
          <w:sz w:val="32"/>
          <w:szCs w:val="32"/>
          <w:highlight w:val="none"/>
        </w:rPr>
      </w:pPr>
    </w:p>
    <w:p w14:paraId="7FCC3706">
      <w:pPr>
        <w:autoSpaceDE w:val="0"/>
        <w:autoSpaceDN w:val="0"/>
        <w:jc w:val="center"/>
        <w:rPr>
          <w:rFonts w:ascii="仿宋" w:hAnsi="仿宋" w:eastAsia="仿宋" w:cs="仿宋"/>
          <w:b/>
          <w:color w:val="000000" w:themeColor="text1"/>
          <w:spacing w:val="6"/>
          <w:sz w:val="32"/>
          <w:szCs w:val="32"/>
          <w:highlight w:val="none"/>
        </w:rPr>
      </w:pPr>
    </w:p>
    <w:p w14:paraId="09C1C09B">
      <w:pPr>
        <w:autoSpaceDE w:val="0"/>
        <w:autoSpaceDN w:val="0"/>
        <w:jc w:val="center"/>
        <w:rPr>
          <w:rFonts w:ascii="仿宋" w:hAnsi="仿宋" w:eastAsia="仿宋" w:cs="仿宋"/>
          <w:b/>
          <w:color w:val="000000" w:themeColor="text1"/>
          <w:spacing w:val="6"/>
          <w:sz w:val="32"/>
          <w:szCs w:val="32"/>
          <w:highlight w:val="none"/>
        </w:rPr>
      </w:pPr>
    </w:p>
    <w:p w14:paraId="339F1CDF">
      <w:pPr>
        <w:autoSpaceDE w:val="0"/>
        <w:autoSpaceDN w:val="0"/>
        <w:jc w:val="center"/>
        <w:rPr>
          <w:rFonts w:ascii="仿宋" w:hAnsi="仿宋" w:eastAsia="仿宋" w:cs="仿宋"/>
          <w:b/>
          <w:color w:val="000000" w:themeColor="text1"/>
          <w:spacing w:val="6"/>
          <w:sz w:val="32"/>
          <w:szCs w:val="32"/>
          <w:highlight w:val="none"/>
        </w:rPr>
      </w:pPr>
    </w:p>
    <w:p w14:paraId="09896B87">
      <w:pPr>
        <w:autoSpaceDE w:val="0"/>
        <w:autoSpaceDN w:val="0"/>
        <w:jc w:val="center"/>
        <w:rPr>
          <w:rFonts w:ascii="仿宋" w:hAnsi="仿宋" w:eastAsia="仿宋" w:cs="仿宋"/>
          <w:b/>
          <w:bCs/>
          <w:color w:val="000000" w:themeColor="text1"/>
          <w:sz w:val="32"/>
          <w:szCs w:val="32"/>
          <w:highlight w:val="none"/>
        </w:rPr>
      </w:pPr>
      <w:r>
        <w:rPr>
          <w:rFonts w:hint="eastAsia" w:ascii="仿宋" w:hAnsi="仿宋" w:eastAsia="仿宋" w:cs="仿宋"/>
          <w:b/>
          <w:color w:val="000000" w:themeColor="text1"/>
          <w:spacing w:val="6"/>
          <w:sz w:val="32"/>
          <w:szCs w:val="32"/>
          <w:highlight w:val="none"/>
        </w:rPr>
        <w:t>附件4：</w:t>
      </w:r>
      <w:r>
        <w:rPr>
          <w:rFonts w:hint="eastAsia" w:ascii="仿宋" w:hAnsi="仿宋" w:eastAsia="仿宋" w:cs="仿宋"/>
          <w:b/>
          <w:bCs/>
          <w:color w:val="000000" w:themeColor="text1"/>
          <w:sz w:val="32"/>
          <w:szCs w:val="32"/>
          <w:highlight w:val="none"/>
        </w:rPr>
        <w:t>业务专用章使用说明函</w:t>
      </w:r>
    </w:p>
    <w:p w14:paraId="0135EE21">
      <w:pPr>
        <w:spacing w:line="360" w:lineRule="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u w:val="single"/>
          <w:lang w:eastAsia="zh-CN"/>
        </w:rPr>
        <w:t>杭州市上城区彭埠街道应急消防管理站</w:t>
      </w:r>
      <w:r>
        <w:rPr>
          <w:rFonts w:hint="eastAsia" w:ascii="仿宋" w:hAnsi="仿宋" w:eastAsia="仿宋" w:cs="仿宋"/>
          <w:color w:val="000000" w:themeColor="text1"/>
          <w:sz w:val="24"/>
          <w:highlight w:val="none"/>
          <w:u w:val="single"/>
        </w:rPr>
        <w:t>、</w:t>
      </w:r>
      <w:r>
        <w:rPr>
          <w:rFonts w:hint="eastAsia" w:ascii="仿宋" w:hAnsi="仿宋" w:eastAsia="仿宋" w:cs="仿宋"/>
          <w:color w:val="000000" w:themeColor="text1"/>
          <w:sz w:val="24"/>
          <w:highlight w:val="none"/>
          <w:u w:val="single"/>
          <w:lang w:eastAsia="zh-CN"/>
        </w:rPr>
        <w:t>杭州广厦建筑咨询有限公司</w:t>
      </w:r>
    </w:p>
    <w:p w14:paraId="6DCC3C3B">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kern w:val="0"/>
          <w:sz w:val="24"/>
          <w:highlight w:val="none"/>
          <w:lang w:val="zh-CN"/>
        </w:rPr>
        <w:t>我方</w:t>
      </w:r>
      <w:r>
        <w:rPr>
          <w:rFonts w:hint="eastAsia" w:ascii="仿宋" w:hAnsi="仿宋" w:eastAsia="仿宋" w:cs="仿宋"/>
          <w:color w:val="000000" w:themeColor="text1"/>
          <w:sz w:val="24"/>
          <w:highlight w:val="none"/>
        </w:rPr>
        <w:t>(投标人全称)是中华人民共和国依法登记注册的合法企业，</w:t>
      </w:r>
      <w:r>
        <w:rPr>
          <w:rFonts w:hint="eastAsia" w:ascii="仿宋" w:hAnsi="仿宋" w:eastAsia="仿宋" w:cs="仿宋"/>
          <w:bCs/>
          <w:color w:val="000000" w:themeColor="text1"/>
          <w:sz w:val="24"/>
          <w:highlight w:val="none"/>
        </w:rPr>
        <w:t>在参加</w:t>
      </w:r>
      <w:r>
        <w:rPr>
          <w:rFonts w:hint="eastAsia" w:ascii="仿宋" w:hAnsi="仿宋" w:eastAsia="仿宋" w:cs="仿宋"/>
          <w:color w:val="000000" w:themeColor="text1"/>
          <w:sz w:val="24"/>
          <w:highlight w:val="none"/>
        </w:rPr>
        <w:t>你方组织的</w:t>
      </w:r>
      <w:r>
        <w:rPr>
          <w:rFonts w:hint="eastAsia" w:ascii="仿宋" w:hAnsi="仿宋" w:eastAsia="仿宋" w:cs="仿宋"/>
          <w:color w:val="000000" w:themeColor="text1"/>
          <w:sz w:val="24"/>
          <w:highlight w:val="none"/>
          <w:lang w:eastAsia="zh-CN"/>
        </w:rPr>
        <w:t>杭州市上城区彭埠街道2026年度企退人员自管小组文体活动服务采购项目</w:t>
      </w:r>
      <w:r>
        <w:rPr>
          <w:rFonts w:hint="eastAsia" w:ascii="仿宋" w:hAnsi="仿宋" w:eastAsia="仿宋" w:cs="仿宋"/>
          <w:color w:val="000000" w:themeColor="text1"/>
          <w:sz w:val="24"/>
          <w:highlight w:val="none"/>
        </w:rPr>
        <w:t>【招标编号：</w:t>
      </w:r>
      <w:r>
        <w:rPr>
          <w:rFonts w:hint="eastAsia" w:ascii="仿宋" w:hAnsi="仿宋" w:eastAsia="仿宋" w:cs="仿宋"/>
          <w:color w:val="000000" w:themeColor="text1"/>
          <w:sz w:val="24"/>
          <w:highlight w:val="none"/>
          <w:lang w:eastAsia="zh-CN"/>
        </w:rPr>
        <w:t>330102262940030000001-HZGS-PBJD-1</w:t>
      </w:r>
      <w:r>
        <w:rPr>
          <w:rFonts w:hint="eastAsia" w:ascii="仿宋" w:hAnsi="仿宋" w:eastAsia="仿宋" w:cs="仿宋"/>
          <w:color w:val="000000" w:themeColor="text1"/>
          <w:sz w:val="24"/>
          <w:highlight w:val="none"/>
        </w:rPr>
        <w:t>】</w:t>
      </w:r>
      <w:r>
        <w:rPr>
          <w:rFonts w:hint="eastAsia" w:ascii="仿宋" w:hAnsi="仿宋" w:eastAsia="仿宋" w:cs="仿宋"/>
          <w:bCs/>
          <w:color w:val="000000" w:themeColor="text1"/>
          <w:sz w:val="24"/>
          <w:highlight w:val="none"/>
        </w:rPr>
        <w:t>投标活动中作如下说明：</w:t>
      </w:r>
      <w:r>
        <w:rPr>
          <w:rFonts w:hint="eastAsia" w:ascii="仿宋" w:hAnsi="仿宋" w:eastAsia="仿宋" w:cs="仿宋"/>
          <w:color w:val="000000" w:themeColor="text1"/>
          <w:sz w:val="24"/>
          <w:highlight w:val="none"/>
        </w:rPr>
        <w:t xml:space="preserve">我方所使用的“XX专用章”与法定名称章具有同等的法律效力，对使用“XX专用章”的行为予以完全承认，并愿意承担相应责任。   </w:t>
      </w:r>
    </w:p>
    <w:p w14:paraId="303D9892">
      <w:pPr>
        <w:spacing w:line="360" w:lineRule="auto"/>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特此说明。</w:t>
      </w:r>
    </w:p>
    <w:p w14:paraId="64A3187F">
      <w:pPr>
        <w:spacing w:line="360" w:lineRule="auto"/>
        <w:ind w:firstLine="494"/>
        <w:rPr>
          <w:rFonts w:ascii="仿宋" w:hAnsi="仿宋" w:eastAsia="仿宋" w:cs="仿宋"/>
          <w:color w:val="000000" w:themeColor="text1"/>
          <w:sz w:val="24"/>
          <w:highlight w:val="none"/>
        </w:rPr>
      </w:pPr>
    </w:p>
    <w:p w14:paraId="71F036B5">
      <w:pPr>
        <w:spacing w:line="360" w:lineRule="auto"/>
        <w:ind w:firstLine="494"/>
        <w:rPr>
          <w:rFonts w:ascii="仿宋" w:hAnsi="仿宋" w:eastAsia="仿宋" w:cs="仿宋"/>
          <w:color w:val="000000" w:themeColor="text1"/>
          <w:sz w:val="24"/>
          <w:highlight w:val="none"/>
        </w:rPr>
      </w:pPr>
    </w:p>
    <w:p w14:paraId="027A3776">
      <w:pPr>
        <w:spacing w:line="360" w:lineRule="auto"/>
        <w:ind w:firstLine="494"/>
        <w:rPr>
          <w:rFonts w:ascii="仿宋" w:hAnsi="仿宋" w:eastAsia="仿宋" w:cs="仿宋"/>
          <w:color w:val="000000" w:themeColor="text1"/>
          <w:sz w:val="24"/>
          <w:highlight w:val="none"/>
        </w:rPr>
      </w:pPr>
    </w:p>
    <w:p w14:paraId="738E5474">
      <w:pPr>
        <w:spacing w:line="360" w:lineRule="auto"/>
        <w:ind w:firstLine="494"/>
        <w:rPr>
          <w:rFonts w:ascii="仿宋" w:hAnsi="仿宋" w:eastAsia="仿宋" w:cs="仿宋"/>
          <w:color w:val="000000" w:themeColor="text1"/>
          <w:sz w:val="24"/>
          <w:highlight w:val="none"/>
        </w:rPr>
      </w:pPr>
    </w:p>
    <w:p w14:paraId="780F1884">
      <w:pPr>
        <w:spacing w:line="360" w:lineRule="auto"/>
        <w:ind w:right="480" w:firstLine="4080" w:firstLineChars="17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投标单位（法定名称章）：</w:t>
      </w:r>
    </w:p>
    <w:p w14:paraId="386561A0">
      <w:pPr>
        <w:ind w:right="1440" w:firstLine="494"/>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                              日期：       年     月     日</w:t>
      </w:r>
    </w:p>
    <w:p w14:paraId="38625050">
      <w:pPr>
        <w:rPr>
          <w:rFonts w:ascii="仿宋" w:hAnsi="仿宋" w:eastAsia="仿宋" w:cs="仿宋"/>
          <w:color w:val="000000" w:themeColor="text1"/>
          <w:sz w:val="24"/>
          <w:highlight w:val="none"/>
        </w:rPr>
      </w:pPr>
      <w:r>
        <w:rPr>
          <w:rFonts w:hint="eastAsia" w:ascii="仿宋" w:hAnsi="仿宋" w:eastAsia="仿宋" w:cs="仿宋"/>
          <w:b/>
          <w:bCs/>
          <w:color w:val="000000" w:themeColor="text1"/>
          <w:sz w:val="24"/>
          <w:highlight w:val="none"/>
        </w:rPr>
        <w:t>附：</w:t>
      </w:r>
    </w:p>
    <w:p w14:paraId="4D900194">
      <w:pPr>
        <w:spacing w:line="360" w:lineRule="auto"/>
        <w:rPr>
          <w:rFonts w:ascii="仿宋" w:hAnsi="仿宋" w:eastAsia="仿宋" w:cs="仿宋"/>
          <w:bCs/>
          <w:color w:val="000000" w:themeColor="text1"/>
          <w:sz w:val="24"/>
          <w:highlight w:val="none"/>
        </w:rPr>
      </w:pPr>
      <w:r>
        <w:rPr>
          <w:rFonts w:ascii="仿宋" w:hAnsi="仿宋" w:eastAsia="仿宋" w:cs="仿宋"/>
          <w:b/>
          <w:bCs/>
          <w:color w:val="000000" w:themeColor="text1"/>
          <w:sz w:val="24"/>
          <w:highlight w:val="none"/>
        </w:rPr>
        <w:pict>
          <v:rect id="Rectangle 17" o:spid="_x0000_s2050" o:spt="1" style="position:absolute;left:0pt;margin-left:238.9pt;margin-top:28.05pt;height:177.45pt;width:212.95pt;z-index:-251657216;mso-width-relative:page;mso-height-relative:page;"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1kA8/2AAAAAoBAAAPAAAAAAAAAAEAIAAAACIAAABkcnMvZG93bnJldi54bWxQ&#10;SwECFAAUAAAACACHTuJAqnMpjTACAACDBAAADgAAAAAAAAABACAAAAAnAQAAZHJzL2Uyb0RvYy54&#10;bWxQSwUGAAAAAAYABgBZAQAAyQUAAAAA&#10;">
            <v:path/>
            <v:fill focussize="0,0"/>
            <v:stroke miterlimit="2"/>
            <v:imagedata o:title=""/>
            <o:lock v:ext="edit"/>
          </v:rect>
        </w:pict>
      </w:r>
      <w:r>
        <w:rPr>
          <w:rFonts w:ascii="仿宋" w:hAnsi="仿宋" w:eastAsia="仿宋" w:cs="仿宋"/>
          <w:b/>
          <w:bCs/>
          <w:color w:val="000000" w:themeColor="text1"/>
          <w:sz w:val="24"/>
          <w:highlight w:val="none"/>
        </w:rPr>
        <w:pict>
          <v:rect id="Rectangle 16" o:spid="_x0000_s2051" o:spt="1" style="position:absolute;left:0pt;margin-left:-7.2pt;margin-top:30.3pt;height:177.45pt;width:208.5pt;z-index:-251656192;mso-width-relative:page;mso-height-relative:page;"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sTM3cLwIAAIMEAAAOAAAAAAAAAAEAIAAAACcBAABkcnMvZTJvRG9jLnht&#10;bFBLBQYAAAAABgAGAFkBAADIBQAAAAA=&#10;">
            <v:path/>
            <v:fill focussize="0,0"/>
            <v:stroke miterlimit="2"/>
            <v:imagedata o:title=""/>
            <o:lock v:ext="edit"/>
          </v:rect>
        </w:pict>
      </w:r>
      <w:r>
        <w:rPr>
          <w:rFonts w:hint="eastAsia" w:ascii="仿宋" w:hAnsi="仿宋" w:eastAsia="仿宋" w:cs="仿宋"/>
          <w:color w:val="000000" w:themeColor="text1"/>
          <w:sz w:val="24"/>
          <w:highlight w:val="none"/>
        </w:rPr>
        <w:t>投标单位法定名称章（印模）                投标单位“XX专用章”（印模）</w:t>
      </w:r>
    </w:p>
    <w:p w14:paraId="75DE20C2">
      <w:pPr>
        <w:autoSpaceDE w:val="0"/>
        <w:autoSpaceDN w:val="0"/>
        <w:jc w:val="center"/>
        <w:rPr>
          <w:rFonts w:ascii="仿宋" w:hAnsi="仿宋" w:eastAsia="仿宋" w:cs="仿宋"/>
          <w:b/>
          <w:color w:val="000000" w:themeColor="text1"/>
          <w:spacing w:val="6"/>
          <w:sz w:val="32"/>
          <w:szCs w:val="32"/>
          <w:highlight w:val="none"/>
        </w:rPr>
      </w:pPr>
    </w:p>
    <w:p w14:paraId="0BCED405">
      <w:pPr>
        <w:autoSpaceDE w:val="0"/>
        <w:autoSpaceDN w:val="0"/>
        <w:jc w:val="center"/>
        <w:rPr>
          <w:rFonts w:ascii="仿宋" w:hAnsi="仿宋" w:eastAsia="仿宋" w:cs="仿宋"/>
          <w:b/>
          <w:color w:val="000000" w:themeColor="text1"/>
          <w:spacing w:val="6"/>
          <w:sz w:val="32"/>
          <w:szCs w:val="32"/>
          <w:highlight w:val="none"/>
        </w:rPr>
      </w:pPr>
    </w:p>
    <w:p w14:paraId="5A23668C">
      <w:pPr>
        <w:autoSpaceDE w:val="0"/>
        <w:autoSpaceDN w:val="0"/>
        <w:jc w:val="center"/>
        <w:rPr>
          <w:rFonts w:ascii="仿宋" w:hAnsi="仿宋" w:eastAsia="仿宋" w:cs="仿宋"/>
          <w:b/>
          <w:color w:val="000000" w:themeColor="text1"/>
          <w:spacing w:val="6"/>
          <w:sz w:val="32"/>
          <w:szCs w:val="32"/>
          <w:highlight w:val="none"/>
        </w:rPr>
      </w:pPr>
    </w:p>
    <w:p w14:paraId="034E2B90">
      <w:pPr>
        <w:autoSpaceDE w:val="0"/>
        <w:autoSpaceDN w:val="0"/>
        <w:jc w:val="center"/>
        <w:rPr>
          <w:rFonts w:ascii="仿宋" w:hAnsi="仿宋" w:eastAsia="仿宋" w:cs="仿宋"/>
          <w:b/>
          <w:color w:val="000000" w:themeColor="text1"/>
          <w:spacing w:val="6"/>
          <w:sz w:val="32"/>
          <w:szCs w:val="32"/>
          <w:highlight w:val="none"/>
        </w:rPr>
      </w:pPr>
    </w:p>
    <w:p w14:paraId="52E4ED77">
      <w:pPr>
        <w:autoSpaceDE w:val="0"/>
        <w:autoSpaceDN w:val="0"/>
        <w:jc w:val="center"/>
        <w:rPr>
          <w:rFonts w:ascii="仿宋" w:hAnsi="仿宋" w:eastAsia="仿宋" w:cs="仿宋"/>
          <w:b/>
          <w:color w:val="000000" w:themeColor="text1"/>
          <w:spacing w:val="6"/>
          <w:sz w:val="32"/>
          <w:szCs w:val="32"/>
          <w:highlight w:val="none"/>
        </w:rPr>
      </w:pPr>
    </w:p>
    <w:p w14:paraId="33E9B24A">
      <w:pPr>
        <w:autoSpaceDE w:val="0"/>
        <w:autoSpaceDN w:val="0"/>
        <w:jc w:val="center"/>
        <w:rPr>
          <w:rFonts w:ascii="仿宋" w:hAnsi="仿宋" w:eastAsia="仿宋" w:cs="仿宋"/>
          <w:b/>
          <w:color w:val="000000" w:themeColor="text1"/>
          <w:spacing w:val="6"/>
          <w:sz w:val="32"/>
          <w:szCs w:val="32"/>
          <w:highlight w:val="none"/>
        </w:rPr>
      </w:pPr>
    </w:p>
    <w:p w14:paraId="0444651B">
      <w:pPr>
        <w:autoSpaceDE w:val="0"/>
        <w:autoSpaceDN w:val="0"/>
        <w:jc w:val="center"/>
        <w:rPr>
          <w:rFonts w:ascii="仿宋" w:hAnsi="仿宋" w:eastAsia="仿宋" w:cs="仿宋"/>
          <w:b/>
          <w:color w:val="000000" w:themeColor="text1"/>
          <w:spacing w:val="6"/>
          <w:sz w:val="32"/>
          <w:szCs w:val="32"/>
          <w:highlight w:val="none"/>
        </w:rPr>
      </w:pPr>
    </w:p>
    <w:p w14:paraId="50AE3EAB">
      <w:pPr>
        <w:autoSpaceDE w:val="0"/>
        <w:autoSpaceDN w:val="0"/>
        <w:jc w:val="center"/>
        <w:rPr>
          <w:rFonts w:ascii="仿宋" w:hAnsi="仿宋" w:eastAsia="仿宋" w:cs="仿宋"/>
          <w:b/>
          <w:color w:val="000000" w:themeColor="text1"/>
          <w:spacing w:val="6"/>
          <w:sz w:val="32"/>
          <w:szCs w:val="32"/>
          <w:highlight w:val="none"/>
        </w:rPr>
      </w:pPr>
    </w:p>
    <w:p w14:paraId="48F19FA2">
      <w:pPr>
        <w:autoSpaceDE w:val="0"/>
        <w:autoSpaceDN w:val="0"/>
        <w:jc w:val="center"/>
        <w:rPr>
          <w:rFonts w:ascii="仿宋" w:hAnsi="仿宋" w:eastAsia="仿宋" w:cs="仿宋"/>
          <w:b/>
          <w:color w:val="000000" w:themeColor="text1"/>
          <w:spacing w:val="6"/>
          <w:sz w:val="32"/>
          <w:szCs w:val="32"/>
          <w:highlight w:val="none"/>
        </w:rPr>
      </w:pPr>
    </w:p>
    <w:p w14:paraId="301D5D2D">
      <w:pPr>
        <w:autoSpaceDE w:val="0"/>
        <w:autoSpaceDN w:val="0"/>
        <w:jc w:val="center"/>
        <w:rPr>
          <w:rFonts w:ascii="仿宋" w:hAnsi="仿宋" w:eastAsia="仿宋" w:cs="仿宋"/>
          <w:b/>
          <w:color w:val="000000" w:themeColor="text1"/>
          <w:spacing w:val="6"/>
          <w:sz w:val="32"/>
          <w:szCs w:val="32"/>
          <w:highlight w:val="none"/>
        </w:rPr>
      </w:pPr>
    </w:p>
    <w:p w14:paraId="23210E54">
      <w:pPr>
        <w:autoSpaceDE w:val="0"/>
        <w:autoSpaceDN w:val="0"/>
        <w:jc w:val="center"/>
        <w:rPr>
          <w:rFonts w:ascii="仿宋" w:hAnsi="仿宋" w:eastAsia="仿宋" w:cs="仿宋"/>
          <w:b/>
          <w:color w:val="000000" w:themeColor="text1"/>
          <w:spacing w:val="6"/>
          <w:sz w:val="32"/>
          <w:szCs w:val="32"/>
          <w:highlight w:val="none"/>
        </w:rPr>
      </w:pPr>
    </w:p>
    <w:p w14:paraId="4393D531">
      <w:pPr>
        <w:autoSpaceDE w:val="0"/>
        <w:autoSpaceDN w:val="0"/>
        <w:jc w:val="center"/>
        <w:rPr>
          <w:rFonts w:ascii="仿宋" w:hAnsi="仿宋" w:eastAsia="仿宋" w:cs="仿宋"/>
          <w:b/>
          <w:color w:val="000000" w:themeColor="text1"/>
          <w:spacing w:val="6"/>
          <w:sz w:val="32"/>
          <w:szCs w:val="32"/>
          <w:highlight w:val="none"/>
        </w:rPr>
      </w:pPr>
    </w:p>
    <w:p w14:paraId="2A34D012">
      <w:pPr>
        <w:autoSpaceDE w:val="0"/>
        <w:autoSpaceDN w:val="0"/>
        <w:jc w:val="center"/>
        <w:rPr>
          <w:rFonts w:ascii="仿宋" w:hAnsi="仿宋" w:eastAsia="仿宋" w:cs="仿宋"/>
          <w:b/>
          <w:color w:val="000000" w:themeColor="text1"/>
          <w:spacing w:val="6"/>
          <w:sz w:val="32"/>
          <w:szCs w:val="32"/>
          <w:highlight w:val="none"/>
        </w:rPr>
      </w:pPr>
    </w:p>
    <w:p w14:paraId="252B9E3A">
      <w:pPr>
        <w:autoSpaceDE w:val="0"/>
        <w:autoSpaceDN w:val="0"/>
        <w:jc w:val="center"/>
        <w:rPr>
          <w:rFonts w:ascii="仿宋" w:hAnsi="仿宋" w:eastAsia="仿宋" w:cs="仿宋"/>
          <w:b/>
          <w:color w:val="000000" w:themeColor="text1"/>
          <w:spacing w:val="6"/>
          <w:sz w:val="32"/>
          <w:szCs w:val="32"/>
          <w:highlight w:val="none"/>
        </w:rPr>
      </w:pPr>
    </w:p>
    <w:p w14:paraId="2000CA3A">
      <w:pPr>
        <w:autoSpaceDE w:val="0"/>
        <w:autoSpaceDN w:val="0"/>
        <w:jc w:val="center"/>
        <w:rPr>
          <w:rFonts w:ascii="仿宋" w:hAnsi="仿宋" w:eastAsia="仿宋" w:cs="仿宋"/>
          <w:b/>
          <w:color w:val="000000" w:themeColor="text1"/>
          <w:spacing w:val="6"/>
          <w:sz w:val="32"/>
          <w:szCs w:val="32"/>
          <w:highlight w:val="none"/>
        </w:rPr>
      </w:pPr>
    </w:p>
    <w:p w14:paraId="3BE48989">
      <w:pPr>
        <w:autoSpaceDE w:val="0"/>
        <w:autoSpaceDN w:val="0"/>
        <w:jc w:val="center"/>
        <w:rPr>
          <w:rFonts w:ascii="仿宋" w:hAnsi="仿宋" w:eastAsia="仿宋" w:cs="仿宋"/>
          <w:b/>
          <w:color w:val="000000" w:themeColor="text1"/>
          <w:spacing w:val="6"/>
          <w:sz w:val="32"/>
          <w:szCs w:val="32"/>
          <w:highlight w:val="none"/>
        </w:rPr>
      </w:pPr>
    </w:p>
    <w:p w14:paraId="634DF01C">
      <w:pPr>
        <w:autoSpaceDE w:val="0"/>
        <w:autoSpaceDN w:val="0"/>
        <w:jc w:val="both"/>
        <w:rPr>
          <w:rFonts w:ascii="仿宋" w:hAnsi="仿宋" w:eastAsia="仿宋" w:cs="仿宋"/>
          <w:b/>
          <w:color w:val="000000" w:themeColor="text1"/>
          <w:spacing w:val="6"/>
          <w:sz w:val="32"/>
          <w:szCs w:val="32"/>
          <w:highlight w:val="none"/>
        </w:rPr>
      </w:pPr>
    </w:p>
    <w:p w14:paraId="1C327D31">
      <w:pPr>
        <w:autoSpaceDE w:val="0"/>
        <w:autoSpaceDN w:val="0"/>
        <w:jc w:val="center"/>
        <w:rPr>
          <w:rFonts w:ascii="仿宋" w:hAnsi="仿宋" w:eastAsia="仿宋" w:cs="仿宋"/>
          <w:b/>
          <w:color w:val="000000" w:themeColor="text1"/>
          <w:kern w:val="0"/>
          <w:sz w:val="32"/>
          <w:szCs w:val="32"/>
          <w:highlight w:val="none"/>
          <w:lang w:val="zh-CN"/>
        </w:rPr>
      </w:pPr>
      <w:r>
        <w:rPr>
          <w:rFonts w:hint="eastAsia" w:ascii="仿宋" w:hAnsi="仿宋" w:eastAsia="仿宋" w:cs="仿宋"/>
          <w:b/>
          <w:color w:val="000000" w:themeColor="text1"/>
          <w:spacing w:val="6"/>
          <w:sz w:val="32"/>
          <w:szCs w:val="32"/>
          <w:highlight w:val="none"/>
        </w:rPr>
        <w:t>附件5：</w:t>
      </w:r>
      <w:r>
        <w:rPr>
          <w:rFonts w:hint="eastAsia" w:ascii="仿宋" w:hAnsi="仿宋" w:eastAsia="仿宋" w:cs="仿宋"/>
          <w:b/>
          <w:color w:val="000000" w:themeColor="text1"/>
          <w:kern w:val="0"/>
          <w:sz w:val="32"/>
          <w:szCs w:val="32"/>
          <w:highlight w:val="none"/>
          <w:lang w:val="zh-CN"/>
        </w:rPr>
        <w:t>联合协议</w:t>
      </w:r>
    </w:p>
    <w:p w14:paraId="3FA982F6">
      <w:pPr>
        <w:widowControl/>
        <w:spacing w:line="360" w:lineRule="auto"/>
        <w:ind w:firstLine="482" w:firstLineChars="200"/>
        <w:jc w:val="lef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（以联合体形式投标的，提供联合协议；本项目不接受联合体投标或者投标人不以联合体形式投标的，则不需要提供）</w:t>
      </w:r>
    </w:p>
    <w:p w14:paraId="7F39E591">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u w:val="single"/>
        </w:rPr>
        <w:t>（联合体所有成员名称）</w:t>
      </w:r>
      <w:r>
        <w:rPr>
          <w:rFonts w:hint="eastAsia" w:ascii="仿宋" w:hAnsi="仿宋" w:eastAsia="仿宋" w:cs="仿宋"/>
          <w:color w:val="000000" w:themeColor="text1"/>
          <w:kern w:val="0"/>
          <w:sz w:val="24"/>
          <w:highlight w:val="none"/>
        </w:rPr>
        <w:t>自愿</w:t>
      </w:r>
      <w:r>
        <w:rPr>
          <w:rFonts w:hint="eastAsia" w:ascii="仿宋" w:hAnsi="仿宋" w:eastAsia="仿宋" w:cs="仿宋"/>
          <w:color w:val="000000" w:themeColor="text1"/>
          <w:kern w:val="0"/>
          <w:sz w:val="24"/>
          <w:highlight w:val="none"/>
          <w:lang w:val="zh-CN"/>
        </w:rPr>
        <w:t>组成一个联合体，以一个投标人的身份</w:t>
      </w:r>
      <w:r>
        <w:rPr>
          <w:rFonts w:hint="eastAsia" w:ascii="仿宋" w:hAnsi="仿宋" w:eastAsia="仿宋" w:cs="仿宋"/>
          <w:color w:val="000000" w:themeColor="text1"/>
          <w:kern w:val="0"/>
          <w:sz w:val="24"/>
          <w:highlight w:val="none"/>
        </w:rPr>
        <w:t>参加</w:t>
      </w:r>
      <w:r>
        <w:rPr>
          <w:rFonts w:hint="eastAsia" w:ascii="仿宋" w:hAnsi="仿宋" w:eastAsia="仿宋" w:cs="仿宋"/>
          <w:color w:val="000000" w:themeColor="text1"/>
          <w:kern w:val="0"/>
          <w:sz w:val="24"/>
          <w:highlight w:val="none"/>
          <w:lang w:val="zh-CN"/>
        </w:rPr>
        <w:t>杭州市上城区彭埠街道2026年度企退人员自管小组文体活动服务采购项目</w:t>
      </w:r>
      <w:r>
        <w:rPr>
          <w:rFonts w:hint="eastAsia" w:ascii="仿宋" w:hAnsi="仿宋" w:eastAsia="仿宋" w:cs="仿宋"/>
          <w:color w:val="000000" w:themeColor="text1"/>
          <w:sz w:val="24"/>
          <w:highlight w:val="none"/>
        </w:rPr>
        <w:t>【招标编号：</w:t>
      </w:r>
      <w:r>
        <w:rPr>
          <w:rFonts w:hint="eastAsia" w:ascii="仿宋" w:hAnsi="仿宋" w:eastAsia="仿宋" w:cs="仿宋"/>
          <w:color w:val="000000" w:themeColor="text1"/>
          <w:sz w:val="24"/>
          <w:highlight w:val="none"/>
          <w:lang w:eastAsia="zh-CN"/>
        </w:rPr>
        <w:t>330102262940030000001-HZGS-PBJD-1</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kern w:val="0"/>
          <w:sz w:val="24"/>
          <w:highlight w:val="none"/>
          <w:lang w:val="zh-CN"/>
        </w:rPr>
        <w:t xml:space="preserve">投标。 </w:t>
      </w:r>
    </w:p>
    <w:p w14:paraId="20766907">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一、各方一致决定，</w:t>
      </w:r>
      <w:r>
        <w:rPr>
          <w:rFonts w:hint="eastAsia" w:ascii="仿宋" w:hAnsi="仿宋" w:eastAsia="仿宋" w:cs="仿宋"/>
          <w:color w:val="000000" w:themeColor="text1"/>
          <w:kern w:val="0"/>
          <w:sz w:val="24"/>
          <w:highlight w:val="none"/>
          <w:u w:val="single"/>
        </w:rPr>
        <w:t>（某联合体成员名称）</w:t>
      </w:r>
      <w:r>
        <w:rPr>
          <w:rFonts w:hint="eastAsia" w:ascii="仿宋" w:hAnsi="仿宋" w:eastAsia="仿宋" w:cs="仿宋"/>
          <w:color w:val="000000" w:themeColor="text1"/>
          <w:kern w:val="0"/>
          <w:sz w:val="24"/>
          <w:highlight w:val="none"/>
        </w:rPr>
        <w:t>为联合体</w:t>
      </w:r>
      <w:r>
        <w:rPr>
          <w:rFonts w:hint="eastAsia" w:ascii="仿宋" w:hAnsi="仿宋" w:eastAsia="仿宋" w:cs="仿宋"/>
          <w:color w:val="000000" w:themeColor="text1"/>
          <w:kern w:val="0"/>
          <w:sz w:val="24"/>
          <w:highlight w:val="none"/>
          <w:lang w:val="zh-CN"/>
        </w:rPr>
        <w:t>牵头人</w:t>
      </w:r>
      <w:r>
        <w:rPr>
          <w:rFonts w:hint="eastAsia" w:ascii="仿宋" w:hAnsi="仿宋" w:eastAsia="仿宋" w:cs="仿宋"/>
          <w:color w:val="000000" w:themeColor="text1"/>
          <w:sz w:val="24"/>
          <w:highlight w:val="none"/>
        </w:rPr>
        <w:t>，代表所有联合体成员负责投标和合同实施阶段的主办、协调工作</w:t>
      </w:r>
      <w:r>
        <w:rPr>
          <w:rFonts w:hint="eastAsia" w:ascii="仿宋" w:hAnsi="仿宋" w:eastAsia="仿宋" w:cs="仿宋"/>
          <w:color w:val="000000" w:themeColor="text1"/>
          <w:kern w:val="0"/>
          <w:sz w:val="24"/>
          <w:highlight w:val="none"/>
          <w:lang w:val="zh-CN"/>
        </w:rPr>
        <w:t>。</w:t>
      </w:r>
    </w:p>
    <w:p w14:paraId="74E6C37E">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二、</w:t>
      </w:r>
      <w:r>
        <w:rPr>
          <w:rFonts w:hint="eastAsia" w:ascii="仿宋" w:hAnsi="仿宋" w:eastAsia="仿宋" w:cs="仿宋"/>
          <w:color w:val="000000" w:themeColor="text1"/>
          <w:sz w:val="24"/>
          <w:highlight w:val="none"/>
        </w:rPr>
        <w:t>所有联合体成员各方签署授权书，授权书载明的</w:t>
      </w:r>
      <w:r>
        <w:rPr>
          <w:rFonts w:hint="eastAsia" w:ascii="仿宋" w:hAnsi="仿宋" w:eastAsia="仿宋" w:cs="仿宋"/>
          <w:color w:val="000000" w:themeColor="text1"/>
          <w:kern w:val="0"/>
          <w:sz w:val="24"/>
          <w:highlight w:val="none"/>
          <w:lang w:val="zh-CN"/>
        </w:rPr>
        <w:t>授权代表根据招标文件规定及投标内容而对采购人、采购代理机构所作的任何合法承诺，包括书面澄清及相应等均对联合投标各方产生约束力。</w:t>
      </w:r>
    </w:p>
    <w:p w14:paraId="53733402">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三、本次联合投标中，分工如下：</w:t>
      </w:r>
    </w:p>
    <w:p w14:paraId="56A494F2">
      <w:pPr>
        <w:snapToGrid w:val="0"/>
        <w:spacing w:line="360" w:lineRule="auto"/>
        <w:ind w:firstLine="576"/>
        <w:rPr>
          <w:rFonts w:ascii="仿宋" w:hAnsi="仿宋" w:eastAsia="仿宋" w:cs="仿宋"/>
          <w:color w:val="000000" w:themeColor="text1"/>
          <w:kern w:val="0"/>
          <w:sz w:val="24"/>
          <w:highlight w:val="none"/>
          <w:lang w:val="zh-CN"/>
        </w:rPr>
      </w:pPr>
      <w:bookmarkStart w:id="159" w:name="_Hlk101134295"/>
      <w:r>
        <w:rPr>
          <w:rFonts w:hint="eastAsia" w:ascii="仿宋" w:hAnsi="仿宋" w:eastAsia="仿宋" w:cs="仿宋"/>
          <w:color w:val="000000" w:themeColor="text1"/>
          <w:kern w:val="0"/>
          <w:sz w:val="24"/>
          <w:highlight w:val="none"/>
          <w:u w:val="single"/>
        </w:rPr>
        <w:t>（联合体成员1）</w:t>
      </w:r>
      <w:r>
        <w:rPr>
          <w:rFonts w:hint="eastAsia" w:ascii="仿宋" w:hAnsi="仿宋" w:eastAsia="仿宋" w:cs="仿宋"/>
          <w:color w:val="000000" w:themeColor="text1"/>
          <w:kern w:val="0"/>
          <w:sz w:val="24"/>
          <w:highlight w:val="none"/>
          <w:lang w:val="zh-CN"/>
        </w:rPr>
        <w:t>承担的工作和义务为：；</w:t>
      </w:r>
    </w:p>
    <w:p w14:paraId="17EC9B56">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u w:val="single"/>
        </w:rPr>
        <w:t>（联合体成员2）</w:t>
      </w:r>
      <w:r>
        <w:rPr>
          <w:rFonts w:hint="eastAsia" w:ascii="仿宋" w:hAnsi="仿宋" w:eastAsia="仿宋" w:cs="仿宋"/>
          <w:color w:val="000000" w:themeColor="text1"/>
          <w:kern w:val="0"/>
          <w:sz w:val="24"/>
          <w:highlight w:val="none"/>
          <w:lang w:val="zh-CN"/>
        </w:rPr>
        <w:t>承担的工作和义务为：；</w:t>
      </w:r>
    </w:p>
    <w:p w14:paraId="77911816">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w:t>
      </w:r>
    </w:p>
    <w:bookmarkEnd w:id="159"/>
    <w:p w14:paraId="72643F83">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四、联合体成员中小企业合同份额。</w:t>
      </w:r>
    </w:p>
    <w:p w14:paraId="5054D43B">
      <w:pPr>
        <w:snapToGrid w:val="0"/>
        <w:spacing w:line="360" w:lineRule="auto"/>
        <w:ind w:firstLine="576"/>
        <w:rPr>
          <w:rFonts w:ascii="仿宋" w:hAnsi="仿宋" w:eastAsia="仿宋" w:cs="仿宋"/>
          <w:b/>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1、</w:t>
      </w:r>
      <w:r>
        <w:rPr>
          <w:rFonts w:hint="eastAsia" w:ascii="仿宋" w:hAnsi="仿宋" w:eastAsia="仿宋" w:cs="仿宋"/>
          <w:color w:val="000000" w:themeColor="text1"/>
          <w:kern w:val="0"/>
          <w:sz w:val="24"/>
          <w:highlight w:val="none"/>
          <w:u w:val="single"/>
        </w:rPr>
        <w:t>（联合体成员X,……）</w:t>
      </w:r>
      <w:r>
        <w:rPr>
          <w:rFonts w:hint="eastAsia" w:ascii="仿宋" w:hAnsi="仿宋" w:eastAsia="仿宋" w:cs="仿宋"/>
          <w:color w:val="000000" w:themeColor="text1"/>
          <w:kern w:val="0"/>
          <w:sz w:val="24"/>
          <w:highlight w:val="none"/>
        </w:rPr>
        <w:t>提供的全部货物由小微企业制造，其合同份额占到合同总金额%以上；</w:t>
      </w:r>
      <w:r>
        <w:rPr>
          <w:rFonts w:hint="eastAsia" w:ascii="仿宋" w:hAnsi="仿宋" w:eastAsia="仿宋" w:cs="仿宋"/>
          <w:color w:val="000000" w:themeColor="text1"/>
          <w:kern w:val="0"/>
          <w:sz w:val="24"/>
          <w:highlight w:val="none"/>
          <w:lang w:val="zh-CN"/>
        </w:rPr>
        <w:t>……。</w:t>
      </w:r>
      <w:r>
        <w:rPr>
          <w:rFonts w:hint="eastAsia" w:ascii="仿宋" w:hAnsi="仿宋" w:eastAsia="仿宋" w:cs="仿宋"/>
          <w:b/>
          <w:color w:val="000000" w:themeColor="text1"/>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（未预留份额专门面向中小企业采购的的采购项目，以及预留份额中的非预留部分采购包，接受联合体投标的，联合协议约定小微企业的合同份额占到合同总金额30%以上的，对联合体报价给予</w:t>
      </w:r>
      <w:r>
        <w:rPr>
          <w:rFonts w:hint="eastAsia" w:ascii="仿宋" w:hAnsi="仿宋" w:eastAsia="仿宋" w:cs="仿宋"/>
          <w:b/>
          <w:color w:val="000000" w:themeColor="text1"/>
          <w:kern w:val="0"/>
          <w:sz w:val="24"/>
          <w:highlight w:val="none"/>
        </w:rPr>
        <w:t>4</w:t>
      </w:r>
      <w:r>
        <w:rPr>
          <w:rFonts w:hint="eastAsia" w:ascii="仿宋" w:hAnsi="仿宋" w:eastAsia="仿宋" w:cs="仿宋"/>
          <w:b/>
          <w:color w:val="000000" w:themeColor="text1"/>
          <w:kern w:val="0"/>
          <w:sz w:val="24"/>
          <w:highlight w:val="none"/>
          <w:lang w:val="zh-CN"/>
        </w:rPr>
        <w:t>%的扣除。供应商</w:t>
      </w:r>
      <w:r>
        <w:rPr>
          <w:rFonts w:hint="eastAsia" w:ascii="仿宋" w:hAnsi="仿宋" w:eastAsia="仿宋" w:cs="仿宋"/>
          <w:b/>
          <w:color w:val="000000" w:themeColor="text1"/>
          <w:sz w:val="24"/>
          <w:highlight w:val="none"/>
        </w:rPr>
        <w:t>拟享受以上价格扣除政策的，填写有关内容。</w:t>
      </w:r>
      <w:r>
        <w:rPr>
          <w:rFonts w:hint="eastAsia" w:ascii="仿宋" w:hAnsi="仿宋" w:eastAsia="仿宋" w:cs="仿宋"/>
          <w:b/>
          <w:color w:val="000000" w:themeColor="text1"/>
          <w:kern w:val="0"/>
          <w:sz w:val="24"/>
          <w:highlight w:val="none"/>
          <w:lang w:val="zh-CN"/>
        </w:rPr>
        <w:t>）</w:t>
      </w:r>
    </w:p>
    <w:p w14:paraId="4C8019CC">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sz w:val="24"/>
          <w:highlight w:val="none"/>
        </w:rPr>
        <w:t>2、中小企业合同金额达到%，小微企业合同金额达到%</w:t>
      </w:r>
      <w:r>
        <w:rPr>
          <w:rFonts w:hint="eastAsia" w:ascii="仿宋" w:hAnsi="仿宋" w:eastAsia="仿宋" w:cs="仿宋"/>
          <w:color w:val="000000" w:themeColor="text1"/>
          <w:kern w:val="0"/>
          <w:sz w:val="24"/>
          <w:highlight w:val="none"/>
          <w:lang w:val="zh-CN"/>
        </w:rPr>
        <w:t>。</w:t>
      </w:r>
      <w:r>
        <w:rPr>
          <w:rFonts w:hint="eastAsia" w:ascii="仿宋" w:hAnsi="仿宋" w:eastAsia="仿宋" w:cs="仿宋"/>
          <w:b/>
          <w:bCs/>
          <w:color w:val="000000" w:themeColor="text1"/>
          <w:kern w:val="0"/>
          <w:sz w:val="24"/>
          <w:highlight w:val="none"/>
          <w:lang w:val="zh-CN"/>
        </w:rPr>
        <w:t>（</w:t>
      </w:r>
      <w:r>
        <w:rPr>
          <w:rFonts w:hint="eastAsia" w:ascii="仿宋" w:hAnsi="仿宋" w:eastAsia="仿宋" w:cs="仿宋"/>
          <w:b/>
          <w:bCs/>
          <w:color w:val="000000" w:themeColor="text1"/>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000000" w:themeColor="text1"/>
          <w:kern w:val="0"/>
          <w:sz w:val="24"/>
          <w:highlight w:val="none"/>
          <w:lang w:val="zh-CN"/>
        </w:rPr>
        <w:t>）</w:t>
      </w:r>
    </w:p>
    <w:p w14:paraId="012B7754">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五、如果中标，</w:t>
      </w:r>
      <w:r>
        <w:rPr>
          <w:rFonts w:hint="eastAsia" w:ascii="仿宋" w:hAnsi="仿宋" w:eastAsia="仿宋" w:cs="仿宋"/>
          <w:color w:val="000000" w:themeColor="text1"/>
          <w:sz w:val="24"/>
          <w:highlight w:val="none"/>
        </w:rPr>
        <w:t>联合体各成员方共同与采购人签订合同，并就采购合同约定的事项对采购人承担连带责任。</w:t>
      </w:r>
    </w:p>
    <w:p w14:paraId="309D6AC8">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六、有关本次联合投标的其他事宜：</w:t>
      </w:r>
    </w:p>
    <w:p w14:paraId="617EA7AA">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1、联合体各方不再单独参加或者与其他供应商另外组成联合体参加同一合同项下的政府采购活动。</w:t>
      </w:r>
    </w:p>
    <w:p w14:paraId="442669E4">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2、联合体中有同类资质的各方按照联合体分工承担相同工作的，按照资质等级较低的供应商确定资质等级。</w:t>
      </w:r>
    </w:p>
    <w:p w14:paraId="08289957">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3、本协议提交采购人、采购代理机构后，联合体各方不得以任何形式对上述内容进行修改或撤销。</w:t>
      </w:r>
    </w:p>
    <w:p w14:paraId="4F13368F">
      <w:pPr>
        <w:snapToGrid w:val="0"/>
        <w:spacing w:line="360" w:lineRule="auto"/>
        <w:ind w:firstLine="5040" w:firstLineChars="2100"/>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联合体成员名称(电子签名/公章)：</w:t>
      </w:r>
    </w:p>
    <w:p w14:paraId="0BD57C54">
      <w:pPr>
        <w:snapToGrid w:val="0"/>
        <w:spacing w:line="360" w:lineRule="auto"/>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xml:space="preserve">                                               日期：  年  月   日</w:t>
      </w:r>
    </w:p>
    <w:p w14:paraId="469ECB98">
      <w:pPr>
        <w:spacing w:line="360" w:lineRule="auto"/>
        <w:ind w:right="42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注：按本格式和要求提供。</w:t>
      </w:r>
    </w:p>
    <w:p w14:paraId="6C83A26B">
      <w:pPr>
        <w:autoSpaceDE w:val="0"/>
        <w:autoSpaceDN w:val="0"/>
        <w:jc w:val="center"/>
        <w:rPr>
          <w:rFonts w:ascii="仿宋" w:hAnsi="仿宋" w:eastAsia="仿宋" w:cs="仿宋"/>
          <w:b/>
          <w:color w:val="000000" w:themeColor="text1"/>
          <w:spacing w:val="6"/>
          <w:sz w:val="32"/>
          <w:szCs w:val="32"/>
          <w:highlight w:val="none"/>
        </w:rPr>
      </w:pPr>
    </w:p>
    <w:p w14:paraId="0B9A51A8">
      <w:pPr>
        <w:autoSpaceDE w:val="0"/>
        <w:autoSpaceDN w:val="0"/>
        <w:jc w:val="center"/>
        <w:rPr>
          <w:rFonts w:ascii="仿宋" w:hAnsi="仿宋" w:eastAsia="仿宋" w:cs="仿宋"/>
          <w:b/>
          <w:color w:val="000000" w:themeColor="text1"/>
          <w:spacing w:val="6"/>
          <w:sz w:val="32"/>
          <w:szCs w:val="32"/>
          <w:highlight w:val="none"/>
        </w:rPr>
      </w:pPr>
    </w:p>
    <w:p w14:paraId="5CB18AA0">
      <w:pPr>
        <w:autoSpaceDE w:val="0"/>
        <w:autoSpaceDN w:val="0"/>
        <w:jc w:val="center"/>
        <w:rPr>
          <w:rFonts w:ascii="仿宋" w:hAnsi="仿宋" w:eastAsia="仿宋" w:cs="仿宋"/>
          <w:b/>
          <w:color w:val="000000" w:themeColor="text1"/>
          <w:spacing w:val="6"/>
          <w:sz w:val="32"/>
          <w:szCs w:val="32"/>
          <w:highlight w:val="none"/>
        </w:rPr>
      </w:pPr>
    </w:p>
    <w:p w14:paraId="5B49DAC0">
      <w:pPr>
        <w:autoSpaceDE w:val="0"/>
        <w:autoSpaceDN w:val="0"/>
        <w:jc w:val="center"/>
        <w:rPr>
          <w:rFonts w:ascii="仿宋" w:hAnsi="仿宋" w:eastAsia="仿宋" w:cs="仿宋"/>
          <w:b/>
          <w:color w:val="000000" w:themeColor="text1"/>
          <w:spacing w:val="6"/>
          <w:sz w:val="32"/>
          <w:szCs w:val="32"/>
          <w:highlight w:val="none"/>
        </w:rPr>
      </w:pPr>
    </w:p>
    <w:p w14:paraId="4CDB4293">
      <w:pPr>
        <w:autoSpaceDE w:val="0"/>
        <w:autoSpaceDN w:val="0"/>
        <w:jc w:val="center"/>
        <w:rPr>
          <w:rFonts w:ascii="仿宋" w:hAnsi="仿宋" w:eastAsia="仿宋" w:cs="仿宋"/>
          <w:b/>
          <w:color w:val="000000" w:themeColor="text1"/>
          <w:spacing w:val="6"/>
          <w:sz w:val="32"/>
          <w:szCs w:val="32"/>
          <w:highlight w:val="none"/>
        </w:rPr>
      </w:pPr>
    </w:p>
    <w:p w14:paraId="78187D77">
      <w:pPr>
        <w:autoSpaceDE w:val="0"/>
        <w:autoSpaceDN w:val="0"/>
        <w:jc w:val="center"/>
        <w:rPr>
          <w:rFonts w:ascii="仿宋" w:hAnsi="仿宋" w:eastAsia="仿宋" w:cs="仿宋"/>
          <w:b/>
          <w:color w:val="000000" w:themeColor="text1"/>
          <w:spacing w:val="6"/>
          <w:sz w:val="32"/>
          <w:szCs w:val="32"/>
          <w:highlight w:val="none"/>
        </w:rPr>
      </w:pPr>
    </w:p>
    <w:p w14:paraId="084D26E3">
      <w:pPr>
        <w:autoSpaceDE w:val="0"/>
        <w:autoSpaceDN w:val="0"/>
        <w:jc w:val="center"/>
        <w:rPr>
          <w:rFonts w:ascii="仿宋" w:hAnsi="仿宋" w:eastAsia="仿宋" w:cs="仿宋"/>
          <w:b/>
          <w:color w:val="000000" w:themeColor="text1"/>
          <w:spacing w:val="6"/>
          <w:sz w:val="32"/>
          <w:szCs w:val="32"/>
          <w:highlight w:val="none"/>
        </w:rPr>
      </w:pPr>
    </w:p>
    <w:p w14:paraId="18BC2553">
      <w:pPr>
        <w:autoSpaceDE w:val="0"/>
        <w:autoSpaceDN w:val="0"/>
        <w:jc w:val="center"/>
        <w:rPr>
          <w:rFonts w:ascii="仿宋" w:hAnsi="仿宋" w:eastAsia="仿宋" w:cs="仿宋"/>
          <w:b/>
          <w:color w:val="000000" w:themeColor="text1"/>
          <w:spacing w:val="6"/>
          <w:sz w:val="32"/>
          <w:szCs w:val="32"/>
          <w:highlight w:val="none"/>
        </w:rPr>
      </w:pPr>
    </w:p>
    <w:p w14:paraId="79897971">
      <w:pPr>
        <w:autoSpaceDE w:val="0"/>
        <w:autoSpaceDN w:val="0"/>
        <w:jc w:val="center"/>
        <w:rPr>
          <w:rFonts w:ascii="仿宋" w:hAnsi="仿宋" w:eastAsia="仿宋" w:cs="仿宋"/>
          <w:b/>
          <w:color w:val="000000" w:themeColor="text1"/>
          <w:spacing w:val="6"/>
          <w:sz w:val="32"/>
          <w:szCs w:val="32"/>
          <w:highlight w:val="none"/>
        </w:rPr>
      </w:pPr>
    </w:p>
    <w:p w14:paraId="518F954B">
      <w:pPr>
        <w:autoSpaceDE w:val="0"/>
        <w:autoSpaceDN w:val="0"/>
        <w:jc w:val="center"/>
        <w:rPr>
          <w:rFonts w:ascii="仿宋" w:hAnsi="仿宋" w:eastAsia="仿宋" w:cs="仿宋"/>
          <w:b/>
          <w:color w:val="000000" w:themeColor="text1"/>
          <w:spacing w:val="6"/>
          <w:sz w:val="32"/>
          <w:szCs w:val="32"/>
          <w:highlight w:val="none"/>
        </w:rPr>
      </w:pPr>
    </w:p>
    <w:p w14:paraId="1950B863">
      <w:pPr>
        <w:autoSpaceDE w:val="0"/>
        <w:autoSpaceDN w:val="0"/>
        <w:jc w:val="center"/>
        <w:rPr>
          <w:rFonts w:ascii="仿宋" w:hAnsi="仿宋" w:eastAsia="仿宋" w:cs="仿宋"/>
          <w:b/>
          <w:color w:val="000000" w:themeColor="text1"/>
          <w:spacing w:val="6"/>
          <w:sz w:val="32"/>
          <w:szCs w:val="32"/>
          <w:highlight w:val="none"/>
        </w:rPr>
      </w:pPr>
    </w:p>
    <w:p w14:paraId="64031DF1">
      <w:pPr>
        <w:autoSpaceDE w:val="0"/>
        <w:autoSpaceDN w:val="0"/>
        <w:jc w:val="center"/>
        <w:rPr>
          <w:rFonts w:ascii="仿宋" w:hAnsi="仿宋" w:eastAsia="仿宋" w:cs="仿宋"/>
          <w:b/>
          <w:color w:val="000000" w:themeColor="text1"/>
          <w:spacing w:val="6"/>
          <w:sz w:val="32"/>
          <w:szCs w:val="32"/>
          <w:highlight w:val="none"/>
        </w:rPr>
      </w:pPr>
    </w:p>
    <w:p w14:paraId="39332BCA">
      <w:pPr>
        <w:autoSpaceDE w:val="0"/>
        <w:autoSpaceDN w:val="0"/>
        <w:jc w:val="center"/>
        <w:rPr>
          <w:rFonts w:ascii="仿宋" w:hAnsi="仿宋" w:eastAsia="仿宋" w:cs="仿宋"/>
          <w:b/>
          <w:color w:val="000000" w:themeColor="text1"/>
          <w:spacing w:val="6"/>
          <w:sz w:val="32"/>
          <w:szCs w:val="32"/>
          <w:highlight w:val="none"/>
        </w:rPr>
      </w:pPr>
    </w:p>
    <w:p w14:paraId="05E1EF86">
      <w:pPr>
        <w:autoSpaceDE w:val="0"/>
        <w:autoSpaceDN w:val="0"/>
        <w:jc w:val="center"/>
        <w:rPr>
          <w:rFonts w:ascii="仿宋" w:hAnsi="仿宋" w:eastAsia="仿宋" w:cs="仿宋"/>
          <w:b/>
          <w:color w:val="000000" w:themeColor="text1"/>
          <w:spacing w:val="6"/>
          <w:sz w:val="32"/>
          <w:szCs w:val="32"/>
          <w:highlight w:val="none"/>
        </w:rPr>
      </w:pPr>
    </w:p>
    <w:p w14:paraId="58660206">
      <w:pPr>
        <w:autoSpaceDE w:val="0"/>
        <w:autoSpaceDN w:val="0"/>
        <w:jc w:val="center"/>
        <w:rPr>
          <w:rFonts w:ascii="仿宋" w:hAnsi="仿宋" w:eastAsia="仿宋" w:cs="仿宋"/>
          <w:b/>
          <w:color w:val="000000" w:themeColor="text1"/>
          <w:spacing w:val="6"/>
          <w:sz w:val="32"/>
          <w:szCs w:val="32"/>
          <w:highlight w:val="none"/>
        </w:rPr>
      </w:pPr>
    </w:p>
    <w:p w14:paraId="52F9938C">
      <w:pPr>
        <w:autoSpaceDE w:val="0"/>
        <w:autoSpaceDN w:val="0"/>
        <w:jc w:val="center"/>
        <w:rPr>
          <w:rFonts w:ascii="仿宋" w:hAnsi="仿宋" w:eastAsia="仿宋" w:cs="仿宋"/>
          <w:b/>
          <w:color w:val="000000" w:themeColor="text1"/>
          <w:spacing w:val="6"/>
          <w:sz w:val="32"/>
          <w:szCs w:val="32"/>
          <w:highlight w:val="none"/>
        </w:rPr>
      </w:pPr>
    </w:p>
    <w:p w14:paraId="47FE35C9">
      <w:pPr>
        <w:autoSpaceDE w:val="0"/>
        <w:autoSpaceDN w:val="0"/>
        <w:jc w:val="center"/>
        <w:rPr>
          <w:rFonts w:ascii="仿宋" w:hAnsi="仿宋" w:eastAsia="仿宋" w:cs="仿宋"/>
          <w:b/>
          <w:color w:val="000000" w:themeColor="text1"/>
          <w:spacing w:val="6"/>
          <w:sz w:val="32"/>
          <w:szCs w:val="32"/>
          <w:highlight w:val="none"/>
        </w:rPr>
      </w:pPr>
    </w:p>
    <w:p w14:paraId="2644F733">
      <w:pPr>
        <w:autoSpaceDE w:val="0"/>
        <w:autoSpaceDN w:val="0"/>
        <w:jc w:val="center"/>
        <w:rPr>
          <w:rFonts w:ascii="仿宋" w:hAnsi="仿宋" w:eastAsia="仿宋" w:cs="仿宋"/>
          <w:b/>
          <w:color w:val="000000" w:themeColor="text1"/>
          <w:spacing w:val="6"/>
          <w:sz w:val="32"/>
          <w:szCs w:val="32"/>
          <w:highlight w:val="none"/>
        </w:rPr>
      </w:pPr>
    </w:p>
    <w:p w14:paraId="7A6B8048">
      <w:pPr>
        <w:autoSpaceDE w:val="0"/>
        <w:autoSpaceDN w:val="0"/>
        <w:jc w:val="center"/>
        <w:rPr>
          <w:rFonts w:ascii="仿宋" w:hAnsi="仿宋" w:eastAsia="仿宋" w:cs="仿宋"/>
          <w:b/>
          <w:color w:val="000000" w:themeColor="text1"/>
          <w:spacing w:val="6"/>
          <w:sz w:val="32"/>
          <w:szCs w:val="32"/>
          <w:highlight w:val="none"/>
        </w:rPr>
      </w:pPr>
    </w:p>
    <w:p w14:paraId="0ECEA326">
      <w:pPr>
        <w:autoSpaceDE w:val="0"/>
        <w:autoSpaceDN w:val="0"/>
        <w:jc w:val="center"/>
        <w:rPr>
          <w:rFonts w:ascii="仿宋" w:hAnsi="仿宋" w:eastAsia="仿宋" w:cs="仿宋"/>
          <w:b/>
          <w:color w:val="000000" w:themeColor="text1"/>
          <w:spacing w:val="6"/>
          <w:sz w:val="32"/>
          <w:szCs w:val="32"/>
          <w:highlight w:val="none"/>
        </w:rPr>
      </w:pPr>
    </w:p>
    <w:p w14:paraId="20475130">
      <w:pPr>
        <w:autoSpaceDE w:val="0"/>
        <w:autoSpaceDN w:val="0"/>
        <w:jc w:val="center"/>
        <w:rPr>
          <w:rFonts w:ascii="仿宋" w:hAnsi="仿宋" w:eastAsia="仿宋" w:cs="仿宋"/>
          <w:b/>
          <w:color w:val="000000" w:themeColor="text1"/>
          <w:spacing w:val="6"/>
          <w:sz w:val="32"/>
          <w:szCs w:val="32"/>
          <w:highlight w:val="none"/>
        </w:rPr>
      </w:pPr>
    </w:p>
    <w:p w14:paraId="3C223E75">
      <w:pPr>
        <w:autoSpaceDE w:val="0"/>
        <w:autoSpaceDN w:val="0"/>
        <w:jc w:val="center"/>
        <w:rPr>
          <w:rFonts w:ascii="仿宋" w:hAnsi="仿宋" w:eastAsia="仿宋" w:cs="仿宋"/>
          <w:b/>
          <w:color w:val="000000" w:themeColor="text1"/>
          <w:spacing w:val="6"/>
          <w:sz w:val="32"/>
          <w:szCs w:val="32"/>
          <w:highlight w:val="none"/>
        </w:rPr>
      </w:pPr>
    </w:p>
    <w:p w14:paraId="18363DEF">
      <w:pPr>
        <w:snapToGrid w:val="0"/>
        <w:spacing w:line="360" w:lineRule="auto"/>
        <w:rPr>
          <w:rFonts w:ascii="仿宋" w:hAnsi="仿宋" w:eastAsia="仿宋" w:cs="仿宋"/>
          <w:b/>
          <w:color w:val="000000" w:themeColor="text1"/>
          <w:spacing w:val="6"/>
          <w:sz w:val="32"/>
          <w:szCs w:val="32"/>
          <w:highlight w:val="none"/>
        </w:rPr>
      </w:pPr>
    </w:p>
    <w:p w14:paraId="62B327E7">
      <w:pPr>
        <w:pStyle w:val="18"/>
        <w:rPr>
          <w:rFonts w:ascii="仿宋" w:hAnsi="仿宋" w:eastAsia="仿宋" w:cs="仿宋"/>
          <w:b/>
          <w:color w:val="000000" w:themeColor="text1"/>
          <w:spacing w:val="6"/>
          <w:sz w:val="32"/>
          <w:szCs w:val="32"/>
          <w:highlight w:val="none"/>
        </w:rPr>
      </w:pPr>
    </w:p>
    <w:p w14:paraId="15C75811">
      <w:pPr>
        <w:pStyle w:val="41"/>
        <w:rPr>
          <w:rFonts w:ascii="仿宋" w:hAnsi="仿宋" w:eastAsia="仿宋" w:cs="仿宋"/>
          <w:b/>
          <w:color w:val="000000" w:themeColor="text1"/>
          <w:spacing w:val="6"/>
          <w:sz w:val="32"/>
          <w:szCs w:val="32"/>
          <w:highlight w:val="none"/>
        </w:rPr>
      </w:pPr>
    </w:p>
    <w:p w14:paraId="7436B022">
      <w:pPr>
        <w:pStyle w:val="41"/>
        <w:rPr>
          <w:rFonts w:ascii="仿宋" w:hAnsi="仿宋" w:eastAsia="仿宋" w:cs="仿宋"/>
          <w:b/>
          <w:color w:val="000000" w:themeColor="text1"/>
          <w:spacing w:val="6"/>
          <w:sz w:val="32"/>
          <w:szCs w:val="32"/>
          <w:highlight w:val="none"/>
        </w:rPr>
      </w:pPr>
    </w:p>
    <w:p w14:paraId="42A415CC">
      <w:pPr>
        <w:pStyle w:val="41"/>
        <w:rPr>
          <w:rFonts w:ascii="仿宋" w:hAnsi="仿宋" w:eastAsia="仿宋" w:cs="仿宋"/>
          <w:b/>
          <w:color w:val="000000" w:themeColor="text1"/>
          <w:spacing w:val="6"/>
          <w:sz w:val="32"/>
          <w:szCs w:val="32"/>
          <w:highlight w:val="none"/>
        </w:rPr>
      </w:pPr>
    </w:p>
    <w:p w14:paraId="5FA7F5B4">
      <w:pPr>
        <w:snapToGrid w:val="0"/>
        <w:spacing w:line="360" w:lineRule="auto"/>
        <w:ind w:firstLine="3666" w:firstLineChars="1100"/>
        <w:rPr>
          <w:rFonts w:ascii="仿宋" w:hAnsi="仿宋" w:eastAsia="仿宋" w:cs="仿宋"/>
          <w:b/>
          <w:color w:val="000000" w:themeColor="text1"/>
          <w:kern w:val="0"/>
          <w:sz w:val="32"/>
          <w:szCs w:val="32"/>
          <w:highlight w:val="none"/>
        </w:rPr>
      </w:pPr>
      <w:r>
        <w:rPr>
          <w:rFonts w:hint="eastAsia" w:ascii="仿宋" w:hAnsi="仿宋" w:eastAsia="仿宋" w:cs="仿宋"/>
          <w:b/>
          <w:color w:val="000000" w:themeColor="text1"/>
          <w:spacing w:val="6"/>
          <w:sz w:val="32"/>
          <w:szCs w:val="32"/>
          <w:highlight w:val="none"/>
        </w:rPr>
        <w:t>附件6：</w:t>
      </w:r>
      <w:r>
        <w:rPr>
          <w:rFonts w:hint="eastAsia" w:ascii="仿宋" w:hAnsi="仿宋" w:eastAsia="仿宋" w:cs="仿宋"/>
          <w:b/>
          <w:color w:val="000000" w:themeColor="text1"/>
          <w:kern w:val="0"/>
          <w:sz w:val="32"/>
          <w:szCs w:val="32"/>
          <w:highlight w:val="none"/>
        </w:rPr>
        <w:t>分包意向协议</w:t>
      </w:r>
    </w:p>
    <w:p w14:paraId="2594238A">
      <w:pPr>
        <w:widowControl/>
        <w:spacing w:line="360" w:lineRule="auto"/>
        <w:ind w:firstLine="120" w:firstLineChars="50"/>
        <w:jc w:val="lef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w:t>
      </w:r>
      <w:r>
        <w:rPr>
          <w:rFonts w:hint="eastAsia" w:ascii="仿宋" w:hAnsi="仿宋" w:eastAsia="仿宋" w:cs="仿宋"/>
          <w:b/>
          <w:color w:val="000000" w:themeColor="text1"/>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000000" w:themeColor="text1"/>
          <w:sz w:val="24"/>
          <w:highlight w:val="none"/>
        </w:rPr>
        <w:t>）</w:t>
      </w:r>
    </w:p>
    <w:p w14:paraId="76BEAFFE">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u w:val="single"/>
        </w:rPr>
        <w:t>（投标人名称）</w:t>
      </w:r>
      <w:r>
        <w:rPr>
          <w:rFonts w:hint="eastAsia" w:ascii="仿宋" w:hAnsi="仿宋" w:eastAsia="仿宋" w:cs="仿宋"/>
          <w:color w:val="000000" w:themeColor="text1"/>
          <w:kern w:val="0"/>
          <w:sz w:val="24"/>
          <w:highlight w:val="none"/>
          <w:lang w:val="zh-CN"/>
        </w:rPr>
        <w:t>若成为杭州市上城区彭埠街道2026年度企退人员自管小组文体活动服务采购项目</w:t>
      </w:r>
      <w:r>
        <w:rPr>
          <w:rFonts w:hint="eastAsia" w:ascii="仿宋" w:hAnsi="仿宋" w:eastAsia="仿宋" w:cs="仿宋"/>
          <w:color w:val="000000" w:themeColor="text1"/>
          <w:sz w:val="24"/>
          <w:highlight w:val="none"/>
        </w:rPr>
        <w:t>【招标编号：</w:t>
      </w:r>
      <w:r>
        <w:rPr>
          <w:rFonts w:hint="eastAsia" w:ascii="仿宋" w:hAnsi="仿宋" w:eastAsia="仿宋" w:cs="仿宋"/>
          <w:color w:val="000000" w:themeColor="text1"/>
          <w:sz w:val="24"/>
          <w:highlight w:val="none"/>
          <w:lang w:eastAsia="zh-CN"/>
        </w:rPr>
        <w:t>330102262940030000001-HZGS-PBJD-1</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kern w:val="0"/>
          <w:sz w:val="24"/>
          <w:highlight w:val="none"/>
          <w:lang w:val="zh-CN"/>
        </w:rPr>
        <w:t>的中标供应商，将依法采取分包方式履行合同。</w:t>
      </w:r>
      <w:r>
        <w:rPr>
          <w:rFonts w:hint="eastAsia" w:ascii="仿宋" w:hAnsi="仿宋" w:eastAsia="仿宋" w:cs="仿宋"/>
          <w:color w:val="000000" w:themeColor="text1"/>
          <w:kern w:val="0"/>
          <w:sz w:val="24"/>
          <w:highlight w:val="none"/>
          <w:u w:val="single"/>
        </w:rPr>
        <w:t>（投标人名称）</w:t>
      </w:r>
      <w:r>
        <w:rPr>
          <w:rFonts w:hint="eastAsia" w:ascii="仿宋" w:hAnsi="仿宋" w:eastAsia="仿宋" w:cs="仿宋"/>
          <w:color w:val="000000" w:themeColor="text1"/>
          <w:kern w:val="0"/>
          <w:sz w:val="24"/>
          <w:highlight w:val="none"/>
        </w:rPr>
        <w:t>与</w:t>
      </w:r>
      <w:r>
        <w:rPr>
          <w:rFonts w:hint="eastAsia" w:ascii="仿宋" w:hAnsi="仿宋" w:eastAsia="仿宋" w:cs="仿宋"/>
          <w:color w:val="000000" w:themeColor="text1"/>
          <w:kern w:val="0"/>
          <w:sz w:val="24"/>
          <w:highlight w:val="none"/>
          <w:u w:val="single"/>
        </w:rPr>
        <w:t>（所有分包供应商名称）</w:t>
      </w:r>
      <w:r>
        <w:rPr>
          <w:rFonts w:hint="eastAsia" w:ascii="仿宋" w:hAnsi="仿宋" w:eastAsia="仿宋" w:cs="仿宋"/>
          <w:color w:val="000000" w:themeColor="text1"/>
          <w:kern w:val="0"/>
          <w:sz w:val="24"/>
          <w:highlight w:val="none"/>
        </w:rPr>
        <w:t>达成分包意向协议</w:t>
      </w:r>
      <w:r>
        <w:rPr>
          <w:rFonts w:hint="eastAsia" w:ascii="仿宋" w:hAnsi="仿宋" w:eastAsia="仿宋" w:cs="仿宋"/>
          <w:color w:val="000000" w:themeColor="text1"/>
          <w:kern w:val="0"/>
          <w:sz w:val="24"/>
          <w:highlight w:val="none"/>
          <w:lang w:val="zh-CN"/>
        </w:rPr>
        <w:t xml:space="preserve">。 </w:t>
      </w:r>
    </w:p>
    <w:p w14:paraId="44BB6E44">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一、分包标的及数量</w:t>
      </w:r>
    </w:p>
    <w:p w14:paraId="58ECFFAF">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u w:val="single"/>
        </w:rPr>
        <w:t>（投标人名称）</w:t>
      </w:r>
      <w:r>
        <w:rPr>
          <w:rFonts w:hint="eastAsia" w:ascii="仿宋" w:hAnsi="仿宋" w:eastAsia="仿宋" w:cs="仿宋"/>
          <w:color w:val="000000" w:themeColor="text1"/>
          <w:kern w:val="0"/>
          <w:sz w:val="24"/>
          <w:highlight w:val="none"/>
          <w:lang w:val="zh-CN"/>
        </w:rPr>
        <w:t>将</w:t>
      </w:r>
      <w:r>
        <w:rPr>
          <w:rFonts w:hint="eastAsia" w:ascii="仿宋" w:hAnsi="仿宋" w:eastAsia="仿宋" w:cs="仿宋"/>
          <w:color w:val="000000" w:themeColor="text1"/>
          <w:kern w:val="0"/>
          <w:sz w:val="24"/>
          <w:highlight w:val="none"/>
          <w:u w:val="single"/>
        </w:rPr>
        <w:t xml:space="preserve">  XX工作内容   </w:t>
      </w:r>
      <w:r>
        <w:rPr>
          <w:rFonts w:hint="eastAsia" w:ascii="仿宋" w:hAnsi="仿宋" w:eastAsia="仿宋" w:cs="仿宋"/>
          <w:color w:val="000000" w:themeColor="text1"/>
          <w:sz w:val="24"/>
          <w:highlight w:val="none"/>
        </w:rPr>
        <w:t>分包给</w:t>
      </w:r>
      <w:r>
        <w:rPr>
          <w:rFonts w:hint="eastAsia" w:ascii="仿宋" w:hAnsi="仿宋" w:eastAsia="仿宋" w:cs="仿宋"/>
          <w:color w:val="000000" w:themeColor="text1"/>
          <w:kern w:val="0"/>
          <w:sz w:val="24"/>
          <w:highlight w:val="none"/>
          <w:u w:val="single"/>
        </w:rPr>
        <w:t>（分包供应商1名称）</w:t>
      </w:r>
      <w:r>
        <w:rPr>
          <w:rFonts w:hint="eastAsia" w:ascii="仿宋" w:hAnsi="仿宋" w:eastAsia="仿宋" w:cs="仿宋"/>
          <w:color w:val="000000" w:themeColor="text1"/>
          <w:kern w:val="0"/>
          <w:sz w:val="24"/>
          <w:highlight w:val="none"/>
          <w:lang w:val="zh-CN"/>
        </w:rPr>
        <w:t>，</w:t>
      </w:r>
      <w:r>
        <w:rPr>
          <w:rFonts w:hint="eastAsia" w:ascii="仿宋" w:hAnsi="仿宋" w:eastAsia="仿宋" w:cs="仿宋"/>
          <w:color w:val="000000" w:themeColor="text1"/>
          <w:kern w:val="0"/>
          <w:sz w:val="24"/>
          <w:highlight w:val="none"/>
          <w:u w:val="single"/>
        </w:rPr>
        <w:t>（分包供应商1名称），</w:t>
      </w:r>
      <w:r>
        <w:rPr>
          <w:rFonts w:hint="eastAsia" w:ascii="仿宋" w:hAnsi="仿宋" w:eastAsia="仿宋" w:cs="仿宋"/>
          <w:color w:val="000000" w:themeColor="text1"/>
          <w:kern w:val="0"/>
          <w:sz w:val="24"/>
          <w:highlight w:val="none"/>
          <w:lang w:val="zh-CN"/>
        </w:rPr>
        <w:t>具备承</w:t>
      </w:r>
      <w:r>
        <w:rPr>
          <w:rFonts w:hint="eastAsia" w:ascii="仿宋" w:hAnsi="仿宋" w:eastAsia="仿宋" w:cs="仿宋"/>
          <w:color w:val="000000" w:themeColor="text1"/>
          <w:kern w:val="0"/>
          <w:sz w:val="24"/>
          <w:highlight w:val="none"/>
        </w:rPr>
        <w:t>担</w:t>
      </w:r>
      <w:r>
        <w:rPr>
          <w:rFonts w:hint="eastAsia" w:ascii="仿宋" w:hAnsi="仿宋" w:eastAsia="仿宋" w:cs="仿宋"/>
          <w:color w:val="000000" w:themeColor="text1"/>
          <w:kern w:val="0"/>
          <w:sz w:val="24"/>
          <w:highlight w:val="none"/>
          <w:u w:val="single"/>
          <w:lang w:val="zh-CN"/>
        </w:rPr>
        <w:t>XX工作内容</w:t>
      </w:r>
      <w:r>
        <w:rPr>
          <w:rFonts w:hint="eastAsia" w:ascii="仿宋" w:hAnsi="仿宋" w:eastAsia="仿宋" w:cs="仿宋"/>
          <w:color w:val="000000" w:themeColor="text1"/>
          <w:kern w:val="0"/>
          <w:sz w:val="24"/>
          <w:highlight w:val="none"/>
          <w:lang w:val="zh-CN"/>
        </w:rPr>
        <w:t>相应资质条件且不得再次分包；</w:t>
      </w:r>
    </w:p>
    <w:p w14:paraId="2544F4E7">
      <w:pPr>
        <w:pStyle w:val="5"/>
        <w:ind w:left="664" w:leftChars="316" w:firstLine="229" w:firstLineChars="95"/>
        <w:rPr>
          <w:rFonts w:ascii="仿宋" w:eastAsia="仿宋" w:cs="仿宋"/>
          <w:color w:val="000000" w:themeColor="text1"/>
          <w:kern w:val="0"/>
          <w:sz w:val="24"/>
          <w:szCs w:val="24"/>
          <w:highlight w:val="none"/>
        </w:rPr>
      </w:pPr>
      <w:r>
        <w:rPr>
          <w:rFonts w:hint="eastAsia" w:ascii="仿宋" w:eastAsia="仿宋" w:cs="仿宋"/>
          <w:color w:val="000000" w:themeColor="text1"/>
          <w:kern w:val="0"/>
          <w:sz w:val="24"/>
          <w:szCs w:val="24"/>
          <w:highlight w:val="none"/>
        </w:rPr>
        <w:t>……</w:t>
      </w:r>
    </w:p>
    <w:p w14:paraId="303274FD">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二、分包供应商中小企业合同份额</w:t>
      </w:r>
    </w:p>
    <w:p w14:paraId="7C20751A">
      <w:pPr>
        <w:snapToGrid w:val="0"/>
        <w:spacing w:line="360" w:lineRule="auto"/>
        <w:ind w:firstLine="576"/>
        <w:rPr>
          <w:rFonts w:ascii="仿宋" w:hAnsi="仿宋" w:eastAsia="仿宋" w:cs="仿宋"/>
          <w:b/>
          <w:color w:val="000000" w:themeColor="text1"/>
          <w:kern w:val="0"/>
          <w:sz w:val="24"/>
          <w:highlight w:val="none"/>
          <w:lang w:val="zh-CN"/>
        </w:rPr>
      </w:pPr>
      <w:r>
        <w:rPr>
          <w:rFonts w:hint="eastAsia" w:ascii="仿宋" w:hAnsi="仿宋" w:eastAsia="仿宋" w:cs="仿宋"/>
          <w:color w:val="000000" w:themeColor="text1"/>
          <w:kern w:val="0"/>
          <w:sz w:val="24"/>
          <w:highlight w:val="none"/>
        </w:rPr>
        <w:t>1、</w:t>
      </w:r>
      <w:r>
        <w:rPr>
          <w:rFonts w:hint="eastAsia" w:ascii="仿宋" w:hAnsi="仿宋" w:eastAsia="仿宋" w:cs="仿宋"/>
          <w:color w:val="000000" w:themeColor="text1"/>
          <w:kern w:val="0"/>
          <w:sz w:val="24"/>
          <w:highlight w:val="none"/>
          <w:u w:val="single"/>
        </w:rPr>
        <w:t>（分包供应商X,……）提供的货物全部由小微企业制造，</w:t>
      </w:r>
      <w:r>
        <w:rPr>
          <w:rFonts w:hint="eastAsia" w:ascii="仿宋" w:hAnsi="仿宋" w:eastAsia="仿宋" w:cs="仿宋"/>
          <w:color w:val="000000" w:themeColor="text1"/>
          <w:kern w:val="0"/>
          <w:sz w:val="24"/>
          <w:highlight w:val="none"/>
        </w:rPr>
        <w:t>其合同份额占到合同总金额%以上</w:t>
      </w:r>
      <w:r>
        <w:rPr>
          <w:rFonts w:hint="eastAsia" w:ascii="仿宋" w:hAnsi="仿宋" w:eastAsia="仿宋" w:cs="仿宋"/>
          <w:color w:val="000000" w:themeColor="text1"/>
          <w:highlight w:val="none"/>
        </w:rPr>
        <w:t>。</w:t>
      </w:r>
      <w:r>
        <w:rPr>
          <w:rFonts w:hint="eastAsia" w:ascii="仿宋" w:hAnsi="仿宋" w:eastAsia="仿宋" w:cs="仿宋"/>
          <w:b/>
          <w:color w:val="000000" w:themeColor="text1"/>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（未预留份额专门面向中小企业采购的的采购项目，以及预留份额中的非预留部分采购包，允许分包的，分包意向协议约定小微企业的合同份额占到合同总金额30%以上的，对大中型企业的报价给予</w:t>
      </w:r>
      <w:r>
        <w:rPr>
          <w:rFonts w:hint="eastAsia" w:ascii="仿宋" w:hAnsi="仿宋" w:eastAsia="仿宋" w:cs="仿宋"/>
          <w:b/>
          <w:color w:val="000000" w:themeColor="text1"/>
          <w:kern w:val="0"/>
          <w:sz w:val="24"/>
          <w:highlight w:val="none"/>
        </w:rPr>
        <w:t>4</w:t>
      </w:r>
      <w:r>
        <w:rPr>
          <w:rFonts w:hint="eastAsia" w:ascii="仿宋" w:hAnsi="仿宋" w:eastAsia="仿宋" w:cs="仿宋"/>
          <w:b/>
          <w:color w:val="000000" w:themeColor="text1"/>
          <w:kern w:val="0"/>
          <w:sz w:val="24"/>
          <w:highlight w:val="none"/>
          <w:lang w:val="zh-CN"/>
        </w:rPr>
        <w:t>%的扣除。供应商</w:t>
      </w:r>
      <w:r>
        <w:rPr>
          <w:rFonts w:hint="eastAsia" w:ascii="仿宋" w:hAnsi="仿宋" w:eastAsia="仿宋" w:cs="仿宋"/>
          <w:b/>
          <w:color w:val="000000" w:themeColor="text1"/>
          <w:sz w:val="24"/>
          <w:highlight w:val="none"/>
        </w:rPr>
        <w:t>拟享受以上价格扣除政策的，填写有关内容。</w:t>
      </w:r>
      <w:r>
        <w:rPr>
          <w:rFonts w:hint="eastAsia" w:ascii="仿宋" w:hAnsi="仿宋" w:eastAsia="仿宋" w:cs="仿宋"/>
          <w:b/>
          <w:color w:val="000000" w:themeColor="text1"/>
          <w:kern w:val="0"/>
          <w:sz w:val="24"/>
          <w:highlight w:val="none"/>
          <w:lang w:val="zh-CN"/>
        </w:rPr>
        <w:t>）</w:t>
      </w:r>
    </w:p>
    <w:p w14:paraId="5C29F53B">
      <w:pPr>
        <w:spacing w:line="360" w:lineRule="auto"/>
        <w:ind w:firstLine="480" w:firstLineChars="200"/>
        <w:rPr>
          <w:rFonts w:ascii="仿宋" w:hAnsi="仿宋" w:eastAsia="仿宋" w:cs="仿宋"/>
          <w:b/>
          <w:bCs/>
          <w:color w:val="000000" w:themeColor="text1"/>
          <w:kern w:val="0"/>
          <w:sz w:val="24"/>
          <w:highlight w:val="none"/>
          <w:lang w:val="zh-CN"/>
        </w:rPr>
      </w:pPr>
      <w:r>
        <w:rPr>
          <w:rFonts w:hint="eastAsia" w:ascii="仿宋" w:hAnsi="仿宋" w:eastAsia="仿宋" w:cs="仿宋"/>
          <w:color w:val="000000" w:themeColor="text1"/>
          <w:sz w:val="24"/>
          <w:highlight w:val="none"/>
        </w:rPr>
        <w:t>2、</w:t>
      </w:r>
      <w:bookmarkStart w:id="160" w:name="_Hlk101133173"/>
      <w:r>
        <w:rPr>
          <w:rFonts w:hint="eastAsia" w:ascii="仿宋" w:hAnsi="仿宋" w:eastAsia="仿宋" w:cs="仿宋"/>
          <w:color w:val="000000" w:themeColor="text1"/>
          <w:sz w:val="24"/>
          <w:highlight w:val="none"/>
        </w:rPr>
        <w:t>中小企业合同金额达到%，小微企业合同金额达到%</w:t>
      </w:r>
      <w:r>
        <w:rPr>
          <w:rFonts w:hint="eastAsia" w:ascii="仿宋" w:hAnsi="仿宋" w:eastAsia="仿宋" w:cs="仿宋"/>
          <w:color w:val="000000" w:themeColor="text1"/>
          <w:kern w:val="0"/>
          <w:sz w:val="24"/>
          <w:highlight w:val="none"/>
          <w:lang w:val="zh-CN"/>
        </w:rPr>
        <w:t>。</w:t>
      </w:r>
      <w:r>
        <w:rPr>
          <w:rFonts w:hint="eastAsia" w:ascii="仿宋" w:hAnsi="仿宋" w:eastAsia="仿宋" w:cs="仿宋"/>
          <w:b/>
          <w:bCs/>
          <w:color w:val="000000" w:themeColor="text1"/>
          <w:kern w:val="0"/>
          <w:sz w:val="24"/>
          <w:highlight w:val="none"/>
          <w:lang w:val="zh-CN"/>
        </w:rPr>
        <w:t>（</w:t>
      </w:r>
      <w:r>
        <w:rPr>
          <w:rFonts w:hint="eastAsia" w:ascii="仿宋" w:hAnsi="仿宋" w:eastAsia="仿宋" w:cs="仿宋"/>
          <w:b/>
          <w:bCs/>
          <w:color w:val="000000" w:themeColor="text1"/>
          <w:sz w:val="24"/>
          <w:highlight w:val="none"/>
        </w:rPr>
        <w:t>要求合同分包形式参加的项目或采购包，供应商按招标文件第一部分招标公告申请人的资格要求中规定的</w:t>
      </w:r>
      <w:r>
        <w:rPr>
          <w:rFonts w:hint="eastAsia" w:ascii="仿宋" w:hAnsi="仿宋" w:eastAsia="仿宋" w:cs="仿宋"/>
          <w:b/>
          <w:color w:val="000000" w:themeColor="text1"/>
          <w:kern w:val="0"/>
          <w:sz w:val="24"/>
          <w:highlight w:val="none"/>
          <w:lang w:val="zh-CN"/>
        </w:rPr>
        <w:t>分包意向协议</w:t>
      </w:r>
      <w:r>
        <w:rPr>
          <w:rFonts w:hint="eastAsia" w:ascii="仿宋" w:hAnsi="仿宋" w:eastAsia="仿宋" w:cs="仿宋"/>
          <w:b/>
          <w:bCs/>
          <w:color w:val="000000" w:themeColor="text1"/>
          <w:sz w:val="24"/>
          <w:highlight w:val="none"/>
        </w:rPr>
        <w:t>中中小企业、小微企业合同金额应当达到的比例要求填写。</w:t>
      </w:r>
      <w:r>
        <w:rPr>
          <w:rFonts w:hint="eastAsia" w:ascii="仿宋" w:hAnsi="仿宋" w:eastAsia="仿宋" w:cs="仿宋"/>
          <w:b/>
          <w:bCs/>
          <w:color w:val="000000" w:themeColor="text1"/>
          <w:kern w:val="0"/>
          <w:sz w:val="24"/>
          <w:highlight w:val="none"/>
          <w:lang w:val="zh-CN"/>
        </w:rPr>
        <w:t>）</w:t>
      </w:r>
      <w:bookmarkEnd w:id="160"/>
    </w:p>
    <w:p w14:paraId="16E269E6">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三、分包工作履行期限、地点、方式</w:t>
      </w:r>
    </w:p>
    <w:p w14:paraId="4D36E8CB">
      <w:pPr>
        <w:snapToGrid w:val="0"/>
        <w:spacing w:line="360" w:lineRule="auto"/>
        <w:ind w:firstLine="576"/>
        <w:rPr>
          <w:rFonts w:ascii="仿宋" w:hAnsi="仿宋" w:eastAsia="仿宋" w:cs="仿宋"/>
          <w:color w:val="000000" w:themeColor="text1"/>
          <w:highlight w:val="none"/>
          <w:u w:val="single"/>
        </w:rPr>
      </w:pPr>
    </w:p>
    <w:p w14:paraId="47AC805B">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四、质量</w:t>
      </w:r>
    </w:p>
    <w:p w14:paraId="24BEB813">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五、价款或者报酬</w:t>
      </w:r>
    </w:p>
    <w:p w14:paraId="6162C299">
      <w:pPr>
        <w:snapToGrid w:val="0"/>
        <w:spacing w:line="360" w:lineRule="auto"/>
        <w:ind w:left="573" w:leftChars="273"/>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六、违约责任</w:t>
      </w:r>
    </w:p>
    <w:p w14:paraId="2025D57E">
      <w:pPr>
        <w:snapToGrid w:val="0"/>
        <w:spacing w:line="360" w:lineRule="auto"/>
        <w:ind w:firstLine="576"/>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七、争议解决的办法</w:t>
      </w:r>
    </w:p>
    <w:p w14:paraId="136FEC98">
      <w:pPr>
        <w:snapToGrid w:val="0"/>
        <w:spacing w:line="360" w:lineRule="auto"/>
        <w:ind w:firstLine="576"/>
        <w:rPr>
          <w:rFonts w:ascii="仿宋" w:hAnsi="仿宋" w:eastAsia="仿宋" w:cs="仿宋"/>
          <w:color w:val="000000" w:themeColor="text1"/>
          <w:kern w:val="0"/>
          <w:sz w:val="24"/>
          <w:highlight w:val="none"/>
          <w:lang w:val="zh-CN"/>
        </w:rPr>
      </w:pPr>
    </w:p>
    <w:p w14:paraId="2AB357F2">
      <w:pPr>
        <w:snapToGrid w:val="0"/>
        <w:spacing w:line="360" w:lineRule="auto"/>
        <w:ind w:left="5758" w:leftChars="342" w:hanging="5040" w:hangingChars="2100"/>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 xml:space="preserve">                                          投标人名称(电子签名)：</w:t>
      </w:r>
    </w:p>
    <w:p w14:paraId="0E97B405">
      <w:pPr>
        <w:snapToGrid w:val="0"/>
        <w:spacing w:line="360" w:lineRule="auto"/>
        <w:ind w:firstLine="5640" w:firstLineChars="2350"/>
        <w:rPr>
          <w:rFonts w:ascii="仿宋" w:hAnsi="仿宋" w:eastAsia="仿宋" w:cs="仿宋"/>
          <w:color w:val="000000" w:themeColor="text1"/>
          <w:kern w:val="0"/>
          <w:sz w:val="24"/>
          <w:highlight w:val="none"/>
          <w:lang w:val="zh-CN"/>
        </w:rPr>
      </w:pPr>
      <w:r>
        <w:rPr>
          <w:rFonts w:hint="eastAsia" w:ascii="仿宋" w:hAnsi="仿宋" w:eastAsia="仿宋" w:cs="仿宋"/>
          <w:color w:val="000000" w:themeColor="text1"/>
          <w:kern w:val="0"/>
          <w:sz w:val="24"/>
          <w:highlight w:val="none"/>
          <w:lang w:val="zh-CN"/>
        </w:rPr>
        <w:t>分包供应商名称：</w:t>
      </w:r>
    </w:p>
    <w:p w14:paraId="2FE16393">
      <w:pPr>
        <w:snapToGrid w:val="0"/>
        <w:spacing w:line="360" w:lineRule="auto"/>
        <w:ind w:firstLine="5760" w:firstLineChars="2400"/>
        <w:rPr>
          <w:rFonts w:ascii="仿宋" w:hAnsi="仿宋" w:eastAsia="仿宋" w:cs="仿宋"/>
          <w:color w:val="000000" w:themeColor="text1"/>
          <w:highlight w:val="none"/>
        </w:rPr>
      </w:pPr>
      <w:r>
        <w:rPr>
          <w:rFonts w:hint="eastAsia" w:ascii="仿宋" w:hAnsi="仿宋" w:eastAsia="仿宋" w:cs="仿宋"/>
          <w:color w:val="000000" w:themeColor="text1"/>
          <w:kern w:val="0"/>
          <w:sz w:val="24"/>
          <w:highlight w:val="none"/>
          <w:lang w:val="zh-CN"/>
        </w:rPr>
        <w:t>……</w:t>
      </w:r>
    </w:p>
    <w:p w14:paraId="5F2A5EE3">
      <w:pPr>
        <w:spacing w:line="360" w:lineRule="auto"/>
        <w:jc w:val="center"/>
        <w:rPr>
          <w:rFonts w:ascii="仿宋" w:hAnsi="仿宋" w:eastAsia="仿宋" w:cs="仿宋"/>
          <w:b/>
          <w:color w:val="000000" w:themeColor="text1"/>
          <w:spacing w:val="6"/>
          <w:sz w:val="32"/>
          <w:szCs w:val="32"/>
          <w:highlight w:val="none"/>
        </w:rPr>
      </w:pPr>
      <w:r>
        <w:rPr>
          <w:rFonts w:hint="eastAsia" w:ascii="仿宋" w:hAnsi="仿宋" w:eastAsia="仿宋" w:cs="仿宋"/>
          <w:color w:val="000000" w:themeColor="text1"/>
          <w:kern w:val="0"/>
          <w:sz w:val="24"/>
          <w:highlight w:val="none"/>
          <w:lang w:val="zh-CN"/>
        </w:rPr>
        <w:t xml:space="preserve">                                        日期：  年  月   日</w:t>
      </w:r>
    </w:p>
    <w:p w14:paraId="7BBF714B">
      <w:pPr>
        <w:autoSpaceDE w:val="0"/>
        <w:autoSpaceDN w:val="0"/>
        <w:jc w:val="center"/>
        <w:rPr>
          <w:rFonts w:ascii="仿宋" w:hAnsi="仿宋" w:eastAsia="仿宋" w:cs="仿宋"/>
          <w:b/>
          <w:bCs/>
          <w:color w:val="000000" w:themeColor="text1"/>
          <w:sz w:val="32"/>
          <w:szCs w:val="32"/>
          <w:highlight w:val="none"/>
        </w:rPr>
      </w:pPr>
      <w:r>
        <w:rPr>
          <w:rFonts w:hint="eastAsia" w:ascii="仿宋" w:hAnsi="仿宋" w:eastAsia="仿宋" w:cs="仿宋"/>
          <w:b/>
          <w:color w:val="000000" w:themeColor="text1"/>
          <w:spacing w:val="6"/>
          <w:sz w:val="32"/>
          <w:szCs w:val="32"/>
          <w:highlight w:val="none"/>
        </w:rPr>
        <w:t>附件7：</w:t>
      </w:r>
      <w:r>
        <w:rPr>
          <w:rFonts w:hint="eastAsia" w:ascii="仿宋" w:hAnsi="仿宋" w:eastAsia="仿宋" w:cs="仿宋"/>
          <w:b/>
          <w:color w:val="000000" w:themeColor="text1"/>
          <w:sz w:val="32"/>
          <w:szCs w:val="32"/>
          <w:highlight w:val="none"/>
        </w:rPr>
        <w:t>中小企业声明函（工程、服务）</w:t>
      </w:r>
    </w:p>
    <w:p w14:paraId="52BC31D2">
      <w:pPr>
        <w:spacing w:line="360" w:lineRule="auto"/>
        <w:jc w:val="center"/>
        <w:rPr>
          <w:rFonts w:ascii="仿宋" w:hAnsi="仿宋" w:eastAsia="仿宋" w:cs="仿宋"/>
          <w:color w:val="000000" w:themeColor="text1"/>
          <w:sz w:val="24"/>
          <w:highlight w:val="none"/>
          <w:u w:val="single"/>
        </w:rPr>
      </w:pPr>
    </w:p>
    <w:p w14:paraId="0084DEC1">
      <w:pPr>
        <w:spacing w:line="360" w:lineRule="auto"/>
        <w:ind w:firstLine="360" w:firstLineChars="150"/>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1DBA29A4">
      <w:pPr>
        <w:spacing w:line="360" w:lineRule="auto"/>
        <w:ind w:firstLine="480" w:firstLineChars="200"/>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w:t>
      </w:r>
      <w:r>
        <w:rPr>
          <w:rFonts w:hint="eastAsia" w:ascii="仿宋" w:hAnsi="仿宋" w:eastAsia="仿宋" w:cs="仿宋"/>
          <w:color w:val="000000" w:themeColor="text1"/>
          <w:highlight w:val="none"/>
        </w:rPr>
        <w:t xml:space="preserve"> </w:t>
      </w:r>
      <w:r>
        <w:rPr>
          <w:rFonts w:hint="eastAsia" w:ascii="仿宋" w:hAnsi="仿宋" w:eastAsia="仿宋" w:cs="仿宋"/>
          <w:color w:val="000000" w:themeColor="text1"/>
          <w:sz w:val="24"/>
          <w:highlight w:val="none"/>
          <w:u w:val="single"/>
        </w:rPr>
        <w:t>（标的名称）</w:t>
      </w:r>
      <w:r>
        <w:rPr>
          <w:rFonts w:hint="eastAsia" w:ascii="仿宋" w:hAnsi="仿宋" w:eastAsia="仿宋" w:cs="仿宋"/>
          <w:color w:val="000000" w:themeColor="text1"/>
          <w:sz w:val="24"/>
          <w:highlight w:val="none"/>
        </w:rPr>
        <w:t xml:space="preserve">，属于 </w:t>
      </w:r>
      <w:r>
        <w:rPr>
          <w:rFonts w:hint="eastAsia" w:ascii="仿宋" w:hAnsi="仿宋" w:eastAsia="仿宋" w:cs="仿宋"/>
          <w:color w:val="000000" w:themeColor="text1"/>
          <w:sz w:val="24"/>
          <w:highlight w:val="none"/>
          <w:u w:val="single"/>
        </w:rPr>
        <w:t>（采购文件中明确的所属行业）</w:t>
      </w:r>
      <w:r>
        <w:rPr>
          <w:rFonts w:hint="eastAsia" w:ascii="仿宋" w:hAnsi="仿宋" w:eastAsia="仿宋" w:cs="仿宋"/>
          <w:color w:val="000000" w:themeColor="text1"/>
          <w:sz w:val="24"/>
          <w:highlight w:val="none"/>
        </w:rPr>
        <w:t xml:space="preserve"> ；承建（承接）企业为 </w:t>
      </w:r>
      <w:r>
        <w:rPr>
          <w:rFonts w:hint="eastAsia" w:ascii="仿宋" w:hAnsi="仿宋" w:eastAsia="仿宋" w:cs="仿宋"/>
          <w:color w:val="000000" w:themeColor="text1"/>
          <w:sz w:val="24"/>
          <w:highlight w:val="none"/>
          <w:u w:val="single"/>
        </w:rPr>
        <w:t>（企业名称）</w:t>
      </w:r>
      <w:r>
        <w:rPr>
          <w:rFonts w:hint="eastAsia" w:ascii="仿宋" w:hAnsi="仿宋" w:eastAsia="仿宋" w:cs="仿宋"/>
          <w:color w:val="000000" w:themeColor="text1"/>
          <w:sz w:val="24"/>
          <w:highlight w:val="none"/>
        </w:rPr>
        <w:t xml:space="preserve"> ，从业人员</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人，营业收入为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万元，资产总额为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万元属于</w:t>
      </w:r>
      <w:r>
        <w:rPr>
          <w:rFonts w:hint="eastAsia" w:ascii="仿宋" w:hAnsi="仿宋" w:eastAsia="仿宋" w:cs="仿宋"/>
          <w:color w:val="000000" w:themeColor="text1"/>
          <w:sz w:val="24"/>
          <w:highlight w:val="none"/>
          <w:u w:val="single"/>
        </w:rPr>
        <w:t xml:space="preserve"> （中型企业、小型企业、微型企业） </w:t>
      </w:r>
      <w:r>
        <w:rPr>
          <w:rFonts w:hint="eastAsia" w:ascii="仿宋" w:hAnsi="仿宋" w:eastAsia="仿宋" w:cs="仿宋"/>
          <w:color w:val="000000" w:themeColor="text1"/>
          <w:sz w:val="24"/>
          <w:highlight w:val="none"/>
        </w:rPr>
        <w:t>；</w:t>
      </w:r>
    </w:p>
    <w:p w14:paraId="2B74A751">
      <w:pPr>
        <w:spacing w:line="360" w:lineRule="auto"/>
        <w:ind w:firstLine="480" w:firstLineChars="200"/>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w:t>
      </w:r>
      <w:r>
        <w:rPr>
          <w:rFonts w:hint="eastAsia" w:ascii="仿宋" w:hAnsi="仿宋" w:eastAsia="仿宋" w:cs="仿宋"/>
          <w:color w:val="000000" w:themeColor="text1"/>
          <w:highlight w:val="none"/>
        </w:rPr>
        <w:t xml:space="preserve"> </w:t>
      </w:r>
      <w:r>
        <w:rPr>
          <w:rFonts w:hint="eastAsia" w:ascii="仿宋" w:hAnsi="仿宋" w:eastAsia="仿宋" w:cs="仿宋"/>
          <w:color w:val="000000" w:themeColor="text1"/>
          <w:sz w:val="24"/>
          <w:highlight w:val="none"/>
          <w:u w:val="single"/>
        </w:rPr>
        <w:t>（标的名称）</w:t>
      </w:r>
      <w:r>
        <w:rPr>
          <w:rFonts w:hint="eastAsia" w:ascii="仿宋" w:hAnsi="仿宋" w:eastAsia="仿宋" w:cs="仿宋"/>
          <w:color w:val="000000" w:themeColor="text1"/>
          <w:sz w:val="24"/>
          <w:highlight w:val="none"/>
        </w:rPr>
        <w:t xml:space="preserve">，属于 </w:t>
      </w:r>
      <w:r>
        <w:rPr>
          <w:rFonts w:hint="eastAsia" w:ascii="仿宋" w:hAnsi="仿宋" w:eastAsia="仿宋" w:cs="仿宋"/>
          <w:color w:val="000000" w:themeColor="text1"/>
          <w:sz w:val="24"/>
          <w:highlight w:val="none"/>
          <w:u w:val="single"/>
        </w:rPr>
        <w:t>（采购文件中明确的所属行业）</w:t>
      </w:r>
      <w:r>
        <w:rPr>
          <w:rFonts w:hint="eastAsia" w:ascii="仿宋" w:hAnsi="仿宋" w:eastAsia="仿宋" w:cs="仿宋"/>
          <w:color w:val="000000" w:themeColor="text1"/>
          <w:sz w:val="24"/>
          <w:highlight w:val="none"/>
        </w:rPr>
        <w:t xml:space="preserve"> ；承建（承接）企业为 </w:t>
      </w:r>
      <w:r>
        <w:rPr>
          <w:rFonts w:hint="eastAsia" w:ascii="仿宋" w:hAnsi="仿宋" w:eastAsia="仿宋" w:cs="仿宋"/>
          <w:color w:val="000000" w:themeColor="text1"/>
          <w:sz w:val="24"/>
          <w:highlight w:val="none"/>
          <w:u w:val="single"/>
        </w:rPr>
        <w:t>（企业名称）</w:t>
      </w:r>
      <w:r>
        <w:rPr>
          <w:rFonts w:hint="eastAsia" w:ascii="仿宋" w:hAnsi="仿宋" w:eastAsia="仿宋" w:cs="仿宋"/>
          <w:color w:val="000000" w:themeColor="text1"/>
          <w:sz w:val="24"/>
          <w:highlight w:val="none"/>
        </w:rPr>
        <w:t xml:space="preserve"> ，从业人员</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人，营业收入为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万元，资产总额为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万元属于</w:t>
      </w:r>
      <w:r>
        <w:rPr>
          <w:rFonts w:hint="eastAsia" w:ascii="仿宋" w:hAnsi="仿宋" w:eastAsia="仿宋" w:cs="仿宋"/>
          <w:color w:val="000000" w:themeColor="text1"/>
          <w:sz w:val="24"/>
          <w:highlight w:val="none"/>
          <w:u w:val="single"/>
        </w:rPr>
        <w:t xml:space="preserve"> （中型企业、小型企业、微型企业） </w:t>
      </w:r>
      <w:r>
        <w:rPr>
          <w:rFonts w:hint="eastAsia" w:ascii="仿宋" w:hAnsi="仿宋" w:eastAsia="仿宋" w:cs="仿宋"/>
          <w:color w:val="000000" w:themeColor="text1"/>
          <w:sz w:val="24"/>
          <w:highlight w:val="none"/>
        </w:rPr>
        <w:t>；</w:t>
      </w:r>
    </w:p>
    <w:p w14:paraId="25806D2E">
      <w:pPr>
        <w:spacing w:line="360" w:lineRule="auto"/>
        <w:ind w:firstLine="480" w:firstLineChars="200"/>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w:t>
      </w:r>
    </w:p>
    <w:p w14:paraId="11BDB596">
      <w:pPr>
        <w:spacing w:line="360" w:lineRule="auto"/>
        <w:ind w:firstLine="480" w:firstLineChars="200"/>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以上企业，不属于大企业的分支机构，不存在控股股东为大企业的情形，也不存在与大企业的负责人为同一人的情形。</w:t>
      </w:r>
    </w:p>
    <w:p w14:paraId="5784743B">
      <w:pPr>
        <w:spacing w:line="360" w:lineRule="auto"/>
        <w:ind w:firstLine="480" w:firstLineChars="200"/>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本企业对上述声明内容的真实性负责。如有虚假，将依法承担相应责任。</w:t>
      </w:r>
    </w:p>
    <w:p w14:paraId="037A1E9E">
      <w:pPr>
        <w:spacing w:line="360" w:lineRule="auto"/>
        <w:ind w:right="1760"/>
        <w:jc w:val="righ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投标人名称（电子签名）：</w:t>
      </w:r>
    </w:p>
    <w:p w14:paraId="13626D06">
      <w:pPr>
        <w:spacing w:line="360" w:lineRule="auto"/>
        <w:ind w:right="1120" w:firstLine="4680" w:firstLineChars="195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日 期：</w:t>
      </w:r>
    </w:p>
    <w:p w14:paraId="5467DB35">
      <w:pPr>
        <w:spacing w:line="360" w:lineRule="auto"/>
        <w:jc w:val="left"/>
        <w:rPr>
          <w:rFonts w:ascii="仿宋" w:hAnsi="仿宋" w:eastAsia="仿宋" w:cs="仿宋"/>
          <w:color w:val="000000" w:themeColor="text1"/>
          <w:sz w:val="18"/>
          <w:szCs w:val="18"/>
          <w:highlight w:val="none"/>
        </w:rPr>
      </w:pPr>
    </w:p>
    <w:p w14:paraId="46D87AEC">
      <w:pPr>
        <w:spacing w:line="360" w:lineRule="auto"/>
        <w:jc w:val="left"/>
        <w:rPr>
          <w:rFonts w:ascii="仿宋" w:hAnsi="仿宋" w:eastAsia="仿宋" w:cs="仿宋"/>
          <w:color w:val="000000" w:themeColor="text1"/>
          <w:sz w:val="18"/>
          <w:szCs w:val="18"/>
          <w:highlight w:val="none"/>
        </w:rPr>
      </w:pPr>
      <w:r>
        <w:rPr>
          <w:rFonts w:hint="eastAsia" w:ascii="仿宋" w:hAnsi="仿宋" w:eastAsia="仿宋" w:cs="仿宋"/>
          <w:color w:val="000000" w:themeColor="text1"/>
          <w:sz w:val="18"/>
          <w:szCs w:val="18"/>
          <w:highlight w:val="none"/>
        </w:rPr>
        <w:t>从业人员、营业收入、资产总额填报上一年度数据，无上一年度数据的新成立企业可不填报。</w:t>
      </w:r>
    </w:p>
    <w:p w14:paraId="3DA5438E">
      <w:pPr>
        <w:spacing w:line="360" w:lineRule="auto"/>
        <w:ind w:right="42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注：</w:t>
      </w:r>
    </w:p>
    <w:p w14:paraId="455214A1">
      <w:pPr>
        <w:spacing w:line="360" w:lineRule="auto"/>
        <w:ind w:right="42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2C8F3A91">
      <w:pPr>
        <w:spacing w:line="360" w:lineRule="auto"/>
        <w:ind w:right="420"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7D1016CA">
      <w:pPr>
        <w:spacing w:line="360" w:lineRule="auto"/>
        <w:jc w:val="center"/>
        <w:rPr>
          <w:rFonts w:ascii="仿宋" w:hAnsi="仿宋" w:eastAsia="仿宋" w:cs="仿宋"/>
          <w:b/>
          <w:color w:val="000000" w:themeColor="text1"/>
          <w:sz w:val="32"/>
          <w:szCs w:val="32"/>
          <w:highlight w:val="none"/>
        </w:rPr>
      </w:pPr>
    </w:p>
    <w:p w14:paraId="0C942ED7">
      <w:pPr>
        <w:spacing w:line="360" w:lineRule="auto"/>
        <w:jc w:val="center"/>
        <w:rPr>
          <w:rFonts w:ascii="仿宋" w:hAnsi="仿宋" w:eastAsia="仿宋" w:cs="仿宋"/>
          <w:b/>
          <w:color w:val="000000" w:themeColor="text1"/>
          <w:sz w:val="32"/>
          <w:szCs w:val="32"/>
          <w:highlight w:val="none"/>
        </w:rPr>
      </w:pPr>
    </w:p>
    <w:p w14:paraId="73E49150">
      <w:pPr>
        <w:spacing w:line="360" w:lineRule="auto"/>
        <w:jc w:val="center"/>
        <w:rPr>
          <w:rFonts w:ascii="仿宋" w:hAnsi="仿宋" w:eastAsia="仿宋" w:cs="仿宋"/>
          <w:b/>
          <w:color w:val="000000" w:themeColor="text1"/>
          <w:sz w:val="32"/>
          <w:szCs w:val="32"/>
          <w:highlight w:val="none"/>
        </w:rPr>
      </w:pPr>
    </w:p>
    <w:p w14:paraId="2194747F">
      <w:pPr>
        <w:spacing w:line="360" w:lineRule="auto"/>
        <w:jc w:val="center"/>
        <w:rPr>
          <w:rFonts w:ascii="仿宋" w:hAnsi="仿宋" w:eastAsia="仿宋" w:cs="仿宋"/>
          <w:b/>
          <w:color w:val="000000" w:themeColor="text1"/>
          <w:sz w:val="32"/>
          <w:szCs w:val="32"/>
          <w:highlight w:val="none"/>
        </w:rPr>
      </w:pPr>
    </w:p>
    <w:p w14:paraId="334E0FFD">
      <w:pPr>
        <w:spacing w:line="360" w:lineRule="auto"/>
        <w:jc w:val="center"/>
        <w:rPr>
          <w:rFonts w:ascii="仿宋" w:hAnsi="仿宋" w:eastAsia="仿宋" w:cs="仿宋"/>
          <w:b/>
          <w:color w:val="000000" w:themeColor="text1"/>
          <w:sz w:val="32"/>
          <w:szCs w:val="32"/>
          <w:highlight w:val="none"/>
        </w:rPr>
      </w:pPr>
    </w:p>
    <w:p w14:paraId="7D7AE063">
      <w:pPr>
        <w:spacing w:line="360" w:lineRule="auto"/>
        <w:jc w:val="center"/>
        <w:rPr>
          <w:rFonts w:ascii="仿宋" w:hAnsi="仿宋" w:eastAsia="仿宋" w:cs="仿宋"/>
          <w:b/>
          <w:color w:val="000000" w:themeColor="text1"/>
          <w:sz w:val="32"/>
          <w:szCs w:val="32"/>
          <w:highlight w:val="none"/>
        </w:rPr>
      </w:pPr>
    </w:p>
    <w:p w14:paraId="0ACE1684">
      <w:pPr>
        <w:spacing w:line="360" w:lineRule="auto"/>
        <w:jc w:val="center"/>
        <w:rPr>
          <w:rFonts w:ascii="仿宋" w:hAnsi="仿宋" w:eastAsia="仿宋" w:cs="仿宋"/>
          <w:b/>
          <w:color w:val="000000" w:themeColor="text1"/>
          <w:sz w:val="32"/>
          <w:szCs w:val="32"/>
          <w:highlight w:val="none"/>
        </w:rPr>
      </w:pPr>
    </w:p>
    <w:p w14:paraId="5FD1FF46">
      <w:pPr>
        <w:spacing w:line="360" w:lineRule="auto"/>
        <w:jc w:val="center"/>
        <w:rPr>
          <w:rFonts w:ascii="仿宋" w:hAnsi="仿宋" w:eastAsia="仿宋" w:cs="仿宋"/>
          <w:b/>
          <w:color w:val="000000" w:themeColor="text1"/>
          <w:sz w:val="32"/>
          <w:szCs w:val="32"/>
          <w:highlight w:val="none"/>
        </w:rPr>
      </w:pPr>
    </w:p>
    <w:p w14:paraId="0F5EE4AF">
      <w:pPr>
        <w:spacing w:line="360" w:lineRule="auto"/>
        <w:rPr>
          <w:rFonts w:ascii="仿宋" w:hAnsi="仿宋" w:eastAsia="仿宋" w:cs="仿宋"/>
          <w:bCs/>
          <w:color w:val="000000" w:themeColor="text1"/>
          <w:sz w:val="24"/>
          <w:highlight w:val="none"/>
        </w:rPr>
      </w:pPr>
    </w:p>
    <w:sectPr>
      <w:footerReference r:id="rId21" w:type="first"/>
      <w:footerReference r:id="rId19" w:type="default"/>
      <w:footerReference r:id="rId20"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auto"/>
    <w:pitch w:val="default"/>
    <w:sig w:usb0="00000000" w:usb1="00000000" w:usb2="00000000" w:usb3="00000000" w:csb0="00000011" w:csb1="00000000"/>
  </w:font>
  <w:font w:name=".PingFang SC">
    <w:altName w:val="微软雅黑"/>
    <w:panose1 w:val="00000000000000000000"/>
    <w:charset w:val="86"/>
    <w:family w:val="auto"/>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39C1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B4548">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119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119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C37D9">
    <w:pPr>
      <w:pStyle w:val="40"/>
      <w:framePr w:wrap="around" w:vAnchor="text" w:hAnchor="margin" w:xAlign="right" w:y="1"/>
      <w:rPr>
        <w:rStyle w:val="73"/>
      </w:rPr>
    </w:pPr>
    <w:r>
      <w:fldChar w:fldCharType="begin"/>
    </w:r>
    <w:r>
      <w:rPr>
        <w:rStyle w:val="73"/>
      </w:rPr>
      <w:instrText xml:space="preserve">PAGE  </w:instrText>
    </w:r>
    <w:r>
      <w:fldChar w:fldCharType="end"/>
    </w:r>
  </w:p>
  <w:p w14:paraId="2DC45024">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32709">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105</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119</w:t>
    </w:r>
    <w:r>
      <w:rPr>
        <w:rFonts w:hint="eastAsia" w:ascii="仿宋_GB2312" w:eastAsia="仿宋_GB2312"/>
        <w:kern w:val="0"/>
        <w:szCs w:val="21"/>
      </w:rPr>
      <w:fldChar w:fldCharType="end"/>
    </w:r>
    <w:bookmarkStart w:id="161" w:name="_Toc36110187"/>
    <w:bookmarkStart w:id="162" w:name="_Toc131845147"/>
    <w:bookmarkStart w:id="163" w:name="_Toc91899912"/>
    <w:bookmarkStart w:id="164" w:name="_Toc164085800"/>
    <w:r>
      <w:rPr>
        <w:rFonts w:hint="eastAsia" w:ascii="仿宋_GB2312" w:eastAsia="仿宋_GB2312"/>
        <w:kern w:val="0"/>
        <w:szCs w:val="21"/>
      </w:rPr>
      <w:t xml:space="preserve"> 页</w:t>
    </w:r>
    <w:bookmarkEnd w:id="161"/>
    <w:bookmarkEnd w:id="162"/>
    <w:bookmarkEnd w:id="163"/>
    <w:bookmarkEnd w:id="16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C9842">
    <w:pPr>
      <w:pStyle w:val="40"/>
      <w:framePr w:wrap="around" w:vAnchor="text" w:hAnchor="margin" w:xAlign="right" w:y="1"/>
      <w:rPr>
        <w:rStyle w:val="73"/>
      </w:rPr>
    </w:pPr>
    <w:r>
      <w:fldChar w:fldCharType="begin"/>
    </w:r>
    <w:r>
      <w:rPr>
        <w:rStyle w:val="73"/>
      </w:rPr>
      <w:instrText xml:space="preserve">PAGE  </w:instrText>
    </w:r>
    <w:r>
      <w:fldChar w:fldCharType="end"/>
    </w:r>
  </w:p>
  <w:p w14:paraId="06614123">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A5FD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951C">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p w14:paraId="149102DE">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1353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p w14:paraId="61D88E0F">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A10B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p w14:paraId="3E140746">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59AC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p w14:paraId="260DF57A">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DB163">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p w14:paraId="0FF22C7B">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440C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119</w:t>
    </w:r>
    <w:r>
      <w:rPr>
        <w:rFonts w:hint="eastAsia" w:ascii="仿宋_GB2312" w:eastAsia="仿宋_GB2312"/>
        <w:kern w:val="0"/>
      </w:rPr>
      <w:fldChar w:fldCharType="end"/>
    </w:r>
    <w:r>
      <w:rPr>
        <w:rFonts w:hint="eastAsia" w:ascii="仿宋_GB2312" w:eastAsia="仿宋_GB2312"/>
        <w:kern w:val="0"/>
      </w:rPr>
      <w:t xml:space="preserve"> 页</w:t>
    </w:r>
  </w:p>
  <w:p w14:paraId="6F829EB6">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DE155">
    <w:pPr>
      <w:pStyle w:val="42"/>
      <w:pBdr>
        <w:bottom w:val="single" w:color="auto" w:sz="6" w:space="0"/>
      </w:pBdr>
      <w:tabs>
        <w:tab w:val="center" w:pos="4535"/>
        <w:tab w:val="right" w:pos="9070"/>
        <w:tab w:val="clear" w:pos="4153"/>
        <w:tab w:val="clear" w:pos="8306"/>
      </w:tabs>
      <w:ind w:right="180"/>
      <w:jc w:val="right"/>
      <w:rPr>
        <w:rFonts w:ascii="仿宋_GB2312" w:eastAsia="仿宋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10EF">
    <w:pPr>
      <w:pStyle w:val="42"/>
      <w:pBdr>
        <w:bottom w:val="single" w:color="auto" w:sz="6" w:space="0"/>
      </w:pBdr>
      <w:tabs>
        <w:tab w:val="center" w:pos="4535"/>
        <w:tab w:val="right" w:pos="9070"/>
        <w:tab w:val="clear" w:pos="4153"/>
        <w:tab w:val="clear" w:pos="8306"/>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527B9">
    <w:pPr>
      <w:pStyle w:val="42"/>
      <w:pBdr>
        <w:bottom w:val="single" w:color="auto" w:sz="6" w:space="0"/>
      </w:pBdr>
      <w:tabs>
        <w:tab w:val="center" w:pos="4535"/>
        <w:tab w:val="right" w:pos="9070"/>
        <w:tab w:val="clear" w:pos="4153"/>
        <w:tab w:val="clear" w:pos="8306"/>
      </w:tabs>
      <w:jc w:val="right"/>
      <w:rPr>
        <w:rFonts w:ascii="仿宋_GB2312"/>
        <w:b/>
        <w:i/>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EF9F">
    <w:pPr>
      <w:pStyle w:val="42"/>
      <w:pBdr>
        <w:bottom w:val="single" w:color="auto" w:sz="6" w:space="0"/>
      </w:pBdr>
      <w:tabs>
        <w:tab w:val="center" w:pos="4535"/>
        <w:tab w:val="right" w:pos="9070"/>
        <w:tab w:val="clear" w:pos="4153"/>
        <w:tab w:val="clear" w:pos="8306"/>
      </w:tab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C81D1">
    <w:pPr>
      <w:pStyle w:val="42"/>
      <w:pBdr>
        <w:bottom w:val="single" w:color="auto" w:sz="6" w:space="0"/>
      </w:pBdr>
      <w:tabs>
        <w:tab w:val="center" w:pos="4535"/>
        <w:tab w:val="right" w:pos="9070"/>
        <w:tab w:val="clear" w:pos="4153"/>
        <w:tab w:val="clear" w:pos="8306"/>
      </w:tabs>
      <w:jc w:val="right"/>
    </w:pPr>
    <w: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A06B">
    <w:pPr>
      <w:pStyle w:val="42"/>
      <w:pBdr>
        <w:bottom w:val="single" w:color="auto" w:sz="6" w:space="0"/>
      </w:pBdr>
      <w:tabs>
        <w:tab w:val="center" w:pos="4535"/>
        <w:tab w:val="right" w:pos="9070"/>
        <w:tab w:val="clear" w:pos="4153"/>
        <w:tab w:val="clear" w:pos="8306"/>
      </w:tabs>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03AC2">
    <w:pPr>
      <w:pStyle w:val="42"/>
      <w:pBdr>
        <w:bottom w:val="single" w:color="auto" w:sz="6" w:space="0"/>
      </w:pBdr>
      <w:tabs>
        <w:tab w:val="center" w:pos="4535"/>
        <w:tab w:val="right" w:pos="9070"/>
        <w:tab w:val="clear" w:pos="4153"/>
        <w:tab w:val="clear" w:pos="8306"/>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05A8F"/>
    <w:multiLevelType w:val="singleLevel"/>
    <w:tmpl w:val="C6905A8F"/>
    <w:lvl w:ilvl="0" w:tentative="0">
      <w:start w:val="3"/>
      <w:numFmt w:val="upperLetter"/>
      <w:suff w:val="nothing"/>
      <w:lvlText w:val="%1、"/>
      <w:lvlJc w:val="left"/>
    </w:lvl>
  </w:abstractNum>
  <w:abstractNum w:abstractNumId="1">
    <w:nsid w:val="05154070"/>
    <w:multiLevelType w:val="singleLevel"/>
    <w:tmpl w:val="05154070"/>
    <w:lvl w:ilvl="0" w:tentative="0">
      <w:start w:val="1"/>
      <w:numFmt w:val="decimal"/>
      <w:suff w:val="nothing"/>
      <w:lvlText w:val="%1）"/>
      <w:lvlJc w:val="left"/>
    </w:lvl>
  </w:abstractNum>
  <w:abstractNum w:abstractNumId="2">
    <w:nsid w:val="5CB7507A"/>
    <w:multiLevelType w:val="singleLevel"/>
    <w:tmpl w:val="5CB7507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FiZDIzMjBhYjY3YjcwYmIxYWI1NjM4YzVmYjEyMDMifQ=="/>
  </w:docVars>
  <w:rsids>
    <w:rsidRoot w:val="00172A27"/>
    <w:rsid w:val="00000451"/>
    <w:rsid w:val="0000108B"/>
    <w:rsid w:val="0000133D"/>
    <w:rsid w:val="00001509"/>
    <w:rsid w:val="000032B2"/>
    <w:rsid w:val="000032E3"/>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86C"/>
    <w:rsid w:val="00032EA0"/>
    <w:rsid w:val="000331B0"/>
    <w:rsid w:val="0003353E"/>
    <w:rsid w:val="000336D4"/>
    <w:rsid w:val="00034FA7"/>
    <w:rsid w:val="0003533D"/>
    <w:rsid w:val="000357E4"/>
    <w:rsid w:val="00035ACA"/>
    <w:rsid w:val="00036C29"/>
    <w:rsid w:val="00040447"/>
    <w:rsid w:val="00040494"/>
    <w:rsid w:val="00040B70"/>
    <w:rsid w:val="00041B1F"/>
    <w:rsid w:val="00042441"/>
    <w:rsid w:val="00042533"/>
    <w:rsid w:val="00042DBB"/>
    <w:rsid w:val="00042E65"/>
    <w:rsid w:val="0004347C"/>
    <w:rsid w:val="00043907"/>
    <w:rsid w:val="00044F48"/>
    <w:rsid w:val="00047354"/>
    <w:rsid w:val="00047E6D"/>
    <w:rsid w:val="00047F93"/>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226B"/>
    <w:rsid w:val="00063928"/>
    <w:rsid w:val="00064278"/>
    <w:rsid w:val="000646CA"/>
    <w:rsid w:val="000665C4"/>
    <w:rsid w:val="00067821"/>
    <w:rsid w:val="0006785E"/>
    <w:rsid w:val="00067F92"/>
    <w:rsid w:val="00067FA7"/>
    <w:rsid w:val="0007038E"/>
    <w:rsid w:val="0007077C"/>
    <w:rsid w:val="00070825"/>
    <w:rsid w:val="00071CD8"/>
    <w:rsid w:val="00071DB2"/>
    <w:rsid w:val="00072600"/>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0EF"/>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49A"/>
    <w:rsid w:val="000B268D"/>
    <w:rsid w:val="000B291B"/>
    <w:rsid w:val="000B456C"/>
    <w:rsid w:val="000B45B9"/>
    <w:rsid w:val="000B47CE"/>
    <w:rsid w:val="000B4B56"/>
    <w:rsid w:val="000B4C62"/>
    <w:rsid w:val="000B533C"/>
    <w:rsid w:val="000B541D"/>
    <w:rsid w:val="000B54C1"/>
    <w:rsid w:val="000B5553"/>
    <w:rsid w:val="000B5FE8"/>
    <w:rsid w:val="000B666E"/>
    <w:rsid w:val="000B7A1C"/>
    <w:rsid w:val="000C02E6"/>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DFD"/>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03E"/>
    <w:rsid w:val="001102B5"/>
    <w:rsid w:val="00111C7D"/>
    <w:rsid w:val="0011202C"/>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16F"/>
    <w:rsid w:val="00127B83"/>
    <w:rsid w:val="0013034A"/>
    <w:rsid w:val="00131C2D"/>
    <w:rsid w:val="00131F3D"/>
    <w:rsid w:val="0013202C"/>
    <w:rsid w:val="00132704"/>
    <w:rsid w:val="00132CBF"/>
    <w:rsid w:val="001334F4"/>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30A"/>
    <w:rsid w:val="00156853"/>
    <w:rsid w:val="00157432"/>
    <w:rsid w:val="00161185"/>
    <w:rsid w:val="001620BA"/>
    <w:rsid w:val="001623AC"/>
    <w:rsid w:val="00162BAA"/>
    <w:rsid w:val="00163C40"/>
    <w:rsid w:val="00163C5B"/>
    <w:rsid w:val="0016488B"/>
    <w:rsid w:val="00165758"/>
    <w:rsid w:val="00165A65"/>
    <w:rsid w:val="00166317"/>
    <w:rsid w:val="00167055"/>
    <w:rsid w:val="00167478"/>
    <w:rsid w:val="00167594"/>
    <w:rsid w:val="001702BE"/>
    <w:rsid w:val="001704B3"/>
    <w:rsid w:val="0017059C"/>
    <w:rsid w:val="0017105C"/>
    <w:rsid w:val="001715AF"/>
    <w:rsid w:val="00171622"/>
    <w:rsid w:val="00171785"/>
    <w:rsid w:val="00171AB5"/>
    <w:rsid w:val="0017204F"/>
    <w:rsid w:val="001721CF"/>
    <w:rsid w:val="001728FD"/>
    <w:rsid w:val="00172A27"/>
    <w:rsid w:val="00172F02"/>
    <w:rsid w:val="00172F2D"/>
    <w:rsid w:val="001734F8"/>
    <w:rsid w:val="00173631"/>
    <w:rsid w:val="0017372D"/>
    <w:rsid w:val="00173826"/>
    <w:rsid w:val="00173C58"/>
    <w:rsid w:val="00173E59"/>
    <w:rsid w:val="001741DC"/>
    <w:rsid w:val="00174C4F"/>
    <w:rsid w:val="00174F57"/>
    <w:rsid w:val="00175078"/>
    <w:rsid w:val="001755DC"/>
    <w:rsid w:val="001763D8"/>
    <w:rsid w:val="00176AA6"/>
    <w:rsid w:val="00177063"/>
    <w:rsid w:val="0017755B"/>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39"/>
    <w:rsid w:val="0019756A"/>
    <w:rsid w:val="001A06B5"/>
    <w:rsid w:val="001A07F8"/>
    <w:rsid w:val="001A0A23"/>
    <w:rsid w:val="001A0C98"/>
    <w:rsid w:val="001A128B"/>
    <w:rsid w:val="001A1475"/>
    <w:rsid w:val="001A1F0E"/>
    <w:rsid w:val="001A3335"/>
    <w:rsid w:val="001A473A"/>
    <w:rsid w:val="001A4977"/>
    <w:rsid w:val="001A4ED9"/>
    <w:rsid w:val="001A5785"/>
    <w:rsid w:val="001A5D9C"/>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1AD"/>
    <w:rsid w:val="001C08DB"/>
    <w:rsid w:val="001C10BD"/>
    <w:rsid w:val="001C1F01"/>
    <w:rsid w:val="001C2092"/>
    <w:rsid w:val="001C232F"/>
    <w:rsid w:val="001C2544"/>
    <w:rsid w:val="001C268B"/>
    <w:rsid w:val="001C2A17"/>
    <w:rsid w:val="001C31F5"/>
    <w:rsid w:val="001C42A0"/>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2B2"/>
    <w:rsid w:val="001D330D"/>
    <w:rsid w:val="001D372B"/>
    <w:rsid w:val="001D4AB6"/>
    <w:rsid w:val="001D4AD3"/>
    <w:rsid w:val="001D5281"/>
    <w:rsid w:val="001E0A65"/>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CED"/>
    <w:rsid w:val="001F5DA1"/>
    <w:rsid w:val="001F612E"/>
    <w:rsid w:val="001F6A92"/>
    <w:rsid w:val="001F77E8"/>
    <w:rsid w:val="0020022C"/>
    <w:rsid w:val="00201A0C"/>
    <w:rsid w:val="00201B0F"/>
    <w:rsid w:val="0020255A"/>
    <w:rsid w:val="00202800"/>
    <w:rsid w:val="0020295E"/>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1FB1"/>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4F8"/>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433A"/>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3C"/>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0EE7"/>
    <w:rsid w:val="002F134F"/>
    <w:rsid w:val="002F1D0B"/>
    <w:rsid w:val="002F1E1D"/>
    <w:rsid w:val="002F1F02"/>
    <w:rsid w:val="002F21E3"/>
    <w:rsid w:val="002F27E5"/>
    <w:rsid w:val="002F2D81"/>
    <w:rsid w:val="002F2F66"/>
    <w:rsid w:val="002F39D4"/>
    <w:rsid w:val="002F443F"/>
    <w:rsid w:val="002F4BA9"/>
    <w:rsid w:val="002F541B"/>
    <w:rsid w:val="002F5BFE"/>
    <w:rsid w:val="002F5DA5"/>
    <w:rsid w:val="002F5E17"/>
    <w:rsid w:val="002F647C"/>
    <w:rsid w:val="002F6C6B"/>
    <w:rsid w:val="002F6CB0"/>
    <w:rsid w:val="002F6EFF"/>
    <w:rsid w:val="002F7BEB"/>
    <w:rsid w:val="002F7DF0"/>
    <w:rsid w:val="002F7FAF"/>
    <w:rsid w:val="00300573"/>
    <w:rsid w:val="003025FE"/>
    <w:rsid w:val="003029AE"/>
    <w:rsid w:val="003029E3"/>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7D6"/>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266"/>
    <w:rsid w:val="00345644"/>
    <w:rsid w:val="00345C05"/>
    <w:rsid w:val="00345D0E"/>
    <w:rsid w:val="00345D7A"/>
    <w:rsid w:val="0034607E"/>
    <w:rsid w:val="00346A96"/>
    <w:rsid w:val="00346B6D"/>
    <w:rsid w:val="00346BA3"/>
    <w:rsid w:val="00346C69"/>
    <w:rsid w:val="00347356"/>
    <w:rsid w:val="00347D30"/>
    <w:rsid w:val="0035005C"/>
    <w:rsid w:val="00350896"/>
    <w:rsid w:val="00350C31"/>
    <w:rsid w:val="00350C9F"/>
    <w:rsid w:val="00351391"/>
    <w:rsid w:val="003519CD"/>
    <w:rsid w:val="00351A3A"/>
    <w:rsid w:val="0035407F"/>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79"/>
    <w:rsid w:val="003672B3"/>
    <w:rsid w:val="003676DF"/>
    <w:rsid w:val="00367783"/>
    <w:rsid w:val="00367898"/>
    <w:rsid w:val="003679D3"/>
    <w:rsid w:val="00367A87"/>
    <w:rsid w:val="00367EE7"/>
    <w:rsid w:val="003703BB"/>
    <w:rsid w:val="003705EA"/>
    <w:rsid w:val="00370A56"/>
    <w:rsid w:val="00371213"/>
    <w:rsid w:val="003714B5"/>
    <w:rsid w:val="00372842"/>
    <w:rsid w:val="003729A5"/>
    <w:rsid w:val="00372C89"/>
    <w:rsid w:val="00372E9A"/>
    <w:rsid w:val="003735B9"/>
    <w:rsid w:val="00373634"/>
    <w:rsid w:val="00374677"/>
    <w:rsid w:val="0037510C"/>
    <w:rsid w:val="003755F5"/>
    <w:rsid w:val="00375850"/>
    <w:rsid w:val="0037632F"/>
    <w:rsid w:val="003766F6"/>
    <w:rsid w:val="00376E67"/>
    <w:rsid w:val="00377B26"/>
    <w:rsid w:val="00381014"/>
    <w:rsid w:val="00381604"/>
    <w:rsid w:val="00381C68"/>
    <w:rsid w:val="00381F60"/>
    <w:rsid w:val="00383204"/>
    <w:rsid w:val="00383AB0"/>
    <w:rsid w:val="003847BB"/>
    <w:rsid w:val="00384814"/>
    <w:rsid w:val="00384C0A"/>
    <w:rsid w:val="003850AE"/>
    <w:rsid w:val="003852C4"/>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055"/>
    <w:rsid w:val="003922DE"/>
    <w:rsid w:val="00392E35"/>
    <w:rsid w:val="00393247"/>
    <w:rsid w:val="00393551"/>
    <w:rsid w:val="00393816"/>
    <w:rsid w:val="00393FCD"/>
    <w:rsid w:val="003944EA"/>
    <w:rsid w:val="00394639"/>
    <w:rsid w:val="00394DF6"/>
    <w:rsid w:val="00394EC6"/>
    <w:rsid w:val="00395A02"/>
    <w:rsid w:val="00395AED"/>
    <w:rsid w:val="00395CD9"/>
    <w:rsid w:val="003962E6"/>
    <w:rsid w:val="00396831"/>
    <w:rsid w:val="003971A1"/>
    <w:rsid w:val="003A0F6B"/>
    <w:rsid w:val="003A12B6"/>
    <w:rsid w:val="003A12C9"/>
    <w:rsid w:val="003A1804"/>
    <w:rsid w:val="003A1C44"/>
    <w:rsid w:val="003A20D5"/>
    <w:rsid w:val="003A24CC"/>
    <w:rsid w:val="003A2512"/>
    <w:rsid w:val="003A2A53"/>
    <w:rsid w:val="003A2EE8"/>
    <w:rsid w:val="003A373C"/>
    <w:rsid w:val="003A5378"/>
    <w:rsid w:val="003A553C"/>
    <w:rsid w:val="003A56DF"/>
    <w:rsid w:val="003A5AC2"/>
    <w:rsid w:val="003A6008"/>
    <w:rsid w:val="003A703F"/>
    <w:rsid w:val="003A7E2B"/>
    <w:rsid w:val="003A7E40"/>
    <w:rsid w:val="003B0336"/>
    <w:rsid w:val="003B0A3A"/>
    <w:rsid w:val="003B0A6B"/>
    <w:rsid w:val="003B0D79"/>
    <w:rsid w:val="003B19ED"/>
    <w:rsid w:val="003B2930"/>
    <w:rsid w:val="003B31A7"/>
    <w:rsid w:val="003B3C1C"/>
    <w:rsid w:val="003B4587"/>
    <w:rsid w:val="003B4B51"/>
    <w:rsid w:val="003B4FE1"/>
    <w:rsid w:val="003B514E"/>
    <w:rsid w:val="003B5531"/>
    <w:rsid w:val="003B5BDA"/>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6F63"/>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198"/>
    <w:rsid w:val="003D6448"/>
    <w:rsid w:val="003D646C"/>
    <w:rsid w:val="003D663E"/>
    <w:rsid w:val="003D664B"/>
    <w:rsid w:val="003D6793"/>
    <w:rsid w:val="003D6B03"/>
    <w:rsid w:val="003D75D8"/>
    <w:rsid w:val="003E006E"/>
    <w:rsid w:val="003E0587"/>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040E"/>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37E6C"/>
    <w:rsid w:val="00440262"/>
    <w:rsid w:val="004406BF"/>
    <w:rsid w:val="00440814"/>
    <w:rsid w:val="00440E03"/>
    <w:rsid w:val="0044105D"/>
    <w:rsid w:val="00441424"/>
    <w:rsid w:val="00442731"/>
    <w:rsid w:val="00442A0C"/>
    <w:rsid w:val="00442C12"/>
    <w:rsid w:val="004434DF"/>
    <w:rsid w:val="0044354B"/>
    <w:rsid w:val="00444318"/>
    <w:rsid w:val="0044493E"/>
    <w:rsid w:val="00444A1F"/>
    <w:rsid w:val="00444FC6"/>
    <w:rsid w:val="00445874"/>
    <w:rsid w:val="00445BA3"/>
    <w:rsid w:val="00445C38"/>
    <w:rsid w:val="0044686B"/>
    <w:rsid w:val="004475F7"/>
    <w:rsid w:val="0045057B"/>
    <w:rsid w:val="0045069B"/>
    <w:rsid w:val="00450B22"/>
    <w:rsid w:val="00451709"/>
    <w:rsid w:val="004518FA"/>
    <w:rsid w:val="00451A02"/>
    <w:rsid w:val="0045277C"/>
    <w:rsid w:val="00453507"/>
    <w:rsid w:val="00453592"/>
    <w:rsid w:val="00453688"/>
    <w:rsid w:val="004543AB"/>
    <w:rsid w:val="004545EC"/>
    <w:rsid w:val="00455967"/>
    <w:rsid w:val="00455F71"/>
    <w:rsid w:val="00456272"/>
    <w:rsid w:val="0045679C"/>
    <w:rsid w:val="004570EF"/>
    <w:rsid w:val="00457517"/>
    <w:rsid w:val="00457CF7"/>
    <w:rsid w:val="00457D37"/>
    <w:rsid w:val="0046028A"/>
    <w:rsid w:val="00460E3A"/>
    <w:rsid w:val="00460E68"/>
    <w:rsid w:val="004614BC"/>
    <w:rsid w:val="004619A5"/>
    <w:rsid w:val="00461A21"/>
    <w:rsid w:val="00461F80"/>
    <w:rsid w:val="0046240D"/>
    <w:rsid w:val="00462898"/>
    <w:rsid w:val="00462D84"/>
    <w:rsid w:val="00463208"/>
    <w:rsid w:val="00463576"/>
    <w:rsid w:val="004636D6"/>
    <w:rsid w:val="0046399D"/>
    <w:rsid w:val="00463D23"/>
    <w:rsid w:val="00463EA4"/>
    <w:rsid w:val="00464E1E"/>
    <w:rsid w:val="00465A21"/>
    <w:rsid w:val="00465DE5"/>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25E"/>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54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C8C"/>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3B54"/>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565"/>
    <w:rsid w:val="004C27CF"/>
    <w:rsid w:val="004C2CA7"/>
    <w:rsid w:val="004C3592"/>
    <w:rsid w:val="004C3984"/>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8DD"/>
    <w:rsid w:val="004D1934"/>
    <w:rsid w:val="004D1E41"/>
    <w:rsid w:val="004D2326"/>
    <w:rsid w:val="004D2E11"/>
    <w:rsid w:val="004D3108"/>
    <w:rsid w:val="004D329C"/>
    <w:rsid w:val="004D34D1"/>
    <w:rsid w:val="004D378F"/>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E7919"/>
    <w:rsid w:val="004F000B"/>
    <w:rsid w:val="004F07F2"/>
    <w:rsid w:val="004F07F9"/>
    <w:rsid w:val="004F0A50"/>
    <w:rsid w:val="004F0D1F"/>
    <w:rsid w:val="004F0E82"/>
    <w:rsid w:val="004F0F3D"/>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B24"/>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2217"/>
    <w:rsid w:val="00512459"/>
    <w:rsid w:val="00512DA1"/>
    <w:rsid w:val="005131A2"/>
    <w:rsid w:val="005137E4"/>
    <w:rsid w:val="00513BB9"/>
    <w:rsid w:val="0051440E"/>
    <w:rsid w:val="00514480"/>
    <w:rsid w:val="005148CD"/>
    <w:rsid w:val="00515180"/>
    <w:rsid w:val="00515973"/>
    <w:rsid w:val="00515F2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76"/>
    <w:rsid w:val="00527ED6"/>
    <w:rsid w:val="0053024F"/>
    <w:rsid w:val="005307A6"/>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834"/>
    <w:rsid w:val="00534D55"/>
    <w:rsid w:val="00535B53"/>
    <w:rsid w:val="00536240"/>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03F"/>
    <w:rsid w:val="00547BA2"/>
    <w:rsid w:val="00550AC5"/>
    <w:rsid w:val="00550AF9"/>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1"/>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5C56"/>
    <w:rsid w:val="005863DF"/>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6F9E"/>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0D3B"/>
    <w:rsid w:val="005C1433"/>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4B5C"/>
    <w:rsid w:val="005D4EBA"/>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070DC"/>
    <w:rsid w:val="00610440"/>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5B65"/>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6AA"/>
    <w:rsid w:val="00650D19"/>
    <w:rsid w:val="00652643"/>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19DF"/>
    <w:rsid w:val="00662D3D"/>
    <w:rsid w:val="00662F1F"/>
    <w:rsid w:val="00663D15"/>
    <w:rsid w:val="00665030"/>
    <w:rsid w:val="00665670"/>
    <w:rsid w:val="006659EA"/>
    <w:rsid w:val="006661E8"/>
    <w:rsid w:val="00666424"/>
    <w:rsid w:val="0066676C"/>
    <w:rsid w:val="006673B9"/>
    <w:rsid w:val="0066790C"/>
    <w:rsid w:val="00667FF0"/>
    <w:rsid w:val="00670C7C"/>
    <w:rsid w:val="00670E6E"/>
    <w:rsid w:val="00671480"/>
    <w:rsid w:val="006717E7"/>
    <w:rsid w:val="00671FD5"/>
    <w:rsid w:val="006720BC"/>
    <w:rsid w:val="00672906"/>
    <w:rsid w:val="00672C73"/>
    <w:rsid w:val="00673B64"/>
    <w:rsid w:val="006746F6"/>
    <w:rsid w:val="006753AC"/>
    <w:rsid w:val="00675430"/>
    <w:rsid w:val="006755F0"/>
    <w:rsid w:val="00675749"/>
    <w:rsid w:val="006759FE"/>
    <w:rsid w:val="00675CB7"/>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43C"/>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5C6"/>
    <w:rsid w:val="006A39D0"/>
    <w:rsid w:val="006A3E91"/>
    <w:rsid w:val="006A430B"/>
    <w:rsid w:val="006A4321"/>
    <w:rsid w:val="006A4E20"/>
    <w:rsid w:val="006A4F11"/>
    <w:rsid w:val="006A53C9"/>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B02"/>
    <w:rsid w:val="006B3D00"/>
    <w:rsid w:val="006B4CF8"/>
    <w:rsid w:val="006B506B"/>
    <w:rsid w:val="006B54E8"/>
    <w:rsid w:val="006B5FBC"/>
    <w:rsid w:val="006B69A9"/>
    <w:rsid w:val="006B6ED2"/>
    <w:rsid w:val="006B7F74"/>
    <w:rsid w:val="006C0230"/>
    <w:rsid w:val="006C05BE"/>
    <w:rsid w:val="006C05C7"/>
    <w:rsid w:val="006C25AB"/>
    <w:rsid w:val="006C2DA6"/>
    <w:rsid w:val="006C3581"/>
    <w:rsid w:val="006C36AF"/>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9B5"/>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ABC"/>
    <w:rsid w:val="006E3CF3"/>
    <w:rsid w:val="006E41ED"/>
    <w:rsid w:val="006E4667"/>
    <w:rsid w:val="006E46B7"/>
    <w:rsid w:val="006E475A"/>
    <w:rsid w:val="006E486D"/>
    <w:rsid w:val="006E4880"/>
    <w:rsid w:val="006E48BB"/>
    <w:rsid w:val="006E5C20"/>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2B1"/>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8B5"/>
    <w:rsid w:val="00725D6A"/>
    <w:rsid w:val="007263A2"/>
    <w:rsid w:val="007266B9"/>
    <w:rsid w:val="00727351"/>
    <w:rsid w:val="00727AC5"/>
    <w:rsid w:val="00727C65"/>
    <w:rsid w:val="007300F0"/>
    <w:rsid w:val="00730904"/>
    <w:rsid w:val="0073118A"/>
    <w:rsid w:val="00731942"/>
    <w:rsid w:val="00731EDE"/>
    <w:rsid w:val="0073245C"/>
    <w:rsid w:val="00732493"/>
    <w:rsid w:val="00732FE9"/>
    <w:rsid w:val="007333EE"/>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60C"/>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067"/>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1F0C"/>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37B"/>
    <w:rsid w:val="007705F0"/>
    <w:rsid w:val="00770FFF"/>
    <w:rsid w:val="00771CAC"/>
    <w:rsid w:val="00772036"/>
    <w:rsid w:val="00773098"/>
    <w:rsid w:val="007738B0"/>
    <w:rsid w:val="007739A3"/>
    <w:rsid w:val="00773BD9"/>
    <w:rsid w:val="00773CB0"/>
    <w:rsid w:val="00773D71"/>
    <w:rsid w:val="00775526"/>
    <w:rsid w:val="00775651"/>
    <w:rsid w:val="00775F3F"/>
    <w:rsid w:val="0077710B"/>
    <w:rsid w:val="0077765A"/>
    <w:rsid w:val="007778AE"/>
    <w:rsid w:val="00780032"/>
    <w:rsid w:val="0078019F"/>
    <w:rsid w:val="00780636"/>
    <w:rsid w:val="00780E86"/>
    <w:rsid w:val="0078108C"/>
    <w:rsid w:val="00781727"/>
    <w:rsid w:val="007823E8"/>
    <w:rsid w:val="00782CF3"/>
    <w:rsid w:val="00783959"/>
    <w:rsid w:val="00783BA5"/>
    <w:rsid w:val="007844A9"/>
    <w:rsid w:val="00785091"/>
    <w:rsid w:val="00785B86"/>
    <w:rsid w:val="0078638C"/>
    <w:rsid w:val="007869F9"/>
    <w:rsid w:val="00786CBB"/>
    <w:rsid w:val="00786E21"/>
    <w:rsid w:val="00787639"/>
    <w:rsid w:val="0079038E"/>
    <w:rsid w:val="00790DBE"/>
    <w:rsid w:val="00790DC5"/>
    <w:rsid w:val="00790EBB"/>
    <w:rsid w:val="00791C6E"/>
    <w:rsid w:val="007921F7"/>
    <w:rsid w:val="00792909"/>
    <w:rsid w:val="00792BC6"/>
    <w:rsid w:val="00792C3F"/>
    <w:rsid w:val="00792EE2"/>
    <w:rsid w:val="00792EFD"/>
    <w:rsid w:val="00793105"/>
    <w:rsid w:val="007931E8"/>
    <w:rsid w:val="00793333"/>
    <w:rsid w:val="00793BFD"/>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935"/>
    <w:rsid w:val="007B0D86"/>
    <w:rsid w:val="007B1B1F"/>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0B2"/>
    <w:rsid w:val="007C029E"/>
    <w:rsid w:val="007C0636"/>
    <w:rsid w:val="007C10E4"/>
    <w:rsid w:val="007C17B4"/>
    <w:rsid w:val="007C1DF4"/>
    <w:rsid w:val="007C20F8"/>
    <w:rsid w:val="007C21C5"/>
    <w:rsid w:val="007C2229"/>
    <w:rsid w:val="007C2313"/>
    <w:rsid w:val="007C2D47"/>
    <w:rsid w:val="007C3590"/>
    <w:rsid w:val="007C387A"/>
    <w:rsid w:val="007C3A0D"/>
    <w:rsid w:val="007C3EB0"/>
    <w:rsid w:val="007C43D6"/>
    <w:rsid w:val="007C47FF"/>
    <w:rsid w:val="007C5DB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769"/>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3FD0"/>
    <w:rsid w:val="007E41A4"/>
    <w:rsid w:val="007E43E3"/>
    <w:rsid w:val="007E54B8"/>
    <w:rsid w:val="007E5D12"/>
    <w:rsid w:val="007E6420"/>
    <w:rsid w:val="007E677F"/>
    <w:rsid w:val="007E6B25"/>
    <w:rsid w:val="007E6E06"/>
    <w:rsid w:val="007E6F4A"/>
    <w:rsid w:val="007E79CC"/>
    <w:rsid w:val="007F1124"/>
    <w:rsid w:val="007F152D"/>
    <w:rsid w:val="007F2002"/>
    <w:rsid w:val="007F20C4"/>
    <w:rsid w:val="007F20EE"/>
    <w:rsid w:val="007F23D8"/>
    <w:rsid w:val="007F2DAC"/>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0CF"/>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4C97"/>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55"/>
    <w:rsid w:val="00842DC2"/>
    <w:rsid w:val="0084357B"/>
    <w:rsid w:val="00845119"/>
    <w:rsid w:val="00845B14"/>
    <w:rsid w:val="008465B4"/>
    <w:rsid w:val="00846D25"/>
    <w:rsid w:val="00850013"/>
    <w:rsid w:val="008500DD"/>
    <w:rsid w:val="00850A0A"/>
    <w:rsid w:val="00850A83"/>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6E4C"/>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58"/>
    <w:rsid w:val="0088127A"/>
    <w:rsid w:val="00881D59"/>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2CD4"/>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3E2"/>
    <w:rsid w:val="008A0BFE"/>
    <w:rsid w:val="008A13FF"/>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0A6"/>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3B6"/>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726"/>
    <w:rsid w:val="009159C2"/>
    <w:rsid w:val="0091627F"/>
    <w:rsid w:val="00916E45"/>
    <w:rsid w:val="00917837"/>
    <w:rsid w:val="0092038C"/>
    <w:rsid w:val="0092077A"/>
    <w:rsid w:val="00920DC0"/>
    <w:rsid w:val="009212E2"/>
    <w:rsid w:val="009219F3"/>
    <w:rsid w:val="009221CB"/>
    <w:rsid w:val="00922320"/>
    <w:rsid w:val="00922645"/>
    <w:rsid w:val="00923643"/>
    <w:rsid w:val="00923E1A"/>
    <w:rsid w:val="009242DA"/>
    <w:rsid w:val="009245CC"/>
    <w:rsid w:val="0092490A"/>
    <w:rsid w:val="00925304"/>
    <w:rsid w:val="00925A3E"/>
    <w:rsid w:val="00925A9A"/>
    <w:rsid w:val="009261DB"/>
    <w:rsid w:val="00926939"/>
    <w:rsid w:val="00926F4C"/>
    <w:rsid w:val="00927330"/>
    <w:rsid w:val="00927710"/>
    <w:rsid w:val="009307CA"/>
    <w:rsid w:val="00931100"/>
    <w:rsid w:val="009312F9"/>
    <w:rsid w:val="00931445"/>
    <w:rsid w:val="00931518"/>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757"/>
    <w:rsid w:val="00947BA5"/>
    <w:rsid w:val="00947F1B"/>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432"/>
    <w:rsid w:val="00966A21"/>
    <w:rsid w:val="00966AD2"/>
    <w:rsid w:val="0097025C"/>
    <w:rsid w:val="00970C3A"/>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861"/>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410"/>
    <w:rsid w:val="009B7505"/>
    <w:rsid w:val="009B771E"/>
    <w:rsid w:val="009C0020"/>
    <w:rsid w:val="009C03F7"/>
    <w:rsid w:val="009C10DA"/>
    <w:rsid w:val="009C17FC"/>
    <w:rsid w:val="009C19FC"/>
    <w:rsid w:val="009C27F7"/>
    <w:rsid w:val="009C3BC4"/>
    <w:rsid w:val="009C3C93"/>
    <w:rsid w:val="009C3E97"/>
    <w:rsid w:val="009C4017"/>
    <w:rsid w:val="009C424E"/>
    <w:rsid w:val="009C4708"/>
    <w:rsid w:val="009C4870"/>
    <w:rsid w:val="009C496E"/>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C6E"/>
    <w:rsid w:val="009D6D30"/>
    <w:rsid w:val="009D7523"/>
    <w:rsid w:val="009D76B5"/>
    <w:rsid w:val="009D77B8"/>
    <w:rsid w:val="009D7AF1"/>
    <w:rsid w:val="009D7BC7"/>
    <w:rsid w:val="009D7FAC"/>
    <w:rsid w:val="009E0109"/>
    <w:rsid w:val="009E0342"/>
    <w:rsid w:val="009E098B"/>
    <w:rsid w:val="009E09AB"/>
    <w:rsid w:val="009E0D7D"/>
    <w:rsid w:val="009E0DAF"/>
    <w:rsid w:val="009E19BB"/>
    <w:rsid w:val="009E1B80"/>
    <w:rsid w:val="009E1C47"/>
    <w:rsid w:val="009E345A"/>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4F5"/>
    <w:rsid w:val="009F28DC"/>
    <w:rsid w:val="009F2E2B"/>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9B0"/>
    <w:rsid w:val="00A11C11"/>
    <w:rsid w:val="00A11FD3"/>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91D"/>
    <w:rsid w:val="00A23DA6"/>
    <w:rsid w:val="00A249D2"/>
    <w:rsid w:val="00A24E8E"/>
    <w:rsid w:val="00A254AB"/>
    <w:rsid w:val="00A259F2"/>
    <w:rsid w:val="00A26617"/>
    <w:rsid w:val="00A266CC"/>
    <w:rsid w:val="00A26DB4"/>
    <w:rsid w:val="00A27425"/>
    <w:rsid w:val="00A27867"/>
    <w:rsid w:val="00A3023E"/>
    <w:rsid w:val="00A305C5"/>
    <w:rsid w:val="00A30919"/>
    <w:rsid w:val="00A31F05"/>
    <w:rsid w:val="00A31FD2"/>
    <w:rsid w:val="00A33744"/>
    <w:rsid w:val="00A3404D"/>
    <w:rsid w:val="00A341AB"/>
    <w:rsid w:val="00A34290"/>
    <w:rsid w:val="00A355F9"/>
    <w:rsid w:val="00A357D3"/>
    <w:rsid w:val="00A35AA9"/>
    <w:rsid w:val="00A35F3C"/>
    <w:rsid w:val="00A36CF6"/>
    <w:rsid w:val="00A37309"/>
    <w:rsid w:val="00A37329"/>
    <w:rsid w:val="00A37558"/>
    <w:rsid w:val="00A3786A"/>
    <w:rsid w:val="00A3794D"/>
    <w:rsid w:val="00A4008C"/>
    <w:rsid w:val="00A402A8"/>
    <w:rsid w:val="00A40685"/>
    <w:rsid w:val="00A40E2F"/>
    <w:rsid w:val="00A41819"/>
    <w:rsid w:val="00A41C9A"/>
    <w:rsid w:val="00A41D73"/>
    <w:rsid w:val="00A41E0E"/>
    <w:rsid w:val="00A42406"/>
    <w:rsid w:val="00A433E8"/>
    <w:rsid w:val="00A43A1D"/>
    <w:rsid w:val="00A43AB0"/>
    <w:rsid w:val="00A44854"/>
    <w:rsid w:val="00A44A45"/>
    <w:rsid w:val="00A45B55"/>
    <w:rsid w:val="00A4665D"/>
    <w:rsid w:val="00A46859"/>
    <w:rsid w:val="00A46D39"/>
    <w:rsid w:val="00A47019"/>
    <w:rsid w:val="00A472B8"/>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57657"/>
    <w:rsid w:val="00A5792A"/>
    <w:rsid w:val="00A6054E"/>
    <w:rsid w:val="00A60799"/>
    <w:rsid w:val="00A6080C"/>
    <w:rsid w:val="00A6170B"/>
    <w:rsid w:val="00A61991"/>
    <w:rsid w:val="00A61B7F"/>
    <w:rsid w:val="00A61B91"/>
    <w:rsid w:val="00A61C3A"/>
    <w:rsid w:val="00A61CD8"/>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3893"/>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A7CA5"/>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C1D"/>
    <w:rsid w:val="00AB7EAA"/>
    <w:rsid w:val="00AC0432"/>
    <w:rsid w:val="00AC0770"/>
    <w:rsid w:val="00AC1683"/>
    <w:rsid w:val="00AC1D82"/>
    <w:rsid w:val="00AC2775"/>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AD9"/>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300"/>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177"/>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EA9"/>
    <w:rsid w:val="00B22FB5"/>
    <w:rsid w:val="00B241D5"/>
    <w:rsid w:val="00B24BE9"/>
    <w:rsid w:val="00B2547E"/>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94F"/>
    <w:rsid w:val="00B54B19"/>
    <w:rsid w:val="00B55F64"/>
    <w:rsid w:val="00B562D4"/>
    <w:rsid w:val="00B56ECA"/>
    <w:rsid w:val="00B56F8D"/>
    <w:rsid w:val="00B57093"/>
    <w:rsid w:val="00B57B5D"/>
    <w:rsid w:val="00B57E98"/>
    <w:rsid w:val="00B57EA4"/>
    <w:rsid w:val="00B6032B"/>
    <w:rsid w:val="00B60449"/>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5F5"/>
    <w:rsid w:val="00B9378C"/>
    <w:rsid w:val="00B93849"/>
    <w:rsid w:val="00B938BD"/>
    <w:rsid w:val="00B93CF3"/>
    <w:rsid w:val="00B9407F"/>
    <w:rsid w:val="00B944E9"/>
    <w:rsid w:val="00B945D7"/>
    <w:rsid w:val="00B94896"/>
    <w:rsid w:val="00B94CDD"/>
    <w:rsid w:val="00B94DA7"/>
    <w:rsid w:val="00B95163"/>
    <w:rsid w:val="00B954D0"/>
    <w:rsid w:val="00B96DD9"/>
    <w:rsid w:val="00B96EA6"/>
    <w:rsid w:val="00B976EF"/>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4C8"/>
    <w:rsid w:val="00BC3BCB"/>
    <w:rsid w:val="00BC3CF1"/>
    <w:rsid w:val="00BC428A"/>
    <w:rsid w:val="00BC4C40"/>
    <w:rsid w:val="00BC5A29"/>
    <w:rsid w:val="00BC5AE3"/>
    <w:rsid w:val="00BC5BAD"/>
    <w:rsid w:val="00BC669F"/>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53F"/>
    <w:rsid w:val="00BE1EF0"/>
    <w:rsid w:val="00BE246C"/>
    <w:rsid w:val="00BE2657"/>
    <w:rsid w:val="00BE2FD2"/>
    <w:rsid w:val="00BE3638"/>
    <w:rsid w:val="00BE377A"/>
    <w:rsid w:val="00BE37AE"/>
    <w:rsid w:val="00BE3B14"/>
    <w:rsid w:val="00BE3C65"/>
    <w:rsid w:val="00BE4222"/>
    <w:rsid w:val="00BE472D"/>
    <w:rsid w:val="00BE4C03"/>
    <w:rsid w:val="00BE5480"/>
    <w:rsid w:val="00BE717E"/>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646"/>
    <w:rsid w:val="00C14662"/>
    <w:rsid w:val="00C148B2"/>
    <w:rsid w:val="00C14ABD"/>
    <w:rsid w:val="00C151E0"/>
    <w:rsid w:val="00C155A8"/>
    <w:rsid w:val="00C159FD"/>
    <w:rsid w:val="00C15B31"/>
    <w:rsid w:val="00C15F66"/>
    <w:rsid w:val="00C1604F"/>
    <w:rsid w:val="00C166D4"/>
    <w:rsid w:val="00C168E5"/>
    <w:rsid w:val="00C1696D"/>
    <w:rsid w:val="00C16C90"/>
    <w:rsid w:val="00C17771"/>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61E"/>
    <w:rsid w:val="00C30B0B"/>
    <w:rsid w:val="00C31320"/>
    <w:rsid w:val="00C316B4"/>
    <w:rsid w:val="00C332D4"/>
    <w:rsid w:val="00C33A27"/>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2B6"/>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EE5"/>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328"/>
    <w:rsid w:val="00C705B0"/>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4F9A"/>
    <w:rsid w:val="00C75A8F"/>
    <w:rsid w:val="00C76129"/>
    <w:rsid w:val="00C76C0C"/>
    <w:rsid w:val="00C76FFC"/>
    <w:rsid w:val="00C774E0"/>
    <w:rsid w:val="00C776BA"/>
    <w:rsid w:val="00C7791E"/>
    <w:rsid w:val="00C81716"/>
    <w:rsid w:val="00C832CB"/>
    <w:rsid w:val="00C84085"/>
    <w:rsid w:val="00C852DC"/>
    <w:rsid w:val="00C854A8"/>
    <w:rsid w:val="00C85677"/>
    <w:rsid w:val="00C856BE"/>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835"/>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27C2"/>
    <w:rsid w:val="00CA3CAB"/>
    <w:rsid w:val="00CA3FC0"/>
    <w:rsid w:val="00CA4FCF"/>
    <w:rsid w:val="00CA5685"/>
    <w:rsid w:val="00CA581E"/>
    <w:rsid w:val="00CA6A2E"/>
    <w:rsid w:val="00CA6B56"/>
    <w:rsid w:val="00CA7D3E"/>
    <w:rsid w:val="00CB0317"/>
    <w:rsid w:val="00CB0662"/>
    <w:rsid w:val="00CB0A82"/>
    <w:rsid w:val="00CB0F2F"/>
    <w:rsid w:val="00CB0F76"/>
    <w:rsid w:val="00CB1556"/>
    <w:rsid w:val="00CB2288"/>
    <w:rsid w:val="00CB2913"/>
    <w:rsid w:val="00CB3771"/>
    <w:rsid w:val="00CB3970"/>
    <w:rsid w:val="00CB42B9"/>
    <w:rsid w:val="00CB4550"/>
    <w:rsid w:val="00CB4783"/>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045"/>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64E"/>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0E0E"/>
    <w:rsid w:val="00CF157E"/>
    <w:rsid w:val="00CF1631"/>
    <w:rsid w:val="00CF1834"/>
    <w:rsid w:val="00CF1A44"/>
    <w:rsid w:val="00CF1AAA"/>
    <w:rsid w:val="00CF1EC2"/>
    <w:rsid w:val="00CF2ACF"/>
    <w:rsid w:val="00CF345B"/>
    <w:rsid w:val="00CF475F"/>
    <w:rsid w:val="00CF5008"/>
    <w:rsid w:val="00CF5069"/>
    <w:rsid w:val="00CF5E34"/>
    <w:rsid w:val="00CF6707"/>
    <w:rsid w:val="00CF6AC0"/>
    <w:rsid w:val="00CF7101"/>
    <w:rsid w:val="00CF7327"/>
    <w:rsid w:val="00CF7385"/>
    <w:rsid w:val="00CF7539"/>
    <w:rsid w:val="00CF75C6"/>
    <w:rsid w:val="00CF7B77"/>
    <w:rsid w:val="00CF7DF5"/>
    <w:rsid w:val="00D001D2"/>
    <w:rsid w:val="00D02A80"/>
    <w:rsid w:val="00D0352D"/>
    <w:rsid w:val="00D038DC"/>
    <w:rsid w:val="00D03DE4"/>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09"/>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DFD"/>
    <w:rsid w:val="00D32E12"/>
    <w:rsid w:val="00D32FA0"/>
    <w:rsid w:val="00D33112"/>
    <w:rsid w:val="00D331CB"/>
    <w:rsid w:val="00D346D0"/>
    <w:rsid w:val="00D3497A"/>
    <w:rsid w:val="00D35F2F"/>
    <w:rsid w:val="00D35FC6"/>
    <w:rsid w:val="00D36BB8"/>
    <w:rsid w:val="00D377D4"/>
    <w:rsid w:val="00D401A1"/>
    <w:rsid w:val="00D40217"/>
    <w:rsid w:val="00D40385"/>
    <w:rsid w:val="00D404CE"/>
    <w:rsid w:val="00D406B9"/>
    <w:rsid w:val="00D40E8F"/>
    <w:rsid w:val="00D412BF"/>
    <w:rsid w:val="00D417C6"/>
    <w:rsid w:val="00D417D0"/>
    <w:rsid w:val="00D42B0C"/>
    <w:rsid w:val="00D42D6E"/>
    <w:rsid w:val="00D4304D"/>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5CD6"/>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36F5"/>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260"/>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971"/>
    <w:rsid w:val="00D96B12"/>
    <w:rsid w:val="00D96F59"/>
    <w:rsid w:val="00DA0175"/>
    <w:rsid w:val="00DA099C"/>
    <w:rsid w:val="00DA0F18"/>
    <w:rsid w:val="00DA2125"/>
    <w:rsid w:val="00DA21EC"/>
    <w:rsid w:val="00DA24DE"/>
    <w:rsid w:val="00DA270C"/>
    <w:rsid w:val="00DA281F"/>
    <w:rsid w:val="00DA3C5B"/>
    <w:rsid w:val="00DA3D23"/>
    <w:rsid w:val="00DA3D5D"/>
    <w:rsid w:val="00DA3EC5"/>
    <w:rsid w:val="00DA440A"/>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5D2"/>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7E8"/>
    <w:rsid w:val="00DD09F2"/>
    <w:rsid w:val="00DD0DEE"/>
    <w:rsid w:val="00DD1205"/>
    <w:rsid w:val="00DD1633"/>
    <w:rsid w:val="00DD17A0"/>
    <w:rsid w:val="00DD1B97"/>
    <w:rsid w:val="00DD2831"/>
    <w:rsid w:val="00DD2A6D"/>
    <w:rsid w:val="00DD2E17"/>
    <w:rsid w:val="00DD42DE"/>
    <w:rsid w:val="00DD4309"/>
    <w:rsid w:val="00DD4344"/>
    <w:rsid w:val="00DD4357"/>
    <w:rsid w:val="00DD43EC"/>
    <w:rsid w:val="00DD4DDD"/>
    <w:rsid w:val="00DD573B"/>
    <w:rsid w:val="00DD57E7"/>
    <w:rsid w:val="00DD5A1E"/>
    <w:rsid w:val="00DD5B8C"/>
    <w:rsid w:val="00DD5DFA"/>
    <w:rsid w:val="00DD5E91"/>
    <w:rsid w:val="00DD6CE2"/>
    <w:rsid w:val="00DD720D"/>
    <w:rsid w:val="00DE0229"/>
    <w:rsid w:val="00DE04E0"/>
    <w:rsid w:val="00DE086B"/>
    <w:rsid w:val="00DE12F1"/>
    <w:rsid w:val="00DE1A9D"/>
    <w:rsid w:val="00DE1CB1"/>
    <w:rsid w:val="00DE1EA4"/>
    <w:rsid w:val="00DE2073"/>
    <w:rsid w:val="00DE30AC"/>
    <w:rsid w:val="00DE38D1"/>
    <w:rsid w:val="00DE3ECA"/>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4E2D"/>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1E2C"/>
    <w:rsid w:val="00E4208F"/>
    <w:rsid w:val="00E42E94"/>
    <w:rsid w:val="00E43006"/>
    <w:rsid w:val="00E4312A"/>
    <w:rsid w:val="00E4331B"/>
    <w:rsid w:val="00E43551"/>
    <w:rsid w:val="00E437FA"/>
    <w:rsid w:val="00E45A2C"/>
    <w:rsid w:val="00E46A6B"/>
    <w:rsid w:val="00E46A9C"/>
    <w:rsid w:val="00E46E34"/>
    <w:rsid w:val="00E47DB1"/>
    <w:rsid w:val="00E50BDD"/>
    <w:rsid w:val="00E50FC2"/>
    <w:rsid w:val="00E510CF"/>
    <w:rsid w:val="00E513D7"/>
    <w:rsid w:val="00E519FE"/>
    <w:rsid w:val="00E5206C"/>
    <w:rsid w:val="00E52AAB"/>
    <w:rsid w:val="00E5448E"/>
    <w:rsid w:val="00E54E0D"/>
    <w:rsid w:val="00E55247"/>
    <w:rsid w:val="00E558E5"/>
    <w:rsid w:val="00E55B3C"/>
    <w:rsid w:val="00E55FC6"/>
    <w:rsid w:val="00E56795"/>
    <w:rsid w:val="00E57932"/>
    <w:rsid w:val="00E606C4"/>
    <w:rsid w:val="00E60811"/>
    <w:rsid w:val="00E60AB8"/>
    <w:rsid w:val="00E6103E"/>
    <w:rsid w:val="00E6185F"/>
    <w:rsid w:val="00E61D32"/>
    <w:rsid w:val="00E63C60"/>
    <w:rsid w:val="00E64050"/>
    <w:rsid w:val="00E6471F"/>
    <w:rsid w:val="00E64B7B"/>
    <w:rsid w:val="00E6514D"/>
    <w:rsid w:val="00E65161"/>
    <w:rsid w:val="00E652C9"/>
    <w:rsid w:val="00E6593B"/>
    <w:rsid w:val="00E65A1B"/>
    <w:rsid w:val="00E65D74"/>
    <w:rsid w:val="00E669E8"/>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584"/>
    <w:rsid w:val="00E7783E"/>
    <w:rsid w:val="00E778B8"/>
    <w:rsid w:val="00E801C7"/>
    <w:rsid w:val="00E80A3D"/>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728"/>
    <w:rsid w:val="00E9391C"/>
    <w:rsid w:val="00E93D05"/>
    <w:rsid w:val="00E950D4"/>
    <w:rsid w:val="00E951D8"/>
    <w:rsid w:val="00E95C2A"/>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1A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0AA"/>
    <w:rsid w:val="00EC11AB"/>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D7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262C"/>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140"/>
    <w:rsid w:val="00F43777"/>
    <w:rsid w:val="00F4482B"/>
    <w:rsid w:val="00F44F02"/>
    <w:rsid w:val="00F45039"/>
    <w:rsid w:val="00F4526B"/>
    <w:rsid w:val="00F45298"/>
    <w:rsid w:val="00F45CFE"/>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644"/>
    <w:rsid w:val="00F52CB7"/>
    <w:rsid w:val="00F53216"/>
    <w:rsid w:val="00F53A44"/>
    <w:rsid w:val="00F54E5E"/>
    <w:rsid w:val="00F551DB"/>
    <w:rsid w:val="00F55810"/>
    <w:rsid w:val="00F559BE"/>
    <w:rsid w:val="00F55C6C"/>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4AAD"/>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1A59"/>
    <w:rsid w:val="00FA23F7"/>
    <w:rsid w:val="00FA27EB"/>
    <w:rsid w:val="00FA35B6"/>
    <w:rsid w:val="00FA3EBC"/>
    <w:rsid w:val="00FA423C"/>
    <w:rsid w:val="00FA44D0"/>
    <w:rsid w:val="00FA4590"/>
    <w:rsid w:val="00FA4E9D"/>
    <w:rsid w:val="00FA55A2"/>
    <w:rsid w:val="00FA672F"/>
    <w:rsid w:val="00FA775E"/>
    <w:rsid w:val="00FA7792"/>
    <w:rsid w:val="00FA7AA8"/>
    <w:rsid w:val="00FA7F1D"/>
    <w:rsid w:val="00FB011C"/>
    <w:rsid w:val="00FB09E1"/>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2CC2"/>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C7F6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2424"/>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83C"/>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3EB"/>
    <w:rsid w:val="010651D9"/>
    <w:rsid w:val="010B6DD1"/>
    <w:rsid w:val="011F6449"/>
    <w:rsid w:val="01236AFB"/>
    <w:rsid w:val="012F2DFA"/>
    <w:rsid w:val="01461D80"/>
    <w:rsid w:val="01470450"/>
    <w:rsid w:val="01553404"/>
    <w:rsid w:val="01587623"/>
    <w:rsid w:val="015D28CD"/>
    <w:rsid w:val="019F7441"/>
    <w:rsid w:val="01B37585"/>
    <w:rsid w:val="01D55165"/>
    <w:rsid w:val="01DF6BF8"/>
    <w:rsid w:val="01EC2C57"/>
    <w:rsid w:val="025F0711"/>
    <w:rsid w:val="026B2E25"/>
    <w:rsid w:val="026E6F9B"/>
    <w:rsid w:val="02824D4D"/>
    <w:rsid w:val="02AD10DB"/>
    <w:rsid w:val="02DC4B10"/>
    <w:rsid w:val="02DD76CE"/>
    <w:rsid w:val="02F36323"/>
    <w:rsid w:val="02F5619C"/>
    <w:rsid w:val="030D08A2"/>
    <w:rsid w:val="0326446A"/>
    <w:rsid w:val="032D5555"/>
    <w:rsid w:val="035A717B"/>
    <w:rsid w:val="036634D2"/>
    <w:rsid w:val="03776A9F"/>
    <w:rsid w:val="03DD35E4"/>
    <w:rsid w:val="04057868"/>
    <w:rsid w:val="04076900"/>
    <w:rsid w:val="041A5A3B"/>
    <w:rsid w:val="042311BA"/>
    <w:rsid w:val="042B157A"/>
    <w:rsid w:val="047C0ACB"/>
    <w:rsid w:val="047F0461"/>
    <w:rsid w:val="048F763B"/>
    <w:rsid w:val="049D021F"/>
    <w:rsid w:val="049F330E"/>
    <w:rsid w:val="04AA775C"/>
    <w:rsid w:val="04AF1889"/>
    <w:rsid w:val="04E521D9"/>
    <w:rsid w:val="04F66F48"/>
    <w:rsid w:val="050741EF"/>
    <w:rsid w:val="0518585E"/>
    <w:rsid w:val="052120A3"/>
    <w:rsid w:val="05251E14"/>
    <w:rsid w:val="05844EFE"/>
    <w:rsid w:val="05971A70"/>
    <w:rsid w:val="05A16594"/>
    <w:rsid w:val="05A7762D"/>
    <w:rsid w:val="05C370FE"/>
    <w:rsid w:val="060E5941"/>
    <w:rsid w:val="06110FAF"/>
    <w:rsid w:val="06493CA7"/>
    <w:rsid w:val="065A6178"/>
    <w:rsid w:val="066F1CF3"/>
    <w:rsid w:val="067F29CE"/>
    <w:rsid w:val="06930BB8"/>
    <w:rsid w:val="06B640BD"/>
    <w:rsid w:val="06E728E4"/>
    <w:rsid w:val="07245D42"/>
    <w:rsid w:val="07264C62"/>
    <w:rsid w:val="07404DBD"/>
    <w:rsid w:val="0779354C"/>
    <w:rsid w:val="07CF7608"/>
    <w:rsid w:val="07EC1847"/>
    <w:rsid w:val="08036279"/>
    <w:rsid w:val="08061376"/>
    <w:rsid w:val="08452D77"/>
    <w:rsid w:val="0857273B"/>
    <w:rsid w:val="086401F8"/>
    <w:rsid w:val="086F4E97"/>
    <w:rsid w:val="0873507D"/>
    <w:rsid w:val="08751CAA"/>
    <w:rsid w:val="087E4C40"/>
    <w:rsid w:val="08A871D0"/>
    <w:rsid w:val="08D66AD6"/>
    <w:rsid w:val="08DA33A3"/>
    <w:rsid w:val="08E80F13"/>
    <w:rsid w:val="09335624"/>
    <w:rsid w:val="0944690F"/>
    <w:rsid w:val="09535675"/>
    <w:rsid w:val="095F057D"/>
    <w:rsid w:val="09642282"/>
    <w:rsid w:val="09733572"/>
    <w:rsid w:val="09772C16"/>
    <w:rsid w:val="098353B5"/>
    <w:rsid w:val="09840C03"/>
    <w:rsid w:val="09A92330"/>
    <w:rsid w:val="09B06B87"/>
    <w:rsid w:val="09B34B71"/>
    <w:rsid w:val="09C004A9"/>
    <w:rsid w:val="09C13146"/>
    <w:rsid w:val="09E04166"/>
    <w:rsid w:val="0A1C0718"/>
    <w:rsid w:val="0A3E7710"/>
    <w:rsid w:val="0A5B7E63"/>
    <w:rsid w:val="0AA374A5"/>
    <w:rsid w:val="0AAB7649"/>
    <w:rsid w:val="0ABC5606"/>
    <w:rsid w:val="0AEA1D91"/>
    <w:rsid w:val="0B30404E"/>
    <w:rsid w:val="0B4C6C14"/>
    <w:rsid w:val="0B547599"/>
    <w:rsid w:val="0B631A88"/>
    <w:rsid w:val="0B683D45"/>
    <w:rsid w:val="0B7F3F11"/>
    <w:rsid w:val="0B824F15"/>
    <w:rsid w:val="0B884417"/>
    <w:rsid w:val="0BF6188C"/>
    <w:rsid w:val="0BF73C91"/>
    <w:rsid w:val="0C0E263B"/>
    <w:rsid w:val="0C170175"/>
    <w:rsid w:val="0C571A41"/>
    <w:rsid w:val="0C5C1171"/>
    <w:rsid w:val="0C5E1CBC"/>
    <w:rsid w:val="0C615B50"/>
    <w:rsid w:val="0C8445DA"/>
    <w:rsid w:val="0C87121B"/>
    <w:rsid w:val="0CC007F7"/>
    <w:rsid w:val="0CC617AC"/>
    <w:rsid w:val="0CD93ECB"/>
    <w:rsid w:val="0CE618DF"/>
    <w:rsid w:val="0CFE707A"/>
    <w:rsid w:val="0D063BDA"/>
    <w:rsid w:val="0D08375F"/>
    <w:rsid w:val="0D184CFB"/>
    <w:rsid w:val="0D4A7419"/>
    <w:rsid w:val="0D7870FF"/>
    <w:rsid w:val="0D787130"/>
    <w:rsid w:val="0D827401"/>
    <w:rsid w:val="0D84094E"/>
    <w:rsid w:val="0D8A00E9"/>
    <w:rsid w:val="0D8D589E"/>
    <w:rsid w:val="0DA01C73"/>
    <w:rsid w:val="0DD63300"/>
    <w:rsid w:val="0DF50604"/>
    <w:rsid w:val="0DF702FE"/>
    <w:rsid w:val="0E060E51"/>
    <w:rsid w:val="0E107089"/>
    <w:rsid w:val="0E2345EF"/>
    <w:rsid w:val="0E5604B2"/>
    <w:rsid w:val="0E6D5D79"/>
    <w:rsid w:val="0E9D0089"/>
    <w:rsid w:val="0E9F1BF5"/>
    <w:rsid w:val="0EB803EE"/>
    <w:rsid w:val="0ED17CFD"/>
    <w:rsid w:val="0ED64FCB"/>
    <w:rsid w:val="0EE0355D"/>
    <w:rsid w:val="0EF94D4B"/>
    <w:rsid w:val="0F3D7521"/>
    <w:rsid w:val="0F4958DC"/>
    <w:rsid w:val="0F515DF7"/>
    <w:rsid w:val="0F596BA8"/>
    <w:rsid w:val="0F6248D2"/>
    <w:rsid w:val="0F693536"/>
    <w:rsid w:val="0F796537"/>
    <w:rsid w:val="0F7B0511"/>
    <w:rsid w:val="0F7B76D9"/>
    <w:rsid w:val="0F816ACD"/>
    <w:rsid w:val="0F872B93"/>
    <w:rsid w:val="0F9832DB"/>
    <w:rsid w:val="0FBF3FD2"/>
    <w:rsid w:val="0FBF7FF3"/>
    <w:rsid w:val="10263F10"/>
    <w:rsid w:val="10646583"/>
    <w:rsid w:val="107D4B15"/>
    <w:rsid w:val="108A3C80"/>
    <w:rsid w:val="10C26171"/>
    <w:rsid w:val="10CD328B"/>
    <w:rsid w:val="10F33360"/>
    <w:rsid w:val="10FB0679"/>
    <w:rsid w:val="10FC16EA"/>
    <w:rsid w:val="110F1D40"/>
    <w:rsid w:val="11266F33"/>
    <w:rsid w:val="114415F3"/>
    <w:rsid w:val="11504F89"/>
    <w:rsid w:val="116D12E2"/>
    <w:rsid w:val="118963A1"/>
    <w:rsid w:val="11937133"/>
    <w:rsid w:val="11C12B01"/>
    <w:rsid w:val="11C6522A"/>
    <w:rsid w:val="11E104CC"/>
    <w:rsid w:val="11E20309"/>
    <w:rsid w:val="120E372E"/>
    <w:rsid w:val="121E0096"/>
    <w:rsid w:val="12255233"/>
    <w:rsid w:val="12372845"/>
    <w:rsid w:val="124B5F51"/>
    <w:rsid w:val="12530213"/>
    <w:rsid w:val="127723A9"/>
    <w:rsid w:val="12862074"/>
    <w:rsid w:val="12883966"/>
    <w:rsid w:val="128D5129"/>
    <w:rsid w:val="129E45B4"/>
    <w:rsid w:val="12D81596"/>
    <w:rsid w:val="13072A44"/>
    <w:rsid w:val="131A2D36"/>
    <w:rsid w:val="135F4BE2"/>
    <w:rsid w:val="13601731"/>
    <w:rsid w:val="137633A8"/>
    <w:rsid w:val="138362CF"/>
    <w:rsid w:val="139B1A0A"/>
    <w:rsid w:val="139D25C7"/>
    <w:rsid w:val="13BB610A"/>
    <w:rsid w:val="13BF3CE4"/>
    <w:rsid w:val="13E0137B"/>
    <w:rsid w:val="141008D8"/>
    <w:rsid w:val="14125FE6"/>
    <w:rsid w:val="14635079"/>
    <w:rsid w:val="146D271E"/>
    <w:rsid w:val="14856738"/>
    <w:rsid w:val="14982588"/>
    <w:rsid w:val="149A5AD9"/>
    <w:rsid w:val="14A7619D"/>
    <w:rsid w:val="150536C3"/>
    <w:rsid w:val="150C1963"/>
    <w:rsid w:val="151447A0"/>
    <w:rsid w:val="15473638"/>
    <w:rsid w:val="154A6454"/>
    <w:rsid w:val="15762120"/>
    <w:rsid w:val="15E356B1"/>
    <w:rsid w:val="15EB622C"/>
    <w:rsid w:val="15FA43F3"/>
    <w:rsid w:val="16483E1A"/>
    <w:rsid w:val="165F3067"/>
    <w:rsid w:val="168E7020"/>
    <w:rsid w:val="169311EC"/>
    <w:rsid w:val="16A05B2E"/>
    <w:rsid w:val="16A8729C"/>
    <w:rsid w:val="16B33777"/>
    <w:rsid w:val="16BC70A7"/>
    <w:rsid w:val="16C6339E"/>
    <w:rsid w:val="16D7452C"/>
    <w:rsid w:val="16F45869"/>
    <w:rsid w:val="16F72CB9"/>
    <w:rsid w:val="172F2D79"/>
    <w:rsid w:val="1741548E"/>
    <w:rsid w:val="17557BEF"/>
    <w:rsid w:val="177B2F13"/>
    <w:rsid w:val="17CF6390"/>
    <w:rsid w:val="17D349C1"/>
    <w:rsid w:val="182D42C1"/>
    <w:rsid w:val="1830729E"/>
    <w:rsid w:val="18416A46"/>
    <w:rsid w:val="184A3267"/>
    <w:rsid w:val="1870062C"/>
    <w:rsid w:val="18817102"/>
    <w:rsid w:val="18830A15"/>
    <w:rsid w:val="18852B28"/>
    <w:rsid w:val="188B5321"/>
    <w:rsid w:val="194D1F1B"/>
    <w:rsid w:val="196566D8"/>
    <w:rsid w:val="19932372"/>
    <w:rsid w:val="19A20DD5"/>
    <w:rsid w:val="19AE03F1"/>
    <w:rsid w:val="19CE069F"/>
    <w:rsid w:val="19DA4391"/>
    <w:rsid w:val="1A071A03"/>
    <w:rsid w:val="1A1F16AE"/>
    <w:rsid w:val="1A3B5C77"/>
    <w:rsid w:val="1A505ABA"/>
    <w:rsid w:val="1A7A42D7"/>
    <w:rsid w:val="1A9143F5"/>
    <w:rsid w:val="1A984BAD"/>
    <w:rsid w:val="1A9A0149"/>
    <w:rsid w:val="1AB8220E"/>
    <w:rsid w:val="1AE4166C"/>
    <w:rsid w:val="1AF06CFB"/>
    <w:rsid w:val="1AF11B8D"/>
    <w:rsid w:val="1B11359C"/>
    <w:rsid w:val="1B2A271F"/>
    <w:rsid w:val="1B4B70D9"/>
    <w:rsid w:val="1B530544"/>
    <w:rsid w:val="1B713184"/>
    <w:rsid w:val="1B923CE2"/>
    <w:rsid w:val="1BA209CF"/>
    <w:rsid w:val="1BB4777D"/>
    <w:rsid w:val="1BD75AB8"/>
    <w:rsid w:val="1BFA27ED"/>
    <w:rsid w:val="1C0459C2"/>
    <w:rsid w:val="1C1B3B4A"/>
    <w:rsid w:val="1C4346C6"/>
    <w:rsid w:val="1C461390"/>
    <w:rsid w:val="1C88086E"/>
    <w:rsid w:val="1C8E5E18"/>
    <w:rsid w:val="1CB35E72"/>
    <w:rsid w:val="1CC37203"/>
    <w:rsid w:val="1CCA6392"/>
    <w:rsid w:val="1D266CE1"/>
    <w:rsid w:val="1D2E61D3"/>
    <w:rsid w:val="1D3963AF"/>
    <w:rsid w:val="1D685755"/>
    <w:rsid w:val="1D6A673C"/>
    <w:rsid w:val="1D9247AE"/>
    <w:rsid w:val="1DB567EC"/>
    <w:rsid w:val="1DDB074E"/>
    <w:rsid w:val="1DDF26C0"/>
    <w:rsid w:val="1DE85152"/>
    <w:rsid w:val="1DF51A98"/>
    <w:rsid w:val="1E3D060F"/>
    <w:rsid w:val="1E3F7D2E"/>
    <w:rsid w:val="1E4134E4"/>
    <w:rsid w:val="1E5062B3"/>
    <w:rsid w:val="1E523514"/>
    <w:rsid w:val="1E613B35"/>
    <w:rsid w:val="1E696B3C"/>
    <w:rsid w:val="1E714A66"/>
    <w:rsid w:val="1E802593"/>
    <w:rsid w:val="1E8B6156"/>
    <w:rsid w:val="1EA03D0F"/>
    <w:rsid w:val="1EA703CC"/>
    <w:rsid w:val="1EAB630B"/>
    <w:rsid w:val="1EB7330C"/>
    <w:rsid w:val="1ECA63D7"/>
    <w:rsid w:val="1ECC50A5"/>
    <w:rsid w:val="1EDE4C32"/>
    <w:rsid w:val="1F0A0FF3"/>
    <w:rsid w:val="1F394E10"/>
    <w:rsid w:val="1F3A72FF"/>
    <w:rsid w:val="1F5771FF"/>
    <w:rsid w:val="1F8C612C"/>
    <w:rsid w:val="1F925DFF"/>
    <w:rsid w:val="1FD56262"/>
    <w:rsid w:val="1FE868A9"/>
    <w:rsid w:val="1FF7511C"/>
    <w:rsid w:val="20034907"/>
    <w:rsid w:val="20173E4B"/>
    <w:rsid w:val="204E48BC"/>
    <w:rsid w:val="206A35BB"/>
    <w:rsid w:val="208921B3"/>
    <w:rsid w:val="20973DEB"/>
    <w:rsid w:val="20B26522"/>
    <w:rsid w:val="20B44310"/>
    <w:rsid w:val="20B850A8"/>
    <w:rsid w:val="211116EB"/>
    <w:rsid w:val="21250680"/>
    <w:rsid w:val="214C15A2"/>
    <w:rsid w:val="216133FC"/>
    <w:rsid w:val="21A44B0C"/>
    <w:rsid w:val="21A732BA"/>
    <w:rsid w:val="21BF1561"/>
    <w:rsid w:val="21D306EF"/>
    <w:rsid w:val="21D56769"/>
    <w:rsid w:val="21E52EF3"/>
    <w:rsid w:val="21FB5D7B"/>
    <w:rsid w:val="22015E94"/>
    <w:rsid w:val="220B1C3D"/>
    <w:rsid w:val="221D1D20"/>
    <w:rsid w:val="221E3E6C"/>
    <w:rsid w:val="22334A87"/>
    <w:rsid w:val="224E1232"/>
    <w:rsid w:val="22501E9A"/>
    <w:rsid w:val="2258407E"/>
    <w:rsid w:val="226002D5"/>
    <w:rsid w:val="22661256"/>
    <w:rsid w:val="2277254C"/>
    <w:rsid w:val="22B34630"/>
    <w:rsid w:val="22BE6801"/>
    <w:rsid w:val="22F559BC"/>
    <w:rsid w:val="233500BF"/>
    <w:rsid w:val="23377FF7"/>
    <w:rsid w:val="23557B00"/>
    <w:rsid w:val="236B425F"/>
    <w:rsid w:val="23836192"/>
    <w:rsid w:val="23901F29"/>
    <w:rsid w:val="239C0061"/>
    <w:rsid w:val="23A36271"/>
    <w:rsid w:val="23B908A4"/>
    <w:rsid w:val="23C46732"/>
    <w:rsid w:val="23CF2AF9"/>
    <w:rsid w:val="23E95BEF"/>
    <w:rsid w:val="23FD0064"/>
    <w:rsid w:val="245375B0"/>
    <w:rsid w:val="246175D6"/>
    <w:rsid w:val="24642C0A"/>
    <w:rsid w:val="24831C3C"/>
    <w:rsid w:val="24B22173"/>
    <w:rsid w:val="24B95AD9"/>
    <w:rsid w:val="24BE24DA"/>
    <w:rsid w:val="24CF5825"/>
    <w:rsid w:val="24CF67B2"/>
    <w:rsid w:val="24D663E6"/>
    <w:rsid w:val="24D67487"/>
    <w:rsid w:val="24D77F2B"/>
    <w:rsid w:val="2539077A"/>
    <w:rsid w:val="25714580"/>
    <w:rsid w:val="258B00E2"/>
    <w:rsid w:val="25985A60"/>
    <w:rsid w:val="25A917A6"/>
    <w:rsid w:val="25B072C1"/>
    <w:rsid w:val="25BE27CC"/>
    <w:rsid w:val="25F74A5C"/>
    <w:rsid w:val="2628662C"/>
    <w:rsid w:val="262D45DE"/>
    <w:rsid w:val="26871DC8"/>
    <w:rsid w:val="26A53EF9"/>
    <w:rsid w:val="26A94201"/>
    <w:rsid w:val="26AC274F"/>
    <w:rsid w:val="26F776F9"/>
    <w:rsid w:val="27044A29"/>
    <w:rsid w:val="271D34C8"/>
    <w:rsid w:val="27235667"/>
    <w:rsid w:val="27591236"/>
    <w:rsid w:val="275E19A6"/>
    <w:rsid w:val="276142BF"/>
    <w:rsid w:val="27783712"/>
    <w:rsid w:val="27907362"/>
    <w:rsid w:val="27AB3D22"/>
    <w:rsid w:val="27BF40EE"/>
    <w:rsid w:val="27E40FE2"/>
    <w:rsid w:val="281E42DA"/>
    <w:rsid w:val="28333E1D"/>
    <w:rsid w:val="284269A9"/>
    <w:rsid w:val="28454BD6"/>
    <w:rsid w:val="28455253"/>
    <w:rsid w:val="28551971"/>
    <w:rsid w:val="285B1C53"/>
    <w:rsid w:val="289F7086"/>
    <w:rsid w:val="28AC5FA3"/>
    <w:rsid w:val="28C32028"/>
    <w:rsid w:val="28CC490F"/>
    <w:rsid w:val="28DE40AA"/>
    <w:rsid w:val="291A1CCA"/>
    <w:rsid w:val="29345E77"/>
    <w:rsid w:val="294C65AD"/>
    <w:rsid w:val="29806583"/>
    <w:rsid w:val="298B3C4C"/>
    <w:rsid w:val="29E54440"/>
    <w:rsid w:val="29E95751"/>
    <w:rsid w:val="29EF6283"/>
    <w:rsid w:val="29F26D24"/>
    <w:rsid w:val="2A15033F"/>
    <w:rsid w:val="2A1662C1"/>
    <w:rsid w:val="2A1C7367"/>
    <w:rsid w:val="2A2815FA"/>
    <w:rsid w:val="2A2E58E4"/>
    <w:rsid w:val="2A6D6092"/>
    <w:rsid w:val="2A7D76B4"/>
    <w:rsid w:val="2B1563DB"/>
    <w:rsid w:val="2B1A6A27"/>
    <w:rsid w:val="2B437463"/>
    <w:rsid w:val="2B460677"/>
    <w:rsid w:val="2B7807EE"/>
    <w:rsid w:val="2B9176D3"/>
    <w:rsid w:val="2BA50BF7"/>
    <w:rsid w:val="2BBF00EC"/>
    <w:rsid w:val="2BC37CFD"/>
    <w:rsid w:val="2BD5237F"/>
    <w:rsid w:val="2BE536CE"/>
    <w:rsid w:val="2BE758D9"/>
    <w:rsid w:val="2C09049E"/>
    <w:rsid w:val="2C0A653C"/>
    <w:rsid w:val="2C191F85"/>
    <w:rsid w:val="2C3441E9"/>
    <w:rsid w:val="2C5B7E2D"/>
    <w:rsid w:val="2C910276"/>
    <w:rsid w:val="2C9F6F67"/>
    <w:rsid w:val="2CE82D6F"/>
    <w:rsid w:val="2D343236"/>
    <w:rsid w:val="2DD15014"/>
    <w:rsid w:val="2DF6530A"/>
    <w:rsid w:val="2DF72DE4"/>
    <w:rsid w:val="2E0220AF"/>
    <w:rsid w:val="2E4B082A"/>
    <w:rsid w:val="2E5D4E86"/>
    <w:rsid w:val="2E5D790B"/>
    <w:rsid w:val="2E612AAC"/>
    <w:rsid w:val="2E9A3C18"/>
    <w:rsid w:val="2EBB0FEE"/>
    <w:rsid w:val="2EC63002"/>
    <w:rsid w:val="2F0A6B38"/>
    <w:rsid w:val="2F1A178D"/>
    <w:rsid w:val="2F946CCB"/>
    <w:rsid w:val="2FCF214A"/>
    <w:rsid w:val="2FD25781"/>
    <w:rsid w:val="2FDC745C"/>
    <w:rsid w:val="2FEF3361"/>
    <w:rsid w:val="2FFD7934"/>
    <w:rsid w:val="301607F4"/>
    <w:rsid w:val="30733ACD"/>
    <w:rsid w:val="308C3862"/>
    <w:rsid w:val="309379D8"/>
    <w:rsid w:val="30A270F7"/>
    <w:rsid w:val="30B93BBC"/>
    <w:rsid w:val="30DF1478"/>
    <w:rsid w:val="30EC586F"/>
    <w:rsid w:val="30EF2F05"/>
    <w:rsid w:val="31362DF6"/>
    <w:rsid w:val="314604DE"/>
    <w:rsid w:val="315E2BBB"/>
    <w:rsid w:val="31880C30"/>
    <w:rsid w:val="319C6071"/>
    <w:rsid w:val="31AC537E"/>
    <w:rsid w:val="31E3679B"/>
    <w:rsid w:val="31E732FD"/>
    <w:rsid w:val="31FC6035"/>
    <w:rsid w:val="32230597"/>
    <w:rsid w:val="324C0B3F"/>
    <w:rsid w:val="32517576"/>
    <w:rsid w:val="32872E51"/>
    <w:rsid w:val="32BE5C2C"/>
    <w:rsid w:val="32CD644B"/>
    <w:rsid w:val="32FB6478"/>
    <w:rsid w:val="3309537C"/>
    <w:rsid w:val="33263B3F"/>
    <w:rsid w:val="336963EB"/>
    <w:rsid w:val="337D4DA6"/>
    <w:rsid w:val="33816EEB"/>
    <w:rsid w:val="33A7460A"/>
    <w:rsid w:val="33EB55CD"/>
    <w:rsid w:val="33EC4C02"/>
    <w:rsid w:val="340D2360"/>
    <w:rsid w:val="3410665D"/>
    <w:rsid w:val="34211214"/>
    <w:rsid w:val="342E63AB"/>
    <w:rsid w:val="34367F4E"/>
    <w:rsid w:val="34420190"/>
    <w:rsid w:val="34950E68"/>
    <w:rsid w:val="34986E94"/>
    <w:rsid w:val="34AF62C9"/>
    <w:rsid w:val="34C671FE"/>
    <w:rsid w:val="34CB4388"/>
    <w:rsid w:val="34FA6E12"/>
    <w:rsid w:val="354D7158"/>
    <w:rsid w:val="355D0E7F"/>
    <w:rsid w:val="357A7939"/>
    <w:rsid w:val="358D5588"/>
    <w:rsid w:val="35BC570A"/>
    <w:rsid w:val="363A3B40"/>
    <w:rsid w:val="363D2B1E"/>
    <w:rsid w:val="363E204F"/>
    <w:rsid w:val="365302AE"/>
    <w:rsid w:val="36607A0A"/>
    <w:rsid w:val="366E227C"/>
    <w:rsid w:val="366F2E0D"/>
    <w:rsid w:val="367B6A5C"/>
    <w:rsid w:val="368C4B94"/>
    <w:rsid w:val="36A74ADA"/>
    <w:rsid w:val="36AD60D5"/>
    <w:rsid w:val="36B224F9"/>
    <w:rsid w:val="36E777FD"/>
    <w:rsid w:val="36EC0CC9"/>
    <w:rsid w:val="373F410B"/>
    <w:rsid w:val="374875BA"/>
    <w:rsid w:val="37517291"/>
    <w:rsid w:val="379B0400"/>
    <w:rsid w:val="37A44758"/>
    <w:rsid w:val="37EE7094"/>
    <w:rsid w:val="38296C89"/>
    <w:rsid w:val="383002EB"/>
    <w:rsid w:val="38586797"/>
    <w:rsid w:val="386E7680"/>
    <w:rsid w:val="38B60DFD"/>
    <w:rsid w:val="38BC0149"/>
    <w:rsid w:val="38CD7118"/>
    <w:rsid w:val="38D5710E"/>
    <w:rsid w:val="38D87D1C"/>
    <w:rsid w:val="39636459"/>
    <w:rsid w:val="396B7F6C"/>
    <w:rsid w:val="39B417A9"/>
    <w:rsid w:val="39FC5695"/>
    <w:rsid w:val="3A006D8E"/>
    <w:rsid w:val="3A3651E5"/>
    <w:rsid w:val="3A4E6AE9"/>
    <w:rsid w:val="3A5079B8"/>
    <w:rsid w:val="3A744481"/>
    <w:rsid w:val="3A8C7BEF"/>
    <w:rsid w:val="3A906246"/>
    <w:rsid w:val="3ACA3C4C"/>
    <w:rsid w:val="3B1B2CF9"/>
    <w:rsid w:val="3B2349B7"/>
    <w:rsid w:val="3B616CFF"/>
    <w:rsid w:val="3B6259F6"/>
    <w:rsid w:val="3B871C66"/>
    <w:rsid w:val="3B93261D"/>
    <w:rsid w:val="3B976654"/>
    <w:rsid w:val="3B9C1E3B"/>
    <w:rsid w:val="3BB05953"/>
    <w:rsid w:val="3BC01EFC"/>
    <w:rsid w:val="3BCA786A"/>
    <w:rsid w:val="3BD31E2F"/>
    <w:rsid w:val="3BE56CFA"/>
    <w:rsid w:val="3BEE6D61"/>
    <w:rsid w:val="3BF15831"/>
    <w:rsid w:val="3C0655DD"/>
    <w:rsid w:val="3C105946"/>
    <w:rsid w:val="3C471448"/>
    <w:rsid w:val="3C5766D5"/>
    <w:rsid w:val="3C5F759A"/>
    <w:rsid w:val="3C653D83"/>
    <w:rsid w:val="3C6B3C08"/>
    <w:rsid w:val="3C6C525A"/>
    <w:rsid w:val="3CCE23CB"/>
    <w:rsid w:val="3CD17D17"/>
    <w:rsid w:val="3D3C7F39"/>
    <w:rsid w:val="3D440F09"/>
    <w:rsid w:val="3D4504A0"/>
    <w:rsid w:val="3D494D55"/>
    <w:rsid w:val="3D712D52"/>
    <w:rsid w:val="3D8734BB"/>
    <w:rsid w:val="3D8923ED"/>
    <w:rsid w:val="3D9A11D4"/>
    <w:rsid w:val="3DA16D89"/>
    <w:rsid w:val="3DA364BE"/>
    <w:rsid w:val="3DE041CB"/>
    <w:rsid w:val="3E0D48F6"/>
    <w:rsid w:val="3E1868B4"/>
    <w:rsid w:val="3E377251"/>
    <w:rsid w:val="3E42664B"/>
    <w:rsid w:val="3E5A7334"/>
    <w:rsid w:val="3E6F56B5"/>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5D6809"/>
    <w:rsid w:val="406E1CAE"/>
    <w:rsid w:val="40A0133A"/>
    <w:rsid w:val="40B63606"/>
    <w:rsid w:val="40C31A53"/>
    <w:rsid w:val="40C80CD5"/>
    <w:rsid w:val="40FF545D"/>
    <w:rsid w:val="410067C8"/>
    <w:rsid w:val="41065B9E"/>
    <w:rsid w:val="418C0E04"/>
    <w:rsid w:val="418F0D2A"/>
    <w:rsid w:val="41C41F40"/>
    <w:rsid w:val="41D01505"/>
    <w:rsid w:val="41DB6C24"/>
    <w:rsid w:val="42474939"/>
    <w:rsid w:val="42493775"/>
    <w:rsid w:val="424C3C57"/>
    <w:rsid w:val="42613FF3"/>
    <w:rsid w:val="42660D96"/>
    <w:rsid w:val="428667D2"/>
    <w:rsid w:val="429E6541"/>
    <w:rsid w:val="42CD1CE0"/>
    <w:rsid w:val="42E1381E"/>
    <w:rsid w:val="42ED6459"/>
    <w:rsid w:val="42F26851"/>
    <w:rsid w:val="42FE58DD"/>
    <w:rsid w:val="43174B3D"/>
    <w:rsid w:val="432634A2"/>
    <w:rsid w:val="434B790E"/>
    <w:rsid w:val="435A0B85"/>
    <w:rsid w:val="4360274F"/>
    <w:rsid w:val="437D2908"/>
    <w:rsid w:val="438C1010"/>
    <w:rsid w:val="439249AD"/>
    <w:rsid w:val="43977AB6"/>
    <w:rsid w:val="43A3342B"/>
    <w:rsid w:val="43C77C27"/>
    <w:rsid w:val="43CC0D1D"/>
    <w:rsid w:val="43DE09EE"/>
    <w:rsid w:val="44002FAD"/>
    <w:rsid w:val="444D1317"/>
    <w:rsid w:val="449101DD"/>
    <w:rsid w:val="44AB79B3"/>
    <w:rsid w:val="44B230AE"/>
    <w:rsid w:val="44DE1391"/>
    <w:rsid w:val="44E24D0F"/>
    <w:rsid w:val="451B225C"/>
    <w:rsid w:val="452410C9"/>
    <w:rsid w:val="45317DFB"/>
    <w:rsid w:val="455C0021"/>
    <w:rsid w:val="456D3CE4"/>
    <w:rsid w:val="4579042C"/>
    <w:rsid w:val="457F0571"/>
    <w:rsid w:val="45851176"/>
    <w:rsid w:val="458F4DE8"/>
    <w:rsid w:val="45C63B94"/>
    <w:rsid w:val="45F66549"/>
    <w:rsid w:val="460E7DA5"/>
    <w:rsid w:val="46422483"/>
    <w:rsid w:val="4659254A"/>
    <w:rsid w:val="465B0637"/>
    <w:rsid w:val="465E3F0D"/>
    <w:rsid w:val="466A16E6"/>
    <w:rsid w:val="46893F2B"/>
    <w:rsid w:val="46C4686E"/>
    <w:rsid w:val="46EC2FAB"/>
    <w:rsid w:val="4714156F"/>
    <w:rsid w:val="477B778F"/>
    <w:rsid w:val="478203EC"/>
    <w:rsid w:val="47B025FA"/>
    <w:rsid w:val="47B562E3"/>
    <w:rsid w:val="47E754BB"/>
    <w:rsid w:val="4809698F"/>
    <w:rsid w:val="4811697D"/>
    <w:rsid w:val="4816666E"/>
    <w:rsid w:val="48300562"/>
    <w:rsid w:val="48371BE1"/>
    <w:rsid w:val="487A3E25"/>
    <w:rsid w:val="488B5503"/>
    <w:rsid w:val="48937E21"/>
    <w:rsid w:val="489A0361"/>
    <w:rsid w:val="48A05298"/>
    <w:rsid w:val="48AD0CE6"/>
    <w:rsid w:val="48B94FF3"/>
    <w:rsid w:val="48BD7FC1"/>
    <w:rsid w:val="48E37AAB"/>
    <w:rsid w:val="48FD4B4C"/>
    <w:rsid w:val="490A68E0"/>
    <w:rsid w:val="491055FE"/>
    <w:rsid w:val="491835FD"/>
    <w:rsid w:val="495F5B3E"/>
    <w:rsid w:val="496F77D7"/>
    <w:rsid w:val="497654FD"/>
    <w:rsid w:val="49AF4E14"/>
    <w:rsid w:val="49B64211"/>
    <w:rsid w:val="49F34FF2"/>
    <w:rsid w:val="49F6167F"/>
    <w:rsid w:val="4A017ABA"/>
    <w:rsid w:val="4A064FA0"/>
    <w:rsid w:val="4A16615C"/>
    <w:rsid w:val="4A4424D7"/>
    <w:rsid w:val="4A7B0548"/>
    <w:rsid w:val="4AB82D0F"/>
    <w:rsid w:val="4AEB7664"/>
    <w:rsid w:val="4AFD7C19"/>
    <w:rsid w:val="4B0567D1"/>
    <w:rsid w:val="4B236AAE"/>
    <w:rsid w:val="4B26638A"/>
    <w:rsid w:val="4B4C408E"/>
    <w:rsid w:val="4B516700"/>
    <w:rsid w:val="4B707271"/>
    <w:rsid w:val="4B893ACB"/>
    <w:rsid w:val="4B9739F7"/>
    <w:rsid w:val="4BEE2503"/>
    <w:rsid w:val="4C171397"/>
    <w:rsid w:val="4C245A30"/>
    <w:rsid w:val="4C8A2ADB"/>
    <w:rsid w:val="4C905CCA"/>
    <w:rsid w:val="4CB6685F"/>
    <w:rsid w:val="4CC367FE"/>
    <w:rsid w:val="4D077F3C"/>
    <w:rsid w:val="4D123355"/>
    <w:rsid w:val="4D2A3B31"/>
    <w:rsid w:val="4D312C52"/>
    <w:rsid w:val="4D426A4E"/>
    <w:rsid w:val="4D905305"/>
    <w:rsid w:val="4D964A72"/>
    <w:rsid w:val="4D9C1254"/>
    <w:rsid w:val="4DB37D6B"/>
    <w:rsid w:val="4DDA76B6"/>
    <w:rsid w:val="4DDE62FD"/>
    <w:rsid w:val="4E21617A"/>
    <w:rsid w:val="4E405D42"/>
    <w:rsid w:val="4E4C65A4"/>
    <w:rsid w:val="4E793892"/>
    <w:rsid w:val="4E796D74"/>
    <w:rsid w:val="4E800872"/>
    <w:rsid w:val="4E8054F0"/>
    <w:rsid w:val="4EC14AE1"/>
    <w:rsid w:val="4EC569ED"/>
    <w:rsid w:val="4ED05E94"/>
    <w:rsid w:val="4ED50EA1"/>
    <w:rsid w:val="4EEC050C"/>
    <w:rsid w:val="4F104EC3"/>
    <w:rsid w:val="4F3A2205"/>
    <w:rsid w:val="4F47354A"/>
    <w:rsid w:val="4F4C4876"/>
    <w:rsid w:val="4F51739D"/>
    <w:rsid w:val="4F642A16"/>
    <w:rsid w:val="4F911C54"/>
    <w:rsid w:val="4FBE7692"/>
    <w:rsid w:val="4FC1669B"/>
    <w:rsid w:val="4FE625E0"/>
    <w:rsid w:val="4FFE39E6"/>
    <w:rsid w:val="5021480F"/>
    <w:rsid w:val="50631654"/>
    <w:rsid w:val="50962ECB"/>
    <w:rsid w:val="50A11F77"/>
    <w:rsid w:val="50A42E38"/>
    <w:rsid w:val="50A4577F"/>
    <w:rsid w:val="50B73D1F"/>
    <w:rsid w:val="50BD5BC9"/>
    <w:rsid w:val="50C11EEE"/>
    <w:rsid w:val="50D11BCF"/>
    <w:rsid w:val="50E97CFC"/>
    <w:rsid w:val="50FA4028"/>
    <w:rsid w:val="51050284"/>
    <w:rsid w:val="510D65B7"/>
    <w:rsid w:val="511157AB"/>
    <w:rsid w:val="5111628F"/>
    <w:rsid w:val="51305287"/>
    <w:rsid w:val="51340732"/>
    <w:rsid w:val="5142540C"/>
    <w:rsid w:val="51461106"/>
    <w:rsid w:val="518832C8"/>
    <w:rsid w:val="518E5E30"/>
    <w:rsid w:val="519B00B4"/>
    <w:rsid w:val="519D3C50"/>
    <w:rsid w:val="51A0432A"/>
    <w:rsid w:val="51A86090"/>
    <w:rsid w:val="51AA202E"/>
    <w:rsid w:val="51B7396D"/>
    <w:rsid w:val="520F39C4"/>
    <w:rsid w:val="522E4CC3"/>
    <w:rsid w:val="522E6FC6"/>
    <w:rsid w:val="5244713B"/>
    <w:rsid w:val="52615633"/>
    <w:rsid w:val="526F4DE4"/>
    <w:rsid w:val="52977FD4"/>
    <w:rsid w:val="52A25790"/>
    <w:rsid w:val="52A96B6F"/>
    <w:rsid w:val="52AC0952"/>
    <w:rsid w:val="52B45975"/>
    <w:rsid w:val="52B728A8"/>
    <w:rsid w:val="52D94AA4"/>
    <w:rsid w:val="52EA3A62"/>
    <w:rsid w:val="52ED1325"/>
    <w:rsid w:val="52F50BB8"/>
    <w:rsid w:val="52FB2494"/>
    <w:rsid w:val="53097272"/>
    <w:rsid w:val="53544462"/>
    <w:rsid w:val="535B5B95"/>
    <w:rsid w:val="537F4F5B"/>
    <w:rsid w:val="538B0C1D"/>
    <w:rsid w:val="5397158E"/>
    <w:rsid w:val="54013861"/>
    <w:rsid w:val="54053B6C"/>
    <w:rsid w:val="54212AF2"/>
    <w:rsid w:val="54234E18"/>
    <w:rsid w:val="542E14EF"/>
    <w:rsid w:val="54487265"/>
    <w:rsid w:val="544D6070"/>
    <w:rsid w:val="54605E1E"/>
    <w:rsid w:val="54B3506A"/>
    <w:rsid w:val="54CA0D16"/>
    <w:rsid w:val="54D44845"/>
    <w:rsid w:val="54DD4057"/>
    <w:rsid w:val="54E7490F"/>
    <w:rsid w:val="550764A4"/>
    <w:rsid w:val="550B2BF6"/>
    <w:rsid w:val="55214EB5"/>
    <w:rsid w:val="55364EFD"/>
    <w:rsid w:val="55385010"/>
    <w:rsid w:val="555D4828"/>
    <w:rsid w:val="55765B7D"/>
    <w:rsid w:val="557A4C8B"/>
    <w:rsid w:val="558931E1"/>
    <w:rsid w:val="55923347"/>
    <w:rsid w:val="55925180"/>
    <w:rsid w:val="55983B1B"/>
    <w:rsid w:val="55A8376B"/>
    <w:rsid w:val="55B17EA6"/>
    <w:rsid w:val="55DC29B6"/>
    <w:rsid w:val="55DD4241"/>
    <w:rsid w:val="564A2F5E"/>
    <w:rsid w:val="565556F2"/>
    <w:rsid w:val="566B6D1E"/>
    <w:rsid w:val="56EF6ED8"/>
    <w:rsid w:val="57032A2C"/>
    <w:rsid w:val="570F5219"/>
    <w:rsid w:val="571E4C0C"/>
    <w:rsid w:val="575A18F9"/>
    <w:rsid w:val="575D12B5"/>
    <w:rsid w:val="57610A87"/>
    <w:rsid w:val="57731F1E"/>
    <w:rsid w:val="577B1140"/>
    <w:rsid w:val="577B7F21"/>
    <w:rsid w:val="577F181B"/>
    <w:rsid w:val="57825F9E"/>
    <w:rsid w:val="57921984"/>
    <w:rsid w:val="579737F0"/>
    <w:rsid w:val="57A763F4"/>
    <w:rsid w:val="57AB7B30"/>
    <w:rsid w:val="57AF5251"/>
    <w:rsid w:val="57B26373"/>
    <w:rsid w:val="57B63F04"/>
    <w:rsid w:val="57CD20C2"/>
    <w:rsid w:val="57D675AB"/>
    <w:rsid w:val="57D95FDD"/>
    <w:rsid w:val="57E21628"/>
    <w:rsid w:val="57ED3984"/>
    <w:rsid w:val="583D4704"/>
    <w:rsid w:val="58917D2F"/>
    <w:rsid w:val="5894085C"/>
    <w:rsid w:val="58A40196"/>
    <w:rsid w:val="58AE4F0C"/>
    <w:rsid w:val="58B85899"/>
    <w:rsid w:val="58E363A9"/>
    <w:rsid w:val="58FE255D"/>
    <w:rsid w:val="591860D8"/>
    <w:rsid w:val="5949249D"/>
    <w:rsid w:val="595E1678"/>
    <w:rsid w:val="596D5BD4"/>
    <w:rsid w:val="597E3DD8"/>
    <w:rsid w:val="598C48FA"/>
    <w:rsid w:val="59EC0196"/>
    <w:rsid w:val="59F80043"/>
    <w:rsid w:val="5A09252F"/>
    <w:rsid w:val="5A0B2778"/>
    <w:rsid w:val="5A2A7C7B"/>
    <w:rsid w:val="5A3E2560"/>
    <w:rsid w:val="5A5D3B6E"/>
    <w:rsid w:val="5A637A76"/>
    <w:rsid w:val="5A6D33BA"/>
    <w:rsid w:val="5A792B1F"/>
    <w:rsid w:val="5A852625"/>
    <w:rsid w:val="5A874767"/>
    <w:rsid w:val="5AA85BE2"/>
    <w:rsid w:val="5AAD6F28"/>
    <w:rsid w:val="5AD63A24"/>
    <w:rsid w:val="5B1B5337"/>
    <w:rsid w:val="5B202115"/>
    <w:rsid w:val="5B2E1A1D"/>
    <w:rsid w:val="5B58092E"/>
    <w:rsid w:val="5B6E6044"/>
    <w:rsid w:val="5B843A1C"/>
    <w:rsid w:val="5B873E3F"/>
    <w:rsid w:val="5B8E531E"/>
    <w:rsid w:val="5BC16A98"/>
    <w:rsid w:val="5BD03D10"/>
    <w:rsid w:val="5C02690E"/>
    <w:rsid w:val="5C196DA7"/>
    <w:rsid w:val="5C252DFD"/>
    <w:rsid w:val="5C2A048C"/>
    <w:rsid w:val="5C516C67"/>
    <w:rsid w:val="5C80234E"/>
    <w:rsid w:val="5C8A680C"/>
    <w:rsid w:val="5D0972B3"/>
    <w:rsid w:val="5D0C4701"/>
    <w:rsid w:val="5D0F0395"/>
    <w:rsid w:val="5D1F4A4E"/>
    <w:rsid w:val="5D221076"/>
    <w:rsid w:val="5D261051"/>
    <w:rsid w:val="5D397964"/>
    <w:rsid w:val="5D3A31F2"/>
    <w:rsid w:val="5D5A391C"/>
    <w:rsid w:val="5D5F10C0"/>
    <w:rsid w:val="5D891B7B"/>
    <w:rsid w:val="5DAD38EE"/>
    <w:rsid w:val="5DB5274B"/>
    <w:rsid w:val="5DC41D74"/>
    <w:rsid w:val="5DDA1FA8"/>
    <w:rsid w:val="5E006862"/>
    <w:rsid w:val="5E0207B9"/>
    <w:rsid w:val="5E1834A1"/>
    <w:rsid w:val="5E261785"/>
    <w:rsid w:val="5E4A7017"/>
    <w:rsid w:val="5E552BBA"/>
    <w:rsid w:val="5E611C10"/>
    <w:rsid w:val="5E6249D6"/>
    <w:rsid w:val="5E751504"/>
    <w:rsid w:val="5E7A0F3F"/>
    <w:rsid w:val="5E964A4B"/>
    <w:rsid w:val="5EAC0B49"/>
    <w:rsid w:val="5EF6177A"/>
    <w:rsid w:val="5EFC7377"/>
    <w:rsid w:val="5F06174D"/>
    <w:rsid w:val="5F281270"/>
    <w:rsid w:val="5F2B03ED"/>
    <w:rsid w:val="5F3A3602"/>
    <w:rsid w:val="5F45733B"/>
    <w:rsid w:val="5F6277C6"/>
    <w:rsid w:val="5F634C19"/>
    <w:rsid w:val="5F6D0B1D"/>
    <w:rsid w:val="5F8D0B82"/>
    <w:rsid w:val="5FCC5339"/>
    <w:rsid w:val="5FD17D3E"/>
    <w:rsid w:val="5FE34A5B"/>
    <w:rsid w:val="5FFE1E36"/>
    <w:rsid w:val="60051DD8"/>
    <w:rsid w:val="60232584"/>
    <w:rsid w:val="607330CE"/>
    <w:rsid w:val="60825176"/>
    <w:rsid w:val="609F2AC4"/>
    <w:rsid w:val="60A52CFD"/>
    <w:rsid w:val="60D54800"/>
    <w:rsid w:val="60FA2EE8"/>
    <w:rsid w:val="61054A27"/>
    <w:rsid w:val="610A52BC"/>
    <w:rsid w:val="611170FD"/>
    <w:rsid w:val="611D2366"/>
    <w:rsid w:val="612B23F8"/>
    <w:rsid w:val="61357BDD"/>
    <w:rsid w:val="61421856"/>
    <w:rsid w:val="615227C4"/>
    <w:rsid w:val="61654E3F"/>
    <w:rsid w:val="6182012C"/>
    <w:rsid w:val="6182292A"/>
    <w:rsid w:val="61920923"/>
    <w:rsid w:val="619F7F92"/>
    <w:rsid w:val="61B553BD"/>
    <w:rsid w:val="61E41603"/>
    <w:rsid w:val="61EF1F26"/>
    <w:rsid w:val="61F94C26"/>
    <w:rsid w:val="62000E56"/>
    <w:rsid w:val="624F3E49"/>
    <w:rsid w:val="62632286"/>
    <w:rsid w:val="62885958"/>
    <w:rsid w:val="62F40B65"/>
    <w:rsid w:val="62FC2CFE"/>
    <w:rsid w:val="63024505"/>
    <w:rsid w:val="631B3C86"/>
    <w:rsid w:val="635600A5"/>
    <w:rsid w:val="635B1DB5"/>
    <w:rsid w:val="63711FED"/>
    <w:rsid w:val="63880DDC"/>
    <w:rsid w:val="638D750D"/>
    <w:rsid w:val="63AC6CC0"/>
    <w:rsid w:val="63D970DD"/>
    <w:rsid w:val="64055776"/>
    <w:rsid w:val="64112913"/>
    <w:rsid w:val="642021C6"/>
    <w:rsid w:val="64240056"/>
    <w:rsid w:val="642A59F3"/>
    <w:rsid w:val="643E143A"/>
    <w:rsid w:val="64491666"/>
    <w:rsid w:val="648B6EEF"/>
    <w:rsid w:val="648C1B70"/>
    <w:rsid w:val="649A0049"/>
    <w:rsid w:val="64C158BF"/>
    <w:rsid w:val="64C15F46"/>
    <w:rsid w:val="64CE2EAA"/>
    <w:rsid w:val="650703D0"/>
    <w:rsid w:val="653C3090"/>
    <w:rsid w:val="65757516"/>
    <w:rsid w:val="65854376"/>
    <w:rsid w:val="658767BE"/>
    <w:rsid w:val="65892531"/>
    <w:rsid w:val="66195831"/>
    <w:rsid w:val="662E75B1"/>
    <w:rsid w:val="66313B50"/>
    <w:rsid w:val="66342C2E"/>
    <w:rsid w:val="663E784C"/>
    <w:rsid w:val="665D2863"/>
    <w:rsid w:val="668B6A45"/>
    <w:rsid w:val="669E57A8"/>
    <w:rsid w:val="66F83CDD"/>
    <w:rsid w:val="672F3F24"/>
    <w:rsid w:val="673D77EB"/>
    <w:rsid w:val="673E055F"/>
    <w:rsid w:val="67551CE3"/>
    <w:rsid w:val="67706CC4"/>
    <w:rsid w:val="679D6775"/>
    <w:rsid w:val="67A22552"/>
    <w:rsid w:val="67AA4E8D"/>
    <w:rsid w:val="67B22DCC"/>
    <w:rsid w:val="67BE71AA"/>
    <w:rsid w:val="67BF007B"/>
    <w:rsid w:val="67D90273"/>
    <w:rsid w:val="67DE5875"/>
    <w:rsid w:val="67E55852"/>
    <w:rsid w:val="67EB1AB4"/>
    <w:rsid w:val="67FA1285"/>
    <w:rsid w:val="681B4DBF"/>
    <w:rsid w:val="68233A20"/>
    <w:rsid w:val="68443ACC"/>
    <w:rsid w:val="68450664"/>
    <w:rsid w:val="68551F4F"/>
    <w:rsid w:val="687C10C9"/>
    <w:rsid w:val="68840C16"/>
    <w:rsid w:val="68876EFB"/>
    <w:rsid w:val="68884654"/>
    <w:rsid w:val="689F444F"/>
    <w:rsid w:val="68B96DBB"/>
    <w:rsid w:val="68BB1A27"/>
    <w:rsid w:val="68BF2BEE"/>
    <w:rsid w:val="68C45D21"/>
    <w:rsid w:val="68CA2805"/>
    <w:rsid w:val="68E937A3"/>
    <w:rsid w:val="6913536F"/>
    <w:rsid w:val="693E15D3"/>
    <w:rsid w:val="69627681"/>
    <w:rsid w:val="6977531D"/>
    <w:rsid w:val="69CC2BFF"/>
    <w:rsid w:val="69FD55B8"/>
    <w:rsid w:val="6A0B1C62"/>
    <w:rsid w:val="6A2406C8"/>
    <w:rsid w:val="6AAB518D"/>
    <w:rsid w:val="6AC472E4"/>
    <w:rsid w:val="6ACD2E46"/>
    <w:rsid w:val="6ACE294D"/>
    <w:rsid w:val="6ADE0BD1"/>
    <w:rsid w:val="6AE96859"/>
    <w:rsid w:val="6B147746"/>
    <w:rsid w:val="6B174C46"/>
    <w:rsid w:val="6B24787C"/>
    <w:rsid w:val="6B2C59AB"/>
    <w:rsid w:val="6B2E3DCA"/>
    <w:rsid w:val="6B306FC3"/>
    <w:rsid w:val="6B573233"/>
    <w:rsid w:val="6B5B6274"/>
    <w:rsid w:val="6B935D53"/>
    <w:rsid w:val="6C196F71"/>
    <w:rsid w:val="6C226FCB"/>
    <w:rsid w:val="6C31226F"/>
    <w:rsid w:val="6C552F0B"/>
    <w:rsid w:val="6C8C67B7"/>
    <w:rsid w:val="6C9D744C"/>
    <w:rsid w:val="6CCE55B8"/>
    <w:rsid w:val="6D167928"/>
    <w:rsid w:val="6D1F075D"/>
    <w:rsid w:val="6D26299B"/>
    <w:rsid w:val="6D4772EC"/>
    <w:rsid w:val="6D5601FE"/>
    <w:rsid w:val="6D596D8B"/>
    <w:rsid w:val="6D9078AF"/>
    <w:rsid w:val="6DAA3FEF"/>
    <w:rsid w:val="6DAC7528"/>
    <w:rsid w:val="6DBD75EC"/>
    <w:rsid w:val="6DC0172B"/>
    <w:rsid w:val="6DC85CD5"/>
    <w:rsid w:val="6DCB690C"/>
    <w:rsid w:val="6DD41A5B"/>
    <w:rsid w:val="6DF43C2E"/>
    <w:rsid w:val="6DF51CA3"/>
    <w:rsid w:val="6E087CA4"/>
    <w:rsid w:val="6E140DC9"/>
    <w:rsid w:val="6E576B35"/>
    <w:rsid w:val="6E8335BD"/>
    <w:rsid w:val="6E8E12EF"/>
    <w:rsid w:val="6E906A48"/>
    <w:rsid w:val="6E972936"/>
    <w:rsid w:val="6ECD4BA8"/>
    <w:rsid w:val="6ED446C5"/>
    <w:rsid w:val="6F2A7D94"/>
    <w:rsid w:val="6F8331F1"/>
    <w:rsid w:val="6F8539B5"/>
    <w:rsid w:val="6F902197"/>
    <w:rsid w:val="6FAE1A09"/>
    <w:rsid w:val="6FD75BF8"/>
    <w:rsid w:val="70406D9D"/>
    <w:rsid w:val="707723D0"/>
    <w:rsid w:val="707B3B10"/>
    <w:rsid w:val="70897A5F"/>
    <w:rsid w:val="70BF0390"/>
    <w:rsid w:val="70DC0B34"/>
    <w:rsid w:val="70F5661B"/>
    <w:rsid w:val="710C4966"/>
    <w:rsid w:val="71360107"/>
    <w:rsid w:val="71392E65"/>
    <w:rsid w:val="713B688E"/>
    <w:rsid w:val="71405103"/>
    <w:rsid w:val="7147317D"/>
    <w:rsid w:val="715B75C0"/>
    <w:rsid w:val="71A010A2"/>
    <w:rsid w:val="71C07C18"/>
    <w:rsid w:val="71D43752"/>
    <w:rsid w:val="71F1796A"/>
    <w:rsid w:val="72154626"/>
    <w:rsid w:val="72262B5D"/>
    <w:rsid w:val="72283FF7"/>
    <w:rsid w:val="722E7212"/>
    <w:rsid w:val="723A0474"/>
    <w:rsid w:val="725923E4"/>
    <w:rsid w:val="72864BF7"/>
    <w:rsid w:val="729023FC"/>
    <w:rsid w:val="72A16966"/>
    <w:rsid w:val="738844E4"/>
    <w:rsid w:val="73C0646E"/>
    <w:rsid w:val="73CF7C0D"/>
    <w:rsid w:val="73F6008A"/>
    <w:rsid w:val="742222F5"/>
    <w:rsid w:val="74476126"/>
    <w:rsid w:val="745D2D50"/>
    <w:rsid w:val="74706664"/>
    <w:rsid w:val="747F3682"/>
    <w:rsid w:val="749C4185"/>
    <w:rsid w:val="75067759"/>
    <w:rsid w:val="75094D24"/>
    <w:rsid w:val="752E6DCD"/>
    <w:rsid w:val="7551380D"/>
    <w:rsid w:val="755E5F9F"/>
    <w:rsid w:val="75600BE5"/>
    <w:rsid w:val="7564475C"/>
    <w:rsid w:val="757252C7"/>
    <w:rsid w:val="7583797F"/>
    <w:rsid w:val="75BE74AB"/>
    <w:rsid w:val="75D20F1D"/>
    <w:rsid w:val="75DA2C18"/>
    <w:rsid w:val="75DF4869"/>
    <w:rsid w:val="75F54412"/>
    <w:rsid w:val="75F872F7"/>
    <w:rsid w:val="760C2423"/>
    <w:rsid w:val="761D08E0"/>
    <w:rsid w:val="761D0ABE"/>
    <w:rsid w:val="761E6939"/>
    <w:rsid w:val="765D347C"/>
    <w:rsid w:val="76826699"/>
    <w:rsid w:val="769A7C8E"/>
    <w:rsid w:val="76AF13FE"/>
    <w:rsid w:val="76C87133"/>
    <w:rsid w:val="76CD08D5"/>
    <w:rsid w:val="76DB4B92"/>
    <w:rsid w:val="7702213B"/>
    <w:rsid w:val="77052AA4"/>
    <w:rsid w:val="77136511"/>
    <w:rsid w:val="77340A39"/>
    <w:rsid w:val="77351FD0"/>
    <w:rsid w:val="77472422"/>
    <w:rsid w:val="77683925"/>
    <w:rsid w:val="777A3402"/>
    <w:rsid w:val="777F31F2"/>
    <w:rsid w:val="77A65800"/>
    <w:rsid w:val="77D1700D"/>
    <w:rsid w:val="77D6332B"/>
    <w:rsid w:val="77EC04CC"/>
    <w:rsid w:val="7822206A"/>
    <w:rsid w:val="783959E3"/>
    <w:rsid w:val="783E7867"/>
    <w:rsid w:val="78775729"/>
    <w:rsid w:val="78810ADD"/>
    <w:rsid w:val="78A42DB0"/>
    <w:rsid w:val="78A656AB"/>
    <w:rsid w:val="78B2245C"/>
    <w:rsid w:val="78E172CC"/>
    <w:rsid w:val="78EA1D1F"/>
    <w:rsid w:val="78EC499F"/>
    <w:rsid w:val="7904172F"/>
    <w:rsid w:val="790F7E27"/>
    <w:rsid w:val="791A1E16"/>
    <w:rsid w:val="792A231A"/>
    <w:rsid w:val="79316829"/>
    <w:rsid w:val="794B64B6"/>
    <w:rsid w:val="797E66A9"/>
    <w:rsid w:val="798518A4"/>
    <w:rsid w:val="79A97383"/>
    <w:rsid w:val="79E27E8B"/>
    <w:rsid w:val="79F850CE"/>
    <w:rsid w:val="79FD443C"/>
    <w:rsid w:val="7A1D1975"/>
    <w:rsid w:val="7A3E5150"/>
    <w:rsid w:val="7A4670D6"/>
    <w:rsid w:val="7A5223BA"/>
    <w:rsid w:val="7A534B63"/>
    <w:rsid w:val="7A5A6CA8"/>
    <w:rsid w:val="7A615382"/>
    <w:rsid w:val="7A67303B"/>
    <w:rsid w:val="7A8825AD"/>
    <w:rsid w:val="7AAB1D04"/>
    <w:rsid w:val="7ABA4368"/>
    <w:rsid w:val="7ACA3E04"/>
    <w:rsid w:val="7AD05746"/>
    <w:rsid w:val="7B257FFD"/>
    <w:rsid w:val="7B343476"/>
    <w:rsid w:val="7B5A2978"/>
    <w:rsid w:val="7B5A7E4C"/>
    <w:rsid w:val="7B667AF9"/>
    <w:rsid w:val="7B7468F8"/>
    <w:rsid w:val="7B835895"/>
    <w:rsid w:val="7BEE0103"/>
    <w:rsid w:val="7C062C89"/>
    <w:rsid w:val="7C0A0FE4"/>
    <w:rsid w:val="7C254906"/>
    <w:rsid w:val="7C590818"/>
    <w:rsid w:val="7C7C10F6"/>
    <w:rsid w:val="7C853BEA"/>
    <w:rsid w:val="7C881368"/>
    <w:rsid w:val="7CE27788"/>
    <w:rsid w:val="7D0C32F1"/>
    <w:rsid w:val="7D0F408D"/>
    <w:rsid w:val="7D167F3A"/>
    <w:rsid w:val="7D193607"/>
    <w:rsid w:val="7D491C6C"/>
    <w:rsid w:val="7D5429C0"/>
    <w:rsid w:val="7D6E6D43"/>
    <w:rsid w:val="7DB232F7"/>
    <w:rsid w:val="7DB57A34"/>
    <w:rsid w:val="7DC66308"/>
    <w:rsid w:val="7DE60973"/>
    <w:rsid w:val="7DEF005C"/>
    <w:rsid w:val="7DEF0916"/>
    <w:rsid w:val="7E1E5218"/>
    <w:rsid w:val="7E927604"/>
    <w:rsid w:val="7E9A4E1F"/>
    <w:rsid w:val="7EA7723A"/>
    <w:rsid w:val="7EAA5EA3"/>
    <w:rsid w:val="7EBE5411"/>
    <w:rsid w:val="7ED67F06"/>
    <w:rsid w:val="7EE62574"/>
    <w:rsid w:val="7EF56FBB"/>
    <w:rsid w:val="7F0768EB"/>
    <w:rsid w:val="7F143BEC"/>
    <w:rsid w:val="7F715AF2"/>
    <w:rsid w:val="7F886E69"/>
    <w:rsid w:val="7F945FBF"/>
    <w:rsid w:val="7FD76547"/>
    <w:rsid w:val="7FDB19B8"/>
    <w:rsid w:val="7FFA22C6"/>
    <w:rsid w:val="BB7FA927"/>
    <w:rsid w:val="F5FFD3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iPriority="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6"/>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1"/>
    <w:qFormat/>
    <w:uiPriority w:val="9"/>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30"/>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6"/>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50"/>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10"/>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33"/>
    <w:qFormat/>
    <w:uiPriority w:val="0"/>
    <w:pPr>
      <w:autoSpaceDE w:val="0"/>
      <w:autoSpaceDN w:val="0"/>
      <w:spacing w:line="360" w:lineRule="auto"/>
    </w:pPr>
    <w:rPr>
      <w:rFonts w:ascii="宋体" w:hAnsi="Arial" w:cs="Arial"/>
      <w:snapToGrid w:val="0"/>
      <w:sz w:val="24"/>
      <w:szCs w:val="21"/>
      <w:lang w:val="zh-CN"/>
    </w:rPr>
  </w:style>
  <w:style w:type="paragraph" w:styleId="3">
    <w:name w:val="Body Text First Indent"/>
    <w:basedOn w:val="2"/>
    <w:next w:val="1"/>
    <w:link w:val="324"/>
    <w:qFormat/>
    <w:uiPriority w:val="0"/>
    <w:pPr>
      <w:ind w:firstLine="420"/>
    </w:pPr>
    <w:rPr>
      <w:rFonts w:hAnsi="Calibri" w:cs="Times New Roman"/>
      <w:snapToGrid/>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7">
    <w:name w:val="Normal Indent"/>
    <w:basedOn w:val="1"/>
    <w:next w:val="18"/>
    <w:link w:val="196"/>
    <w:qFormat/>
    <w:uiPriority w:val="99"/>
    <w:pPr>
      <w:widowControl/>
      <w:snapToGrid w:val="0"/>
      <w:spacing w:line="480" w:lineRule="exact"/>
      <w:ind w:firstLine="567"/>
    </w:pPr>
    <w:rPr>
      <w:rFonts w:ascii="宋体"/>
      <w:snapToGrid w:val="0"/>
      <w:color w:val="000000"/>
      <w:kern w:val="28"/>
      <w:sz w:val="28"/>
      <w:szCs w:val="20"/>
    </w:rPr>
  </w:style>
  <w:style w:type="paragraph" w:styleId="18">
    <w:name w:val="Body Text Indent"/>
    <w:basedOn w:val="1"/>
    <w:link w:val="268"/>
    <w:qFormat/>
    <w:uiPriority w:val="0"/>
    <w:pPr>
      <w:spacing w:line="480" w:lineRule="exact"/>
      <w:ind w:firstLine="480" w:firstLineChars="200"/>
    </w:pPr>
    <w:rPr>
      <w:rFonts w:ascii="宋体" w:hAnsi="宋体"/>
      <w:sz w:val="24"/>
    </w:rPr>
  </w:style>
  <w:style w:type="paragraph" w:styleId="19">
    <w:name w:val="caption"/>
    <w:basedOn w:val="1"/>
    <w:next w:val="1"/>
    <w:link w:val="232"/>
    <w:qFormat/>
    <w:uiPriority w:val="0"/>
    <w:rPr>
      <w:b/>
      <w:sz w:val="28"/>
      <w:szCs w:val="20"/>
    </w:rPr>
  </w:style>
  <w:style w:type="paragraph" w:styleId="20">
    <w:name w:val="index 5"/>
    <w:basedOn w:val="1"/>
    <w:next w:val="1"/>
    <w:qFormat/>
    <w:uiPriority w:val="0"/>
    <w:pPr>
      <w:adjustRightInd/>
      <w:ind w:left="800" w:leftChars="800" w:firstLine="200" w:firstLineChars="200"/>
    </w:pPr>
  </w:style>
  <w:style w:type="paragraph" w:styleId="21">
    <w:name w:val="Document Map"/>
    <w:basedOn w:val="1"/>
    <w:link w:val="205"/>
    <w:qFormat/>
    <w:uiPriority w:val="0"/>
    <w:pPr>
      <w:shd w:val="clear" w:color="auto" w:fill="000080"/>
    </w:pPr>
  </w:style>
  <w:style w:type="paragraph" w:styleId="22">
    <w:name w:val="annotation text"/>
    <w:basedOn w:val="1"/>
    <w:link w:val="347"/>
    <w:qFormat/>
    <w:uiPriority w:val="99"/>
    <w:pPr>
      <w:jc w:val="left"/>
    </w:pPr>
  </w:style>
  <w:style w:type="paragraph" w:styleId="23">
    <w:name w:val="Salutation"/>
    <w:basedOn w:val="1"/>
    <w:next w:val="1"/>
    <w:link w:val="301"/>
    <w:qFormat/>
    <w:uiPriority w:val="0"/>
    <w:rPr>
      <w:rFonts w:ascii="仿宋_GB2312" w:eastAsia="仿宋_GB2312"/>
      <w:sz w:val="28"/>
      <w:szCs w:val="20"/>
    </w:rPr>
  </w:style>
  <w:style w:type="paragraph" w:styleId="24">
    <w:name w:val="Body Text 3"/>
    <w:basedOn w:val="1"/>
    <w:link w:val="333"/>
    <w:qFormat/>
    <w:uiPriority w:val="0"/>
    <w:pPr>
      <w:jc w:val="center"/>
    </w:pPr>
    <w:rPr>
      <w:szCs w:val="20"/>
    </w:rPr>
  </w:style>
  <w:style w:type="paragraph" w:styleId="25">
    <w:name w:val="List Bullet 3"/>
    <w:basedOn w:val="1"/>
    <w:unhideWhenUsed/>
    <w:qFormat/>
    <w:uiPriority w:val="0"/>
    <w:pPr>
      <w:snapToGrid w:val="0"/>
      <w:spacing w:line="360" w:lineRule="auto"/>
      <w:ind w:left="360" w:right="238" w:hanging="360"/>
      <w:contextualSpacing/>
    </w:pPr>
    <w:rPr>
      <w:sz w:val="24"/>
    </w:rPr>
  </w:style>
  <w:style w:type="paragraph" w:styleId="26">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2"/>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8"/>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4"/>
    <w:qFormat/>
    <w:uiPriority w:val="0"/>
    <w:pPr>
      <w:ind w:left="100" w:leftChars="2500"/>
    </w:pPr>
    <w:rPr>
      <w:rFonts w:ascii="宋体"/>
      <w:sz w:val="24"/>
      <w:szCs w:val="21"/>
      <w:lang w:val="zh-CN"/>
    </w:rPr>
  </w:style>
  <w:style w:type="paragraph" w:styleId="37">
    <w:name w:val="Body Text Indent 2"/>
    <w:basedOn w:val="1"/>
    <w:link w:val="311"/>
    <w:qFormat/>
    <w:uiPriority w:val="0"/>
    <w:pPr>
      <w:spacing w:line="360" w:lineRule="auto"/>
      <w:ind w:firstLine="601"/>
      <w:textAlignment w:val="baseline"/>
    </w:pPr>
    <w:rPr>
      <w:rFonts w:ascii="宋体"/>
      <w:kern w:val="0"/>
      <w:sz w:val="28"/>
      <w:szCs w:val="20"/>
    </w:rPr>
  </w:style>
  <w:style w:type="paragraph" w:styleId="38">
    <w:name w:val="endnote text"/>
    <w:basedOn w:val="1"/>
    <w:link w:val="934"/>
    <w:qFormat/>
    <w:uiPriority w:val="0"/>
    <w:rPr>
      <w:lang w:val="zh-CN"/>
    </w:rPr>
  </w:style>
  <w:style w:type="paragraph" w:styleId="39">
    <w:name w:val="Balloon Text"/>
    <w:basedOn w:val="1"/>
    <w:link w:val="191"/>
    <w:qFormat/>
    <w:uiPriority w:val="99"/>
    <w:rPr>
      <w:sz w:val="18"/>
      <w:szCs w:val="18"/>
    </w:rPr>
  </w:style>
  <w:style w:type="paragraph" w:styleId="40">
    <w:name w:val="footer"/>
    <w:basedOn w:val="1"/>
    <w:link w:val="386"/>
    <w:qFormat/>
    <w:uiPriority w:val="0"/>
    <w:pPr>
      <w:tabs>
        <w:tab w:val="center" w:pos="4153"/>
        <w:tab w:val="right" w:pos="8306"/>
      </w:tabs>
      <w:snapToGrid w:val="0"/>
      <w:jc w:val="left"/>
    </w:pPr>
    <w:rPr>
      <w:sz w:val="18"/>
      <w:szCs w:val="18"/>
    </w:rPr>
  </w:style>
  <w:style w:type="paragraph" w:styleId="41">
    <w:name w:val="envelope return"/>
    <w:basedOn w:val="1"/>
    <w:qFormat/>
    <w:uiPriority w:val="99"/>
    <w:pPr>
      <w:snapToGrid w:val="0"/>
    </w:pPr>
    <w:rPr>
      <w:rFonts w:ascii="Arial" w:hAnsi="Arial"/>
    </w:rPr>
  </w:style>
  <w:style w:type="paragraph" w:styleId="42">
    <w:name w:val="header"/>
    <w:basedOn w:val="1"/>
    <w:link w:val="395"/>
    <w:qFormat/>
    <w:uiPriority w:val="0"/>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8"/>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7"/>
    <w:link w:val="313"/>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8"/>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5"/>
    <w:qFormat/>
    <w:uiPriority w:val="0"/>
    <w:pPr>
      <w:spacing w:after="120" w:line="480" w:lineRule="auto"/>
    </w:pPr>
  </w:style>
  <w:style w:type="paragraph" w:styleId="58">
    <w:name w:val="HTML Preformatted"/>
    <w:basedOn w:val="1"/>
    <w:link w:val="3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next w:val="1"/>
    <w:link w:val="289"/>
    <w:qFormat/>
    <w:uiPriority w:val="0"/>
    <w:pPr>
      <w:widowControl/>
      <w:overflowPunct w:val="0"/>
      <w:autoSpaceDE w:val="0"/>
      <w:autoSpaceDN w:val="0"/>
      <w:jc w:val="center"/>
      <w:textAlignment w:val="baseline"/>
    </w:pPr>
    <w:rPr>
      <w:b/>
      <w:kern w:val="0"/>
      <w:sz w:val="24"/>
      <w:szCs w:val="20"/>
      <w:lang w:val="en-GB"/>
    </w:rPr>
  </w:style>
  <w:style w:type="paragraph" w:styleId="61">
    <w:name w:val="annotation subject"/>
    <w:basedOn w:val="22"/>
    <w:next w:val="22"/>
    <w:link w:val="99"/>
    <w:qFormat/>
    <w:uiPriority w:val="0"/>
    <w:rPr>
      <w:b/>
      <w:bCs/>
    </w:rPr>
  </w:style>
  <w:style w:type="paragraph" w:styleId="62">
    <w:name w:val="Body Text First Indent 2"/>
    <w:basedOn w:val="18"/>
    <w:next w:val="1"/>
    <w:link w:val="124"/>
    <w:qFormat/>
    <w:uiPriority w:val="99"/>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paragraph" w:customStyle="1" w:styleId="8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4">
    <w:name w:val="[Normal]"/>
    <w:qFormat/>
    <w:uiPriority w:val="0"/>
    <w:rPr>
      <w:rFonts w:ascii="宋体" w:hAnsi="宋体" w:eastAsia="宋体" w:cs="Times New Roman"/>
      <w:sz w:val="24"/>
      <w:szCs w:val="22"/>
      <w:lang w:val="zh-CN" w:eastAsia="zh-CN" w:bidi="ar-SA"/>
    </w:rPr>
  </w:style>
  <w:style w:type="character" w:customStyle="1" w:styleId="85">
    <w:name w:val="表格非标题文字 Char"/>
    <w:link w:val="86"/>
    <w:qFormat/>
    <w:uiPriority w:val="0"/>
    <w:rPr>
      <w:rFonts w:ascii="Futura Bk" w:hAnsi="Futura Bk"/>
      <w:kern w:val="2"/>
      <w:sz w:val="18"/>
      <w:szCs w:val="21"/>
      <w:lang w:val="en-US" w:eastAsia="zh-CN" w:bidi="ar-SA"/>
    </w:rPr>
  </w:style>
  <w:style w:type="paragraph" w:customStyle="1" w:styleId="86">
    <w:name w:val="表格非标题文字"/>
    <w:link w:val="8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7">
    <w:name w:val="*正文 Char"/>
    <w:link w:val="88"/>
    <w:qFormat/>
    <w:locked/>
    <w:uiPriority w:val="0"/>
    <w:rPr>
      <w:rFonts w:ascii="宋体" w:hAnsi="宋体"/>
      <w:sz w:val="24"/>
    </w:rPr>
  </w:style>
  <w:style w:type="paragraph" w:customStyle="1" w:styleId="88">
    <w:name w:val="*正文"/>
    <w:basedOn w:val="1"/>
    <w:link w:val="87"/>
    <w:qFormat/>
    <w:uiPriority w:val="0"/>
    <w:pPr>
      <w:snapToGrid w:val="0"/>
      <w:spacing w:line="360" w:lineRule="auto"/>
      <w:ind w:firstLine="482"/>
      <w:jc w:val="left"/>
    </w:pPr>
    <w:rPr>
      <w:rFonts w:ascii="宋体" w:hAnsi="宋体"/>
      <w:kern w:val="0"/>
      <w:sz w:val="24"/>
      <w:szCs w:val="20"/>
    </w:rPr>
  </w:style>
  <w:style w:type="character" w:customStyle="1" w:styleId="89">
    <w:name w:val="Char Char71"/>
    <w:semiHidden/>
    <w:qFormat/>
    <w:uiPriority w:val="0"/>
    <w:rPr>
      <w:rFonts w:eastAsia="宋体"/>
      <w:kern w:val="2"/>
      <w:sz w:val="21"/>
      <w:szCs w:val="24"/>
      <w:lang w:val="en-US" w:eastAsia="zh-CN" w:bidi="ar-SA"/>
    </w:rPr>
  </w:style>
  <w:style w:type="character" w:customStyle="1" w:styleId="90">
    <w:name w:val="Char Char6"/>
    <w:qFormat/>
    <w:uiPriority w:val="0"/>
    <w:rPr>
      <w:rFonts w:eastAsia="宋体"/>
      <w:kern w:val="2"/>
      <w:sz w:val="21"/>
      <w:szCs w:val="24"/>
      <w:lang w:val="en-US" w:eastAsia="zh-CN" w:bidi="ar-SA"/>
    </w:rPr>
  </w:style>
  <w:style w:type="character" w:customStyle="1" w:styleId="91">
    <w:name w:val="正文缩进 Char"/>
    <w:qFormat/>
    <w:uiPriority w:val="99"/>
    <w:rPr>
      <w:rFonts w:eastAsia="宋体"/>
      <w:kern w:val="2"/>
      <w:sz w:val="21"/>
      <w:lang w:val="en-US" w:eastAsia="zh-CN"/>
    </w:rPr>
  </w:style>
  <w:style w:type="character" w:customStyle="1" w:styleId="92">
    <w:name w:val="正文首行缩进 Char1"/>
    <w:qFormat/>
    <w:uiPriority w:val="0"/>
    <w:rPr>
      <w:rFonts w:ascii="宋体" w:hAnsi="Times New Roman" w:eastAsia="宋体" w:cs="Times New Roman"/>
      <w:snapToGrid w:val="0"/>
      <w:kern w:val="2"/>
      <w:sz w:val="24"/>
      <w:szCs w:val="21"/>
      <w:lang w:val="zh-CN"/>
    </w:rPr>
  </w:style>
  <w:style w:type="character" w:customStyle="1" w:styleId="93">
    <w:name w:val="Char Char28"/>
    <w:qFormat/>
    <w:uiPriority w:val="6"/>
    <w:rPr>
      <w:rFonts w:ascii="仿宋_GB2312" w:hAnsi="仿宋_GB2312" w:eastAsia="仿宋_GB2312"/>
      <w:kern w:val="1"/>
      <w:sz w:val="28"/>
    </w:rPr>
  </w:style>
  <w:style w:type="character" w:customStyle="1" w:styleId="9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5">
    <w:name w:val="Heading 1 Char"/>
    <w:qFormat/>
    <w:uiPriority w:val="6"/>
    <w:rPr>
      <w:rFonts w:ascii="Times New Roman" w:hAnsi="Times New Roman" w:eastAsia="黑体" w:cs="Times New Roman"/>
      <w:b/>
      <w:kern w:val="0"/>
      <w:sz w:val="24"/>
      <w:szCs w:val="24"/>
    </w:rPr>
  </w:style>
  <w:style w:type="character" w:customStyle="1" w:styleId="96">
    <w:name w:val="U_正文 Char"/>
    <w:link w:val="97"/>
    <w:qFormat/>
    <w:uiPriority w:val="0"/>
    <w:rPr>
      <w:sz w:val="24"/>
      <w:szCs w:val="24"/>
    </w:rPr>
  </w:style>
  <w:style w:type="paragraph" w:customStyle="1" w:styleId="97">
    <w:name w:val="U_正文"/>
    <w:basedOn w:val="1"/>
    <w:link w:val="96"/>
    <w:qFormat/>
    <w:uiPriority w:val="0"/>
    <w:pPr>
      <w:adjustRightInd/>
      <w:spacing w:beforeLines="20" w:afterLines="20" w:line="300" w:lineRule="auto"/>
      <w:ind w:firstLine="200" w:firstLineChars="200"/>
    </w:pPr>
    <w:rPr>
      <w:kern w:val="0"/>
      <w:sz w:val="24"/>
    </w:rPr>
  </w:style>
  <w:style w:type="character" w:customStyle="1" w:styleId="98">
    <w:name w:val="HTML 地址 Char1"/>
    <w:qFormat/>
    <w:uiPriority w:val="0"/>
    <w:rPr>
      <w:rFonts w:ascii="Times New Roman" w:hAnsi="Times New Roman" w:eastAsia="宋体" w:cs="Times New Roman"/>
      <w:i/>
      <w:iCs/>
      <w:szCs w:val="24"/>
    </w:rPr>
  </w:style>
  <w:style w:type="character" w:customStyle="1" w:styleId="99">
    <w:name w:val="批注主题 字符"/>
    <w:link w:val="61"/>
    <w:qFormat/>
    <w:uiPriority w:val="0"/>
    <w:rPr>
      <w:b/>
      <w:bCs/>
      <w:kern w:val="2"/>
      <w:sz w:val="21"/>
      <w:szCs w:val="24"/>
    </w:rPr>
  </w:style>
  <w:style w:type="character" w:customStyle="1" w:styleId="100">
    <w:name w:val="Char Char51"/>
    <w:qFormat/>
    <w:uiPriority w:val="0"/>
    <w:rPr>
      <w:rFonts w:ascii="宋体" w:hAnsi="Courier New" w:eastAsia="宋体"/>
      <w:kern w:val="2"/>
      <w:sz w:val="21"/>
      <w:lang w:val="en-US" w:eastAsia="zh-CN"/>
    </w:rPr>
  </w:style>
  <w:style w:type="character" w:customStyle="1" w:styleId="101">
    <w:name w:val="表正文 Char"/>
    <w:qFormat/>
    <w:uiPriority w:val="0"/>
    <w:rPr>
      <w:rFonts w:ascii="宋体" w:eastAsia="宋体"/>
      <w:snapToGrid w:val="0"/>
      <w:color w:val="000000"/>
      <w:kern w:val="28"/>
      <w:sz w:val="28"/>
      <w:lang w:val="en-US" w:eastAsia="zh-CN" w:bidi="ar-SA"/>
    </w:rPr>
  </w:style>
  <w:style w:type="character" w:customStyle="1" w:styleId="102">
    <w:name w:val="Char Char34"/>
    <w:qFormat/>
    <w:uiPriority w:val="6"/>
    <w:rPr>
      <w:b/>
      <w:kern w:val="1"/>
      <w:sz w:val="28"/>
      <w:szCs w:val="28"/>
    </w:rPr>
  </w:style>
  <w:style w:type="character" w:customStyle="1" w:styleId="103">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4">
    <w:name w:val="哈哈正文 Char"/>
    <w:link w:val="105"/>
    <w:qFormat/>
    <w:uiPriority w:val="0"/>
    <w:rPr>
      <w:rFonts w:ascii="宋体" w:hAnsi="宋体" w:eastAsia="宋体"/>
      <w:kern w:val="2"/>
      <w:sz w:val="24"/>
      <w:lang w:bidi="ar-SA"/>
    </w:rPr>
  </w:style>
  <w:style w:type="paragraph" w:customStyle="1" w:styleId="105">
    <w:name w:val="哈哈正文"/>
    <w:basedOn w:val="1"/>
    <w:link w:val="104"/>
    <w:qFormat/>
    <w:uiPriority w:val="0"/>
    <w:pPr>
      <w:adjustRightInd/>
      <w:spacing w:line="360" w:lineRule="auto"/>
      <w:ind w:firstLine="200" w:firstLineChars="200"/>
    </w:pPr>
    <w:rPr>
      <w:rFonts w:ascii="宋体" w:hAnsi="宋体"/>
      <w:sz w:val="24"/>
      <w:szCs w:val="20"/>
    </w:rPr>
  </w:style>
  <w:style w:type="character" w:customStyle="1" w:styleId="106">
    <w:name w:val="未处理的提及1"/>
    <w:qFormat/>
    <w:uiPriority w:val="0"/>
    <w:rPr>
      <w:color w:val="808080"/>
      <w:shd w:val="clear" w:color="auto" w:fill="E6E6E6"/>
    </w:rPr>
  </w:style>
  <w:style w:type="character" w:customStyle="1" w:styleId="107">
    <w:name w:val="txt"/>
    <w:qFormat/>
    <w:uiPriority w:val="0"/>
    <w:rPr>
      <w:rFonts w:ascii="仿宋_GB2312" w:eastAsia="微软雅黑"/>
      <w:b/>
      <w:kern w:val="2"/>
      <w:sz w:val="32"/>
      <w:szCs w:val="32"/>
      <w:lang w:val="en-US" w:eastAsia="zh-CN" w:bidi="ar-SA"/>
    </w:rPr>
  </w:style>
  <w:style w:type="character" w:customStyle="1" w:styleId="108">
    <w:name w:val="二级标题 Char Char"/>
    <w:qFormat/>
    <w:uiPriority w:val="0"/>
    <w:rPr>
      <w:rFonts w:ascii="宋体" w:hAnsi="宋体" w:eastAsia="宋体"/>
      <w:b/>
      <w:snapToGrid w:val="0"/>
      <w:kern w:val="2"/>
      <w:sz w:val="24"/>
      <w:szCs w:val="24"/>
      <w:lang w:val="en-US" w:eastAsia="zh-CN" w:bidi="ar-SA"/>
    </w:rPr>
  </w:style>
  <w:style w:type="character" w:customStyle="1" w:styleId="109">
    <w:name w:val="Char Char32"/>
    <w:qFormat/>
    <w:uiPriority w:val="6"/>
    <w:rPr>
      <w:b/>
      <w:kern w:val="1"/>
      <w:sz w:val="24"/>
      <w:szCs w:val="24"/>
    </w:rPr>
  </w:style>
  <w:style w:type="character" w:customStyle="1" w:styleId="110">
    <w:name w:val="PI Char1"/>
    <w:qFormat/>
    <w:uiPriority w:val="0"/>
    <w:rPr>
      <w:rFonts w:ascii="宋体" w:hAnsi="宋体"/>
      <w:kern w:val="2"/>
      <w:sz w:val="24"/>
      <w:szCs w:val="24"/>
    </w:rPr>
  </w:style>
  <w:style w:type="character" w:customStyle="1" w:styleId="111">
    <w:name w:val="tw4winTerm"/>
    <w:qFormat/>
    <w:uiPriority w:val="0"/>
    <w:rPr>
      <w:color w:val="0000FF"/>
    </w:rPr>
  </w:style>
  <w:style w:type="character" w:customStyle="1" w:styleId="112">
    <w:name w:val="Footer Char"/>
    <w:qFormat/>
    <w:locked/>
    <w:uiPriority w:val="0"/>
    <w:rPr>
      <w:rFonts w:eastAsia="宋体"/>
      <w:kern w:val="2"/>
      <w:sz w:val="18"/>
      <w:lang w:val="en-US" w:eastAsia="zh-CN" w:bidi="ar-SA"/>
    </w:rPr>
  </w:style>
  <w:style w:type="character" w:customStyle="1" w:styleId="113">
    <w:name w:val="普通文字 Char Char1"/>
    <w:qFormat/>
    <w:uiPriority w:val="0"/>
    <w:rPr>
      <w:rFonts w:ascii="宋体" w:hAnsi="Courier New"/>
      <w:kern w:val="2"/>
      <w:sz w:val="21"/>
    </w:rPr>
  </w:style>
  <w:style w:type="character" w:customStyle="1" w:styleId="114">
    <w:name w:val="Char Char101"/>
    <w:qFormat/>
    <w:uiPriority w:val="6"/>
    <w:rPr>
      <w:rFonts w:ascii="宋体" w:hAnsi="宋体"/>
      <w:kern w:val="2"/>
      <w:sz w:val="21"/>
      <w:szCs w:val="24"/>
      <w:lang w:val="en-US" w:eastAsia="zh-CN"/>
    </w:rPr>
  </w:style>
  <w:style w:type="character" w:customStyle="1" w:styleId="115">
    <w:name w:val="标题 4 Char"/>
    <w:qFormat/>
    <w:uiPriority w:val="0"/>
    <w:rPr>
      <w:rFonts w:ascii="Arial" w:hAnsi="Arial" w:eastAsia="黑体"/>
      <w:b/>
      <w:kern w:val="2"/>
      <w:sz w:val="28"/>
    </w:rPr>
  </w:style>
  <w:style w:type="character" w:customStyle="1" w:styleId="116">
    <w:name w:val="链接"/>
    <w:qFormat/>
    <w:uiPriority w:val="0"/>
    <w:rPr>
      <w:color w:val="0000FF"/>
      <w:sz w:val="21"/>
      <w:szCs w:val="21"/>
      <w:u w:val="single"/>
    </w:rPr>
  </w:style>
  <w:style w:type="character" w:customStyle="1" w:styleId="117">
    <w:name w:val="h4 Char"/>
    <w:qFormat/>
    <w:uiPriority w:val="0"/>
    <w:rPr>
      <w:rFonts w:ascii="Arial" w:hAnsi="Arial" w:eastAsia="黑体"/>
      <w:b/>
      <w:bCs/>
      <w:kern w:val="2"/>
      <w:sz w:val="28"/>
      <w:szCs w:val="28"/>
      <w:lang w:val="zh-CN" w:eastAsia="zh-CN" w:bidi="ar-SA"/>
    </w:rPr>
  </w:style>
  <w:style w:type="character" w:customStyle="1" w:styleId="118">
    <w:name w:val="5正文 Char"/>
    <w:link w:val="119"/>
    <w:qFormat/>
    <w:uiPriority w:val="0"/>
    <w:rPr>
      <w:rFonts w:ascii="仿宋_GB2312" w:hAnsi="微软雅黑" w:eastAsia="仿宋_GB2312"/>
      <w:sz w:val="28"/>
      <w:szCs w:val="21"/>
    </w:rPr>
  </w:style>
  <w:style w:type="paragraph" w:customStyle="1" w:styleId="119">
    <w:name w:val="5正文"/>
    <w:basedOn w:val="1"/>
    <w:link w:val="118"/>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0">
    <w:name w:val="标题 3 字符"/>
    <w:qFormat/>
    <w:uiPriority w:val="9"/>
    <w:rPr>
      <w:b/>
      <w:bCs/>
      <w:kern w:val="2"/>
      <w:sz w:val="32"/>
      <w:szCs w:val="32"/>
    </w:rPr>
  </w:style>
  <w:style w:type="character" w:customStyle="1" w:styleId="121">
    <w:name w:val="样式6 Char"/>
    <w:qFormat/>
    <w:uiPriority w:val="0"/>
    <w:rPr>
      <w:rFonts w:ascii="仿宋_GB2312" w:hAnsi="宋体" w:eastAsia="仿宋_GB2312"/>
      <w:b/>
      <w:bCs/>
      <w:kern w:val="2"/>
      <w:sz w:val="24"/>
      <w:szCs w:val="24"/>
      <w:lang w:val="en-US" w:eastAsia="zh-CN" w:bidi="ar-SA"/>
    </w:rPr>
  </w:style>
  <w:style w:type="character" w:customStyle="1" w:styleId="122">
    <w:name w:val="Char Char14"/>
    <w:qFormat/>
    <w:uiPriority w:val="6"/>
    <w:rPr>
      <w:rFonts w:ascii="黑体" w:hAnsi="黑体" w:eastAsia="黑体"/>
    </w:rPr>
  </w:style>
  <w:style w:type="character" w:customStyle="1" w:styleId="123">
    <w:name w:val="Heading 2 Hidden Char"/>
    <w:qFormat/>
    <w:uiPriority w:val="0"/>
    <w:rPr>
      <w:rFonts w:ascii="仿宋_GB2312" w:eastAsia="仿宋_GB2312"/>
      <w:b/>
      <w:bCs/>
      <w:kern w:val="2"/>
      <w:sz w:val="24"/>
      <w:szCs w:val="24"/>
      <w:lang w:val="zh-CN" w:eastAsia="zh-CN" w:bidi="ar-SA"/>
    </w:rPr>
  </w:style>
  <w:style w:type="character" w:customStyle="1" w:styleId="124">
    <w:name w:val="正文文本首行缩进 2 字符"/>
    <w:link w:val="62"/>
    <w:qFormat/>
    <w:uiPriority w:val="99"/>
    <w:rPr>
      <w:rFonts w:ascii="宋体" w:hAnsi="宋体"/>
      <w:kern w:val="2"/>
      <w:sz w:val="21"/>
      <w:szCs w:val="24"/>
    </w:rPr>
  </w:style>
  <w:style w:type="character" w:customStyle="1" w:styleId="125">
    <w:name w:val="font11"/>
    <w:basedOn w:val="70"/>
    <w:qFormat/>
    <w:uiPriority w:val="0"/>
    <w:rPr>
      <w:rFonts w:hint="default" w:ascii="Times New Roman" w:hAnsi="Times New Roman" w:cs="Times New Roman"/>
      <w:color w:val="000000"/>
      <w:sz w:val="22"/>
      <w:szCs w:val="22"/>
      <w:u w:val="none"/>
    </w:rPr>
  </w:style>
  <w:style w:type="character" w:customStyle="1" w:styleId="126">
    <w:name w:val="表正文 Char1"/>
    <w:qFormat/>
    <w:uiPriority w:val="0"/>
    <w:rPr>
      <w:rFonts w:ascii="宋体" w:eastAsia="宋体"/>
      <w:snapToGrid w:val="0"/>
      <w:color w:val="000000"/>
      <w:kern w:val="28"/>
      <w:sz w:val="28"/>
    </w:rPr>
  </w:style>
  <w:style w:type="character" w:customStyle="1" w:styleId="127">
    <w:name w:val="blue1"/>
    <w:basedOn w:val="70"/>
    <w:qFormat/>
    <w:uiPriority w:val="0"/>
    <w:rPr>
      <w:rFonts w:ascii="Arial" w:hAnsi="Arial" w:eastAsia="黑体" w:cs="Arial"/>
      <w:snapToGrid w:val="0"/>
      <w:kern w:val="0"/>
      <w:szCs w:val="21"/>
    </w:rPr>
  </w:style>
  <w:style w:type="character" w:customStyle="1" w:styleId="128">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29">
    <w:name w:val="标书1 Char"/>
    <w:qFormat/>
    <w:uiPriority w:val="0"/>
    <w:rPr>
      <w:rFonts w:eastAsia="宋体"/>
      <w:b/>
      <w:bCs/>
      <w:kern w:val="44"/>
      <w:sz w:val="44"/>
      <w:szCs w:val="44"/>
      <w:lang w:val="en-US" w:eastAsia="zh-CN" w:bidi="ar-SA"/>
    </w:rPr>
  </w:style>
  <w:style w:type="character" w:customStyle="1" w:styleId="130">
    <w:name w:val="样式5 Char"/>
    <w:qFormat/>
    <w:uiPriority w:val="0"/>
    <w:rPr>
      <w:rFonts w:ascii="仿宋_GB2312" w:hAnsi="仿宋" w:eastAsia="仿宋_GB2312"/>
      <w:kern w:val="2"/>
      <w:sz w:val="24"/>
      <w:szCs w:val="24"/>
    </w:rPr>
  </w:style>
  <w:style w:type="character" w:customStyle="1" w:styleId="131">
    <w:name w:val="样式4 Char"/>
    <w:qFormat/>
    <w:uiPriority w:val="0"/>
    <w:rPr>
      <w:rFonts w:ascii="仿宋_GB2312" w:hAnsi="仿宋" w:eastAsia="仿宋_GB2312"/>
      <w:b/>
      <w:kern w:val="2"/>
      <w:sz w:val="32"/>
      <w:szCs w:val="32"/>
      <w:lang w:bidi="ar-SA"/>
    </w:rPr>
  </w:style>
  <w:style w:type="character" w:customStyle="1" w:styleId="132">
    <w:name w:val="插图说明 Char"/>
    <w:qFormat/>
    <w:uiPriority w:val="0"/>
    <w:rPr>
      <w:rFonts w:eastAsia="黑体"/>
      <w:sz w:val="24"/>
      <w:lang w:val="en-US" w:eastAsia="zh-CN"/>
    </w:rPr>
  </w:style>
  <w:style w:type="character" w:customStyle="1" w:styleId="133">
    <w:name w:val="正文2 Char Char"/>
    <w:link w:val="134"/>
    <w:qFormat/>
    <w:uiPriority w:val="0"/>
    <w:rPr>
      <w:rFonts w:eastAsia="宋体"/>
      <w:kern w:val="2"/>
      <w:sz w:val="24"/>
      <w:lang w:val="en-US" w:eastAsia="zh-CN" w:bidi="ar-SA"/>
    </w:rPr>
  </w:style>
  <w:style w:type="paragraph" w:customStyle="1" w:styleId="134">
    <w:name w:val="正文2"/>
    <w:basedOn w:val="1"/>
    <w:link w:val="133"/>
    <w:qFormat/>
    <w:uiPriority w:val="0"/>
    <w:pPr>
      <w:spacing w:before="156" w:line="360" w:lineRule="auto"/>
      <w:ind w:firstLine="510" w:firstLineChars="200"/>
    </w:pPr>
    <w:rPr>
      <w:sz w:val="24"/>
      <w:szCs w:val="20"/>
    </w:rPr>
  </w:style>
  <w:style w:type="character" w:customStyle="1" w:styleId="135">
    <w:name w:val="Char Char24"/>
    <w:qFormat/>
    <w:uiPriority w:val="6"/>
    <w:rPr>
      <w:kern w:val="1"/>
      <w:sz w:val="21"/>
    </w:rPr>
  </w:style>
  <w:style w:type="character" w:customStyle="1" w:styleId="136">
    <w:name w:val="副标题 字符"/>
    <w:link w:val="48"/>
    <w:qFormat/>
    <w:uiPriority w:val="0"/>
    <w:rPr>
      <w:rFonts w:ascii="Arial" w:hAnsi="Arial" w:eastAsia="隶书"/>
      <w:b/>
      <w:bCs/>
      <w:kern w:val="28"/>
      <w:sz w:val="44"/>
      <w:szCs w:val="32"/>
      <w:lang w:val="en-US" w:eastAsia="zh-CN" w:bidi="ar-SA"/>
    </w:rPr>
  </w:style>
  <w:style w:type="character" w:customStyle="1" w:styleId="137">
    <w:name w:val="普通文字 Char1 Char"/>
    <w:qFormat/>
    <w:uiPriority w:val="0"/>
    <w:rPr>
      <w:rFonts w:ascii="宋体" w:hAnsi="Courier New" w:eastAsia="宋体"/>
      <w:kern w:val="2"/>
      <w:sz w:val="21"/>
      <w:szCs w:val="24"/>
      <w:lang w:val="en-US" w:eastAsia="zh-CN" w:bidi="ar-SA"/>
    </w:rPr>
  </w:style>
  <w:style w:type="character" w:customStyle="1" w:styleId="138">
    <w:name w:val="h3 Char1"/>
    <w:qFormat/>
    <w:uiPriority w:val="0"/>
    <w:rPr>
      <w:rFonts w:eastAsia="宋体"/>
      <w:b/>
      <w:bCs/>
      <w:kern w:val="2"/>
      <w:sz w:val="32"/>
      <w:szCs w:val="32"/>
      <w:lang w:bidi="ar-SA"/>
    </w:rPr>
  </w:style>
  <w:style w:type="character" w:customStyle="1" w:styleId="139">
    <w:name w:val="标题 Char1"/>
    <w:qFormat/>
    <w:uiPriority w:val="0"/>
    <w:rPr>
      <w:rFonts w:ascii="Cambria" w:hAnsi="Cambria" w:eastAsia="宋体" w:cs="Times New Roman"/>
      <w:b/>
      <w:bCs/>
      <w:sz w:val="32"/>
      <w:szCs w:val="32"/>
      <w:lang w:bidi="ar-SA"/>
    </w:rPr>
  </w:style>
  <w:style w:type="character" w:customStyle="1" w:styleId="140">
    <w:name w:val="gf正文1 Char"/>
    <w:qFormat/>
    <w:uiPriority w:val="0"/>
    <w:rPr>
      <w:rFonts w:ascii="宋体" w:hAnsi="宋体" w:eastAsia="宋体" w:cs="宋体"/>
      <w:kern w:val="2"/>
      <w:sz w:val="24"/>
      <w:szCs w:val="24"/>
      <w:lang w:val="en-US" w:eastAsia="zh-CN" w:bidi="ar-SA"/>
    </w:rPr>
  </w:style>
  <w:style w:type="character" w:customStyle="1" w:styleId="141">
    <w:name w:val="正文文本缩进 Char1"/>
    <w:qFormat/>
    <w:uiPriority w:val="0"/>
    <w:rPr>
      <w:rFonts w:ascii="Calibri" w:hAnsi="Calibri"/>
      <w:sz w:val="28"/>
    </w:rPr>
  </w:style>
  <w:style w:type="character" w:customStyle="1" w:styleId="142">
    <w:name w:val="No Spacing Char"/>
    <w:link w:val="143"/>
    <w:qFormat/>
    <w:uiPriority w:val="1"/>
    <w:rPr>
      <w:sz w:val="22"/>
      <w:szCs w:val="22"/>
      <w:lang w:val="en-US" w:eastAsia="zh-CN" w:bidi="ar-SA"/>
    </w:rPr>
  </w:style>
  <w:style w:type="paragraph" w:customStyle="1" w:styleId="143">
    <w:name w:val="无间隔1"/>
    <w:link w:val="142"/>
    <w:qFormat/>
    <w:uiPriority w:val="1"/>
    <w:rPr>
      <w:rFonts w:ascii="Times New Roman" w:hAnsi="Times New Roman" w:eastAsia="宋体" w:cs="Times New Roman"/>
      <w:sz w:val="22"/>
      <w:szCs w:val="22"/>
      <w:lang w:val="en-US" w:eastAsia="zh-CN" w:bidi="ar-SA"/>
    </w:rPr>
  </w:style>
  <w:style w:type="character" w:customStyle="1" w:styleId="144">
    <w:name w:val="样式7 Char"/>
    <w:qFormat/>
    <w:uiPriority w:val="0"/>
    <w:rPr>
      <w:rFonts w:ascii="仿宋_GB2312" w:hAnsi="仿宋" w:eastAsia="仿宋_GB2312"/>
      <w:b/>
      <w:kern w:val="2"/>
      <w:sz w:val="24"/>
      <w:szCs w:val="24"/>
    </w:rPr>
  </w:style>
  <w:style w:type="character" w:customStyle="1" w:styleId="145">
    <w:name w:val="font12gray1"/>
    <w:qFormat/>
    <w:uiPriority w:val="0"/>
    <w:rPr>
      <w:rFonts w:ascii="仿宋_GB2312" w:eastAsia="微软雅黑"/>
      <w:b/>
      <w:spacing w:val="300"/>
      <w:kern w:val="2"/>
      <w:sz w:val="18"/>
      <w:szCs w:val="18"/>
      <w:lang w:val="en-US" w:eastAsia="zh-CN" w:bidi="ar-SA"/>
    </w:rPr>
  </w:style>
  <w:style w:type="character" w:customStyle="1" w:styleId="146">
    <w:name w:val="Char Char7"/>
    <w:semiHidden/>
    <w:qFormat/>
    <w:uiPriority w:val="0"/>
    <w:rPr>
      <w:rFonts w:eastAsia="宋体"/>
      <w:kern w:val="2"/>
      <w:sz w:val="21"/>
      <w:szCs w:val="24"/>
      <w:lang w:val="en-US" w:eastAsia="zh-CN" w:bidi="ar-SA"/>
    </w:rPr>
  </w:style>
  <w:style w:type="character" w:customStyle="1" w:styleId="147">
    <w:name w:val="表名 Char"/>
    <w:qFormat/>
    <w:uiPriority w:val="0"/>
    <w:rPr>
      <w:rFonts w:eastAsia="宋体"/>
      <w:b/>
      <w:bCs/>
      <w:kern w:val="2"/>
      <w:sz w:val="24"/>
      <w:szCs w:val="24"/>
      <w:lang w:val="en-US" w:eastAsia="zh-CN" w:bidi="ar-SA"/>
    </w:rPr>
  </w:style>
  <w:style w:type="character" w:customStyle="1" w:styleId="148">
    <w:name w:val="Document Map Char"/>
    <w:qFormat/>
    <w:locked/>
    <w:uiPriority w:val="0"/>
    <w:rPr>
      <w:rFonts w:eastAsia="宋体"/>
      <w:kern w:val="2"/>
      <w:sz w:val="21"/>
      <w:szCs w:val="24"/>
      <w:lang w:val="en-US" w:eastAsia="zh-CN" w:bidi="ar-SA"/>
    </w:rPr>
  </w:style>
  <w:style w:type="character" w:customStyle="1" w:styleId="149">
    <w:name w:val="font41"/>
    <w:qFormat/>
    <w:uiPriority w:val="0"/>
    <w:rPr>
      <w:rFonts w:hint="eastAsia" w:ascii="仿宋_GB2312" w:eastAsia="仿宋_GB2312" w:cs="仿宋_GB2312"/>
      <w:color w:val="000000"/>
      <w:sz w:val="22"/>
      <w:szCs w:val="22"/>
      <w:u w:val="none"/>
    </w:rPr>
  </w:style>
  <w:style w:type="character" w:customStyle="1" w:styleId="150">
    <w:name w:val="标题 6 字符"/>
    <w:link w:val="9"/>
    <w:qFormat/>
    <w:uiPriority w:val="0"/>
    <w:rPr>
      <w:rFonts w:ascii="Arial" w:hAnsi="Arial" w:eastAsia="黑体"/>
      <w:b/>
      <w:bCs/>
      <w:kern w:val="2"/>
      <w:sz w:val="24"/>
      <w:szCs w:val="24"/>
    </w:rPr>
  </w:style>
  <w:style w:type="character" w:customStyle="1" w:styleId="151">
    <w:name w:val="纯文本 Char_0"/>
    <w:link w:val="152"/>
    <w:qFormat/>
    <w:uiPriority w:val="0"/>
    <w:rPr>
      <w:rFonts w:ascii="宋体" w:hAnsi="Courier New"/>
      <w:kern w:val="2"/>
      <w:sz w:val="21"/>
      <w:szCs w:val="21"/>
      <w:lang w:val="en-US" w:eastAsia="zh-CN"/>
    </w:rPr>
  </w:style>
  <w:style w:type="paragraph" w:customStyle="1" w:styleId="152">
    <w:name w:val="纯文本_0_0"/>
    <w:basedOn w:val="153"/>
    <w:link w:val="151"/>
    <w:qFormat/>
    <w:uiPriority w:val="0"/>
    <w:rPr>
      <w:rFonts w:ascii="宋体" w:hAnsi="Courier New"/>
      <w:szCs w:val="21"/>
    </w:rPr>
  </w:style>
  <w:style w:type="paragraph" w:customStyle="1" w:styleId="15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4">
    <w:name w:val="Balloon Text Char"/>
    <w:qFormat/>
    <w:locked/>
    <w:uiPriority w:val="0"/>
    <w:rPr>
      <w:rFonts w:eastAsia="宋体"/>
      <w:kern w:val="2"/>
      <w:sz w:val="18"/>
      <w:szCs w:val="18"/>
      <w:lang w:val="en-US" w:eastAsia="zh-CN" w:bidi="ar-SA"/>
    </w:rPr>
  </w:style>
  <w:style w:type="character" w:customStyle="1" w:styleId="155">
    <w:name w:val="正文 项目2 Char"/>
    <w:basedOn w:val="156"/>
    <w:qFormat/>
    <w:uiPriority w:val="0"/>
    <w:rPr>
      <w:rFonts w:ascii="仿宋_GB2312" w:hAnsi="仿宋_GB2312" w:eastAsia="仿宋_GB2312"/>
      <w:kern w:val="2"/>
      <w:sz w:val="24"/>
      <w:lang w:bidi="ar-SA"/>
    </w:rPr>
  </w:style>
  <w:style w:type="character" w:customStyle="1" w:styleId="156">
    <w:name w:val="正文 项目 Char"/>
    <w:qFormat/>
    <w:uiPriority w:val="0"/>
    <w:rPr>
      <w:rFonts w:ascii="仿宋_GB2312" w:hAnsi="仿宋_GB2312" w:eastAsia="仿宋_GB2312"/>
      <w:kern w:val="2"/>
      <w:sz w:val="24"/>
      <w:lang w:bidi="ar-SA"/>
    </w:rPr>
  </w:style>
  <w:style w:type="character" w:customStyle="1" w:styleId="157">
    <w:name w:val="h Char Char1"/>
    <w:qFormat/>
    <w:uiPriority w:val="0"/>
    <w:rPr>
      <w:rFonts w:eastAsia="宋体"/>
      <w:kern w:val="2"/>
      <w:sz w:val="18"/>
      <w:szCs w:val="18"/>
      <w:lang w:val="en-US" w:eastAsia="zh-CN" w:bidi="ar-SA"/>
    </w:rPr>
  </w:style>
  <w:style w:type="character" w:customStyle="1" w:styleId="158">
    <w:name w:val="Char Char27"/>
    <w:qFormat/>
    <w:uiPriority w:val="6"/>
    <w:rPr>
      <w:rFonts w:ascii="宋体" w:hAnsi="宋体" w:eastAsia="宋体"/>
      <w:color w:val="000000"/>
      <w:kern w:val="1"/>
      <w:sz w:val="28"/>
      <w:lang w:val="en-US" w:eastAsia="zh-CN" w:bidi="ar-SA"/>
    </w:rPr>
  </w:style>
  <w:style w:type="character" w:customStyle="1" w:styleId="159">
    <w:name w:val="px14"/>
    <w:qFormat/>
    <w:uiPriority w:val="0"/>
    <w:rPr>
      <w:rFonts w:ascii="仿宋_GB2312" w:eastAsia="微软雅黑" w:cs="Times New Roman"/>
      <w:b/>
      <w:kern w:val="2"/>
      <w:sz w:val="32"/>
      <w:szCs w:val="32"/>
      <w:lang w:val="en-US" w:eastAsia="zh-CN" w:bidi="ar-SA"/>
    </w:rPr>
  </w:style>
  <w:style w:type="character" w:customStyle="1" w:styleId="160">
    <w:name w:val="HTML 预设格式 Char1"/>
    <w:qFormat/>
    <w:uiPriority w:val="0"/>
    <w:rPr>
      <w:rFonts w:ascii="Courier New" w:hAnsi="Courier New" w:eastAsia="宋体" w:cs="Courier New"/>
      <w:sz w:val="20"/>
      <w:szCs w:val="20"/>
    </w:rPr>
  </w:style>
  <w:style w:type="character" w:customStyle="1" w:styleId="161">
    <w:name w:val="普通文字 Char1"/>
    <w:qFormat/>
    <w:uiPriority w:val="0"/>
    <w:rPr>
      <w:rFonts w:ascii="宋体" w:hAnsi="Courier New" w:eastAsia="宋体"/>
      <w:kern w:val="2"/>
      <w:sz w:val="21"/>
      <w:lang w:val="en-US" w:eastAsia="zh-CN"/>
    </w:rPr>
  </w:style>
  <w:style w:type="character" w:customStyle="1" w:styleId="162">
    <w:name w:val="hei16b1"/>
    <w:qFormat/>
    <w:uiPriority w:val="0"/>
    <w:rPr>
      <w:rFonts w:hint="default" w:ascii="Arial" w:hAnsi="Arial" w:cs="Arial"/>
      <w:b/>
      <w:bCs/>
      <w:color w:val="000000"/>
      <w:sz w:val="24"/>
      <w:szCs w:val="24"/>
    </w:rPr>
  </w:style>
  <w:style w:type="character" w:customStyle="1" w:styleId="163">
    <w:name w:val="正文（绿盟科技） Char"/>
    <w:link w:val="164"/>
    <w:qFormat/>
    <w:uiPriority w:val="0"/>
    <w:rPr>
      <w:rFonts w:ascii="Arial" w:hAnsi="Arial"/>
      <w:sz w:val="21"/>
      <w:szCs w:val="21"/>
    </w:rPr>
  </w:style>
  <w:style w:type="paragraph" w:customStyle="1" w:styleId="164">
    <w:name w:val="正文（绿盟科技）"/>
    <w:link w:val="163"/>
    <w:qFormat/>
    <w:uiPriority w:val="0"/>
    <w:pPr>
      <w:spacing w:line="300" w:lineRule="auto"/>
    </w:pPr>
    <w:rPr>
      <w:rFonts w:ascii="Arial" w:hAnsi="Arial" w:eastAsia="宋体" w:cs="Times New Roman"/>
      <w:sz w:val="21"/>
      <w:szCs w:val="21"/>
      <w:lang w:val="en-US" w:eastAsia="zh-CN" w:bidi="ar-SA"/>
    </w:rPr>
  </w:style>
  <w:style w:type="character" w:customStyle="1" w:styleId="165">
    <w:name w:val="Char Char19"/>
    <w:qFormat/>
    <w:uiPriority w:val="6"/>
    <w:rPr>
      <w:rFonts w:ascii="宋体" w:hAnsi="宋体"/>
      <w:i/>
      <w:sz w:val="24"/>
      <w:szCs w:val="24"/>
    </w:rPr>
  </w:style>
  <w:style w:type="character" w:customStyle="1" w:styleId="166">
    <w:name w:val="页脚 Char"/>
    <w:qFormat/>
    <w:uiPriority w:val="99"/>
    <w:rPr>
      <w:rFonts w:eastAsia="仿宋_GB2312"/>
      <w:kern w:val="2"/>
      <w:sz w:val="18"/>
      <w:lang w:val="en-US" w:eastAsia="zh-CN"/>
    </w:rPr>
  </w:style>
  <w:style w:type="character" w:customStyle="1" w:styleId="167">
    <w:name w:val="批注主题 Char"/>
    <w:qFormat/>
    <w:uiPriority w:val="0"/>
    <w:rPr>
      <w:rFonts w:eastAsia="宋体"/>
      <w:b/>
      <w:bCs/>
      <w:kern w:val="2"/>
      <w:sz w:val="21"/>
      <w:szCs w:val="24"/>
      <w:lang w:val="en-US" w:eastAsia="zh-CN" w:bidi="ar-SA"/>
    </w:rPr>
  </w:style>
  <w:style w:type="character" w:customStyle="1" w:styleId="168">
    <w:name w:val="Comment Text Char"/>
    <w:qFormat/>
    <w:locked/>
    <w:uiPriority w:val="0"/>
    <w:rPr>
      <w:rFonts w:ascii="宋体" w:hAnsi="宋体" w:eastAsia="宋体"/>
      <w:kern w:val="2"/>
      <w:sz w:val="24"/>
      <w:lang w:val="en-US" w:eastAsia="zh-CN" w:bidi="ar-SA"/>
    </w:rPr>
  </w:style>
  <w:style w:type="character" w:customStyle="1" w:styleId="169">
    <w:name w:val="标题 2 字符"/>
    <w:qFormat/>
    <w:uiPriority w:val="1"/>
    <w:rPr>
      <w:rFonts w:ascii="仿宋_GB2312" w:hAnsi="Times New Roman" w:eastAsia="仿宋_GB2312" w:cs="Times New Roman"/>
      <w:b/>
      <w:kern w:val="2"/>
      <w:sz w:val="24"/>
      <w:lang w:val="zh-CN"/>
    </w:rPr>
  </w:style>
  <w:style w:type="character" w:customStyle="1" w:styleId="170">
    <w:name w:val="Char Char72"/>
    <w:qFormat/>
    <w:uiPriority w:val="0"/>
    <w:rPr>
      <w:rFonts w:eastAsia="宋体"/>
      <w:kern w:val="2"/>
      <w:sz w:val="21"/>
      <w:szCs w:val="24"/>
      <w:lang w:val="en-US" w:eastAsia="zh-CN" w:bidi="ar-SA"/>
    </w:rPr>
  </w:style>
  <w:style w:type="character" w:customStyle="1" w:styleId="171">
    <w:name w:val="正文文本缩进 Char2"/>
    <w:qFormat/>
    <w:uiPriority w:val="0"/>
    <w:rPr>
      <w:rFonts w:ascii="Times New Roman" w:hAnsi="Times New Roman" w:eastAsia="宋体" w:cs="Times New Roman"/>
      <w:snapToGrid w:val="0"/>
      <w:kern w:val="0"/>
      <w:szCs w:val="24"/>
    </w:rPr>
  </w:style>
  <w:style w:type="character" w:customStyle="1" w:styleId="172">
    <w:name w:val="样式2 Char"/>
    <w:qFormat/>
    <w:uiPriority w:val="0"/>
    <w:rPr>
      <w:rFonts w:ascii="仿宋_GB2312" w:hAnsi="仿宋" w:eastAsia="仿宋_GB2312" w:cs="仿宋_GB2312"/>
      <w:b/>
      <w:bCs/>
      <w:sz w:val="32"/>
      <w:szCs w:val="30"/>
      <w:lang w:val="zh-CN"/>
    </w:rPr>
  </w:style>
  <w:style w:type="character" w:customStyle="1" w:styleId="173">
    <w:name w:val="表格名称[858D7CFB-ED40-4347-BF05-701D383B685F]"/>
    <w:link w:val="174"/>
    <w:qFormat/>
    <w:uiPriority w:val="0"/>
    <w:rPr>
      <w:sz w:val="32"/>
    </w:rPr>
  </w:style>
  <w:style w:type="paragraph" w:customStyle="1" w:styleId="174">
    <w:name w:val="表格名称"/>
    <w:basedOn w:val="5"/>
    <w:link w:val="173"/>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5">
    <w:name w:val="Char Char4"/>
    <w:qFormat/>
    <w:uiPriority w:val="0"/>
    <w:rPr>
      <w:rFonts w:eastAsia="宋体"/>
      <w:b/>
      <w:sz w:val="24"/>
      <w:lang w:val="en-GB" w:eastAsia="zh-CN" w:bidi="ar-SA"/>
    </w:rPr>
  </w:style>
  <w:style w:type="character" w:customStyle="1" w:styleId="176">
    <w:name w:val="c7 style3"/>
    <w:qFormat/>
    <w:uiPriority w:val="0"/>
  </w:style>
  <w:style w:type="character" w:customStyle="1" w:styleId="177">
    <w:name w:val="正文文本 3 Char1"/>
    <w:semiHidden/>
    <w:qFormat/>
    <w:uiPriority w:val="99"/>
    <w:rPr>
      <w:rFonts w:ascii="Times New Roman" w:hAnsi="Times New Roman" w:eastAsia="宋体" w:cs="Times New Roman"/>
      <w:sz w:val="16"/>
      <w:szCs w:val="16"/>
    </w:rPr>
  </w:style>
  <w:style w:type="character" w:customStyle="1" w:styleId="178">
    <w:name w:val="tw4winInternal"/>
    <w:qFormat/>
    <w:uiPriority w:val="0"/>
    <w:rPr>
      <w:rFonts w:ascii="Courier New" w:hAnsi="Courier New" w:cs="Courier New"/>
      <w:color w:val="FF0000"/>
      <w:lang w:val="en-US" w:eastAsia="zh-CN"/>
    </w:rPr>
  </w:style>
  <w:style w:type="character" w:customStyle="1" w:styleId="179">
    <w:name w:val="Char Char10"/>
    <w:semiHidden/>
    <w:qFormat/>
    <w:uiPriority w:val="0"/>
    <w:rPr>
      <w:rFonts w:ascii="宋体" w:hAnsi="宋体"/>
      <w:kern w:val="2"/>
      <w:sz w:val="21"/>
      <w:szCs w:val="24"/>
      <w:lang w:val="en-US" w:eastAsia="zh-CN"/>
    </w:rPr>
  </w:style>
  <w:style w:type="character" w:customStyle="1" w:styleId="180">
    <w:name w:val="shadow11"/>
    <w:qFormat/>
    <w:uiPriority w:val="0"/>
    <w:rPr>
      <w:color w:val="000000"/>
      <w:sz w:val="21"/>
    </w:rPr>
  </w:style>
  <w:style w:type="character" w:customStyle="1" w:styleId="181">
    <w:name w:val="正文非缩进 Char3"/>
    <w:qFormat/>
    <w:uiPriority w:val="0"/>
    <w:rPr>
      <w:rFonts w:ascii="宋体" w:eastAsia="宋体"/>
      <w:snapToGrid w:val="0"/>
      <w:color w:val="000000"/>
      <w:kern w:val="28"/>
      <w:sz w:val="28"/>
      <w:lang w:val="en-US" w:eastAsia="zh-CN" w:bidi="ar-SA"/>
    </w:rPr>
  </w:style>
  <w:style w:type="character" w:customStyle="1" w:styleId="182">
    <w:name w:val="Char Char"/>
    <w:qFormat/>
    <w:uiPriority w:val="0"/>
    <w:rPr>
      <w:rFonts w:ascii="宋体" w:hAnsi="Courier New" w:eastAsia="宋体"/>
      <w:kern w:val="2"/>
      <w:sz w:val="21"/>
      <w:lang w:val="en-US" w:eastAsia="zh-CN" w:bidi="ar-SA"/>
    </w:rPr>
  </w:style>
  <w:style w:type="character" w:customStyle="1" w:styleId="183">
    <w:name w:val="签名 Char1"/>
    <w:qFormat/>
    <w:uiPriority w:val="0"/>
    <w:rPr>
      <w:rFonts w:ascii="Times New Roman" w:hAnsi="Times New Roman" w:eastAsia="宋体" w:cs="Times New Roman"/>
      <w:szCs w:val="24"/>
    </w:rPr>
  </w:style>
  <w:style w:type="character" w:customStyle="1" w:styleId="184">
    <w:name w:val="日期 字符"/>
    <w:link w:val="36"/>
    <w:qFormat/>
    <w:uiPriority w:val="0"/>
    <w:rPr>
      <w:rFonts w:ascii="宋体"/>
      <w:kern w:val="2"/>
      <w:sz w:val="24"/>
      <w:szCs w:val="21"/>
      <w:lang w:val="zh-CN"/>
    </w:rPr>
  </w:style>
  <w:style w:type="character" w:customStyle="1" w:styleId="185">
    <w:name w:val="标题 9 字符"/>
    <w:link w:val="12"/>
    <w:qFormat/>
    <w:uiPriority w:val="0"/>
    <w:rPr>
      <w:rFonts w:ascii="Arial" w:hAnsi="Arial" w:eastAsia="黑体"/>
      <w:kern w:val="2"/>
      <w:sz w:val="21"/>
      <w:szCs w:val="21"/>
    </w:rPr>
  </w:style>
  <w:style w:type="character" w:customStyle="1" w:styleId="186">
    <w:name w:val="Char Char18"/>
    <w:qFormat/>
    <w:uiPriority w:val="6"/>
    <w:rPr>
      <w:rFonts w:ascii="宋体" w:hAnsi="宋体"/>
      <w:sz w:val="28"/>
    </w:rPr>
  </w:style>
  <w:style w:type="character" w:customStyle="1" w:styleId="187">
    <w:name w:val="批注文字 Char"/>
    <w:qFormat/>
    <w:uiPriority w:val="99"/>
    <w:rPr>
      <w:kern w:val="2"/>
      <w:sz w:val="21"/>
      <w:szCs w:val="24"/>
    </w:rPr>
  </w:style>
  <w:style w:type="character" w:customStyle="1" w:styleId="188">
    <w:name w:val="Char Char22"/>
    <w:qFormat/>
    <w:uiPriority w:val="6"/>
    <w:rPr>
      <w:rFonts w:ascii="宋体" w:hAnsi="宋体"/>
      <w:kern w:val="1"/>
      <w:sz w:val="24"/>
      <w:szCs w:val="24"/>
    </w:rPr>
  </w:style>
  <w:style w:type="character" w:customStyle="1" w:styleId="189">
    <w:name w:val="pt141"/>
    <w:qFormat/>
    <w:uiPriority w:val="0"/>
    <w:rPr>
      <w:color w:val="330066"/>
      <w:sz w:val="22"/>
      <w:szCs w:val="22"/>
    </w:rPr>
  </w:style>
  <w:style w:type="character" w:customStyle="1" w:styleId="190">
    <w:name w:val="正文文本缩进 2 Char1"/>
    <w:semiHidden/>
    <w:qFormat/>
    <w:uiPriority w:val="99"/>
    <w:rPr>
      <w:rFonts w:ascii="Times New Roman" w:hAnsi="Times New Roman" w:eastAsia="宋体" w:cs="Times New Roman"/>
      <w:szCs w:val="24"/>
    </w:rPr>
  </w:style>
  <w:style w:type="character" w:customStyle="1" w:styleId="191">
    <w:name w:val="批注框文本 字符1"/>
    <w:link w:val="39"/>
    <w:qFormat/>
    <w:uiPriority w:val="99"/>
    <w:rPr>
      <w:kern w:val="2"/>
      <w:sz w:val="18"/>
      <w:szCs w:val="18"/>
    </w:rPr>
  </w:style>
  <w:style w:type="character" w:customStyle="1" w:styleId="192">
    <w:name w:val="Char Char611"/>
    <w:qFormat/>
    <w:uiPriority w:val="0"/>
    <w:rPr>
      <w:rFonts w:eastAsia="宋体"/>
      <w:kern w:val="2"/>
      <w:sz w:val="21"/>
      <w:szCs w:val="24"/>
      <w:lang w:val="en-US" w:eastAsia="zh-CN" w:bidi="ar-SA"/>
    </w:rPr>
  </w:style>
  <w:style w:type="character" w:customStyle="1" w:styleId="193">
    <w:name w:val="highlight1"/>
    <w:qFormat/>
    <w:uiPriority w:val="0"/>
    <w:rPr>
      <w:rFonts w:ascii="仿宋_GB2312" w:eastAsia="微软雅黑"/>
      <w:b/>
      <w:kern w:val="2"/>
      <w:sz w:val="23"/>
      <w:szCs w:val="23"/>
      <w:lang w:val="en-US" w:eastAsia="zh-CN" w:bidi="ar-SA"/>
    </w:rPr>
  </w:style>
  <w:style w:type="character" w:customStyle="1" w:styleId="194">
    <w:name w:val="my正文 Char"/>
    <w:link w:val="195"/>
    <w:qFormat/>
    <w:locked/>
    <w:uiPriority w:val="0"/>
    <w:rPr>
      <w:rFonts w:ascii="Tahoma" w:hAnsi="Tahoma"/>
      <w:sz w:val="24"/>
      <w:szCs w:val="24"/>
    </w:rPr>
  </w:style>
  <w:style w:type="paragraph" w:customStyle="1" w:styleId="195">
    <w:name w:val="my正文"/>
    <w:basedOn w:val="1"/>
    <w:link w:val="194"/>
    <w:qFormat/>
    <w:uiPriority w:val="0"/>
    <w:pPr>
      <w:adjustRightInd/>
      <w:spacing w:line="360" w:lineRule="auto"/>
      <w:ind w:firstLine="480" w:firstLineChars="200"/>
    </w:pPr>
    <w:rPr>
      <w:rFonts w:ascii="Tahoma" w:hAnsi="Tahoma"/>
      <w:kern w:val="0"/>
      <w:sz w:val="24"/>
    </w:rPr>
  </w:style>
  <w:style w:type="character" w:customStyle="1" w:styleId="196">
    <w:name w:val="正文缩进 字符2"/>
    <w:link w:val="17"/>
    <w:qFormat/>
    <w:uiPriority w:val="99"/>
    <w:rPr>
      <w:rFonts w:ascii="宋体" w:eastAsia="宋体"/>
      <w:snapToGrid w:val="0"/>
      <w:color w:val="000000"/>
      <w:kern w:val="28"/>
      <w:sz w:val="28"/>
      <w:lang w:val="en-US" w:eastAsia="zh-CN" w:bidi="ar-SA"/>
    </w:rPr>
  </w:style>
  <w:style w:type="character" w:customStyle="1" w:styleId="197">
    <w:name w:val="Used by Word for text of Help footnotes Char Char1"/>
    <w:qFormat/>
    <w:uiPriority w:val="0"/>
    <w:rPr>
      <w:color w:val="0000FF"/>
      <w:sz w:val="21"/>
    </w:rPr>
  </w:style>
  <w:style w:type="character" w:customStyle="1" w:styleId="198">
    <w:name w:val="页眉 Char"/>
    <w:qFormat/>
    <w:uiPriority w:val="99"/>
    <w:rPr>
      <w:rFonts w:eastAsia="仿宋_GB2312"/>
      <w:kern w:val="2"/>
      <w:sz w:val="18"/>
      <w:lang w:val="en-US" w:eastAsia="zh-CN"/>
    </w:rPr>
  </w:style>
  <w:style w:type="character" w:customStyle="1" w:styleId="199">
    <w:name w:val="FA正文 Char Char"/>
    <w:qFormat/>
    <w:uiPriority w:val="0"/>
    <w:rPr>
      <w:rFonts w:hAnsi="宋体"/>
      <w:kern w:val="2"/>
      <w:sz w:val="24"/>
      <w:lang w:bidi="ar-SA"/>
    </w:rPr>
  </w:style>
  <w:style w:type="character" w:customStyle="1" w:styleId="200">
    <w:name w:val="纯文本 字符"/>
    <w:qFormat/>
    <w:uiPriority w:val="0"/>
    <w:rPr>
      <w:rFonts w:ascii="宋体" w:hAnsi="Courier New" w:eastAsia="宋体" w:cs="Arial"/>
      <w:snapToGrid w:val="0"/>
      <w:kern w:val="2"/>
      <w:sz w:val="21"/>
      <w:szCs w:val="21"/>
      <w:lang w:val="en-US" w:eastAsia="zh-CN" w:bidi="ar-SA"/>
    </w:rPr>
  </w:style>
  <w:style w:type="character" w:customStyle="1" w:styleId="201">
    <w:name w:val="3级 Char"/>
    <w:link w:val="202"/>
    <w:qFormat/>
    <w:uiPriority w:val="0"/>
    <w:rPr>
      <w:rFonts w:ascii="宋体" w:hAnsi="宋体"/>
      <w:b/>
      <w:bCs/>
      <w:snapToGrid/>
      <w:sz w:val="28"/>
    </w:rPr>
  </w:style>
  <w:style w:type="paragraph" w:customStyle="1" w:styleId="202">
    <w:name w:val="3级"/>
    <w:basedOn w:val="203"/>
    <w:link w:val="201"/>
    <w:qFormat/>
    <w:uiPriority w:val="0"/>
    <w:pPr>
      <w:ind w:left="0" w:right="466" w:firstLine="288"/>
    </w:pPr>
    <w:rPr>
      <w:rFonts w:hAnsi="宋体"/>
      <w:snapToGrid/>
    </w:rPr>
  </w:style>
  <w:style w:type="paragraph" w:customStyle="1" w:styleId="203">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4">
    <w:name w:val="myp11"/>
    <w:qFormat/>
    <w:uiPriority w:val="0"/>
    <w:rPr>
      <w:rFonts w:ascii="仿宋_GB2312" w:eastAsia="微软雅黑"/>
      <w:b/>
      <w:kern w:val="2"/>
      <w:sz w:val="32"/>
      <w:szCs w:val="32"/>
      <w:lang w:val="en-US" w:eastAsia="zh-CN" w:bidi="ar-SA"/>
    </w:rPr>
  </w:style>
  <w:style w:type="character" w:customStyle="1" w:styleId="205">
    <w:name w:val="文档结构图 字符"/>
    <w:link w:val="21"/>
    <w:qFormat/>
    <w:uiPriority w:val="0"/>
    <w:rPr>
      <w:kern w:val="2"/>
      <w:sz w:val="21"/>
      <w:szCs w:val="24"/>
      <w:shd w:val="clear" w:color="auto" w:fill="000080"/>
    </w:rPr>
  </w:style>
  <w:style w:type="character" w:customStyle="1" w:styleId="206">
    <w:name w:val="H6 Char"/>
    <w:qFormat/>
    <w:uiPriority w:val="0"/>
    <w:rPr>
      <w:rFonts w:ascii="Arial" w:hAnsi="Arial" w:eastAsia="黑体"/>
      <w:b/>
      <w:bCs/>
      <w:kern w:val="2"/>
      <w:sz w:val="24"/>
      <w:szCs w:val="24"/>
    </w:rPr>
  </w:style>
  <w:style w:type="character" w:customStyle="1" w:styleId="207">
    <w:name w:val="Char Char91"/>
    <w:qFormat/>
    <w:uiPriority w:val="0"/>
    <w:rPr>
      <w:rFonts w:eastAsia="宋体"/>
      <w:kern w:val="2"/>
      <w:sz w:val="18"/>
      <w:szCs w:val="18"/>
      <w:lang w:val="en-US" w:eastAsia="zh-CN" w:bidi="ar-SA"/>
    </w:rPr>
  </w:style>
  <w:style w:type="character" w:customStyle="1" w:styleId="208">
    <w:name w:val="副标题 Char1"/>
    <w:qFormat/>
    <w:uiPriority w:val="0"/>
    <w:rPr>
      <w:rFonts w:ascii="Cambria" w:hAnsi="Cambria" w:eastAsia="宋体" w:cs="Times New Roman"/>
      <w:b/>
      <w:bCs/>
      <w:snapToGrid w:val="0"/>
      <w:kern w:val="28"/>
      <w:sz w:val="32"/>
      <w:szCs w:val="32"/>
    </w:rPr>
  </w:style>
  <w:style w:type="character" w:customStyle="1" w:styleId="209">
    <w:name w:val="font61"/>
    <w:qFormat/>
    <w:uiPriority w:val="0"/>
    <w:rPr>
      <w:rFonts w:hint="eastAsia" w:ascii="仿宋" w:hAnsi="仿宋" w:eastAsia="仿宋" w:cs="仿宋"/>
      <w:color w:val="000000"/>
      <w:sz w:val="20"/>
      <w:szCs w:val="20"/>
      <w:u w:val="none"/>
    </w:rPr>
  </w:style>
  <w:style w:type="character" w:customStyle="1" w:styleId="21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1">
    <w:name w:val="Char Char211"/>
    <w:qFormat/>
    <w:uiPriority w:val="0"/>
    <w:rPr>
      <w:rFonts w:eastAsia="宋体"/>
      <w:b/>
      <w:bCs/>
      <w:kern w:val="2"/>
      <w:sz w:val="21"/>
      <w:szCs w:val="24"/>
      <w:lang w:val="en-US" w:eastAsia="zh-CN" w:bidi="ar-SA"/>
    </w:rPr>
  </w:style>
  <w:style w:type="character" w:customStyle="1" w:styleId="212">
    <w:name w:val="标题 2 Char"/>
    <w:qFormat/>
    <w:uiPriority w:val="0"/>
    <w:rPr>
      <w:rFonts w:ascii="Arial" w:hAnsi="Arial" w:eastAsia="黑体"/>
      <w:b/>
      <w:kern w:val="2"/>
      <w:sz w:val="32"/>
      <w:lang w:val="en-US" w:eastAsia="zh-CN"/>
    </w:rPr>
  </w:style>
  <w:style w:type="character" w:customStyle="1" w:styleId="213">
    <w:name w:val="maywed421"/>
    <w:qFormat/>
    <w:uiPriority w:val="0"/>
    <w:rPr>
      <w:color w:val="366FB6"/>
      <w:u w:val="none"/>
    </w:rPr>
  </w:style>
  <w:style w:type="character" w:customStyle="1" w:styleId="214">
    <w:name w:val="正文文本缩进 Char"/>
    <w:qFormat/>
    <w:uiPriority w:val="0"/>
    <w:rPr>
      <w:rFonts w:ascii="宋体" w:hAnsi="宋体"/>
      <w:kern w:val="2"/>
      <w:sz w:val="24"/>
      <w:szCs w:val="24"/>
    </w:rPr>
  </w:style>
  <w:style w:type="character" w:customStyle="1" w:styleId="215">
    <w:name w:val="Char Char102"/>
    <w:semiHidden/>
    <w:qFormat/>
    <w:uiPriority w:val="0"/>
    <w:rPr>
      <w:rFonts w:ascii="宋体" w:hAnsi="宋体"/>
      <w:kern w:val="2"/>
      <w:sz w:val="21"/>
      <w:szCs w:val="24"/>
      <w:lang w:val="en-US" w:eastAsia="zh-CN"/>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md"/>
    <w:basedOn w:val="70"/>
    <w:qFormat/>
    <w:uiPriority w:val="0"/>
    <w:rPr>
      <w:rFonts w:ascii="Arial" w:hAnsi="Arial" w:eastAsia="黑体" w:cs="Arial"/>
      <w:snapToGrid w:val="0"/>
      <w:kern w:val="0"/>
      <w:szCs w:val="21"/>
    </w:rPr>
  </w:style>
  <w:style w:type="character" w:customStyle="1" w:styleId="218">
    <w:name w:val="big1"/>
    <w:qFormat/>
    <w:uiPriority w:val="0"/>
    <w:rPr>
      <w:rFonts w:hint="eastAsia" w:ascii="宋体" w:hAnsi="宋体" w:eastAsia="宋体"/>
      <w:color w:val="333333"/>
      <w:sz w:val="22"/>
      <w:szCs w:val="22"/>
    </w:rPr>
  </w:style>
  <w:style w:type="character" w:customStyle="1" w:styleId="219">
    <w:name w:val="Char Char311"/>
    <w:qFormat/>
    <w:uiPriority w:val="0"/>
    <w:rPr>
      <w:rFonts w:eastAsia="宋体"/>
      <w:kern w:val="2"/>
      <w:sz w:val="21"/>
      <w:szCs w:val="24"/>
      <w:lang w:val="en-US" w:eastAsia="zh-CN" w:bidi="ar-SA"/>
    </w:rPr>
  </w:style>
  <w:style w:type="character" w:customStyle="1" w:styleId="220">
    <w:name w:val="Char Char81"/>
    <w:qFormat/>
    <w:uiPriority w:val="6"/>
    <w:rPr>
      <w:rFonts w:eastAsia="宋体"/>
      <w:b/>
      <w:sz w:val="24"/>
      <w:lang w:val="en-GB" w:eastAsia="zh-CN"/>
    </w:rPr>
  </w:style>
  <w:style w:type="character" w:customStyle="1" w:styleId="221">
    <w:name w:val="样式3 Char"/>
    <w:basedOn w:val="172"/>
    <w:qFormat/>
    <w:uiPriority w:val="0"/>
    <w:rPr>
      <w:rFonts w:ascii="仿宋_GB2312" w:hAnsi="仿宋" w:eastAsia="仿宋_GB2312" w:cs="仿宋_GB2312"/>
      <w:sz w:val="32"/>
      <w:szCs w:val="30"/>
      <w:lang w:val="zh-CN"/>
    </w:rPr>
  </w:style>
  <w:style w:type="character" w:customStyle="1" w:styleId="222">
    <w:name w:val="HTML 地址 字符"/>
    <w:link w:val="30"/>
    <w:qFormat/>
    <w:uiPriority w:val="0"/>
    <w:rPr>
      <w:rFonts w:ascii="宋体" w:hAnsi="宋体"/>
      <w:i/>
      <w:iCs/>
      <w:sz w:val="24"/>
      <w:szCs w:val="24"/>
    </w:rPr>
  </w:style>
  <w:style w:type="character" w:customStyle="1" w:styleId="223">
    <w:name w:val="正文首行缩进 2 Char1"/>
    <w:qFormat/>
    <w:uiPriority w:val="0"/>
    <w:rPr>
      <w:rFonts w:ascii="Times New Roman" w:hAnsi="Times New Roman" w:eastAsia="宋体" w:cs="Times New Roman"/>
      <w:kern w:val="2"/>
      <w:sz w:val="24"/>
      <w:szCs w:val="24"/>
    </w:rPr>
  </w:style>
  <w:style w:type="character" w:customStyle="1" w:styleId="224">
    <w:name w:val="副标题 Char2"/>
    <w:qFormat/>
    <w:uiPriority w:val="0"/>
    <w:rPr>
      <w:rFonts w:ascii="Cambria" w:hAnsi="Cambria" w:eastAsia="宋体" w:cs="Times New Roman"/>
      <w:b/>
      <w:bCs/>
      <w:snapToGrid w:val="0"/>
      <w:kern w:val="28"/>
      <w:sz w:val="32"/>
      <w:szCs w:val="32"/>
    </w:rPr>
  </w:style>
  <w:style w:type="character" w:customStyle="1" w:styleId="225">
    <w:name w:val="标题4-dyf Char"/>
    <w:link w:val="226"/>
    <w:qFormat/>
    <w:uiPriority w:val="0"/>
    <w:rPr>
      <w:rFonts w:ascii="Cambria" w:hAnsi="Cambria"/>
      <w:b/>
      <w:bCs/>
      <w:color w:val="000000"/>
      <w:kern w:val="2"/>
      <w:sz w:val="21"/>
      <w:szCs w:val="21"/>
    </w:rPr>
  </w:style>
  <w:style w:type="paragraph" w:customStyle="1" w:styleId="226">
    <w:name w:val="标题4-dyf"/>
    <w:basedOn w:val="7"/>
    <w:link w:val="225"/>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7">
    <w:name w:val="dectext1"/>
    <w:qFormat/>
    <w:uiPriority w:val="0"/>
    <w:rPr>
      <w:rFonts w:ascii="宋体" w:hAnsi="宋体" w:eastAsia="宋体"/>
      <w:color w:val="333333"/>
      <w:sz w:val="21"/>
      <w:szCs w:val="21"/>
      <w:u w:val="none"/>
    </w:rPr>
  </w:style>
  <w:style w:type="character" w:customStyle="1" w:styleId="228">
    <w:name w:val="冯 Char"/>
    <w:link w:val="229"/>
    <w:qFormat/>
    <w:uiPriority w:val="0"/>
    <w:rPr>
      <w:rFonts w:ascii="宋体" w:hAnsi="宋体"/>
      <w:color w:val="000000"/>
      <w:sz w:val="24"/>
      <w:szCs w:val="24"/>
    </w:rPr>
  </w:style>
  <w:style w:type="paragraph" w:customStyle="1" w:styleId="229">
    <w:name w:val="冯"/>
    <w:basedOn w:val="1"/>
    <w:link w:val="228"/>
    <w:qFormat/>
    <w:uiPriority w:val="0"/>
    <w:pPr>
      <w:widowControl/>
      <w:adjustRightInd/>
      <w:spacing w:line="360" w:lineRule="auto"/>
      <w:ind w:firstLine="480" w:firstLineChars="200"/>
    </w:pPr>
    <w:rPr>
      <w:rFonts w:ascii="宋体" w:hAnsi="宋体"/>
      <w:color w:val="000000"/>
      <w:kern w:val="0"/>
      <w:sz w:val="24"/>
    </w:rPr>
  </w:style>
  <w:style w:type="character" w:customStyle="1" w:styleId="230">
    <w:name w:val="Header Char"/>
    <w:qFormat/>
    <w:locked/>
    <w:uiPriority w:val="0"/>
    <w:rPr>
      <w:rFonts w:eastAsia="宋体"/>
      <w:kern w:val="2"/>
      <w:sz w:val="18"/>
      <w:szCs w:val="18"/>
      <w:lang w:val="en-US" w:eastAsia="zh-CN" w:bidi="ar-SA"/>
    </w:rPr>
  </w:style>
  <w:style w:type="character" w:customStyle="1" w:styleId="231">
    <w:name w:val="Char Char12"/>
    <w:qFormat/>
    <w:uiPriority w:val="0"/>
    <w:rPr>
      <w:rFonts w:ascii="仿宋_GB2312" w:eastAsia="仿宋_GB2312"/>
      <w:b/>
      <w:bCs/>
      <w:kern w:val="2"/>
      <w:sz w:val="24"/>
      <w:szCs w:val="24"/>
      <w:lang w:val="zh-CN" w:eastAsia="zh-CN" w:bidi="ar-SA"/>
    </w:rPr>
  </w:style>
  <w:style w:type="character" w:customStyle="1" w:styleId="232">
    <w:name w:val="题注 字符"/>
    <w:link w:val="19"/>
    <w:qFormat/>
    <w:uiPriority w:val="0"/>
    <w:rPr>
      <w:b/>
      <w:kern w:val="2"/>
      <w:sz w:val="28"/>
    </w:rPr>
  </w:style>
  <w:style w:type="character" w:customStyle="1" w:styleId="233">
    <w:name w:val="普通文字 Char3"/>
    <w:qFormat/>
    <w:uiPriority w:val="0"/>
    <w:rPr>
      <w:rFonts w:ascii="宋体" w:hAnsi="Courier New" w:eastAsia="宋体"/>
      <w:kern w:val="2"/>
      <w:sz w:val="21"/>
      <w:lang w:val="en-US" w:eastAsia="zh-CN" w:bidi="ar-SA"/>
    </w:rPr>
  </w:style>
  <w:style w:type="character" w:customStyle="1" w:styleId="234">
    <w:name w:val="公文正文 Char"/>
    <w:qFormat/>
    <w:uiPriority w:val="0"/>
    <w:rPr>
      <w:rFonts w:ascii="仿宋_GB2312" w:eastAsia="仿宋_GB2312"/>
      <w:kern w:val="2"/>
      <w:sz w:val="24"/>
      <w:szCs w:val="24"/>
      <w:lang w:val="en-US" w:eastAsia="zh-CN" w:bidi="ar-SA"/>
    </w:rPr>
  </w:style>
  <w:style w:type="character" w:customStyle="1" w:styleId="235">
    <w:name w:val="正文首行缩进 Char Char Char Char Char"/>
    <w:qFormat/>
    <w:uiPriority w:val="0"/>
    <w:rPr>
      <w:rFonts w:ascii="宋体"/>
      <w:kern w:val="2"/>
      <w:sz w:val="24"/>
      <w:lang w:val="zh-CN"/>
    </w:rPr>
  </w:style>
  <w:style w:type="character" w:customStyle="1" w:styleId="236">
    <w:name w:val="PI Char"/>
    <w:qFormat/>
    <w:uiPriority w:val="0"/>
    <w:rPr>
      <w:rFonts w:ascii="宋体" w:hAnsi="宋体" w:eastAsia="宋体"/>
      <w:kern w:val="2"/>
      <w:sz w:val="24"/>
      <w:szCs w:val="24"/>
      <w:lang w:val="en-US" w:eastAsia="zh-CN" w:bidi="ar-SA"/>
    </w:rPr>
  </w:style>
  <w:style w:type="character" w:customStyle="1" w:styleId="237">
    <w:name w:val="Default Char"/>
    <w:link w:val="238"/>
    <w:qFormat/>
    <w:uiPriority w:val="0"/>
    <w:rPr>
      <w:rFonts w:ascii="仿宋_GB2312" w:eastAsia="仿宋_GB2312" w:cs="仿宋_GB2312"/>
      <w:color w:val="000000"/>
      <w:sz w:val="24"/>
      <w:szCs w:val="24"/>
      <w:lang w:val="en-US" w:eastAsia="zh-CN" w:bidi="ar-SA"/>
    </w:rPr>
  </w:style>
  <w:style w:type="paragraph" w:customStyle="1" w:styleId="238">
    <w:name w:val="Default"/>
    <w:link w:val="23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9">
    <w:name w:val="style91"/>
    <w:qFormat/>
    <w:uiPriority w:val="0"/>
    <w:rPr>
      <w:color w:val="333333"/>
    </w:rPr>
  </w:style>
  <w:style w:type="character" w:customStyle="1" w:styleId="240">
    <w:name w:val="列出段落 Char2"/>
    <w:qFormat/>
    <w:uiPriority w:val="34"/>
    <w:rPr>
      <w:rFonts w:ascii="Calibri" w:hAnsi="Calibri"/>
      <w:kern w:val="2"/>
      <w:sz w:val="28"/>
    </w:rPr>
  </w:style>
  <w:style w:type="character" w:customStyle="1" w:styleId="241">
    <w:name w:val="mdeck"/>
    <w:qFormat/>
    <w:uiPriority w:val="0"/>
    <w:rPr>
      <w:rFonts w:ascii="仿宋_GB2312" w:eastAsia="微软雅黑"/>
      <w:b/>
      <w:kern w:val="2"/>
      <w:sz w:val="32"/>
      <w:szCs w:val="32"/>
      <w:lang w:val="en-US" w:eastAsia="zh-CN" w:bidi="ar-SA"/>
    </w:rPr>
  </w:style>
  <w:style w:type="character" w:customStyle="1" w:styleId="242">
    <w:name w:val="unnamed11"/>
    <w:qFormat/>
    <w:uiPriority w:val="0"/>
    <w:rPr>
      <w:sz w:val="20"/>
      <w:szCs w:val="20"/>
    </w:rPr>
  </w:style>
  <w:style w:type="character" w:customStyle="1" w:styleId="243">
    <w:name w:val="正文文本 Char2"/>
    <w:semiHidden/>
    <w:qFormat/>
    <w:uiPriority w:val="99"/>
    <w:rPr>
      <w:rFonts w:ascii="Times New Roman" w:hAnsi="Times New Roman" w:eastAsia="宋体" w:cs="Times New Roman"/>
      <w:snapToGrid w:val="0"/>
      <w:kern w:val="0"/>
      <w:szCs w:val="24"/>
    </w:rPr>
  </w:style>
  <w:style w:type="character" w:customStyle="1" w:styleId="244">
    <w:name w:val="标书正文格式 Char"/>
    <w:qFormat/>
    <w:uiPriority w:val="0"/>
    <w:rPr>
      <w:rFonts w:eastAsia="楷体_GB2312"/>
      <w:kern w:val="2"/>
      <w:sz w:val="24"/>
      <w:szCs w:val="24"/>
      <w:lang w:bidi="ar-SA"/>
    </w:rPr>
  </w:style>
  <w:style w:type="character" w:customStyle="1" w:styleId="245">
    <w:name w:val="Char Char11"/>
    <w:qFormat/>
    <w:locked/>
    <w:uiPriority w:val="0"/>
    <w:rPr>
      <w:rFonts w:ascii="宋体" w:hAnsi="宋体" w:eastAsia="宋体"/>
      <w:b/>
      <w:kern w:val="2"/>
      <w:sz w:val="24"/>
      <w:szCs w:val="24"/>
      <w:lang w:val="en-US" w:eastAsia="zh-CN" w:bidi="ar-SA"/>
    </w:rPr>
  </w:style>
  <w:style w:type="character" w:customStyle="1" w:styleId="246">
    <w:name w:val="ca-131"/>
    <w:qFormat/>
    <w:uiPriority w:val="0"/>
    <w:rPr>
      <w:rFonts w:hint="eastAsia" w:ascii="仿宋_GB2312" w:eastAsia="仿宋_GB2312"/>
      <w:b/>
      <w:bCs/>
      <w:color w:val="000000"/>
      <w:spacing w:val="-20"/>
      <w:sz w:val="24"/>
      <w:szCs w:val="24"/>
    </w:rPr>
  </w:style>
  <w:style w:type="character" w:customStyle="1" w:styleId="247">
    <w:name w:val="tw4winMark"/>
    <w:qFormat/>
    <w:uiPriority w:val="0"/>
    <w:rPr>
      <w:rFonts w:ascii="Courier New" w:hAnsi="Courier New" w:cs="Courier New"/>
      <w:vanish/>
      <w:color w:val="800080"/>
      <w:sz w:val="24"/>
      <w:szCs w:val="24"/>
      <w:vertAlign w:val="subscript"/>
    </w:rPr>
  </w:style>
  <w:style w:type="character" w:customStyle="1" w:styleId="248">
    <w:name w:val="正文样式 Char"/>
    <w:link w:val="249"/>
    <w:qFormat/>
    <w:uiPriority w:val="0"/>
    <w:rPr>
      <w:rFonts w:ascii="Calibri" w:hAnsi="Calibri"/>
      <w:sz w:val="24"/>
      <w:szCs w:val="24"/>
    </w:rPr>
  </w:style>
  <w:style w:type="paragraph" w:customStyle="1" w:styleId="249">
    <w:name w:val="正文样式"/>
    <w:basedOn w:val="1"/>
    <w:link w:val="248"/>
    <w:qFormat/>
    <w:uiPriority w:val="0"/>
    <w:pPr>
      <w:adjustRightInd/>
      <w:spacing w:line="360" w:lineRule="auto"/>
      <w:ind w:firstLine="480" w:firstLineChars="200"/>
    </w:pPr>
    <w:rPr>
      <w:kern w:val="0"/>
      <w:sz w:val="24"/>
    </w:rPr>
  </w:style>
  <w:style w:type="character" w:customStyle="1" w:styleId="250">
    <w:name w:val="表正文 Char3"/>
    <w:qFormat/>
    <w:uiPriority w:val="0"/>
    <w:rPr>
      <w:rFonts w:eastAsia="宋体"/>
    </w:rPr>
  </w:style>
  <w:style w:type="character" w:customStyle="1" w:styleId="251">
    <w:name w:val="H5 Char"/>
    <w:qFormat/>
    <w:uiPriority w:val="0"/>
    <w:rPr>
      <w:b/>
      <w:bCs/>
      <w:kern w:val="2"/>
      <w:sz w:val="28"/>
      <w:szCs w:val="28"/>
    </w:rPr>
  </w:style>
  <w:style w:type="character" w:customStyle="1" w:styleId="252">
    <w:name w:val="Char Char3"/>
    <w:qFormat/>
    <w:uiPriority w:val="0"/>
    <w:rPr>
      <w:rFonts w:eastAsia="宋体"/>
      <w:kern w:val="2"/>
      <w:sz w:val="21"/>
      <w:szCs w:val="24"/>
      <w:lang w:val="en-US" w:eastAsia="zh-CN" w:bidi="ar-SA"/>
    </w:rPr>
  </w:style>
  <w:style w:type="character" w:customStyle="1" w:styleId="253">
    <w:name w:val="正文 编号 Char"/>
    <w:qFormat/>
    <w:uiPriority w:val="0"/>
    <w:rPr>
      <w:rFonts w:ascii="仿宋_GB2312" w:hAnsi="仿宋_GB2312" w:eastAsia="仿宋_GB2312"/>
      <w:kern w:val="2"/>
      <w:sz w:val="24"/>
      <w:lang w:bidi="ar-SA"/>
    </w:rPr>
  </w:style>
  <w:style w:type="character" w:customStyle="1" w:styleId="254">
    <w:name w:val="question-title2"/>
    <w:qFormat/>
    <w:uiPriority w:val="6"/>
    <w:rPr>
      <w:rFonts w:ascii="Arial" w:hAnsi="Arial" w:eastAsia="黑体" w:cs="Arial"/>
      <w:snapToGrid w:val="0"/>
      <w:kern w:val="0"/>
      <w:szCs w:val="21"/>
    </w:rPr>
  </w:style>
  <w:style w:type="character" w:customStyle="1" w:styleId="255">
    <w:name w:val="gf正文1 Char Char"/>
    <w:link w:val="256"/>
    <w:qFormat/>
    <w:uiPriority w:val="0"/>
    <w:rPr>
      <w:rFonts w:ascii="宋体" w:hAnsi="宋体" w:cs="宋体"/>
      <w:kern w:val="2"/>
      <w:sz w:val="24"/>
      <w:szCs w:val="24"/>
    </w:rPr>
  </w:style>
  <w:style w:type="paragraph" w:customStyle="1" w:styleId="256">
    <w:name w:val="gf正文1"/>
    <w:basedOn w:val="1"/>
    <w:link w:val="255"/>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qFormat/>
    <w:uiPriority w:val="6"/>
    <w:rPr>
      <w:rFonts w:ascii="宋体" w:hAnsi="宋体"/>
      <w:kern w:val="1"/>
      <w:sz w:val="21"/>
    </w:rPr>
  </w:style>
  <w:style w:type="character" w:customStyle="1" w:styleId="258">
    <w:name w:val="正文缩进 Char3"/>
    <w:qFormat/>
    <w:uiPriority w:val="0"/>
    <w:rPr>
      <w:rFonts w:ascii="宋体" w:eastAsia="宋体"/>
      <w:snapToGrid w:val="0"/>
      <w:color w:val="000000"/>
      <w:kern w:val="28"/>
      <w:sz w:val="28"/>
      <w:lang w:val="en-US" w:eastAsia="zh-CN" w:bidi="ar-SA"/>
    </w:rPr>
  </w:style>
  <w:style w:type="character" w:customStyle="1" w:styleId="259">
    <w:name w:val="列出段落 Char1"/>
    <w:link w:val="260"/>
    <w:qFormat/>
    <w:uiPriority w:val="0"/>
    <w:rPr>
      <w:rFonts w:ascii="Calibri" w:hAnsi="Calibri"/>
      <w:sz w:val="24"/>
      <w:lang w:eastAsia="en-US"/>
    </w:rPr>
  </w:style>
  <w:style w:type="paragraph" w:customStyle="1" w:styleId="260">
    <w:name w:val="列表1"/>
    <w:basedOn w:val="1"/>
    <w:next w:val="261"/>
    <w:link w:val="259"/>
    <w:qFormat/>
    <w:uiPriority w:val="0"/>
    <w:pPr>
      <w:widowControl/>
      <w:adjustRightInd/>
      <w:spacing w:after="200" w:line="360" w:lineRule="auto"/>
      <w:ind w:left="720" w:firstLine="200" w:firstLineChars="200"/>
      <w:jc w:val="left"/>
    </w:pPr>
    <w:rPr>
      <w:kern w:val="0"/>
      <w:sz w:val="24"/>
      <w:szCs w:val="20"/>
      <w:lang w:eastAsia="en-US"/>
    </w:rPr>
  </w:style>
  <w:style w:type="paragraph" w:styleId="261">
    <w:name w:val="List Paragraph"/>
    <w:basedOn w:val="1"/>
    <w:qFormat/>
    <w:uiPriority w:val="99"/>
    <w:pPr>
      <w:spacing w:line="360" w:lineRule="auto"/>
      <w:ind w:firstLine="200" w:firstLineChars="200"/>
    </w:pPr>
    <w:rPr>
      <w:rFonts w:eastAsia="楷体_GB2312" w:cs="Lucida Sans"/>
      <w:sz w:val="24"/>
    </w:rPr>
  </w:style>
  <w:style w:type="character" w:customStyle="1" w:styleId="262">
    <w:name w:val="Char Char8"/>
    <w:qFormat/>
    <w:uiPriority w:val="0"/>
    <w:rPr>
      <w:rFonts w:eastAsia="宋体"/>
      <w:b/>
      <w:sz w:val="24"/>
      <w:lang w:val="en-GB" w:eastAsia="zh-CN"/>
    </w:rPr>
  </w:style>
  <w:style w:type="character" w:customStyle="1" w:styleId="263">
    <w:name w:val="Normal Indent Char Char"/>
    <w:qFormat/>
    <w:uiPriority w:val="0"/>
    <w:rPr>
      <w:rFonts w:eastAsia="宋体"/>
      <w:kern w:val="2"/>
      <w:sz w:val="21"/>
      <w:lang w:val="en-US" w:eastAsia="zh-CN" w:bidi="ar-SA"/>
    </w:rPr>
  </w:style>
  <w:style w:type="character" w:customStyle="1" w:styleId="264">
    <w:name w:val="列表段落 字符"/>
    <w:qFormat/>
    <w:uiPriority w:val="99"/>
  </w:style>
  <w:style w:type="character" w:customStyle="1" w:styleId="265">
    <w:name w:val="Ò³Ã¼ Char Char1"/>
    <w:qFormat/>
    <w:uiPriority w:val="0"/>
    <w:rPr>
      <w:rFonts w:eastAsia="宋体"/>
      <w:kern w:val="2"/>
      <w:sz w:val="18"/>
      <w:szCs w:val="18"/>
      <w:lang w:val="en-US" w:eastAsia="zh-CN" w:bidi="ar-SA"/>
    </w:rPr>
  </w:style>
  <w:style w:type="character" w:customStyle="1" w:styleId="266">
    <w:name w:val="方案正文 Char"/>
    <w:qFormat/>
    <w:uiPriority w:val="0"/>
    <w:rPr>
      <w:rFonts w:ascii="仿宋_GB2312" w:eastAsia="仿宋_GB2312"/>
      <w:b/>
      <w:color w:val="000000"/>
      <w:kern w:val="2"/>
      <w:sz w:val="24"/>
      <w:lang w:val="en-US" w:eastAsia="zh-CN" w:bidi="ar-SA"/>
    </w:rPr>
  </w:style>
  <w:style w:type="character" w:customStyle="1" w:styleId="267">
    <w:name w:val="Char Char30"/>
    <w:qFormat/>
    <w:uiPriority w:val="6"/>
    <w:rPr>
      <w:rFonts w:ascii="Arial" w:hAnsi="Arial" w:eastAsia="黑体"/>
      <w:kern w:val="1"/>
      <w:sz w:val="21"/>
      <w:szCs w:val="21"/>
    </w:rPr>
  </w:style>
  <w:style w:type="character" w:customStyle="1" w:styleId="268">
    <w:name w:val="正文文本缩进 字符1"/>
    <w:link w:val="18"/>
    <w:qFormat/>
    <w:uiPriority w:val="0"/>
    <w:rPr>
      <w:rFonts w:ascii="宋体" w:hAnsi="宋体"/>
      <w:kern w:val="2"/>
      <w:sz w:val="24"/>
      <w:szCs w:val="24"/>
    </w:rPr>
  </w:style>
  <w:style w:type="character" w:customStyle="1" w:styleId="269">
    <w:name w:val="font01"/>
    <w:qFormat/>
    <w:uiPriority w:val="0"/>
    <w:rPr>
      <w:rFonts w:hint="eastAsia" w:ascii="微软雅黑" w:hAnsi="微软雅黑" w:eastAsia="微软雅黑" w:cs="微软雅黑"/>
      <w:color w:val="000000"/>
      <w:sz w:val="20"/>
      <w:szCs w:val="20"/>
      <w:u w:val="none"/>
    </w:rPr>
  </w:style>
  <w:style w:type="character" w:customStyle="1" w:styleId="270">
    <w:name w:val="Char Char20"/>
    <w:qFormat/>
    <w:uiPriority w:val="6"/>
    <w:rPr>
      <w:kern w:val="1"/>
      <w:sz w:val="24"/>
    </w:rPr>
  </w:style>
  <w:style w:type="character" w:customStyle="1" w:styleId="271">
    <w:name w:val="tw4winExternal"/>
    <w:qFormat/>
    <w:uiPriority w:val="0"/>
    <w:rPr>
      <w:rFonts w:ascii="Courier New" w:hAnsi="Courier New" w:cs="Courier New"/>
      <w:color w:val="808080"/>
      <w:lang w:val="en-US" w:eastAsia="zh-CN"/>
    </w:rPr>
  </w:style>
  <w:style w:type="character" w:customStyle="1" w:styleId="272">
    <w:name w:val="标题 4 Char1"/>
    <w:qFormat/>
    <w:uiPriority w:val="9"/>
    <w:rPr>
      <w:rFonts w:ascii="Cambria" w:hAnsi="Cambria" w:eastAsia="宋体" w:cs="Times New Roman"/>
      <w:b/>
      <w:bCs/>
      <w:kern w:val="2"/>
      <w:sz w:val="28"/>
      <w:szCs w:val="28"/>
    </w:rPr>
  </w:style>
  <w:style w:type="character" w:customStyle="1" w:styleId="273">
    <w:name w:val="批注文字 Char2"/>
    <w:qFormat/>
    <w:uiPriority w:val="99"/>
    <w:rPr>
      <w:rFonts w:ascii="Times New Roman" w:hAnsi="Times New Roman" w:eastAsia="宋体" w:cs="Times New Roman"/>
      <w:snapToGrid w:val="0"/>
      <w:kern w:val="0"/>
      <w:szCs w:val="24"/>
    </w:rPr>
  </w:style>
  <w:style w:type="character" w:customStyle="1" w:styleId="274">
    <w:name w:val="正文文本 2 Char"/>
    <w:qFormat/>
    <w:uiPriority w:val="0"/>
    <w:rPr>
      <w:rFonts w:eastAsia="宋体"/>
      <w:kern w:val="2"/>
      <w:sz w:val="21"/>
      <w:szCs w:val="24"/>
      <w:lang w:val="en-US" w:eastAsia="zh-CN" w:bidi="ar-SA"/>
    </w:rPr>
  </w:style>
  <w:style w:type="character" w:customStyle="1" w:styleId="275">
    <w:name w:val="Ò³Ã¼ Char Char"/>
    <w:qFormat/>
    <w:uiPriority w:val="0"/>
    <w:rPr>
      <w:rFonts w:eastAsia="宋体"/>
      <w:kern w:val="2"/>
      <w:sz w:val="18"/>
      <w:lang w:val="en-US" w:eastAsia="zh-CN" w:bidi="ar-SA"/>
    </w:rPr>
  </w:style>
  <w:style w:type="character" w:customStyle="1" w:styleId="276">
    <w:name w:val="message1"/>
    <w:qFormat/>
    <w:uiPriority w:val="0"/>
    <w:rPr>
      <w:rFonts w:hint="default" w:ascii="Tahoma" w:hAnsi="Tahoma" w:cs="Tahoma"/>
      <w:sz w:val="18"/>
      <w:szCs w:val="18"/>
    </w:rPr>
  </w:style>
  <w:style w:type="character" w:customStyle="1" w:styleId="277">
    <w:name w:val="Char Char23"/>
    <w:qFormat/>
    <w:uiPriority w:val="6"/>
    <w:rPr>
      <w:color w:val="0000FF"/>
      <w:sz w:val="21"/>
    </w:rPr>
  </w:style>
  <w:style w:type="character" w:customStyle="1" w:styleId="278">
    <w:name w:val="批注框文本 字符"/>
    <w:qFormat/>
    <w:uiPriority w:val="0"/>
    <w:rPr>
      <w:rFonts w:ascii="Arial" w:hAnsi="Arial" w:eastAsia="黑体" w:cs="Arial"/>
      <w:snapToGrid w:val="0"/>
      <w:kern w:val="0"/>
      <w:sz w:val="18"/>
      <w:szCs w:val="18"/>
    </w:rPr>
  </w:style>
  <w:style w:type="character" w:customStyle="1" w:styleId="279">
    <w:name w:val="纯文本 Char2"/>
    <w:semiHidden/>
    <w:qFormat/>
    <w:uiPriority w:val="99"/>
    <w:rPr>
      <w:rFonts w:ascii="宋体" w:hAnsi="Courier New" w:eastAsia="宋体" w:cs="Courier New"/>
    </w:rPr>
  </w:style>
  <w:style w:type="character" w:customStyle="1" w:styleId="280">
    <w:name w:val="Char Char25"/>
    <w:qFormat/>
    <w:uiPriority w:val="6"/>
    <w:rPr>
      <w:rFonts w:ascii="宋体" w:hAnsi="宋体"/>
      <w:kern w:val="1"/>
      <w:sz w:val="24"/>
      <w:lang w:val="zh-CN"/>
    </w:rPr>
  </w:style>
  <w:style w:type="character" w:customStyle="1" w:styleId="281">
    <w:name w:val="Char Char411"/>
    <w:qFormat/>
    <w:uiPriority w:val="0"/>
    <w:rPr>
      <w:rFonts w:eastAsia="宋体"/>
      <w:b/>
      <w:sz w:val="24"/>
      <w:lang w:val="en-GB" w:eastAsia="zh-CN" w:bidi="ar-SA"/>
    </w:rPr>
  </w:style>
  <w:style w:type="character" w:customStyle="1" w:styleId="282">
    <w:name w:val="Heading 7 Char"/>
    <w:qFormat/>
    <w:locked/>
    <w:uiPriority w:val="0"/>
    <w:rPr>
      <w:rFonts w:ascii="宋体" w:hAnsi="宋体" w:eastAsia="宋体"/>
      <w:b/>
      <w:bCs/>
      <w:kern w:val="2"/>
      <w:sz w:val="24"/>
      <w:szCs w:val="24"/>
      <w:lang w:val="en-US" w:eastAsia="zh-CN" w:bidi="ar-SA"/>
    </w:rPr>
  </w:style>
  <w:style w:type="character" w:customStyle="1" w:styleId="283">
    <w:name w:val="此正文 Char"/>
    <w:link w:val="284"/>
    <w:qFormat/>
    <w:uiPriority w:val="0"/>
    <w:rPr>
      <w:kern w:val="2"/>
      <w:sz w:val="24"/>
      <w:szCs w:val="24"/>
    </w:rPr>
  </w:style>
  <w:style w:type="paragraph" w:customStyle="1" w:styleId="284">
    <w:name w:val="此正文"/>
    <w:basedOn w:val="1"/>
    <w:link w:val="283"/>
    <w:qFormat/>
    <w:uiPriority w:val="0"/>
    <w:pPr>
      <w:adjustRightInd/>
      <w:spacing w:line="360" w:lineRule="auto"/>
      <w:ind w:firstLine="200" w:firstLineChars="200"/>
    </w:pPr>
    <w:rPr>
      <w:sz w:val="24"/>
    </w:rPr>
  </w:style>
  <w:style w:type="character" w:customStyle="1" w:styleId="285">
    <w:name w:val="Char Char2"/>
    <w:qFormat/>
    <w:uiPriority w:val="0"/>
    <w:rPr>
      <w:rFonts w:eastAsia="宋体"/>
      <w:b/>
      <w:bCs/>
      <w:kern w:val="2"/>
      <w:sz w:val="21"/>
      <w:szCs w:val="24"/>
      <w:lang w:val="en-US" w:eastAsia="zh-CN" w:bidi="ar-SA"/>
    </w:rPr>
  </w:style>
  <w:style w:type="character" w:customStyle="1" w:styleId="286">
    <w:name w:val="标题 1 字符1"/>
    <w:link w:val="4"/>
    <w:qFormat/>
    <w:uiPriority w:val="9"/>
    <w:rPr>
      <w:b/>
      <w:bCs/>
      <w:kern w:val="44"/>
      <w:sz w:val="44"/>
      <w:szCs w:val="44"/>
    </w:rPr>
  </w:style>
  <w:style w:type="character" w:customStyle="1" w:styleId="287">
    <w:name w:val="Footer-Even Char1"/>
    <w:qFormat/>
    <w:uiPriority w:val="0"/>
    <w:rPr>
      <w:rFonts w:eastAsia="宋体"/>
      <w:kern w:val="2"/>
      <w:sz w:val="18"/>
      <w:szCs w:val="18"/>
      <w:lang w:val="en-US" w:eastAsia="zh-CN" w:bidi="ar-SA"/>
    </w:rPr>
  </w:style>
  <w:style w:type="character" w:customStyle="1" w:styleId="288">
    <w:name w:val="Char Char29"/>
    <w:qFormat/>
    <w:uiPriority w:val="6"/>
    <w:rPr>
      <w:rFonts w:ascii="Arial" w:hAnsi="Arial" w:eastAsia="微软雅黑"/>
      <w:b/>
      <w:kern w:val="1"/>
      <w:sz w:val="44"/>
      <w:szCs w:val="32"/>
      <w:lang w:val="en-US" w:eastAsia="zh-CN" w:bidi="ar-SA"/>
    </w:rPr>
  </w:style>
  <w:style w:type="character" w:customStyle="1" w:styleId="289">
    <w:name w:val="标题 字符"/>
    <w:link w:val="60"/>
    <w:qFormat/>
    <w:uiPriority w:val="0"/>
    <w:rPr>
      <w:b/>
      <w:sz w:val="24"/>
      <w:lang w:val="en-GB"/>
    </w:rPr>
  </w:style>
  <w:style w:type="character" w:customStyle="1" w:styleId="290">
    <w:name w:val="font81"/>
    <w:qFormat/>
    <w:uiPriority w:val="0"/>
    <w:rPr>
      <w:rFonts w:ascii="微软雅黑" w:hAnsi="微软雅黑" w:eastAsia="微软雅黑" w:cs="微软雅黑"/>
      <w:color w:val="000000"/>
      <w:sz w:val="20"/>
      <w:szCs w:val="20"/>
      <w:u w:val="none"/>
    </w:rPr>
  </w:style>
  <w:style w:type="character" w:customStyle="1" w:styleId="291">
    <w:name w:val="Char Char312"/>
    <w:qFormat/>
    <w:uiPriority w:val="0"/>
    <w:rPr>
      <w:rFonts w:ascii="Times New Roman" w:hAnsi="Times New Roman" w:eastAsia="宋体" w:cs="Times New Roman"/>
      <w:b/>
      <w:kern w:val="2"/>
      <w:sz w:val="32"/>
      <w:szCs w:val="24"/>
      <w:lang w:val="en-US" w:eastAsia="zh-CN" w:bidi="ar-SA"/>
    </w:rPr>
  </w:style>
  <w:style w:type="character" w:customStyle="1" w:styleId="292">
    <w:name w:val="t21"/>
    <w:qFormat/>
    <w:uiPriority w:val="0"/>
    <w:rPr>
      <w:rFonts w:ascii="仿宋_GB2312" w:eastAsia="微软雅黑"/>
      <w:b/>
      <w:kern w:val="2"/>
      <w:sz w:val="23"/>
      <w:szCs w:val="23"/>
      <w:lang w:val="en-US" w:eastAsia="zh-CN" w:bidi="ar-SA"/>
    </w:rPr>
  </w:style>
  <w:style w:type="character" w:customStyle="1" w:styleId="293">
    <w:name w:val="样式8 Char"/>
    <w:qFormat/>
    <w:uiPriority w:val="0"/>
    <w:rPr>
      <w:rFonts w:ascii="仿宋_GB2312" w:hAnsi="宋体" w:eastAsia="仿宋_GB2312"/>
      <w:b/>
      <w:bCs/>
      <w:kern w:val="2"/>
      <w:sz w:val="24"/>
      <w:szCs w:val="24"/>
    </w:rPr>
  </w:style>
  <w:style w:type="character" w:customStyle="1" w:styleId="294">
    <w:name w:val="表格 Char Char"/>
    <w:qFormat/>
    <w:uiPriority w:val="0"/>
    <w:rPr>
      <w:rFonts w:ascii="宋体" w:hAnsi="宋体" w:eastAsia="宋体"/>
      <w:lang w:bidi="ar-SA"/>
    </w:rPr>
  </w:style>
  <w:style w:type="character" w:customStyle="1" w:styleId="295">
    <w:name w:val="正文文本 字符1"/>
    <w:qFormat/>
    <w:uiPriority w:val="0"/>
    <w:rPr>
      <w:rFonts w:ascii="Calibri" w:hAnsi="Calibri" w:eastAsia="黑体" w:cs="Arial"/>
      <w:snapToGrid w:val="0"/>
      <w:kern w:val="2"/>
      <w:sz w:val="28"/>
      <w:szCs w:val="21"/>
    </w:rPr>
  </w:style>
  <w:style w:type="character" w:customStyle="1" w:styleId="296">
    <w:name w:val="标题 5 字符"/>
    <w:link w:val="8"/>
    <w:qFormat/>
    <w:uiPriority w:val="9"/>
    <w:rPr>
      <w:b/>
      <w:bCs/>
      <w:kern w:val="2"/>
      <w:sz w:val="28"/>
      <w:szCs w:val="28"/>
    </w:rPr>
  </w:style>
  <w:style w:type="character" w:customStyle="1" w:styleId="297">
    <w:name w:val="标题 6 Char1"/>
    <w:qFormat/>
    <w:uiPriority w:val="0"/>
    <w:rPr>
      <w:rFonts w:ascii="Arial" w:hAnsi="Arial" w:eastAsia="黑体" w:cs="Times New Roman"/>
      <w:b/>
      <w:sz w:val="24"/>
      <w:szCs w:val="20"/>
      <w:lang w:bidi="ar-SA"/>
    </w:rPr>
  </w:style>
  <w:style w:type="character" w:customStyle="1" w:styleId="298">
    <w:name w:val="带编号样式 Char"/>
    <w:qFormat/>
    <w:uiPriority w:val="0"/>
    <w:rPr>
      <w:rFonts w:ascii="仿宋_GB2312" w:eastAsia="仿宋_GB2312"/>
      <w:color w:val="000000"/>
      <w:sz w:val="24"/>
      <w:lang w:bidi="ar-SA"/>
    </w:rPr>
  </w:style>
  <w:style w:type="character" w:customStyle="1" w:styleId="299">
    <w:name w:val="unnamed31"/>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qFormat/>
    <w:uiPriority w:val="0"/>
    <w:rPr>
      <w:rFonts w:ascii="宋体" w:eastAsia="宋体"/>
      <w:kern w:val="2"/>
      <w:sz w:val="24"/>
      <w:szCs w:val="24"/>
      <w:lang w:val="zh-CN" w:bidi="ar-SA"/>
    </w:rPr>
  </w:style>
  <w:style w:type="character" w:customStyle="1" w:styleId="301">
    <w:name w:val="称呼 字符"/>
    <w:link w:val="23"/>
    <w:qFormat/>
    <w:uiPriority w:val="0"/>
    <w:rPr>
      <w:rFonts w:ascii="仿宋_GB2312" w:eastAsia="仿宋_GB2312"/>
      <w:kern w:val="2"/>
      <w:sz w:val="28"/>
    </w:rPr>
  </w:style>
  <w:style w:type="character" w:customStyle="1" w:styleId="302">
    <w:name w:val="文本正文 Char Char"/>
    <w:qFormat/>
    <w:locked/>
    <w:uiPriority w:val="0"/>
    <w:rPr>
      <w:sz w:val="24"/>
      <w:lang w:bidi="ar-SA"/>
    </w:rPr>
  </w:style>
  <w:style w:type="character" w:customStyle="1" w:styleId="303">
    <w:name w:val="正文缩进 字符"/>
    <w:qFormat/>
    <w:uiPriority w:val="0"/>
    <w:rPr>
      <w:rFonts w:ascii="宋体" w:eastAsia="宋体"/>
      <w:snapToGrid w:val="0"/>
      <w:color w:val="000000"/>
      <w:kern w:val="28"/>
      <w:sz w:val="28"/>
      <w:lang w:val="en-US" w:eastAsia="zh-CN" w:bidi="ar-SA"/>
    </w:rPr>
  </w:style>
  <w:style w:type="character" w:customStyle="1" w:styleId="304">
    <w:name w:val="HTML 预设格式 字符"/>
    <w:link w:val="58"/>
    <w:qFormat/>
    <w:uiPriority w:val="0"/>
    <w:rPr>
      <w:rFonts w:ascii="黑体" w:hAnsi="Courier New" w:eastAsia="黑体"/>
    </w:rPr>
  </w:style>
  <w:style w:type="character" w:customStyle="1" w:styleId="305">
    <w:name w:val="正文文本 2 字符1"/>
    <w:link w:val="57"/>
    <w:qFormat/>
    <w:uiPriority w:val="0"/>
    <w:rPr>
      <w:kern w:val="2"/>
      <w:sz w:val="21"/>
      <w:szCs w:val="24"/>
    </w:rPr>
  </w:style>
  <w:style w:type="character" w:customStyle="1" w:styleId="306">
    <w:name w:val="样式 样式 标题 4h4H4Fab-4T5Ref Heading 1rh1Heading sqlsect 1.2.3.... +... Char"/>
    <w:link w:val="307"/>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qFormat/>
    <w:uiPriority w:val="0"/>
    <w:pPr>
      <w:tabs>
        <w:tab w:val="left" w:pos="2356"/>
      </w:tabs>
    </w:pPr>
  </w:style>
  <w:style w:type="paragraph" w:customStyle="1" w:styleId="308">
    <w:name w:val="样式 标题 4h4H4Fab-4T5Ref Heading 1rh1Heading sqlsect 1.2.3...."/>
    <w:basedOn w:val="7"/>
    <w:link w:val="416"/>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qFormat/>
    <w:uiPriority w:val="0"/>
    <w:rPr>
      <w:rFonts w:ascii="宋体" w:eastAsia="宋体"/>
      <w:snapToGrid w:val="0"/>
      <w:color w:val="000000"/>
      <w:kern w:val="28"/>
      <w:sz w:val="28"/>
      <w:lang w:val="en-US" w:eastAsia="zh-CN" w:bidi="ar-SA"/>
    </w:rPr>
  </w:style>
  <w:style w:type="character" w:customStyle="1" w:styleId="310">
    <w:name w:val="标题 7 字符"/>
    <w:link w:val="10"/>
    <w:qFormat/>
    <w:uiPriority w:val="0"/>
    <w:rPr>
      <w:b/>
      <w:bCs/>
      <w:kern w:val="2"/>
      <w:sz w:val="24"/>
      <w:szCs w:val="24"/>
    </w:rPr>
  </w:style>
  <w:style w:type="character" w:customStyle="1" w:styleId="311">
    <w:name w:val="正文文本缩进 2 字符"/>
    <w:link w:val="37"/>
    <w:qFormat/>
    <w:uiPriority w:val="0"/>
    <w:rPr>
      <w:rFonts w:ascii="宋体"/>
      <w:sz w:val="28"/>
    </w:rPr>
  </w:style>
  <w:style w:type="character" w:customStyle="1" w:styleId="312">
    <w:name w:val="Char Char5"/>
    <w:qFormat/>
    <w:uiPriority w:val="0"/>
    <w:rPr>
      <w:rFonts w:ascii="宋体" w:hAnsi="Courier New" w:eastAsia="宋体"/>
      <w:kern w:val="2"/>
      <w:sz w:val="21"/>
      <w:lang w:val="en-US" w:eastAsia="zh-CN"/>
    </w:rPr>
  </w:style>
  <w:style w:type="character" w:customStyle="1" w:styleId="313">
    <w:name w:val="脚注文本 字符"/>
    <w:link w:val="51"/>
    <w:qFormat/>
    <w:uiPriority w:val="0"/>
    <w:rPr>
      <w:color w:val="0000FF"/>
      <w:sz w:val="21"/>
    </w:rPr>
  </w:style>
  <w:style w:type="character" w:customStyle="1" w:styleId="314">
    <w:name w:val="称呼 Char1"/>
    <w:qFormat/>
    <w:uiPriority w:val="0"/>
    <w:rPr>
      <w:rFonts w:ascii="Times New Roman" w:hAnsi="Times New Roman" w:eastAsia="宋体" w:cs="Times New Roman"/>
      <w:szCs w:val="24"/>
    </w:rPr>
  </w:style>
  <w:style w:type="character" w:customStyle="1" w:styleId="315">
    <w:name w:val="正文1 Char"/>
    <w:qFormat/>
    <w:uiPriority w:val="0"/>
    <w:rPr>
      <w:rFonts w:ascii="宋体" w:eastAsia="宋体"/>
      <w:snapToGrid w:val="0"/>
      <w:color w:val="000000"/>
      <w:kern w:val="28"/>
      <w:sz w:val="28"/>
      <w:lang w:val="en-US" w:eastAsia="zh-CN" w:bidi="ar-SA"/>
    </w:rPr>
  </w:style>
  <w:style w:type="character" w:customStyle="1" w:styleId="316">
    <w:name w:val="正文缩进 Char1"/>
    <w:qFormat/>
    <w:uiPriority w:val="0"/>
    <w:rPr>
      <w:rFonts w:ascii="宋体" w:eastAsia="宋体"/>
      <w:snapToGrid w:val="0"/>
      <w:color w:val="000000"/>
      <w:kern w:val="28"/>
      <w:sz w:val="28"/>
      <w:lang w:val="en-US" w:eastAsia="zh-CN" w:bidi="ar-SA"/>
    </w:rPr>
  </w:style>
  <w:style w:type="character" w:customStyle="1" w:styleId="317">
    <w:name w:val="font21"/>
    <w:qFormat/>
    <w:uiPriority w:val="0"/>
    <w:rPr>
      <w:rFonts w:hint="eastAsia" w:ascii="宋体" w:hAnsi="宋体" w:eastAsia="宋体"/>
      <w:kern w:val="2"/>
      <w:sz w:val="28"/>
      <w:szCs w:val="28"/>
      <w:lang w:val="en-US" w:eastAsia="zh-CN" w:bidi="ar-SA"/>
    </w:rPr>
  </w:style>
  <w:style w:type="character" w:customStyle="1" w:styleId="318">
    <w:name w:val="Char Char26"/>
    <w:qFormat/>
    <w:uiPriority w:val="6"/>
    <w:rPr>
      <w:kern w:val="1"/>
      <w:sz w:val="21"/>
      <w:szCs w:val="24"/>
    </w:rPr>
  </w:style>
  <w:style w:type="character" w:customStyle="1" w:styleId="319">
    <w:name w:val="Item List Char"/>
    <w:link w:val="320"/>
    <w:qFormat/>
    <w:uiPriority w:val="0"/>
    <w:rPr>
      <w:rFonts w:ascii="Arial"/>
      <w:bCs/>
      <w:sz w:val="21"/>
      <w:szCs w:val="21"/>
      <w:lang w:val="en-US" w:eastAsia="zh-CN" w:bidi="ar-SA"/>
    </w:rPr>
  </w:style>
  <w:style w:type="paragraph" w:customStyle="1" w:styleId="320">
    <w:name w:val="Item List"/>
    <w:link w:val="31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qFormat/>
    <w:uiPriority w:val="0"/>
    <w:rPr>
      <w:rFonts w:ascii="Times New Roman" w:hAnsi="Times New Roman" w:eastAsia="宋体" w:cs="Times New Roman"/>
      <w:sz w:val="18"/>
      <w:szCs w:val="18"/>
    </w:rPr>
  </w:style>
  <w:style w:type="character" w:customStyle="1" w:styleId="322">
    <w:name w:val="纯文本 Char1"/>
    <w:link w:val="323"/>
    <w:qFormat/>
    <w:uiPriority w:val="0"/>
    <w:rPr>
      <w:rFonts w:ascii="宋体" w:hAnsi="Courier New"/>
    </w:rPr>
  </w:style>
  <w:style w:type="paragraph" w:customStyle="1" w:styleId="323">
    <w:name w:val="纯文本1"/>
    <w:basedOn w:val="1"/>
    <w:link w:val="322"/>
    <w:qFormat/>
    <w:uiPriority w:val="0"/>
    <w:pPr>
      <w:adjustRightInd/>
    </w:pPr>
    <w:rPr>
      <w:rFonts w:ascii="宋体" w:hAnsi="Courier New"/>
      <w:kern w:val="0"/>
      <w:sz w:val="20"/>
      <w:szCs w:val="20"/>
    </w:rPr>
  </w:style>
  <w:style w:type="character" w:customStyle="1" w:styleId="324">
    <w:name w:val="正文文本首行缩进 字符"/>
    <w:link w:val="3"/>
    <w:qFormat/>
    <w:uiPriority w:val="0"/>
    <w:rPr>
      <w:rFonts w:ascii="宋体"/>
      <w:kern w:val="2"/>
      <w:sz w:val="24"/>
      <w:lang w:val="zh-CN"/>
    </w:rPr>
  </w:style>
  <w:style w:type="character" w:customStyle="1" w:styleId="325">
    <w:name w:val="h3 Char"/>
    <w:qFormat/>
    <w:uiPriority w:val="0"/>
    <w:rPr>
      <w:rFonts w:eastAsia="宋体"/>
      <w:b/>
      <w:kern w:val="2"/>
      <w:sz w:val="32"/>
      <w:lang w:val="en-US" w:eastAsia="zh-CN" w:bidi="ar-SA"/>
    </w:rPr>
  </w:style>
  <w:style w:type="character" w:customStyle="1" w:styleId="326">
    <w:name w:val="dandyren_title1"/>
    <w:qFormat/>
    <w:uiPriority w:val="0"/>
    <w:rPr>
      <w:b/>
      <w:bCs/>
      <w:color w:val="FF6633"/>
      <w:sz w:val="18"/>
      <w:szCs w:val="18"/>
    </w:rPr>
  </w:style>
  <w:style w:type="character" w:customStyle="1" w:styleId="327">
    <w:name w:val="Char Char31"/>
    <w:qFormat/>
    <w:uiPriority w:val="6"/>
    <w:rPr>
      <w:rFonts w:ascii="Arial" w:hAnsi="Arial" w:eastAsia="黑体"/>
      <w:kern w:val="1"/>
      <w:sz w:val="24"/>
      <w:szCs w:val="24"/>
    </w:rPr>
  </w:style>
  <w:style w:type="character" w:customStyle="1" w:styleId="328">
    <w:name w:val="h Char1"/>
    <w:qFormat/>
    <w:uiPriority w:val="0"/>
    <w:rPr>
      <w:sz w:val="18"/>
      <w:szCs w:val="18"/>
    </w:rPr>
  </w:style>
  <w:style w:type="character" w:customStyle="1" w:styleId="329">
    <w:name w:val="solutionfonts"/>
    <w:qFormat/>
    <w:uiPriority w:val="0"/>
  </w:style>
  <w:style w:type="character" w:customStyle="1" w:styleId="330">
    <w:name w:val="标题 4 字符1"/>
    <w:link w:val="7"/>
    <w:qFormat/>
    <w:uiPriority w:val="9"/>
    <w:rPr>
      <w:rFonts w:ascii="Arial" w:hAnsi="Arial" w:eastAsia="黑体"/>
      <w:b/>
      <w:bCs/>
      <w:kern w:val="2"/>
      <w:sz w:val="28"/>
      <w:szCs w:val="28"/>
      <w:lang w:val="zh-CN"/>
    </w:rPr>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字符"/>
    <w:link w:val="24"/>
    <w:qFormat/>
    <w:uiPriority w:val="0"/>
    <w:rPr>
      <w:kern w:val="2"/>
      <w:sz w:val="21"/>
    </w:rPr>
  </w:style>
  <w:style w:type="character" w:customStyle="1" w:styleId="334">
    <w:name w:val="font31"/>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sz w:val="24"/>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sz w:val="24"/>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字符1"/>
    <w:link w:val="22"/>
    <w:qFormat/>
    <w:uiPriority w:val="0"/>
    <w:rPr>
      <w:kern w:val="2"/>
      <w:sz w:val="21"/>
      <w:szCs w:val="24"/>
    </w:rPr>
  </w:style>
  <w:style w:type="character" w:customStyle="1" w:styleId="348">
    <w:name w:val="签名 字符"/>
    <w:link w:val="43"/>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标题 4 字符"/>
    <w:qFormat/>
    <w:uiPriority w:val="9"/>
    <w:rPr>
      <w:rFonts w:ascii="等线 Light" w:hAnsi="等线 Light" w:eastAsia="等线 Light" w:cs="Times New Roman"/>
      <w:b/>
      <w:bCs/>
      <w:snapToGrid w:val="0"/>
      <w:kern w:val="0"/>
      <w:sz w:val="28"/>
      <w:szCs w:val="28"/>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semiHidden/>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字符"/>
    <w:link w:val="11"/>
    <w:qFormat/>
    <w:uiPriority w:val="0"/>
    <w:rPr>
      <w:rFonts w:ascii="Arial" w:hAnsi="Arial" w:eastAsia="黑体"/>
      <w:kern w:val="2"/>
      <w:sz w:val="24"/>
      <w:szCs w:val="24"/>
    </w:rPr>
  </w:style>
  <w:style w:type="character" w:customStyle="1" w:styleId="362">
    <w:name w:val="标书表格字体格式 Char"/>
    <w:qFormat/>
    <w:uiPriority w:val="0"/>
    <w:rPr>
      <w:kern w:val="2"/>
      <w:sz w:val="21"/>
      <w:szCs w:val="24"/>
      <w:lang w:bidi="ar-SA"/>
    </w:rPr>
  </w:style>
  <w:style w:type="character" w:customStyle="1" w:styleId="363">
    <w:name w:val="tw4winError"/>
    <w:qFormat/>
    <w:uiPriority w:val="0"/>
    <w:rPr>
      <w:rFonts w:ascii="Courier New" w:hAnsi="Courier New" w:cs="Courier New"/>
      <w:color w:val="00FF00"/>
      <w:sz w:val="40"/>
      <w:szCs w:val="40"/>
    </w:rPr>
  </w:style>
  <w:style w:type="character" w:customStyle="1" w:styleId="364">
    <w:name w:val="Body Text(ch) Char Char"/>
    <w:qFormat/>
    <w:uiPriority w:val="0"/>
    <w:rPr>
      <w:rFonts w:ascii="宋体"/>
      <w:kern w:val="2"/>
      <w:sz w:val="24"/>
      <w:szCs w:val="21"/>
      <w:lang w:val="zh-CN"/>
    </w:rPr>
  </w:style>
  <w:style w:type="character" w:customStyle="1" w:styleId="365">
    <w:name w:val="正文首行缩进两字 Char"/>
    <w:qFormat/>
    <w:uiPriority w:val="0"/>
    <w:rPr>
      <w:sz w:val="24"/>
      <w:szCs w:val="24"/>
      <w:lang w:val="en-US" w:eastAsia="zh-CN" w:bidi="ar-SA"/>
    </w:rPr>
  </w:style>
  <w:style w:type="character" w:customStyle="1" w:styleId="366">
    <w:name w:val="正文文本 Char"/>
    <w:qFormat/>
    <w:uiPriority w:val="0"/>
    <w:rPr>
      <w:rFonts w:eastAsia="宋体"/>
      <w:kern w:val="2"/>
      <w:sz w:val="24"/>
      <w:szCs w:val="24"/>
      <w:lang w:val="en-US" w:eastAsia="zh-CN" w:bidi="ar-SA"/>
    </w:rPr>
  </w:style>
  <w:style w:type="character" w:customStyle="1" w:styleId="367">
    <w:name w:val="文档结构图 字符1"/>
    <w:qFormat/>
    <w:uiPriority w:val="0"/>
    <w:rPr>
      <w:rFonts w:ascii="宋体" w:hAnsi="Calibri" w:eastAsia="黑体" w:cs="Arial"/>
      <w:snapToGrid w:val="0"/>
      <w:kern w:val="2"/>
      <w:sz w:val="18"/>
      <w:szCs w:val="18"/>
    </w:rPr>
  </w:style>
  <w:style w:type="character" w:customStyle="1" w:styleId="368">
    <w:name w:val="content"/>
    <w:qFormat/>
    <w:uiPriority w:val="0"/>
  </w:style>
  <w:style w:type="character" w:customStyle="1" w:styleId="369">
    <w:name w:val="tw4winPopup"/>
    <w:qFormat/>
    <w:uiPriority w:val="0"/>
    <w:rPr>
      <w:rFonts w:ascii="Courier New" w:hAnsi="Courier New" w:cs="Courier New"/>
      <w:color w:val="008000"/>
      <w:lang w:val="en-US" w:eastAsia="zh-CN"/>
    </w:rPr>
  </w:style>
  <w:style w:type="character" w:customStyle="1" w:styleId="370">
    <w:name w:val="param-name"/>
    <w:qFormat/>
    <w:uiPriority w:val="99"/>
    <w:rPr>
      <w:rFonts w:ascii="Arial" w:hAnsi="Arial" w:eastAsia="黑体" w:cs="Arial"/>
      <w:snapToGrid w:val="0"/>
      <w:kern w:val="0"/>
      <w:szCs w:val="21"/>
    </w:rPr>
  </w:style>
  <w:style w:type="character" w:customStyle="1" w:styleId="371">
    <w:name w:val="标准正文格式 Char"/>
    <w:qFormat/>
    <w:uiPriority w:val="0"/>
    <w:rPr>
      <w:rFonts w:ascii="宋体" w:eastAsia="仿宋_GB2312" w:cs="宋体"/>
      <w:color w:val="000000"/>
      <w:sz w:val="24"/>
      <w:lang w:val="en-US" w:eastAsia="zh-CN" w:bidi="ar-SA"/>
    </w:rPr>
  </w:style>
  <w:style w:type="character" w:customStyle="1" w:styleId="372">
    <w:name w:val="Char Char212"/>
    <w:qFormat/>
    <w:uiPriority w:val="0"/>
    <w:rPr>
      <w:rFonts w:eastAsia="宋体"/>
      <w:b/>
      <w:bCs/>
      <w:kern w:val="2"/>
      <w:sz w:val="21"/>
      <w:szCs w:val="24"/>
      <w:lang w:val="en-US" w:eastAsia="zh-CN" w:bidi="ar-SA"/>
    </w:rPr>
  </w:style>
  <w:style w:type="character" w:customStyle="1" w:styleId="373">
    <w:name w:val="文档结构图 Char"/>
    <w:qFormat/>
    <w:uiPriority w:val="0"/>
    <w:rPr>
      <w:rFonts w:eastAsia="宋体"/>
      <w:kern w:val="2"/>
      <w:sz w:val="21"/>
      <w:szCs w:val="24"/>
      <w:lang w:val="en-US" w:eastAsia="zh-CN" w:bidi="ar-SA"/>
    </w:rPr>
  </w:style>
  <w:style w:type="character" w:customStyle="1" w:styleId="374">
    <w:name w:val="zbggmain style9"/>
    <w:qFormat/>
    <w:uiPriority w:val="0"/>
  </w:style>
  <w:style w:type="character" w:customStyle="1" w:styleId="375">
    <w:name w:val="Char Char16"/>
    <w:qFormat/>
    <w:uiPriority w:val="6"/>
    <w:rPr>
      <w:kern w:val="1"/>
      <w:sz w:val="18"/>
      <w:szCs w:val="18"/>
    </w:rPr>
  </w:style>
  <w:style w:type="character" w:customStyle="1" w:styleId="376">
    <w:name w:val="font51"/>
    <w:qFormat/>
    <w:uiPriority w:val="0"/>
    <w:rPr>
      <w:rFonts w:hint="eastAsia" w:ascii="仿宋" w:hAnsi="仿宋" w:eastAsia="仿宋" w:cs="仿宋"/>
      <w:color w:val="000000"/>
      <w:sz w:val="20"/>
      <w:szCs w:val="20"/>
      <w:u w:val="none"/>
    </w:rPr>
  </w:style>
  <w:style w:type="character" w:customStyle="1" w:styleId="377">
    <w:name w:val="Char Char82"/>
    <w:qFormat/>
    <w:uiPriority w:val="0"/>
    <w:rPr>
      <w:rFonts w:eastAsia="宋体"/>
      <w:b/>
      <w:sz w:val="24"/>
      <w:lang w:val="en-GB" w:eastAsia="zh-CN"/>
    </w:rPr>
  </w:style>
  <w:style w:type="character" w:customStyle="1" w:styleId="378">
    <w:name w:val="正文文本缩进 3 字符"/>
    <w:link w:val="54"/>
    <w:qFormat/>
    <w:uiPriority w:val="0"/>
    <w:rPr>
      <w:kern w:val="2"/>
      <w:sz w:val="24"/>
    </w:rPr>
  </w:style>
  <w:style w:type="character" w:customStyle="1" w:styleId="379">
    <w:name w:val="日期 Char1"/>
    <w:semiHidden/>
    <w:qFormat/>
    <w:uiPriority w:val="99"/>
    <w:rPr>
      <w:rFonts w:ascii="Times New Roman" w:hAnsi="Times New Roman" w:eastAsia="宋体" w:cs="Times New Roman"/>
      <w:szCs w:val="24"/>
    </w:rPr>
  </w:style>
  <w:style w:type="character" w:customStyle="1" w:styleId="380">
    <w:name w:val="页眉 字符"/>
    <w:qFormat/>
    <w:uiPriority w:val="0"/>
    <w:rPr>
      <w:kern w:val="2"/>
      <w:sz w:val="18"/>
      <w:szCs w:val="18"/>
    </w:rPr>
  </w:style>
  <w:style w:type="character" w:customStyle="1" w:styleId="381">
    <w:name w:val="Char Char33"/>
    <w:qFormat/>
    <w:uiPriority w:val="6"/>
    <w:rPr>
      <w:rFonts w:ascii="Arial" w:hAnsi="Arial" w:eastAsia="黑体"/>
      <w:b/>
      <w:kern w:val="1"/>
      <w:sz w:val="24"/>
      <w:szCs w:val="24"/>
    </w:rPr>
  </w:style>
  <w:style w:type="character" w:customStyle="1" w:styleId="382">
    <w:name w:val="b11_01b Char"/>
    <w:link w:val="383"/>
    <w:qFormat/>
    <w:uiPriority w:val="0"/>
    <w:rPr>
      <w:rFonts w:ascii="Verdana" w:hAnsi="Verdana"/>
      <w:b/>
      <w:bCs/>
      <w:color w:val="4A82CA"/>
      <w:sz w:val="17"/>
      <w:szCs w:val="17"/>
    </w:rPr>
  </w:style>
  <w:style w:type="paragraph" w:customStyle="1" w:styleId="383">
    <w:name w:val="b11_01b"/>
    <w:basedOn w:val="1"/>
    <w:next w:val="1"/>
    <w:link w:val="38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qFormat/>
    <w:uiPriority w:val="6"/>
    <w:rPr>
      <w:rFonts w:ascii="仿宋_GB2312" w:eastAsia="仿宋_GB2312"/>
      <w:b/>
      <w:bCs/>
      <w:kern w:val="2"/>
      <w:sz w:val="24"/>
      <w:szCs w:val="24"/>
      <w:lang w:val="zh-CN" w:eastAsia="zh-CN" w:bidi="ar-SA"/>
    </w:rPr>
  </w:style>
  <w:style w:type="character" w:customStyle="1" w:styleId="385">
    <w:name w:val="Footer-Even Char"/>
    <w:qFormat/>
    <w:uiPriority w:val="0"/>
    <w:rPr>
      <w:rFonts w:eastAsia="宋体"/>
      <w:kern w:val="2"/>
      <w:sz w:val="18"/>
      <w:lang w:val="en-US" w:eastAsia="zh-CN" w:bidi="ar-SA"/>
    </w:rPr>
  </w:style>
  <w:style w:type="character" w:customStyle="1" w:styleId="386">
    <w:name w:val="页脚 字符2"/>
    <w:link w:val="40"/>
    <w:qFormat/>
    <w:locked/>
    <w:uiPriority w:val="99"/>
    <w:rPr>
      <w:kern w:val="2"/>
      <w:sz w:val="18"/>
      <w:szCs w:val="18"/>
    </w:rPr>
  </w:style>
  <w:style w:type="character" w:customStyle="1" w:styleId="387">
    <w:name w:val="Char Char36"/>
    <w:qFormat/>
    <w:uiPriority w:val="6"/>
    <w:rPr>
      <w:rFonts w:ascii="仿宋_GB2312" w:hAnsi="仿宋_GB2312" w:eastAsia="仿宋_GB2312" w:cs="Arial"/>
      <w:b/>
      <w:kern w:val="1"/>
      <w:sz w:val="32"/>
      <w:szCs w:val="32"/>
      <w:lang w:val="zh-CN" w:eastAsia="zh-CN" w:bidi="ar-SA"/>
    </w:rPr>
  </w:style>
  <w:style w:type="character" w:customStyle="1" w:styleId="388">
    <w:name w:val="Char Char61"/>
    <w:qFormat/>
    <w:uiPriority w:val="6"/>
    <w:rPr>
      <w:rFonts w:eastAsia="宋体"/>
      <w:kern w:val="2"/>
      <w:sz w:val="21"/>
      <w:szCs w:val="24"/>
      <w:lang w:val="en-US" w:eastAsia="zh-CN" w:bidi="ar-SA"/>
    </w:rPr>
  </w:style>
  <w:style w:type="character" w:customStyle="1" w:styleId="389">
    <w:name w:val="正文文字缩进 2 Char Char"/>
    <w:qFormat/>
    <w:uiPriority w:val="0"/>
    <w:rPr>
      <w:rFonts w:ascii="宋体"/>
      <w:sz w:val="28"/>
    </w:rPr>
  </w:style>
  <w:style w:type="character" w:customStyle="1" w:styleId="390">
    <w:name w:val="f141"/>
    <w:qFormat/>
    <w:uiPriority w:val="0"/>
    <w:rPr>
      <w:rFonts w:ascii="Tahoma" w:hAnsi="Tahoma" w:eastAsia="宋体"/>
      <w:b/>
      <w:kern w:val="2"/>
      <w:sz w:val="21"/>
      <w:szCs w:val="21"/>
      <w:lang w:val="en-US" w:eastAsia="zh-CN" w:bidi="ar-SA"/>
    </w:rPr>
  </w:style>
  <w:style w:type="character" w:customStyle="1" w:styleId="391">
    <w:name w:val="段落 Char Char"/>
    <w:link w:val="392"/>
    <w:qFormat/>
    <w:uiPriority w:val="0"/>
    <w:rPr>
      <w:rFonts w:ascii="宋体" w:hAnsi="宋体"/>
      <w:sz w:val="24"/>
    </w:rPr>
  </w:style>
  <w:style w:type="paragraph" w:customStyle="1" w:styleId="392">
    <w:name w:val="段落"/>
    <w:basedOn w:val="1"/>
    <w:link w:val="391"/>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qFormat/>
    <w:uiPriority w:val="0"/>
    <w:rPr>
      <w:rFonts w:eastAsia="宋体"/>
      <w:b/>
      <w:bCs/>
      <w:kern w:val="2"/>
      <w:sz w:val="32"/>
      <w:szCs w:val="32"/>
      <w:lang w:val="en-US" w:eastAsia="zh-CN" w:bidi="ar-SA"/>
    </w:rPr>
  </w:style>
  <w:style w:type="character" w:customStyle="1" w:styleId="394">
    <w:name w:val="apple-converted-space"/>
    <w:qFormat/>
    <w:uiPriority w:val="0"/>
  </w:style>
  <w:style w:type="character" w:customStyle="1" w:styleId="395">
    <w:name w:val="页眉 字符2"/>
    <w:link w:val="42"/>
    <w:qFormat/>
    <w:uiPriority w:val="99"/>
    <w:rPr>
      <w:kern w:val="2"/>
      <w:sz w:val="18"/>
      <w:szCs w:val="18"/>
    </w:rPr>
  </w:style>
  <w:style w:type="character" w:customStyle="1" w:styleId="396">
    <w:name w:val="Char Char9"/>
    <w:qFormat/>
    <w:uiPriority w:val="0"/>
    <w:rPr>
      <w:rFonts w:eastAsia="宋体"/>
      <w:kern w:val="2"/>
      <w:sz w:val="18"/>
      <w:szCs w:val="18"/>
      <w:lang w:val="en-US" w:eastAsia="zh-CN" w:bidi="ar-SA"/>
    </w:rPr>
  </w:style>
  <w:style w:type="character" w:customStyle="1" w:styleId="397">
    <w:name w:val="Char Char41"/>
    <w:qFormat/>
    <w:uiPriority w:val="0"/>
    <w:rPr>
      <w:rFonts w:eastAsia="宋体"/>
      <w:b/>
      <w:sz w:val="24"/>
      <w:lang w:val="en-GB" w:eastAsia="zh-CN" w:bidi="ar-SA"/>
    </w:rPr>
  </w:style>
  <w:style w:type="character" w:customStyle="1" w:styleId="398">
    <w:name w:val="large1"/>
    <w:qFormat/>
    <w:uiPriority w:val="0"/>
    <w:rPr>
      <w:rFonts w:hint="eastAsia" w:ascii="宋体" w:hAnsi="宋体" w:eastAsia="宋体"/>
      <w:sz w:val="21"/>
      <w:szCs w:val="21"/>
    </w:rPr>
  </w:style>
  <w:style w:type="character" w:customStyle="1" w:styleId="399">
    <w:name w:val="正文段 Char"/>
    <w:link w:val="400"/>
    <w:qFormat/>
    <w:uiPriority w:val="0"/>
    <w:rPr>
      <w:sz w:val="24"/>
    </w:rPr>
  </w:style>
  <w:style w:type="paragraph" w:customStyle="1" w:styleId="400">
    <w:name w:val="正文段"/>
    <w:basedOn w:val="1"/>
    <w:link w:val="399"/>
    <w:qFormat/>
    <w:uiPriority w:val="0"/>
    <w:pPr>
      <w:widowControl/>
      <w:snapToGrid w:val="0"/>
      <w:spacing w:afterLines="50"/>
      <w:ind w:firstLine="200" w:firstLineChars="200"/>
    </w:pPr>
    <w:rPr>
      <w:kern w:val="0"/>
      <w:sz w:val="24"/>
      <w:szCs w:val="20"/>
    </w:rPr>
  </w:style>
  <w:style w:type="character" w:customStyle="1" w:styleId="401">
    <w:name w:val="Char Char13"/>
    <w:qFormat/>
    <w:uiPriority w:val="6"/>
    <w:rPr>
      <w:rFonts w:ascii="宋体" w:hAnsi="宋体"/>
      <w:kern w:val="1"/>
      <w:sz w:val="21"/>
      <w:szCs w:val="24"/>
    </w:rPr>
  </w:style>
  <w:style w:type="character" w:customStyle="1" w:styleId="4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qFormat/>
    <w:uiPriority w:val="0"/>
    <w:rPr>
      <w:rFonts w:ascii="宋体" w:hAnsi="宋体"/>
      <w:kern w:val="2"/>
      <w:sz w:val="24"/>
      <w:szCs w:val="22"/>
    </w:rPr>
  </w:style>
  <w:style w:type="paragraph" w:customStyle="1" w:styleId="404">
    <w:name w:val="冯广丽"/>
    <w:basedOn w:val="1"/>
    <w:link w:val="403"/>
    <w:qFormat/>
    <w:uiPriority w:val="0"/>
    <w:pPr>
      <w:adjustRightInd/>
      <w:spacing w:line="360" w:lineRule="auto"/>
      <w:ind w:firstLine="480" w:firstLineChars="200"/>
    </w:pPr>
    <w:rPr>
      <w:rFonts w:ascii="宋体" w:hAnsi="宋体"/>
      <w:sz w:val="24"/>
      <w:szCs w:val="22"/>
    </w:rPr>
  </w:style>
  <w:style w:type="character" w:customStyle="1" w:styleId="405">
    <w:name w:val="批注文字 字符"/>
    <w:qFormat/>
    <w:uiPriority w:val="0"/>
    <w:rPr>
      <w:rFonts w:ascii="Arial" w:hAnsi="Arial" w:eastAsia="黑体" w:cs="Arial"/>
      <w:snapToGrid w:val="0"/>
      <w:kern w:val="0"/>
      <w:szCs w:val="21"/>
    </w:rPr>
  </w:style>
  <w:style w:type="character" w:customStyle="1" w:styleId="406">
    <w:name w:val="Char Char161"/>
    <w:qFormat/>
    <w:uiPriority w:val="0"/>
    <w:rPr>
      <w:rFonts w:eastAsia="宋体"/>
      <w:b/>
      <w:kern w:val="2"/>
      <w:sz w:val="32"/>
      <w:lang w:val="en-US" w:eastAsia="zh-CN"/>
    </w:rPr>
  </w:style>
  <w:style w:type="character" w:customStyle="1" w:styleId="407">
    <w:name w:val="javascript"/>
    <w:qFormat/>
    <w:uiPriority w:val="0"/>
  </w:style>
  <w:style w:type="character" w:customStyle="1" w:styleId="408">
    <w:name w:val="图名 Char"/>
    <w:qFormat/>
    <w:uiPriority w:val="0"/>
    <w:rPr>
      <w:rFonts w:ascii="Arial" w:hAnsi="Arial" w:eastAsia="黑体"/>
      <w:kern w:val="2"/>
      <w:sz w:val="24"/>
      <w:szCs w:val="24"/>
      <w:lang w:val="en-US" w:eastAsia="zh-CN" w:bidi="ar-SA"/>
    </w:rPr>
  </w:style>
  <w:style w:type="character" w:customStyle="1" w:styleId="409">
    <w:name w:val="Used by Word for text of Help footnotes Char Char"/>
    <w:qFormat/>
    <w:uiPriority w:val="0"/>
    <w:rPr>
      <w:rFonts w:ascii="Times New Roman" w:hAnsi="Times New Roman" w:eastAsia="宋体" w:cs="Times New Roman"/>
      <w:sz w:val="20"/>
      <w:szCs w:val="20"/>
    </w:rPr>
  </w:style>
  <w:style w:type="character" w:customStyle="1" w:styleId="410">
    <w:name w:val="编号，小四 Char"/>
    <w:link w:val="411"/>
    <w:qFormat/>
    <w:uiPriority w:val="0"/>
    <w:rPr>
      <w:rFonts w:ascii="Arial" w:hAnsi="Arial"/>
      <w:sz w:val="24"/>
    </w:rPr>
  </w:style>
  <w:style w:type="paragraph" w:customStyle="1" w:styleId="411">
    <w:name w:val="编号，小四"/>
    <w:basedOn w:val="1"/>
    <w:link w:val="410"/>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s="宋体"/>
      <w:color w:val="000000"/>
      <w:sz w:val="14"/>
      <w:szCs w:val="14"/>
    </w:rPr>
  </w:style>
  <w:style w:type="character" w:customStyle="1" w:styleId="413">
    <w:name w:val="标题 2 Char Char"/>
    <w:qFormat/>
    <w:uiPriority w:val="0"/>
    <w:rPr>
      <w:rFonts w:ascii="楷体_GB2312" w:hAnsi="Arial" w:eastAsia="楷体_GB2312"/>
      <w:b/>
      <w:bCs/>
      <w:kern w:val="2"/>
      <w:sz w:val="24"/>
      <w:szCs w:val="32"/>
      <w:lang w:val="en-US" w:eastAsia="zh-CN" w:bidi="ar-SA"/>
    </w:rPr>
  </w:style>
  <w:style w:type="character" w:customStyle="1" w:styleId="414">
    <w:name w:val="未用 Char"/>
    <w:qFormat/>
    <w:uiPriority w:val="0"/>
    <w:rPr>
      <w:rFonts w:ascii="Arial" w:hAnsi="Arial" w:eastAsia="黑体"/>
      <w:kern w:val="2"/>
      <w:sz w:val="21"/>
      <w:szCs w:val="21"/>
      <w:lang w:val="en-US" w:eastAsia="zh-CN" w:bidi="ar-SA"/>
    </w:rPr>
  </w:style>
  <w:style w:type="character" w:customStyle="1" w:styleId="415">
    <w:name w:val="myp1111"/>
    <w:qFormat/>
    <w:uiPriority w:val="0"/>
    <w:rPr>
      <w:rFonts w:hint="default" w:ascii="ˎ̥" w:hAnsi="ˎ̥"/>
      <w:color w:val="000000"/>
      <w:sz w:val="20"/>
      <w:szCs w:val="20"/>
      <w:u w:val="none"/>
    </w:rPr>
  </w:style>
  <w:style w:type="character" w:customStyle="1" w:styleId="416">
    <w:name w:val="样式 标题 4h4H4Fab-4T5Ref Heading 1rh1Heading sqlsect 1.2.3.... Char"/>
    <w:link w:val="308"/>
    <w:qFormat/>
    <w:uiPriority w:val="0"/>
    <w:rPr>
      <w:rFonts w:ascii="微软雅黑" w:hAnsi="微软雅黑" w:eastAsia="微软雅黑"/>
      <w:b/>
      <w:bCs/>
      <w:kern w:val="2"/>
      <w:sz w:val="24"/>
      <w:szCs w:val="28"/>
    </w:rPr>
  </w:style>
  <w:style w:type="character" w:customStyle="1" w:styleId="417">
    <w:name w:val="h Char Char"/>
    <w:qFormat/>
    <w:uiPriority w:val="0"/>
    <w:rPr>
      <w:rFonts w:eastAsia="宋体"/>
      <w:kern w:val="2"/>
      <w:sz w:val="18"/>
      <w:lang w:val="en-US" w:eastAsia="zh-CN" w:bidi="ar-SA"/>
    </w:rPr>
  </w:style>
  <w:style w:type="character" w:customStyle="1" w:styleId="418">
    <w:name w:val="仿宋正文 Char"/>
    <w:link w:val="419"/>
    <w:qFormat/>
    <w:uiPriority w:val="0"/>
    <w:rPr>
      <w:rFonts w:ascii="仿宋_GB2312" w:eastAsia="仿宋_GB2312"/>
      <w:kern w:val="2"/>
      <w:sz w:val="24"/>
      <w:lang w:val="en-US" w:eastAsia="zh-CN" w:bidi="ar-SA"/>
    </w:rPr>
  </w:style>
  <w:style w:type="paragraph" w:customStyle="1" w:styleId="419">
    <w:name w:val="仿宋正文"/>
    <w:basedOn w:val="1"/>
    <w:link w:val="418"/>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0"/>
    <w:rPr>
      <w:rFonts w:ascii="宋体" w:eastAsia="宋体"/>
      <w:kern w:val="2"/>
      <w:sz w:val="24"/>
      <w:lang w:val="zh-CN" w:bidi="ar-SA"/>
    </w:rPr>
  </w:style>
  <w:style w:type="character" w:customStyle="1" w:styleId="421">
    <w:name w:val="样式 宋体"/>
    <w:qFormat/>
    <w:uiPriority w:val="0"/>
    <w:rPr>
      <w:rFonts w:ascii="宋体" w:hAnsi="宋体"/>
      <w:sz w:val="24"/>
    </w:rPr>
  </w:style>
  <w:style w:type="character" w:customStyle="1" w:styleId="422">
    <w:name w:val="tw4winJump"/>
    <w:qFormat/>
    <w:uiPriority w:val="0"/>
    <w:rPr>
      <w:rFonts w:ascii="Courier New" w:hAnsi="Courier New" w:cs="Courier New"/>
      <w:color w:val="008080"/>
      <w:lang w:val="en-US" w:eastAsia="zh-CN"/>
    </w:rPr>
  </w:style>
  <w:style w:type="character" w:customStyle="1" w:styleId="423">
    <w:name w:val="标题 1 字符"/>
    <w:qFormat/>
    <w:uiPriority w:val="9"/>
    <w:rPr>
      <w:rFonts w:ascii="Arial" w:hAnsi="Arial" w:eastAsia="黑体" w:cs="Arial"/>
      <w:b/>
      <w:bCs/>
      <w:snapToGrid w:val="0"/>
      <w:kern w:val="44"/>
      <w:sz w:val="44"/>
      <w:szCs w:val="44"/>
    </w:rPr>
  </w:style>
  <w:style w:type="character" w:customStyle="1" w:styleId="424">
    <w:name w:val="style36"/>
    <w:basedOn w:val="70"/>
    <w:qFormat/>
    <w:uiPriority w:val="0"/>
    <w:rPr>
      <w:rFonts w:ascii="Arial" w:hAnsi="Arial" w:eastAsia="黑体" w:cs="Arial"/>
      <w:snapToGrid w:val="0"/>
      <w:kern w:val="0"/>
      <w:szCs w:val="21"/>
    </w:rPr>
  </w:style>
  <w:style w:type="character" w:customStyle="1" w:styleId="425">
    <w:name w:val="pt9"/>
    <w:qFormat/>
    <w:uiPriority w:val="0"/>
    <w:rPr>
      <w:rFonts w:ascii="仿宋_GB2312" w:eastAsia="微软雅黑"/>
      <w:b/>
      <w:kern w:val="2"/>
      <w:sz w:val="32"/>
      <w:szCs w:val="32"/>
      <w:lang w:val="en-US" w:eastAsia="zh-CN" w:bidi="ar-SA"/>
    </w:rPr>
  </w:style>
  <w:style w:type="character" w:customStyle="1" w:styleId="426">
    <w:name w:val="DO_NOT_TRANSLATE"/>
    <w:qFormat/>
    <w:uiPriority w:val="0"/>
    <w:rPr>
      <w:rFonts w:ascii="Courier New" w:hAnsi="Courier New" w:cs="Courier New"/>
      <w:color w:val="800000"/>
      <w:lang w:val="en-US" w:eastAsia="zh-CN"/>
    </w:rPr>
  </w:style>
  <w:style w:type="character" w:customStyle="1" w:styleId="427">
    <w:name w:val="标书1 Char1"/>
    <w:qFormat/>
    <w:uiPriority w:val="0"/>
    <w:rPr>
      <w:rFonts w:eastAsia="宋体"/>
      <w:b/>
      <w:bCs/>
      <w:kern w:val="44"/>
      <w:sz w:val="44"/>
      <w:szCs w:val="44"/>
      <w:lang w:val="en-US" w:eastAsia="zh-CN" w:bidi="ar-SA"/>
    </w:rPr>
  </w:style>
  <w:style w:type="character" w:customStyle="1" w:styleId="428">
    <w:name w:val="页脚 字符"/>
    <w:qFormat/>
    <w:uiPriority w:val="0"/>
    <w:rPr>
      <w:kern w:val="2"/>
      <w:sz w:val="18"/>
      <w:szCs w:val="18"/>
    </w:rPr>
  </w:style>
  <w:style w:type="character" w:customStyle="1" w:styleId="429">
    <w:name w:val="正文2 Char"/>
    <w:qFormat/>
    <w:uiPriority w:val="0"/>
    <w:rPr>
      <w:rFonts w:eastAsia="宋体"/>
      <w:kern w:val="2"/>
      <w:sz w:val="24"/>
      <w:lang w:val="en-US" w:eastAsia="zh-CN" w:bidi="ar-SA"/>
    </w:rPr>
  </w:style>
  <w:style w:type="character" w:customStyle="1" w:styleId="430">
    <w:name w:val="Char Char21"/>
    <w:qFormat/>
    <w:uiPriority w:val="6"/>
    <w:rPr>
      <w:rFonts w:ascii="宋体" w:hAnsi="宋体"/>
      <w:kern w:val="1"/>
      <w:sz w:val="24"/>
      <w:szCs w:val="21"/>
      <w:lang w:val="zh-CN"/>
    </w:rPr>
  </w:style>
  <w:style w:type="character" w:customStyle="1" w:styleId="431">
    <w:name w:val="样式 正文缩进 + 首行缩进:  2 字符 Char Char"/>
    <w:link w:val="432"/>
    <w:qFormat/>
    <w:uiPriority w:val="0"/>
    <w:rPr>
      <w:rFonts w:cs="宋体"/>
      <w:kern w:val="2"/>
      <w:sz w:val="24"/>
    </w:rPr>
  </w:style>
  <w:style w:type="paragraph" w:customStyle="1" w:styleId="432">
    <w:name w:val="样式 正文缩进 + 首行缩进:  2 字符"/>
    <w:basedOn w:val="17"/>
    <w:link w:val="431"/>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3">
    <w:name w:val="正文文本 字符"/>
    <w:link w:val="2"/>
    <w:qFormat/>
    <w:uiPriority w:val="0"/>
    <w:rPr>
      <w:rFonts w:ascii="宋体" w:hAnsi="Arial" w:eastAsia="宋体" w:cs="Arial"/>
      <w:snapToGrid w:val="0"/>
      <w:kern w:val="2"/>
      <w:sz w:val="24"/>
      <w:szCs w:val="21"/>
      <w:lang w:val="zh-CN" w:eastAsia="zh-CN" w:bidi="ar-SA"/>
    </w:rPr>
  </w:style>
  <w:style w:type="character" w:customStyle="1" w:styleId="434">
    <w:name w:val="gray6"/>
    <w:basedOn w:val="70"/>
    <w:qFormat/>
    <w:uiPriority w:val="0"/>
    <w:rPr>
      <w:rFonts w:ascii="Arial" w:hAnsi="Arial" w:eastAsia="黑体" w:cs="Arial"/>
      <w:snapToGrid w:val="0"/>
      <w:kern w:val="0"/>
      <w:szCs w:val="21"/>
    </w:rPr>
  </w:style>
  <w:style w:type="character" w:customStyle="1" w:styleId="435">
    <w:name w:val="hui"/>
    <w:basedOn w:val="70"/>
    <w:qFormat/>
    <w:uiPriority w:val="0"/>
    <w:rPr>
      <w:rFonts w:ascii="Arial" w:hAnsi="Arial" w:eastAsia="黑体" w:cs="Arial"/>
      <w:snapToGrid w:val="0"/>
      <w:kern w:val="0"/>
      <w:szCs w:val="21"/>
    </w:rPr>
  </w:style>
  <w:style w:type="character" w:customStyle="1" w:styleId="436">
    <w:name w:val="哈哈正文 Char Char"/>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18"/>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7"/>
    <w:qFormat/>
    <w:uiPriority w:val="0"/>
    <w:pPr>
      <w:adjustRightInd/>
      <w:spacing w:before="0" w:after="0" w:line="360" w:lineRule="auto"/>
    </w:pPr>
    <w:rPr>
      <w:rFonts w:ascii="Verdana" w:eastAsia="Verdana"/>
      <w:sz w:val="21"/>
      <w:lang w:val="en-US"/>
    </w:rPr>
  </w:style>
  <w:style w:type="paragraph" w:customStyle="1" w:styleId="445">
    <w:name w:val="正文 内标 序号标"/>
    <w:basedOn w:val="446"/>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qFormat/>
    <w:uiPriority w:val="0"/>
    <w:pPr>
      <w:spacing w:before="120" w:line="360" w:lineRule="auto"/>
      <w:ind w:firstLine="567"/>
    </w:pPr>
    <w:rPr>
      <w:rFonts w:ascii="Arial" w:hAnsi="Arial"/>
      <w:sz w:val="20"/>
      <w:szCs w:val="20"/>
    </w:rPr>
  </w:style>
  <w:style w:type="paragraph" w:customStyle="1" w:styleId="44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next w:val="45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4">
    <w:name w:val="封面公司名"/>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qFormat/>
    <w:uiPriority w:val="0"/>
    <w:pPr>
      <w:adjustRightInd/>
      <w:ind w:firstLine="200" w:firstLineChars="200"/>
    </w:pPr>
    <w:rPr>
      <w:rFonts w:ascii="Tahoma" w:hAnsi="Tahoma"/>
      <w:sz w:val="24"/>
      <w:szCs w:val="20"/>
    </w:rPr>
  </w:style>
  <w:style w:type="paragraph" w:customStyle="1" w:styleId="4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qFormat/>
    <w:uiPriority w:val="0"/>
    <w:pPr>
      <w:tabs>
        <w:tab w:val="left" w:pos="360"/>
      </w:tabs>
    </w:pPr>
    <w:rPr>
      <w:sz w:val="24"/>
      <w:szCs w:val="20"/>
    </w:rPr>
  </w:style>
  <w:style w:type="paragraph" w:customStyle="1" w:styleId="459">
    <w:name w:val="Char Char11 Char Char Char"/>
    <w:basedOn w:val="1"/>
    <w:qFormat/>
    <w:uiPriority w:val="0"/>
    <w:pPr>
      <w:spacing w:line="360" w:lineRule="auto"/>
    </w:pPr>
    <w:rPr>
      <w:szCs w:val="20"/>
    </w:rPr>
  </w:style>
  <w:style w:type="paragraph" w:customStyle="1" w:styleId="46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2">
    <w:name w:val="样式3"/>
    <w:basedOn w:val="463"/>
    <w:qFormat/>
    <w:uiPriority w:val="0"/>
    <w:pPr>
      <w:tabs>
        <w:tab w:val="left" w:pos="2790"/>
        <w:tab w:val="left" w:pos="4230"/>
      </w:tabs>
      <w:spacing w:beforeLines="100"/>
      <w:jc w:val="left"/>
    </w:pPr>
  </w:style>
  <w:style w:type="paragraph" w:customStyle="1" w:styleId="46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4">
    <w:name w:val="Char Char1 Char Char1 Char Char1"/>
    <w:basedOn w:val="1"/>
    <w:qFormat/>
    <w:uiPriority w:val="0"/>
    <w:pPr>
      <w:tabs>
        <w:tab w:val="left" w:pos="840"/>
      </w:tabs>
      <w:ind w:left="840" w:hanging="420"/>
    </w:pPr>
    <w:rPr>
      <w:rFonts w:ascii="Tahoma" w:hAnsi="Tahoma"/>
      <w:sz w:val="24"/>
    </w:rPr>
  </w:style>
  <w:style w:type="paragraph" w:customStyle="1" w:styleId="46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6">
    <w:name w:val="标书标题2"/>
    <w:basedOn w:val="5"/>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6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8">
    <w:name w:val="正文21"/>
    <w:basedOn w:val="1"/>
    <w:qFormat/>
    <w:uiPriority w:val="0"/>
    <w:pPr>
      <w:adjustRightInd/>
      <w:spacing w:before="156" w:line="360" w:lineRule="auto"/>
      <w:ind w:firstLine="510" w:firstLineChars="200"/>
    </w:pPr>
    <w:rPr>
      <w:sz w:val="24"/>
      <w:szCs w:val="20"/>
    </w:rPr>
  </w:style>
  <w:style w:type="paragraph" w:customStyle="1" w:styleId="469">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1">
    <w:name w:val="Char1"/>
    <w:basedOn w:val="1"/>
    <w:qFormat/>
    <w:uiPriority w:val="0"/>
    <w:rPr>
      <w:rFonts w:ascii="仿宋_GB2312" w:eastAsia="仿宋_GB2312"/>
      <w:b/>
      <w:sz w:val="32"/>
      <w:szCs w:val="32"/>
    </w:rPr>
  </w:style>
  <w:style w:type="paragraph" w:customStyle="1" w:styleId="47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3">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5">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6">
    <w:name w:val="6级标题"/>
    <w:basedOn w:val="477"/>
    <w:qFormat/>
    <w:uiPriority w:val="0"/>
    <w:pPr>
      <w:keepNext/>
      <w:tabs>
        <w:tab w:val="left" w:pos="360"/>
      </w:tabs>
      <w:outlineLvl w:val="5"/>
    </w:pPr>
  </w:style>
  <w:style w:type="paragraph" w:customStyle="1" w:styleId="477">
    <w:name w:val="5级标题"/>
    <w:basedOn w:val="478"/>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8">
    <w:name w:val="4级标题"/>
    <w:basedOn w:val="261"/>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9">
    <w:name w:val="样式 正文文本缩进 + 段前: 2 字符"/>
    <w:basedOn w:val="1"/>
    <w:qFormat/>
    <w:uiPriority w:val="0"/>
    <w:pPr>
      <w:adjustRightInd/>
      <w:ind w:left="420" w:leftChars="200"/>
      <w:jc w:val="left"/>
    </w:pPr>
    <w:rPr>
      <w:sz w:val="28"/>
      <w:szCs w:val="20"/>
      <w:lang w:eastAsia="zh-TW"/>
    </w:rPr>
  </w:style>
  <w:style w:type="paragraph" w:customStyle="1" w:styleId="480">
    <w:name w:val="Char2 Char Char"/>
    <w:basedOn w:val="1"/>
    <w:qFormat/>
    <w:uiPriority w:val="0"/>
    <w:pPr>
      <w:adjustRightInd/>
    </w:pPr>
    <w:rPr>
      <w:rFonts w:ascii="Tahoma" w:hAnsi="Tahoma"/>
      <w:sz w:val="24"/>
      <w:szCs w:val="20"/>
    </w:rPr>
  </w:style>
  <w:style w:type="paragraph" w:customStyle="1" w:styleId="481">
    <w:name w:val="_Style 11"/>
    <w:basedOn w:val="1"/>
    <w:qFormat/>
    <w:uiPriority w:val="34"/>
    <w:pPr>
      <w:adjustRightInd/>
      <w:ind w:firstLine="420" w:firstLineChars="200"/>
    </w:pPr>
    <w:rPr>
      <w:rFonts w:eastAsia="仿宋_GB2312"/>
      <w:sz w:val="28"/>
    </w:rPr>
  </w:style>
  <w:style w:type="paragraph" w:customStyle="1" w:styleId="482">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3">
    <w:name w:val="Char Char Char"/>
    <w:basedOn w:val="1"/>
    <w:qFormat/>
    <w:uiPriority w:val="0"/>
    <w:rPr>
      <w:rFonts w:ascii="Tahoma" w:hAnsi="Tahoma"/>
      <w:sz w:val="24"/>
      <w:szCs w:val="20"/>
    </w:rPr>
  </w:style>
  <w:style w:type="paragraph" w:customStyle="1" w:styleId="484">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5">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6">
    <w:name w:val="No Spacing"/>
    <w:basedOn w:val="1"/>
    <w:link w:val="935"/>
    <w:qFormat/>
    <w:uiPriority w:val="99"/>
    <w:rPr>
      <w:szCs w:val="22"/>
    </w:rPr>
  </w:style>
  <w:style w:type="paragraph" w:customStyle="1" w:styleId="487">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8">
    <w:name w:val="Char Char Char Char Char Char Char Char Char Char Char Char1 Char1"/>
    <w:basedOn w:val="1"/>
    <w:qFormat/>
    <w:uiPriority w:val="6"/>
    <w:rPr>
      <w:rFonts w:ascii="Tahoma" w:hAnsi="Tahoma" w:cs="仿宋_GB2312"/>
      <w:sz w:val="24"/>
      <w:szCs w:val="20"/>
    </w:rPr>
  </w:style>
  <w:style w:type="paragraph" w:customStyle="1" w:styleId="48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0">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2">
    <w:name w:val="MM Topic 2"/>
    <w:basedOn w:val="5"/>
    <w:qFormat/>
    <w:uiPriority w:val="0"/>
    <w:pPr>
      <w:tabs>
        <w:tab w:val="left" w:pos="1260"/>
      </w:tabs>
      <w:ind w:left="1260" w:hanging="420"/>
    </w:pPr>
    <w:rPr>
      <w:rFonts w:ascii="Arial" w:hAnsi="Arial" w:eastAsia="黑体"/>
      <w:lang w:val="en-US"/>
    </w:rPr>
  </w:style>
  <w:style w:type="paragraph" w:customStyle="1" w:styleId="493">
    <w:name w:val="五级无标题条"/>
    <w:basedOn w:val="1"/>
    <w:qFormat/>
    <w:uiPriority w:val="0"/>
    <w:pPr>
      <w:adjustRightInd/>
    </w:pPr>
  </w:style>
  <w:style w:type="paragraph" w:customStyle="1" w:styleId="494">
    <w:name w:val="Char5"/>
    <w:basedOn w:val="1"/>
    <w:qFormat/>
    <w:uiPriority w:val="0"/>
    <w:rPr>
      <w:rFonts w:ascii="仿宋_GB2312" w:eastAsia="仿宋_GB2312"/>
      <w:b/>
      <w:sz w:val="32"/>
      <w:szCs w:val="32"/>
    </w:rPr>
  </w:style>
  <w:style w:type="paragraph" w:customStyle="1" w:styleId="495">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6">
    <w:name w:val="彩色列表 - 强调文字颜色 12"/>
    <w:basedOn w:val="1"/>
    <w:qFormat/>
    <w:uiPriority w:val="0"/>
    <w:pPr>
      <w:adjustRightInd/>
      <w:ind w:firstLine="420" w:firstLineChars="200"/>
    </w:pPr>
    <w:rPr>
      <w:rFonts w:ascii="Calibri" w:hAnsi="Calibri"/>
      <w:szCs w:val="22"/>
    </w:rPr>
  </w:style>
  <w:style w:type="paragraph" w:customStyle="1" w:styleId="497">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8">
    <w:name w:val="Char2"/>
    <w:basedOn w:val="1"/>
    <w:qFormat/>
    <w:uiPriority w:val="0"/>
    <w:rPr>
      <w:rFonts w:ascii="仿宋_GB2312" w:eastAsia="仿宋_GB2312"/>
      <w:b/>
      <w:sz w:val="32"/>
      <w:szCs w:val="32"/>
    </w:rPr>
  </w:style>
  <w:style w:type="paragraph" w:customStyle="1" w:styleId="499">
    <w:name w:val="数字标题3"/>
    <w:basedOn w:val="6"/>
    <w:next w:val="1"/>
    <w:qFormat/>
    <w:uiPriority w:val="0"/>
    <w:pPr>
      <w:spacing w:line="240" w:lineRule="auto"/>
    </w:pPr>
    <w:rPr>
      <w:sz w:val="28"/>
      <w:szCs w:val="28"/>
    </w:rPr>
  </w:style>
  <w:style w:type="paragraph" w:customStyle="1" w:styleId="500">
    <w:name w:val="FA正文"/>
    <w:basedOn w:val="1"/>
    <w:qFormat/>
    <w:uiPriority w:val="0"/>
    <w:pPr>
      <w:spacing w:line="360" w:lineRule="auto"/>
      <w:ind w:firstLine="480" w:firstLineChars="200"/>
    </w:pPr>
    <w:rPr>
      <w:rFonts w:hAnsi="宋体"/>
      <w:sz w:val="24"/>
      <w:szCs w:val="20"/>
    </w:rPr>
  </w:style>
  <w:style w:type="paragraph" w:customStyle="1" w:styleId="501">
    <w:name w:val="MM Topic 5"/>
    <w:basedOn w:val="8"/>
    <w:qFormat/>
    <w:uiPriority w:val="0"/>
    <w:pPr>
      <w:tabs>
        <w:tab w:val="left" w:pos="2520"/>
      </w:tabs>
      <w:adjustRightInd/>
      <w:ind w:left="2520" w:hanging="420"/>
    </w:pPr>
  </w:style>
  <w:style w:type="paragraph" w:customStyle="1" w:styleId="502">
    <w:name w:val="Char Char Char Char Char Char Char Char Char Char1"/>
    <w:basedOn w:val="1"/>
    <w:qFormat/>
    <w:uiPriority w:val="0"/>
    <w:rPr>
      <w:rFonts w:ascii="仿宋_GB2312" w:eastAsia="仿宋_GB2312"/>
      <w:b/>
      <w:sz w:val="32"/>
      <w:szCs w:val="32"/>
    </w:rPr>
  </w:style>
  <w:style w:type="paragraph" w:customStyle="1" w:styleId="50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4">
    <w:name w:val="修订1"/>
    <w:qFormat/>
    <w:uiPriority w:val="3"/>
    <w:rPr>
      <w:rFonts w:ascii="Times New Roman" w:hAnsi="Times New Roman" w:eastAsia="宋体" w:cs="Times New Roman"/>
      <w:color w:val="000000"/>
      <w:kern w:val="1"/>
      <w:sz w:val="21"/>
      <w:lang w:val="en-US" w:eastAsia="zh-CN" w:bidi="ar-SA"/>
    </w:rPr>
  </w:style>
  <w:style w:type="paragraph" w:customStyle="1" w:styleId="505">
    <w:name w:val="Char2 Char Char Char"/>
    <w:basedOn w:val="1"/>
    <w:qFormat/>
    <w:uiPriority w:val="0"/>
    <w:rPr>
      <w:rFonts w:ascii="仿宋_GB2312" w:eastAsia="仿宋_GB2312"/>
      <w:b/>
      <w:sz w:val="32"/>
      <w:szCs w:val="32"/>
    </w:rPr>
  </w:style>
  <w:style w:type="paragraph" w:customStyle="1" w:styleId="506">
    <w:name w:val="Char2 Char Char Char1"/>
    <w:basedOn w:val="1"/>
    <w:qFormat/>
    <w:uiPriority w:val="6"/>
    <w:rPr>
      <w:rFonts w:ascii="仿宋_GB2312" w:eastAsia="仿宋_GB2312"/>
      <w:b/>
      <w:sz w:val="32"/>
      <w:szCs w:val="32"/>
    </w:rPr>
  </w:style>
  <w:style w:type="paragraph" w:customStyle="1" w:styleId="507">
    <w:name w:val="默认段落样式"/>
    <w:basedOn w:val="134"/>
    <w:qFormat/>
    <w:uiPriority w:val="0"/>
    <w:pPr>
      <w:spacing w:before="0"/>
      <w:ind w:firstLine="480"/>
      <w:outlineLvl w:val="2"/>
    </w:pPr>
    <w:rPr>
      <w:rFonts w:ascii="仿宋_GB2312" w:hAnsi="宋体" w:eastAsia="仿宋_GB2312"/>
      <w:color w:val="000000"/>
      <w:szCs w:val="24"/>
    </w:rPr>
  </w:style>
  <w:style w:type="paragraph" w:customStyle="1" w:styleId="508">
    <w:name w:val="图中文字"/>
    <w:basedOn w:val="1"/>
    <w:qFormat/>
    <w:uiPriority w:val="0"/>
    <w:pPr>
      <w:snapToGrid w:val="0"/>
      <w:spacing w:line="0" w:lineRule="atLeast"/>
      <w:ind w:firstLine="200" w:firstLineChars="200"/>
      <w:jc w:val="center"/>
    </w:pPr>
    <w:rPr>
      <w:sz w:val="24"/>
      <w:szCs w:val="20"/>
    </w:rPr>
  </w:style>
  <w:style w:type="paragraph" w:customStyle="1" w:styleId="5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0">
    <w:name w:val="MM Topic 3"/>
    <w:basedOn w:val="6"/>
    <w:qFormat/>
    <w:uiPriority w:val="0"/>
    <w:pPr>
      <w:tabs>
        <w:tab w:val="left" w:pos="1680"/>
      </w:tabs>
      <w:adjustRightInd/>
      <w:ind w:left="1680" w:hanging="420"/>
    </w:pPr>
  </w:style>
  <w:style w:type="paragraph" w:customStyle="1" w:styleId="511">
    <w:name w:val="标准小四"/>
    <w:basedOn w:val="1"/>
    <w:qFormat/>
    <w:uiPriority w:val="0"/>
    <w:pPr>
      <w:spacing w:line="360" w:lineRule="auto"/>
      <w:ind w:firstLine="480" w:firstLineChars="200"/>
    </w:pPr>
    <w:rPr>
      <w:rFonts w:ascii="Arial" w:hAnsi="Arial"/>
      <w:sz w:val="24"/>
      <w:szCs w:val="21"/>
    </w:rPr>
  </w:style>
  <w:style w:type="paragraph" w:customStyle="1" w:styleId="512">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13">
    <w:name w:val="表格（小）"/>
    <w:basedOn w:val="1"/>
    <w:qFormat/>
    <w:uiPriority w:val="0"/>
    <w:pPr>
      <w:adjustRightInd/>
      <w:snapToGrid w:val="0"/>
      <w:spacing w:line="300" w:lineRule="auto"/>
    </w:pPr>
    <w:rPr>
      <w:rFonts w:eastAsia="仿宋"/>
      <w:szCs w:val="21"/>
    </w:rPr>
  </w:style>
  <w:style w:type="paragraph" w:customStyle="1" w:styleId="5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5">
    <w:name w:val="Char2 Char Char1"/>
    <w:basedOn w:val="1"/>
    <w:qFormat/>
    <w:uiPriority w:val="6"/>
    <w:pPr>
      <w:adjustRightInd/>
    </w:pPr>
    <w:rPr>
      <w:rFonts w:ascii="Tahoma" w:hAnsi="Tahoma"/>
      <w:sz w:val="24"/>
      <w:szCs w:val="20"/>
    </w:rPr>
  </w:style>
  <w:style w:type="paragraph" w:customStyle="1" w:styleId="516">
    <w:name w:val="列出段落5"/>
    <w:basedOn w:val="1"/>
    <w:qFormat/>
    <w:uiPriority w:val="0"/>
    <w:pPr>
      <w:spacing w:line="360" w:lineRule="auto"/>
      <w:ind w:firstLine="200" w:firstLineChars="200"/>
    </w:pPr>
    <w:rPr>
      <w:rFonts w:eastAsia="楷体_GB2312" w:cs="Lucida Sans"/>
      <w:sz w:val="24"/>
    </w:rPr>
  </w:style>
  <w:style w:type="paragraph" w:customStyle="1" w:styleId="51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8">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519">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0">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3">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4">
    <w:name w:val="_Style 3"/>
    <w:basedOn w:val="2"/>
    <w:qFormat/>
    <w:uiPriority w:val="0"/>
    <w:pPr>
      <w:adjustRightInd/>
      <w:ind w:firstLine="420" w:firstLineChars="200"/>
    </w:pPr>
    <w:rPr>
      <w:rFonts w:eastAsia="仿宋_GB2312"/>
      <w:sz w:val="28"/>
    </w:rPr>
  </w:style>
  <w:style w:type="paragraph" w:customStyle="1" w:styleId="52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6">
    <w:name w:val="Bulleting First Indent 1"/>
    <w:basedOn w:val="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7">
    <w:name w:val="左对齐表格文字"/>
    <w:basedOn w:val="1"/>
    <w:qFormat/>
    <w:uiPriority w:val="0"/>
    <w:pPr>
      <w:adjustRightInd/>
      <w:ind w:firstLine="200" w:firstLineChars="200"/>
      <w:jc w:val="right"/>
    </w:pPr>
  </w:style>
  <w:style w:type="paragraph" w:customStyle="1" w:styleId="528">
    <w:name w:val="Char Char11 Char Char Char Char Char Char Char Char Char"/>
    <w:basedOn w:val="1"/>
    <w:qFormat/>
    <w:uiPriority w:val="0"/>
    <w:pPr>
      <w:spacing w:line="360" w:lineRule="auto"/>
    </w:pPr>
    <w:rPr>
      <w:szCs w:val="20"/>
    </w:rPr>
  </w:style>
  <w:style w:type="paragraph" w:customStyle="1" w:styleId="529">
    <w:name w:val="正文1.25"/>
    <w:basedOn w:val="1"/>
    <w:qFormat/>
    <w:uiPriority w:val="0"/>
    <w:pPr>
      <w:adjustRightInd/>
      <w:spacing w:line="300" w:lineRule="auto"/>
      <w:ind w:firstLine="480" w:firstLineChars="200"/>
    </w:pPr>
    <w:rPr>
      <w:sz w:val="24"/>
      <w:szCs w:val="20"/>
    </w:rPr>
  </w:style>
  <w:style w:type="paragraph" w:customStyle="1" w:styleId="530">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2">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1 Char Char Char1"/>
    <w:basedOn w:val="1"/>
    <w:qFormat/>
    <w:uiPriority w:val="6"/>
    <w:rPr>
      <w:rFonts w:ascii="仿宋_GB2312" w:eastAsia="仿宋_GB2312"/>
      <w:b/>
      <w:sz w:val="32"/>
      <w:szCs w:val="20"/>
    </w:rPr>
  </w:style>
  <w:style w:type="paragraph" w:customStyle="1" w:styleId="534">
    <w:name w:val="列出段落2"/>
    <w:basedOn w:val="1"/>
    <w:qFormat/>
    <w:uiPriority w:val="0"/>
    <w:pPr>
      <w:adjustRightInd/>
      <w:ind w:firstLine="420" w:firstLineChars="200"/>
    </w:pPr>
    <w:rPr>
      <w:rFonts w:ascii="宋体" w:hAnsi="宋体"/>
      <w:sz w:val="24"/>
    </w:rPr>
  </w:style>
  <w:style w:type="paragraph" w:customStyle="1" w:styleId="535">
    <w:name w:val="默认段落字体 Para Char Char Char Char Char Char Char"/>
    <w:basedOn w:val="1"/>
    <w:qFormat/>
    <w:uiPriority w:val="0"/>
    <w:rPr>
      <w:rFonts w:eastAsia="仿宋_GB2312"/>
      <w:sz w:val="28"/>
      <w:szCs w:val="20"/>
    </w:rPr>
  </w:style>
  <w:style w:type="paragraph" w:customStyle="1" w:styleId="536">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7">
    <w:name w:val="样式 标题 4PIM 4H4h4bulletblbbH41H42H43H44H45H46H47H48...1"/>
    <w:basedOn w:val="7"/>
    <w:qFormat/>
    <w:uiPriority w:val="0"/>
    <w:pPr>
      <w:widowControl/>
      <w:jc w:val="left"/>
    </w:pPr>
    <w:rPr>
      <w:rFonts w:cs="宋体"/>
      <w:sz w:val="24"/>
      <w:szCs w:val="20"/>
    </w:rPr>
  </w:style>
  <w:style w:type="paragraph" w:customStyle="1" w:styleId="538">
    <w:name w:val="彩色列表 - 强调文字颜色 11"/>
    <w:basedOn w:val="1"/>
    <w:qFormat/>
    <w:uiPriority w:val="0"/>
    <w:pPr>
      <w:adjustRightInd/>
      <w:ind w:firstLine="420" w:firstLineChars="200"/>
    </w:pPr>
    <w:rPr>
      <w:rFonts w:ascii="Calibri" w:hAnsi="Calibri"/>
      <w:szCs w:val="22"/>
    </w:rPr>
  </w:style>
  <w:style w:type="paragraph" w:customStyle="1" w:styleId="539">
    <w:name w:val="加粗正文"/>
    <w:basedOn w:val="1"/>
    <w:qFormat/>
    <w:uiPriority w:val="0"/>
    <w:pPr>
      <w:adjustRightInd/>
      <w:spacing w:beforeLines="50" w:afterLines="50" w:line="360" w:lineRule="auto"/>
      <w:ind w:firstLine="422" w:firstLineChars="200"/>
    </w:pPr>
    <w:rPr>
      <w:b/>
      <w:bCs/>
      <w:szCs w:val="21"/>
    </w:rPr>
  </w:style>
  <w:style w:type="paragraph" w:customStyle="1" w:styleId="540">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1">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2">
    <w:name w:val="Char Char Char1 Char1"/>
    <w:basedOn w:val="1"/>
    <w:qFormat/>
    <w:uiPriority w:val="6"/>
    <w:rPr>
      <w:szCs w:val="20"/>
    </w:rPr>
  </w:style>
  <w:style w:type="paragraph" w:customStyle="1" w:styleId="543">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4">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5">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6">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7">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8">
    <w:name w:val="CM14"/>
    <w:basedOn w:val="238"/>
    <w:next w:val="238"/>
    <w:qFormat/>
    <w:uiPriority w:val="0"/>
    <w:pPr>
      <w:spacing w:after="68"/>
    </w:pPr>
    <w:rPr>
      <w:rFonts w:ascii="FHLHE E+ Futura Bk" w:eastAsia="FHLHE E+ Futura Bk" w:cs="Times New Roman"/>
      <w:color w:val="auto"/>
    </w:rPr>
  </w:style>
  <w:style w:type="paragraph" w:customStyle="1" w:styleId="549">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0">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1">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2">
    <w:name w:val="正文文字 2"/>
    <w:basedOn w:val="238"/>
    <w:next w:val="238"/>
    <w:qFormat/>
    <w:uiPriority w:val="0"/>
    <w:rPr>
      <w:rFonts w:ascii="宋体" w:eastAsia="宋体" w:cs="Times New Roman"/>
      <w:color w:val="auto"/>
    </w:rPr>
  </w:style>
  <w:style w:type="paragraph" w:customStyle="1" w:styleId="553">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4">
    <w:name w:val="Char Char1 Char"/>
    <w:basedOn w:val="1"/>
    <w:qFormat/>
    <w:uiPriority w:val="0"/>
    <w:rPr>
      <w:rFonts w:ascii="仿宋_GB2312" w:eastAsia="仿宋_GB2312"/>
      <w:b/>
      <w:sz w:val="32"/>
      <w:szCs w:val="32"/>
    </w:rPr>
  </w:style>
  <w:style w:type="paragraph" w:customStyle="1" w:styleId="555">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6">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7">
    <w:name w:val="Char Char111"/>
    <w:basedOn w:val="1"/>
    <w:qFormat/>
    <w:uiPriority w:val="0"/>
    <w:pPr>
      <w:spacing w:line="360" w:lineRule="auto"/>
    </w:pPr>
    <w:rPr>
      <w:szCs w:val="20"/>
    </w:rPr>
  </w:style>
  <w:style w:type="paragraph" w:customStyle="1" w:styleId="558">
    <w:name w:val="Char"/>
    <w:basedOn w:val="1"/>
    <w:qFormat/>
    <w:uiPriority w:val="0"/>
    <w:rPr>
      <w:rFonts w:ascii="仿宋_GB2312" w:eastAsia="仿宋_GB2312"/>
      <w:b/>
      <w:sz w:val="32"/>
      <w:szCs w:val="32"/>
    </w:rPr>
  </w:style>
  <w:style w:type="paragraph" w:customStyle="1" w:styleId="559">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1">
    <w:name w:val="Char Char Char1 Char"/>
    <w:basedOn w:val="1"/>
    <w:qFormat/>
    <w:uiPriority w:val="0"/>
    <w:rPr>
      <w:szCs w:val="20"/>
    </w:rPr>
  </w:style>
  <w:style w:type="paragraph" w:customStyle="1" w:styleId="562">
    <w:name w:val="正文标准"/>
    <w:basedOn w:val="1"/>
    <w:qFormat/>
    <w:uiPriority w:val="0"/>
    <w:pPr>
      <w:adjustRightInd/>
      <w:spacing w:line="360" w:lineRule="auto"/>
      <w:ind w:firstLine="200" w:firstLineChars="200"/>
    </w:pPr>
    <w:rPr>
      <w:rFonts w:ascii="宋体" w:hAnsi="Calibri"/>
      <w:sz w:val="24"/>
    </w:rPr>
  </w:style>
  <w:style w:type="paragraph" w:customStyle="1" w:styleId="56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4">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5">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6">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7">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8">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9">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2">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4">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5">
    <w:name w:val="Char Char Char Char Char Char Char Char Char Char"/>
    <w:basedOn w:val="1"/>
    <w:qFormat/>
    <w:uiPriority w:val="0"/>
    <w:rPr>
      <w:rFonts w:ascii="仿宋_GB2312" w:eastAsia="仿宋_GB2312"/>
      <w:b/>
      <w:sz w:val="32"/>
      <w:szCs w:val="32"/>
    </w:rPr>
  </w:style>
  <w:style w:type="paragraph" w:customStyle="1" w:styleId="57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7">
    <w:name w:val="_正文段落"/>
    <w:basedOn w:val="1"/>
    <w:qFormat/>
    <w:uiPriority w:val="0"/>
    <w:pPr>
      <w:adjustRightInd/>
      <w:ind w:firstLine="560"/>
    </w:pPr>
    <w:rPr>
      <w:rFonts w:ascii="仿宋_GB2312" w:hAnsi="仿宋" w:eastAsia="仿宋_GB2312"/>
      <w:kern w:val="0"/>
      <w:sz w:val="28"/>
      <w:szCs w:val="28"/>
    </w:rPr>
  </w:style>
  <w:style w:type="paragraph" w:customStyle="1" w:styleId="578">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9">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0">
    <w:name w:val="正文（首行缩进）"/>
    <w:basedOn w:val="18"/>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1">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3">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4">
    <w:name w:val="Char Char Char1 Char2"/>
    <w:basedOn w:val="1"/>
    <w:qFormat/>
    <w:uiPriority w:val="0"/>
    <w:rPr>
      <w:szCs w:val="20"/>
    </w:rPr>
  </w:style>
  <w:style w:type="paragraph" w:customStyle="1" w:styleId="585">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6">
    <w:name w:val="默认段落字体 Para Char"/>
    <w:basedOn w:val="1"/>
    <w:qFormat/>
    <w:uiPriority w:val="0"/>
    <w:rPr>
      <w:rFonts w:ascii="Tahoma" w:hAnsi="Tahoma"/>
      <w:sz w:val="24"/>
      <w:szCs w:val="20"/>
    </w:rPr>
  </w:style>
  <w:style w:type="paragraph" w:customStyle="1" w:styleId="587">
    <w:name w:val="标题五"/>
    <w:basedOn w:val="1"/>
    <w:qFormat/>
    <w:uiPriority w:val="0"/>
    <w:pPr>
      <w:adjustRightInd/>
      <w:spacing w:beforeLines="50" w:line="360" w:lineRule="auto"/>
    </w:pPr>
    <w:rPr>
      <w:b/>
      <w:sz w:val="24"/>
    </w:rPr>
  </w:style>
  <w:style w:type="paragraph" w:customStyle="1" w:styleId="588">
    <w:name w:val="Char Char1101"/>
    <w:basedOn w:val="1"/>
    <w:qFormat/>
    <w:uiPriority w:val="0"/>
    <w:pPr>
      <w:spacing w:line="360" w:lineRule="auto"/>
    </w:pPr>
    <w:rPr>
      <w:rFonts w:ascii="Tahoma" w:hAnsi="Tahoma"/>
      <w:sz w:val="24"/>
      <w:szCs w:val="20"/>
    </w:rPr>
  </w:style>
  <w:style w:type="paragraph" w:customStyle="1" w:styleId="589">
    <w:name w:val="Char Char Char Char Char Char Char Char1"/>
    <w:basedOn w:val="1"/>
    <w:qFormat/>
    <w:uiPriority w:val="0"/>
    <w:pPr>
      <w:tabs>
        <w:tab w:val="left" w:pos="360"/>
      </w:tabs>
    </w:pPr>
    <w:rPr>
      <w:sz w:val="24"/>
      <w:szCs w:val="20"/>
    </w:rPr>
  </w:style>
  <w:style w:type="paragraph" w:customStyle="1" w:styleId="590">
    <w:name w:val="Char Char Char 字元 字元"/>
    <w:basedOn w:val="1"/>
    <w:qFormat/>
    <w:uiPriority w:val="0"/>
    <w:pPr>
      <w:adjustRightInd/>
      <w:spacing w:line="360" w:lineRule="auto"/>
      <w:ind w:firstLine="200" w:firstLineChars="200"/>
    </w:pPr>
    <w:rPr>
      <w:szCs w:val="20"/>
    </w:rPr>
  </w:style>
  <w:style w:type="paragraph" w:customStyle="1" w:styleId="591">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2">
    <w:name w:val="Char Char Char Char Char Char Char"/>
    <w:basedOn w:val="1"/>
    <w:qFormat/>
    <w:uiPriority w:val="0"/>
    <w:rPr>
      <w:rFonts w:ascii="仿宋_GB2312" w:eastAsia="仿宋_GB2312"/>
      <w:b/>
      <w:sz w:val="32"/>
      <w:szCs w:val="32"/>
    </w:rPr>
  </w:style>
  <w:style w:type="paragraph" w:customStyle="1" w:styleId="59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5">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6">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7">
    <w:name w:val="批注框文本 Char Char"/>
    <w:basedOn w:val="1"/>
    <w:qFormat/>
    <w:uiPriority w:val="0"/>
    <w:pPr>
      <w:adjustRightInd/>
    </w:pPr>
    <w:rPr>
      <w:sz w:val="18"/>
      <w:szCs w:val="20"/>
    </w:rPr>
  </w:style>
  <w:style w:type="paragraph" w:customStyle="1" w:styleId="598">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0">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1">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2">
    <w:name w:val="索引 11"/>
    <w:basedOn w:val="1"/>
    <w:next w:val="1"/>
    <w:qFormat/>
    <w:uiPriority w:val="99"/>
    <w:pPr>
      <w:adjustRightInd/>
      <w:spacing w:line="360" w:lineRule="auto"/>
    </w:pPr>
    <w:rPr>
      <w:rFonts w:ascii="仿宋_GB2312" w:eastAsia="仿宋_GB2312"/>
      <w:sz w:val="24"/>
      <w:szCs w:val="20"/>
    </w:rPr>
  </w:style>
  <w:style w:type="paragraph" w:customStyle="1" w:styleId="603">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5">
    <w:name w:val="正文文字缩进项目"/>
    <w:basedOn w:val="18"/>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6">
    <w:name w:val="文档正文"/>
    <w:basedOn w:val="1"/>
    <w:qFormat/>
    <w:uiPriority w:val="0"/>
    <w:pPr>
      <w:spacing w:line="480" w:lineRule="atLeast"/>
      <w:ind w:firstLine="567"/>
      <w:textAlignment w:val="baseline"/>
    </w:pPr>
    <w:rPr>
      <w:kern w:val="0"/>
      <w:sz w:val="24"/>
      <w:szCs w:val="20"/>
    </w:rPr>
  </w:style>
  <w:style w:type="paragraph" w:customStyle="1" w:styleId="607">
    <w:name w:val="正文文字表格居中"/>
    <w:basedOn w:val="1"/>
    <w:next w:val="57"/>
    <w:qFormat/>
    <w:uiPriority w:val="0"/>
    <w:pPr>
      <w:snapToGrid w:val="0"/>
      <w:spacing w:line="360" w:lineRule="auto"/>
    </w:pPr>
    <w:rPr>
      <w:rFonts w:ascii="宋体"/>
      <w:b/>
      <w:sz w:val="24"/>
      <w:szCs w:val="20"/>
    </w:rPr>
  </w:style>
  <w:style w:type="paragraph" w:customStyle="1" w:styleId="608">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9">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0">
    <w:name w:val="Plain Text1"/>
    <w:basedOn w:val="1"/>
    <w:qFormat/>
    <w:uiPriority w:val="7"/>
    <w:pPr>
      <w:adjustRightInd/>
    </w:pPr>
    <w:rPr>
      <w:rFonts w:ascii="宋体" w:hAnsi="Courier New"/>
    </w:rPr>
  </w:style>
  <w:style w:type="paragraph" w:customStyle="1" w:styleId="611">
    <w:name w:val="Char3"/>
    <w:basedOn w:val="1"/>
    <w:qFormat/>
    <w:uiPriority w:val="0"/>
    <w:pPr>
      <w:adjustRightInd/>
    </w:pPr>
    <w:rPr>
      <w:rFonts w:ascii="仿宋_GB2312" w:eastAsia="仿宋_GB2312"/>
      <w:b/>
      <w:sz w:val="32"/>
      <w:szCs w:val="32"/>
    </w:rPr>
  </w:style>
  <w:style w:type="paragraph" w:customStyle="1" w:styleId="61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3">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4">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5">
    <w:name w:val="List Paragraph1"/>
    <w:basedOn w:val="1"/>
    <w:qFormat/>
    <w:uiPriority w:val="0"/>
    <w:pPr>
      <w:spacing w:line="360" w:lineRule="auto"/>
      <w:ind w:firstLine="200" w:firstLineChars="200"/>
    </w:pPr>
    <w:rPr>
      <w:rFonts w:eastAsia="楷体_GB2312" w:cs="Lucida Sans"/>
      <w:sz w:val="24"/>
    </w:rPr>
  </w:style>
  <w:style w:type="paragraph" w:customStyle="1" w:styleId="616">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8">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9">
    <w:name w:val="Char3 Char Char Char"/>
    <w:basedOn w:val="1"/>
    <w:qFormat/>
    <w:uiPriority w:val="0"/>
    <w:pPr>
      <w:widowControl/>
      <w:adjustRightInd/>
      <w:spacing w:after="160" w:line="240" w:lineRule="exact"/>
      <w:jc w:val="left"/>
    </w:pPr>
    <w:rPr>
      <w:szCs w:val="20"/>
    </w:rPr>
  </w:style>
  <w:style w:type="paragraph" w:customStyle="1" w:styleId="620">
    <w:name w:val="表格标题2"/>
    <w:basedOn w:val="621"/>
    <w:qFormat/>
    <w:uiPriority w:val="0"/>
    <w:rPr>
      <w:b/>
    </w:rPr>
  </w:style>
  <w:style w:type="paragraph" w:customStyle="1" w:styleId="621">
    <w:name w:val="表格内文"/>
    <w:basedOn w:val="1"/>
    <w:qFormat/>
    <w:uiPriority w:val="0"/>
    <w:pPr>
      <w:adjustRightInd/>
      <w:spacing w:line="360" w:lineRule="auto"/>
    </w:pPr>
    <w:rPr>
      <w:rFonts w:ascii="宋体" w:hAnsi="宋体" w:cs="宋体"/>
      <w:color w:val="000000"/>
      <w:szCs w:val="20"/>
    </w:rPr>
  </w:style>
  <w:style w:type="paragraph" w:customStyle="1" w:styleId="622">
    <w:name w:val="Char Char Char Char Char Char Char Char Char Char2"/>
    <w:basedOn w:val="1"/>
    <w:qFormat/>
    <w:uiPriority w:val="0"/>
    <w:rPr>
      <w:rFonts w:ascii="仿宋_GB2312" w:eastAsia="仿宋_GB2312"/>
      <w:b/>
      <w:sz w:val="32"/>
      <w:szCs w:val="32"/>
    </w:rPr>
  </w:style>
  <w:style w:type="paragraph" w:customStyle="1" w:styleId="623">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4">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5">
    <w:name w:val="Char Char11 Char Char Char Char Char Char Char Char Char11"/>
    <w:basedOn w:val="1"/>
    <w:qFormat/>
    <w:uiPriority w:val="0"/>
    <w:pPr>
      <w:spacing w:line="360" w:lineRule="auto"/>
    </w:pPr>
    <w:rPr>
      <w:szCs w:val="20"/>
    </w:rPr>
  </w:style>
  <w:style w:type="paragraph" w:customStyle="1" w:styleId="626">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7">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8">
    <w:name w:val="MM Topic 1"/>
    <w:basedOn w:val="4"/>
    <w:qFormat/>
    <w:uiPriority w:val="0"/>
    <w:pPr>
      <w:tabs>
        <w:tab w:val="left" w:pos="840"/>
      </w:tabs>
      <w:adjustRightInd/>
      <w:ind w:left="840" w:hanging="420"/>
    </w:pPr>
  </w:style>
  <w:style w:type="paragraph" w:customStyle="1" w:styleId="629">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30">
    <w:name w:val="文本正文 Char"/>
    <w:basedOn w:val="1"/>
    <w:qFormat/>
    <w:uiPriority w:val="0"/>
    <w:pPr>
      <w:spacing w:line="360" w:lineRule="auto"/>
      <w:ind w:firstLine="200" w:firstLineChars="200"/>
    </w:pPr>
    <w:rPr>
      <w:kern w:val="0"/>
      <w:sz w:val="24"/>
      <w:szCs w:val="20"/>
    </w:rPr>
  </w:style>
  <w:style w:type="paragraph" w:customStyle="1" w:styleId="631">
    <w:name w:val="表格"/>
    <w:basedOn w:val="1"/>
    <w:qFormat/>
    <w:uiPriority w:val="0"/>
    <w:pPr>
      <w:snapToGrid w:val="0"/>
      <w:ind w:firstLine="42" w:firstLineChars="21"/>
    </w:pPr>
    <w:rPr>
      <w:rFonts w:ascii="宋体" w:hAnsi="宋体"/>
      <w:kern w:val="0"/>
      <w:sz w:val="20"/>
      <w:szCs w:val="20"/>
    </w:rPr>
  </w:style>
  <w:style w:type="paragraph" w:customStyle="1" w:styleId="632">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3">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4">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5">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6">
    <w:name w:val="EB_表格"/>
    <w:basedOn w:val="1"/>
    <w:qFormat/>
    <w:uiPriority w:val="0"/>
    <w:pPr>
      <w:adjustRightInd/>
      <w:spacing w:line="300" w:lineRule="auto"/>
      <w:jc w:val="center"/>
    </w:pPr>
  </w:style>
  <w:style w:type="paragraph" w:customStyle="1" w:styleId="637">
    <w:name w:val="_Style 6"/>
    <w:basedOn w:val="1"/>
    <w:qFormat/>
    <w:uiPriority w:val="34"/>
    <w:pPr>
      <w:adjustRightInd/>
      <w:ind w:firstLine="420" w:firstLineChars="200"/>
    </w:pPr>
    <w:rPr>
      <w:rFonts w:eastAsia="仿宋_GB2312"/>
      <w:sz w:val="28"/>
    </w:rPr>
  </w:style>
  <w:style w:type="paragraph" w:customStyle="1" w:styleId="638">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0">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4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2">
    <w:name w:val="正文表标题"/>
    <w:next w:val="8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3">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3"/>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8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82"/>
    <w:qFormat/>
    <w:uiPriority w:val="0"/>
    <w:pPr>
      <w:tabs>
        <w:tab w:val="left" w:pos="1260"/>
        <w:tab w:val="left" w:pos="1680"/>
        <w:tab w:val="left" w:pos="2100"/>
      </w:tabs>
      <w:ind w:left="0"/>
      <w:outlineLvl w:val="3"/>
    </w:pPr>
  </w:style>
  <w:style w:type="paragraph" w:customStyle="1" w:styleId="659">
    <w:name w:val="一级条标题"/>
    <w:basedOn w:val="660"/>
    <w:next w:val="82"/>
    <w:qFormat/>
    <w:uiPriority w:val="0"/>
    <w:pPr>
      <w:tabs>
        <w:tab w:val="left" w:pos="1260"/>
        <w:tab w:val="left" w:pos="1680"/>
      </w:tabs>
      <w:spacing w:beforeLines="0" w:afterLines="0"/>
      <w:ind w:left="1680"/>
      <w:outlineLvl w:val="2"/>
    </w:pPr>
  </w:style>
  <w:style w:type="paragraph" w:customStyle="1" w:styleId="660">
    <w:name w:val="章标题"/>
    <w:next w:val="82"/>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7"/>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Lines="50"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18"/>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30"/>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7"/>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6"/>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9"/>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18"/>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17"/>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6"/>
    <w:next w:val="54"/>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82"/>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82"/>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7"/>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18"/>
    <w:qFormat/>
    <w:uiPriority w:val="0"/>
    <w:pPr>
      <w:adjustRightInd/>
      <w:spacing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6"/>
    <w:qFormat/>
    <w:uiPriority w:val="2"/>
    <w:pPr>
      <w:tabs>
        <w:tab w:val="clear" w:pos="390"/>
        <w:tab w:val="clear" w:pos="454"/>
      </w:tabs>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21"/>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1"/>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4"/>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1"/>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1"/>
    <w:qFormat/>
    <w:uiPriority w:val="0"/>
    <w:rPr>
      <w:b w:val="0"/>
      <w:sz w:val="20"/>
    </w:rPr>
  </w:style>
  <w:style w:type="paragraph" w:customStyle="1" w:styleId="896">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8"/>
    <w:next w:val="1"/>
    <w:qFormat/>
    <w:uiPriority w:val="0"/>
    <w:pPr>
      <w:tabs>
        <w:tab w:val="left" w:pos="1080"/>
      </w:tabs>
      <w:ind w:left="1080" w:hanging="1080"/>
    </w:pPr>
  </w:style>
  <w:style w:type="paragraph" w:customStyle="1" w:styleId="899">
    <w:name w:val="数字标题1"/>
    <w:basedOn w:val="4"/>
    <w:next w:val="1"/>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6"/>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5"/>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qFormat/>
    <w:uiPriority w:val="0"/>
    <w:rPr>
      <w:rFonts w:ascii="宋体" w:eastAsia="宋体"/>
      <w:snapToGrid w:val="0"/>
      <w:color w:val="000000"/>
      <w:kern w:val="28"/>
      <w:sz w:val="28"/>
      <w:lang w:val="en-US" w:eastAsia="zh-CN" w:bidi="ar-SA"/>
    </w:rPr>
  </w:style>
  <w:style w:type="character" w:customStyle="1" w:styleId="932">
    <w:name w:val="页脚 字符1"/>
    <w:qFormat/>
    <w:locked/>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字符"/>
    <w:link w:val="38"/>
    <w:qFormat/>
    <w:uiPriority w:val="0"/>
    <w:rPr>
      <w:kern w:val="2"/>
      <w:sz w:val="21"/>
      <w:szCs w:val="24"/>
      <w:lang w:val="zh-CN"/>
    </w:rPr>
  </w:style>
  <w:style w:type="character" w:customStyle="1" w:styleId="935">
    <w:name w:val="无间隔 字符"/>
    <w:link w:val="486"/>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snapToGrid w:val="0"/>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snapToGrid w:val="0"/>
      <w:kern w:val="0"/>
      <w:szCs w:val="21"/>
    </w:rPr>
  </w:style>
  <w:style w:type="character" w:customStyle="1" w:styleId="948">
    <w:name w:val="zbggtop11 style5"/>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next w:val="261"/>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70"/>
    <w:qFormat/>
    <w:uiPriority w:val="0"/>
    <w:rPr>
      <w:color w:val="000000"/>
      <w:shd w:val="clear" w:color="auto" w:fill="EFD200"/>
    </w:rPr>
  </w:style>
  <w:style w:type="character" w:customStyle="1" w:styleId="964">
    <w:name w:val="font71"/>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7">
    <w:name w:val="font111"/>
    <w:basedOn w:val="70"/>
    <w:qFormat/>
    <w:uiPriority w:val="0"/>
    <w:rPr>
      <w:rFonts w:hint="eastAsia" w:ascii="微软雅黑" w:hAnsi="微软雅黑" w:eastAsia="微软雅黑" w:cs="微软雅黑"/>
      <w:color w:val="FF0000"/>
      <w:sz w:val="16"/>
      <w:szCs w:val="16"/>
      <w:u w:val="none"/>
    </w:rPr>
  </w:style>
  <w:style w:type="character" w:customStyle="1" w:styleId="968">
    <w:name w:val="font121"/>
    <w:basedOn w:val="70"/>
    <w:qFormat/>
    <w:uiPriority w:val="0"/>
    <w:rPr>
      <w:rFonts w:hint="default" w:ascii="Arial" w:hAnsi="Arial" w:cs="Arial"/>
      <w:color w:val="000000"/>
      <w:sz w:val="16"/>
      <w:szCs w:val="16"/>
      <w:u w:val="none"/>
    </w:rPr>
  </w:style>
  <w:style w:type="paragraph" w:customStyle="1" w:styleId="969">
    <w:name w:val="招标正文"/>
    <w:basedOn w:val="1"/>
    <w:qFormat/>
    <w:uiPriority w:val="0"/>
    <w:pPr>
      <w:snapToGrid w:val="0"/>
      <w:spacing w:line="360" w:lineRule="auto"/>
      <w:ind w:firstLine="480" w:firstLineChars="200"/>
    </w:pPr>
    <w:rPr>
      <w:rFonts w:ascii="宋体" w:hAnsi="宋体"/>
      <w:color w:val="000000"/>
      <w:kern w:val="0"/>
      <w:sz w:val="24"/>
      <w:szCs w:val="21"/>
    </w:rPr>
  </w:style>
  <w:style w:type="character" w:customStyle="1" w:styleId="970">
    <w:name w:val="Unresolved Mention"/>
    <w:basedOn w:val="70"/>
    <w:semiHidden/>
    <w:unhideWhenUsed/>
    <w:qFormat/>
    <w:uiPriority w:val="99"/>
    <w:rPr>
      <w:color w:val="605E5C"/>
      <w:shd w:val="clear" w:color="auto" w:fill="E1DFDD"/>
    </w:rPr>
  </w:style>
  <w:style w:type="paragraph" w:customStyle="1" w:styleId="971">
    <w:name w:val="普通(网站)_0"/>
    <w:basedOn w:val="1"/>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972">
    <w:name w:val="列出段落21"/>
    <w:basedOn w:val="1"/>
    <w:qFormat/>
    <w:uiPriority w:val="34"/>
    <w:pPr>
      <w:adjustRightInd/>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70</Pages>
  <Words>19666</Words>
  <Characters>20986</Characters>
  <Lines>317</Lines>
  <Paragraphs>89</Paragraphs>
  <TotalTime>13</TotalTime>
  <ScaleCrop>false</ScaleCrop>
  <LinksUpToDate>false</LinksUpToDate>
  <CharactersWithSpaces>21185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2023-03-23T08:47:00Z</dcterms:created>
  <dc:creator>玥</dc:creator>
  <cp:lastModifiedBy>张先生</cp:lastModifiedBy>
  <cp:lastPrinted>2023-03-31T03:14:00Z</cp:lastPrinted>
  <dcterms:modified xsi:type="dcterms:W3CDTF">2026-05-14T11:16:12Z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39C552273F4A4B00B5CE00EBC573B93B</vt:lpwstr>
  </property>
  <property fmtid="{D5CDD505-2E9C-101B-9397-08002B2CF9AE}" pid="5" name="KSOTemplateDocerSaveRecord">
    <vt:lpwstr>eyJoZGlkIjoiZGZmNzc0OWU3MjcxOTcxZmJkNDhmOGQyNzY4M2ZlZTIiLCJ1c2VySWQiOiI3NDIxOTkyNzgifQ==</vt:lpwstr>
  </property>
</Properties>
</file>