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CFDC2">
      <w:pPr>
        <w:tabs>
          <w:tab w:val="left" w:pos="2070"/>
          <w:tab w:val="center" w:pos="4365"/>
        </w:tabs>
        <w:snapToGrid w:val="0"/>
        <w:jc w:val="center"/>
        <w:rPr>
          <w:rFonts w:hint="eastAsia" w:ascii="华文中宋" w:hAnsi="华文中宋" w:eastAsia="华文中宋"/>
          <w:b/>
          <w:sz w:val="96"/>
          <w:szCs w:val="96"/>
        </w:rPr>
      </w:pPr>
    </w:p>
    <w:p w14:paraId="5BF8F9F2">
      <w:pPr>
        <w:tabs>
          <w:tab w:val="left" w:pos="2070"/>
          <w:tab w:val="center" w:pos="4365"/>
        </w:tabs>
        <w:snapToGrid w:val="0"/>
        <w:jc w:val="center"/>
        <w:rPr>
          <w:rFonts w:hint="eastAsia" w:ascii="华文中宋" w:hAnsi="华文中宋" w:eastAsia="华文中宋"/>
          <w:b/>
          <w:sz w:val="96"/>
          <w:szCs w:val="96"/>
        </w:rPr>
      </w:pPr>
    </w:p>
    <w:p w14:paraId="0C7903FF">
      <w:pPr>
        <w:tabs>
          <w:tab w:val="left" w:pos="2070"/>
          <w:tab w:val="center" w:pos="4365"/>
        </w:tabs>
        <w:snapToGrid w:val="0"/>
        <w:jc w:val="center"/>
        <w:rPr>
          <w:rFonts w:ascii="华文中宋" w:hAnsi="华文中宋" w:eastAsia="华文中宋"/>
          <w:b/>
          <w:sz w:val="96"/>
          <w:szCs w:val="96"/>
        </w:rPr>
      </w:pPr>
      <w:r>
        <w:rPr>
          <w:rFonts w:hint="eastAsia" w:ascii="华文中宋" w:hAnsi="华文中宋" w:eastAsia="华文中宋"/>
          <w:b/>
          <w:sz w:val="96"/>
          <w:szCs w:val="96"/>
        </w:rPr>
        <w:t>招 标 文 件</w:t>
      </w:r>
    </w:p>
    <w:p w14:paraId="256E99E4">
      <w:pPr>
        <w:tabs>
          <w:tab w:val="left" w:pos="2070"/>
          <w:tab w:val="center" w:pos="4365"/>
        </w:tabs>
        <w:snapToGrid w:val="0"/>
        <w:jc w:val="center"/>
        <w:rPr>
          <w:rFonts w:ascii="华文中宋" w:hAnsi="华文中宋" w:eastAsia="华文中宋"/>
          <w:sz w:val="44"/>
          <w:szCs w:val="44"/>
        </w:rPr>
      </w:pPr>
    </w:p>
    <w:p w14:paraId="7B634831">
      <w:pPr>
        <w:tabs>
          <w:tab w:val="left" w:pos="2070"/>
          <w:tab w:val="center" w:pos="4365"/>
        </w:tabs>
        <w:snapToGrid w:val="0"/>
        <w:jc w:val="center"/>
        <w:rPr>
          <w:rFonts w:ascii="华文中宋" w:hAnsi="华文中宋" w:eastAsia="华文中宋"/>
          <w:sz w:val="44"/>
          <w:szCs w:val="44"/>
        </w:rPr>
      </w:pPr>
    </w:p>
    <w:p w14:paraId="4D87EEA7">
      <w:pPr>
        <w:tabs>
          <w:tab w:val="left" w:pos="2070"/>
          <w:tab w:val="center" w:pos="4365"/>
        </w:tabs>
        <w:snapToGrid w:val="0"/>
        <w:jc w:val="center"/>
        <w:rPr>
          <w:rFonts w:ascii="华文中宋" w:hAnsi="华文中宋" w:eastAsia="华文中宋"/>
          <w:sz w:val="44"/>
          <w:szCs w:val="44"/>
        </w:rPr>
      </w:pPr>
    </w:p>
    <w:p w14:paraId="585D04E5">
      <w:pPr>
        <w:tabs>
          <w:tab w:val="left" w:pos="2070"/>
          <w:tab w:val="center" w:pos="4365"/>
        </w:tabs>
        <w:snapToGrid w:val="0"/>
        <w:jc w:val="center"/>
        <w:rPr>
          <w:rFonts w:ascii="华文中宋" w:hAnsi="华文中宋" w:eastAsia="华文中宋"/>
          <w:sz w:val="44"/>
          <w:szCs w:val="44"/>
        </w:rPr>
      </w:pPr>
    </w:p>
    <w:p w14:paraId="4C34C669">
      <w:pPr>
        <w:tabs>
          <w:tab w:val="left" w:pos="2070"/>
          <w:tab w:val="center" w:pos="4365"/>
        </w:tabs>
        <w:snapToGrid w:val="0"/>
        <w:jc w:val="center"/>
        <w:rPr>
          <w:rFonts w:ascii="华文中宋" w:hAnsi="华文中宋" w:eastAsia="华文中宋"/>
          <w:sz w:val="44"/>
          <w:szCs w:val="44"/>
        </w:rPr>
      </w:pPr>
    </w:p>
    <w:p w14:paraId="3C0C373C">
      <w:pPr>
        <w:tabs>
          <w:tab w:val="left" w:pos="2070"/>
          <w:tab w:val="center" w:pos="4365"/>
        </w:tabs>
        <w:snapToGrid w:val="0"/>
        <w:jc w:val="center"/>
        <w:rPr>
          <w:rFonts w:ascii="华文中宋" w:hAnsi="华文中宋" w:eastAsia="华文中宋"/>
          <w:sz w:val="44"/>
          <w:szCs w:val="44"/>
        </w:rPr>
      </w:pPr>
    </w:p>
    <w:p w14:paraId="717C4354">
      <w:pPr>
        <w:tabs>
          <w:tab w:val="left" w:pos="2070"/>
          <w:tab w:val="center" w:pos="4365"/>
        </w:tabs>
        <w:snapToGrid w:val="0"/>
        <w:jc w:val="center"/>
        <w:rPr>
          <w:rFonts w:ascii="华文中宋" w:hAnsi="华文中宋" w:eastAsia="华文中宋"/>
          <w:sz w:val="44"/>
          <w:szCs w:val="44"/>
        </w:rPr>
      </w:pPr>
    </w:p>
    <w:p w14:paraId="767F10B8">
      <w:pPr>
        <w:widowControl/>
        <w:shd w:val="clear" w:color="auto" w:fill="FFFFFF"/>
        <w:ind w:right="360"/>
        <w:jc w:val="left"/>
        <w:rPr>
          <w:rFonts w:ascii="华文中宋" w:hAnsi="华文中宋" w:eastAsia="华文中宋"/>
          <w:b/>
          <w:sz w:val="32"/>
          <w:szCs w:val="32"/>
        </w:rPr>
      </w:pPr>
      <w:r>
        <w:rPr>
          <w:rFonts w:hint="eastAsia" w:ascii="华文中宋" w:hAnsi="华文中宋" w:eastAsia="华文中宋"/>
          <w:b/>
          <w:sz w:val="32"/>
          <w:szCs w:val="32"/>
        </w:rPr>
        <w:t>项目编号：1411212026AGK00064</w:t>
      </w:r>
    </w:p>
    <w:p w14:paraId="209FB120">
      <w:pPr>
        <w:tabs>
          <w:tab w:val="left" w:pos="2070"/>
          <w:tab w:val="center" w:pos="4365"/>
        </w:tabs>
        <w:snapToGrid w:val="0"/>
        <w:rPr>
          <w:rFonts w:ascii="华文中宋" w:hAnsi="华文中宋" w:eastAsia="华文中宋"/>
          <w:b/>
          <w:color w:val="FF0000"/>
          <w:sz w:val="32"/>
          <w:szCs w:val="32"/>
        </w:rPr>
      </w:pPr>
    </w:p>
    <w:p w14:paraId="28064AA0">
      <w:pPr>
        <w:tabs>
          <w:tab w:val="left" w:pos="2070"/>
          <w:tab w:val="center" w:pos="4365"/>
        </w:tabs>
        <w:snapToGrid w:val="0"/>
        <w:rPr>
          <w:rFonts w:hint="eastAsia" w:ascii="华文中宋" w:hAnsi="华文中宋" w:eastAsia="华文中宋"/>
          <w:b/>
          <w:color w:val="FF0000"/>
          <w:sz w:val="32"/>
          <w:szCs w:val="32"/>
          <w:u w:val="single"/>
        </w:rPr>
      </w:pPr>
      <w:r>
        <w:rPr>
          <w:rFonts w:hint="eastAsia" w:ascii="华文中宋" w:hAnsi="华文中宋" w:eastAsia="华文中宋"/>
          <w:b/>
          <w:sz w:val="32"/>
          <w:szCs w:val="32"/>
        </w:rPr>
        <w:t>项目名称:山西徐特立高级职业中学刘胡兰实训基地配套设施及设备购置项目-办公计算机、打印机及服务器设备采购</w:t>
      </w:r>
    </w:p>
    <w:p w14:paraId="7EB1A80F">
      <w:pPr>
        <w:tabs>
          <w:tab w:val="left" w:pos="2070"/>
          <w:tab w:val="center" w:pos="4365"/>
        </w:tabs>
        <w:snapToGrid w:val="0"/>
        <w:jc w:val="center"/>
        <w:rPr>
          <w:rFonts w:ascii="华文中宋" w:hAnsi="华文中宋" w:eastAsia="华文中宋"/>
          <w:sz w:val="44"/>
          <w:szCs w:val="44"/>
        </w:rPr>
      </w:pPr>
    </w:p>
    <w:p w14:paraId="17E765EA">
      <w:pPr>
        <w:tabs>
          <w:tab w:val="left" w:pos="2070"/>
          <w:tab w:val="center" w:pos="4365"/>
        </w:tabs>
        <w:snapToGrid w:val="0"/>
        <w:jc w:val="center"/>
        <w:rPr>
          <w:rFonts w:ascii="华文中宋" w:hAnsi="华文中宋" w:eastAsia="华文中宋"/>
          <w:sz w:val="44"/>
          <w:szCs w:val="44"/>
        </w:rPr>
      </w:pPr>
    </w:p>
    <w:p w14:paraId="34ECF87F">
      <w:pPr>
        <w:tabs>
          <w:tab w:val="left" w:pos="2070"/>
          <w:tab w:val="center" w:pos="4365"/>
        </w:tabs>
        <w:snapToGrid w:val="0"/>
        <w:rPr>
          <w:rFonts w:ascii="华文中宋" w:hAnsi="华文中宋" w:eastAsia="华文中宋"/>
          <w:sz w:val="44"/>
          <w:szCs w:val="44"/>
        </w:rPr>
      </w:pPr>
    </w:p>
    <w:p w14:paraId="1F65EF45">
      <w:pPr>
        <w:tabs>
          <w:tab w:val="left" w:pos="2070"/>
          <w:tab w:val="center" w:pos="4365"/>
        </w:tabs>
        <w:snapToGrid w:val="0"/>
        <w:spacing w:line="360" w:lineRule="auto"/>
        <w:ind w:right="640"/>
        <w:jc w:val="center"/>
        <w:rPr>
          <w:rFonts w:ascii="华文中宋" w:hAnsi="华文中宋" w:eastAsia="华文中宋" w:cs="仿宋"/>
          <w:b/>
          <w:sz w:val="32"/>
          <w:szCs w:val="32"/>
        </w:rPr>
      </w:pPr>
      <w:r>
        <w:rPr>
          <w:rFonts w:hint="eastAsia" w:ascii="华文中宋" w:hAnsi="华文中宋" w:eastAsia="华文中宋" w:cs="仿宋"/>
          <w:b/>
          <w:sz w:val="32"/>
          <w:szCs w:val="32"/>
          <w:lang w:val="en-US" w:eastAsia="zh-CN"/>
        </w:rPr>
        <w:t xml:space="preserve"> </w:t>
      </w:r>
      <w:r>
        <w:rPr>
          <w:rFonts w:hint="eastAsia" w:ascii="华文中宋" w:hAnsi="华文中宋" w:eastAsia="华文中宋" w:cs="仿宋"/>
          <w:b/>
          <w:sz w:val="32"/>
          <w:szCs w:val="32"/>
        </w:rPr>
        <w:t>文水县政府采购中心</w:t>
      </w:r>
    </w:p>
    <w:p w14:paraId="7DD419C7">
      <w:pPr>
        <w:ind w:right="640"/>
        <w:jc w:val="center"/>
        <w:rPr>
          <w:rFonts w:ascii="华文中宋" w:hAnsi="华文中宋" w:eastAsia="华文中宋"/>
          <w:b/>
          <w:sz w:val="32"/>
          <w:szCs w:val="32"/>
        </w:rPr>
      </w:pPr>
      <w:r>
        <w:rPr>
          <w:rFonts w:hint="eastAsia" w:ascii="华文中宋" w:hAnsi="华文中宋" w:eastAsia="华文中宋"/>
          <w:b/>
          <w:sz w:val="32"/>
          <w:szCs w:val="32"/>
          <w:lang w:eastAsia="zh-CN"/>
        </w:rPr>
        <w:t>二〇二六</w:t>
      </w:r>
      <w:r>
        <w:rPr>
          <w:rFonts w:ascii="华文中宋" w:hAnsi="华文中宋" w:eastAsia="华文中宋"/>
          <w:b/>
          <w:sz w:val="32"/>
          <w:szCs w:val="32"/>
        </w:rPr>
        <w:t>年</w:t>
      </w:r>
      <w:r>
        <w:rPr>
          <w:rFonts w:hint="eastAsia" w:ascii="华文中宋" w:hAnsi="华文中宋" w:eastAsia="华文中宋"/>
          <w:b/>
          <w:sz w:val="32"/>
          <w:szCs w:val="32"/>
          <w:lang w:eastAsia="zh-CN"/>
        </w:rPr>
        <w:t>六</w:t>
      </w:r>
      <w:r>
        <w:rPr>
          <w:rFonts w:ascii="华文中宋" w:hAnsi="华文中宋" w:eastAsia="华文中宋"/>
          <w:b/>
          <w:sz w:val="32"/>
          <w:szCs w:val="32"/>
        </w:rPr>
        <w:t>月</w:t>
      </w:r>
      <w:r>
        <w:rPr>
          <w:rFonts w:hint="eastAsia" w:ascii="华文中宋" w:hAnsi="华文中宋" w:eastAsia="华文中宋"/>
          <w:b/>
          <w:sz w:val="32"/>
          <w:szCs w:val="32"/>
          <w:lang w:val="en-US" w:eastAsia="zh-CN"/>
        </w:rPr>
        <w:t>四</w:t>
      </w:r>
      <w:r>
        <w:rPr>
          <w:rFonts w:ascii="华文中宋" w:hAnsi="华文中宋" w:eastAsia="华文中宋"/>
          <w:b/>
          <w:sz w:val="32"/>
          <w:szCs w:val="32"/>
        </w:rPr>
        <w:t>日</w:t>
      </w:r>
    </w:p>
    <w:p w14:paraId="5D1239D9">
      <w:pPr>
        <w:tabs>
          <w:tab w:val="left" w:pos="2070"/>
          <w:tab w:val="center" w:pos="4365"/>
        </w:tabs>
        <w:snapToGrid w:val="0"/>
        <w:jc w:val="center"/>
        <w:rPr>
          <w:rFonts w:ascii="华文中宋" w:hAnsi="华文中宋" w:eastAsia="华文中宋"/>
          <w:color w:val="FF0000"/>
          <w:sz w:val="32"/>
          <w:szCs w:val="32"/>
        </w:rPr>
        <w:sectPr>
          <w:headerReference r:id="rId3" w:type="default"/>
          <w:footerReference r:id="rId4" w:type="default"/>
          <w:pgSz w:w="11906" w:h="16838"/>
          <w:pgMar w:top="1134" w:right="1361" w:bottom="1021" w:left="1531" w:header="851" w:footer="992" w:gutter="0"/>
          <w:pgNumType w:start="1"/>
          <w:cols w:space="720" w:num="1"/>
          <w:docGrid w:type="lines" w:linePitch="312" w:charSpace="0"/>
        </w:sectPr>
      </w:pPr>
    </w:p>
    <w:p w14:paraId="70033854">
      <w:pPr>
        <w:tabs>
          <w:tab w:val="left" w:pos="2070"/>
          <w:tab w:val="center" w:pos="4365"/>
        </w:tabs>
        <w:snapToGrid w:val="0"/>
        <w:rPr>
          <w:rFonts w:ascii="华文中宋" w:hAnsi="华文中宋" w:eastAsia="华文中宋"/>
          <w:b/>
          <w:sz w:val="28"/>
          <w:szCs w:val="28"/>
        </w:rPr>
      </w:pPr>
    </w:p>
    <w:p w14:paraId="6F88CEA4">
      <w:pPr>
        <w:tabs>
          <w:tab w:val="left" w:pos="2070"/>
          <w:tab w:val="center" w:pos="4365"/>
        </w:tabs>
        <w:snapToGrid w:val="0"/>
        <w:jc w:val="center"/>
        <w:rPr>
          <w:rFonts w:ascii="华文中宋" w:hAnsi="华文中宋" w:eastAsia="华文中宋"/>
          <w:b/>
          <w:sz w:val="28"/>
          <w:szCs w:val="28"/>
        </w:rPr>
      </w:pPr>
      <w:r>
        <w:rPr>
          <w:rFonts w:hint="eastAsia" w:ascii="华文中宋" w:hAnsi="华文中宋" w:eastAsia="华文中宋"/>
          <w:b/>
          <w:sz w:val="28"/>
          <w:szCs w:val="28"/>
        </w:rPr>
        <w:t>目      录</w:t>
      </w:r>
    </w:p>
    <w:p w14:paraId="1ECA4D39">
      <w:pPr>
        <w:pStyle w:val="13"/>
        <w:tabs>
          <w:tab w:val="right" w:leader="dot" w:pos="9004"/>
        </w:tabs>
        <w:rPr>
          <w:rFonts w:ascii="Calibri" w:hAnsi="Calibri"/>
          <w:szCs w:val="22"/>
        </w:rPr>
      </w:pPr>
      <w:r>
        <w:rPr>
          <w:rFonts w:ascii="华文中宋" w:hAnsi="华文中宋" w:eastAsia="华文中宋"/>
        </w:rPr>
        <w:fldChar w:fldCharType="begin"/>
      </w:r>
      <w:r>
        <w:rPr>
          <w:rFonts w:ascii="华文中宋" w:hAnsi="华文中宋" w:eastAsia="华文中宋"/>
        </w:rPr>
        <w:instrText xml:space="preserve"> TOC \o "1-2" \h \z \u </w:instrText>
      </w:r>
      <w:r>
        <w:rPr>
          <w:rFonts w:ascii="华文中宋" w:hAnsi="华文中宋" w:eastAsia="华文中宋"/>
        </w:rPr>
        <w:fldChar w:fldCharType="separate"/>
      </w:r>
      <w:r>
        <w:fldChar w:fldCharType="begin"/>
      </w:r>
      <w:r>
        <w:instrText xml:space="preserve"> HYPERLINK \l "_Toc26881688" </w:instrText>
      </w:r>
      <w:r>
        <w:fldChar w:fldCharType="separate"/>
      </w:r>
      <w:r>
        <w:rPr>
          <w:rStyle w:val="20"/>
          <w:rFonts w:hint="eastAsia" w:ascii="华文中宋" w:hAnsi="华文中宋" w:eastAsia="华文中宋"/>
          <w:spacing w:val="20"/>
        </w:rPr>
        <w:t>第一部分投标邀请</w:t>
      </w:r>
      <w:r>
        <w:tab/>
      </w:r>
      <w:r>
        <w:fldChar w:fldCharType="end"/>
      </w:r>
    </w:p>
    <w:p w14:paraId="57285096">
      <w:pPr>
        <w:pStyle w:val="13"/>
        <w:tabs>
          <w:tab w:val="right" w:leader="dot" w:pos="9004"/>
        </w:tabs>
        <w:rPr>
          <w:rFonts w:ascii="Calibri" w:hAnsi="Calibri"/>
          <w:szCs w:val="22"/>
        </w:rPr>
      </w:pPr>
      <w:r>
        <w:fldChar w:fldCharType="begin"/>
      </w:r>
      <w:r>
        <w:instrText xml:space="preserve"> HYPERLINK \l "_Toc26881689" </w:instrText>
      </w:r>
      <w:r>
        <w:fldChar w:fldCharType="separate"/>
      </w:r>
      <w:r>
        <w:rPr>
          <w:rStyle w:val="20"/>
          <w:rFonts w:hint="eastAsia" w:ascii="华文中宋" w:hAnsi="华文中宋" w:eastAsia="华文中宋"/>
          <w:spacing w:val="20"/>
        </w:rPr>
        <w:t>第二部分投标人须知前附表</w:t>
      </w:r>
      <w:r>
        <w:tab/>
      </w:r>
      <w:r>
        <w:fldChar w:fldCharType="end"/>
      </w:r>
    </w:p>
    <w:p w14:paraId="5DB78CDF">
      <w:pPr>
        <w:pStyle w:val="13"/>
        <w:tabs>
          <w:tab w:val="right" w:leader="dot" w:pos="9004"/>
        </w:tabs>
        <w:rPr>
          <w:rFonts w:hint="eastAsia" w:ascii="Calibri" w:hAnsi="Calibri" w:eastAsia="宋体"/>
          <w:szCs w:val="22"/>
          <w:lang w:eastAsia="zh-CN"/>
        </w:rPr>
      </w:pPr>
      <w:r>
        <w:fldChar w:fldCharType="begin"/>
      </w:r>
      <w:r>
        <w:instrText xml:space="preserve"> HYPERLINK \l "_Toc26881690" </w:instrText>
      </w:r>
      <w:r>
        <w:fldChar w:fldCharType="separate"/>
      </w:r>
      <w:r>
        <w:rPr>
          <w:rStyle w:val="20"/>
          <w:rFonts w:hint="eastAsia" w:ascii="华文中宋" w:hAnsi="华文中宋" w:eastAsia="华文中宋"/>
          <w:spacing w:val="20"/>
        </w:rPr>
        <w:t>第三部分投标人须知</w:t>
      </w:r>
      <w:r>
        <w:tab/>
      </w:r>
      <w:r>
        <w:fldChar w:fldCharType="end"/>
      </w:r>
    </w:p>
    <w:p w14:paraId="198B6FC1">
      <w:pPr>
        <w:pStyle w:val="14"/>
        <w:tabs>
          <w:tab w:val="left" w:pos="1260"/>
          <w:tab w:val="right" w:leader="dot" w:pos="9004"/>
        </w:tabs>
        <w:rPr>
          <w:rFonts w:hint="eastAsia" w:ascii="Calibri" w:hAnsi="Calibri" w:eastAsia="宋体"/>
          <w:szCs w:val="22"/>
          <w:lang w:eastAsia="zh-CN"/>
        </w:rPr>
      </w:pPr>
      <w:r>
        <w:fldChar w:fldCharType="begin"/>
      </w:r>
      <w:r>
        <w:instrText xml:space="preserve"> HYPERLINK \l "_Toc26881691" </w:instrText>
      </w:r>
      <w:r>
        <w:fldChar w:fldCharType="separate"/>
      </w:r>
      <w:r>
        <w:rPr>
          <w:rStyle w:val="20"/>
          <w:rFonts w:hint="eastAsia" w:ascii="华文中宋" w:hAnsi="华文中宋" w:eastAsia="华文中宋"/>
          <w:spacing w:val="10"/>
        </w:rPr>
        <w:t>一、总则</w:t>
      </w:r>
      <w:r>
        <w:tab/>
      </w:r>
      <w:r>
        <w:fldChar w:fldCharType="end"/>
      </w:r>
    </w:p>
    <w:p w14:paraId="78B03F3B">
      <w:pPr>
        <w:pStyle w:val="14"/>
        <w:tabs>
          <w:tab w:val="right" w:leader="dot" w:pos="9004"/>
        </w:tabs>
        <w:rPr>
          <w:rFonts w:hint="eastAsia" w:ascii="Calibri" w:hAnsi="Calibri" w:eastAsia="宋体"/>
          <w:szCs w:val="22"/>
          <w:lang w:eastAsia="zh-CN"/>
        </w:rPr>
      </w:pPr>
      <w:r>
        <w:fldChar w:fldCharType="begin"/>
      </w:r>
      <w:r>
        <w:instrText xml:space="preserve"> HYPERLINK \l "_Toc26881692" </w:instrText>
      </w:r>
      <w:r>
        <w:fldChar w:fldCharType="separate"/>
      </w:r>
      <w:r>
        <w:rPr>
          <w:rStyle w:val="20"/>
          <w:rFonts w:hint="eastAsia" w:ascii="华文中宋" w:hAnsi="华文中宋" w:eastAsia="华文中宋"/>
          <w:spacing w:val="10"/>
        </w:rPr>
        <w:t>二、招标文件</w:t>
      </w:r>
      <w:r>
        <w:tab/>
      </w:r>
      <w:r>
        <w:fldChar w:fldCharType="end"/>
      </w:r>
    </w:p>
    <w:p w14:paraId="3EECEBEE">
      <w:pPr>
        <w:pStyle w:val="14"/>
        <w:tabs>
          <w:tab w:val="right" w:leader="dot" w:pos="9004"/>
        </w:tabs>
        <w:rPr>
          <w:rFonts w:hint="eastAsia" w:ascii="Calibri" w:hAnsi="Calibri" w:eastAsia="宋体"/>
          <w:szCs w:val="22"/>
          <w:lang w:eastAsia="zh-CN"/>
        </w:rPr>
      </w:pPr>
      <w:r>
        <w:fldChar w:fldCharType="begin"/>
      </w:r>
      <w:r>
        <w:instrText xml:space="preserve"> HYPERLINK \l "_Toc26881693" </w:instrText>
      </w:r>
      <w:r>
        <w:fldChar w:fldCharType="separate"/>
      </w:r>
      <w:r>
        <w:rPr>
          <w:rStyle w:val="20"/>
          <w:rFonts w:hint="eastAsia" w:ascii="华文中宋" w:hAnsi="华文中宋" w:eastAsia="华文中宋"/>
          <w:spacing w:val="10"/>
        </w:rPr>
        <w:t>三、投标文件</w:t>
      </w:r>
      <w:r>
        <w:tab/>
      </w:r>
      <w:r>
        <w:fldChar w:fldCharType="end"/>
      </w:r>
    </w:p>
    <w:p w14:paraId="3D7FA00A">
      <w:pPr>
        <w:pStyle w:val="14"/>
        <w:tabs>
          <w:tab w:val="right" w:leader="dot" w:pos="9004"/>
        </w:tabs>
        <w:rPr>
          <w:rFonts w:hint="eastAsia" w:ascii="Calibri" w:hAnsi="Calibri" w:eastAsia="宋体"/>
          <w:szCs w:val="22"/>
          <w:lang w:val="en-US" w:eastAsia="zh-CN"/>
        </w:rPr>
      </w:pPr>
      <w:r>
        <w:fldChar w:fldCharType="begin"/>
      </w:r>
      <w:r>
        <w:instrText xml:space="preserve"> HYPERLINK \l "_Toc26881694" </w:instrText>
      </w:r>
      <w:r>
        <w:fldChar w:fldCharType="separate"/>
      </w:r>
      <w:r>
        <w:rPr>
          <w:rStyle w:val="20"/>
          <w:rFonts w:hint="eastAsia" w:ascii="华文中宋" w:hAnsi="华文中宋" w:eastAsia="华文中宋"/>
          <w:spacing w:val="10"/>
        </w:rPr>
        <w:t>四、投标文件的递交</w:t>
      </w:r>
      <w:r>
        <w:tab/>
      </w:r>
      <w:r>
        <w:fldChar w:fldCharType="end"/>
      </w:r>
    </w:p>
    <w:p w14:paraId="7EC28232">
      <w:pPr>
        <w:pStyle w:val="14"/>
        <w:tabs>
          <w:tab w:val="right" w:leader="dot" w:pos="9004"/>
        </w:tabs>
        <w:rPr>
          <w:rFonts w:hint="eastAsia" w:ascii="Calibri" w:hAnsi="Calibri" w:eastAsia="宋体"/>
          <w:szCs w:val="22"/>
          <w:lang w:val="en-US" w:eastAsia="zh-CN"/>
        </w:rPr>
      </w:pPr>
      <w:r>
        <w:fldChar w:fldCharType="begin"/>
      </w:r>
      <w:r>
        <w:instrText xml:space="preserve"> HYPERLINK \l "_Toc26881695" </w:instrText>
      </w:r>
      <w:r>
        <w:fldChar w:fldCharType="separate"/>
      </w:r>
      <w:r>
        <w:rPr>
          <w:rStyle w:val="20"/>
          <w:rFonts w:hint="eastAsia" w:ascii="华文中宋" w:hAnsi="华文中宋" w:eastAsia="华文中宋"/>
          <w:spacing w:val="10"/>
        </w:rPr>
        <w:t>五、开标</w:t>
      </w:r>
      <w:r>
        <w:tab/>
      </w:r>
      <w:r>
        <w:fldChar w:fldCharType="end"/>
      </w:r>
    </w:p>
    <w:p w14:paraId="2135DCB6">
      <w:pPr>
        <w:pStyle w:val="14"/>
        <w:tabs>
          <w:tab w:val="right" w:leader="dot" w:pos="9004"/>
        </w:tabs>
        <w:rPr>
          <w:rFonts w:hint="default" w:ascii="Calibri" w:hAnsi="Calibri" w:eastAsia="宋体"/>
          <w:szCs w:val="22"/>
          <w:lang w:val="en-US" w:eastAsia="zh-CN"/>
        </w:rPr>
      </w:pPr>
      <w:r>
        <w:fldChar w:fldCharType="begin"/>
      </w:r>
      <w:r>
        <w:instrText xml:space="preserve"> HYPERLINK \l "_Toc26881696" </w:instrText>
      </w:r>
      <w:r>
        <w:fldChar w:fldCharType="separate"/>
      </w:r>
      <w:r>
        <w:rPr>
          <w:rStyle w:val="20"/>
          <w:rFonts w:hint="eastAsia" w:ascii="华文中宋" w:hAnsi="华文中宋" w:eastAsia="华文中宋"/>
          <w:spacing w:val="10"/>
        </w:rPr>
        <w:t>六、评标程序和要求</w:t>
      </w:r>
      <w:r>
        <w:tab/>
      </w:r>
      <w:r>
        <w:fldChar w:fldCharType="end"/>
      </w:r>
    </w:p>
    <w:p w14:paraId="69DD527A">
      <w:pPr>
        <w:pStyle w:val="14"/>
        <w:tabs>
          <w:tab w:val="right" w:leader="dot" w:pos="9004"/>
        </w:tabs>
        <w:rPr>
          <w:rFonts w:hint="eastAsia" w:ascii="Calibri" w:hAnsi="Calibri" w:eastAsia="宋体"/>
          <w:szCs w:val="22"/>
          <w:lang w:eastAsia="zh-CN"/>
        </w:rPr>
      </w:pPr>
      <w:r>
        <w:fldChar w:fldCharType="begin"/>
      </w:r>
      <w:r>
        <w:instrText xml:space="preserve"> HYPERLINK \l "_Toc26881697" </w:instrText>
      </w:r>
      <w:r>
        <w:fldChar w:fldCharType="separate"/>
      </w:r>
      <w:r>
        <w:rPr>
          <w:rStyle w:val="20"/>
          <w:rFonts w:hint="eastAsia" w:ascii="华文中宋" w:hAnsi="华文中宋" w:eastAsia="华文中宋"/>
          <w:spacing w:val="10"/>
        </w:rPr>
        <w:t>七、签订合同</w:t>
      </w:r>
      <w:r>
        <w:tab/>
      </w:r>
      <w:r>
        <w:fldChar w:fldCharType="end"/>
      </w:r>
    </w:p>
    <w:p w14:paraId="459661E4">
      <w:pPr>
        <w:pStyle w:val="14"/>
        <w:tabs>
          <w:tab w:val="right" w:leader="dot" w:pos="9004"/>
        </w:tabs>
        <w:rPr>
          <w:rFonts w:hint="eastAsia" w:ascii="Calibri" w:hAnsi="Calibri" w:eastAsia="宋体"/>
          <w:szCs w:val="22"/>
          <w:lang w:eastAsia="zh-CN"/>
        </w:rPr>
      </w:pPr>
      <w:r>
        <w:fldChar w:fldCharType="begin"/>
      </w:r>
      <w:r>
        <w:instrText xml:space="preserve"> HYPERLINK \l "_Toc26881698" </w:instrText>
      </w:r>
      <w:r>
        <w:fldChar w:fldCharType="separate"/>
      </w:r>
      <w:r>
        <w:rPr>
          <w:rStyle w:val="20"/>
          <w:rFonts w:hint="eastAsia" w:ascii="华文中宋" w:hAnsi="华文中宋" w:eastAsia="华文中宋"/>
          <w:spacing w:val="10"/>
        </w:rPr>
        <w:t>八、服务费</w:t>
      </w:r>
      <w:r>
        <w:tab/>
      </w:r>
      <w:r>
        <w:fldChar w:fldCharType="end"/>
      </w:r>
    </w:p>
    <w:p w14:paraId="53C3939E">
      <w:pPr>
        <w:pStyle w:val="14"/>
        <w:tabs>
          <w:tab w:val="right" w:leader="dot" w:pos="9004"/>
        </w:tabs>
        <w:rPr>
          <w:rFonts w:hint="eastAsia" w:ascii="Calibri" w:hAnsi="Calibri" w:eastAsia="宋体"/>
          <w:szCs w:val="22"/>
          <w:lang w:eastAsia="zh-CN"/>
        </w:rPr>
      </w:pPr>
      <w:r>
        <w:fldChar w:fldCharType="begin"/>
      </w:r>
      <w:r>
        <w:instrText xml:space="preserve"> HYPERLINK \l "_Toc26881699" </w:instrText>
      </w:r>
      <w:r>
        <w:fldChar w:fldCharType="separate"/>
      </w:r>
      <w:r>
        <w:rPr>
          <w:rStyle w:val="20"/>
          <w:rFonts w:hint="eastAsia" w:ascii="华文中宋" w:hAnsi="华文中宋" w:eastAsia="华文中宋"/>
          <w:spacing w:val="10"/>
        </w:rPr>
        <w:t>九、保密和披露</w:t>
      </w:r>
      <w:r>
        <w:tab/>
      </w:r>
      <w:r>
        <w:fldChar w:fldCharType="end"/>
      </w:r>
    </w:p>
    <w:p w14:paraId="54FE32F0">
      <w:pPr>
        <w:pStyle w:val="14"/>
        <w:tabs>
          <w:tab w:val="right" w:leader="dot" w:pos="9004"/>
        </w:tabs>
        <w:rPr>
          <w:rFonts w:hint="eastAsia" w:ascii="Calibri" w:hAnsi="Calibri" w:eastAsia="宋体"/>
          <w:szCs w:val="22"/>
          <w:lang w:eastAsia="zh-CN"/>
        </w:rPr>
      </w:pPr>
      <w:r>
        <w:fldChar w:fldCharType="begin"/>
      </w:r>
      <w:r>
        <w:instrText xml:space="preserve"> HYPERLINK \l "_Toc26881700" </w:instrText>
      </w:r>
      <w:r>
        <w:fldChar w:fldCharType="separate"/>
      </w:r>
      <w:r>
        <w:rPr>
          <w:rStyle w:val="20"/>
          <w:rFonts w:hint="eastAsia" w:ascii="华文中宋" w:hAnsi="华文中宋" w:eastAsia="华文中宋"/>
          <w:spacing w:val="10"/>
        </w:rPr>
        <w:t>十、询问和质疑</w:t>
      </w:r>
      <w:r>
        <w:tab/>
      </w:r>
      <w:r>
        <w:fldChar w:fldCharType="end"/>
      </w:r>
    </w:p>
    <w:p w14:paraId="751D0AFB">
      <w:pPr>
        <w:pStyle w:val="13"/>
        <w:tabs>
          <w:tab w:val="right" w:leader="dot" w:pos="9004"/>
        </w:tabs>
        <w:rPr>
          <w:rFonts w:hint="eastAsia" w:ascii="Calibri" w:hAnsi="Calibri" w:eastAsia="宋体"/>
          <w:szCs w:val="22"/>
          <w:lang w:eastAsia="zh-CN"/>
        </w:rPr>
      </w:pPr>
      <w:r>
        <w:fldChar w:fldCharType="begin"/>
      </w:r>
      <w:r>
        <w:instrText xml:space="preserve"> HYPERLINK \l "_Toc26881701" </w:instrText>
      </w:r>
      <w:r>
        <w:fldChar w:fldCharType="separate"/>
      </w:r>
      <w:r>
        <w:rPr>
          <w:rStyle w:val="20"/>
          <w:rFonts w:hint="eastAsia" w:ascii="华文中宋" w:hAnsi="华文中宋" w:eastAsia="华文中宋"/>
          <w:spacing w:val="20"/>
        </w:rPr>
        <w:t>第四部分商务、技术要求</w:t>
      </w:r>
      <w:r>
        <w:tab/>
      </w:r>
      <w:r>
        <w:fldChar w:fldCharType="end"/>
      </w:r>
    </w:p>
    <w:p w14:paraId="6DA8327E">
      <w:pPr>
        <w:pStyle w:val="13"/>
        <w:tabs>
          <w:tab w:val="right" w:leader="dot" w:pos="9004"/>
        </w:tabs>
        <w:rPr>
          <w:rFonts w:hint="eastAsia"/>
        </w:rPr>
      </w:pPr>
      <w:r>
        <w:fldChar w:fldCharType="begin"/>
      </w:r>
      <w:r>
        <w:instrText xml:space="preserve"> HYPERLINK \l "_Toc26881702" </w:instrText>
      </w:r>
      <w:r>
        <w:fldChar w:fldCharType="separate"/>
      </w:r>
      <w:r>
        <w:rPr>
          <w:rStyle w:val="20"/>
          <w:rFonts w:hint="eastAsia" w:ascii="华文中宋" w:hAnsi="华文中宋" w:eastAsia="华文中宋"/>
          <w:spacing w:val="20"/>
        </w:rPr>
        <w:t>第五部分资格审查内容及标准</w:t>
      </w:r>
      <w:r>
        <w:tab/>
      </w:r>
      <w:r>
        <w:fldChar w:fldCharType="end"/>
      </w:r>
    </w:p>
    <w:p w14:paraId="61ABEF22">
      <w:pPr>
        <w:pStyle w:val="13"/>
        <w:tabs>
          <w:tab w:val="right" w:leader="dot" w:pos="9004"/>
        </w:tabs>
        <w:rPr>
          <w:rFonts w:hint="eastAsia"/>
        </w:rPr>
      </w:pPr>
      <w:r>
        <w:fldChar w:fldCharType="begin"/>
      </w:r>
      <w:r>
        <w:instrText xml:space="preserve"> HYPERLINK \l "_Toc26881703" </w:instrText>
      </w:r>
      <w:r>
        <w:fldChar w:fldCharType="separate"/>
      </w:r>
      <w:r>
        <w:rPr>
          <w:rStyle w:val="20"/>
          <w:rFonts w:hint="eastAsia" w:ascii="华文中宋" w:hAnsi="华文中宋" w:eastAsia="华文中宋"/>
          <w:spacing w:val="20"/>
        </w:rPr>
        <w:t>第六部分评标标准和评标方法</w:t>
      </w:r>
      <w:r>
        <w:tab/>
      </w:r>
      <w:r>
        <w:fldChar w:fldCharType="end"/>
      </w:r>
    </w:p>
    <w:p w14:paraId="355ED12E">
      <w:pPr>
        <w:pStyle w:val="13"/>
        <w:tabs>
          <w:tab w:val="right" w:leader="dot" w:pos="9004"/>
        </w:tabs>
        <w:rPr>
          <w:rFonts w:hint="default" w:eastAsia="宋体"/>
          <w:lang w:val="en-US" w:eastAsia="zh-CN"/>
        </w:rPr>
      </w:pPr>
      <w:r>
        <w:fldChar w:fldCharType="begin"/>
      </w:r>
      <w:r>
        <w:instrText xml:space="preserve"> HYPERLINK \l "_Toc26881704" </w:instrText>
      </w:r>
      <w:r>
        <w:fldChar w:fldCharType="separate"/>
      </w:r>
      <w:r>
        <w:rPr>
          <w:rStyle w:val="20"/>
          <w:rFonts w:hint="eastAsia" w:ascii="华文中宋" w:hAnsi="华文中宋" w:eastAsia="华文中宋"/>
          <w:spacing w:val="20"/>
        </w:rPr>
        <w:t>第七部分合同文本</w:t>
      </w:r>
      <w:r>
        <w:tab/>
      </w:r>
      <w:r>
        <w:fldChar w:fldCharType="end"/>
      </w:r>
    </w:p>
    <w:p w14:paraId="0298E67D">
      <w:pPr>
        <w:pStyle w:val="13"/>
        <w:tabs>
          <w:tab w:val="right" w:leader="dot" w:pos="9004"/>
        </w:tabs>
        <w:rPr>
          <w:rFonts w:hint="default" w:ascii="Calibri" w:hAnsi="Calibri" w:eastAsia="宋体"/>
          <w:szCs w:val="22"/>
          <w:lang w:val="en-US" w:eastAsia="zh-CN"/>
        </w:rPr>
      </w:pPr>
      <w:r>
        <w:fldChar w:fldCharType="begin"/>
      </w:r>
      <w:r>
        <w:instrText xml:space="preserve"> HYPERLINK \l "_Toc26881705" </w:instrText>
      </w:r>
      <w:r>
        <w:fldChar w:fldCharType="separate"/>
      </w:r>
      <w:r>
        <w:rPr>
          <w:rStyle w:val="20"/>
          <w:rFonts w:hint="eastAsia" w:ascii="华文中宋" w:hAnsi="华文中宋" w:eastAsia="华文中宋" w:cs="华文中宋"/>
          <w:spacing w:val="20"/>
          <w:kern w:val="44"/>
        </w:rPr>
        <w:t>第八部分投标文件内容要求及格式</w:t>
      </w:r>
      <w:r>
        <w:tab/>
      </w:r>
      <w:r>
        <w:fldChar w:fldCharType="end"/>
      </w:r>
    </w:p>
    <w:p w14:paraId="6F669BB4">
      <w:pPr>
        <w:rPr>
          <w:rFonts w:ascii="华文中宋" w:hAnsi="华文中宋" w:eastAsia="华文中宋"/>
        </w:rPr>
        <w:sectPr>
          <w:headerReference r:id="rId5" w:type="default"/>
          <w:pgSz w:w="11906" w:h="16838"/>
          <w:pgMar w:top="1134" w:right="1361" w:bottom="1021" w:left="1531" w:header="851" w:footer="992" w:gutter="0"/>
          <w:pgNumType w:start="1"/>
          <w:cols w:space="720" w:num="1"/>
          <w:docGrid w:type="lines" w:linePitch="312" w:charSpace="0"/>
        </w:sectPr>
      </w:pPr>
      <w:r>
        <w:rPr>
          <w:rFonts w:ascii="华文中宋" w:hAnsi="华文中宋" w:eastAsia="华文中宋"/>
        </w:rPr>
        <w:fldChar w:fldCharType="end"/>
      </w:r>
    </w:p>
    <w:p w14:paraId="60FEFAEA">
      <w:pPr>
        <w:pStyle w:val="21"/>
        <w:numPr>
          <w:ilvl w:val="0"/>
          <w:numId w:val="0"/>
        </w:numPr>
        <w:snapToGrid w:val="0"/>
        <w:spacing w:before="0" w:after="0"/>
        <w:rPr>
          <w:rFonts w:hint="eastAsia" w:ascii="华文中宋" w:hAnsi="华文中宋" w:eastAsia="华文中宋"/>
          <w:spacing w:val="20"/>
          <w:szCs w:val="28"/>
        </w:rPr>
      </w:pPr>
      <w:bookmarkStart w:id="0" w:name="_Toc26881688"/>
      <w:bookmarkStart w:id="1" w:name="_Toc424378682"/>
      <w:bookmarkStart w:id="2" w:name="_Toc352761927"/>
      <w:r>
        <w:rPr>
          <w:rFonts w:hint="eastAsia" w:ascii="华文中宋" w:hAnsi="华文中宋" w:eastAsia="华文中宋"/>
          <w:spacing w:val="20"/>
          <w:szCs w:val="28"/>
        </w:rPr>
        <w:t>第一部分  投标邀请</w:t>
      </w:r>
      <w:bookmarkEnd w:id="0"/>
      <w:bookmarkEnd w:id="1"/>
      <w:bookmarkEnd w:id="2"/>
    </w:p>
    <w:p w14:paraId="18793ACE">
      <w:pPr>
        <w:pBdr>
          <w:top w:val="single" w:color="auto" w:sz="4" w:space="1"/>
          <w:left w:val="single" w:color="auto" w:sz="4" w:space="4"/>
          <w:bottom w:val="single" w:color="auto" w:sz="4" w:space="1"/>
          <w:right w:val="single" w:color="auto" w:sz="4" w:space="17"/>
        </w:pBdr>
        <w:spacing w:line="360" w:lineRule="auto"/>
        <w:ind w:firstLine="420" w:firstLineChars="200"/>
        <w:rPr>
          <w:rFonts w:ascii="华文中宋" w:hAnsi="华文中宋" w:eastAsia="华文中宋"/>
          <w:szCs w:val="21"/>
        </w:rPr>
      </w:pPr>
      <w:r>
        <w:rPr>
          <w:rFonts w:hint="eastAsia" w:ascii="华文中宋" w:hAnsi="华文中宋" w:eastAsia="华文中宋"/>
          <w:szCs w:val="21"/>
        </w:rPr>
        <w:t>项目概况</w:t>
      </w:r>
    </w:p>
    <w:p w14:paraId="7B49BEEE">
      <w:pPr>
        <w:pBdr>
          <w:top w:val="single" w:color="auto" w:sz="4" w:space="1"/>
          <w:left w:val="single" w:color="auto" w:sz="4" w:space="4"/>
          <w:bottom w:val="single" w:color="auto" w:sz="4" w:space="1"/>
          <w:right w:val="single" w:color="auto" w:sz="4" w:space="17"/>
        </w:pBdr>
        <w:spacing w:line="360" w:lineRule="auto"/>
        <w:ind w:firstLine="210" w:firstLineChars="100"/>
        <w:jc w:val="left"/>
        <w:rPr>
          <w:rFonts w:ascii="华文中宋" w:hAnsi="华文中宋" w:eastAsia="华文中宋"/>
          <w:szCs w:val="21"/>
        </w:rPr>
      </w:pPr>
      <w:r>
        <w:rPr>
          <w:rFonts w:hint="eastAsia" w:ascii="华文中宋" w:hAnsi="华文中宋" w:eastAsia="华文中宋"/>
          <w:szCs w:val="21"/>
          <w:u w:val="single"/>
        </w:rPr>
        <w:t>山西徐特立高级职业中学刘胡兰实训基地配套设施及设备购置项目-办公计算机、打印机及服务器设备采购</w:t>
      </w:r>
      <w:r>
        <w:rPr>
          <w:rFonts w:hint="eastAsia" w:ascii="华文中宋" w:hAnsi="华文中宋" w:eastAsia="华文中宋"/>
          <w:szCs w:val="21"/>
        </w:rPr>
        <w:t>项目的潜在供应商须登录中国政府采购网山西分网（</w:t>
      </w:r>
      <w:r>
        <w:t>http://www.ccgp-shanxi.gov.cn</w:t>
      </w:r>
      <w:r>
        <w:rPr>
          <w:rFonts w:hint="eastAsia"/>
        </w:rPr>
        <w:t>）采购平台获取电子招标文件，并于</w:t>
      </w:r>
      <w:r>
        <w:rPr>
          <w:rFonts w:hint="eastAsia" w:ascii="华文中宋" w:hAnsi="华文中宋" w:eastAsia="华文中宋"/>
          <w:color w:val="000000"/>
          <w:szCs w:val="21"/>
          <w:lang w:val="en-US" w:eastAsia="zh-CN"/>
        </w:rPr>
        <w:t>2026</w:t>
      </w:r>
      <w:r>
        <w:rPr>
          <w:rFonts w:hint="eastAsia" w:ascii="华文中宋" w:hAnsi="华文中宋" w:eastAsia="华文中宋"/>
          <w:color w:val="000000"/>
          <w:szCs w:val="21"/>
        </w:rPr>
        <w:t>年</w:t>
      </w:r>
      <w:r>
        <w:rPr>
          <w:rFonts w:hint="eastAsia" w:ascii="华文中宋" w:hAnsi="华文中宋" w:eastAsia="华文中宋"/>
          <w:color w:val="000000"/>
          <w:szCs w:val="21"/>
          <w:lang w:val="en-US" w:eastAsia="zh-CN"/>
        </w:rPr>
        <w:t>6</w:t>
      </w:r>
      <w:r>
        <w:rPr>
          <w:rFonts w:hint="eastAsia" w:ascii="华文中宋" w:hAnsi="华文中宋" w:eastAsia="华文中宋"/>
          <w:color w:val="000000"/>
          <w:szCs w:val="21"/>
        </w:rPr>
        <w:t>月</w:t>
      </w:r>
      <w:r>
        <w:rPr>
          <w:rFonts w:hint="eastAsia" w:ascii="华文中宋" w:hAnsi="华文中宋" w:eastAsia="华文中宋"/>
          <w:color w:val="000000"/>
          <w:szCs w:val="21"/>
          <w:lang w:val="en-US" w:eastAsia="zh-CN"/>
        </w:rPr>
        <w:t>25</w:t>
      </w:r>
      <w:r>
        <w:rPr>
          <w:rFonts w:hint="eastAsia" w:ascii="华文中宋" w:hAnsi="华文中宋" w:eastAsia="华文中宋"/>
          <w:color w:val="000000"/>
          <w:szCs w:val="21"/>
        </w:rPr>
        <w:t>日上午9:0</w:t>
      </w:r>
      <w:r>
        <w:rPr>
          <w:rFonts w:hint="eastAsia" w:ascii="华文中宋" w:hAnsi="华文中宋" w:eastAsia="华文中宋"/>
          <w:szCs w:val="21"/>
        </w:rPr>
        <w:t>0（北京时间）前提交响应</w:t>
      </w:r>
      <w:r>
        <w:rPr>
          <w:rFonts w:ascii="华文中宋" w:hAnsi="华文中宋" w:eastAsia="华文中宋"/>
          <w:szCs w:val="21"/>
        </w:rPr>
        <w:t>文件</w:t>
      </w:r>
      <w:r>
        <w:rPr>
          <w:rFonts w:hint="eastAsia" w:ascii="华文中宋" w:hAnsi="华文中宋" w:eastAsia="华文中宋"/>
          <w:szCs w:val="21"/>
        </w:rPr>
        <w:t>。</w:t>
      </w:r>
    </w:p>
    <w:p w14:paraId="2387B162">
      <w:pPr>
        <w:numPr>
          <w:ilvl w:val="0"/>
          <w:numId w:val="0"/>
        </w:numPr>
        <w:spacing w:line="360" w:lineRule="auto"/>
        <w:ind w:left="420" w:leftChars="0"/>
        <w:rPr>
          <w:rFonts w:hint="eastAsia" w:ascii="华文中宋" w:hAnsi="华文中宋" w:eastAsia="华文中宋"/>
          <w:szCs w:val="21"/>
        </w:rPr>
      </w:pPr>
      <w:r>
        <w:rPr>
          <w:rFonts w:hint="eastAsia" w:ascii="华文中宋" w:hAnsi="华文中宋" w:eastAsia="华文中宋"/>
          <w:bCs/>
          <w:szCs w:val="21"/>
          <w:lang w:eastAsia="zh-CN"/>
        </w:rPr>
        <w:t>一、</w:t>
      </w:r>
      <w:r>
        <w:rPr>
          <w:rFonts w:hint="eastAsia" w:ascii="华文中宋" w:hAnsi="华文中宋" w:eastAsia="华文中宋"/>
          <w:bCs/>
          <w:szCs w:val="21"/>
        </w:rPr>
        <w:t>项目基本情况</w:t>
      </w:r>
    </w:p>
    <w:p w14:paraId="58595534">
      <w:pPr>
        <w:spacing w:line="360" w:lineRule="auto"/>
        <w:ind w:left="420"/>
        <w:rPr>
          <w:rFonts w:ascii="华文中宋" w:hAnsi="华文中宋" w:eastAsia="华文中宋"/>
          <w:szCs w:val="21"/>
        </w:rPr>
      </w:pPr>
      <w:r>
        <w:rPr>
          <w:rFonts w:hint="eastAsia" w:ascii="华文中宋" w:hAnsi="华文中宋" w:eastAsia="华文中宋"/>
          <w:szCs w:val="21"/>
        </w:rPr>
        <w:t>项目编号：1411212026AGK00064</w:t>
      </w:r>
    </w:p>
    <w:p w14:paraId="737D4061">
      <w:pPr>
        <w:tabs>
          <w:tab w:val="left" w:pos="2070"/>
          <w:tab w:val="center" w:pos="4365"/>
        </w:tabs>
        <w:snapToGrid w:val="0"/>
        <w:ind w:firstLine="420" w:firstLineChars="200"/>
        <w:rPr>
          <w:rFonts w:hint="eastAsia" w:ascii="华文中宋" w:hAnsi="华文中宋" w:eastAsia="华文中宋"/>
          <w:color w:val="FF0000"/>
          <w:sz w:val="32"/>
          <w:szCs w:val="21"/>
          <w:u w:val="single"/>
        </w:rPr>
      </w:pPr>
      <w:r>
        <w:rPr>
          <w:rFonts w:hint="eastAsia" w:ascii="华文中宋" w:hAnsi="华文中宋" w:eastAsia="华文中宋"/>
          <w:szCs w:val="21"/>
        </w:rPr>
        <w:t>项目名称：</w:t>
      </w:r>
      <w:r>
        <w:rPr>
          <w:rFonts w:hint="eastAsia" w:ascii="华文中宋" w:hAnsi="华文中宋" w:eastAsia="华文中宋"/>
          <w:szCs w:val="21"/>
          <w:u w:val="none"/>
        </w:rPr>
        <w:t>山西徐特立高级职业中学刘胡兰实训基地配套设施及设备购置项目-办公计算机、打印机及服务器设备采购</w:t>
      </w:r>
    </w:p>
    <w:p w14:paraId="36FD7875">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采购方式：公开招标</w:t>
      </w:r>
    </w:p>
    <w:p w14:paraId="0B28FA59">
      <w:pPr>
        <w:spacing w:line="360" w:lineRule="auto"/>
        <w:ind w:firstLine="420" w:firstLineChars="200"/>
        <w:rPr>
          <w:rFonts w:hint="default" w:ascii="华文中宋" w:hAnsi="华文中宋" w:eastAsia="华文中宋"/>
          <w:szCs w:val="21"/>
          <w:lang w:val="en-US" w:eastAsia="zh-CN"/>
        </w:rPr>
      </w:pPr>
      <w:r>
        <w:rPr>
          <w:rFonts w:hint="eastAsia" w:ascii="华文中宋" w:hAnsi="华文中宋" w:eastAsia="华文中宋"/>
          <w:szCs w:val="21"/>
        </w:rPr>
        <w:t>预算金额：</w:t>
      </w:r>
      <w:r>
        <w:rPr>
          <w:rFonts w:hint="eastAsia" w:ascii="华文中宋" w:hAnsi="华文中宋" w:eastAsia="华文中宋"/>
          <w:szCs w:val="21"/>
          <w:lang w:val="en-US" w:eastAsia="zh-CN"/>
        </w:rPr>
        <w:t>1518458元</w:t>
      </w:r>
    </w:p>
    <w:p w14:paraId="3CA1244D">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最高限价：</w:t>
      </w:r>
      <w:r>
        <w:rPr>
          <w:rFonts w:hint="eastAsia" w:ascii="华文中宋" w:hAnsi="华文中宋" w:eastAsia="华文中宋"/>
          <w:szCs w:val="21"/>
          <w:lang w:val="en-US" w:eastAsia="zh-CN"/>
        </w:rPr>
        <w:t>1518458元</w:t>
      </w:r>
    </w:p>
    <w:p w14:paraId="72691F2E">
      <w:pPr>
        <w:widowControl/>
        <w:spacing w:line="480" w:lineRule="atLeast"/>
        <w:ind w:firstLine="420" w:firstLineChars="200"/>
        <w:jc w:val="left"/>
        <w:rPr>
          <w:rFonts w:hint="eastAsia" w:ascii="华文中宋" w:hAnsi="华文中宋" w:eastAsia="华文中宋"/>
          <w:szCs w:val="21"/>
          <w:u w:val="none"/>
          <w:lang w:eastAsia="zh-CN"/>
        </w:rPr>
      </w:pPr>
      <w:r>
        <w:rPr>
          <w:rFonts w:hint="eastAsia" w:ascii="华文中宋" w:hAnsi="华文中宋" w:eastAsia="华文中宋"/>
          <w:szCs w:val="21"/>
        </w:rPr>
        <w:t>采购需求：</w:t>
      </w:r>
      <w:r>
        <w:rPr>
          <w:rFonts w:hint="eastAsia" w:ascii="华文中宋" w:hAnsi="华文中宋" w:eastAsia="华文中宋"/>
          <w:szCs w:val="21"/>
          <w:u w:val="none"/>
        </w:rPr>
        <w:t>台式计算机30台、笔记本电脑10台、A4黑白打印复印扫描机7台、A3彩色打印复印扫描机1台、A3双纸盒复印机2台、B4高速复印机一体机1台、碎纸机3台、电话机172台、高速票据打印机1台、55寸液晶电视21台、服务器机柜1台、学生终端(含键鼠）128台、教师终端(含键鼠）2台、云桌面管理系统128套、多媒体网络教室软件128点位、万兆交换机2台、24口千兆交换机1台、48口千兆交换机3台、设备机柜1台、网络机柜4台、无线屏蔽器2台、云计算服务节点终端3台、显示设备128台</w:t>
      </w:r>
      <w:r>
        <w:rPr>
          <w:rFonts w:hint="eastAsia" w:ascii="华文中宋" w:hAnsi="华文中宋" w:eastAsia="华文中宋"/>
          <w:szCs w:val="21"/>
          <w:u w:val="none"/>
          <w:lang w:eastAsia="zh-CN"/>
        </w:rPr>
        <w:t>。</w:t>
      </w:r>
    </w:p>
    <w:p w14:paraId="42F97610">
      <w:pPr>
        <w:widowControl/>
        <w:spacing w:line="480" w:lineRule="atLeast"/>
        <w:ind w:firstLine="420" w:firstLineChars="200"/>
        <w:jc w:val="left"/>
        <w:rPr>
          <w:rFonts w:hint="eastAsia" w:ascii="华文中宋" w:hAnsi="华文中宋" w:eastAsia="华文中宋"/>
          <w:szCs w:val="21"/>
          <w:u w:val="none"/>
        </w:rPr>
      </w:pPr>
      <w:r>
        <w:rPr>
          <w:rFonts w:hint="eastAsia" w:ascii="华文中宋" w:hAnsi="华文中宋" w:eastAsia="华文中宋"/>
          <w:szCs w:val="21"/>
          <w:u w:val="none"/>
        </w:rPr>
        <w:t>注：具体要求以本招标文件中的相应规定为准。</w:t>
      </w:r>
    </w:p>
    <w:p w14:paraId="6DA81CF5">
      <w:pPr>
        <w:pStyle w:val="22"/>
        <w:snapToGrid w:val="0"/>
        <w:spacing w:line="480" w:lineRule="exact"/>
        <w:ind w:firstLine="400" w:firstLineChars="200"/>
        <w:textAlignment w:val="auto"/>
        <w:rPr>
          <w:rFonts w:hint="eastAsia" w:ascii="华文中宋" w:hAnsi="华文中宋" w:eastAsia="华文中宋" w:cs="Times New Roman"/>
          <w:kern w:val="2"/>
          <w:sz w:val="21"/>
          <w:szCs w:val="21"/>
          <w:u w:val="none"/>
          <w:lang w:val="en-US" w:eastAsia="zh-CN" w:bidi="ar-SA"/>
        </w:rPr>
      </w:pPr>
      <w:r>
        <w:rPr>
          <w:rFonts w:hint="eastAsia" w:ascii="华文中宋" w:hAnsi="华文中宋" w:eastAsia="华文中宋"/>
        </w:rPr>
        <w:t>交货时间：</w:t>
      </w:r>
      <w:r>
        <w:rPr>
          <w:rFonts w:hint="eastAsia" w:ascii="华文中宋" w:hAnsi="华文中宋" w:eastAsia="华文中宋" w:cs="Times New Roman"/>
          <w:kern w:val="2"/>
          <w:sz w:val="21"/>
          <w:szCs w:val="21"/>
          <w:u w:val="none"/>
          <w:lang w:val="en-US" w:eastAsia="zh-CN" w:bidi="ar-SA"/>
        </w:rPr>
        <w:t>签订合同后30日内</w:t>
      </w:r>
    </w:p>
    <w:p w14:paraId="59C589B2">
      <w:pPr>
        <w:pStyle w:val="22"/>
        <w:snapToGrid w:val="0"/>
        <w:spacing w:line="480" w:lineRule="exact"/>
        <w:ind w:firstLine="420" w:firstLineChars="200"/>
        <w:textAlignment w:val="auto"/>
        <w:rPr>
          <w:rFonts w:hint="eastAsia" w:ascii="华文中宋" w:hAnsi="华文中宋" w:eastAsia="华文中宋" w:cs="Times New Roman"/>
          <w:kern w:val="2"/>
          <w:sz w:val="21"/>
          <w:szCs w:val="21"/>
          <w:u w:val="none"/>
          <w:lang w:val="en-US" w:eastAsia="zh-CN" w:bidi="ar-SA"/>
        </w:rPr>
      </w:pPr>
      <w:r>
        <w:rPr>
          <w:rFonts w:hint="eastAsia" w:ascii="华文中宋" w:hAnsi="华文中宋" w:eastAsia="华文中宋" w:cs="Times New Roman"/>
          <w:kern w:val="2"/>
          <w:sz w:val="21"/>
          <w:szCs w:val="21"/>
          <w:u w:val="none"/>
          <w:lang w:val="en-US" w:eastAsia="zh-CN" w:bidi="ar-SA"/>
        </w:rPr>
        <w:t>交货地点：山西徐特立高级职业中学刘胡兰实训基地</w:t>
      </w:r>
    </w:p>
    <w:p w14:paraId="61372BC9">
      <w:pPr>
        <w:pStyle w:val="22"/>
        <w:snapToGrid w:val="0"/>
        <w:spacing w:line="480" w:lineRule="exact"/>
        <w:ind w:firstLine="420" w:firstLineChars="200"/>
        <w:textAlignment w:val="auto"/>
        <w:rPr>
          <w:rFonts w:hint="eastAsia" w:ascii="华文中宋" w:hAnsi="华文中宋" w:eastAsia="华文中宋" w:cs="Times New Roman"/>
          <w:kern w:val="2"/>
          <w:sz w:val="21"/>
          <w:szCs w:val="21"/>
          <w:u w:val="none"/>
          <w:lang w:val="en-US" w:eastAsia="zh-CN" w:bidi="ar-SA"/>
        </w:rPr>
      </w:pPr>
      <w:r>
        <w:rPr>
          <w:rFonts w:hint="eastAsia" w:ascii="华文中宋" w:hAnsi="华文中宋" w:eastAsia="华文中宋" w:cs="Times New Roman"/>
          <w:kern w:val="2"/>
          <w:sz w:val="21"/>
          <w:szCs w:val="21"/>
          <w:u w:val="none"/>
          <w:lang w:val="en-US" w:eastAsia="zh-CN" w:bidi="ar-SA"/>
        </w:rPr>
        <w:t>付款方式：验收合格后一次性支付</w:t>
      </w:r>
    </w:p>
    <w:p w14:paraId="554EA19A">
      <w:p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本项目是否接受联合体投标： 否</w:t>
      </w:r>
    </w:p>
    <w:p w14:paraId="7B08068E">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本项目是否接受代理商投标： 是</w:t>
      </w:r>
    </w:p>
    <w:p w14:paraId="3356CB08">
      <w:pPr>
        <w:spacing w:line="360" w:lineRule="auto"/>
        <w:rPr>
          <w:rFonts w:ascii="华文中宋" w:hAnsi="华文中宋" w:eastAsia="华文中宋"/>
          <w:szCs w:val="21"/>
        </w:rPr>
      </w:pPr>
      <w:bookmarkStart w:id="3" w:name="_Toc35393630"/>
      <w:bookmarkStart w:id="4" w:name="_Toc28359090"/>
      <w:bookmarkStart w:id="5" w:name="_Toc35393799"/>
      <w:bookmarkStart w:id="6" w:name="_Toc28359013"/>
      <w:r>
        <w:rPr>
          <w:rFonts w:hint="eastAsia" w:ascii="华文中宋" w:hAnsi="华文中宋" w:eastAsia="华文中宋"/>
          <w:szCs w:val="21"/>
        </w:rPr>
        <w:t>二、申请人的资格要求：</w:t>
      </w:r>
      <w:bookmarkEnd w:id="3"/>
      <w:bookmarkEnd w:id="4"/>
      <w:bookmarkEnd w:id="5"/>
      <w:bookmarkEnd w:id="6"/>
    </w:p>
    <w:p w14:paraId="46C1C55C">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1.满足《中华人民共和国政府采购法》第二十二条规定；</w:t>
      </w:r>
    </w:p>
    <w:p w14:paraId="4627B157">
      <w:pPr>
        <w:spacing w:line="360" w:lineRule="auto"/>
        <w:ind w:firstLine="420" w:firstLineChars="200"/>
        <w:rPr>
          <w:rFonts w:hint="eastAsia" w:ascii="华文中宋" w:hAnsi="华文中宋" w:eastAsia="华文中宋"/>
          <w:color w:val="FF0000"/>
          <w:szCs w:val="21"/>
          <w:lang w:eastAsia="zh-CN"/>
        </w:rPr>
      </w:pPr>
      <w:bookmarkStart w:id="7" w:name="_Toc28359091"/>
      <w:bookmarkStart w:id="8" w:name="_Toc28359014"/>
      <w:r>
        <w:rPr>
          <w:rFonts w:ascii="华文中宋" w:hAnsi="华文中宋" w:eastAsia="华文中宋"/>
          <w:szCs w:val="21"/>
        </w:rPr>
        <w:t>2</w:t>
      </w:r>
      <w:r>
        <w:rPr>
          <w:rFonts w:hint="eastAsia" w:ascii="华文中宋" w:hAnsi="华文中宋" w:eastAsia="华文中宋"/>
          <w:szCs w:val="21"/>
        </w:rPr>
        <w:t>.落实政府采购政策需满足的资格要求：</w:t>
      </w:r>
      <w:bookmarkStart w:id="9" w:name="OLE_LINK7"/>
      <w:bookmarkStart w:id="10" w:name="OLE_LINK26"/>
      <w:r>
        <w:rPr>
          <w:rFonts w:hint="eastAsia" w:ascii="华文中宋" w:hAnsi="华文中宋" w:eastAsia="华文中宋"/>
          <w:szCs w:val="21"/>
          <w:lang w:eastAsia="zh-CN"/>
        </w:rPr>
        <w:t>本项目不专门面向中小企业</w:t>
      </w:r>
    </w:p>
    <w:bookmarkEnd w:id="9"/>
    <w:bookmarkEnd w:id="10"/>
    <w:p w14:paraId="790C755A">
      <w:pPr>
        <w:spacing w:line="360" w:lineRule="auto"/>
        <w:ind w:firstLine="420" w:firstLineChars="200"/>
        <w:rPr>
          <w:rFonts w:hint="eastAsia" w:ascii="华文中宋" w:hAnsi="华文中宋" w:eastAsia="华文中宋"/>
          <w:szCs w:val="21"/>
          <w:lang w:eastAsia="zh-CN"/>
        </w:rPr>
      </w:pPr>
      <w:r>
        <w:rPr>
          <w:rFonts w:hint="eastAsia" w:ascii="华文中宋" w:hAnsi="华文中宋" w:eastAsia="华文中宋"/>
          <w:szCs w:val="21"/>
        </w:rPr>
        <w:t>3.本项目的特定资格要求：</w:t>
      </w:r>
      <w:r>
        <w:rPr>
          <w:rFonts w:hint="eastAsia" w:ascii="华文中宋" w:hAnsi="华文中宋" w:eastAsia="华文中宋"/>
          <w:szCs w:val="21"/>
          <w:lang w:eastAsia="zh-CN"/>
        </w:rPr>
        <w:t>无</w:t>
      </w:r>
    </w:p>
    <w:p w14:paraId="7E5446E5">
      <w:pPr>
        <w:spacing w:line="360" w:lineRule="auto"/>
        <w:rPr>
          <w:rFonts w:ascii="华文中宋" w:hAnsi="华文中宋" w:eastAsia="华文中宋"/>
          <w:szCs w:val="21"/>
        </w:rPr>
      </w:pPr>
      <w:bookmarkStart w:id="11" w:name="_Toc35393800"/>
      <w:bookmarkStart w:id="12" w:name="_Toc35393631"/>
      <w:r>
        <w:rPr>
          <w:rFonts w:hint="eastAsia" w:ascii="华文中宋" w:hAnsi="华文中宋" w:eastAsia="华文中宋"/>
          <w:szCs w:val="21"/>
        </w:rPr>
        <w:t>三、获取采购文件</w:t>
      </w:r>
      <w:bookmarkEnd w:id="7"/>
      <w:bookmarkEnd w:id="8"/>
      <w:bookmarkEnd w:id="11"/>
      <w:bookmarkEnd w:id="12"/>
    </w:p>
    <w:p w14:paraId="00328DB5">
      <w:pPr>
        <w:spacing w:line="360" w:lineRule="auto"/>
        <w:ind w:firstLine="420" w:firstLineChars="200"/>
        <w:rPr>
          <w:rFonts w:ascii="华文中宋" w:hAnsi="华文中宋" w:eastAsia="华文中宋"/>
          <w:color w:val="000000"/>
          <w:szCs w:val="21"/>
        </w:rPr>
      </w:pPr>
      <w:r>
        <w:rPr>
          <w:rFonts w:hint="eastAsia" w:ascii="华文中宋" w:hAnsi="华文中宋" w:eastAsia="华文中宋"/>
          <w:color w:val="000000"/>
          <w:szCs w:val="21"/>
        </w:rPr>
        <w:t>时间：</w:t>
      </w:r>
      <w:r>
        <w:rPr>
          <w:rFonts w:hint="eastAsia" w:ascii="华文中宋" w:hAnsi="华文中宋" w:eastAsia="华文中宋"/>
          <w:color w:val="000000"/>
          <w:szCs w:val="21"/>
          <w:lang w:val="en-US" w:eastAsia="zh-CN"/>
        </w:rPr>
        <w:t>2026</w:t>
      </w:r>
      <w:r>
        <w:rPr>
          <w:rFonts w:hint="eastAsia" w:ascii="华文中宋" w:hAnsi="华文中宋" w:eastAsia="华文中宋"/>
          <w:color w:val="000000"/>
          <w:szCs w:val="21"/>
        </w:rPr>
        <w:t>年</w:t>
      </w:r>
      <w:r>
        <w:rPr>
          <w:rFonts w:hint="eastAsia" w:ascii="华文中宋" w:hAnsi="华文中宋" w:eastAsia="华文中宋"/>
          <w:color w:val="000000"/>
          <w:szCs w:val="21"/>
          <w:lang w:val="en-US" w:eastAsia="zh-CN"/>
        </w:rPr>
        <w:t>6</w:t>
      </w:r>
      <w:r>
        <w:rPr>
          <w:rFonts w:hint="eastAsia" w:ascii="华文中宋" w:hAnsi="华文中宋" w:eastAsia="华文中宋"/>
          <w:color w:val="000000"/>
          <w:szCs w:val="21"/>
        </w:rPr>
        <w:t>月</w:t>
      </w:r>
      <w:r>
        <w:rPr>
          <w:rFonts w:hint="eastAsia" w:ascii="华文中宋" w:hAnsi="华文中宋" w:eastAsia="华文中宋"/>
          <w:color w:val="000000"/>
          <w:szCs w:val="21"/>
          <w:lang w:val="en-US" w:eastAsia="zh-CN"/>
        </w:rPr>
        <w:t>5</w:t>
      </w:r>
      <w:r>
        <w:rPr>
          <w:rFonts w:hint="eastAsia" w:ascii="华文中宋" w:hAnsi="华文中宋" w:eastAsia="华文中宋"/>
          <w:color w:val="000000"/>
          <w:szCs w:val="21"/>
        </w:rPr>
        <w:t>日至</w:t>
      </w:r>
      <w:r>
        <w:rPr>
          <w:rFonts w:hint="eastAsia" w:ascii="华文中宋" w:hAnsi="华文中宋" w:eastAsia="华文中宋"/>
          <w:color w:val="000000"/>
          <w:szCs w:val="21"/>
          <w:lang w:val="en-US" w:eastAsia="zh-CN"/>
        </w:rPr>
        <w:t>2026</w:t>
      </w:r>
      <w:r>
        <w:rPr>
          <w:rFonts w:hint="eastAsia" w:ascii="华文中宋" w:hAnsi="华文中宋" w:eastAsia="华文中宋"/>
          <w:color w:val="000000"/>
          <w:szCs w:val="21"/>
        </w:rPr>
        <w:t>年</w:t>
      </w:r>
      <w:r>
        <w:rPr>
          <w:rFonts w:hint="eastAsia" w:ascii="华文中宋" w:hAnsi="华文中宋" w:eastAsia="华文中宋"/>
          <w:color w:val="000000"/>
          <w:szCs w:val="21"/>
          <w:lang w:val="en-US" w:eastAsia="zh-CN"/>
        </w:rPr>
        <w:t>6</w:t>
      </w:r>
      <w:r>
        <w:rPr>
          <w:rFonts w:hint="eastAsia" w:ascii="华文中宋" w:hAnsi="华文中宋" w:eastAsia="华文中宋"/>
          <w:color w:val="000000"/>
          <w:szCs w:val="21"/>
        </w:rPr>
        <w:t>月</w:t>
      </w:r>
      <w:r>
        <w:rPr>
          <w:rFonts w:hint="eastAsia" w:ascii="华文中宋" w:hAnsi="华文中宋" w:eastAsia="华文中宋"/>
          <w:color w:val="000000"/>
          <w:szCs w:val="21"/>
          <w:lang w:val="en-US" w:eastAsia="zh-CN"/>
        </w:rPr>
        <w:t>11</w:t>
      </w:r>
      <w:r>
        <w:rPr>
          <w:rFonts w:hint="eastAsia" w:ascii="华文中宋" w:hAnsi="华文中宋" w:eastAsia="华文中宋"/>
          <w:color w:val="000000"/>
          <w:szCs w:val="21"/>
        </w:rPr>
        <w:t>日，每天上午0:00至12:00，下午12:00至23:59（北京时间，</w:t>
      </w:r>
      <w:r>
        <w:rPr>
          <w:rFonts w:ascii="华文中宋" w:hAnsi="华文中宋" w:eastAsia="华文中宋"/>
          <w:color w:val="000000"/>
          <w:szCs w:val="21"/>
        </w:rPr>
        <w:t>法定节假日</w:t>
      </w:r>
      <w:r>
        <w:rPr>
          <w:rFonts w:hint="eastAsia" w:ascii="华文中宋" w:hAnsi="华文中宋" w:eastAsia="华文中宋"/>
          <w:color w:val="000000"/>
          <w:szCs w:val="21"/>
        </w:rPr>
        <w:t>除外 ）</w:t>
      </w:r>
    </w:p>
    <w:p w14:paraId="37E612D5">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地点：山西政采云平台线上获取</w:t>
      </w:r>
    </w:p>
    <w:p w14:paraId="724E1386">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方式：只允许在线获取</w:t>
      </w:r>
    </w:p>
    <w:p w14:paraId="5D476F45">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售价（元）：0</w:t>
      </w:r>
    </w:p>
    <w:p w14:paraId="75580A1A">
      <w:pPr>
        <w:spacing w:line="360" w:lineRule="auto"/>
        <w:rPr>
          <w:rFonts w:ascii="华文中宋" w:hAnsi="华文中宋" w:eastAsia="华文中宋"/>
          <w:szCs w:val="21"/>
        </w:rPr>
      </w:pPr>
      <w:bookmarkStart w:id="13" w:name="_Toc28359015"/>
      <w:bookmarkStart w:id="14" w:name="_Toc35393632"/>
      <w:bookmarkStart w:id="15" w:name="_Toc28359092"/>
      <w:bookmarkStart w:id="16" w:name="_Toc35393801"/>
      <w:r>
        <w:rPr>
          <w:rFonts w:hint="eastAsia" w:ascii="华文中宋" w:hAnsi="华文中宋" w:eastAsia="华文中宋"/>
          <w:szCs w:val="21"/>
        </w:rPr>
        <w:t>四、投标文件提交</w:t>
      </w:r>
      <w:bookmarkEnd w:id="13"/>
      <w:bookmarkEnd w:id="14"/>
      <w:bookmarkEnd w:id="15"/>
      <w:bookmarkEnd w:id="16"/>
      <w:r>
        <w:rPr>
          <w:rFonts w:hint="eastAsia" w:ascii="华文中宋" w:hAnsi="华文中宋" w:eastAsia="华文中宋"/>
          <w:szCs w:val="21"/>
        </w:rPr>
        <w:t>（上传）</w:t>
      </w:r>
    </w:p>
    <w:p w14:paraId="7E729AD4">
      <w:pPr>
        <w:spacing w:line="360" w:lineRule="auto"/>
        <w:ind w:firstLine="420" w:firstLineChars="200"/>
        <w:rPr>
          <w:rFonts w:ascii="华文中宋" w:hAnsi="华文中宋" w:eastAsia="华文中宋"/>
          <w:color w:val="FF0000"/>
          <w:szCs w:val="21"/>
        </w:rPr>
      </w:pPr>
      <w:r>
        <w:rPr>
          <w:rFonts w:hint="eastAsia" w:ascii="华文中宋" w:hAnsi="华文中宋" w:eastAsia="华文中宋"/>
          <w:szCs w:val="21"/>
        </w:rPr>
        <w:t>截止时间：</w:t>
      </w:r>
      <w:r>
        <w:rPr>
          <w:rFonts w:hint="eastAsia" w:ascii="华文中宋" w:hAnsi="华文中宋" w:eastAsia="华文中宋"/>
          <w:szCs w:val="21"/>
          <w:lang w:val="en-US" w:eastAsia="zh-CN"/>
        </w:rPr>
        <w:t>2026</w:t>
      </w:r>
      <w:r>
        <w:rPr>
          <w:rFonts w:hint="eastAsia" w:ascii="华文中宋" w:hAnsi="华文中宋" w:eastAsia="华文中宋"/>
          <w:color w:val="000000"/>
          <w:szCs w:val="21"/>
        </w:rPr>
        <w:t>年</w:t>
      </w:r>
      <w:r>
        <w:rPr>
          <w:rFonts w:hint="eastAsia" w:ascii="华文中宋" w:hAnsi="华文中宋" w:eastAsia="华文中宋"/>
          <w:color w:val="000000"/>
          <w:szCs w:val="21"/>
          <w:lang w:val="en-US" w:eastAsia="zh-CN"/>
        </w:rPr>
        <w:t>6</w:t>
      </w:r>
      <w:r>
        <w:rPr>
          <w:rFonts w:hint="eastAsia" w:ascii="华文中宋" w:hAnsi="华文中宋" w:eastAsia="华文中宋"/>
          <w:color w:val="000000"/>
          <w:szCs w:val="21"/>
        </w:rPr>
        <w:t>月</w:t>
      </w:r>
      <w:r>
        <w:rPr>
          <w:rFonts w:hint="eastAsia" w:ascii="华文中宋" w:hAnsi="华文中宋" w:eastAsia="华文中宋"/>
          <w:color w:val="000000"/>
          <w:szCs w:val="21"/>
          <w:lang w:val="en-US" w:eastAsia="zh-CN"/>
        </w:rPr>
        <w:t>25</w:t>
      </w:r>
      <w:r>
        <w:rPr>
          <w:rFonts w:hint="eastAsia" w:ascii="华文中宋" w:hAnsi="华文中宋" w:eastAsia="华文中宋"/>
          <w:color w:val="000000"/>
          <w:szCs w:val="21"/>
        </w:rPr>
        <w:t>日上午09:00（北京时间）</w:t>
      </w:r>
    </w:p>
    <w:p w14:paraId="7EC701CC">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地点：山西政采云投标客户端</w:t>
      </w:r>
    </w:p>
    <w:p w14:paraId="10598057">
      <w:pPr>
        <w:spacing w:line="360" w:lineRule="auto"/>
        <w:rPr>
          <w:rFonts w:ascii="华文中宋" w:hAnsi="华文中宋" w:eastAsia="华文中宋"/>
          <w:szCs w:val="21"/>
        </w:rPr>
      </w:pPr>
      <w:bookmarkStart w:id="17" w:name="_Toc28359016"/>
      <w:bookmarkStart w:id="18" w:name="_Toc35393633"/>
      <w:bookmarkStart w:id="19" w:name="_Toc28359093"/>
      <w:bookmarkStart w:id="20" w:name="_Toc35393802"/>
      <w:r>
        <w:rPr>
          <w:rFonts w:hint="eastAsia" w:ascii="华文中宋" w:hAnsi="华文中宋" w:eastAsia="华文中宋"/>
          <w:szCs w:val="21"/>
        </w:rPr>
        <w:t>五、投标文件开启</w:t>
      </w:r>
      <w:bookmarkEnd w:id="17"/>
      <w:bookmarkEnd w:id="18"/>
      <w:bookmarkEnd w:id="19"/>
      <w:bookmarkEnd w:id="20"/>
    </w:p>
    <w:p w14:paraId="3AE61B3F">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时间：</w:t>
      </w:r>
      <w:r>
        <w:rPr>
          <w:rFonts w:hint="eastAsia" w:ascii="华文中宋" w:hAnsi="华文中宋" w:eastAsia="华文中宋"/>
          <w:szCs w:val="21"/>
          <w:lang w:val="en-US" w:eastAsia="zh-CN"/>
        </w:rPr>
        <w:t>2026</w:t>
      </w:r>
      <w:r>
        <w:rPr>
          <w:rFonts w:hint="eastAsia" w:ascii="华文中宋" w:hAnsi="华文中宋" w:eastAsia="华文中宋"/>
          <w:color w:val="000000"/>
          <w:szCs w:val="21"/>
        </w:rPr>
        <w:t>年</w:t>
      </w:r>
      <w:r>
        <w:rPr>
          <w:rFonts w:hint="eastAsia" w:ascii="华文中宋" w:hAnsi="华文中宋" w:eastAsia="华文中宋"/>
          <w:color w:val="000000"/>
          <w:szCs w:val="21"/>
          <w:lang w:val="en-US" w:eastAsia="zh-CN"/>
        </w:rPr>
        <w:t>6</w:t>
      </w:r>
      <w:r>
        <w:rPr>
          <w:rFonts w:hint="eastAsia" w:ascii="华文中宋" w:hAnsi="华文中宋" w:eastAsia="华文中宋"/>
          <w:color w:val="000000"/>
          <w:szCs w:val="21"/>
        </w:rPr>
        <w:t>月</w:t>
      </w:r>
      <w:r>
        <w:rPr>
          <w:rFonts w:hint="eastAsia" w:ascii="华文中宋" w:hAnsi="华文中宋" w:eastAsia="华文中宋"/>
          <w:color w:val="000000"/>
          <w:szCs w:val="21"/>
          <w:lang w:val="en-US" w:eastAsia="zh-CN"/>
        </w:rPr>
        <w:t>25</w:t>
      </w:r>
      <w:r>
        <w:rPr>
          <w:rFonts w:hint="eastAsia" w:ascii="华文中宋" w:hAnsi="华文中宋" w:eastAsia="华文中宋"/>
          <w:color w:val="000000"/>
          <w:szCs w:val="21"/>
        </w:rPr>
        <w:t>日上午09:00（北京时间）</w:t>
      </w:r>
    </w:p>
    <w:p w14:paraId="159A86D9">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地点：文水县政务大厅326开标室</w:t>
      </w:r>
    </w:p>
    <w:p w14:paraId="01217857">
      <w:pPr>
        <w:spacing w:line="360" w:lineRule="auto"/>
        <w:rPr>
          <w:rFonts w:ascii="华文中宋" w:hAnsi="华文中宋" w:eastAsia="华文中宋"/>
          <w:szCs w:val="21"/>
        </w:rPr>
      </w:pPr>
      <w:bookmarkStart w:id="21" w:name="_Toc35393803"/>
      <w:bookmarkStart w:id="22" w:name="_Toc28359094"/>
      <w:bookmarkStart w:id="23" w:name="_Toc28359017"/>
      <w:bookmarkStart w:id="24" w:name="_Toc35393634"/>
      <w:r>
        <w:rPr>
          <w:rFonts w:hint="eastAsia" w:ascii="华文中宋" w:hAnsi="华文中宋" w:eastAsia="华文中宋"/>
          <w:szCs w:val="21"/>
        </w:rPr>
        <w:t>六、公告期限</w:t>
      </w:r>
      <w:bookmarkEnd w:id="21"/>
      <w:bookmarkEnd w:id="22"/>
      <w:bookmarkEnd w:id="23"/>
      <w:bookmarkEnd w:id="24"/>
    </w:p>
    <w:p w14:paraId="4DCE9C66">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自本公告发布之日起5个工作日。</w:t>
      </w:r>
    </w:p>
    <w:p w14:paraId="5C6F1B2F">
      <w:pPr>
        <w:spacing w:line="360" w:lineRule="auto"/>
        <w:rPr>
          <w:rFonts w:ascii="华文中宋" w:hAnsi="华文中宋" w:eastAsia="华文中宋"/>
          <w:szCs w:val="21"/>
        </w:rPr>
      </w:pPr>
      <w:bookmarkStart w:id="25" w:name="_Toc35393635"/>
      <w:bookmarkStart w:id="26" w:name="_Toc35393804"/>
      <w:r>
        <w:rPr>
          <w:rFonts w:hint="eastAsia" w:ascii="华文中宋" w:hAnsi="华文中宋" w:eastAsia="华文中宋"/>
          <w:szCs w:val="21"/>
        </w:rPr>
        <w:t>七、其他补充事宜</w:t>
      </w:r>
      <w:bookmarkEnd w:id="25"/>
      <w:bookmarkEnd w:id="26"/>
    </w:p>
    <w:p w14:paraId="4F82502E">
      <w:pPr>
        <w:spacing w:line="360" w:lineRule="auto"/>
        <w:ind w:firstLine="420" w:firstLineChars="200"/>
        <w:rPr>
          <w:rFonts w:hint="eastAsia" w:ascii="华文中宋" w:hAnsi="华文中宋" w:eastAsia="华文中宋" w:cs="Times New Roman"/>
          <w:szCs w:val="21"/>
          <w:highlight w:val="none"/>
        </w:rPr>
      </w:pPr>
      <w:r>
        <w:rPr>
          <w:rFonts w:hint="eastAsia" w:ascii="华文中宋" w:hAnsi="华文中宋" w:eastAsia="华文中宋"/>
          <w:szCs w:val="21"/>
        </w:rPr>
        <w:t>针对本项目的质疑需一次性提出，多次提出将不予受理。</w:t>
      </w:r>
      <w:r>
        <w:rPr>
          <w:rFonts w:hint="eastAsia" w:ascii="华文中宋" w:hAnsi="华文中宋" w:eastAsia="华文中宋" w:cs="Times New Roman"/>
          <w:szCs w:val="21"/>
          <w:highlight w:val="none"/>
        </w:rPr>
        <w:t>供应商参与山西省政府采购项目时，符合法定质疑条件的，通过政府采购平台进入“项目质疑管理”栏目向采购人、采购代理机构在线提起质疑。</w:t>
      </w:r>
    </w:p>
    <w:p w14:paraId="16856814">
      <w:pPr>
        <w:spacing w:line="360" w:lineRule="auto"/>
        <w:rPr>
          <w:rFonts w:ascii="华文中宋" w:hAnsi="华文中宋" w:eastAsia="华文中宋"/>
          <w:szCs w:val="21"/>
        </w:rPr>
      </w:pPr>
      <w:bookmarkStart w:id="27" w:name="_Toc28359095"/>
      <w:bookmarkStart w:id="28" w:name="_Toc35393805"/>
      <w:bookmarkStart w:id="29" w:name="_Toc28359018"/>
      <w:bookmarkStart w:id="30" w:name="_Toc35393636"/>
      <w:r>
        <w:rPr>
          <w:rFonts w:hint="eastAsia" w:ascii="华文中宋" w:hAnsi="华文中宋" w:eastAsia="华文中宋"/>
          <w:szCs w:val="21"/>
        </w:rPr>
        <w:t>八、凡对本次采购提出询问，请按</w:t>
      </w:r>
      <w:r>
        <w:rPr>
          <w:rFonts w:ascii="华文中宋" w:hAnsi="华文中宋" w:eastAsia="华文中宋"/>
          <w:szCs w:val="21"/>
        </w:rPr>
        <w:t>以下方式</w:t>
      </w:r>
      <w:r>
        <w:rPr>
          <w:rFonts w:hint="eastAsia" w:ascii="华文中宋" w:hAnsi="华文中宋" w:eastAsia="华文中宋"/>
          <w:szCs w:val="21"/>
        </w:rPr>
        <w:t>联系。</w:t>
      </w:r>
      <w:bookmarkEnd w:id="27"/>
      <w:bookmarkEnd w:id="28"/>
      <w:bookmarkEnd w:id="29"/>
      <w:bookmarkEnd w:id="30"/>
    </w:p>
    <w:p w14:paraId="1ECCACBB">
      <w:pPr>
        <w:spacing w:line="360" w:lineRule="auto"/>
        <w:ind w:firstLine="420" w:firstLineChars="200"/>
        <w:rPr>
          <w:rFonts w:ascii="华文中宋" w:hAnsi="华文中宋" w:eastAsia="华文中宋"/>
          <w:szCs w:val="21"/>
        </w:rPr>
      </w:pPr>
      <w:bookmarkStart w:id="31" w:name="_Toc35393637"/>
      <w:bookmarkStart w:id="32" w:name="_Toc28359096"/>
      <w:bookmarkStart w:id="33" w:name="_Toc35393806"/>
      <w:bookmarkStart w:id="34" w:name="_Toc28359019"/>
      <w:r>
        <w:rPr>
          <w:rFonts w:hint="eastAsia" w:ascii="华文中宋" w:hAnsi="华文中宋" w:eastAsia="华文中宋"/>
          <w:szCs w:val="21"/>
        </w:rPr>
        <w:t>1.采购人信息</w:t>
      </w:r>
      <w:bookmarkEnd w:id="31"/>
      <w:bookmarkEnd w:id="32"/>
      <w:bookmarkEnd w:id="33"/>
      <w:bookmarkEnd w:id="34"/>
    </w:p>
    <w:p w14:paraId="20223591">
      <w:pPr>
        <w:spacing w:line="360" w:lineRule="auto"/>
        <w:ind w:firstLine="420" w:firstLineChars="200"/>
        <w:rPr>
          <w:rFonts w:hint="eastAsia" w:ascii="华文中宋" w:hAnsi="华文中宋" w:eastAsia="华文中宋"/>
          <w:szCs w:val="21"/>
          <w:lang w:val="en-US" w:eastAsia="zh-CN"/>
        </w:rPr>
      </w:pPr>
      <w:r>
        <w:rPr>
          <w:rFonts w:hint="eastAsia" w:ascii="华文中宋" w:hAnsi="华文中宋" w:eastAsia="华文中宋"/>
          <w:szCs w:val="21"/>
        </w:rPr>
        <w:t>名    称：</w:t>
      </w:r>
      <w:r>
        <w:rPr>
          <w:rFonts w:hint="eastAsia" w:ascii="华文中宋" w:hAnsi="华文中宋" w:eastAsia="华文中宋"/>
          <w:szCs w:val="21"/>
          <w:lang w:eastAsia="zh-CN"/>
        </w:rPr>
        <w:t>山西徐特</w:t>
      </w:r>
      <w:r>
        <w:rPr>
          <w:rFonts w:hint="eastAsia" w:ascii="华文中宋" w:hAnsi="华文中宋" w:eastAsia="华文中宋"/>
          <w:color w:val="000000" w:themeColor="text1"/>
          <w:szCs w:val="21"/>
          <w:lang w:eastAsia="zh-CN"/>
          <w14:textFill>
            <w14:solidFill>
              <w14:schemeClr w14:val="tx1"/>
            </w14:solidFill>
          </w14:textFill>
        </w:rPr>
        <w:t>立高</w:t>
      </w:r>
      <w:r>
        <w:rPr>
          <w:rFonts w:hint="eastAsia" w:ascii="华文中宋" w:hAnsi="华文中宋" w:eastAsia="华文中宋"/>
          <w:szCs w:val="21"/>
          <w:lang w:eastAsia="zh-CN"/>
        </w:rPr>
        <w:t>级职业中学</w:t>
      </w:r>
    </w:p>
    <w:p w14:paraId="285F1154">
      <w:pPr>
        <w:spacing w:line="360" w:lineRule="auto"/>
        <w:ind w:firstLine="420" w:firstLineChars="200"/>
        <w:rPr>
          <w:rFonts w:hint="eastAsia" w:ascii="华文中宋" w:hAnsi="华文中宋" w:eastAsia="华文中宋"/>
          <w:szCs w:val="21"/>
          <w:lang w:eastAsia="zh-CN"/>
        </w:rPr>
      </w:pPr>
      <w:r>
        <w:rPr>
          <w:rFonts w:hint="eastAsia" w:ascii="华文中宋" w:hAnsi="华文中宋" w:eastAsia="华文中宋"/>
          <w:szCs w:val="21"/>
        </w:rPr>
        <w:t>地    址：</w:t>
      </w:r>
      <w:r>
        <w:rPr>
          <w:rFonts w:hint="eastAsia" w:ascii="华文中宋" w:hAnsi="华文中宋" w:eastAsia="华文中宋"/>
          <w:szCs w:val="21"/>
          <w:lang w:eastAsia="zh-CN"/>
        </w:rPr>
        <w:t>山西徐特</w:t>
      </w:r>
      <w:r>
        <w:rPr>
          <w:rFonts w:hint="eastAsia" w:ascii="华文中宋" w:hAnsi="华文中宋" w:eastAsia="华文中宋"/>
          <w:color w:val="000000" w:themeColor="text1"/>
          <w:szCs w:val="21"/>
          <w:lang w:eastAsia="zh-CN"/>
          <w14:textFill>
            <w14:solidFill>
              <w14:schemeClr w14:val="tx1"/>
            </w14:solidFill>
          </w14:textFill>
        </w:rPr>
        <w:t>立</w:t>
      </w:r>
      <w:r>
        <w:rPr>
          <w:rFonts w:hint="eastAsia" w:ascii="华文中宋" w:hAnsi="华文中宋" w:eastAsia="华文中宋"/>
          <w:szCs w:val="21"/>
          <w:lang w:eastAsia="zh-CN"/>
        </w:rPr>
        <w:t>高级职业中学</w:t>
      </w:r>
    </w:p>
    <w:p w14:paraId="583DD2F1">
      <w:pPr>
        <w:spacing w:line="360" w:lineRule="auto"/>
        <w:ind w:firstLine="420" w:firstLineChars="200"/>
        <w:rPr>
          <w:rFonts w:hint="default" w:ascii="华文中宋" w:hAnsi="华文中宋" w:eastAsia="华文中宋"/>
          <w:szCs w:val="21"/>
          <w:lang w:val="en-US" w:eastAsia="zh-CN"/>
        </w:rPr>
      </w:pPr>
      <w:r>
        <w:rPr>
          <w:rFonts w:hint="eastAsia" w:ascii="华文中宋" w:hAnsi="华文中宋" w:eastAsia="华文中宋"/>
          <w:szCs w:val="21"/>
        </w:rPr>
        <w:t>联系方式：</w:t>
      </w:r>
      <w:r>
        <w:rPr>
          <w:rFonts w:hint="eastAsia" w:ascii="华文中宋" w:hAnsi="华文中宋" w:eastAsia="华文中宋"/>
          <w:szCs w:val="21"/>
          <w:lang w:val="en-US" w:eastAsia="zh-CN"/>
        </w:rPr>
        <w:t>17635865155</w:t>
      </w:r>
    </w:p>
    <w:p w14:paraId="3C40B974">
      <w:pPr>
        <w:spacing w:line="360" w:lineRule="auto"/>
        <w:ind w:firstLine="420" w:firstLineChars="200"/>
        <w:rPr>
          <w:rFonts w:ascii="华文中宋" w:hAnsi="华文中宋" w:eastAsia="华文中宋"/>
          <w:szCs w:val="21"/>
        </w:rPr>
      </w:pPr>
      <w:bookmarkStart w:id="35" w:name="_Toc28359020"/>
      <w:bookmarkStart w:id="36" w:name="_Toc35393807"/>
      <w:bookmarkStart w:id="37" w:name="_Toc35393638"/>
      <w:bookmarkStart w:id="38" w:name="_Toc28359097"/>
      <w:r>
        <w:rPr>
          <w:rFonts w:hint="eastAsia" w:ascii="华文中宋" w:hAnsi="华文中宋" w:eastAsia="华文中宋"/>
          <w:szCs w:val="21"/>
        </w:rPr>
        <w:t>2.采购代理机构信息</w:t>
      </w:r>
      <w:bookmarkEnd w:id="35"/>
      <w:bookmarkEnd w:id="36"/>
      <w:bookmarkEnd w:id="37"/>
      <w:bookmarkEnd w:id="38"/>
    </w:p>
    <w:p w14:paraId="717E7EC7">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名    称：文水县政府采购中心</w:t>
      </w:r>
    </w:p>
    <w:p w14:paraId="4356D1BA">
      <w:pPr>
        <w:spacing w:line="360" w:lineRule="auto"/>
        <w:ind w:firstLine="420" w:firstLineChars="200"/>
        <w:rPr>
          <w:rFonts w:hint="eastAsia" w:ascii="华文中宋" w:hAnsi="华文中宋" w:eastAsia="华文中宋"/>
          <w:szCs w:val="21"/>
          <w:lang w:eastAsia="zh-CN"/>
        </w:rPr>
      </w:pPr>
      <w:r>
        <w:rPr>
          <w:rFonts w:hint="eastAsia" w:ascii="华文中宋" w:hAnsi="华文中宋" w:eastAsia="华文中宋"/>
          <w:szCs w:val="21"/>
        </w:rPr>
        <w:t>地　　址：文水县政务大厅326</w:t>
      </w:r>
      <w:r>
        <w:rPr>
          <w:rFonts w:hint="eastAsia" w:ascii="华文中宋" w:hAnsi="华文中宋" w:eastAsia="华文中宋"/>
          <w:szCs w:val="21"/>
          <w:lang w:eastAsia="zh-CN"/>
        </w:rPr>
        <w:t>室</w:t>
      </w:r>
    </w:p>
    <w:p w14:paraId="7C850D75">
      <w:p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联系方式：0358-3021594　</w:t>
      </w:r>
      <w:bookmarkStart w:id="39" w:name="_Toc35393639"/>
      <w:bookmarkStart w:id="40" w:name="_Toc35393808"/>
      <w:bookmarkStart w:id="41" w:name="_Toc28359098"/>
      <w:bookmarkStart w:id="42" w:name="_Toc28359021"/>
    </w:p>
    <w:p w14:paraId="7BFC2A80">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3.项目联系</w:t>
      </w:r>
      <w:r>
        <w:rPr>
          <w:rFonts w:ascii="华文中宋" w:hAnsi="华文中宋" w:eastAsia="华文中宋"/>
          <w:szCs w:val="21"/>
        </w:rPr>
        <w:t>方式</w:t>
      </w:r>
      <w:bookmarkEnd w:id="39"/>
      <w:bookmarkEnd w:id="40"/>
      <w:bookmarkEnd w:id="41"/>
      <w:bookmarkEnd w:id="42"/>
    </w:p>
    <w:p w14:paraId="00201925">
      <w:pPr>
        <w:spacing w:line="360" w:lineRule="auto"/>
        <w:ind w:firstLine="400" w:firstLineChars="200"/>
        <w:rPr>
          <w:rFonts w:hint="eastAsia" w:ascii="华文中宋" w:hAnsi="华文中宋" w:eastAsia="华文中宋"/>
          <w:kern w:val="0"/>
          <w:sz w:val="20"/>
          <w:szCs w:val="21"/>
          <w:lang w:eastAsia="zh-CN"/>
        </w:rPr>
      </w:pPr>
      <w:r>
        <w:rPr>
          <w:rFonts w:hint="eastAsia" w:ascii="华文中宋" w:hAnsi="华文中宋" w:eastAsia="华文中宋"/>
          <w:kern w:val="0"/>
          <w:sz w:val="20"/>
          <w:szCs w:val="21"/>
        </w:rPr>
        <w:t>项目联系人：</w:t>
      </w:r>
      <w:r>
        <w:rPr>
          <w:rFonts w:hint="eastAsia" w:ascii="华文中宋" w:hAnsi="华文中宋" w:eastAsia="华文中宋"/>
          <w:kern w:val="0"/>
          <w:sz w:val="20"/>
          <w:szCs w:val="21"/>
          <w:lang w:eastAsia="zh-CN"/>
        </w:rPr>
        <w:t>张茜茜</w:t>
      </w:r>
    </w:p>
    <w:p w14:paraId="7D4F5E57">
      <w:pPr>
        <w:autoSpaceDE w:val="0"/>
        <w:autoSpaceDN w:val="0"/>
        <w:adjustRightInd w:val="0"/>
        <w:spacing w:line="360" w:lineRule="auto"/>
        <w:ind w:firstLine="420"/>
        <w:rPr>
          <w:rFonts w:ascii="华文中宋" w:eastAsia="华文中宋" w:cs="华文中宋"/>
          <w:szCs w:val="21"/>
        </w:rPr>
      </w:pPr>
      <w:r>
        <w:rPr>
          <w:rFonts w:hint="eastAsia" w:ascii="华文中宋" w:hAnsi="华文中宋" w:eastAsia="华文中宋"/>
          <w:szCs w:val="21"/>
        </w:rPr>
        <w:t>电　　 话：0358-3021594</w:t>
      </w:r>
    </w:p>
    <w:p w14:paraId="78748868">
      <w:pPr>
        <w:snapToGrid w:val="0"/>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注：本招标文件所表述的时间均为北京时间。</w:t>
      </w:r>
    </w:p>
    <w:p w14:paraId="1804EA09">
      <w:pPr>
        <w:pStyle w:val="21"/>
        <w:numPr>
          <w:ilvl w:val="0"/>
          <w:numId w:val="0"/>
        </w:numPr>
        <w:snapToGrid w:val="0"/>
        <w:spacing w:before="0" w:after="0"/>
        <w:rPr>
          <w:rFonts w:ascii="华文中宋" w:hAnsi="华文中宋" w:eastAsia="华文中宋"/>
          <w:b w:val="0"/>
          <w:sz w:val="28"/>
          <w:szCs w:val="28"/>
        </w:rPr>
      </w:pPr>
      <w:bookmarkStart w:id="43" w:name="_Toc26881689"/>
      <w:bookmarkStart w:id="44" w:name="_Toc424378683"/>
      <w:bookmarkStart w:id="45" w:name="_Toc352761928"/>
      <w:r>
        <w:rPr>
          <w:rFonts w:hint="eastAsia" w:ascii="华文中宋" w:hAnsi="华文中宋" w:eastAsia="华文中宋"/>
          <w:spacing w:val="20"/>
          <w:szCs w:val="28"/>
        </w:rPr>
        <w:t>第二部分  投标人须知前附表</w:t>
      </w:r>
      <w:bookmarkEnd w:id="43"/>
      <w:bookmarkEnd w:id="44"/>
      <w:bookmarkEnd w:id="45"/>
    </w:p>
    <w:tbl>
      <w:tblPr>
        <w:tblStyle w:val="17"/>
        <w:tblW w:w="9606" w:type="dxa"/>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99"/>
        <w:gridCol w:w="7158"/>
      </w:tblGrid>
      <w:tr w14:paraId="645F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noWrap w:val="0"/>
            <w:vAlign w:val="center"/>
          </w:tcPr>
          <w:p w14:paraId="63A5EADF">
            <w:pPr>
              <w:snapToGrid w:val="0"/>
              <w:spacing w:line="390" w:lineRule="exact"/>
              <w:jc w:val="center"/>
              <w:rPr>
                <w:rFonts w:ascii="华文中宋" w:hAnsi="华文中宋" w:eastAsia="华文中宋"/>
                <w:b/>
                <w:szCs w:val="21"/>
              </w:rPr>
            </w:pPr>
            <w:r>
              <w:rPr>
                <w:rFonts w:hint="eastAsia" w:ascii="华文中宋" w:hAnsi="华文中宋" w:eastAsia="华文中宋"/>
                <w:b/>
                <w:szCs w:val="21"/>
              </w:rPr>
              <w:t>序号</w:t>
            </w:r>
          </w:p>
        </w:tc>
        <w:tc>
          <w:tcPr>
            <w:tcW w:w="1799" w:type="dxa"/>
            <w:noWrap w:val="0"/>
            <w:vAlign w:val="center"/>
          </w:tcPr>
          <w:p w14:paraId="485D535A">
            <w:pPr>
              <w:snapToGrid w:val="0"/>
              <w:spacing w:line="390" w:lineRule="exact"/>
              <w:jc w:val="center"/>
              <w:rPr>
                <w:rFonts w:ascii="华文中宋" w:hAnsi="华文中宋" w:eastAsia="华文中宋"/>
                <w:b/>
                <w:szCs w:val="21"/>
              </w:rPr>
            </w:pPr>
            <w:r>
              <w:rPr>
                <w:rFonts w:hint="eastAsia" w:ascii="华文中宋" w:hAnsi="华文中宋" w:eastAsia="华文中宋"/>
                <w:b/>
                <w:szCs w:val="21"/>
              </w:rPr>
              <w:t>内  容</w:t>
            </w:r>
          </w:p>
        </w:tc>
        <w:tc>
          <w:tcPr>
            <w:tcW w:w="7158" w:type="dxa"/>
            <w:noWrap w:val="0"/>
            <w:vAlign w:val="center"/>
          </w:tcPr>
          <w:p w14:paraId="71861658">
            <w:pPr>
              <w:pStyle w:val="8"/>
              <w:snapToGrid w:val="0"/>
              <w:spacing w:line="390" w:lineRule="exact"/>
              <w:jc w:val="center"/>
              <w:rPr>
                <w:rFonts w:ascii="华文中宋" w:hAnsi="华文中宋" w:eastAsia="华文中宋"/>
                <w:b/>
              </w:rPr>
            </w:pPr>
            <w:r>
              <w:rPr>
                <w:rFonts w:hint="eastAsia" w:ascii="华文中宋" w:hAnsi="华文中宋" w:eastAsia="华文中宋"/>
                <w:b/>
                <w:kern w:val="0"/>
              </w:rPr>
              <w:t>说明与要求</w:t>
            </w:r>
          </w:p>
        </w:tc>
      </w:tr>
      <w:tr w14:paraId="4BA9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49" w:type="dxa"/>
            <w:noWrap w:val="0"/>
            <w:vAlign w:val="center"/>
          </w:tcPr>
          <w:p w14:paraId="02270E9F">
            <w:pPr>
              <w:snapToGrid w:val="0"/>
              <w:spacing w:line="390" w:lineRule="exact"/>
              <w:jc w:val="center"/>
              <w:rPr>
                <w:rFonts w:ascii="华文中宋" w:hAnsi="华文中宋" w:eastAsia="华文中宋"/>
                <w:b/>
                <w:szCs w:val="21"/>
              </w:rPr>
            </w:pPr>
            <w:r>
              <w:rPr>
                <w:rFonts w:hint="eastAsia" w:ascii="华文中宋" w:hAnsi="华文中宋" w:eastAsia="华文中宋"/>
                <w:b/>
                <w:szCs w:val="21"/>
              </w:rPr>
              <w:t>1</w:t>
            </w:r>
          </w:p>
        </w:tc>
        <w:tc>
          <w:tcPr>
            <w:tcW w:w="1799" w:type="dxa"/>
            <w:noWrap w:val="0"/>
            <w:vAlign w:val="center"/>
          </w:tcPr>
          <w:p w14:paraId="6FD37892">
            <w:pPr>
              <w:pStyle w:val="23"/>
              <w:tabs>
                <w:tab w:val="clear" w:pos="2880"/>
              </w:tabs>
              <w:snapToGrid w:val="0"/>
              <w:spacing w:line="390" w:lineRule="exact"/>
              <w:ind w:left="0" w:firstLine="422" w:firstLineChars="200"/>
              <w:jc w:val="both"/>
              <w:rPr>
                <w:rFonts w:ascii="华文中宋" w:hAnsi="华文中宋" w:eastAsia="华文中宋"/>
                <w:sz w:val="21"/>
                <w:szCs w:val="21"/>
              </w:rPr>
            </w:pPr>
            <w:r>
              <w:rPr>
                <w:rFonts w:hint="eastAsia" w:ascii="华文中宋" w:hAnsi="华文中宋" w:eastAsia="华文中宋"/>
                <w:sz w:val="21"/>
                <w:szCs w:val="21"/>
              </w:rPr>
              <w:t>投标人应</w:t>
            </w:r>
          </w:p>
          <w:p w14:paraId="522C2A80">
            <w:pPr>
              <w:pStyle w:val="23"/>
              <w:tabs>
                <w:tab w:val="clear" w:pos="2880"/>
              </w:tabs>
              <w:snapToGrid w:val="0"/>
              <w:spacing w:line="390" w:lineRule="exact"/>
              <w:ind w:left="0" w:firstLine="105" w:firstLineChars="50"/>
              <w:jc w:val="both"/>
              <w:rPr>
                <w:rFonts w:ascii="华文中宋" w:hAnsi="华文中宋" w:eastAsia="华文中宋"/>
                <w:sz w:val="21"/>
                <w:szCs w:val="21"/>
              </w:rPr>
            </w:pPr>
            <w:r>
              <w:rPr>
                <w:rFonts w:hint="eastAsia" w:ascii="华文中宋" w:hAnsi="华文中宋" w:eastAsia="华文中宋"/>
                <w:sz w:val="21"/>
                <w:szCs w:val="21"/>
              </w:rPr>
              <w:t>具备的资格要求</w:t>
            </w:r>
          </w:p>
        </w:tc>
        <w:tc>
          <w:tcPr>
            <w:tcW w:w="7158" w:type="dxa"/>
            <w:noWrap w:val="0"/>
            <w:vAlign w:val="center"/>
          </w:tcPr>
          <w:p w14:paraId="5F599C81">
            <w:pPr>
              <w:spacing w:line="360" w:lineRule="exact"/>
              <w:jc w:val="left"/>
              <w:rPr>
                <w:rFonts w:hint="eastAsia" w:ascii="华文中宋" w:hAnsi="华文中宋" w:eastAsia="华文中宋"/>
                <w:szCs w:val="21"/>
              </w:rPr>
            </w:pPr>
            <w:r>
              <w:rPr>
                <w:rFonts w:hint="eastAsia" w:ascii="华文中宋" w:hAnsi="华文中宋" w:eastAsia="华文中宋"/>
                <w:szCs w:val="21"/>
              </w:rPr>
              <w:t>（1）具备政府采购法第二十二条第一款规定的条件；</w:t>
            </w:r>
          </w:p>
          <w:p w14:paraId="4910C7D7">
            <w:pPr>
              <w:spacing w:line="360" w:lineRule="exact"/>
              <w:jc w:val="left"/>
              <w:rPr>
                <w:rFonts w:hint="eastAsia" w:ascii="华文中宋" w:hAnsi="华文中宋" w:eastAsia="华文中宋"/>
                <w:szCs w:val="21"/>
                <w:lang w:eastAsia="zh-CN"/>
              </w:rPr>
            </w:pPr>
            <w:r>
              <w:rPr>
                <w:rFonts w:hint="eastAsia" w:ascii="华文中宋" w:hAnsi="华文中宋" w:eastAsia="华文中宋"/>
                <w:szCs w:val="21"/>
              </w:rPr>
              <w:t>（2）本项目是否接受联合体投标：</w:t>
            </w:r>
            <w:r>
              <w:rPr>
                <w:rFonts w:hint="eastAsia" w:ascii="华文中宋" w:hAnsi="华文中宋" w:eastAsia="华文中宋"/>
                <w:szCs w:val="21"/>
                <w:lang w:eastAsia="zh-CN"/>
              </w:rPr>
              <w:t>否</w:t>
            </w:r>
          </w:p>
          <w:p w14:paraId="2450CF80">
            <w:pPr>
              <w:spacing w:line="360" w:lineRule="exact"/>
              <w:jc w:val="left"/>
              <w:rPr>
                <w:rFonts w:hint="eastAsia" w:ascii="华文中宋" w:hAnsi="华文中宋" w:eastAsia="华文中宋"/>
                <w:szCs w:val="21"/>
                <w:lang w:eastAsia="zh-CN"/>
              </w:rPr>
            </w:pPr>
            <w:r>
              <w:rPr>
                <w:rFonts w:hint="eastAsia" w:ascii="华文中宋" w:hAnsi="华文中宋" w:eastAsia="华文中宋"/>
                <w:szCs w:val="21"/>
              </w:rPr>
              <w:t>（3）本项目是否接受代理商投标：</w:t>
            </w:r>
            <w:r>
              <w:rPr>
                <w:rFonts w:hint="eastAsia" w:ascii="华文中宋" w:hAnsi="华文中宋" w:eastAsia="华文中宋"/>
                <w:szCs w:val="21"/>
                <w:lang w:eastAsia="zh-CN"/>
              </w:rPr>
              <w:t>是</w:t>
            </w:r>
          </w:p>
          <w:p w14:paraId="39BE3E1A">
            <w:pPr>
              <w:spacing w:line="360" w:lineRule="exact"/>
              <w:jc w:val="left"/>
              <w:rPr>
                <w:rFonts w:hint="eastAsia" w:ascii="华文中宋" w:hAnsi="华文中宋" w:eastAsia="华文中宋"/>
                <w:szCs w:val="21"/>
                <w:lang w:eastAsia="zh-CN"/>
              </w:rPr>
            </w:pPr>
            <w:r>
              <w:rPr>
                <w:rFonts w:hint="eastAsia" w:ascii="宋体" w:hAnsi="宋体" w:cs="宋体"/>
                <w:szCs w:val="21"/>
              </w:rPr>
              <w:t>（</w:t>
            </w:r>
            <w:r>
              <w:rPr>
                <w:rFonts w:hint="eastAsia" w:ascii="华文中宋" w:hAnsi="华文中宋" w:eastAsia="华文中宋"/>
                <w:szCs w:val="21"/>
              </w:rPr>
              <w:t>4</w:t>
            </w:r>
            <w:r>
              <w:rPr>
                <w:rFonts w:hint="eastAsia" w:ascii="宋体" w:hAnsi="宋体" w:cs="宋体"/>
                <w:szCs w:val="21"/>
              </w:rPr>
              <w:t>）</w:t>
            </w:r>
            <w:r>
              <w:rPr>
                <w:rFonts w:hint="eastAsia" w:ascii="华文中宋" w:hAnsi="华文中宋" w:eastAsia="华文中宋"/>
                <w:szCs w:val="21"/>
              </w:rPr>
              <w:t>本项目所需的其他特定资格条件：</w:t>
            </w:r>
            <w:r>
              <w:rPr>
                <w:rFonts w:hint="eastAsia" w:ascii="华文中宋" w:hAnsi="华文中宋" w:eastAsia="华文中宋"/>
                <w:szCs w:val="21"/>
                <w:lang w:eastAsia="zh-CN"/>
              </w:rPr>
              <w:t>无</w:t>
            </w:r>
          </w:p>
          <w:p w14:paraId="4856B058">
            <w:pPr>
              <w:spacing w:line="360" w:lineRule="exact"/>
              <w:jc w:val="left"/>
              <w:rPr>
                <w:rFonts w:hint="eastAsia" w:ascii="华文中宋" w:hAnsi="华文中宋" w:eastAsia="华文中宋"/>
                <w:szCs w:val="21"/>
              </w:rPr>
            </w:pP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5</w:t>
            </w:r>
            <w:r>
              <w:rPr>
                <w:rFonts w:hint="eastAsia" w:ascii="华文中宋" w:hAnsi="华文中宋" w:eastAsia="华文中宋"/>
                <w:color w:val="auto"/>
                <w:highlight w:val="none"/>
                <w:lang w:eastAsia="zh-CN"/>
              </w:rPr>
              <w:t>）优先采购绿色产品价格扣除比例：</w:t>
            </w:r>
            <w:r>
              <w:rPr>
                <w:rFonts w:hint="eastAsia" w:ascii="华文中宋" w:hAnsi="华文中宋" w:eastAsia="华文中宋"/>
                <w:color w:val="auto"/>
                <w:highlight w:val="none"/>
                <w:lang w:val="en-US" w:eastAsia="zh-CN"/>
              </w:rPr>
              <w:t>4</w:t>
            </w:r>
            <w:r>
              <w:rPr>
                <w:rFonts w:hint="eastAsia" w:ascii="华文中宋" w:hAnsi="华文中宋" w:eastAsia="华文中宋"/>
                <w:color w:val="auto"/>
                <w:highlight w:val="none"/>
                <w:lang w:eastAsia="zh-CN"/>
              </w:rPr>
              <w:t>%</w:t>
            </w:r>
          </w:p>
        </w:tc>
      </w:tr>
      <w:tr w14:paraId="74E8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7588699B">
            <w:pPr>
              <w:snapToGrid w:val="0"/>
              <w:spacing w:line="390" w:lineRule="exact"/>
              <w:jc w:val="center"/>
              <w:rPr>
                <w:rFonts w:ascii="华文中宋" w:hAnsi="华文中宋" w:eastAsia="华文中宋"/>
                <w:b/>
                <w:szCs w:val="21"/>
              </w:rPr>
            </w:pPr>
            <w:r>
              <w:rPr>
                <w:rFonts w:hint="eastAsia" w:ascii="华文中宋" w:hAnsi="华文中宋" w:eastAsia="华文中宋"/>
                <w:b/>
                <w:szCs w:val="21"/>
              </w:rPr>
              <w:t>2</w:t>
            </w:r>
          </w:p>
        </w:tc>
        <w:tc>
          <w:tcPr>
            <w:tcW w:w="1799" w:type="dxa"/>
            <w:noWrap w:val="0"/>
            <w:vAlign w:val="center"/>
          </w:tcPr>
          <w:p w14:paraId="52B58F26">
            <w:pPr>
              <w:snapToGrid w:val="0"/>
              <w:spacing w:line="390" w:lineRule="exact"/>
              <w:jc w:val="center"/>
              <w:rPr>
                <w:rFonts w:ascii="华文中宋" w:hAnsi="华文中宋" w:eastAsia="华文中宋"/>
                <w:b/>
                <w:szCs w:val="21"/>
              </w:rPr>
            </w:pPr>
            <w:r>
              <w:rPr>
                <w:rFonts w:hint="eastAsia" w:ascii="华文中宋" w:hAnsi="华文中宋" w:eastAsia="华文中宋"/>
                <w:b/>
                <w:szCs w:val="21"/>
              </w:rPr>
              <w:t>投标文件</w:t>
            </w:r>
          </w:p>
        </w:tc>
        <w:tc>
          <w:tcPr>
            <w:tcW w:w="7158" w:type="dxa"/>
            <w:noWrap w:val="0"/>
            <w:vAlign w:val="center"/>
          </w:tcPr>
          <w:p w14:paraId="2C490C03">
            <w:pPr>
              <w:pStyle w:val="24"/>
              <w:ind w:firstLine="0" w:firstLineChars="0"/>
              <w:jc w:val="left"/>
              <w:rPr>
                <w:rFonts w:hint="eastAsia" w:ascii="华文中宋" w:hAnsi="华文中宋" w:eastAsia="华文中宋"/>
                <w:color w:val="auto"/>
              </w:rPr>
            </w:pPr>
            <w:r>
              <w:rPr>
                <w:rFonts w:hint="eastAsia" w:ascii="华文中宋" w:hAnsi="华文中宋" w:eastAsia="华文中宋"/>
                <w:color w:val="auto"/>
              </w:rPr>
              <w:t>投标文件包括资格证明文件、商务技术文件</w:t>
            </w:r>
          </w:p>
          <w:p w14:paraId="0795AE55">
            <w:pPr>
              <w:pStyle w:val="24"/>
              <w:ind w:firstLine="0" w:firstLineChars="0"/>
              <w:jc w:val="left"/>
              <w:rPr>
                <w:rFonts w:ascii="华文中宋" w:hAnsi="华文中宋" w:eastAsia="华文中宋"/>
                <w:bCs/>
              </w:rPr>
            </w:pPr>
            <w:r>
              <w:rPr>
                <w:rFonts w:hint="eastAsia" w:ascii="华文中宋" w:hAnsi="华文中宋" w:eastAsia="华文中宋" w:cs="Times New Roman"/>
                <w:b/>
                <w:bCs/>
                <w:kern w:val="2"/>
                <w:sz w:val="21"/>
                <w:szCs w:val="21"/>
                <w:lang w:val="en-US" w:eastAsia="zh-CN" w:bidi="ar-SA"/>
              </w:rPr>
              <w:t>本项目采用电子开标方式，投标人须在规定时间内进行解密，未完成解密的投标无效</w:t>
            </w:r>
            <w:r>
              <w:rPr>
                <w:rFonts w:hint="eastAsia" w:ascii="华文中宋" w:hAnsi="华文中宋" w:eastAsia="华文中宋" w:cs="Arial"/>
                <w:b/>
                <w:bCs/>
                <w:color w:val="auto"/>
                <w:szCs w:val="21"/>
              </w:rPr>
              <w:t>。</w:t>
            </w:r>
          </w:p>
        </w:tc>
      </w:tr>
      <w:tr w14:paraId="5BFB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51C24629">
            <w:pPr>
              <w:snapToGrid w:val="0"/>
              <w:spacing w:line="390" w:lineRule="exact"/>
              <w:jc w:val="center"/>
              <w:rPr>
                <w:rFonts w:ascii="华文中宋" w:hAnsi="华文中宋" w:eastAsia="华文中宋"/>
                <w:b/>
                <w:szCs w:val="21"/>
              </w:rPr>
            </w:pPr>
            <w:r>
              <w:rPr>
                <w:rFonts w:hint="eastAsia" w:ascii="华文中宋" w:hAnsi="华文中宋" w:eastAsia="华文中宋"/>
                <w:b/>
                <w:szCs w:val="21"/>
              </w:rPr>
              <w:t>3</w:t>
            </w:r>
          </w:p>
        </w:tc>
        <w:tc>
          <w:tcPr>
            <w:tcW w:w="1799" w:type="dxa"/>
            <w:noWrap w:val="0"/>
            <w:vAlign w:val="center"/>
          </w:tcPr>
          <w:p w14:paraId="3531E251">
            <w:pPr>
              <w:snapToGrid w:val="0"/>
              <w:spacing w:line="390" w:lineRule="exact"/>
              <w:ind w:firstLine="105" w:firstLineChars="50"/>
              <w:jc w:val="center"/>
              <w:rPr>
                <w:rFonts w:ascii="华文中宋" w:hAnsi="华文中宋" w:eastAsia="华文中宋"/>
                <w:b/>
                <w:szCs w:val="21"/>
              </w:rPr>
            </w:pPr>
            <w:r>
              <w:rPr>
                <w:rFonts w:hint="eastAsia" w:ascii="华文中宋" w:hAnsi="华文中宋" w:eastAsia="华文中宋"/>
                <w:b/>
                <w:szCs w:val="21"/>
              </w:rPr>
              <w:t>投标文件</w:t>
            </w:r>
          </w:p>
          <w:p w14:paraId="2A49D913">
            <w:pPr>
              <w:snapToGrid w:val="0"/>
              <w:spacing w:line="390" w:lineRule="exact"/>
              <w:jc w:val="center"/>
              <w:rPr>
                <w:rFonts w:ascii="华文中宋" w:hAnsi="华文中宋" w:eastAsia="华文中宋"/>
                <w:b/>
                <w:szCs w:val="21"/>
              </w:rPr>
            </w:pPr>
            <w:r>
              <w:rPr>
                <w:rFonts w:hint="eastAsia" w:ascii="华文中宋" w:hAnsi="华文中宋" w:eastAsia="华文中宋"/>
                <w:b/>
                <w:szCs w:val="21"/>
              </w:rPr>
              <w:t>（资格证明文件）</w:t>
            </w:r>
          </w:p>
        </w:tc>
        <w:tc>
          <w:tcPr>
            <w:tcW w:w="7158" w:type="dxa"/>
            <w:noWrap w:val="0"/>
            <w:vAlign w:val="center"/>
          </w:tcPr>
          <w:p w14:paraId="233B827A">
            <w:pPr>
              <w:pStyle w:val="25"/>
              <w:spacing w:line="450" w:lineRule="exact"/>
              <w:ind w:firstLine="0" w:firstLineChars="0"/>
              <w:rPr>
                <w:rFonts w:hint="eastAsia" w:ascii="华文中宋" w:hAnsi="华文中宋" w:eastAsia="华文中宋" w:cs="Times New Roman"/>
                <w:color w:val="auto"/>
                <w:kern w:val="2"/>
                <w:sz w:val="21"/>
                <w:szCs w:val="21"/>
                <w:lang w:val="en-US" w:eastAsia="zh-CN" w:bidi="ar-SA"/>
              </w:rPr>
            </w:pPr>
            <w:r>
              <w:rPr>
                <w:rFonts w:hint="eastAsia" w:ascii="华文中宋" w:hAnsi="华文中宋" w:eastAsia="华文中宋"/>
                <w:szCs w:val="21"/>
              </w:rPr>
              <w:t>（</w:t>
            </w:r>
            <w:r>
              <w:rPr>
                <w:rFonts w:hint="eastAsia" w:ascii="华文中宋" w:hAnsi="华文中宋" w:eastAsia="华文中宋"/>
                <w:szCs w:val="21"/>
                <w:lang w:val="en-US" w:eastAsia="zh-CN"/>
              </w:rPr>
              <w:t>1</w:t>
            </w:r>
            <w:r>
              <w:rPr>
                <w:rFonts w:hint="eastAsia" w:ascii="华文中宋" w:hAnsi="华文中宋" w:eastAsia="华文中宋"/>
                <w:szCs w:val="21"/>
              </w:rPr>
              <w:t>）</w:t>
            </w:r>
            <w:r>
              <w:rPr>
                <w:rFonts w:hint="eastAsia" w:ascii="华文中宋" w:hAnsi="华文中宋" w:eastAsia="华文中宋" w:cs="Times New Roman"/>
                <w:color w:val="auto"/>
                <w:kern w:val="2"/>
                <w:sz w:val="21"/>
                <w:szCs w:val="21"/>
                <w:lang w:val="en-US" w:eastAsia="zh-CN" w:bidi="ar-SA"/>
              </w:rPr>
              <w:t>具有独立承担民事责任能力的承诺函（格式见本招标文件第八部分）；</w:t>
            </w:r>
          </w:p>
          <w:p w14:paraId="0DF0A33C">
            <w:pPr>
              <w:pStyle w:val="25"/>
              <w:spacing w:line="450" w:lineRule="exact"/>
              <w:ind w:firstLine="0" w:firstLineChars="0"/>
              <w:rPr>
                <w:rFonts w:hint="eastAsia" w:ascii="华文中宋" w:hAnsi="华文中宋" w:eastAsia="华文中宋" w:cs="Times New Roman"/>
                <w:color w:val="auto"/>
                <w:kern w:val="2"/>
                <w:sz w:val="21"/>
                <w:szCs w:val="21"/>
                <w:lang w:val="en-US" w:eastAsia="zh-CN" w:bidi="ar-SA"/>
              </w:rPr>
            </w:pPr>
            <w:r>
              <w:rPr>
                <w:rFonts w:hint="eastAsia" w:ascii="华文中宋" w:hAnsi="华文中宋" w:eastAsia="华文中宋"/>
                <w:szCs w:val="21"/>
              </w:rPr>
              <w:t>（</w:t>
            </w:r>
            <w:r>
              <w:rPr>
                <w:rFonts w:hint="eastAsia" w:ascii="华文中宋" w:hAnsi="华文中宋" w:eastAsia="华文中宋"/>
                <w:szCs w:val="21"/>
                <w:lang w:val="en-US" w:eastAsia="zh-CN"/>
              </w:rPr>
              <w:t>2</w:t>
            </w:r>
            <w:r>
              <w:rPr>
                <w:rFonts w:hint="eastAsia" w:ascii="华文中宋" w:hAnsi="华文中宋" w:eastAsia="华文中宋"/>
                <w:szCs w:val="21"/>
              </w:rPr>
              <w:t>）</w:t>
            </w:r>
            <w:r>
              <w:rPr>
                <w:rFonts w:hint="eastAsia" w:ascii="华文中宋" w:hAnsi="华文中宋" w:eastAsia="华文中宋" w:cs="Times New Roman"/>
                <w:color w:val="auto"/>
                <w:kern w:val="2"/>
                <w:sz w:val="21"/>
                <w:szCs w:val="21"/>
                <w:lang w:val="en-US" w:eastAsia="zh-CN" w:bidi="ar-SA"/>
              </w:rPr>
              <w:t>具有良好的商业信誉和健全的财务会计制度的承诺函（格式见本招标文件第八部分）；</w:t>
            </w:r>
          </w:p>
          <w:p w14:paraId="18E6B4A8">
            <w:pPr>
              <w:pStyle w:val="25"/>
              <w:spacing w:line="450" w:lineRule="exact"/>
              <w:ind w:firstLine="0" w:firstLineChars="0"/>
              <w:rPr>
                <w:rFonts w:hint="eastAsia" w:ascii="华文中宋" w:hAnsi="华文中宋" w:eastAsia="华文中宋" w:cs="Times New Roman"/>
                <w:color w:val="auto"/>
                <w:kern w:val="2"/>
                <w:sz w:val="21"/>
                <w:szCs w:val="21"/>
                <w:lang w:val="en-US" w:eastAsia="zh-CN" w:bidi="ar-SA"/>
              </w:rPr>
            </w:pPr>
            <w:r>
              <w:rPr>
                <w:rFonts w:hint="eastAsia" w:ascii="华文中宋" w:hAnsi="华文中宋" w:eastAsia="华文中宋"/>
                <w:szCs w:val="21"/>
              </w:rPr>
              <w:t>（</w:t>
            </w:r>
            <w:r>
              <w:rPr>
                <w:rFonts w:hint="eastAsia" w:ascii="华文中宋" w:hAnsi="华文中宋" w:eastAsia="华文中宋"/>
                <w:szCs w:val="21"/>
                <w:lang w:val="en-US" w:eastAsia="zh-CN"/>
              </w:rPr>
              <w:t>3</w:t>
            </w:r>
            <w:r>
              <w:rPr>
                <w:rFonts w:hint="eastAsia" w:ascii="华文中宋" w:hAnsi="华文中宋" w:eastAsia="华文中宋"/>
                <w:szCs w:val="21"/>
              </w:rPr>
              <w:t>）</w:t>
            </w:r>
            <w:r>
              <w:rPr>
                <w:rFonts w:hint="eastAsia" w:ascii="华文中宋" w:hAnsi="华文中宋" w:eastAsia="华文中宋" w:cs="Times New Roman"/>
                <w:color w:val="auto"/>
                <w:kern w:val="2"/>
                <w:sz w:val="21"/>
                <w:szCs w:val="21"/>
                <w:lang w:val="en-US" w:eastAsia="zh-CN" w:bidi="ar-SA"/>
              </w:rPr>
              <w:t>具有履行合同所必需的设备和专业技术能力的承诺函（格式见本招标文件第八部分）；</w:t>
            </w:r>
          </w:p>
          <w:p w14:paraId="1BE6ED78">
            <w:pPr>
              <w:pStyle w:val="25"/>
              <w:spacing w:line="450" w:lineRule="exact"/>
              <w:ind w:firstLine="0" w:firstLineChars="0"/>
              <w:rPr>
                <w:rFonts w:hint="eastAsia" w:ascii="华文中宋" w:hAnsi="华文中宋" w:eastAsia="华文中宋" w:cs="Times New Roman"/>
                <w:color w:val="auto"/>
                <w:kern w:val="2"/>
                <w:sz w:val="21"/>
                <w:szCs w:val="21"/>
                <w:lang w:val="en-US" w:eastAsia="zh-CN" w:bidi="ar-SA"/>
              </w:rPr>
            </w:pPr>
            <w:r>
              <w:rPr>
                <w:rFonts w:hint="eastAsia" w:ascii="华文中宋" w:hAnsi="华文中宋" w:eastAsia="华文中宋"/>
                <w:szCs w:val="21"/>
              </w:rPr>
              <w:t>（</w:t>
            </w:r>
            <w:r>
              <w:rPr>
                <w:rFonts w:hint="eastAsia" w:ascii="华文中宋" w:hAnsi="华文中宋" w:eastAsia="华文中宋"/>
                <w:szCs w:val="21"/>
                <w:lang w:val="en-US" w:eastAsia="zh-CN"/>
              </w:rPr>
              <w:t>4</w:t>
            </w:r>
            <w:r>
              <w:rPr>
                <w:rFonts w:hint="eastAsia" w:ascii="华文中宋" w:hAnsi="华文中宋" w:eastAsia="华文中宋"/>
                <w:szCs w:val="21"/>
              </w:rPr>
              <w:t>）</w:t>
            </w:r>
            <w:r>
              <w:rPr>
                <w:rFonts w:hint="eastAsia" w:ascii="华文中宋" w:hAnsi="华文中宋" w:eastAsia="华文中宋" w:cs="Times New Roman"/>
                <w:color w:val="auto"/>
                <w:kern w:val="2"/>
                <w:sz w:val="21"/>
                <w:szCs w:val="21"/>
                <w:lang w:val="en-US" w:eastAsia="zh-CN" w:bidi="ar-SA"/>
              </w:rPr>
              <w:t>有依法缴纳税收和社会保障资金的良好记录的承诺函（格式见本招标文件第八部分）；</w:t>
            </w:r>
          </w:p>
          <w:p w14:paraId="72A8C257">
            <w:pPr>
              <w:pStyle w:val="25"/>
              <w:spacing w:line="450" w:lineRule="exact"/>
              <w:ind w:firstLine="0" w:firstLineChars="0"/>
              <w:rPr>
                <w:rFonts w:hint="eastAsia" w:ascii="华文中宋" w:hAnsi="华文中宋" w:eastAsia="华文中宋" w:cs="Times New Roman"/>
                <w:color w:val="auto"/>
                <w:kern w:val="2"/>
                <w:sz w:val="21"/>
                <w:szCs w:val="21"/>
                <w:lang w:val="en-US" w:eastAsia="zh-CN" w:bidi="ar-SA"/>
              </w:rPr>
            </w:pPr>
            <w:r>
              <w:rPr>
                <w:rFonts w:hint="eastAsia" w:ascii="华文中宋" w:hAnsi="华文中宋" w:eastAsia="华文中宋"/>
                <w:szCs w:val="21"/>
              </w:rPr>
              <w:t>（</w:t>
            </w:r>
            <w:r>
              <w:rPr>
                <w:rFonts w:hint="eastAsia" w:ascii="华文中宋" w:hAnsi="华文中宋" w:eastAsia="华文中宋"/>
                <w:szCs w:val="21"/>
                <w:lang w:val="en-US" w:eastAsia="zh-CN"/>
              </w:rPr>
              <w:t>5</w:t>
            </w:r>
            <w:r>
              <w:rPr>
                <w:rFonts w:hint="eastAsia" w:ascii="华文中宋" w:hAnsi="华文中宋" w:eastAsia="华文中宋"/>
                <w:szCs w:val="21"/>
              </w:rPr>
              <w:t>）</w:t>
            </w:r>
            <w:r>
              <w:rPr>
                <w:rFonts w:hint="eastAsia" w:ascii="华文中宋" w:hAnsi="华文中宋" w:eastAsia="华文中宋" w:cs="Times New Roman"/>
                <w:color w:val="auto"/>
                <w:kern w:val="2"/>
                <w:sz w:val="21"/>
                <w:szCs w:val="21"/>
                <w:lang w:val="en-US" w:eastAsia="zh-CN" w:bidi="ar-SA"/>
              </w:rPr>
              <w:t>参加政府采购活动前三年内，在经营活动中没有重大违法记录的承诺函（格式见本招标文件第八部分）；</w:t>
            </w:r>
          </w:p>
          <w:p w14:paraId="7A5B04AD">
            <w:pPr>
              <w:spacing w:line="360" w:lineRule="exact"/>
              <w:rPr>
                <w:rFonts w:hint="eastAsia" w:ascii="华文中宋" w:hAnsi="华文中宋" w:eastAsia="华文中宋" w:cs="Times New Roman"/>
                <w:color w:val="auto"/>
                <w:kern w:val="2"/>
                <w:sz w:val="21"/>
                <w:szCs w:val="21"/>
                <w:lang w:val="en-US" w:eastAsia="zh-CN" w:bidi="ar-SA"/>
              </w:rPr>
            </w:pPr>
            <w:r>
              <w:rPr>
                <w:rFonts w:hint="eastAsia" w:ascii="华文中宋" w:hAnsi="华文中宋" w:eastAsia="华文中宋" w:cs="Times New Roman"/>
                <w:color w:val="auto"/>
                <w:kern w:val="2"/>
                <w:sz w:val="21"/>
                <w:szCs w:val="21"/>
                <w:lang w:val="en-US" w:eastAsia="zh-CN" w:bidi="ar-SA"/>
              </w:rPr>
              <w:t>通过查询信用中国网（http://www.creditchina.gov.cn）重大税收违法失信主体、政府采购严重违法失信名单记录情况；中国政府采购网（http://www.ccgp.gov.cn）政府采购严重违法失信行为信息记录情况；</w:t>
            </w:r>
          </w:p>
          <w:p w14:paraId="0054E5D4">
            <w:pPr>
              <w:spacing w:line="360" w:lineRule="exact"/>
              <w:rPr>
                <w:rFonts w:hint="eastAsia" w:ascii="华文中宋" w:hAnsi="华文中宋" w:eastAsia="华文中宋" w:cs="Times New Roman"/>
                <w:color w:val="auto"/>
                <w:kern w:val="2"/>
                <w:sz w:val="21"/>
                <w:szCs w:val="21"/>
                <w:lang w:val="en-US" w:eastAsia="zh-CN" w:bidi="ar-SA"/>
              </w:rPr>
            </w:pPr>
            <w:r>
              <w:rPr>
                <w:rFonts w:hint="eastAsia" w:ascii="华文中宋" w:hAnsi="华文中宋" w:eastAsia="华文中宋" w:cs="Times New Roman"/>
                <w:color w:val="auto"/>
                <w:kern w:val="2"/>
                <w:sz w:val="21"/>
                <w:szCs w:val="21"/>
                <w:lang w:val="en-US" w:eastAsia="zh-CN" w:bidi="ar-SA"/>
              </w:rPr>
              <w:t>（6）基本存款账户开户许可证</w:t>
            </w:r>
          </w:p>
          <w:p w14:paraId="2BE23356">
            <w:pPr>
              <w:spacing w:line="360" w:lineRule="exact"/>
              <w:rPr>
                <w:rFonts w:hint="eastAsia" w:ascii="华文中宋" w:hAnsi="华文中宋" w:eastAsia="华文中宋" w:cs="Times New Roman"/>
                <w:color w:val="auto"/>
                <w:kern w:val="2"/>
                <w:sz w:val="21"/>
                <w:szCs w:val="21"/>
                <w:lang w:val="en-US" w:eastAsia="zh-CN" w:bidi="ar-SA"/>
              </w:rPr>
            </w:pPr>
            <w:r>
              <w:rPr>
                <w:rFonts w:hint="eastAsia" w:ascii="华文中宋" w:hAnsi="华文中宋" w:eastAsia="华文中宋"/>
                <w:color w:val="auto"/>
                <w:szCs w:val="21"/>
              </w:rPr>
              <w:t>提供投标人基本存款账户开户许可证</w:t>
            </w:r>
            <w:r>
              <w:rPr>
                <w:rFonts w:hint="eastAsia" w:ascii="华文中宋" w:hAnsi="华文中宋" w:eastAsia="华文中宋" w:cs="华文中宋"/>
                <w:color w:val="auto"/>
                <w:szCs w:val="21"/>
              </w:rPr>
              <w:t>（已取消企业银行账户许可的提供银行证明或提供取消企业银行账户许可的相关公告）</w:t>
            </w:r>
          </w:p>
          <w:p w14:paraId="270B723F">
            <w:pPr>
              <w:pStyle w:val="25"/>
              <w:spacing w:line="450" w:lineRule="exact"/>
              <w:ind w:firstLine="0" w:firstLineChars="0"/>
              <w:rPr>
                <w:rFonts w:hint="eastAsia"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szCs w:val="21"/>
                <w:highlight w:val="none"/>
              </w:rPr>
              <w:t>（</w:t>
            </w:r>
            <w:r>
              <w:rPr>
                <w:rFonts w:hint="eastAsia" w:ascii="华文中宋" w:hAnsi="华文中宋" w:eastAsia="华文中宋"/>
                <w:szCs w:val="21"/>
                <w:highlight w:val="none"/>
                <w:lang w:val="en-US" w:eastAsia="zh-CN"/>
              </w:rPr>
              <w:t>7</w:t>
            </w:r>
            <w:r>
              <w:rPr>
                <w:rFonts w:hint="eastAsia" w:ascii="华文中宋" w:hAnsi="华文中宋" w:eastAsia="华文中宋"/>
                <w:szCs w:val="21"/>
                <w:highlight w:val="none"/>
              </w:rPr>
              <w:t>）</w:t>
            </w:r>
            <w:r>
              <w:rPr>
                <w:rFonts w:hint="eastAsia" w:ascii="华文中宋" w:hAnsi="华文中宋" w:eastAsia="华文中宋" w:cs="Times New Roman"/>
                <w:color w:val="auto"/>
                <w:kern w:val="2"/>
                <w:sz w:val="21"/>
                <w:szCs w:val="21"/>
                <w:highlight w:val="none"/>
                <w:lang w:val="en-US" w:eastAsia="zh-CN" w:bidi="ar-SA"/>
              </w:rPr>
              <w:t>单位负责人为同一人或者存在直接控股、管理关系的不同供应商，不得参加同一合同项下的政府采购活动的承诺函（格式见本招标文件第八部分）；</w:t>
            </w:r>
          </w:p>
          <w:p w14:paraId="01E24E7F">
            <w:pPr>
              <w:pStyle w:val="25"/>
              <w:spacing w:line="450" w:lineRule="exact"/>
              <w:ind w:firstLine="0" w:firstLineChars="0"/>
              <w:rPr>
                <w:rFonts w:hint="eastAsia"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szCs w:val="21"/>
                <w:highlight w:val="none"/>
              </w:rPr>
              <w:t>（</w:t>
            </w:r>
            <w:r>
              <w:rPr>
                <w:rFonts w:hint="eastAsia" w:ascii="华文中宋" w:hAnsi="华文中宋" w:eastAsia="华文中宋"/>
                <w:szCs w:val="21"/>
                <w:highlight w:val="none"/>
                <w:lang w:val="en-US" w:eastAsia="zh-CN"/>
              </w:rPr>
              <w:t>8</w:t>
            </w:r>
            <w:r>
              <w:rPr>
                <w:rFonts w:hint="eastAsia" w:ascii="华文中宋" w:hAnsi="华文中宋" w:eastAsia="华文中宋"/>
                <w:szCs w:val="21"/>
                <w:highlight w:val="none"/>
              </w:rPr>
              <w:t>）</w:t>
            </w:r>
            <w:r>
              <w:rPr>
                <w:rFonts w:hint="eastAsia" w:ascii="华文中宋" w:hAnsi="华文中宋" w:eastAsia="华文中宋" w:cs="Times New Roman"/>
                <w:color w:val="auto"/>
                <w:kern w:val="2"/>
                <w:sz w:val="21"/>
                <w:szCs w:val="21"/>
                <w:highlight w:val="none"/>
                <w:lang w:val="en-US" w:eastAsia="zh-CN" w:bidi="ar-SA"/>
              </w:rPr>
              <w:t>供应商廉洁自律承诺书（格式见本招标文件第八部分）；</w:t>
            </w:r>
          </w:p>
          <w:p w14:paraId="0C09E13A">
            <w:pPr>
              <w:spacing w:line="360" w:lineRule="exact"/>
              <w:rPr>
                <w:rFonts w:ascii="华文中宋" w:hAnsi="华文中宋" w:eastAsia="华文中宋"/>
                <w:b/>
                <w:szCs w:val="21"/>
              </w:rPr>
            </w:pPr>
            <w:r>
              <w:rPr>
                <w:rFonts w:hint="eastAsia" w:ascii="宋体" w:hAnsi="宋体" w:cs="宋体"/>
                <w:b/>
                <w:bCs/>
                <w:szCs w:val="22"/>
              </w:rPr>
              <w:t>说明：本项目将根据投标人提供的上述文件进行资格审查，具体资格审查内容及标准见第五部分。</w:t>
            </w:r>
          </w:p>
        </w:tc>
      </w:tr>
      <w:tr w14:paraId="45F5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0E98A474">
            <w:pPr>
              <w:snapToGrid w:val="0"/>
              <w:spacing w:line="390" w:lineRule="exact"/>
              <w:jc w:val="center"/>
              <w:rPr>
                <w:rFonts w:ascii="华文中宋" w:hAnsi="华文中宋" w:eastAsia="华文中宋"/>
                <w:b/>
                <w:szCs w:val="21"/>
              </w:rPr>
            </w:pPr>
            <w:r>
              <w:rPr>
                <w:rFonts w:hint="eastAsia" w:ascii="华文中宋" w:hAnsi="华文中宋" w:eastAsia="华文中宋"/>
                <w:b/>
                <w:szCs w:val="21"/>
              </w:rPr>
              <w:t>4</w:t>
            </w:r>
          </w:p>
        </w:tc>
        <w:tc>
          <w:tcPr>
            <w:tcW w:w="1799" w:type="dxa"/>
            <w:noWrap w:val="0"/>
            <w:vAlign w:val="center"/>
          </w:tcPr>
          <w:p w14:paraId="2C412360">
            <w:pPr>
              <w:snapToGrid w:val="0"/>
              <w:spacing w:line="390" w:lineRule="exact"/>
              <w:ind w:firstLine="105" w:firstLineChars="50"/>
              <w:jc w:val="center"/>
              <w:rPr>
                <w:rFonts w:ascii="华文中宋" w:hAnsi="华文中宋" w:eastAsia="华文中宋"/>
                <w:b/>
                <w:szCs w:val="21"/>
              </w:rPr>
            </w:pPr>
            <w:r>
              <w:rPr>
                <w:rFonts w:hint="eastAsia" w:ascii="华文中宋" w:hAnsi="华文中宋" w:eastAsia="华文中宋"/>
                <w:b/>
                <w:szCs w:val="21"/>
              </w:rPr>
              <w:t>投标文件</w:t>
            </w:r>
          </w:p>
          <w:p w14:paraId="19548459">
            <w:pPr>
              <w:snapToGrid w:val="0"/>
              <w:spacing w:line="390" w:lineRule="exact"/>
              <w:rPr>
                <w:rFonts w:ascii="华文中宋" w:hAnsi="华文中宋" w:eastAsia="华文中宋"/>
                <w:b/>
                <w:szCs w:val="21"/>
              </w:rPr>
            </w:pPr>
            <w:r>
              <w:rPr>
                <w:rFonts w:hint="eastAsia" w:ascii="华文中宋" w:hAnsi="华文中宋" w:eastAsia="华文中宋"/>
                <w:b/>
                <w:szCs w:val="21"/>
              </w:rPr>
              <w:t>（商务技术文件）</w:t>
            </w:r>
          </w:p>
        </w:tc>
        <w:tc>
          <w:tcPr>
            <w:tcW w:w="7158" w:type="dxa"/>
            <w:noWrap w:val="0"/>
            <w:vAlign w:val="center"/>
          </w:tcPr>
          <w:p w14:paraId="49B68C21">
            <w:pPr>
              <w:numPr>
                <w:ilvl w:val="0"/>
                <w:numId w:val="0"/>
              </w:numPr>
              <w:spacing w:line="360" w:lineRule="exact"/>
              <w:ind w:left="360" w:leftChars="0" w:hanging="360" w:firstLineChars="0"/>
              <w:rPr>
                <w:rFonts w:hint="eastAsia" w:ascii="华文中宋" w:hAnsi="华文中宋" w:eastAsia="华文中宋"/>
                <w:color w:val="auto"/>
                <w:szCs w:val="21"/>
              </w:rPr>
            </w:pPr>
            <w:r>
              <w:rPr>
                <w:rFonts w:hint="eastAsia" w:ascii="华文中宋" w:hAnsi="华文中宋" w:eastAsia="华文中宋"/>
                <w:color w:val="auto"/>
                <w:szCs w:val="21"/>
                <w:lang w:eastAsia="zh-CN"/>
              </w:rPr>
              <w:t>（</w:t>
            </w:r>
            <w:r>
              <w:rPr>
                <w:rFonts w:hint="eastAsia" w:ascii="华文中宋" w:hAnsi="华文中宋" w:eastAsia="华文中宋"/>
                <w:color w:val="auto"/>
                <w:szCs w:val="21"/>
                <w:lang w:val="en-US" w:eastAsia="zh-CN"/>
              </w:rPr>
              <w:t>1</w:t>
            </w:r>
            <w:r>
              <w:rPr>
                <w:rFonts w:hint="eastAsia" w:ascii="华文中宋" w:hAnsi="华文中宋" w:eastAsia="华文中宋"/>
                <w:color w:val="auto"/>
                <w:szCs w:val="21"/>
                <w:lang w:eastAsia="zh-CN"/>
              </w:rPr>
              <w:t>）</w:t>
            </w:r>
            <w:r>
              <w:rPr>
                <w:rFonts w:hint="eastAsia" w:ascii="华文中宋" w:hAnsi="华文中宋" w:eastAsia="华文中宋"/>
                <w:color w:val="auto"/>
                <w:szCs w:val="21"/>
              </w:rPr>
              <w:t>法定代表人（负责人）身份证明书</w:t>
            </w:r>
            <w:r>
              <w:rPr>
                <w:rFonts w:hint="eastAsia" w:ascii="华文中宋" w:hAnsi="华文中宋" w:eastAsia="华文中宋"/>
                <w:color w:val="auto"/>
                <w:szCs w:val="21"/>
                <w:lang w:val="en-US" w:eastAsia="zh-CN"/>
              </w:rPr>
              <w:t>（格式见本招标文件第八部分）</w:t>
            </w:r>
            <w:r>
              <w:rPr>
                <w:rFonts w:hint="eastAsia" w:ascii="华文中宋" w:hAnsi="华文中宋" w:eastAsia="华文中宋"/>
                <w:color w:val="auto"/>
                <w:szCs w:val="21"/>
              </w:rPr>
              <w:t xml:space="preserve">； </w:t>
            </w:r>
          </w:p>
          <w:p w14:paraId="30BCD376">
            <w:pPr>
              <w:numPr>
                <w:ilvl w:val="0"/>
                <w:numId w:val="0"/>
              </w:numPr>
              <w:spacing w:line="360" w:lineRule="exact"/>
              <w:rPr>
                <w:rFonts w:hint="eastAsia" w:ascii="华文中宋" w:hAnsi="华文中宋" w:eastAsia="华文中宋"/>
                <w:color w:val="auto"/>
                <w:szCs w:val="21"/>
              </w:rPr>
            </w:pPr>
            <w:r>
              <w:rPr>
                <w:rFonts w:hint="eastAsia" w:ascii="华文中宋" w:hAnsi="华文中宋" w:eastAsia="华文中宋"/>
                <w:color w:val="auto"/>
                <w:szCs w:val="21"/>
                <w:lang w:eastAsia="zh-CN"/>
              </w:rPr>
              <w:t>（</w:t>
            </w:r>
            <w:r>
              <w:rPr>
                <w:rFonts w:hint="eastAsia" w:ascii="华文中宋" w:hAnsi="华文中宋" w:eastAsia="华文中宋"/>
                <w:color w:val="auto"/>
                <w:szCs w:val="21"/>
                <w:lang w:val="en-US" w:eastAsia="zh-CN"/>
              </w:rPr>
              <w:t>2</w:t>
            </w:r>
            <w:r>
              <w:rPr>
                <w:rFonts w:hint="eastAsia" w:ascii="华文中宋" w:hAnsi="华文中宋" w:eastAsia="华文中宋"/>
                <w:color w:val="auto"/>
                <w:szCs w:val="21"/>
                <w:lang w:eastAsia="zh-CN"/>
              </w:rPr>
              <w:t>）</w:t>
            </w:r>
            <w:r>
              <w:rPr>
                <w:rFonts w:hint="eastAsia" w:ascii="华文中宋" w:hAnsi="华文中宋" w:eastAsia="华文中宋"/>
                <w:color w:val="auto"/>
                <w:szCs w:val="21"/>
              </w:rPr>
              <w:t>法定代表人（负责人）授权委托书</w:t>
            </w:r>
            <w:r>
              <w:rPr>
                <w:rFonts w:hint="eastAsia" w:ascii="华文中宋" w:hAnsi="华文中宋" w:eastAsia="华文中宋"/>
                <w:color w:val="auto"/>
                <w:szCs w:val="21"/>
                <w:lang w:val="en-US" w:eastAsia="zh-CN"/>
              </w:rPr>
              <w:t>（格式见本招标文件第八部分）</w:t>
            </w:r>
            <w:r>
              <w:rPr>
                <w:rFonts w:hint="eastAsia" w:ascii="华文中宋" w:hAnsi="华文中宋" w:eastAsia="华文中宋"/>
                <w:color w:val="auto"/>
                <w:szCs w:val="21"/>
              </w:rPr>
              <w:t>，若授权代表为法定代表人（负责人）的可不提供</w:t>
            </w:r>
            <w:r>
              <w:rPr>
                <w:rFonts w:hint="eastAsia" w:ascii="华文中宋" w:hAnsi="华文中宋" w:eastAsia="华文中宋"/>
                <w:color w:val="auto"/>
                <w:szCs w:val="21"/>
                <w:lang w:eastAsia="zh-CN"/>
              </w:rPr>
              <w:t>）</w:t>
            </w:r>
            <w:r>
              <w:rPr>
                <w:rFonts w:hint="eastAsia" w:ascii="华文中宋" w:hAnsi="华文中宋" w:eastAsia="华文中宋"/>
                <w:color w:val="auto"/>
                <w:szCs w:val="21"/>
              </w:rPr>
              <w:t>；</w:t>
            </w:r>
          </w:p>
          <w:p w14:paraId="3A089D2B">
            <w:pPr>
              <w:numPr>
                <w:ilvl w:val="0"/>
                <w:numId w:val="0"/>
              </w:numPr>
              <w:spacing w:line="360" w:lineRule="exact"/>
              <w:ind w:left="360" w:leftChars="0" w:hanging="360" w:firstLineChars="0"/>
              <w:rPr>
                <w:rFonts w:hint="eastAsia" w:ascii="华文中宋" w:hAnsi="华文中宋" w:eastAsia="华文中宋"/>
                <w:color w:val="auto"/>
                <w:szCs w:val="21"/>
                <w:lang w:val="en-US" w:eastAsia="zh-CN"/>
              </w:rPr>
            </w:pPr>
            <w:r>
              <w:rPr>
                <w:rFonts w:hint="eastAsia" w:ascii="华文中宋" w:hAnsi="华文中宋" w:eastAsia="华文中宋"/>
                <w:color w:val="auto"/>
                <w:szCs w:val="21"/>
                <w:lang w:eastAsia="zh-CN"/>
              </w:rPr>
              <w:t>（</w:t>
            </w:r>
            <w:r>
              <w:rPr>
                <w:rFonts w:hint="eastAsia" w:ascii="华文中宋" w:hAnsi="华文中宋" w:eastAsia="华文中宋"/>
                <w:color w:val="auto"/>
                <w:szCs w:val="21"/>
                <w:lang w:val="en-US" w:eastAsia="zh-CN"/>
              </w:rPr>
              <w:t>3</w:t>
            </w:r>
            <w:r>
              <w:rPr>
                <w:rFonts w:hint="eastAsia" w:ascii="华文中宋" w:hAnsi="华文中宋" w:eastAsia="华文中宋"/>
                <w:color w:val="auto"/>
                <w:szCs w:val="21"/>
                <w:lang w:eastAsia="zh-CN"/>
              </w:rPr>
              <w:t>）投标</w:t>
            </w:r>
            <w:r>
              <w:rPr>
                <w:rFonts w:hint="eastAsia" w:ascii="华文中宋" w:hAnsi="华文中宋" w:eastAsia="华文中宋"/>
                <w:color w:val="auto"/>
                <w:szCs w:val="21"/>
              </w:rPr>
              <w:t>函</w:t>
            </w:r>
            <w:r>
              <w:rPr>
                <w:rFonts w:hint="eastAsia" w:ascii="华文中宋" w:hAnsi="华文中宋" w:eastAsia="华文中宋" w:cs="Times New Roman"/>
                <w:color w:val="auto"/>
                <w:kern w:val="2"/>
                <w:sz w:val="21"/>
                <w:szCs w:val="21"/>
                <w:lang w:val="en-US" w:eastAsia="zh-CN" w:bidi="ar-SA"/>
              </w:rPr>
              <w:t>（格式见本招标文件第八部分）</w:t>
            </w:r>
            <w:r>
              <w:rPr>
                <w:rFonts w:hint="eastAsia" w:ascii="华文中宋" w:hAnsi="华文中宋" w:eastAsia="华文中宋"/>
                <w:color w:val="auto"/>
                <w:szCs w:val="21"/>
              </w:rPr>
              <w:t>；</w:t>
            </w:r>
          </w:p>
          <w:p w14:paraId="7901DAE0">
            <w:pPr>
              <w:numPr>
                <w:ilvl w:val="0"/>
                <w:numId w:val="0"/>
              </w:numPr>
              <w:spacing w:line="360" w:lineRule="exact"/>
              <w:ind w:left="360" w:leftChars="0" w:hanging="360" w:firstLineChars="0"/>
              <w:rPr>
                <w:rFonts w:ascii="华文中宋" w:hAnsi="华文中宋" w:eastAsia="华文中宋"/>
                <w:color w:val="auto"/>
                <w:szCs w:val="21"/>
              </w:rPr>
            </w:pPr>
            <w:r>
              <w:rPr>
                <w:rFonts w:hint="eastAsia" w:ascii="华文中宋" w:hAnsi="华文中宋" w:eastAsia="华文中宋" w:cs="Times New Roman"/>
                <w:color w:val="auto"/>
                <w:kern w:val="2"/>
                <w:sz w:val="21"/>
                <w:szCs w:val="21"/>
                <w:lang w:val="en-US" w:eastAsia="zh-CN" w:bidi="ar-SA"/>
              </w:rPr>
              <w:t>（4）</w:t>
            </w:r>
            <w:r>
              <w:rPr>
                <w:rFonts w:hint="eastAsia" w:ascii="华文中宋" w:hAnsi="华文中宋" w:eastAsia="华文中宋"/>
                <w:color w:val="auto"/>
                <w:szCs w:val="21"/>
              </w:rPr>
              <w:t>开标报价表；</w:t>
            </w:r>
          </w:p>
          <w:p w14:paraId="6ECDC213">
            <w:pPr>
              <w:numPr>
                <w:ilvl w:val="0"/>
                <w:numId w:val="0"/>
              </w:numPr>
              <w:spacing w:line="360" w:lineRule="exact"/>
              <w:ind w:left="360" w:leftChars="0" w:hanging="360" w:firstLineChars="0"/>
              <w:rPr>
                <w:rFonts w:ascii="华文中宋" w:hAnsi="华文中宋" w:eastAsia="华文中宋"/>
                <w:color w:val="auto"/>
                <w:szCs w:val="21"/>
              </w:rPr>
            </w:pPr>
            <w:r>
              <w:rPr>
                <w:rFonts w:hint="eastAsia" w:ascii="华文中宋" w:hAnsi="华文中宋" w:eastAsia="华文中宋" w:cs="Times New Roman"/>
                <w:color w:val="auto"/>
                <w:kern w:val="2"/>
                <w:sz w:val="21"/>
                <w:szCs w:val="21"/>
                <w:lang w:val="en-US" w:eastAsia="zh-CN" w:bidi="ar-SA"/>
              </w:rPr>
              <w:t>（5）</w:t>
            </w:r>
            <w:r>
              <w:rPr>
                <w:rFonts w:hint="eastAsia" w:ascii="华文中宋" w:hAnsi="华文中宋" w:eastAsia="华文中宋"/>
                <w:color w:val="auto"/>
                <w:szCs w:val="21"/>
              </w:rPr>
              <w:t>分项报价表；</w:t>
            </w:r>
          </w:p>
          <w:p w14:paraId="1E9486D8">
            <w:pPr>
              <w:numPr>
                <w:ilvl w:val="0"/>
                <w:numId w:val="0"/>
              </w:numPr>
              <w:spacing w:line="360" w:lineRule="exact"/>
              <w:ind w:left="360" w:leftChars="0" w:hanging="360" w:firstLineChars="0"/>
              <w:rPr>
                <w:rFonts w:hint="eastAsia" w:ascii="华文中宋" w:hAnsi="华文中宋" w:eastAsia="华文中宋"/>
                <w:color w:val="auto"/>
                <w:szCs w:val="21"/>
                <w:lang w:eastAsia="zh-CN"/>
              </w:rPr>
            </w:pPr>
            <w:r>
              <w:rPr>
                <w:rFonts w:hint="eastAsia" w:ascii="华文中宋" w:hAnsi="华文中宋" w:eastAsia="华文中宋" w:cs="Times New Roman"/>
                <w:color w:val="auto"/>
                <w:kern w:val="2"/>
                <w:sz w:val="21"/>
                <w:szCs w:val="21"/>
                <w:lang w:val="en-US" w:eastAsia="zh-CN" w:bidi="ar-SA"/>
              </w:rPr>
              <w:t>（6）</w:t>
            </w:r>
            <w:r>
              <w:rPr>
                <w:rFonts w:hint="eastAsia" w:ascii="华文中宋" w:hAnsi="华文中宋" w:eastAsia="华文中宋"/>
                <w:color w:val="auto"/>
                <w:szCs w:val="21"/>
              </w:rPr>
              <w:t>技术偏离表</w:t>
            </w:r>
            <w:r>
              <w:rPr>
                <w:rFonts w:hint="eastAsia" w:ascii="华文中宋" w:hAnsi="华文中宋" w:eastAsia="华文中宋"/>
                <w:color w:val="auto"/>
                <w:szCs w:val="21"/>
                <w:lang w:eastAsia="zh-CN"/>
              </w:rPr>
              <w:t>；</w:t>
            </w:r>
          </w:p>
          <w:p w14:paraId="7145DC1E">
            <w:pPr>
              <w:spacing w:line="360" w:lineRule="exact"/>
              <w:ind w:left="315" w:hanging="315" w:hangingChars="150"/>
              <w:rPr>
                <w:rFonts w:ascii="华文中宋" w:hAnsi="华文中宋" w:eastAsia="华文中宋"/>
                <w:color w:val="auto"/>
                <w:szCs w:val="21"/>
              </w:rPr>
            </w:pPr>
            <w:r>
              <w:rPr>
                <w:rFonts w:hint="eastAsia" w:ascii="华文中宋" w:hAnsi="华文中宋" w:eastAsia="华文中宋"/>
                <w:color w:val="auto"/>
                <w:szCs w:val="21"/>
                <w:lang w:eastAsia="zh-CN"/>
              </w:rPr>
              <w:t>（</w:t>
            </w:r>
            <w:r>
              <w:rPr>
                <w:rFonts w:hint="eastAsia" w:ascii="华文中宋" w:hAnsi="华文中宋" w:eastAsia="华文中宋"/>
                <w:color w:val="auto"/>
                <w:szCs w:val="21"/>
                <w:lang w:val="en-US" w:eastAsia="zh-CN"/>
              </w:rPr>
              <w:t>7</w:t>
            </w:r>
            <w:r>
              <w:rPr>
                <w:rFonts w:hint="eastAsia" w:ascii="华文中宋" w:hAnsi="华文中宋" w:eastAsia="华文中宋"/>
                <w:color w:val="auto"/>
                <w:szCs w:val="21"/>
                <w:lang w:eastAsia="zh-CN"/>
              </w:rPr>
              <w:t>）</w:t>
            </w:r>
            <w:r>
              <w:rPr>
                <w:rFonts w:hint="eastAsia" w:ascii="华文中宋" w:hAnsi="华文中宋" w:eastAsia="华文中宋"/>
                <w:color w:val="auto"/>
                <w:szCs w:val="21"/>
              </w:rPr>
              <w:t>对商务要求的响应内容；</w:t>
            </w:r>
          </w:p>
          <w:p w14:paraId="1E792EB8">
            <w:pPr>
              <w:spacing w:line="360" w:lineRule="exact"/>
              <w:ind w:left="315" w:hanging="315" w:hangingChars="150"/>
              <w:rPr>
                <w:rFonts w:ascii="华文中宋" w:hAnsi="华文中宋" w:eastAsia="华文中宋"/>
                <w:color w:val="auto"/>
                <w:szCs w:val="21"/>
              </w:rPr>
            </w:pPr>
            <w:r>
              <w:rPr>
                <w:rFonts w:hint="eastAsia" w:ascii="华文中宋" w:hAnsi="华文中宋" w:eastAsia="华文中宋"/>
                <w:color w:val="auto"/>
                <w:szCs w:val="21"/>
                <w:lang w:eastAsia="zh-CN"/>
              </w:rPr>
              <w:t>（</w:t>
            </w:r>
            <w:r>
              <w:rPr>
                <w:rFonts w:hint="eastAsia" w:ascii="华文中宋" w:hAnsi="华文中宋" w:eastAsia="华文中宋"/>
                <w:color w:val="auto"/>
                <w:szCs w:val="21"/>
                <w:lang w:val="en-US" w:eastAsia="zh-CN"/>
              </w:rPr>
              <w:t>8</w:t>
            </w:r>
            <w:r>
              <w:rPr>
                <w:rFonts w:hint="eastAsia" w:ascii="华文中宋" w:hAnsi="华文中宋" w:eastAsia="华文中宋"/>
                <w:color w:val="auto"/>
                <w:szCs w:val="21"/>
                <w:lang w:eastAsia="zh-CN"/>
              </w:rPr>
              <w:t>）</w:t>
            </w:r>
            <w:r>
              <w:rPr>
                <w:rFonts w:hint="eastAsia" w:ascii="华文中宋" w:hAnsi="华文中宋" w:eastAsia="华文中宋"/>
                <w:color w:val="auto"/>
                <w:szCs w:val="21"/>
              </w:rPr>
              <w:t>对技术要求的响应内容；</w:t>
            </w:r>
          </w:p>
          <w:p w14:paraId="63DB3985">
            <w:pPr>
              <w:spacing w:line="360" w:lineRule="exact"/>
              <w:ind w:left="315" w:hanging="315" w:hangingChars="150"/>
              <w:rPr>
                <w:rFonts w:ascii="华文中宋" w:hAnsi="华文中宋" w:eastAsia="华文中宋"/>
                <w:color w:val="auto"/>
                <w:szCs w:val="21"/>
              </w:rPr>
            </w:pPr>
            <w:r>
              <w:rPr>
                <w:rFonts w:hint="eastAsia" w:ascii="华文中宋" w:hAnsi="华文中宋" w:eastAsia="华文中宋"/>
                <w:color w:val="auto"/>
                <w:szCs w:val="21"/>
                <w:lang w:eastAsia="zh-CN"/>
              </w:rPr>
              <w:t>（</w:t>
            </w:r>
            <w:r>
              <w:rPr>
                <w:rFonts w:hint="eastAsia" w:ascii="华文中宋" w:hAnsi="华文中宋" w:eastAsia="华文中宋"/>
                <w:color w:val="auto"/>
                <w:szCs w:val="21"/>
                <w:lang w:val="en-US" w:eastAsia="zh-CN"/>
              </w:rPr>
              <w:t>9</w:t>
            </w:r>
            <w:r>
              <w:rPr>
                <w:rFonts w:hint="eastAsia" w:ascii="华文中宋" w:hAnsi="华文中宋" w:eastAsia="华文中宋"/>
                <w:color w:val="auto"/>
                <w:szCs w:val="21"/>
                <w:lang w:eastAsia="zh-CN"/>
              </w:rPr>
              <w:t>）</w:t>
            </w:r>
            <w:r>
              <w:rPr>
                <w:rFonts w:hint="eastAsia" w:ascii="华文中宋" w:hAnsi="华文中宋" w:eastAsia="华文中宋"/>
                <w:color w:val="auto"/>
                <w:szCs w:val="21"/>
              </w:rPr>
              <w:t>对服务要求的响应内容；</w:t>
            </w:r>
          </w:p>
          <w:p w14:paraId="600656AD">
            <w:pPr>
              <w:spacing w:line="360" w:lineRule="exact"/>
              <w:ind w:left="315" w:hanging="315" w:hangingChars="150"/>
              <w:rPr>
                <w:rFonts w:ascii="华文中宋" w:hAnsi="华文中宋" w:eastAsia="华文中宋"/>
                <w:color w:val="auto"/>
                <w:szCs w:val="21"/>
              </w:rPr>
            </w:pPr>
            <w:r>
              <w:rPr>
                <w:rFonts w:hint="eastAsia" w:ascii="华文中宋" w:hAnsi="华文中宋" w:eastAsia="华文中宋"/>
                <w:color w:val="auto"/>
                <w:szCs w:val="21"/>
                <w:lang w:eastAsia="zh-CN"/>
              </w:rPr>
              <w:t>（</w:t>
            </w:r>
            <w:r>
              <w:rPr>
                <w:rFonts w:hint="eastAsia" w:ascii="华文中宋" w:hAnsi="华文中宋" w:eastAsia="华文中宋"/>
                <w:color w:val="auto"/>
                <w:szCs w:val="21"/>
                <w:lang w:val="en-US" w:eastAsia="zh-CN"/>
              </w:rPr>
              <w:t>10</w:t>
            </w:r>
            <w:r>
              <w:rPr>
                <w:rFonts w:hint="eastAsia" w:ascii="华文中宋" w:hAnsi="华文中宋" w:eastAsia="华文中宋"/>
                <w:color w:val="auto"/>
                <w:szCs w:val="21"/>
                <w:lang w:eastAsia="zh-CN"/>
              </w:rPr>
              <w:t>）</w:t>
            </w:r>
            <w:r>
              <w:rPr>
                <w:rFonts w:hint="eastAsia" w:ascii="华文中宋" w:hAnsi="华文中宋" w:eastAsia="华文中宋"/>
                <w:color w:val="auto"/>
                <w:szCs w:val="21"/>
              </w:rPr>
              <w:t>招标文件要求或投标人认为需要提供的其他商务技术材料/文件；</w:t>
            </w:r>
          </w:p>
          <w:p w14:paraId="54C9D8D5">
            <w:pPr>
              <w:spacing w:line="360" w:lineRule="exact"/>
              <w:rPr>
                <w:rFonts w:ascii="华文中宋" w:hAnsi="华文中宋" w:eastAsia="华文中宋"/>
                <w:b/>
                <w:bCs/>
                <w:color w:val="auto"/>
                <w:szCs w:val="21"/>
              </w:rPr>
            </w:pPr>
            <w:r>
              <w:rPr>
                <w:rFonts w:hint="eastAsia" w:ascii="华文中宋" w:hAnsi="华文中宋" w:eastAsia="华文中宋"/>
                <w:b/>
                <w:bCs/>
                <w:color w:val="auto"/>
                <w:szCs w:val="21"/>
              </w:rPr>
              <w:t>说明：以上内容涉及的格式资料详见本招标文件第八部分；</w:t>
            </w:r>
          </w:p>
          <w:p w14:paraId="342B01EC">
            <w:pPr>
              <w:spacing w:line="360" w:lineRule="exact"/>
              <w:ind w:left="315" w:leftChars="150" w:firstLine="316" w:firstLineChars="150"/>
              <w:rPr>
                <w:rFonts w:ascii="华文中宋" w:hAnsi="华文中宋" w:eastAsia="华文中宋"/>
                <w:szCs w:val="21"/>
              </w:rPr>
            </w:pPr>
            <w:r>
              <w:rPr>
                <w:rFonts w:hint="eastAsia" w:ascii="华文中宋" w:hAnsi="华文中宋" w:eastAsia="华文中宋"/>
                <w:b/>
                <w:bCs/>
                <w:color w:val="auto"/>
                <w:szCs w:val="21"/>
              </w:rPr>
              <w:t>以上涉及相关要求的内容见本招标文件第四部分相对应内容。</w:t>
            </w:r>
          </w:p>
        </w:tc>
      </w:tr>
      <w:tr w14:paraId="0F27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1750E7C7">
            <w:pPr>
              <w:snapToGrid w:val="0"/>
              <w:spacing w:line="390" w:lineRule="exact"/>
              <w:jc w:val="center"/>
              <w:rPr>
                <w:rFonts w:ascii="华文中宋" w:hAnsi="华文中宋" w:eastAsia="华文中宋"/>
                <w:b/>
                <w:szCs w:val="21"/>
              </w:rPr>
            </w:pPr>
            <w:r>
              <w:rPr>
                <w:rFonts w:hint="eastAsia" w:ascii="华文中宋" w:hAnsi="华文中宋" w:eastAsia="华文中宋"/>
                <w:b/>
                <w:szCs w:val="21"/>
              </w:rPr>
              <w:t>5</w:t>
            </w:r>
          </w:p>
        </w:tc>
        <w:tc>
          <w:tcPr>
            <w:tcW w:w="1799" w:type="dxa"/>
            <w:noWrap w:val="0"/>
            <w:vAlign w:val="center"/>
          </w:tcPr>
          <w:p w14:paraId="2F47CAF4">
            <w:pPr>
              <w:snapToGrid w:val="0"/>
              <w:spacing w:line="390" w:lineRule="exact"/>
              <w:ind w:firstLine="105" w:firstLineChars="50"/>
              <w:jc w:val="center"/>
              <w:rPr>
                <w:rFonts w:ascii="华文中宋" w:hAnsi="华文中宋" w:eastAsia="华文中宋"/>
                <w:b/>
                <w:szCs w:val="21"/>
              </w:rPr>
            </w:pPr>
            <w:r>
              <w:rPr>
                <w:rFonts w:hint="eastAsia" w:ascii="华文中宋" w:hAnsi="华文中宋" w:eastAsia="华文中宋"/>
                <w:b/>
                <w:szCs w:val="21"/>
              </w:rPr>
              <w:t>标保证金</w:t>
            </w:r>
          </w:p>
        </w:tc>
        <w:tc>
          <w:tcPr>
            <w:tcW w:w="7158" w:type="dxa"/>
            <w:noWrap w:val="0"/>
            <w:vAlign w:val="center"/>
          </w:tcPr>
          <w:p w14:paraId="712EE970">
            <w:pPr>
              <w:pStyle w:val="8"/>
              <w:snapToGrid w:val="0"/>
              <w:spacing w:line="390" w:lineRule="exact"/>
              <w:rPr>
                <w:rFonts w:hint="eastAsia" w:ascii="华文中宋" w:hAnsi="华文中宋" w:eastAsia="华文中宋"/>
                <w:spacing w:val="10"/>
                <w:kern w:val="0"/>
                <w:lang w:eastAsia="zh-CN"/>
              </w:rPr>
            </w:pPr>
            <w:r>
              <w:rPr>
                <w:rFonts w:hint="eastAsia" w:ascii="华文中宋" w:hAnsi="华文中宋" w:eastAsia="华文中宋"/>
                <w:spacing w:val="10"/>
                <w:kern w:val="0"/>
                <w:lang w:eastAsia="zh-CN"/>
              </w:rPr>
              <w:t>本项目不收取投标保证金</w:t>
            </w:r>
          </w:p>
        </w:tc>
      </w:tr>
      <w:tr w14:paraId="749E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69A761B6">
            <w:pPr>
              <w:snapToGrid w:val="0"/>
              <w:spacing w:line="390" w:lineRule="exact"/>
              <w:jc w:val="center"/>
              <w:rPr>
                <w:rFonts w:ascii="华文中宋" w:hAnsi="华文中宋" w:eastAsia="华文中宋"/>
                <w:b/>
                <w:szCs w:val="21"/>
              </w:rPr>
            </w:pPr>
            <w:r>
              <w:rPr>
                <w:rFonts w:hint="eastAsia" w:ascii="华文中宋" w:hAnsi="华文中宋" w:eastAsia="华文中宋"/>
                <w:b/>
                <w:szCs w:val="21"/>
              </w:rPr>
              <w:t>6</w:t>
            </w:r>
          </w:p>
        </w:tc>
        <w:tc>
          <w:tcPr>
            <w:tcW w:w="1799" w:type="dxa"/>
            <w:noWrap w:val="0"/>
            <w:vAlign w:val="center"/>
          </w:tcPr>
          <w:p w14:paraId="265CECE2">
            <w:pPr>
              <w:snapToGrid w:val="0"/>
              <w:spacing w:line="390" w:lineRule="exact"/>
              <w:rPr>
                <w:rFonts w:ascii="华文中宋" w:hAnsi="华文中宋" w:eastAsia="华文中宋" w:cs="宋体"/>
                <w:b/>
                <w:bCs/>
                <w:szCs w:val="21"/>
              </w:rPr>
            </w:pPr>
            <w:r>
              <w:rPr>
                <w:rFonts w:hint="eastAsia" w:ascii="华文中宋" w:hAnsi="华文中宋" w:eastAsia="华文中宋"/>
                <w:b/>
                <w:szCs w:val="21"/>
              </w:rPr>
              <w:t>投标文件有效期</w:t>
            </w:r>
          </w:p>
        </w:tc>
        <w:tc>
          <w:tcPr>
            <w:tcW w:w="7158" w:type="dxa"/>
            <w:noWrap w:val="0"/>
            <w:vAlign w:val="center"/>
          </w:tcPr>
          <w:p w14:paraId="1EF7F19B">
            <w:pPr>
              <w:spacing w:line="390" w:lineRule="exact"/>
              <w:rPr>
                <w:rFonts w:ascii="华文中宋" w:hAnsi="华文中宋" w:eastAsia="华文中宋"/>
                <w:szCs w:val="21"/>
              </w:rPr>
            </w:pPr>
            <w:r>
              <w:rPr>
                <w:rFonts w:hint="eastAsia" w:ascii="华文中宋" w:hAnsi="华文中宋" w:eastAsia="华文中宋"/>
                <w:szCs w:val="21"/>
              </w:rPr>
              <w:t>90个日历天（自递交投标文件之日起计算）</w:t>
            </w:r>
          </w:p>
        </w:tc>
      </w:tr>
      <w:tr w14:paraId="7DB9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0E302753">
            <w:pPr>
              <w:snapToGrid w:val="0"/>
              <w:spacing w:line="390" w:lineRule="exact"/>
              <w:jc w:val="center"/>
              <w:rPr>
                <w:rFonts w:hint="eastAsia" w:ascii="华文中宋" w:hAnsi="华文中宋" w:eastAsia="华文中宋"/>
                <w:b/>
                <w:szCs w:val="21"/>
              </w:rPr>
            </w:pPr>
          </w:p>
        </w:tc>
        <w:tc>
          <w:tcPr>
            <w:tcW w:w="1799" w:type="dxa"/>
            <w:noWrap w:val="0"/>
            <w:vAlign w:val="center"/>
          </w:tcPr>
          <w:p w14:paraId="47372DDA">
            <w:pPr>
              <w:snapToGrid w:val="0"/>
              <w:spacing w:line="390" w:lineRule="exact"/>
              <w:rPr>
                <w:rFonts w:hint="eastAsia" w:ascii="华文中宋" w:hAnsi="华文中宋" w:eastAsia="华文中宋"/>
                <w:b/>
                <w:szCs w:val="21"/>
              </w:rPr>
            </w:pPr>
          </w:p>
        </w:tc>
        <w:tc>
          <w:tcPr>
            <w:tcW w:w="7158" w:type="dxa"/>
            <w:noWrap w:val="0"/>
            <w:vAlign w:val="center"/>
          </w:tcPr>
          <w:p w14:paraId="0C755E18">
            <w:pPr>
              <w:spacing w:line="390" w:lineRule="exact"/>
              <w:rPr>
                <w:rFonts w:hint="eastAsia" w:ascii="华文中宋" w:hAnsi="华文中宋" w:eastAsia="华文中宋" w:cs="Times New Roman"/>
                <w:b/>
                <w:bCs/>
                <w:szCs w:val="21"/>
                <w:highlight w:val="none"/>
              </w:rPr>
            </w:pPr>
            <w:r>
              <w:rPr>
                <w:rFonts w:hint="eastAsia" w:ascii="华文中宋" w:hAnsi="华文中宋" w:eastAsia="华文中宋" w:cs="Times New Roman"/>
                <w:b/>
                <w:bCs/>
                <w:szCs w:val="21"/>
                <w:highlight w:val="none"/>
              </w:rPr>
              <w:t>本项目涉及进口产品的要求：</w:t>
            </w:r>
          </w:p>
          <w:p w14:paraId="4B00F2D4">
            <w:pPr>
              <w:spacing w:line="390" w:lineRule="exact"/>
              <w:ind w:firstLine="420" w:firstLineChars="200"/>
              <w:rPr>
                <w:rFonts w:hint="eastAsia" w:ascii="华文中宋" w:hAnsi="华文中宋" w:eastAsia="华文中宋" w:cs="Times New Roman"/>
                <w:szCs w:val="21"/>
                <w:highlight w:val="none"/>
              </w:rPr>
            </w:pPr>
            <w:r>
              <w:rPr>
                <w:rFonts w:hint="eastAsia" w:ascii="华文中宋" w:hAnsi="华文中宋" w:eastAsia="华文中宋" w:cs="Times New Roman"/>
                <w:szCs w:val="21"/>
                <w:highlight w:val="none"/>
              </w:rPr>
              <w:t>本项目采购标的物未特别注明“进口产品”（通过中国海关报关验放进入中国境内且产自境外的产品）字样的，均必须采购国产产品。</w:t>
            </w:r>
          </w:p>
          <w:p w14:paraId="49FE66A8">
            <w:pPr>
              <w:spacing w:line="390" w:lineRule="exact"/>
              <w:ind w:firstLine="420" w:firstLineChars="200"/>
              <w:rPr>
                <w:rFonts w:hint="eastAsia" w:ascii="宋体" w:hAnsi="宋体" w:eastAsia="宋体" w:cs="宋体"/>
                <w:kern w:val="0"/>
                <w:sz w:val="24"/>
                <w:szCs w:val="24"/>
                <w:highlight w:val="none"/>
              </w:rPr>
            </w:pPr>
            <w:r>
              <w:rPr>
                <w:rFonts w:hint="eastAsia" w:ascii="华文中宋" w:hAnsi="华文中宋" w:eastAsia="华文中宋" w:cs="Times New Roman"/>
                <w:szCs w:val="21"/>
                <w:highlight w:val="none"/>
              </w:rPr>
              <w:t>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720425F1">
            <w:pPr>
              <w:spacing w:line="390" w:lineRule="exact"/>
              <w:rPr>
                <w:rFonts w:hint="eastAsia" w:ascii="华文中宋" w:hAnsi="华文中宋" w:eastAsia="华文中宋" w:cs="Times New Roman"/>
                <w:b/>
                <w:bCs/>
                <w:szCs w:val="21"/>
                <w:highlight w:val="none"/>
                <w:lang w:val="en-US" w:eastAsia="zh-CN"/>
              </w:rPr>
            </w:pPr>
            <w:r>
              <w:rPr>
                <w:rFonts w:hint="eastAsia" w:ascii="华文中宋" w:hAnsi="华文中宋" w:eastAsia="华文中宋" w:cs="Times New Roman"/>
                <w:b/>
                <w:bCs/>
                <w:szCs w:val="21"/>
                <w:highlight w:val="none"/>
                <w:lang w:val="en-US" w:eastAsia="zh-CN"/>
              </w:rPr>
              <w:t>涉及执行政府绿色采购政策的要求：</w:t>
            </w:r>
          </w:p>
          <w:p w14:paraId="4E023497">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本项目采购标的物中如包含强制采购绿色产品的，供应商必须投报“节能产品政府采购品目清单”中的强制节能产品，同时提供处于有效期之内的产品认证证书扫描件，并如实填写《政府强制采购产品明细表》（格式见第七部分）；不接受非强制采购产品。</w:t>
            </w:r>
          </w:p>
          <w:p w14:paraId="2AF69FA8">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本项目采购标的物中除强制采购绿色产品外，优先采购绿色产品，供应商可以投报“节能产品政府采购品目清单”中的非强制类产品、“环境标志产品政府采购品目清单”中的产品，也可投报清单以外的产品。</w:t>
            </w:r>
          </w:p>
          <w:p w14:paraId="3D845EE5">
            <w:pPr>
              <w:spacing w:line="390" w:lineRule="exact"/>
              <w:ind w:firstLine="420" w:firstLineChars="200"/>
              <w:rPr>
                <w:rFonts w:hint="eastAsia" w:ascii="宋体" w:hAnsi="宋体" w:eastAsia="宋体" w:cs="宋体"/>
                <w:kern w:val="0"/>
                <w:sz w:val="24"/>
                <w:szCs w:val="24"/>
                <w:highlight w:val="none"/>
                <w:lang w:val="en-US" w:eastAsia="zh-CN"/>
              </w:rPr>
            </w:pPr>
            <w:r>
              <w:rPr>
                <w:rFonts w:hint="eastAsia" w:ascii="华文中宋" w:hAnsi="华文中宋" w:eastAsia="华文中宋" w:cs="Times New Roman"/>
                <w:szCs w:val="21"/>
                <w:highlight w:val="none"/>
                <w:lang w:val="en-US" w:eastAsia="zh-CN"/>
              </w:rPr>
              <w:t>当供应商所投标的物中含有属于优先采购的绿色产品时，享受该项产品的价格折扣政策优惠。供应商应提供处于有效期之内的节能/环保产品认证证书扫描件，并如实填写《政府采购绿色产品明细表》（格式见第七部分），符合价格扣除优惠措施的，将根据供应商提供的产品及证明材料给予一定比例的价格扣除（享受投报产品4%的价格折扣，折扣后的价格参与评审）。</w:t>
            </w:r>
          </w:p>
          <w:p w14:paraId="79B36B4F">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对中小微企业等主体，严格落实政府采购优惠政策，同时享受绿色采购政策的价格扣除等评审优惠措施，分别计算、叠加执行，叠加计算方式以财政主管部门相关政策文件为准。</w:t>
            </w:r>
          </w:p>
          <w:p w14:paraId="1B5E9431">
            <w:pPr>
              <w:spacing w:line="390" w:lineRule="exact"/>
              <w:rPr>
                <w:rFonts w:hint="eastAsia" w:ascii="华文中宋" w:hAnsi="华文中宋" w:eastAsia="华文中宋" w:cs="Times New Roman"/>
                <w:b/>
                <w:bCs/>
                <w:szCs w:val="21"/>
                <w:highlight w:val="none"/>
                <w:lang w:val="en-US" w:eastAsia="zh-CN"/>
              </w:rPr>
            </w:pPr>
            <w:r>
              <w:rPr>
                <w:rFonts w:hint="eastAsia" w:ascii="华文中宋" w:hAnsi="华文中宋" w:eastAsia="华文中宋" w:cs="Times New Roman"/>
                <w:b/>
                <w:bCs/>
                <w:szCs w:val="21"/>
                <w:highlight w:val="none"/>
                <w:lang w:val="en-US" w:eastAsia="zh-CN"/>
              </w:rPr>
              <w:t>涉及绿色数据中心建设的要求：</w:t>
            </w:r>
          </w:p>
          <w:p w14:paraId="3A9901FB">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供应商则需如实填写《产品符合绿色数据中心建设要求承诺书》（格式见第七部分）。</w:t>
            </w:r>
          </w:p>
          <w:p w14:paraId="3348EEA5">
            <w:pPr>
              <w:spacing w:line="390" w:lineRule="exact"/>
              <w:rPr>
                <w:rFonts w:hint="eastAsia" w:ascii="华文中宋" w:hAnsi="华文中宋" w:eastAsia="华文中宋" w:cs="Times New Roman"/>
                <w:b/>
                <w:bCs/>
                <w:szCs w:val="21"/>
                <w:highlight w:val="none"/>
                <w:lang w:val="en-US" w:eastAsia="zh-CN"/>
              </w:rPr>
            </w:pPr>
            <w:r>
              <w:rPr>
                <w:rFonts w:hint="eastAsia" w:ascii="华文中宋" w:hAnsi="华文中宋" w:eastAsia="华文中宋" w:cs="Times New Roman"/>
                <w:b/>
                <w:bCs/>
                <w:szCs w:val="21"/>
                <w:highlight w:val="none"/>
                <w:lang w:val="en-US" w:eastAsia="zh-CN"/>
              </w:rPr>
              <w:t>涉及绿色建筑和绿色建材政府强制采购的要求：</w:t>
            </w:r>
          </w:p>
          <w:p w14:paraId="5A78A2FF">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供应商在提交响应文件中需提供“符合绿色建筑和绿色建材政府采购需求承诺书”（格式见第七部分）。</w:t>
            </w:r>
          </w:p>
          <w:p w14:paraId="1AD73C25">
            <w:pPr>
              <w:spacing w:line="390" w:lineRule="exact"/>
              <w:rPr>
                <w:rFonts w:hint="eastAsia" w:ascii="华文中宋" w:hAnsi="华文中宋" w:eastAsia="华文中宋" w:cs="Times New Roman"/>
                <w:b/>
                <w:bCs/>
                <w:szCs w:val="21"/>
                <w:highlight w:val="none"/>
                <w:lang w:val="en-US" w:eastAsia="zh-CN"/>
              </w:rPr>
            </w:pPr>
            <w:r>
              <w:rPr>
                <w:rFonts w:hint="eastAsia" w:ascii="华文中宋" w:hAnsi="华文中宋" w:eastAsia="华文中宋" w:cs="Times New Roman"/>
                <w:b/>
                <w:bCs/>
                <w:szCs w:val="21"/>
                <w:highlight w:val="none"/>
                <w:lang w:val="en-US" w:eastAsia="zh-CN"/>
              </w:rPr>
              <w:t>本项目涉及正版软件的要求：</w:t>
            </w:r>
          </w:p>
          <w:p w14:paraId="3AF9A7D2">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供应商需承诺投报的计算机产品预装正版操作系统，投报的硬件产品内的预装软件为正版软件。</w:t>
            </w:r>
          </w:p>
          <w:p w14:paraId="264B365B">
            <w:pPr>
              <w:spacing w:line="390" w:lineRule="exact"/>
              <w:rPr>
                <w:rFonts w:hint="eastAsia" w:ascii="华文中宋" w:hAnsi="华文中宋" w:eastAsia="华文中宋" w:cs="Times New Roman"/>
                <w:b/>
                <w:bCs/>
                <w:szCs w:val="21"/>
                <w:highlight w:val="none"/>
                <w:lang w:val="en-US" w:eastAsia="zh-CN"/>
              </w:rPr>
            </w:pPr>
            <w:r>
              <w:rPr>
                <w:rFonts w:hint="eastAsia" w:ascii="华文中宋" w:hAnsi="华文中宋" w:eastAsia="华文中宋" w:cs="Times New Roman"/>
                <w:b/>
                <w:bCs/>
                <w:szCs w:val="21"/>
                <w:highlight w:val="none"/>
                <w:lang w:val="en-US" w:eastAsia="zh-CN"/>
              </w:rPr>
              <w:t>本项目涉及信息安全产品的要求：</w:t>
            </w:r>
          </w:p>
          <w:p w14:paraId="6130BBA2">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所投报信息安全产品属于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0E90E0B1">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具备资格的机构是指列入《承担网络关键设备和网络安全专用产品安全认证和安全检测任务机构名录》的机构。</w:t>
            </w:r>
          </w:p>
          <w:p w14:paraId="230E7DAB">
            <w:pPr>
              <w:spacing w:line="390" w:lineRule="exact"/>
              <w:ind w:firstLine="420" w:firstLineChars="200"/>
              <w:rPr>
                <w:rFonts w:hint="eastAsia" w:ascii="宋体" w:hAnsi="宋体" w:eastAsia="宋体" w:cs="宋体"/>
                <w:kern w:val="0"/>
                <w:sz w:val="24"/>
                <w:szCs w:val="24"/>
                <w:highlight w:val="none"/>
              </w:rPr>
            </w:pPr>
            <w:r>
              <w:rPr>
                <w:rFonts w:hint="eastAsia" w:ascii="华文中宋" w:hAnsi="华文中宋" w:eastAsia="华文中宋" w:cs="Times New Roman"/>
                <w:szCs w:val="21"/>
                <w:highlight w:val="none"/>
                <w:lang w:val="en-US" w:eastAsia="zh-CN"/>
              </w:rPr>
              <w:t>自2023年7月1日起，停止颁发《计算机信息系统安全专用产品销售许可证》，产品生产者无需申领。此前已经获得销售许可证的产品在有效期内可以继续销售或者提供。</w:t>
            </w:r>
          </w:p>
          <w:p w14:paraId="7F47DED9">
            <w:pPr>
              <w:spacing w:line="390" w:lineRule="exact"/>
              <w:rPr>
                <w:rFonts w:hint="eastAsia" w:ascii="华文中宋" w:hAnsi="华文中宋" w:eastAsia="华文中宋" w:cs="Times New Roman"/>
                <w:b/>
                <w:bCs/>
                <w:szCs w:val="21"/>
                <w:lang w:val="en-US" w:eastAsia="zh-CN"/>
              </w:rPr>
            </w:pPr>
            <w:r>
              <w:rPr>
                <w:rFonts w:hint="eastAsia" w:ascii="华文中宋" w:hAnsi="华文中宋" w:eastAsia="华文中宋" w:cs="Times New Roman"/>
                <w:b/>
                <w:bCs/>
                <w:szCs w:val="21"/>
                <w:lang w:val="en-US" w:eastAsia="zh-CN"/>
              </w:rPr>
              <w:t>中小企业参加本项目的要求：</w:t>
            </w:r>
          </w:p>
          <w:p w14:paraId="3E658A44">
            <w:pPr>
              <w:spacing w:line="390" w:lineRule="exact"/>
              <w:ind w:firstLine="420" w:firstLineChars="200"/>
              <w:rPr>
                <w:rFonts w:hint="eastAsia" w:ascii="华文中宋" w:hAnsi="华文中宋" w:eastAsia="华文中宋" w:cs="Times New Roman"/>
                <w:szCs w:val="21"/>
                <w:lang w:val="en-US" w:eastAsia="zh-CN"/>
              </w:rPr>
            </w:pPr>
            <w:r>
              <w:rPr>
                <w:rFonts w:hint="eastAsia" w:ascii="华文中宋" w:hAnsi="华文中宋" w:eastAsia="华文中宋" w:cs="Times New Roman"/>
                <w:szCs w:val="21"/>
                <w:lang w:val="en-US" w:eastAsia="zh-CN"/>
              </w:rPr>
              <w:t>中型、小型、微型企业指在中华人民共和国境内依法设立，依据《中小企业划型标准规定》确定的中型企业、小型企业、微型企业，但与大型企业的负责人为同一人，或者与大型企业存在直接控股、管理关系的除外。属于中型、小型、微型企业的，需如实填写《中小企业声明函》。</w:t>
            </w:r>
          </w:p>
          <w:p w14:paraId="33F07340">
            <w:pPr>
              <w:spacing w:line="390" w:lineRule="exact"/>
              <w:ind w:firstLine="420" w:firstLineChars="200"/>
              <w:rPr>
                <w:rFonts w:hint="eastAsia" w:ascii="华文中宋" w:hAnsi="华文中宋" w:eastAsia="华文中宋" w:cs="Times New Roman"/>
                <w:szCs w:val="21"/>
                <w:lang w:val="en-US" w:eastAsia="zh-CN"/>
              </w:rPr>
            </w:pPr>
            <w:r>
              <w:rPr>
                <w:rFonts w:hint="eastAsia" w:ascii="华文中宋" w:hAnsi="华文中宋" w:eastAsia="华文中宋" w:cs="Times New Roman"/>
                <w:szCs w:val="21"/>
                <w:lang w:val="en-US" w:eastAsia="zh-CN"/>
              </w:rPr>
              <w:t>小型、微型企业只有提供本企业制造的货物或者承接的服务，或者大、中型企业提供其他小型、微企业制造的货物，享受所报货物的价格折扣。</w:t>
            </w:r>
          </w:p>
          <w:p w14:paraId="0E902A86">
            <w:pPr>
              <w:spacing w:line="390" w:lineRule="exact"/>
              <w:ind w:firstLine="420" w:firstLineChars="200"/>
              <w:rPr>
                <w:rFonts w:hint="eastAsia" w:ascii="华文中宋" w:hAnsi="华文中宋" w:eastAsia="华文中宋" w:cs="Times New Roman"/>
                <w:szCs w:val="21"/>
                <w:lang w:val="en-US" w:eastAsia="zh-CN"/>
              </w:rPr>
            </w:pPr>
            <w:r>
              <w:rPr>
                <w:rFonts w:hint="eastAsia" w:ascii="华文中宋" w:hAnsi="华文中宋" w:eastAsia="华文中宋" w:cs="Times New Roman"/>
                <w:szCs w:val="21"/>
                <w:lang w:val="en-US" w:eastAsia="zh-CN"/>
              </w:rPr>
              <w:t>小型、微型企业提供的货物既有中小企业制造货物，也有大型企业制造货物的，不享受价格折扣。</w:t>
            </w:r>
          </w:p>
          <w:p w14:paraId="3EFC4FA1">
            <w:pPr>
              <w:spacing w:line="480" w:lineRule="exact"/>
              <w:ind w:firstLine="422" w:firstLineChars="200"/>
              <w:rPr>
                <w:rFonts w:hint="eastAsia" w:ascii="宋体" w:hAnsi="宋体" w:eastAsia="宋体" w:cs="宋体"/>
                <w:kern w:val="0"/>
                <w:sz w:val="24"/>
                <w:szCs w:val="24"/>
                <w:highlight w:val="none"/>
              </w:rPr>
            </w:pPr>
            <w:r>
              <w:rPr>
                <w:rFonts w:hint="eastAsia"/>
                <w:b/>
                <w:bCs/>
              </w:rPr>
              <w:t>※依据《政府采购促进中小企业发展管理办法》规定，享受扶持政策获得政府采购合同的，小微企业不得将合同分包给大中型企业，中型企业不得将合同分包给大型企业。</w:t>
            </w:r>
          </w:p>
          <w:p w14:paraId="0A49CD52">
            <w:pPr>
              <w:spacing w:line="390" w:lineRule="exact"/>
              <w:rPr>
                <w:rFonts w:hint="eastAsia" w:ascii="华文中宋" w:hAnsi="华文中宋" w:eastAsia="华文中宋" w:cs="Times New Roman"/>
                <w:b/>
                <w:bCs/>
                <w:szCs w:val="21"/>
                <w:lang w:val="en-US" w:eastAsia="zh-CN"/>
              </w:rPr>
            </w:pPr>
            <w:r>
              <w:rPr>
                <w:rFonts w:hint="eastAsia" w:ascii="华文中宋" w:hAnsi="华文中宋" w:eastAsia="华文中宋" w:cs="Times New Roman"/>
                <w:b/>
                <w:bCs/>
                <w:szCs w:val="21"/>
                <w:lang w:val="en-US" w:eastAsia="zh-CN"/>
              </w:rPr>
              <w:t>残疾人福利性单位参加本项目的要求：</w:t>
            </w:r>
          </w:p>
          <w:p w14:paraId="174BBE08">
            <w:pPr>
              <w:spacing w:line="390" w:lineRule="exact"/>
              <w:ind w:firstLine="420" w:firstLineChars="200"/>
              <w:rPr>
                <w:rFonts w:hint="eastAsia" w:ascii="华文中宋" w:hAnsi="华文中宋" w:eastAsia="华文中宋" w:cs="Times New Roman"/>
                <w:szCs w:val="21"/>
                <w:lang w:val="en-US" w:eastAsia="zh-CN"/>
              </w:rPr>
            </w:pPr>
            <w:r>
              <w:rPr>
                <w:rFonts w:hint="eastAsia" w:ascii="华文中宋" w:hAnsi="华文中宋" w:eastAsia="华文中宋" w:cs="Times New Roman"/>
                <w:szCs w:val="21"/>
                <w:lang w:val="en-US" w:eastAsia="zh-CN"/>
              </w:rPr>
              <w:t>残疾人福利性单位参与政府采购活动时，视同小微企业，根据财库〔2017〕141号《关于促进残疾人就业政府采购政策的通知》的要求，如实填写残疾人福利性单位声明函。</w:t>
            </w:r>
          </w:p>
          <w:p w14:paraId="6E581F69">
            <w:pPr>
              <w:spacing w:line="390" w:lineRule="exact"/>
              <w:ind w:firstLine="420" w:firstLineChars="200"/>
              <w:rPr>
                <w:rFonts w:hint="eastAsia" w:ascii="华文中宋" w:hAnsi="华文中宋" w:eastAsia="华文中宋" w:cs="Times New Roman"/>
                <w:szCs w:val="21"/>
                <w:lang w:val="en-US" w:eastAsia="zh-CN"/>
              </w:rPr>
            </w:pPr>
            <w:r>
              <w:rPr>
                <w:rFonts w:hint="eastAsia" w:ascii="华文中宋" w:hAnsi="华文中宋" w:eastAsia="华文中宋" w:cs="Times New Roman"/>
                <w:szCs w:val="21"/>
                <w:lang w:val="en-US" w:eastAsia="zh-CN"/>
              </w:rPr>
              <w:t>供应商提供的《残疾人福利性单位声明函》与事实不符的，依照《中华人民共和国政府采购法》第七十七条第一款的规定追究法律责任。</w:t>
            </w:r>
          </w:p>
          <w:p w14:paraId="6D6E705E">
            <w:pPr>
              <w:spacing w:line="390" w:lineRule="exact"/>
              <w:ind w:firstLine="420" w:firstLineChars="200"/>
              <w:rPr>
                <w:rFonts w:hint="eastAsia" w:ascii="宋体" w:hAnsi="宋体" w:eastAsia="宋体" w:cs="宋体"/>
                <w:kern w:val="0"/>
                <w:sz w:val="24"/>
                <w:szCs w:val="24"/>
                <w:highlight w:val="none"/>
              </w:rPr>
            </w:pPr>
            <w:r>
              <w:rPr>
                <w:rFonts w:hint="eastAsia" w:ascii="华文中宋" w:hAnsi="华文中宋" w:eastAsia="华文中宋" w:cs="Times New Roman"/>
                <w:szCs w:val="21"/>
                <w:lang w:val="en-US" w:eastAsia="zh-CN"/>
              </w:rPr>
              <w:t>残疾人福利性单位提供本企业制造的货物或者服务，或者提供其他残疾人福利性单位制造的货物，享受报价货物的价格折扣。</w:t>
            </w:r>
          </w:p>
          <w:p w14:paraId="163395A7">
            <w:pPr>
              <w:spacing w:line="390" w:lineRule="exact"/>
              <w:rPr>
                <w:rFonts w:hint="eastAsia" w:ascii="华文中宋" w:hAnsi="华文中宋" w:eastAsia="华文中宋" w:cs="Times New Roman"/>
                <w:b/>
                <w:bCs/>
                <w:szCs w:val="21"/>
                <w:lang w:val="en-US" w:eastAsia="zh-CN"/>
              </w:rPr>
            </w:pPr>
            <w:r>
              <w:rPr>
                <w:rFonts w:hint="eastAsia" w:ascii="华文中宋" w:hAnsi="华文中宋" w:eastAsia="华文中宋" w:cs="Times New Roman"/>
                <w:b/>
                <w:bCs/>
                <w:szCs w:val="21"/>
                <w:lang w:val="en-US" w:eastAsia="zh-CN"/>
              </w:rPr>
              <w:t>监狱企业参加本项目的要求：</w:t>
            </w:r>
          </w:p>
          <w:p w14:paraId="021FB9DF">
            <w:pPr>
              <w:spacing w:line="390" w:lineRule="exact"/>
              <w:ind w:firstLine="420" w:firstLineChars="200"/>
              <w:rPr>
                <w:rFonts w:hint="eastAsia" w:ascii="华文中宋" w:hAnsi="华文中宋" w:eastAsia="华文中宋" w:cs="Times New Roman"/>
                <w:szCs w:val="21"/>
                <w:lang w:val="en-US" w:eastAsia="zh-CN"/>
              </w:rPr>
            </w:pPr>
            <w:r>
              <w:rPr>
                <w:rFonts w:hint="eastAsia" w:ascii="华文中宋" w:hAnsi="华文中宋" w:eastAsia="华文中宋" w:cs="Times New Roman"/>
                <w:szCs w:val="21"/>
                <w:lang w:val="en-US" w:eastAsia="zh-CN"/>
              </w:rPr>
              <w:t>监狱企业参与政府采购活动时，视同小微企业，提供由省级以上监狱管理局或戒毒管理局出具的属于监狱企业的证明文件。</w:t>
            </w:r>
          </w:p>
          <w:p w14:paraId="126FEB01">
            <w:pPr>
              <w:spacing w:line="390" w:lineRule="exact"/>
              <w:ind w:firstLine="420" w:firstLineChars="200"/>
              <w:rPr>
                <w:rFonts w:hint="eastAsia" w:ascii="华文中宋" w:hAnsi="华文中宋" w:eastAsia="华文中宋" w:cs="Times New Roman"/>
                <w:szCs w:val="21"/>
                <w:lang w:val="en-US" w:eastAsia="zh-CN"/>
              </w:rPr>
            </w:pPr>
            <w:r>
              <w:rPr>
                <w:rFonts w:hint="eastAsia" w:ascii="华文中宋" w:hAnsi="华文中宋" w:eastAsia="华文中宋" w:cs="Times New Roman"/>
                <w:szCs w:val="21"/>
                <w:lang w:val="en-US" w:eastAsia="zh-CN"/>
              </w:rPr>
              <w:t>监狱企业只有提供本企业制造的货物或服务，或者提供其他小微企业制造的货物，享受投标货物的价格折扣。</w:t>
            </w:r>
          </w:p>
          <w:p w14:paraId="3F90BA17">
            <w:pPr>
              <w:spacing w:line="390" w:lineRule="exact"/>
              <w:ind w:firstLine="420" w:firstLineChars="200"/>
              <w:rPr>
                <w:rFonts w:hint="eastAsia" w:ascii="华文中宋" w:hAnsi="华文中宋" w:eastAsia="华文中宋" w:cs="Times New Roman"/>
                <w:szCs w:val="21"/>
                <w:lang w:val="en-US" w:eastAsia="zh-CN"/>
              </w:rPr>
            </w:pPr>
            <w:r>
              <w:rPr>
                <w:rFonts w:hint="eastAsia" w:ascii="华文中宋" w:hAnsi="华文中宋" w:eastAsia="华文中宋" w:cs="Times New Roman"/>
                <w:szCs w:val="21"/>
                <w:lang w:val="en-US" w:eastAsia="zh-CN"/>
              </w:rPr>
              <w:t>监狱企业与大、中型企业组成联合体参加政府采购活动时，或者向监狱企业分包，且联合体协议或分包意向协议约定监狱企业的协议金额占到合同金额30%以上的，对标的总价给予5%的价格扣除，用扣除后的价格参与评审。</w:t>
            </w:r>
          </w:p>
          <w:p w14:paraId="4EB9F08A">
            <w:pPr>
              <w:spacing w:line="390" w:lineRule="exact"/>
              <w:ind w:firstLine="420" w:firstLineChars="200"/>
              <w:rPr>
                <w:rFonts w:hint="eastAsia" w:ascii="宋体" w:hAnsi="宋体" w:eastAsia="宋体" w:cs="宋体"/>
                <w:kern w:val="0"/>
                <w:sz w:val="24"/>
                <w:szCs w:val="24"/>
                <w:highlight w:val="none"/>
              </w:rPr>
            </w:pPr>
            <w:r>
              <w:rPr>
                <w:rFonts w:hint="eastAsia" w:ascii="华文中宋" w:hAnsi="华文中宋" w:eastAsia="华文中宋" w:cs="Times New Roman"/>
                <w:szCs w:val="21"/>
                <w:lang w:val="en-US" w:eastAsia="zh-CN"/>
              </w:rPr>
              <w:t>对于非专门面向监狱企业的采购项目，对监狱企业的标的总价给予价格扣除，用扣除后的价格参加评审。</w:t>
            </w:r>
          </w:p>
          <w:p w14:paraId="3152CD2C">
            <w:pPr>
              <w:spacing w:line="390" w:lineRule="exact"/>
              <w:rPr>
                <w:rFonts w:hint="eastAsia" w:ascii="华文中宋" w:hAnsi="华文中宋" w:eastAsia="华文中宋" w:cs="Times New Roman"/>
                <w:b/>
                <w:bCs/>
                <w:szCs w:val="21"/>
                <w:lang w:val="en-US" w:eastAsia="zh-CN"/>
              </w:rPr>
            </w:pPr>
            <w:r>
              <w:rPr>
                <w:rFonts w:hint="eastAsia" w:ascii="华文中宋" w:hAnsi="华文中宋" w:eastAsia="华文中宋" w:cs="Times New Roman"/>
                <w:b/>
                <w:bCs/>
                <w:szCs w:val="21"/>
                <w:lang w:val="en-US" w:eastAsia="zh-CN"/>
              </w:rPr>
              <w:t>本项目涉及创新产品、创新服务的要求：</w:t>
            </w:r>
          </w:p>
          <w:p w14:paraId="2347A4B4">
            <w:pPr>
              <w:spacing w:line="390" w:lineRule="exact"/>
              <w:ind w:firstLine="420" w:firstLineChars="200"/>
              <w:rPr>
                <w:rFonts w:hint="eastAsia" w:ascii="华文中宋" w:hAnsi="华文中宋" w:eastAsia="华文中宋" w:cs="Times New Roman"/>
                <w:szCs w:val="21"/>
                <w:lang w:val="en-US" w:eastAsia="zh-CN"/>
              </w:rPr>
            </w:pPr>
            <w:r>
              <w:rPr>
                <w:rFonts w:hint="eastAsia" w:ascii="华文中宋" w:hAnsi="华文中宋" w:eastAsia="华文中宋" w:cs="Times New Roman"/>
                <w:szCs w:val="21"/>
                <w:lang w:val="en-US" w:eastAsia="zh-CN"/>
              </w:rPr>
              <w:t>投报产品或服务属于《山西省创新产品和服务推荐清单》中创新产品或创新服务的，在评审时，享受投报产品6%价格折扣。</w:t>
            </w:r>
          </w:p>
          <w:p w14:paraId="410A9478">
            <w:pPr>
              <w:spacing w:line="390" w:lineRule="exact"/>
              <w:ind w:firstLine="420" w:firstLineChars="200"/>
              <w:rPr>
                <w:rFonts w:hint="eastAsia" w:ascii="华文中宋" w:hAnsi="华文中宋" w:eastAsia="华文中宋" w:cs="Times New Roman"/>
                <w:szCs w:val="21"/>
                <w:lang w:val="en-US" w:eastAsia="zh-CN"/>
              </w:rPr>
            </w:pPr>
            <w:r>
              <w:rPr>
                <w:rFonts w:hint="eastAsia" w:ascii="华文中宋" w:hAnsi="华文中宋" w:eastAsia="华文中宋" w:cs="Times New Roman"/>
                <w:szCs w:val="21"/>
                <w:lang w:val="en-US" w:eastAsia="zh-CN"/>
              </w:rPr>
              <w:t>投报创新产品或创新服务的，应在响应文件中提供《山西省创新产品和服务推荐清单》，并填写《创新产品或创新服务明细表》。</w:t>
            </w:r>
          </w:p>
          <w:p w14:paraId="346C0F3C">
            <w:pPr>
              <w:spacing w:line="390" w:lineRule="exact"/>
              <w:rPr>
                <w:rFonts w:hint="eastAsia" w:ascii="华文中宋" w:hAnsi="华文中宋" w:eastAsia="华文中宋" w:cs="Times New Roman"/>
                <w:b/>
                <w:bCs/>
                <w:szCs w:val="21"/>
                <w:highlight w:val="none"/>
                <w:lang w:val="en-US" w:eastAsia="zh-CN"/>
              </w:rPr>
            </w:pPr>
            <w:r>
              <w:rPr>
                <w:rFonts w:hint="eastAsia" w:ascii="华文中宋" w:hAnsi="华文中宋" w:eastAsia="华文中宋" w:cs="Times New Roman"/>
                <w:b/>
                <w:bCs/>
                <w:szCs w:val="21"/>
                <w:highlight w:val="none"/>
                <w:lang w:val="en-US" w:eastAsia="zh-CN"/>
              </w:rPr>
              <w:t>本项目涉及商品包装和快递包装的要求：</w:t>
            </w:r>
          </w:p>
          <w:p w14:paraId="2FE67D67">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本文件列出商品包装和快递包装要求的，供应商须填写商品包装和快递包装的承诺函，承诺商品包装符合《商品包装政府采购需求标准（试行）》，快递包装符合《快递包装政府采购需求标准（试行）》。</w:t>
            </w:r>
          </w:p>
          <w:p w14:paraId="39F861FD">
            <w:pPr>
              <w:spacing w:line="390" w:lineRule="exact"/>
              <w:rPr>
                <w:rFonts w:hint="eastAsia" w:ascii="华文中宋" w:hAnsi="华文中宋" w:eastAsia="华文中宋" w:cs="Times New Roman"/>
                <w:b/>
                <w:bCs/>
                <w:szCs w:val="21"/>
                <w:highlight w:val="none"/>
                <w:lang w:val="en-US" w:eastAsia="zh-CN"/>
              </w:rPr>
            </w:pPr>
            <w:r>
              <w:rPr>
                <w:rFonts w:hint="eastAsia" w:ascii="华文中宋" w:hAnsi="华文中宋" w:eastAsia="华文中宋" w:cs="Times New Roman"/>
                <w:b/>
                <w:bCs/>
                <w:szCs w:val="21"/>
                <w:highlight w:val="none"/>
                <w:lang w:val="en-US" w:eastAsia="zh-CN"/>
              </w:rPr>
              <w:t>对本国产品支持政策：</w:t>
            </w:r>
          </w:p>
          <w:p w14:paraId="3AE54344">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一、本国产品标准</w:t>
            </w:r>
          </w:p>
          <w:p w14:paraId="13E61D86">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本国产品应当符合以下条件：</w:t>
            </w:r>
          </w:p>
          <w:p w14:paraId="09FE0C09">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（一）在中国境内生产</w:t>
            </w:r>
          </w:p>
          <w:p w14:paraId="5532AA7B">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产品应当在中国境内生产，即在中华人民共和国关境内实现从原材料、组件到产品的属性改变。</w:t>
            </w:r>
          </w:p>
          <w:p w14:paraId="77656B7C">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属性改变是指经过制造、加工或者组装等工序，产生完全不同于原材料、组件的新产品，并具有新的名称和特征（用途）。属性改变不包括以下细微操作：</w:t>
            </w:r>
          </w:p>
          <w:p w14:paraId="74D5BA74">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1.为确保产品在运输或者储存期间保持某种状态而进行的操作；</w:t>
            </w:r>
          </w:p>
          <w:p w14:paraId="773B3CEC">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2.为产品运输或者销售进行的包装或者展示；</w:t>
            </w:r>
          </w:p>
          <w:p w14:paraId="7CE292BC">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3.在产品或者其包装上粘贴或者印刷品牌、标志、标识以及其他用于区别的标记；</w:t>
            </w:r>
          </w:p>
          <w:p w14:paraId="1B950083">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4.简单的上漆、磨光和分装；</w:t>
            </w:r>
          </w:p>
          <w:p w14:paraId="038BDBEF">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5.其他不属于属性改变的情形。</w:t>
            </w:r>
          </w:p>
          <w:p w14:paraId="32C140A5">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（二）在中国境内生产的组件成本占比达到规定比例</w:t>
            </w:r>
          </w:p>
          <w:p w14:paraId="0E128C34">
            <w:pPr>
              <w:spacing w:line="390" w:lineRule="exact"/>
              <w:ind w:firstLine="420" w:firstLineChars="200"/>
              <w:rPr>
                <w:rFonts w:hint="eastAsia" w:ascii="宋体" w:hAnsi="宋体" w:eastAsia="宋体" w:cs="宋体"/>
                <w:kern w:val="0"/>
                <w:sz w:val="24"/>
                <w:szCs w:val="24"/>
                <w:highlight w:val="none"/>
              </w:rPr>
            </w:pPr>
            <w:r>
              <w:rPr>
                <w:rFonts w:hint="eastAsia" w:ascii="华文中宋" w:hAnsi="华文中宋" w:eastAsia="华文中宋" w:cs="Times New Roman"/>
                <w:szCs w:val="21"/>
                <w:highlight w:val="none"/>
                <w:lang w:val="en-US" w:eastAsia="zh-CN"/>
              </w:rPr>
              <w:t>产品在中国境内生产的组件成本占比应当达到规定比例，计算公式为：</w:t>
            </w:r>
          </w:p>
          <w:p w14:paraId="289B0D67">
            <w:pPr>
              <w:pStyle w:val="24"/>
              <w:rPr>
                <w:rFonts w:hint="eastAsia"/>
                <w:highlight w:val="none"/>
              </w:rPr>
            </w:pPr>
            <w:r>
              <w:rPr>
                <w:rFonts w:hint="eastAsia" w:ascii="宋体" w:hAnsi="宋体" w:cs="宋体"/>
                <w:color w:val="000000"/>
                <w:sz w:val="24"/>
                <w:highlight w:val="none"/>
                <w:shd w:val="clear" w:color="auto" w:fill="FFFFFF"/>
              </w:rPr>
              <w:fldChar w:fldCharType="begin"/>
            </w:r>
            <w:r>
              <w:rPr>
                <w:rFonts w:hint="eastAsia" w:ascii="宋体" w:hAnsi="宋体" w:cs="宋体"/>
                <w:color w:val="000000"/>
                <w:sz w:val="24"/>
                <w:highlight w:val="none"/>
                <w:shd w:val="clear" w:color="auto" w:fill="FFFFFF"/>
              </w:rPr>
              <w:instrText xml:space="preserve">INCLUDEPICTURE \d "https://sx2gov2open2doc.uos.sxzfcg.zcygov.cn/1110WZ/site_group/prod/site_782025/11/26/78d4f0f5-a128-4acb-8089-b7f1d886bc26.png" \* MERGEFORMATINET </w:instrText>
            </w:r>
            <w:r>
              <w:rPr>
                <w:rFonts w:hint="eastAsia" w:ascii="宋体" w:hAnsi="宋体" w:cs="宋体"/>
                <w:color w:val="000000"/>
                <w:sz w:val="24"/>
                <w:highlight w:val="none"/>
                <w:shd w:val="clear" w:color="auto" w:fill="FFFFFF"/>
              </w:rPr>
              <w:fldChar w:fldCharType="separate"/>
            </w:r>
            <w:r>
              <w:rPr>
                <w:rFonts w:hint="eastAsia" w:ascii="宋体" w:hAnsi="宋体" w:cs="宋体"/>
                <w:color w:val="000000"/>
                <w:sz w:val="24"/>
                <w:highlight w:val="none"/>
                <w:shd w:val="clear" w:color="auto" w:fill="FFFFFF"/>
              </w:rPr>
              <w:drawing>
                <wp:inline distT="0" distB="0" distL="114300" distR="114300">
                  <wp:extent cx="3676650" cy="579120"/>
                  <wp:effectExtent l="0" t="0" r="0" b="1143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3676650" cy="579120"/>
                          </a:xfrm>
                          <a:prstGeom prst="rect">
                            <a:avLst/>
                          </a:prstGeom>
                          <a:noFill/>
                          <a:ln>
                            <a:noFill/>
                          </a:ln>
                        </pic:spPr>
                      </pic:pic>
                    </a:graphicData>
                  </a:graphic>
                </wp:inline>
              </w:drawing>
            </w:r>
            <w:r>
              <w:rPr>
                <w:rFonts w:hint="eastAsia" w:ascii="宋体" w:hAnsi="宋体" w:cs="宋体"/>
                <w:color w:val="000000"/>
                <w:sz w:val="24"/>
                <w:highlight w:val="none"/>
                <w:shd w:val="clear" w:color="auto" w:fill="FFFFFF"/>
              </w:rPr>
              <w:fldChar w:fldCharType="end"/>
            </w:r>
          </w:p>
          <w:p w14:paraId="3AF08CA3">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68DFB790">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（三）特定产品的关键组件、关键工序符合相关要求</w:t>
            </w:r>
          </w:p>
          <w:p w14:paraId="66E989F1">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2BDD65EF">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00A14F98">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二、本国产品标准的适用范围</w:t>
            </w:r>
          </w:p>
          <w:p w14:paraId="46561322">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09DD6FB">
            <w:pPr>
              <w:spacing w:line="390" w:lineRule="exact"/>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三、对本国产品的支持政策</w:t>
            </w:r>
          </w:p>
          <w:p w14:paraId="208C3341">
            <w:pPr>
              <w:spacing w:line="390" w:lineRule="exact"/>
              <w:ind w:firstLine="420" w:firstLineChars="200"/>
              <w:rPr>
                <w:rFonts w:hint="default" w:ascii="华文中宋" w:hAnsi="华文中宋" w:eastAsia="华文中宋" w:cs="Times New Roman"/>
                <w:szCs w:val="21"/>
                <w:highlight w:val="none"/>
                <w:lang w:val="en-US" w:eastAsia="zh-CN"/>
              </w:rPr>
            </w:pPr>
            <w:r>
              <w:rPr>
                <w:rFonts w:hint="eastAsia" w:ascii="华文中宋" w:hAnsi="华文中宋" w:eastAsia="华文中宋" w:cs="Times New Roman"/>
                <w:szCs w:val="21"/>
                <w:highlight w:val="none"/>
                <w:lang w:val="en-US" w:eastAsia="zh-CN"/>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CFE1A5C">
            <w:pPr>
              <w:spacing w:line="390" w:lineRule="exact"/>
              <w:jc w:val="both"/>
              <w:rPr>
                <w:rFonts w:hint="eastAsia" w:ascii="华文中宋" w:hAnsi="华文中宋" w:eastAsia="华文中宋"/>
                <w:szCs w:val="21"/>
              </w:rPr>
            </w:pPr>
            <w:r>
              <w:rPr>
                <w:rFonts w:hint="eastAsia" w:ascii="华文中宋" w:hAnsi="华文中宋" w:eastAsia="华文中宋" w:cs="Times New Roman"/>
                <w:b/>
                <w:bCs/>
                <w:szCs w:val="21"/>
                <w:lang w:val="en-US" w:eastAsia="zh-CN"/>
              </w:rPr>
              <w:t>注：格式见第八部分</w:t>
            </w:r>
          </w:p>
        </w:tc>
      </w:tr>
      <w:tr w14:paraId="2C36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2964084F">
            <w:pPr>
              <w:snapToGrid w:val="0"/>
              <w:spacing w:line="390" w:lineRule="exact"/>
              <w:jc w:val="center"/>
              <w:rPr>
                <w:rFonts w:ascii="华文中宋" w:hAnsi="华文中宋" w:eastAsia="华文中宋"/>
                <w:b/>
                <w:szCs w:val="21"/>
              </w:rPr>
            </w:pPr>
            <w:r>
              <w:rPr>
                <w:rFonts w:hint="eastAsia" w:ascii="华文中宋" w:hAnsi="华文中宋" w:eastAsia="华文中宋"/>
                <w:b/>
                <w:szCs w:val="21"/>
              </w:rPr>
              <w:t>8</w:t>
            </w:r>
          </w:p>
        </w:tc>
        <w:tc>
          <w:tcPr>
            <w:tcW w:w="1799" w:type="dxa"/>
            <w:noWrap w:val="0"/>
            <w:vAlign w:val="center"/>
          </w:tcPr>
          <w:p w14:paraId="0336BA56">
            <w:pPr>
              <w:pStyle w:val="26"/>
              <w:keepNext w:val="0"/>
              <w:keepLines w:val="0"/>
              <w:numPr>
                <w:ilvl w:val="0"/>
                <w:numId w:val="0"/>
              </w:numPr>
              <w:spacing w:before="0" w:after="0" w:line="360" w:lineRule="exact"/>
              <w:jc w:val="both"/>
              <w:rPr>
                <w:rFonts w:ascii="华文中宋" w:hAnsi="华文中宋" w:eastAsia="华文中宋"/>
                <w:bCs w:val="0"/>
                <w:szCs w:val="21"/>
              </w:rPr>
            </w:pPr>
            <w:r>
              <w:rPr>
                <w:rFonts w:hint="eastAsia" w:ascii="华文中宋" w:hAnsi="华文中宋" w:eastAsia="华文中宋"/>
                <w:bCs w:val="0"/>
                <w:szCs w:val="21"/>
              </w:rPr>
              <w:t>本项目预算金额和投标最高限价</w:t>
            </w:r>
          </w:p>
        </w:tc>
        <w:tc>
          <w:tcPr>
            <w:tcW w:w="7158" w:type="dxa"/>
            <w:noWrap w:val="0"/>
            <w:vAlign w:val="center"/>
          </w:tcPr>
          <w:p w14:paraId="3AD56EF2">
            <w:pPr>
              <w:spacing w:line="360" w:lineRule="exact"/>
              <w:ind w:left="315" w:hanging="315" w:hangingChars="150"/>
              <w:rPr>
                <w:rFonts w:hint="eastAsia" w:ascii="华文中宋" w:hAnsi="华文中宋" w:eastAsia="华文中宋"/>
                <w:lang w:eastAsia="zh-CN"/>
              </w:rPr>
            </w:pPr>
            <w:r>
              <w:rPr>
                <w:rFonts w:ascii="华文中宋" w:hAnsi="华文中宋" w:eastAsia="华文中宋"/>
              </w:rPr>
              <w:t>预算金额:</w:t>
            </w:r>
            <w:r>
              <w:rPr>
                <w:rFonts w:hint="eastAsia" w:ascii="华文中宋" w:hAnsi="华文中宋" w:eastAsia="华文中宋"/>
                <w:lang w:eastAsia="zh-CN"/>
              </w:rPr>
              <w:t>（小写：</w:t>
            </w:r>
            <w:r>
              <w:rPr>
                <w:rFonts w:hint="eastAsia" w:ascii="华文中宋" w:hAnsi="华文中宋" w:eastAsia="华文中宋"/>
                <w:lang w:val="en-US" w:eastAsia="zh-CN"/>
              </w:rPr>
              <w:t>¥</w:t>
            </w:r>
            <w:r>
              <w:rPr>
                <w:rFonts w:hint="eastAsia" w:ascii="华文中宋" w:hAnsi="华文中宋" w:eastAsia="华文中宋"/>
                <w:u w:val="single"/>
                <w:lang w:val="en-US" w:eastAsia="zh-CN"/>
              </w:rPr>
              <w:t xml:space="preserve"> 1518458元</w:t>
            </w:r>
            <w:r>
              <w:rPr>
                <w:rFonts w:hint="eastAsia" w:ascii="华文中宋" w:hAnsi="华文中宋" w:eastAsia="华文中宋"/>
                <w:lang w:val="en-US" w:eastAsia="zh-CN"/>
              </w:rPr>
              <w:t>，大写：</w:t>
            </w:r>
            <w:r>
              <w:rPr>
                <w:rFonts w:hint="eastAsia" w:ascii="华文中宋" w:hAnsi="华文中宋" w:eastAsia="华文中宋"/>
                <w:u w:val="single"/>
                <w:lang w:val="en-US" w:eastAsia="zh-CN"/>
              </w:rPr>
              <w:t>壹佰伍拾壹万捌仟肆佰伍拾捌元整</w:t>
            </w:r>
            <w:r>
              <w:rPr>
                <w:rFonts w:hint="eastAsia" w:ascii="华文中宋" w:hAnsi="华文中宋" w:eastAsia="华文中宋"/>
                <w:lang w:eastAsia="zh-CN"/>
              </w:rPr>
              <w:t>）</w:t>
            </w:r>
          </w:p>
        </w:tc>
      </w:tr>
      <w:tr w14:paraId="7D8C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45AA95B8">
            <w:pPr>
              <w:snapToGrid w:val="0"/>
              <w:spacing w:line="390" w:lineRule="exact"/>
              <w:jc w:val="center"/>
              <w:rPr>
                <w:rFonts w:ascii="华文中宋" w:hAnsi="华文中宋" w:eastAsia="华文中宋"/>
                <w:b/>
                <w:szCs w:val="21"/>
              </w:rPr>
            </w:pPr>
            <w:r>
              <w:rPr>
                <w:rFonts w:hint="eastAsia" w:ascii="华文中宋" w:hAnsi="华文中宋" w:eastAsia="华文中宋"/>
                <w:b/>
                <w:szCs w:val="21"/>
              </w:rPr>
              <w:t>9</w:t>
            </w:r>
          </w:p>
        </w:tc>
        <w:tc>
          <w:tcPr>
            <w:tcW w:w="1799" w:type="dxa"/>
            <w:noWrap w:val="0"/>
            <w:vAlign w:val="center"/>
          </w:tcPr>
          <w:p w14:paraId="1631F4ED">
            <w:pPr>
              <w:pStyle w:val="26"/>
              <w:keepNext w:val="0"/>
              <w:keepLines w:val="0"/>
              <w:numPr>
                <w:ilvl w:val="0"/>
                <w:numId w:val="0"/>
              </w:numPr>
              <w:spacing w:before="0" w:after="0" w:line="360" w:lineRule="exact"/>
              <w:ind w:firstLine="316" w:firstLineChars="150"/>
              <w:jc w:val="both"/>
              <w:rPr>
                <w:rFonts w:ascii="华文中宋" w:hAnsi="华文中宋" w:eastAsia="华文中宋"/>
                <w:szCs w:val="21"/>
              </w:rPr>
            </w:pPr>
            <w:r>
              <w:rPr>
                <w:rFonts w:hint="eastAsia" w:ascii="华文中宋" w:hAnsi="华文中宋" w:eastAsia="华文中宋"/>
                <w:szCs w:val="21"/>
              </w:rPr>
              <w:t>现场勘查</w:t>
            </w:r>
          </w:p>
          <w:p w14:paraId="7FFCDD74">
            <w:pPr>
              <w:pStyle w:val="26"/>
              <w:keepNext w:val="0"/>
              <w:keepLines w:val="0"/>
              <w:numPr>
                <w:ilvl w:val="0"/>
                <w:numId w:val="0"/>
              </w:numPr>
              <w:spacing w:before="0" w:after="0" w:line="360" w:lineRule="exact"/>
              <w:jc w:val="both"/>
              <w:rPr>
                <w:rFonts w:ascii="华文中宋" w:hAnsi="华文中宋" w:eastAsia="华文中宋"/>
                <w:bCs w:val="0"/>
                <w:szCs w:val="21"/>
              </w:rPr>
            </w:pPr>
            <w:r>
              <w:rPr>
                <w:rFonts w:hint="eastAsia" w:ascii="华文中宋" w:hAnsi="华文中宋" w:eastAsia="华文中宋"/>
                <w:szCs w:val="21"/>
              </w:rPr>
              <w:t>（或标前答疑会）</w:t>
            </w:r>
          </w:p>
        </w:tc>
        <w:tc>
          <w:tcPr>
            <w:tcW w:w="7158" w:type="dxa"/>
            <w:noWrap w:val="0"/>
            <w:vAlign w:val="center"/>
          </w:tcPr>
          <w:p w14:paraId="045870BF">
            <w:pPr>
              <w:spacing w:line="360" w:lineRule="auto"/>
              <w:rPr>
                <w:rFonts w:ascii="华文中宋" w:hAnsi="华文中宋" w:eastAsia="华文中宋" w:cs="华文中宋"/>
                <w:b/>
                <w:szCs w:val="21"/>
              </w:rPr>
            </w:pPr>
            <w:r>
              <w:rPr>
                <w:rFonts w:hint="eastAsia" w:ascii="华文中宋" w:hAnsi="华文中宋" w:eastAsia="华文中宋"/>
                <w:b w:val="0"/>
                <w:bCs w:val="0"/>
                <w:kern w:val="0"/>
                <w:szCs w:val="21"/>
              </w:rPr>
              <w:t>不组织</w:t>
            </w:r>
          </w:p>
        </w:tc>
      </w:tr>
      <w:tr w14:paraId="0150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2E8220A2">
            <w:pPr>
              <w:snapToGrid w:val="0"/>
              <w:spacing w:line="390" w:lineRule="exact"/>
              <w:jc w:val="center"/>
              <w:rPr>
                <w:rFonts w:hint="eastAsia" w:ascii="华文中宋" w:hAnsi="华文中宋" w:eastAsia="华文中宋"/>
                <w:b/>
                <w:szCs w:val="21"/>
              </w:rPr>
            </w:pPr>
            <w:r>
              <w:rPr>
                <w:rFonts w:hint="eastAsia" w:ascii="华文中宋" w:hAnsi="华文中宋" w:eastAsia="华文中宋"/>
                <w:b/>
                <w:szCs w:val="21"/>
              </w:rPr>
              <w:t>10</w:t>
            </w:r>
          </w:p>
        </w:tc>
        <w:tc>
          <w:tcPr>
            <w:tcW w:w="1799" w:type="dxa"/>
            <w:noWrap w:val="0"/>
            <w:vAlign w:val="center"/>
          </w:tcPr>
          <w:p w14:paraId="18D9F568">
            <w:pPr>
              <w:snapToGrid w:val="0"/>
              <w:spacing w:line="390" w:lineRule="exact"/>
              <w:ind w:firstLine="105" w:firstLineChars="50"/>
              <w:jc w:val="center"/>
              <w:rPr>
                <w:rFonts w:ascii="华文中宋" w:hAnsi="华文中宋" w:eastAsia="华文中宋"/>
                <w:b/>
                <w:szCs w:val="21"/>
              </w:rPr>
            </w:pPr>
            <w:r>
              <w:rPr>
                <w:rFonts w:hint="eastAsia" w:ascii="华文中宋" w:hAnsi="华文中宋" w:eastAsia="华文中宋"/>
                <w:b/>
                <w:szCs w:val="21"/>
              </w:rPr>
              <w:t>招标过程中根据投标情况可能实质性变动内容</w:t>
            </w:r>
          </w:p>
        </w:tc>
        <w:tc>
          <w:tcPr>
            <w:tcW w:w="7158" w:type="dxa"/>
            <w:noWrap w:val="0"/>
            <w:vAlign w:val="center"/>
          </w:tcPr>
          <w:p w14:paraId="651CE60E">
            <w:pPr>
              <w:pStyle w:val="22"/>
              <w:snapToGrid w:val="0"/>
              <w:spacing w:line="480" w:lineRule="exact"/>
              <w:textAlignment w:val="auto"/>
              <w:rPr>
                <w:rFonts w:ascii="华文中宋" w:hAnsi="华文中宋" w:eastAsia="华文中宋"/>
              </w:rPr>
            </w:pPr>
            <w:r>
              <w:rPr>
                <w:rFonts w:hint="eastAsia" w:ascii="华文中宋" w:hAnsi="华文中宋" w:eastAsia="华文中宋"/>
              </w:rPr>
              <w:t>本项目第四部分中的技术要求、服务要求、商务要求、合同草案。</w:t>
            </w:r>
            <w:r>
              <w:rPr>
                <w:rFonts w:hint="eastAsia" w:ascii="华文中宋" w:hAnsi="华文中宋" w:eastAsia="华文中宋" w:cs="Times New Roman"/>
              </w:rPr>
              <w:t>实质性变动的内容，须经采购人确认。</w:t>
            </w:r>
          </w:p>
        </w:tc>
      </w:tr>
      <w:tr w14:paraId="63A1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389994D1">
            <w:pPr>
              <w:snapToGrid w:val="0"/>
              <w:spacing w:line="390" w:lineRule="exact"/>
              <w:jc w:val="center"/>
              <w:rPr>
                <w:rFonts w:hint="default" w:ascii="华文中宋" w:hAnsi="华文中宋" w:eastAsia="华文中宋"/>
                <w:b/>
                <w:szCs w:val="21"/>
                <w:lang w:val="en-US" w:eastAsia="zh-CN"/>
              </w:rPr>
            </w:pPr>
            <w:r>
              <w:rPr>
                <w:rFonts w:hint="eastAsia" w:ascii="华文中宋" w:hAnsi="华文中宋" w:eastAsia="华文中宋"/>
                <w:b/>
                <w:szCs w:val="21"/>
                <w:lang w:val="en-US" w:eastAsia="zh-CN"/>
              </w:rPr>
              <w:t>11</w:t>
            </w:r>
          </w:p>
        </w:tc>
        <w:tc>
          <w:tcPr>
            <w:tcW w:w="1799" w:type="dxa"/>
            <w:noWrap w:val="0"/>
            <w:vAlign w:val="center"/>
          </w:tcPr>
          <w:p w14:paraId="299A40E8">
            <w:pPr>
              <w:snapToGrid w:val="0"/>
              <w:spacing w:line="390" w:lineRule="exact"/>
              <w:ind w:firstLine="105" w:firstLineChars="50"/>
              <w:jc w:val="center"/>
              <w:rPr>
                <w:rFonts w:hint="eastAsia" w:ascii="华文中宋" w:hAnsi="华文中宋" w:eastAsia="华文中宋"/>
                <w:b/>
                <w:szCs w:val="21"/>
                <w:lang w:eastAsia="zh-CN"/>
              </w:rPr>
            </w:pPr>
            <w:r>
              <w:rPr>
                <w:rFonts w:hint="eastAsia" w:ascii="华文中宋" w:hAnsi="华文中宋" w:eastAsia="华文中宋"/>
                <w:b/>
                <w:szCs w:val="21"/>
                <w:lang w:eastAsia="zh-CN"/>
              </w:rPr>
              <w:t>评标委员会构成</w:t>
            </w:r>
          </w:p>
        </w:tc>
        <w:tc>
          <w:tcPr>
            <w:tcW w:w="7158" w:type="dxa"/>
            <w:noWrap w:val="0"/>
            <w:vAlign w:val="center"/>
          </w:tcPr>
          <w:p w14:paraId="78CF204A">
            <w:pPr>
              <w:pStyle w:val="22"/>
              <w:snapToGrid w:val="0"/>
              <w:spacing w:line="480" w:lineRule="exact"/>
              <w:textAlignment w:val="auto"/>
              <w:rPr>
                <w:rFonts w:hint="eastAsia" w:ascii="华文中宋" w:hAnsi="华文中宋" w:eastAsia="华文中宋"/>
              </w:rPr>
            </w:pPr>
            <w:bookmarkStart w:id="46" w:name="_Toc14560"/>
            <w:bookmarkStart w:id="47" w:name="_Toc546"/>
            <w:r>
              <w:rPr>
                <w:rFonts w:hint="eastAsia" w:ascii="华文中宋" w:hAnsi="华文中宋" w:eastAsia="华文中宋" w:cs="Times New Roman"/>
              </w:rPr>
              <w:t>本项目</w:t>
            </w:r>
            <w:r>
              <w:rPr>
                <w:rFonts w:hint="eastAsia" w:ascii="华文中宋" w:hAnsi="华文中宋" w:eastAsia="华文中宋" w:cs="Times New Roman"/>
                <w:lang w:eastAsia="zh-CN"/>
              </w:rPr>
              <w:t>评标委员会</w:t>
            </w:r>
            <w:r>
              <w:rPr>
                <w:rFonts w:hint="eastAsia" w:ascii="华文中宋" w:hAnsi="华文中宋" w:eastAsia="华文中宋" w:cs="Times New Roman"/>
              </w:rPr>
              <w:t>成员由</w:t>
            </w:r>
            <w:r>
              <w:rPr>
                <w:rFonts w:hint="eastAsia" w:ascii="华文中宋" w:hAnsi="华文中宋" w:eastAsia="华文中宋" w:cs="Times New Roman"/>
                <w:u w:val="single"/>
                <w:lang w:val="en-US" w:eastAsia="zh-CN"/>
              </w:rPr>
              <w:t>5</w:t>
            </w:r>
            <w:r>
              <w:rPr>
                <w:rFonts w:hint="eastAsia" w:ascii="华文中宋" w:hAnsi="华文中宋" w:eastAsia="华文中宋" w:cs="Times New Roman"/>
              </w:rPr>
              <w:t>人组成，其中评审专家</w:t>
            </w:r>
            <w:r>
              <w:rPr>
                <w:rFonts w:hint="eastAsia" w:ascii="华文中宋" w:hAnsi="华文中宋" w:eastAsia="华文中宋" w:cs="Times New Roman"/>
                <w:u w:val="single"/>
                <w:lang w:val="en-US" w:eastAsia="zh-CN"/>
              </w:rPr>
              <w:t>4</w:t>
            </w:r>
            <w:r>
              <w:rPr>
                <w:rFonts w:hint="eastAsia" w:ascii="华文中宋" w:hAnsi="华文中宋" w:eastAsia="华文中宋" w:cs="Times New Roman"/>
              </w:rPr>
              <w:t>人，采购人代表</w:t>
            </w:r>
            <w:r>
              <w:rPr>
                <w:rFonts w:hint="eastAsia" w:ascii="华文中宋" w:hAnsi="华文中宋" w:eastAsia="华文中宋" w:cs="Times New Roman"/>
                <w:u w:val="single"/>
                <w:lang w:val="en-US" w:eastAsia="zh-CN"/>
              </w:rPr>
              <w:t>1</w:t>
            </w:r>
            <w:r>
              <w:rPr>
                <w:rFonts w:hint="eastAsia" w:ascii="华文中宋" w:hAnsi="华文中宋" w:eastAsia="华文中宋" w:cs="Times New Roman"/>
              </w:rPr>
              <w:t>人。</w:t>
            </w:r>
            <w:bookmarkEnd w:id="46"/>
            <w:bookmarkEnd w:id="47"/>
            <w:r>
              <w:rPr>
                <w:rFonts w:hint="eastAsia" w:ascii="华文中宋" w:hAnsi="华文中宋" w:eastAsia="华文中宋" w:cs="Times New Roman"/>
                <w:lang w:val="en-US" w:eastAsia="zh-CN"/>
              </w:rPr>
              <w:t>评审专家从山西省财政厅评标专家库中随机抽取。</w:t>
            </w:r>
          </w:p>
        </w:tc>
      </w:tr>
      <w:tr w14:paraId="18FA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2C8296E2">
            <w:pPr>
              <w:snapToGrid w:val="0"/>
              <w:spacing w:line="390" w:lineRule="exact"/>
              <w:jc w:val="center"/>
              <w:rPr>
                <w:rFonts w:hint="default" w:ascii="华文中宋" w:hAnsi="华文中宋" w:eastAsia="华文中宋"/>
                <w:b/>
                <w:szCs w:val="21"/>
                <w:highlight w:val="none"/>
                <w:lang w:val="en-US" w:eastAsia="zh-CN"/>
              </w:rPr>
            </w:pPr>
            <w:r>
              <w:rPr>
                <w:rFonts w:hint="eastAsia" w:ascii="华文中宋" w:hAnsi="华文中宋" w:eastAsia="华文中宋"/>
                <w:b/>
                <w:szCs w:val="21"/>
                <w:highlight w:val="none"/>
                <w:lang w:val="en-US" w:eastAsia="zh-CN"/>
              </w:rPr>
              <w:t>12</w:t>
            </w:r>
          </w:p>
        </w:tc>
        <w:tc>
          <w:tcPr>
            <w:tcW w:w="1799" w:type="dxa"/>
            <w:noWrap w:val="0"/>
            <w:vAlign w:val="center"/>
          </w:tcPr>
          <w:p w14:paraId="5ABA72C9">
            <w:pPr>
              <w:spacing w:line="360" w:lineRule="auto"/>
              <w:ind w:left="-101" w:leftChars="-48" w:right="-94" w:rightChars="-45" w:firstLine="116" w:firstLineChars="55"/>
              <w:jc w:val="center"/>
              <w:rPr>
                <w:rFonts w:hint="eastAsia" w:ascii="华文中宋" w:hAnsi="华文中宋" w:eastAsia="华文中宋"/>
                <w:b/>
                <w:szCs w:val="21"/>
                <w:highlight w:val="none"/>
                <w:lang w:eastAsia="zh-CN"/>
              </w:rPr>
            </w:pPr>
            <w:r>
              <w:rPr>
                <w:rFonts w:hint="eastAsia" w:ascii="华文中宋" w:hAnsi="华文中宋" w:eastAsia="华文中宋" w:cs="Times New Roman"/>
                <w:b/>
                <w:szCs w:val="21"/>
                <w:highlight w:val="none"/>
                <w:lang w:val="en-US" w:eastAsia="zh-CN"/>
              </w:rPr>
              <w:t>确定中标候选人</w:t>
            </w:r>
          </w:p>
        </w:tc>
        <w:tc>
          <w:tcPr>
            <w:tcW w:w="7158" w:type="dxa"/>
            <w:noWrap w:val="0"/>
            <w:vAlign w:val="center"/>
          </w:tcPr>
          <w:p w14:paraId="68719A79">
            <w:pPr>
              <w:spacing w:line="360" w:lineRule="auto"/>
              <w:rPr>
                <w:rFonts w:hint="eastAsia" w:ascii="宋体" w:hAnsi="宋体" w:eastAsia="宋体" w:cs="宋体"/>
                <w:color w:val="auto"/>
                <w:kern w:val="0"/>
                <w:sz w:val="24"/>
                <w:szCs w:val="24"/>
                <w:highlight w:val="none"/>
              </w:rPr>
            </w:pPr>
            <w:r>
              <w:rPr>
                <w:rFonts w:hint="eastAsia" w:ascii="华文中宋" w:hAnsi="华文中宋" w:eastAsia="华文中宋" w:cs="Times New Roman"/>
                <w:kern w:val="0"/>
                <w:sz w:val="21"/>
                <w:szCs w:val="21"/>
                <w:highlight w:val="none"/>
                <w:lang w:val="en-US" w:eastAsia="zh-CN" w:bidi="ar-SA"/>
              </w:rPr>
              <w:t>本项目采用综合评分法，评标委员会根据评审结果推荐中标候选人，由采购人确定中标候选人。</w:t>
            </w:r>
          </w:p>
        </w:tc>
      </w:tr>
      <w:tr w14:paraId="4FB0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1D63A7EB">
            <w:pPr>
              <w:snapToGrid w:val="0"/>
              <w:spacing w:line="390" w:lineRule="exact"/>
              <w:jc w:val="center"/>
              <w:rPr>
                <w:rFonts w:hint="default" w:ascii="华文中宋" w:hAnsi="华文中宋" w:eastAsia="华文中宋"/>
                <w:b/>
                <w:szCs w:val="21"/>
                <w:lang w:val="en-US" w:eastAsia="zh-CN"/>
              </w:rPr>
            </w:pPr>
            <w:r>
              <w:rPr>
                <w:rFonts w:hint="eastAsia" w:ascii="华文中宋" w:hAnsi="华文中宋" w:eastAsia="华文中宋"/>
                <w:b/>
                <w:szCs w:val="21"/>
                <w:lang w:val="en-US" w:eastAsia="zh-CN"/>
              </w:rPr>
              <w:t>13</w:t>
            </w:r>
          </w:p>
        </w:tc>
        <w:tc>
          <w:tcPr>
            <w:tcW w:w="1799" w:type="dxa"/>
            <w:noWrap w:val="0"/>
            <w:vAlign w:val="center"/>
          </w:tcPr>
          <w:p w14:paraId="6AFF2B1D">
            <w:pPr>
              <w:snapToGrid w:val="0"/>
              <w:spacing w:line="390" w:lineRule="exact"/>
              <w:ind w:firstLine="105" w:firstLineChars="50"/>
              <w:jc w:val="center"/>
              <w:rPr>
                <w:rFonts w:hint="eastAsia" w:ascii="华文中宋" w:hAnsi="华文中宋" w:eastAsia="华文中宋"/>
                <w:b/>
                <w:szCs w:val="21"/>
                <w:lang w:eastAsia="zh-CN"/>
              </w:rPr>
            </w:pPr>
            <w:r>
              <w:rPr>
                <w:rFonts w:hint="eastAsia" w:ascii="华文中宋" w:hAnsi="华文中宋" w:eastAsia="华文中宋" w:cs="Times New Roman"/>
                <w:b/>
                <w:szCs w:val="21"/>
              </w:rPr>
              <w:t>本项目所属行业</w:t>
            </w:r>
          </w:p>
        </w:tc>
        <w:tc>
          <w:tcPr>
            <w:tcW w:w="7158" w:type="dxa"/>
            <w:noWrap w:val="0"/>
            <w:vAlign w:val="center"/>
          </w:tcPr>
          <w:p w14:paraId="1AE5108D">
            <w:pPr>
              <w:pStyle w:val="22"/>
              <w:snapToGrid w:val="0"/>
              <w:spacing w:line="480" w:lineRule="exact"/>
              <w:textAlignment w:val="auto"/>
              <w:rPr>
                <w:rFonts w:hint="eastAsia" w:ascii="华文中宋" w:hAnsi="华文中宋" w:eastAsia="华文中宋"/>
                <w:lang w:val="en-US" w:eastAsia="zh-CN"/>
              </w:rPr>
            </w:pPr>
            <w:bookmarkStart w:id="48" w:name="_Toc30625"/>
            <w:bookmarkStart w:id="49" w:name="_Toc23924"/>
            <w:r>
              <w:rPr>
                <w:rFonts w:hint="eastAsia" w:ascii="华文中宋" w:hAnsi="华文中宋" w:eastAsia="华文中宋" w:cs="Times New Roman"/>
                <w:kern w:val="0"/>
                <w:sz w:val="21"/>
                <w:szCs w:val="21"/>
                <w:lang w:val="en-US" w:eastAsia="zh-CN" w:bidi="ar-SA"/>
              </w:rPr>
              <w:t>根据中小企业划型标准，本项目属于“</w:t>
            </w:r>
            <w:r>
              <w:rPr>
                <w:rFonts w:hint="eastAsia" w:ascii="华文中宋" w:hAnsi="华文中宋" w:eastAsia="华文中宋" w:cs="Times New Roman"/>
                <w:kern w:val="0"/>
                <w:sz w:val="21"/>
                <w:szCs w:val="21"/>
                <w:u w:val="single"/>
                <w:lang w:val="en-US" w:eastAsia="zh-CN" w:bidi="ar-SA"/>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工业</w:t>
            </w:r>
            <w:r>
              <w:rPr>
                <w:rFonts w:hint="eastAsia" w:ascii="华文中宋" w:hAnsi="华文中宋" w:eastAsia="华文中宋" w:cs="Times New Roman"/>
                <w:kern w:val="0"/>
                <w:sz w:val="21"/>
                <w:szCs w:val="21"/>
                <w:lang w:val="en-US" w:eastAsia="zh-CN" w:bidi="ar-SA"/>
              </w:rPr>
              <w:t>”行业</w:t>
            </w:r>
            <w:bookmarkEnd w:id="48"/>
            <w:bookmarkEnd w:id="49"/>
          </w:p>
        </w:tc>
      </w:tr>
    </w:tbl>
    <w:p w14:paraId="41F63942">
      <w:pPr>
        <w:snapToGrid w:val="0"/>
        <w:rPr>
          <w:rFonts w:ascii="华文中宋" w:hAnsi="华文中宋" w:eastAsia="华文中宋"/>
          <w:szCs w:val="21"/>
        </w:rPr>
      </w:pPr>
      <w:r>
        <w:rPr>
          <w:rFonts w:hint="eastAsia" w:ascii="华文中宋" w:hAnsi="华文中宋" w:eastAsia="华文中宋"/>
          <w:szCs w:val="21"/>
        </w:rPr>
        <w:t>注：本表内容与投标人须知内容不一致的，以本表内容为准。</w:t>
      </w:r>
    </w:p>
    <w:p w14:paraId="1E0536CC">
      <w:pPr>
        <w:snapToGrid w:val="0"/>
        <w:spacing w:line="360" w:lineRule="auto"/>
        <w:ind w:firstLine="420" w:firstLineChars="200"/>
        <w:rPr>
          <w:rFonts w:hint="eastAsia" w:ascii="华文中宋" w:hAnsi="华文中宋" w:eastAsia="华文中宋"/>
          <w:szCs w:val="21"/>
        </w:rPr>
      </w:pPr>
    </w:p>
    <w:p w14:paraId="1A66823F">
      <w:pPr>
        <w:snapToGrid w:val="0"/>
        <w:spacing w:line="360" w:lineRule="auto"/>
        <w:ind w:firstLine="420" w:firstLineChars="200"/>
        <w:rPr>
          <w:rFonts w:hint="eastAsia" w:ascii="华文中宋" w:hAnsi="华文中宋" w:eastAsia="华文中宋"/>
          <w:szCs w:val="21"/>
        </w:rPr>
      </w:pPr>
    </w:p>
    <w:p w14:paraId="189F15E9">
      <w:pPr>
        <w:snapToGrid w:val="0"/>
        <w:spacing w:line="360" w:lineRule="auto"/>
        <w:ind w:firstLine="420" w:firstLineChars="200"/>
        <w:rPr>
          <w:rFonts w:hint="eastAsia" w:ascii="华文中宋" w:hAnsi="华文中宋" w:eastAsia="华文中宋"/>
          <w:szCs w:val="21"/>
        </w:rPr>
      </w:pPr>
    </w:p>
    <w:p w14:paraId="49969536">
      <w:pPr>
        <w:snapToGrid w:val="0"/>
        <w:spacing w:line="360" w:lineRule="auto"/>
        <w:ind w:firstLine="420" w:firstLineChars="200"/>
        <w:rPr>
          <w:rFonts w:hint="eastAsia" w:ascii="华文中宋" w:hAnsi="华文中宋" w:eastAsia="华文中宋"/>
          <w:szCs w:val="21"/>
        </w:rPr>
      </w:pPr>
    </w:p>
    <w:p w14:paraId="1CE92885">
      <w:pPr>
        <w:snapToGrid w:val="0"/>
        <w:spacing w:line="360" w:lineRule="auto"/>
        <w:ind w:firstLine="420" w:firstLineChars="200"/>
        <w:rPr>
          <w:rFonts w:hint="eastAsia" w:ascii="华文中宋" w:hAnsi="华文中宋" w:eastAsia="华文中宋"/>
          <w:szCs w:val="21"/>
        </w:rPr>
      </w:pPr>
    </w:p>
    <w:p w14:paraId="28C124AB">
      <w:pPr>
        <w:snapToGrid w:val="0"/>
        <w:spacing w:line="360" w:lineRule="auto"/>
        <w:ind w:firstLine="420" w:firstLineChars="200"/>
        <w:rPr>
          <w:rFonts w:hint="eastAsia" w:ascii="华文中宋" w:hAnsi="华文中宋" w:eastAsia="华文中宋"/>
          <w:szCs w:val="21"/>
        </w:rPr>
      </w:pPr>
    </w:p>
    <w:p w14:paraId="2250C796">
      <w:pPr>
        <w:snapToGrid w:val="0"/>
        <w:spacing w:line="360" w:lineRule="auto"/>
        <w:ind w:firstLine="420" w:firstLineChars="200"/>
        <w:rPr>
          <w:rFonts w:hint="eastAsia" w:ascii="华文中宋" w:hAnsi="华文中宋" w:eastAsia="华文中宋"/>
          <w:szCs w:val="21"/>
        </w:rPr>
      </w:pPr>
    </w:p>
    <w:p w14:paraId="489FC184">
      <w:pPr>
        <w:snapToGrid w:val="0"/>
        <w:spacing w:line="360" w:lineRule="auto"/>
        <w:ind w:firstLine="420" w:firstLineChars="200"/>
        <w:rPr>
          <w:rFonts w:hint="eastAsia" w:ascii="华文中宋" w:hAnsi="华文中宋" w:eastAsia="华文中宋"/>
          <w:szCs w:val="21"/>
        </w:rPr>
      </w:pPr>
    </w:p>
    <w:p w14:paraId="62B189E1">
      <w:pPr>
        <w:snapToGrid w:val="0"/>
        <w:spacing w:line="360" w:lineRule="auto"/>
        <w:ind w:firstLine="420" w:firstLineChars="200"/>
        <w:rPr>
          <w:rFonts w:hint="eastAsia" w:ascii="华文中宋" w:hAnsi="华文中宋" w:eastAsia="华文中宋"/>
          <w:szCs w:val="21"/>
        </w:rPr>
      </w:pPr>
    </w:p>
    <w:p w14:paraId="383F13A4">
      <w:pPr>
        <w:snapToGrid w:val="0"/>
        <w:spacing w:line="360" w:lineRule="auto"/>
        <w:ind w:firstLine="420" w:firstLineChars="200"/>
        <w:rPr>
          <w:rFonts w:hint="eastAsia" w:ascii="华文中宋" w:hAnsi="华文中宋" w:eastAsia="华文中宋"/>
          <w:szCs w:val="21"/>
        </w:rPr>
      </w:pPr>
    </w:p>
    <w:p w14:paraId="23834BF2">
      <w:pPr>
        <w:snapToGrid w:val="0"/>
        <w:spacing w:line="360" w:lineRule="auto"/>
        <w:ind w:firstLine="420" w:firstLineChars="200"/>
        <w:rPr>
          <w:rFonts w:hint="eastAsia" w:ascii="华文中宋" w:hAnsi="华文中宋" w:eastAsia="华文中宋"/>
          <w:szCs w:val="21"/>
        </w:rPr>
      </w:pPr>
    </w:p>
    <w:p w14:paraId="64C27643">
      <w:pPr>
        <w:pStyle w:val="21"/>
        <w:numPr>
          <w:ilvl w:val="0"/>
          <w:numId w:val="0"/>
        </w:numPr>
        <w:snapToGrid w:val="0"/>
        <w:spacing w:before="0" w:after="0"/>
        <w:rPr>
          <w:rFonts w:ascii="华文中宋" w:hAnsi="华文中宋" w:eastAsia="华文中宋"/>
          <w:spacing w:val="20"/>
          <w:szCs w:val="28"/>
        </w:rPr>
      </w:pPr>
      <w:bookmarkStart w:id="50" w:name="_Toc26881690"/>
      <w:bookmarkStart w:id="51" w:name="_Toc424378684"/>
      <w:bookmarkStart w:id="52" w:name="_Toc352761929"/>
      <w:r>
        <w:rPr>
          <w:rFonts w:hint="eastAsia" w:ascii="华文中宋" w:hAnsi="华文中宋" w:eastAsia="华文中宋"/>
          <w:spacing w:val="20"/>
          <w:szCs w:val="28"/>
        </w:rPr>
        <w:t>第三部分  投标人须知</w:t>
      </w:r>
      <w:bookmarkEnd w:id="50"/>
      <w:bookmarkEnd w:id="51"/>
      <w:bookmarkEnd w:id="52"/>
    </w:p>
    <w:p w14:paraId="1C26261E">
      <w:pPr>
        <w:pStyle w:val="3"/>
        <w:numPr>
          <w:ilvl w:val="0"/>
          <w:numId w:val="2"/>
        </w:numPr>
        <w:spacing w:before="31" w:beforeLines="10" w:after="31" w:afterLines="10" w:line="480" w:lineRule="exact"/>
        <w:jc w:val="both"/>
        <w:rPr>
          <w:rFonts w:ascii="华文中宋" w:hAnsi="华文中宋" w:eastAsia="华文中宋"/>
          <w:spacing w:val="10"/>
          <w:sz w:val="24"/>
          <w:szCs w:val="24"/>
        </w:rPr>
      </w:pPr>
      <w:bookmarkStart w:id="53" w:name="_Toc26881691"/>
      <w:bookmarkStart w:id="54" w:name="_Toc424378685"/>
      <w:bookmarkStart w:id="55" w:name="_Toc352761930"/>
      <w:r>
        <w:rPr>
          <w:rFonts w:hint="eastAsia" w:ascii="华文中宋" w:hAnsi="华文中宋" w:eastAsia="华文中宋"/>
          <w:spacing w:val="10"/>
          <w:sz w:val="24"/>
          <w:szCs w:val="24"/>
        </w:rPr>
        <w:t>总则</w:t>
      </w:r>
      <w:bookmarkEnd w:id="53"/>
      <w:bookmarkEnd w:id="54"/>
      <w:bookmarkEnd w:id="55"/>
    </w:p>
    <w:p w14:paraId="5768DE90">
      <w:pPr>
        <w:pStyle w:val="22"/>
        <w:snapToGrid w:val="0"/>
        <w:spacing w:line="480" w:lineRule="exact"/>
        <w:ind w:firstLine="442" w:firstLineChars="200"/>
        <w:textAlignment w:val="auto"/>
        <w:rPr>
          <w:rFonts w:ascii="华文中宋" w:hAnsi="华文中宋" w:eastAsia="华文中宋"/>
          <w:b/>
          <w:spacing w:val="10"/>
        </w:rPr>
      </w:pPr>
      <w:r>
        <w:rPr>
          <w:rFonts w:hint="eastAsia" w:ascii="华文中宋" w:hAnsi="华文中宋" w:eastAsia="华文中宋"/>
          <w:b/>
          <w:spacing w:val="10"/>
        </w:rPr>
        <w:t>1. 适用范围</w:t>
      </w:r>
    </w:p>
    <w:p w14:paraId="25913A5F">
      <w:pPr>
        <w:pStyle w:val="22"/>
        <w:snapToGrid w:val="0"/>
        <w:spacing w:line="480" w:lineRule="exact"/>
        <w:ind w:firstLine="400" w:firstLineChars="200"/>
        <w:textAlignment w:val="auto"/>
        <w:rPr>
          <w:rFonts w:ascii="华文中宋" w:hAnsi="华文中宋" w:eastAsia="华文中宋"/>
          <w:b/>
          <w:spacing w:val="10"/>
        </w:rPr>
      </w:pPr>
      <w:r>
        <w:rPr>
          <w:rFonts w:hint="eastAsia" w:ascii="华文中宋" w:hAnsi="华文中宋" w:eastAsia="华文中宋"/>
        </w:rPr>
        <w:t>本招标文件仅适用于本次招投标活动。</w:t>
      </w:r>
    </w:p>
    <w:p w14:paraId="3F55E42C">
      <w:pPr>
        <w:pStyle w:val="22"/>
        <w:tabs>
          <w:tab w:val="left" w:pos="0"/>
        </w:tabs>
        <w:snapToGrid w:val="0"/>
        <w:spacing w:line="480" w:lineRule="exact"/>
        <w:ind w:left="473" w:leftChars="225"/>
        <w:textAlignment w:val="auto"/>
        <w:rPr>
          <w:rFonts w:ascii="华文中宋" w:hAnsi="华文中宋" w:eastAsia="华文中宋"/>
          <w:b/>
          <w:spacing w:val="10"/>
        </w:rPr>
      </w:pPr>
      <w:r>
        <w:rPr>
          <w:rFonts w:hint="eastAsia" w:ascii="华文中宋" w:hAnsi="华文中宋" w:eastAsia="华文中宋"/>
          <w:b/>
          <w:spacing w:val="10"/>
        </w:rPr>
        <w:t>2. 定义</w:t>
      </w:r>
    </w:p>
    <w:p w14:paraId="4C5D9EE4">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2.1 “采购人”指本次招标活动的采购单位。</w:t>
      </w:r>
    </w:p>
    <w:p w14:paraId="5415A9ED">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2.2 “集采机构”指组织本次招标活动的执行机构，即“</w:t>
      </w:r>
      <w:r>
        <w:rPr>
          <w:rFonts w:hint="eastAsia" w:ascii="华文中宋" w:hAnsi="华文中宋" w:eastAsia="华文中宋" w:cs="仿宋"/>
        </w:rPr>
        <w:t>文水县政府采购中心</w:t>
      </w:r>
      <w:r>
        <w:rPr>
          <w:rFonts w:hint="eastAsia" w:ascii="华文中宋" w:hAnsi="华文中宋" w:eastAsia="华文中宋"/>
        </w:rPr>
        <w:t>”。</w:t>
      </w:r>
    </w:p>
    <w:p w14:paraId="4ECE1531">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2.3 “投标人”指符合本招标文件规定并向集采机构提交投标文件的供应商。</w:t>
      </w:r>
    </w:p>
    <w:p w14:paraId="62B30CFB">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2.4 “货物”指供应商按招标文件的规定，须向采购人提供的各种形态和种类的物品及其他有关技术资料和材料。</w:t>
      </w:r>
    </w:p>
    <w:p w14:paraId="0107C3D9">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2.5 “服务”指招标文件所表述的投标人须向采购人提供的服务和应当履行的承诺和义务。</w:t>
      </w:r>
    </w:p>
    <w:p w14:paraId="68BB45F7">
      <w:pPr>
        <w:pStyle w:val="22"/>
        <w:snapToGrid w:val="0"/>
        <w:spacing w:line="360" w:lineRule="auto"/>
        <w:ind w:firstLine="400" w:firstLineChars="200"/>
        <w:textAlignment w:val="auto"/>
        <w:rPr>
          <w:rFonts w:ascii="华文中宋" w:hAnsi="华文中宋" w:eastAsia="华文中宋" w:cs="华文中宋"/>
        </w:rPr>
      </w:pPr>
      <w:r>
        <w:rPr>
          <w:rFonts w:hint="eastAsia" w:ascii="华文中宋" w:hAnsi="华文中宋" w:eastAsia="华文中宋"/>
        </w:rPr>
        <w:t xml:space="preserve">2.6 </w:t>
      </w:r>
      <w:r>
        <w:rPr>
          <w:rFonts w:hint="eastAsia" w:ascii="华文中宋" w:hAnsi="华文中宋" w:eastAsia="华文中宋" w:cs="华文中宋"/>
        </w:rPr>
        <w:t>“电子签章”指可通过电子签章客户端软件正确读取签章信息的电子签章，电子签章包含法人电子签章和法定代表人电子签章。</w:t>
      </w:r>
    </w:p>
    <w:p w14:paraId="33D66454">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cs="华文中宋"/>
        </w:rPr>
        <w:t>2.7</w:t>
      </w:r>
      <w:r>
        <w:rPr>
          <w:rFonts w:hint="eastAsia" w:ascii="华文中宋" w:hAnsi="华文中宋" w:eastAsia="华文中宋"/>
        </w:rPr>
        <w:t>本招标文件各部分规定的期间以时、日、月、年计算。期间开始的时和日，不计算在期间内。</w:t>
      </w:r>
    </w:p>
    <w:p w14:paraId="7C856EA9">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2.</w:t>
      </w:r>
      <w:r>
        <w:rPr>
          <w:rFonts w:hint="eastAsia" w:ascii="华文中宋" w:hAnsi="华文中宋" w:eastAsia="华文中宋" w:cs="华文中宋"/>
        </w:rPr>
        <w:t>8</w:t>
      </w:r>
      <w:r>
        <w:rPr>
          <w:rFonts w:hint="eastAsia" w:ascii="华文中宋" w:hAnsi="华文中宋" w:eastAsia="华文中宋"/>
        </w:rPr>
        <w:t>本须知中单独对货物所描述的要求，只针对涉及采购货物。</w:t>
      </w:r>
    </w:p>
    <w:p w14:paraId="2792D9DD">
      <w:pPr>
        <w:pStyle w:val="22"/>
        <w:tabs>
          <w:tab w:val="left" w:pos="0"/>
        </w:tabs>
        <w:snapToGrid w:val="0"/>
        <w:spacing w:line="480" w:lineRule="exact"/>
        <w:ind w:left="473" w:leftChars="225"/>
        <w:textAlignment w:val="auto"/>
        <w:rPr>
          <w:rFonts w:ascii="华文中宋" w:hAnsi="华文中宋" w:eastAsia="华文中宋"/>
          <w:b/>
          <w:spacing w:val="10"/>
        </w:rPr>
      </w:pPr>
      <w:r>
        <w:rPr>
          <w:rFonts w:hint="eastAsia" w:ascii="华文中宋" w:hAnsi="华文中宋" w:eastAsia="华文中宋"/>
          <w:b/>
          <w:spacing w:val="10"/>
        </w:rPr>
        <w:t>3. 合格的投标人</w:t>
      </w:r>
    </w:p>
    <w:p w14:paraId="2D10E479">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3.1 具有本项目生产、制造、供应及/或实施能力，符合、承认并承诺履行本招标文件各项规定的国内供应商。</w:t>
      </w:r>
    </w:p>
    <w:p w14:paraId="17F7B564">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3.2 投标人必须是已在中国境内依法登记注册，并持有符合法律法规规定的有效证件的供应商。</w:t>
      </w:r>
    </w:p>
    <w:p w14:paraId="72AA5110">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3.3 具备《中华人民共和国政府采购法》第二十二条第一款规定的条件和本项目所需的特定资格条件及有关法律、法规关于供应商的规定，有能力提供招标采购货物/服务的供应商。并按照《中华人民共和国政府采购法实施条例》第十七条的规定，提供资格要求证明文件，具体提供的材料详见投标人须知前附表序号1的要求。</w:t>
      </w:r>
    </w:p>
    <w:p w14:paraId="6E1E0E90">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3.4 本次招标是否允许代理商参加投标，详见投标人须知前附表序号1的规定。</w:t>
      </w:r>
    </w:p>
    <w:p w14:paraId="0C3AA3D1">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3.5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D98ACFF">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3.6 本次招标是否允许由两个以上供应商组成一个联合体以一个投标人身份共同参加投标，详见投标人须知前附表序号1的规定。</w:t>
      </w:r>
    </w:p>
    <w:p w14:paraId="50A66DB2">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3.6.1 联合体各方均应当符合《政府采购法》第二十二条规定的条件，联合体各方均应按照本部分3.3条的要求提供相关材料。</w:t>
      </w:r>
    </w:p>
    <w:p w14:paraId="2FA31583">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3.6.2 本项目的特殊要求规定投标人特定资格条件的，联合体各方的同类资质按照资质等级较低的确定联合体资质等级。联合体各方不得再单独参加或者与其他供应商另外组成联合体参加本项目同一包的投标。</w:t>
      </w:r>
    </w:p>
    <w:p w14:paraId="32A97569">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3.6.3 联合体各方之间应当签订联合投标协议，明确约定联合体各方承担的工作和相应的责任，并将联合投标协议连同投标文件一并提交，联合投标协议格式见本招标文件第八部分。</w:t>
      </w:r>
    </w:p>
    <w:p w14:paraId="606A62D0">
      <w:pPr>
        <w:pStyle w:val="22"/>
        <w:snapToGrid w:val="0"/>
        <w:spacing w:line="480" w:lineRule="exact"/>
        <w:ind w:firstLine="402" w:firstLineChars="200"/>
        <w:textAlignment w:val="auto"/>
        <w:rPr>
          <w:rFonts w:ascii="华文中宋" w:hAnsi="华文中宋" w:eastAsia="华文中宋"/>
          <w:b/>
        </w:rPr>
      </w:pPr>
      <w:r>
        <w:rPr>
          <w:rFonts w:hint="eastAsia" w:ascii="华文中宋" w:hAnsi="华文中宋" w:eastAsia="华文中宋"/>
          <w:b/>
        </w:rPr>
        <w:t>4. 投标费用</w:t>
      </w:r>
    </w:p>
    <w:p w14:paraId="0B6B0533">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投标人应当承担所有与准备和参加投标有关的费用，集采机构和采购人在任何情况下均无义务和责任承担这些费用。</w:t>
      </w:r>
    </w:p>
    <w:p w14:paraId="2B930EA7">
      <w:pPr>
        <w:pStyle w:val="22"/>
        <w:snapToGrid w:val="0"/>
        <w:spacing w:line="480" w:lineRule="exact"/>
        <w:textAlignment w:val="auto"/>
        <w:rPr>
          <w:rFonts w:ascii="华文中宋" w:hAnsi="华文中宋" w:eastAsia="华文中宋"/>
          <w:b/>
          <w:spacing w:val="10"/>
        </w:rPr>
      </w:pPr>
      <w:r>
        <w:rPr>
          <w:rFonts w:hint="eastAsia" w:ascii="华文中宋" w:hAnsi="华文中宋" w:eastAsia="华文中宋"/>
          <w:b/>
          <w:spacing w:val="10"/>
        </w:rPr>
        <w:t xml:space="preserve">    5. 通知</w:t>
      </w:r>
      <w:r>
        <w:rPr>
          <w:rFonts w:hint="eastAsia" w:ascii="华文中宋" w:hAnsi="华文中宋" w:eastAsia="华文中宋" w:cs="华文中宋"/>
          <w:b/>
          <w:spacing w:val="10"/>
        </w:rPr>
        <w:t>的告知及获取</w:t>
      </w:r>
    </w:p>
    <w:p w14:paraId="16EDD7C8">
      <w:pPr>
        <w:pStyle w:val="22"/>
        <w:snapToGrid w:val="0"/>
        <w:spacing w:line="360" w:lineRule="auto"/>
        <w:ind w:firstLine="400" w:firstLineChars="200"/>
        <w:textAlignment w:val="auto"/>
        <w:rPr>
          <w:rFonts w:ascii="华文中宋" w:hAnsi="华文中宋" w:eastAsia="华文中宋" w:cs="华文中宋"/>
        </w:rPr>
      </w:pPr>
      <w:r>
        <w:rPr>
          <w:rFonts w:hint="eastAsia" w:ascii="华文中宋" w:hAnsi="华文中宋" w:eastAsia="华文中宋" w:cs="华文中宋"/>
        </w:rPr>
        <w:t>5.1通知的告知</w:t>
      </w:r>
    </w:p>
    <w:p w14:paraId="60A76A0B">
      <w:pPr>
        <w:pStyle w:val="22"/>
        <w:snapToGrid w:val="0"/>
        <w:spacing w:line="360" w:lineRule="auto"/>
        <w:ind w:firstLine="400" w:firstLineChars="200"/>
        <w:textAlignment w:val="auto"/>
        <w:rPr>
          <w:rFonts w:ascii="华文中宋" w:hAnsi="华文中宋" w:eastAsia="华文中宋" w:cs="华文中宋"/>
        </w:rPr>
      </w:pPr>
      <w:r>
        <w:rPr>
          <w:rFonts w:hint="eastAsia" w:ascii="华文中宋" w:hAnsi="华文中宋" w:eastAsia="华文中宋"/>
        </w:rPr>
        <w:t>对与本项目有关的通知，集采机构将以在本次招标公告刊登的媒体上发布公告的形式告知所有已</w:t>
      </w:r>
      <w:r>
        <w:rPr>
          <w:rFonts w:hint="eastAsia" w:ascii="华文中宋" w:hAnsi="华文中宋" w:eastAsia="华文中宋" w:cs="华文中宋"/>
        </w:rPr>
        <w:t>获取</w:t>
      </w:r>
      <w:r>
        <w:rPr>
          <w:rFonts w:hint="eastAsia" w:ascii="华文中宋" w:hAnsi="华文中宋" w:eastAsia="华文中宋"/>
        </w:rPr>
        <w:t>了招标文件的投标人</w:t>
      </w:r>
      <w:r>
        <w:rPr>
          <w:rFonts w:hint="eastAsia" w:ascii="华文中宋" w:hAnsi="华文中宋" w:eastAsia="华文中宋" w:cs="华文中宋"/>
        </w:rPr>
        <w:t>及潜在</w:t>
      </w:r>
      <w:r>
        <w:rPr>
          <w:rFonts w:hint="eastAsia" w:ascii="华文中宋" w:hAnsi="华文中宋" w:eastAsia="华文中宋"/>
        </w:rPr>
        <w:t>投标人</w:t>
      </w:r>
      <w:r>
        <w:rPr>
          <w:rFonts w:hint="eastAsia" w:ascii="华文中宋" w:hAnsi="华文中宋" w:eastAsia="华文中宋" w:cs="华文中宋"/>
        </w:rPr>
        <w:t>。</w:t>
      </w:r>
    </w:p>
    <w:p w14:paraId="34E20E56">
      <w:pPr>
        <w:pStyle w:val="22"/>
        <w:snapToGrid w:val="0"/>
        <w:spacing w:line="360" w:lineRule="auto"/>
        <w:ind w:firstLine="400" w:firstLineChars="200"/>
        <w:textAlignment w:val="auto"/>
        <w:rPr>
          <w:rFonts w:ascii="华文中宋" w:hAnsi="华文中宋" w:eastAsia="华文中宋" w:cs="华文中宋"/>
        </w:rPr>
      </w:pPr>
      <w:r>
        <w:rPr>
          <w:rFonts w:hint="eastAsia" w:ascii="华文中宋" w:hAnsi="华文中宋" w:eastAsia="华文中宋" w:cs="华文中宋"/>
        </w:rPr>
        <w:t>5.2通知的获取</w:t>
      </w:r>
    </w:p>
    <w:p w14:paraId="22EB1313">
      <w:pPr>
        <w:pStyle w:val="22"/>
        <w:snapToGrid w:val="0"/>
        <w:spacing w:line="360" w:lineRule="auto"/>
        <w:ind w:firstLine="400" w:firstLineChars="200"/>
        <w:textAlignment w:val="auto"/>
        <w:rPr>
          <w:rFonts w:ascii="华文中宋" w:hAnsi="华文中宋" w:eastAsia="华文中宋" w:cs="华文中宋"/>
        </w:rPr>
      </w:pPr>
      <w:r>
        <w:rPr>
          <w:rFonts w:hint="eastAsia" w:ascii="华文中宋" w:hAnsi="华文中宋" w:eastAsia="华文中宋" w:cs="华文中宋"/>
        </w:rPr>
        <w:t>已获取了招标文件的投标人，可在本次招标公告刊登的媒体上查看已发布的</w:t>
      </w:r>
      <w:r>
        <w:rPr>
          <w:rFonts w:hint="eastAsia" w:ascii="华文中宋" w:hAnsi="华文中宋" w:eastAsia="华文中宋"/>
        </w:rPr>
        <w:t>通知</w:t>
      </w:r>
      <w:r>
        <w:rPr>
          <w:rFonts w:hint="eastAsia" w:ascii="华文中宋" w:hAnsi="华文中宋" w:eastAsia="华文中宋" w:cs="华文中宋"/>
        </w:rPr>
        <w:t>，或登录山西政府采购网查看获取相关通知。</w:t>
      </w:r>
    </w:p>
    <w:p w14:paraId="64803A1C">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cs="华文中宋"/>
        </w:rPr>
        <w:t>因</w:t>
      </w:r>
      <w:r>
        <w:rPr>
          <w:rFonts w:hint="eastAsia" w:ascii="华文中宋" w:hAnsi="华文中宋" w:eastAsia="华文中宋"/>
        </w:rPr>
        <w:t>线路故障导致通知延迟</w:t>
      </w:r>
      <w:r>
        <w:rPr>
          <w:rFonts w:hint="eastAsia" w:ascii="华文中宋" w:hAnsi="华文中宋" w:eastAsia="华文中宋" w:cs="华文中宋"/>
        </w:rPr>
        <w:t>获取</w:t>
      </w:r>
      <w:r>
        <w:rPr>
          <w:rFonts w:hint="eastAsia" w:ascii="华文中宋" w:hAnsi="华文中宋" w:eastAsia="华文中宋"/>
        </w:rPr>
        <w:t>或无法</w:t>
      </w:r>
      <w:r>
        <w:rPr>
          <w:rFonts w:hint="eastAsia" w:ascii="华文中宋" w:hAnsi="华文中宋" w:eastAsia="华文中宋" w:cs="华文中宋"/>
        </w:rPr>
        <w:t>获取</w:t>
      </w:r>
      <w:r>
        <w:rPr>
          <w:rFonts w:hint="eastAsia" w:ascii="华文中宋" w:hAnsi="华文中宋" w:eastAsia="华文中宋"/>
        </w:rPr>
        <w:t>，集采机构不因此承担任何责任，有关的招标活动可以继续有效地进行。</w:t>
      </w:r>
    </w:p>
    <w:p w14:paraId="6B7CA7A6"/>
    <w:p w14:paraId="7EF4FB69">
      <w:pPr>
        <w:pStyle w:val="3"/>
        <w:numPr>
          <w:ilvl w:val="0"/>
          <w:numId w:val="0"/>
        </w:numPr>
        <w:spacing w:before="31" w:beforeLines="10" w:after="31" w:afterLines="10" w:line="480" w:lineRule="exact"/>
        <w:ind w:left="539"/>
        <w:jc w:val="both"/>
        <w:rPr>
          <w:rFonts w:ascii="华文中宋" w:hAnsi="华文中宋" w:eastAsia="华文中宋"/>
          <w:spacing w:val="10"/>
          <w:sz w:val="24"/>
          <w:szCs w:val="24"/>
        </w:rPr>
      </w:pPr>
      <w:bookmarkStart w:id="56" w:name="_Toc424378686"/>
      <w:bookmarkStart w:id="57" w:name="_Toc24133"/>
      <w:bookmarkStart w:id="58" w:name="_Toc352761931"/>
      <w:bookmarkStart w:id="59" w:name="_Toc26881692"/>
      <w:r>
        <w:rPr>
          <w:rFonts w:hint="eastAsia" w:ascii="华文中宋" w:hAnsi="华文中宋" w:eastAsia="华文中宋"/>
          <w:spacing w:val="10"/>
          <w:sz w:val="24"/>
          <w:szCs w:val="24"/>
        </w:rPr>
        <w:t>二、招标文件</w:t>
      </w:r>
      <w:bookmarkEnd w:id="56"/>
      <w:bookmarkEnd w:id="57"/>
      <w:bookmarkEnd w:id="58"/>
      <w:bookmarkEnd w:id="59"/>
    </w:p>
    <w:p w14:paraId="3FA8F712">
      <w:pPr>
        <w:pStyle w:val="22"/>
        <w:snapToGrid w:val="0"/>
        <w:spacing w:line="480" w:lineRule="exact"/>
        <w:ind w:firstLine="442" w:firstLineChars="200"/>
        <w:textAlignment w:val="auto"/>
        <w:rPr>
          <w:rFonts w:ascii="华文中宋" w:hAnsi="华文中宋" w:eastAsia="华文中宋"/>
          <w:b/>
          <w:spacing w:val="10"/>
        </w:rPr>
      </w:pPr>
      <w:r>
        <w:rPr>
          <w:rFonts w:hint="eastAsia" w:ascii="华文中宋" w:hAnsi="华文中宋" w:eastAsia="华文中宋"/>
          <w:b/>
          <w:spacing w:val="10"/>
        </w:rPr>
        <w:t>6. 招标文件的内容</w:t>
      </w:r>
    </w:p>
    <w:p w14:paraId="0422C578">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6.1 招标文件由下列八部分内容组成：</w:t>
      </w:r>
    </w:p>
    <w:p w14:paraId="6DE29CBD">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第一部分 投标邀请；</w:t>
      </w:r>
    </w:p>
    <w:p w14:paraId="03F82277">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第二部分 投标人须知前附表;</w:t>
      </w:r>
    </w:p>
    <w:p w14:paraId="4273EC3D">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第三部分 投标人须知；</w:t>
      </w:r>
    </w:p>
    <w:p w14:paraId="653B4C02">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第四部分 商务技术要求；</w:t>
      </w:r>
    </w:p>
    <w:p w14:paraId="1A626479">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第五部分 资格审查内容及标准；</w:t>
      </w:r>
    </w:p>
    <w:p w14:paraId="2CCFAC1C">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第六部分 评标标准和评分方法；</w:t>
      </w:r>
    </w:p>
    <w:p w14:paraId="7A502B68">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第七部分 合同文本；</w:t>
      </w:r>
    </w:p>
    <w:p w14:paraId="264F4EAE">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第八部分 投标文件</w:t>
      </w:r>
      <w:r>
        <w:rPr>
          <w:rFonts w:hint="eastAsia" w:ascii="华文中宋" w:hAnsi="华文中宋" w:eastAsia="华文中宋" w:cs="华文中宋"/>
        </w:rPr>
        <w:t>内容要求及</w:t>
      </w:r>
      <w:r>
        <w:rPr>
          <w:rFonts w:hint="eastAsia" w:ascii="华文中宋" w:hAnsi="华文中宋" w:eastAsia="华文中宋"/>
        </w:rPr>
        <w:t>格式</w:t>
      </w:r>
    </w:p>
    <w:p w14:paraId="58678734">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6.2 招标文件中落实政府采购政策的相关要求详见前附表序号7的规定。</w:t>
      </w:r>
    </w:p>
    <w:p w14:paraId="452C2894">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6.3集采机构开标后对投标人的信用信息进行查询</w:t>
      </w:r>
      <w:r>
        <w:rPr>
          <w:rFonts w:hint="eastAsia" w:ascii="华文中宋" w:hAnsi="华文中宋" w:eastAsia="华文中宋" w:cs="华文中宋"/>
        </w:rPr>
        <w:t>，查询渠道为信用中国网（http://www.creditchina.gov.cn）和中国政府采购网（http://www.ccgp.gov.cn）；截止时间为开标当日；查询内容为信用中国网的失信黑名单记录情况和中国政府采购网上的政府采购严重违法失信行为信息记录情况；查询结果予以记录，查询证据存档，查询后存在问题的对投标文件做无效投标处理。</w:t>
      </w:r>
    </w:p>
    <w:p w14:paraId="61A84E24">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6.4除非特殊要求，招标文件不单独提供招标项目使用地的自然环境、气候条件、公用设施情况，投标人被视为熟悉上述与履行合同有关的一切情况。</w:t>
      </w:r>
    </w:p>
    <w:p w14:paraId="114411C0">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6.5 招标文件的解释权归集采机构所有。当对一个问题有多种解释时以集采机构解释为准。</w:t>
      </w:r>
    </w:p>
    <w:p w14:paraId="6BE89E05">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6.6招标文件未作须知明示，而又有法律、法规规定的，集采机构将依据法律法规的规定进行解释。</w:t>
      </w:r>
    </w:p>
    <w:p w14:paraId="5B5ED976">
      <w:pPr>
        <w:pStyle w:val="22"/>
        <w:snapToGrid w:val="0"/>
        <w:spacing w:line="480" w:lineRule="exact"/>
        <w:ind w:firstLine="442" w:firstLineChars="200"/>
        <w:textAlignment w:val="auto"/>
        <w:rPr>
          <w:rFonts w:ascii="华文中宋" w:hAnsi="华文中宋" w:eastAsia="华文中宋"/>
          <w:b/>
          <w:spacing w:val="10"/>
        </w:rPr>
      </w:pPr>
      <w:r>
        <w:rPr>
          <w:rFonts w:hint="eastAsia" w:ascii="华文中宋" w:hAnsi="华文中宋" w:eastAsia="华文中宋"/>
          <w:b/>
          <w:spacing w:val="10"/>
        </w:rPr>
        <w:t>7. 招标文件的澄清和修改</w:t>
      </w:r>
    </w:p>
    <w:p w14:paraId="0AC15E9E">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7.1集采机构可以对已发出的招标文件进行必要的澄清或者修改，澄清或者修改在原公告发布媒体上发布澄清公告。澄清或者修改的内容为招标文件的组成部分，对所有投标人均具有约束作用。</w:t>
      </w:r>
    </w:p>
    <w:p w14:paraId="45E3A734">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7.2澄清或者修改的内容可能影响投标文件编制的，集采机构在投标截止时间至少15日前，以</w:t>
      </w:r>
      <w:r>
        <w:rPr>
          <w:rFonts w:hint="eastAsia" w:ascii="华文中宋" w:hAnsi="华文中宋" w:eastAsia="华文中宋" w:cs="华文中宋"/>
        </w:rPr>
        <w:t>发布公告的</w:t>
      </w:r>
      <w:r>
        <w:rPr>
          <w:rFonts w:hint="eastAsia" w:ascii="华文中宋" w:hAnsi="华文中宋" w:eastAsia="华文中宋"/>
        </w:rPr>
        <w:t>形式通知所有获取招标文件的潜在投标人；不足15日的，顺延提交投标文件的截止时间。</w:t>
      </w:r>
    </w:p>
    <w:p w14:paraId="17704B7D">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7.3投标人对招标文件有疑问，可要求澄清，</w:t>
      </w:r>
      <w:r>
        <w:rPr>
          <w:rFonts w:hint="eastAsia" w:ascii="华文中宋" w:hAnsi="华文中宋" w:eastAsia="华文中宋" w:cs="华文中宋"/>
        </w:rPr>
        <w:t>需加盖电子签章的</w:t>
      </w:r>
      <w:r>
        <w:rPr>
          <w:rFonts w:hint="eastAsia" w:ascii="华文中宋" w:hAnsi="华文中宋" w:eastAsia="华文中宋"/>
        </w:rPr>
        <w:t>形式通知到集采机构。集采机构将视情况确定采用适当方式予以澄清答复，并认为必要时，将不标明查询来源的答复</w:t>
      </w:r>
      <w:r>
        <w:rPr>
          <w:rFonts w:hint="eastAsia" w:ascii="华文中宋" w:hAnsi="华文中宋" w:eastAsia="华文中宋" w:cs="华文中宋"/>
        </w:rPr>
        <w:t>通知</w:t>
      </w:r>
      <w:r>
        <w:rPr>
          <w:rFonts w:hint="eastAsia" w:ascii="华文中宋" w:hAnsi="华文中宋" w:eastAsia="华文中宋"/>
        </w:rPr>
        <w:t>已获取招标文件的所有投标人。</w:t>
      </w:r>
    </w:p>
    <w:p w14:paraId="48C9FBF9">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7.</w:t>
      </w:r>
      <w:r>
        <w:rPr>
          <w:rFonts w:hint="eastAsia" w:ascii="华文中宋" w:hAnsi="华文中宋" w:eastAsia="华文中宋" w:cs="华文中宋"/>
        </w:rPr>
        <w:t>4</w:t>
      </w:r>
      <w:r>
        <w:rPr>
          <w:rFonts w:hint="eastAsia" w:ascii="华文中宋" w:hAnsi="华文中宋" w:eastAsia="华文中宋"/>
        </w:rPr>
        <w:t>集采机构将视情况确定是否</w:t>
      </w:r>
      <w:r>
        <w:rPr>
          <w:rFonts w:hint="eastAsia" w:ascii="华文中宋" w:hAnsi="华文中宋" w:eastAsia="华文中宋" w:cs="华文中宋"/>
        </w:rPr>
        <w:t>进行现场勘查或</w:t>
      </w:r>
      <w:r>
        <w:rPr>
          <w:rFonts w:hint="eastAsia" w:ascii="华文中宋" w:hAnsi="华文中宋" w:eastAsia="华文中宋"/>
        </w:rPr>
        <w:t>召开标前</w:t>
      </w:r>
      <w:r>
        <w:rPr>
          <w:rFonts w:hint="eastAsia" w:ascii="华文中宋" w:hAnsi="华文中宋" w:eastAsia="华文中宋" w:cs="华文中宋"/>
        </w:rPr>
        <w:t>答疑</w:t>
      </w:r>
      <w:r>
        <w:rPr>
          <w:rFonts w:hint="eastAsia" w:ascii="华文中宋" w:hAnsi="华文中宋" w:eastAsia="华文中宋"/>
        </w:rPr>
        <w:t>会，</w:t>
      </w:r>
      <w:r>
        <w:rPr>
          <w:rFonts w:hint="eastAsia" w:ascii="华文中宋" w:hAnsi="华文中宋" w:eastAsia="华文中宋" w:cs="华文中宋"/>
        </w:rPr>
        <w:t>详细内容见第二部分</w:t>
      </w:r>
      <w:r>
        <w:rPr>
          <w:rFonts w:hint="eastAsia" w:ascii="华文中宋" w:hAnsi="华文中宋" w:eastAsia="华文中宋"/>
        </w:rPr>
        <w:t>投标人</w:t>
      </w:r>
      <w:r>
        <w:rPr>
          <w:rFonts w:hint="eastAsia" w:ascii="华文中宋" w:hAnsi="华文中宋" w:eastAsia="华文中宋" w:cs="华文中宋"/>
        </w:rPr>
        <w:t>须知前附表序号9的要求</w:t>
      </w:r>
    </w:p>
    <w:p w14:paraId="437E4FFF">
      <w:pPr>
        <w:pStyle w:val="3"/>
        <w:numPr>
          <w:ilvl w:val="0"/>
          <w:numId w:val="0"/>
        </w:numPr>
        <w:spacing w:before="31" w:beforeLines="10" w:after="31" w:afterLines="10" w:line="480" w:lineRule="exact"/>
        <w:ind w:left="539"/>
        <w:jc w:val="both"/>
        <w:rPr>
          <w:rFonts w:ascii="华文中宋" w:hAnsi="华文中宋" w:eastAsia="华文中宋"/>
          <w:spacing w:val="10"/>
          <w:sz w:val="24"/>
          <w:szCs w:val="24"/>
        </w:rPr>
      </w:pPr>
      <w:bookmarkStart w:id="60" w:name="_Toc424378687"/>
      <w:bookmarkStart w:id="61" w:name="_Toc26881693"/>
      <w:bookmarkStart w:id="62" w:name="_Toc12041"/>
      <w:bookmarkStart w:id="63" w:name="_Toc352761932"/>
      <w:r>
        <w:rPr>
          <w:rFonts w:hint="eastAsia" w:ascii="华文中宋" w:hAnsi="华文中宋" w:eastAsia="华文中宋"/>
          <w:spacing w:val="10"/>
          <w:sz w:val="24"/>
          <w:szCs w:val="24"/>
        </w:rPr>
        <w:t>三、投标文件</w:t>
      </w:r>
      <w:bookmarkEnd w:id="60"/>
      <w:bookmarkEnd w:id="61"/>
      <w:bookmarkEnd w:id="62"/>
      <w:bookmarkEnd w:id="63"/>
    </w:p>
    <w:p w14:paraId="3EE4FEB5">
      <w:pPr>
        <w:pStyle w:val="22"/>
        <w:snapToGrid w:val="0"/>
        <w:spacing w:line="480" w:lineRule="exact"/>
        <w:ind w:firstLine="442" w:firstLineChars="200"/>
        <w:textAlignment w:val="auto"/>
        <w:rPr>
          <w:rFonts w:ascii="华文中宋" w:hAnsi="华文中宋" w:eastAsia="华文中宋"/>
          <w:b/>
          <w:spacing w:val="10"/>
        </w:rPr>
      </w:pPr>
      <w:r>
        <w:rPr>
          <w:rFonts w:hint="eastAsia" w:ascii="华文中宋" w:hAnsi="华文中宋" w:eastAsia="华文中宋"/>
          <w:b/>
          <w:spacing w:val="10"/>
        </w:rPr>
        <w:t>8. 投标文件的语言和计量单位</w:t>
      </w:r>
    </w:p>
    <w:p w14:paraId="01269C70">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8.1 投标人提交的投标文件（包括技术文件和资料、图纸中的说明）以及投标人与集采机构就有关投标的所有来往函电均应使用中文简体字。外文资料必须提供中文译文，并保持与原文一致，否则，产生的不利后果由投标人承担。</w:t>
      </w:r>
    </w:p>
    <w:p w14:paraId="677FB5CD">
      <w:pPr>
        <w:pStyle w:val="22"/>
        <w:tabs>
          <w:tab w:val="left" w:pos="7050"/>
        </w:tabs>
        <w:snapToGrid w:val="0"/>
        <w:spacing w:line="480" w:lineRule="exact"/>
        <w:ind w:firstLine="412" w:firstLineChars="206"/>
        <w:textAlignment w:val="auto"/>
        <w:rPr>
          <w:rFonts w:ascii="华文中宋" w:hAnsi="华文中宋" w:eastAsia="华文中宋"/>
          <w:spacing w:val="10"/>
        </w:rPr>
      </w:pPr>
      <w:r>
        <w:rPr>
          <w:rFonts w:hint="eastAsia" w:ascii="华文中宋" w:hAnsi="华文中宋" w:eastAsia="华文中宋"/>
        </w:rPr>
        <w:t>8.2 投标文件所使用的计量单位，必须使用国家法定计量单位。</w:t>
      </w:r>
    </w:p>
    <w:p w14:paraId="0299FF90">
      <w:pPr>
        <w:pStyle w:val="22"/>
        <w:snapToGrid w:val="0"/>
        <w:spacing w:line="480" w:lineRule="exact"/>
        <w:ind w:firstLine="442" w:firstLineChars="200"/>
        <w:textAlignment w:val="auto"/>
        <w:rPr>
          <w:rFonts w:ascii="华文中宋" w:hAnsi="华文中宋" w:eastAsia="华文中宋"/>
          <w:b/>
          <w:spacing w:val="10"/>
        </w:rPr>
      </w:pPr>
      <w:r>
        <w:rPr>
          <w:rFonts w:hint="eastAsia" w:ascii="华文中宋" w:hAnsi="华文中宋" w:eastAsia="华文中宋"/>
          <w:b/>
          <w:spacing w:val="10"/>
        </w:rPr>
        <w:t>9. 投标文件的组成及相关要求</w:t>
      </w:r>
    </w:p>
    <w:p w14:paraId="09580B59">
      <w:pPr>
        <w:pStyle w:val="22"/>
        <w:snapToGrid w:val="0"/>
        <w:spacing w:line="480" w:lineRule="exact"/>
        <w:ind w:firstLine="440" w:firstLineChars="200"/>
        <w:textAlignment w:val="auto"/>
        <w:rPr>
          <w:rFonts w:ascii="华文中宋" w:hAnsi="华文中宋" w:eastAsia="华文中宋"/>
          <w:color w:val="auto"/>
          <w:spacing w:val="10"/>
        </w:rPr>
      </w:pPr>
      <w:r>
        <w:rPr>
          <w:rFonts w:hint="eastAsia" w:ascii="华文中宋" w:hAnsi="华文中宋" w:eastAsia="华文中宋"/>
          <w:color w:val="auto"/>
          <w:spacing w:val="10"/>
        </w:rPr>
        <w:t>9.1投标文件分为资格证明文件和商务、技术文件，以CA加密后上传。（详见山西政府采购网办事指南下载专区）</w:t>
      </w:r>
    </w:p>
    <w:p w14:paraId="49894B61">
      <w:pPr>
        <w:pStyle w:val="22"/>
        <w:snapToGrid w:val="0"/>
        <w:spacing w:line="480" w:lineRule="exact"/>
        <w:ind w:firstLine="440" w:firstLineChars="200"/>
        <w:textAlignment w:val="auto"/>
        <w:rPr>
          <w:rFonts w:ascii="华文中宋" w:hAnsi="华文中宋" w:eastAsia="华文中宋"/>
          <w:color w:val="auto"/>
          <w:spacing w:val="10"/>
        </w:rPr>
      </w:pPr>
      <w:r>
        <w:rPr>
          <w:rFonts w:hint="eastAsia" w:ascii="华文中宋" w:hAnsi="华文中宋" w:eastAsia="华文中宋"/>
          <w:color w:val="auto"/>
          <w:spacing w:val="10"/>
        </w:rPr>
        <w:t>9.2投标文件的编制、上传及要求按</w:t>
      </w:r>
      <w:r>
        <w:rPr>
          <w:rFonts w:hint="eastAsia" w:ascii="华文中宋" w:hAnsi="华文中宋" w:eastAsia="华文中宋" w:cs="华文中宋"/>
          <w:color w:val="auto"/>
          <w:szCs w:val="21"/>
        </w:rPr>
        <w:t>山西政府采购平台投标客户端</w:t>
      </w:r>
      <w:r>
        <w:rPr>
          <w:rFonts w:hint="eastAsia" w:ascii="华文中宋" w:hAnsi="华文中宋" w:eastAsia="华文中宋"/>
          <w:color w:val="auto"/>
          <w:spacing w:val="10"/>
        </w:rPr>
        <w:t>规定执行。</w:t>
      </w:r>
    </w:p>
    <w:p w14:paraId="144C27B7">
      <w:pPr>
        <w:pStyle w:val="22"/>
        <w:snapToGrid w:val="0"/>
        <w:spacing w:line="480" w:lineRule="exact"/>
        <w:ind w:firstLine="440" w:firstLineChars="200"/>
        <w:textAlignment w:val="auto"/>
        <w:rPr>
          <w:rFonts w:ascii="华文中宋" w:hAnsi="华文中宋" w:eastAsia="华文中宋"/>
          <w:color w:val="auto"/>
          <w:spacing w:val="10"/>
        </w:rPr>
      </w:pPr>
      <w:r>
        <w:rPr>
          <w:rFonts w:hint="eastAsia" w:ascii="华文中宋" w:hAnsi="华文中宋" w:eastAsia="华文中宋"/>
          <w:color w:val="auto"/>
          <w:spacing w:val="10"/>
        </w:rPr>
        <w:t>9.3投标文件规格幅面（A4），封面“投标文件（资格证明文件）、投标文件（商务技术文件）”为华文中宋初号加黑字体，其它为华文中宋三号加黑字体；正文使用华文中宋小四号字体；表格内容为华文中宋五号字体。按照招标文件所规定的内容顺序，统一编目、编页码（投标文件中扫描件及宣传资料等均须与投标文件正文一起逐页编排页码）。由于编排混乱导致投标文件被误读或查找不到，其责任由投标人承担。</w:t>
      </w:r>
    </w:p>
    <w:p w14:paraId="5D107BA2">
      <w:pPr>
        <w:pStyle w:val="22"/>
        <w:snapToGrid w:val="0"/>
        <w:spacing w:line="480" w:lineRule="exact"/>
        <w:ind w:firstLine="440" w:firstLineChars="200"/>
        <w:textAlignment w:val="auto"/>
        <w:rPr>
          <w:rFonts w:ascii="华文中宋" w:hAnsi="华文中宋" w:eastAsia="华文中宋"/>
          <w:color w:val="auto"/>
          <w:spacing w:val="10"/>
        </w:rPr>
      </w:pPr>
      <w:r>
        <w:rPr>
          <w:rFonts w:hint="eastAsia" w:ascii="华文中宋" w:hAnsi="华文中宋" w:eastAsia="华文中宋"/>
          <w:color w:val="auto"/>
          <w:spacing w:val="10"/>
        </w:rPr>
        <w:t>9.4投标保证金</w:t>
      </w:r>
    </w:p>
    <w:p w14:paraId="28492280">
      <w:pPr>
        <w:pStyle w:val="22"/>
        <w:snapToGrid w:val="0"/>
        <w:spacing w:line="480" w:lineRule="exact"/>
        <w:ind w:firstLine="440" w:firstLineChars="200"/>
        <w:textAlignment w:val="auto"/>
        <w:rPr>
          <w:rFonts w:ascii="华文中宋" w:hAnsi="华文中宋" w:eastAsia="华文中宋"/>
          <w:color w:val="auto"/>
          <w:spacing w:val="10"/>
        </w:rPr>
      </w:pPr>
      <w:r>
        <w:rPr>
          <w:rFonts w:hint="eastAsia" w:ascii="华文中宋" w:hAnsi="华文中宋" w:eastAsia="华文中宋"/>
          <w:color w:val="auto"/>
          <w:spacing w:val="10"/>
        </w:rPr>
        <w:t>本项目不要求供应商提交保证金</w:t>
      </w:r>
    </w:p>
    <w:p w14:paraId="5C4DB552">
      <w:pPr>
        <w:pStyle w:val="22"/>
        <w:snapToGrid w:val="0"/>
        <w:spacing w:line="480" w:lineRule="exact"/>
        <w:ind w:firstLine="440" w:firstLineChars="200"/>
        <w:textAlignment w:val="auto"/>
        <w:rPr>
          <w:rFonts w:ascii="华文中宋" w:hAnsi="华文中宋" w:eastAsia="华文中宋"/>
          <w:color w:val="auto"/>
          <w:spacing w:val="10"/>
        </w:rPr>
      </w:pPr>
      <w:r>
        <w:rPr>
          <w:rFonts w:hint="eastAsia" w:ascii="华文中宋" w:hAnsi="华文中宋" w:eastAsia="华文中宋"/>
          <w:color w:val="auto"/>
          <w:spacing w:val="10"/>
        </w:rPr>
        <w:t>9.5投标报价</w:t>
      </w:r>
    </w:p>
    <w:p w14:paraId="07DB5048">
      <w:pPr>
        <w:pStyle w:val="22"/>
        <w:snapToGrid w:val="0"/>
        <w:spacing w:line="480" w:lineRule="exact"/>
        <w:ind w:firstLine="440" w:firstLineChars="200"/>
        <w:textAlignment w:val="auto"/>
        <w:rPr>
          <w:rFonts w:ascii="华文中宋" w:hAnsi="华文中宋" w:eastAsia="华文中宋"/>
          <w:color w:val="auto"/>
        </w:rPr>
      </w:pPr>
      <w:r>
        <w:rPr>
          <w:rFonts w:hint="eastAsia" w:ascii="华文中宋" w:hAnsi="华文中宋" w:eastAsia="华文中宋"/>
          <w:color w:val="auto"/>
          <w:spacing w:val="10"/>
        </w:rPr>
        <w:t>9.5.1所有投标报价均以人民币元为计算单位。只要投报了一个确定数额的总价，无论分项价格是否全部填报了相应的金额或免费字样，报价均被视为已</w:t>
      </w:r>
      <w:r>
        <w:rPr>
          <w:rFonts w:hint="eastAsia" w:ascii="华文中宋" w:hAnsi="华文中宋" w:eastAsia="华文中宋"/>
          <w:color w:val="auto"/>
        </w:rPr>
        <w:t>经包含了但不限于：供应、运输及装卸、现场安装及调试、仓储及保管、现场配合验收、因质量问题引起的维修和更换、技术指导和培训以及质保期的维护、管理费、利润、税金等费用。在其它情况下，由于分项报价填报不完整、不清楚或存在其它任何失误，所导致的任何不利后果均应当由投标人自行承担。</w:t>
      </w:r>
    </w:p>
    <w:p w14:paraId="15903041">
      <w:pPr>
        <w:pStyle w:val="22"/>
        <w:snapToGrid w:val="0"/>
        <w:spacing w:line="480" w:lineRule="exact"/>
        <w:ind w:firstLine="400" w:firstLineChars="200"/>
        <w:textAlignment w:val="auto"/>
        <w:rPr>
          <w:rFonts w:ascii="华文中宋" w:hAnsi="华文中宋" w:eastAsia="华文中宋"/>
          <w:color w:val="auto"/>
        </w:rPr>
      </w:pPr>
      <w:r>
        <w:rPr>
          <w:rFonts w:hint="eastAsia" w:ascii="华文中宋" w:hAnsi="华文中宋" w:eastAsia="华文中宋"/>
          <w:color w:val="auto"/>
        </w:rPr>
        <w:t>9.5.2投标人投报多包的，应对每包分别报价并分别填报分项报价表。投标人报出的总价为货物/服务全部完成交付的最终价格。</w:t>
      </w:r>
    </w:p>
    <w:p w14:paraId="27BA0B65">
      <w:pPr>
        <w:spacing w:line="360" w:lineRule="auto"/>
        <w:ind w:firstLine="420" w:firstLineChars="200"/>
        <w:rPr>
          <w:rFonts w:ascii="华文中宋" w:hAnsi="华文中宋" w:eastAsia="华文中宋"/>
          <w:color w:val="auto"/>
          <w:szCs w:val="21"/>
        </w:rPr>
      </w:pPr>
      <w:r>
        <w:rPr>
          <w:rFonts w:hint="eastAsia" w:ascii="华文中宋" w:hAnsi="华文中宋" w:eastAsia="华文中宋"/>
          <w:color w:val="auto"/>
          <w:szCs w:val="21"/>
        </w:rPr>
        <w:t>9.5.3投标人必须整包进行投标，不得拆包分项投标。</w:t>
      </w:r>
    </w:p>
    <w:p w14:paraId="18B1C1E1">
      <w:pPr>
        <w:spacing w:line="360" w:lineRule="auto"/>
        <w:ind w:firstLine="420" w:firstLineChars="200"/>
        <w:rPr>
          <w:rFonts w:ascii="华文中宋" w:hAnsi="华文中宋" w:eastAsia="华文中宋"/>
          <w:color w:val="auto"/>
          <w:szCs w:val="21"/>
        </w:rPr>
      </w:pPr>
      <w:r>
        <w:rPr>
          <w:rFonts w:hint="eastAsia" w:ascii="华文中宋" w:hAnsi="华文中宋" w:eastAsia="华文中宋"/>
          <w:color w:val="auto"/>
          <w:szCs w:val="21"/>
        </w:rPr>
        <w:t>9.5.4本次招标不接受可选择或可调整的投标和报价。</w:t>
      </w:r>
    </w:p>
    <w:p w14:paraId="3C347403">
      <w:pPr>
        <w:spacing w:line="360" w:lineRule="auto"/>
        <w:ind w:firstLine="420" w:firstLineChars="200"/>
        <w:rPr>
          <w:rFonts w:ascii="华文中宋" w:hAnsi="华文中宋" w:eastAsia="华文中宋"/>
          <w:color w:val="auto"/>
          <w:szCs w:val="21"/>
        </w:rPr>
      </w:pPr>
      <w:r>
        <w:rPr>
          <w:rFonts w:hint="eastAsia" w:ascii="华文中宋" w:hAnsi="华文中宋" w:eastAsia="华文中宋"/>
          <w:color w:val="auto"/>
          <w:szCs w:val="21"/>
        </w:rPr>
        <w:t>9.5.5投标人应提供货物/服务的单价（包括货物报价、装箱、包装、包装物料、送货、安装调试费、保险费用及其他应有的费用）、总价及其他事项。</w:t>
      </w:r>
    </w:p>
    <w:p w14:paraId="56609CE1">
      <w:pPr>
        <w:pStyle w:val="22"/>
        <w:snapToGrid w:val="0"/>
        <w:spacing w:line="480" w:lineRule="exact"/>
        <w:ind w:firstLine="400" w:firstLineChars="200"/>
        <w:textAlignment w:val="auto"/>
        <w:rPr>
          <w:rFonts w:ascii="华文中宋" w:hAnsi="华文中宋" w:eastAsia="华文中宋"/>
          <w:color w:val="auto"/>
        </w:rPr>
      </w:pPr>
      <w:r>
        <w:rPr>
          <w:rFonts w:hint="eastAsia" w:ascii="华文中宋" w:hAnsi="华文中宋" w:eastAsia="华文中宋"/>
          <w:color w:val="auto"/>
        </w:rPr>
        <w:t>9.5.6任何超出招标文件要求而额外赠送的货物、服务等其他形式的优惠，在评标时将不作为价格折算的必备条件。</w:t>
      </w:r>
    </w:p>
    <w:p w14:paraId="04514921">
      <w:pPr>
        <w:pStyle w:val="22"/>
        <w:snapToGrid w:val="0"/>
        <w:spacing w:line="480" w:lineRule="exact"/>
        <w:ind w:firstLine="400" w:firstLineChars="200"/>
        <w:textAlignment w:val="auto"/>
        <w:rPr>
          <w:rFonts w:hint="eastAsia" w:ascii="华文中宋" w:hAnsi="华文中宋" w:eastAsia="华文中宋"/>
          <w:color w:val="auto"/>
        </w:rPr>
      </w:pPr>
      <w:r>
        <w:rPr>
          <w:rFonts w:hint="eastAsia" w:ascii="华文中宋" w:hAnsi="华文中宋" w:eastAsia="华文中宋"/>
          <w:color w:val="auto"/>
        </w:rPr>
        <w:t>9.5.7项目实施过程中需要主要辅材的项目，投标人自行设计表格，填写主要辅材清单，注明品牌、型号、产地、单价、数量等内容。</w:t>
      </w:r>
    </w:p>
    <w:p w14:paraId="70E974E7">
      <w:pPr>
        <w:pStyle w:val="22"/>
        <w:snapToGrid w:val="0"/>
        <w:spacing w:line="480" w:lineRule="exact"/>
        <w:ind w:firstLine="400" w:firstLineChars="200"/>
        <w:textAlignment w:val="auto"/>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9.5.8 政府采购评审中出现下列情形之一的，评审委员会应当启动异常低价投标（响应) 审查程序：</w:t>
      </w:r>
    </w:p>
    <w:p w14:paraId="74241271">
      <w:pPr>
        <w:pStyle w:val="22"/>
        <w:snapToGrid w:val="0"/>
        <w:spacing w:line="480" w:lineRule="exact"/>
        <w:ind w:firstLine="400" w:firstLineChars="200"/>
        <w:textAlignment w:val="auto"/>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可以结合具体项目实际情况，提高以下第1项至第3项中启动异常低价投标(响应）审查的数值标准，但是最高不得超过65%。</w:t>
      </w:r>
    </w:p>
    <w:p w14:paraId="3BEFBB53">
      <w:pPr>
        <w:pStyle w:val="22"/>
        <w:snapToGrid w:val="0"/>
        <w:spacing w:line="480" w:lineRule="exact"/>
        <w:ind w:firstLine="400" w:firstLineChars="200"/>
        <w:textAlignment w:val="auto"/>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情形1.投标（响应）报价低于全部通过符合性审查供应商投标（响应）报价平均值50%的，即投标（响应）报价&lt;全部通过符合性审查供应商投标（响应）报价平均值×50%；</w:t>
      </w:r>
    </w:p>
    <w:p w14:paraId="1A0924A4">
      <w:pPr>
        <w:pStyle w:val="22"/>
        <w:snapToGrid w:val="0"/>
        <w:spacing w:line="480" w:lineRule="exact"/>
        <w:ind w:firstLine="400" w:firstLineChars="200"/>
        <w:textAlignment w:val="auto"/>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情形2.投标（响应）报价低于通过符合性审查的次低报价供应商投标（响应）报价50%的，即投标（响应）报价&lt;通过符合性审查的次低报价供应商投标（响应）报价×50%；</w:t>
      </w:r>
    </w:p>
    <w:p w14:paraId="0A01EE99">
      <w:pPr>
        <w:pStyle w:val="22"/>
        <w:snapToGrid w:val="0"/>
        <w:spacing w:line="480" w:lineRule="exact"/>
        <w:ind w:firstLine="400" w:firstLineChars="200"/>
        <w:textAlignment w:val="auto"/>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情形3.投标（响应）报价低于采购项目最高限价45%的，即投标（响应）报价&lt;采购项目最高限价×45%；</w:t>
      </w:r>
    </w:p>
    <w:p w14:paraId="50D4231C">
      <w:pPr>
        <w:pStyle w:val="22"/>
        <w:snapToGrid w:val="0"/>
        <w:spacing w:line="480" w:lineRule="exact"/>
        <w:ind w:firstLine="400" w:firstLineChars="200"/>
        <w:textAlignment w:val="auto"/>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情形4.评审委员会基于专业判断，认为供应商报价过低，有可能影响产品质量或者不能诚信履约的其他情形。</w:t>
      </w:r>
    </w:p>
    <w:p w14:paraId="4B5BD792">
      <w:pPr>
        <w:pStyle w:val="22"/>
        <w:snapToGrid w:val="0"/>
        <w:spacing w:line="480" w:lineRule="exact"/>
        <w:ind w:firstLine="400" w:firstLineChars="200"/>
        <w:textAlignment w:val="auto"/>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评标委员会启动异常低价投标（响应）审查后，属于前述第1项至第4项情形的，应当要求相关供应商在评审现场30分钟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489A83AF">
      <w:pPr>
        <w:pStyle w:val="22"/>
        <w:snapToGrid w:val="0"/>
        <w:spacing w:line="480" w:lineRule="exact"/>
        <w:ind w:firstLine="412" w:firstLineChars="206"/>
        <w:textAlignment w:val="auto"/>
        <w:rPr>
          <w:rFonts w:hint="eastAsia" w:ascii="华文中宋" w:hAnsi="华文中宋" w:eastAsia="华文中宋"/>
          <w:b/>
          <w:highlight w:val="none"/>
        </w:rPr>
      </w:pPr>
      <w:r>
        <w:rPr>
          <w:rFonts w:hint="eastAsia" w:ascii="华文中宋" w:hAnsi="华文中宋" w:eastAsia="华文中宋"/>
          <w:color w:val="auto"/>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8BFBED6">
      <w:pPr>
        <w:pStyle w:val="22"/>
        <w:snapToGrid w:val="0"/>
        <w:spacing w:line="480" w:lineRule="exact"/>
        <w:ind w:firstLine="414" w:firstLineChars="206"/>
        <w:textAlignment w:val="auto"/>
        <w:rPr>
          <w:rFonts w:ascii="华文中宋" w:hAnsi="华文中宋" w:eastAsia="华文中宋"/>
          <w:b/>
        </w:rPr>
      </w:pPr>
      <w:r>
        <w:rPr>
          <w:rFonts w:hint="eastAsia" w:ascii="华文中宋" w:hAnsi="华文中宋" w:eastAsia="华文中宋"/>
          <w:b/>
        </w:rPr>
        <w:t>10. 投标内容填写说明</w:t>
      </w:r>
    </w:p>
    <w:p w14:paraId="4D47F0E7">
      <w:pPr>
        <w:spacing w:line="480" w:lineRule="exact"/>
        <w:ind w:firstLine="432" w:firstLineChars="206"/>
        <w:rPr>
          <w:rFonts w:ascii="华文中宋" w:hAnsi="华文中宋" w:eastAsia="华文中宋"/>
          <w:b/>
          <w:szCs w:val="21"/>
        </w:rPr>
      </w:pPr>
      <w:r>
        <w:rPr>
          <w:rFonts w:hint="eastAsia" w:ascii="华文中宋" w:hAnsi="华文中宋" w:eastAsia="华文中宋"/>
        </w:rPr>
        <w:t>10.1 投标人应详细阅读招标文件的全部内容，按招标文件的要求提供投标文件，并保证所提供的全部资料的真实性，以使投标对招标文件中的内容做出实质性和完整性的响应，否则，投标人须自行承担由此引起的风险和责任。</w:t>
      </w:r>
    </w:p>
    <w:p w14:paraId="7E26F63D">
      <w:pPr>
        <w:spacing w:line="480" w:lineRule="exact"/>
        <w:ind w:firstLine="432" w:firstLineChars="206"/>
        <w:rPr>
          <w:rFonts w:ascii="华文中宋" w:hAnsi="华文中宋" w:eastAsia="华文中宋"/>
        </w:rPr>
      </w:pPr>
      <w:r>
        <w:rPr>
          <w:rFonts w:hint="eastAsia" w:ascii="华文中宋" w:hAnsi="华文中宋" w:eastAsia="华文中宋"/>
        </w:rPr>
        <w:t>10.2  投标文件有固定格式要求的须按第八部分提供的统一格式逐项填写；无相应内容可填的项填写“无”、“未测试”、“没有相应指标”、“/”等明确的回答。</w:t>
      </w:r>
    </w:p>
    <w:p w14:paraId="75B7C7FD">
      <w:pPr>
        <w:spacing w:line="480" w:lineRule="exact"/>
        <w:ind w:firstLine="432" w:firstLineChars="206"/>
        <w:rPr>
          <w:rFonts w:ascii="华文中宋" w:hAnsi="华文中宋" w:eastAsia="华文中宋"/>
          <w:szCs w:val="21"/>
        </w:rPr>
      </w:pPr>
      <w:r>
        <w:rPr>
          <w:rFonts w:hint="eastAsia" w:ascii="华文中宋" w:hAnsi="华文中宋" w:eastAsia="华文中宋"/>
          <w:szCs w:val="21"/>
        </w:rPr>
        <w:t>10.3开标报价一览表要求按格式统一填写</w:t>
      </w:r>
      <w:r>
        <w:rPr>
          <w:rFonts w:hint="eastAsia" w:ascii="华文中宋" w:hAnsi="华文中宋" w:eastAsia="华文中宋"/>
        </w:rPr>
        <w:t>，不得自行增减内容</w:t>
      </w:r>
      <w:r>
        <w:rPr>
          <w:rFonts w:hint="eastAsia" w:ascii="华文中宋" w:hAnsi="华文中宋" w:eastAsia="华文中宋"/>
          <w:szCs w:val="21"/>
        </w:rPr>
        <w:t>。</w:t>
      </w:r>
    </w:p>
    <w:p w14:paraId="023F2CE0">
      <w:pPr>
        <w:spacing w:line="480" w:lineRule="exact"/>
        <w:ind w:firstLine="432" w:firstLineChars="206"/>
        <w:rPr>
          <w:rFonts w:ascii="华文中宋" w:hAnsi="华文中宋" w:eastAsia="华文中宋"/>
          <w:szCs w:val="21"/>
        </w:rPr>
      </w:pPr>
      <w:r>
        <w:rPr>
          <w:rFonts w:hint="eastAsia" w:ascii="华文中宋" w:hAnsi="华文中宋" w:eastAsia="华文中宋"/>
          <w:szCs w:val="21"/>
        </w:rPr>
        <w:t>10.4投标人必须保证投标文件所提供的全部资料真实</w:t>
      </w:r>
      <w:r>
        <w:rPr>
          <w:rFonts w:hint="eastAsia" w:ascii="华文中宋" w:hAnsi="华文中宋" w:eastAsia="华文中宋"/>
        </w:rPr>
        <w:t>有效</w:t>
      </w:r>
      <w:r>
        <w:rPr>
          <w:rFonts w:hint="eastAsia" w:ascii="华文中宋" w:hAnsi="华文中宋" w:eastAsia="华文中宋"/>
          <w:szCs w:val="21"/>
        </w:rPr>
        <w:t>，并接受评标委员会对其中任何资料进一步审查的要求，</w:t>
      </w:r>
      <w:r>
        <w:rPr>
          <w:rFonts w:hint="eastAsia" w:ascii="华文中宋" w:hAnsi="华文中宋" w:eastAsia="华文中宋"/>
        </w:rPr>
        <w:t>且承担相应的法律责任。</w:t>
      </w:r>
    </w:p>
    <w:p w14:paraId="01CD8692">
      <w:pPr>
        <w:spacing w:line="480" w:lineRule="exact"/>
        <w:ind w:firstLine="432" w:firstLineChars="206"/>
        <w:rPr>
          <w:rFonts w:ascii="华文中宋" w:hAnsi="华文中宋" w:eastAsia="华文中宋"/>
          <w:szCs w:val="21"/>
        </w:rPr>
      </w:pPr>
      <w:r>
        <w:rPr>
          <w:rFonts w:hint="eastAsia" w:ascii="华文中宋" w:hAnsi="华文中宋" w:eastAsia="华文中宋"/>
        </w:rPr>
        <w:t>1</w:t>
      </w:r>
      <w:r>
        <w:rPr>
          <w:rFonts w:hint="eastAsia" w:ascii="华文中宋" w:hAnsi="华文中宋" w:eastAsia="华文中宋"/>
          <w:szCs w:val="21"/>
        </w:rPr>
        <w:t>0.5因投标文件字迹潦草、提交资料不清晰或表达不清楚所引起的不利后果由投标人承担。</w:t>
      </w:r>
    </w:p>
    <w:p w14:paraId="36A727B9">
      <w:pPr>
        <w:spacing w:line="480" w:lineRule="exact"/>
        <w:ind w:firstLine="434" w:firstLineChars="206"/>
        <w:rPr>
          <w:rFonts w:ascii="华文中宋" w:hAnsi="华文中宋" w:eastAsia="华文中宋"/>
          <w:b/>
          <w:szCs w:val="21"/>
        </w:rPr>
      </w:pPr>
      <w:r>
        <w:rPr>
          <w:rFonts w:hint="eastAsia" w:ascii="华文中宋" w:hAnsi="华文中宋" w:eastAsia="华文中宋"/>
          <w:b/>
          <w:szCs w:val="21"/>
        </w:rPr>
        <w:t>11.投标文件的有效期限</w:t>
      </w:r>
    </w:p>
    <w:p w14:paraId="06F7F3BE">
      <w:pPr>
        <w:pStyle w:val="22"/>
        <w:snapToGrid w:val="0"/>
        <w:spacing w:line="480" w:lineRule="exact"/>
        <w:ind w:firstLine="412" w:firstLineChars="206"/>
        <w:textAlignment w:val="auto"/>
        <w:rPr>
          <w:rFonts w:ascii="华文中宋" w:hAnsi="华文中宋" w:eastAsia="华文中宋"/>
        </w:rPr>
      </w:pPr>
      <w:r>
        <w:rPr>
          <w:rFonts w:hint="eastAsia" w:ascii="华文中宋" w:hAnsi="华文中宋" w:eastAsia="华文中宋"/>
        </w:rPr>
        <w:t>本项目投标文件的有效期见投标人须知前附表序号6的规定。</w:t>
      </w:r>
    </w:p>
    <w:p w14:paraId="75653598">
      <w:pPr>
        <w:spacing w:line="480" w:lineRule="exact"/>
        <w:ind w:firstLine="434" w:firstLineChars="206"/>
        <w:rPr>
          <w:rFonts w:ascii="华文中宋" w:hAnsi="华文中宋" w:eastAsia="华文中宋"/>
          <w:b/>
          <w:szCs w:val="21"/>
        </w:rPr>
      </w:pPr>
      <w:r>
        <w:rPr>
          <w:rFonts w:hint="eastAsia" w:ascii="华文中宋" w:hAnsi="华文中宋" w:eastAsia="华文中宋"/>
          <w:b/>
          <w:szCs w:val="21"/>
        </w:rPr>
        <w:t>12.投标文件的签署</w:t>
      </w:r>
    </w:p>
    <w:p w14:paraId="293F1366">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12.1 组成投标文件的各种文件均应遵守本条规定。</w:t>
      </w:r>
    </w:p>
    <w:p w14:paraId="5786EA79">
      <w:pPr>
        <w:pStyle w:val="22"/>
        <w:snapToGrid w:val="0"/>
        <w:spacing w:line="480" w:lineRule="exact"/>
        <w:ind w:firstLine="400" w:firstLineChars="200"/>
        <w:textAlignment w:val="auto"/>
      </w:pPr>
      <w:r>
        <w:rPr>
          <w:rFonts w:hint="eastAsia" w:ascii="华文中宋" w:hAnsi="华文中宋" w:eastAsia="华文中宋"/>
        </w:rPr>
        <w:t>12.2 投标人在</w:t>
      </w:r>
      <w:r>
        <w:rPr>
          <w:rFonts w:hint="eastAsia" w:ascii="华文中宋" w:hAnsi="华文中宋" w:eastAsia="华文中宋" w:cs="华文中宋"/>
        </w:rPr>
        <w:t>电子</w:t>
      </w:r>
      <w:r>
        <w:rPr>
          <w:rFonts w:hint="eastAsia" w:ascii="华文中宋" w:hAnsi="华文中宋" w:eastAsia="华文中宋"/>
        </w:rPr>
        <w:t>投标文件及相关文件的签订、履行、通知等事项中的“盖章”、“印章”、“公章”等处均仅指与投标人名称全称相一致的标准公章的电子签章，不得使用其它（如带有“专用章”等字样）的印章。</w:t>
      </w:r>
    </w:p>
    <w:p w14:paraId="14D9CA40">
      <w:pPr>
        <w:pStyle w:val="3"/>
        <w:numPr>
          <w:ilvl w:val="0"/>
          <w:numId w:val="0"/>
        </w:numPr>
        <w:spacing w:before="31" w:beforeLines="10" w:after="31" w:afterLines="10" w:line="480" w:lineRule="exact"/>
        <w:ind w:left="539"/>
        <w:jc w:val="both"/>
        <w:rPr>
          <w:rFonts w:ascii="华文中宋" w:hAnsi="华文中宋" w:eastAsia="华文中宋"/>
          <w:spacing w:val="10"/>
          <w:sz w:val="24"/>
          <w:szCs w:val="24"/>
        </w:rPr>
      </w:pPr>
      <w:bookmarkStart w:id="64" w:name="_Toc26881694"/>
      <w:bookmarkStart w:id="65" w:name="_Toc424378688"/>
      <w:bookmarkStart w:id="66" w:name="_Toc27187"/>
      <w:r>
        <w:rPr>
          <w:rFonts w:hint="eastAsia" w:ascii="华文中宋" w:hAnsi="华文中宋" w:eastAsia="华文中宋"/>
          <w:spacing w:val="10"/>
          <w:sz w:val="24"/>
          <w:szCs w:val="24"/>
        </w:rPr>
        <w:t>四、投标文件的递交</w:t>
      </w:r>
      <w:bookmarkEnd w:id="64"/>
      <w:bookmarkEnd w:id="65"/>
      <w:bookmarkEnd w:id="66"/>
    </w:p>
    <w:p w14:paraId="3D2D9922">
      <w:pPr>
        <w:spacing w:line="480" w:lineRule="exact"/>
        <w:ind w:firstLine="434" w:firstLineChars="206"/>
        <w:rPr>
          <w:rFonts w:ascii="华文中宋" w:hAnsi="华文中宋" w:eastAsia="华文中宋"/>
          <w:b/>
          <w:kern w:val="0"/>
          <w:szCs w:val="21"/>
        </w:rPr>
      </w:pPr>
      <w:r>
        <w:rPr>
          <w:rFonts w:hint="eastAsia" w:ascii="华文中宋" w:hAnsi="华文中宋" w:eastAsia="华文中宋"/>
          <w:b/>
          <w:kern w:val="0"/>
          <w:szCs w:val="21"/>
        </w:rPr>
        <w:t>13．投标截止时间</w:t>
      </w:r>
    </w:p>
    <w:p w14:paraId="6AA3FCC3">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13.1 投标文件须按照招标文件第一部分投标邀请中规定的投标解密时间进行解密，在投标截止时间之前密封递交投标文件。投标人在规定的时间未进行解密投标文件的，投标无效。</w:t>
      </w:r>
    </w:p>
    <w:p w14:paraId="6CA221E9">
      <w:pPr>
        <w:pStyle w:val="22"/>
        <w:snapToGrid w:val="0"/>
        <w:spacing w:line="480" w:lineRule="exact"/>
        <w:ind w:firstLine="400" w:firstLineChars="200"/>
        <w:textAlignment w:val="auto"/>
        <w:rPr>
          <w:rFonts w:hint="eastAsia" w:ascii="华文中宋" w:hAnsi="华文中宋" w:eastAsia="华文中宋"/>
        </w:rPr>
      </w:pPr>
      <w:r>
        <w:rPr>
          <w:rFonts w:hint="eastAsia" w:ascii="华文中宋" w:hAnsi="华文中宋" w:eastAsia="华文中宋"/>
        </w:rPr>
        <w:t>13.2 集采机构根据本须知的规定，通过修改招标文件或自行决定延长投标截止日期的，采购人和投标人受投标截止日期制约的所有权利和义务均延长至新的截止日期。</w:t>
      </w:r>
    </w:p>
    <w:p w14:paraId="091CA1CF">
      <w:pPr>
        <w:ind w:firstLine="422" w:firstLineChars="200"/>
        <w:rPr>
          <w:rFonts w:ascii="华文中宋" w:hAnsi="华文中宋" w:eastAsia="华文中宋"/>
          <w:b/>
          <w:kern w:val="0"/>
          <w:szCs w:val="21"/>
        </w:rPr>
      </w:pPr>
      <w:r>
        <w:rPr>
          <w:rFonts w:hint="eastAsia" w:ascii="华文中宋" w:hAnsi="华文中宋" w:eastAsia="华文中宋"/>
          <w:b/>
          <w:kern w:val="0"/>
          <w:szCs w:val="21"/>
        </w:rPr>
        <w:t>14.投标文件的补充、修改和撤回</w:t>
      </w:r>
    </w:p>
    <w:p w14:paraId="000CFCA8">
      <w:pPr>
        <w:spacing w:line="360" w:lineRule="auto"/>
        <w:ind w:firstLine="432" w:firstLineChars="206"/>
        <w:rPr>
          <w:rFonts w:hint="eastAsia" w:ascii="华文中宋" w:hAnsi="华文中宋" w:eastAsia="华文中宋"/>
          <w:kern w:val="0"/>
          <w:szCs w:val="21"/>
        </w:rPr>
      </w:pPr>
      <w:bookmarkStart w:id="67" w:name="_Toc829"/>
      <w:bookmarkStart w:id="68" w:name="_Toc424378689"/>
      <w:bookmarkStart w:id="69" w:name="_Toc26881695"/>
      <w:bookmarkStart w:id="70" w:name="_Toc352761934"/>
      <w:r>
        <w:rPr>
          <w:rFonts w:hint="eastAsia" w:ascii="华文中宋" w:hAnsi="华文中宋" w:eastAsia="华文中宋"/>
          <w:kern w:val="0"/>
          <w:szCs w:val="21"/>
        </w:rPr>
        <w:t>14.1投标人在开标解密截止时间前，可对投标文件进行补充、修改或者撤回。</w:t>
      </w:r>
    </w:p>
    <w:p w14:paraId="0693E87D">
      <w:pPr>
        <w:spacing w:line="360" w:lineRule="auto"/>
        <w:ind w:firstLine="420" w:firstLineChars="200"/>
        <w:rPr>
          <w:rFonts w:hint="eastAsia" w:ascii="华文中宋" w:hAnsi="华文中宋" w:eastAsia="华文中宋"/>
          <w:kern w:val="0"/>
          <w:szCs w:val="21"/>
        </w:rPr>
      </w:pPr>
      <w:r>
        <w:rPr>
          <w:rFonts w:hint="eastAsia" w:ascii="华文中宋" w:hAnsi="华文中宋" w:eastAsia="华文中宋"/>
          <w:kern w:val="0"/>
          <w:szCs w:val="21"/>
        </w:rPr>
        <w:t>14.2投标人对电子投标文件的补充、修改应在电子投标文件上进行，修改完成后重新上传。</w:t>
      </w:r>
    </w:p>
    <w:p w14:paraId="4421B084">
      <w:pPr>
        <w:spacing w:line="360" w:lineRule="auto"/>
        <w:ind w:firstLine="432" w:firstLineChars="206"/>
        <w:rPr>
          <w:rFonts w:ascii="华文中宋" w:hAnsi="华文中宋" w:eastAsia="华文中宋"/>
          <w:kern w:val="0"/>
          <w:szCs w:val="21"/>
        </w:rPr>
      </w:pPr>
      <w:r>
        <w:rPr>
          <w:rFonts w:hint="eastAsia" w:ascii="华文中宋" w:hAnsi="华文中宋" w:eastAsia="华文中宋"/>
          <w:kern w:val="0"/>
          <w:szCs w:val="21"/>
        </w:rPr>
        <w:t>14.3在招标文件要求的投标文件提交截止时间之后，投标人不得对其投标文件进行补充、修改或撤回。</w:t>
      </w:r>
    </w:p>
    <w:p w14:paraId="33CB86ED">
      <w:pPr>
        <w:pStyle w:val="3"/>
        <w:numPr>
          <w:ilvl w:val="0"/>
          <w:numId w:val="0"/>
        </w:numPr>
        <w:spacing w:before="31" w:beforeLines="10" w:after="31" w:afterLines="10" w:line="480" w:lineRule="exact"/>
        <w:ind w:left="539"/>
        <w:jc w:val="both"/>
        <w:rPr>
          <w:rFonts w:hint="eastAsia" w:ascii="华文中宋" w:hAnsi="华文中宋" w:eastAsia="华文中宋"/>
          <w:spacing w:val="10"/>
          <w:sz w:val="24"/>
          <w:szCs w:val="24"/>
        </w:rPr>
      </w:pPr>
      <w:r>
        <w:rPr>
          <w:rFonts w:hint="eastAsia" w:ascii="华文中宋" w:hAnsi="华文中宋" w:eastAsia="华文中宋"/>
          <w:spacing w:val="10"/>
          <w:sz w:val="24"/>
          <w:szCs w:val="24"/>
        </w:rPr>
        <w:t>五、开标</w:t>
      </w:r>
      <w:bookmarkEnd w:id="67"/>
      <w:bookmarkEnd w:id="68"/>
      <w:bookmarkEnd w:id="69"/>
      <w:bookmarkEnd w:id="70"/>
    </w:p>
    <w:p w14:paraId="33FA7F90">
      <w:pPr>
        <w:spacing w:line="480" w:lineRule="exact"/>
        <w:ind w:firstLine="476" w:firstLineChars="226"/>
        <w:rPr>
          <w:rFonts w:ascii="华文中宋" w:hAnsi="华文中宋" w:eastAsia="华文中宋"/>
          <w:b/>
          <w:szCs w:val="21"/>
        </w:rPr>
      </w:pPr>
      <w:r>
        <w:rPr>
          <w:rFonts w:hint="eastAsia" w:ascii="华文中宋" w:hAnsi="华文中宋" w:eastAsia="华文中宋"/>
          <w:b/>
          <w:szCs w:val="21"/>
        </w:rPr>
        <w:t>15. 开标及其有关事项</w:t>
      </w:r>
    </w:p>
    <w:p w14:paraId="41FB81C9">
      <w:pPr>
        <w:pStyle w:val="22"/>
        <w:snapToGrid w:val="0"/>
        <w:spacing w:line="480" w:lineRule="exact"/>
        <w:ind w:firstLine="451" w:firstLineChars="226"/>
        <w:textAlignment w:val="auto"/>
        <w:rPr>
          <w:rFonts w:ascii="华文中宋" w:hAnsi="华文中宋" w:eastAsia="华文中宋"/>
        </w:rPr>
      </w:pPr>
      <w:bookmarkStart w:id="71" w:name="_Toc352761935"/>
      <w:bookmarkStart w:id="72" w:name="_Toc424378690"/>
      <w:bookmarkStart w:id="73" w:name="_Toc8119"/>
      <w:bookmarkStart w:id="74" w:name="_Toc26881696"/>
      <w:r>
        <w:rPr>
          <w:rFonts w:hint="eastAsia" w:ascii="华文中宋" w:hAnsi="华文中宋" w:eastAsia="华文中宋"/>
        </w:rPr>
        <w:t>15.1投标人不足三家的，不得开标。</w:t>
      </w:r>
    </w:p>
    <w:p w14:paraId="489F752E">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15.2投标人在山西政府采购网中自行查看开标结果。</w:t>
      </w:r>
    </w:p>
    <w:p w14:paraId="1E41AD96">
      <w:pPr>
        <w:pStyle w:val="3"/>
        <w:numPr>
          <w:ilvl w:val="0"/>
          <w:numId w:val="0"/>
        </w:numPr>
        <w:spacing w:before="31" w:beforeLines="10" w:after="31" w:afterLines="10" w:line="480" w:lineRule="exact"/>
        <w:ind w:left="539"/>
        <w:jc w:val="both"/>
        <w:rPr>
          <w:rFonts w:ascii="华文中宋" w:hAnsi="华文中宋" w:eastAsia="华文中宋"/>
          <w:spacing w:val="10"/>
          <w:sz w:val="24"/>
          <w:szCs w:val="24"/>
        </w:rPr>
      </w:pPr>
      <w:r>
        <w:rPr>
          <w:rFonts w:hint="eastAsia" w:ascii="华文中宋" w:hAnsi="华文中宋" w:eastAsia="华文中宋"/>
          <w:spacing w:val="10"/>
          <w:sz w:val="24"/>
          <w:szCs w:val="24"/>
        </w:rPr>
        <w:t>六、评标程序和要求</w:t>
      </w:r>
      <w:bookmarkEnd w:id="71"/>
      <w:bookmarkEnd w:id="72"/>
      <w:bookmarkEnd w:id="73"/>
      <w:bookmarkEnd w:id="74"/>
    </w:p>
    <w:p w14:paraId="568F3A6C">
      <w:pPr>
        <w:pStyle w:val="22"/>
        <w:snapToGrid w:val="0"/>
        <w:spacing w:line="480" w:lineRule="exact"/>
        <w:ind w:firstLine="454" w:firstLineChars="226"/>
        <w:textAlignment w:val="auto"/>
        <w:rPr>
          <w:rFonts w:ascii="华文中宋" w:hAnsi="华文中宋" w:eastAsia="华文中宋"/>
          <w:b/>
        </w:rPr>
      </w:pPr>
      <w:r>
        <w:rPr>
          <w:rFonts w:hint="eastAsia" w:ascii="华文中宋" w:hAnsi="华文中宋" w:eastAsia="华文中宋"/>
          <w:b/>
        </w:rPr>
        <w:t>16. 项目组织</w:t>
      </w:r>
    </w:p>
    <w:p w14:paraId="2E5ACF56">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16.1集采机构负责组织评标工作并履行相关职责。</w:t>
      </w:r>
    </w:p>
    <w:p w14:paraId="13250BD1">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16.2正常情况下，集采机构依据电子投标文件进行评审工作。</w:t>
      </w:r>
    </w:p>
    <w:p w14:paraId="15C069D5">
      <w:pPr>
        <w:pStyle w:val="22"/>
        <w:snapToGrid w:val="0"/>
        <w:spacing w:line="480" w:lineRule="exact"/>
        <w:ind w:firstLine="454" w:firstLineChars="226"/>
        <w:textAlignment w:val="auto"/>
        <w:rPr>
          <w:rFonts w:ascii="华文中宋" w:hAnsi="华文中宋" w:eastAsia="华文中宋"/>
          <w:b/>
        </w:rPr>
      </w:pPr>
      <w:r>
        <w:rPr>
          <w:rFonts w:hint="eastAsia" w:ascii="华文中宋" w:hAnsi="华文中宋" w:eastAsia="华文中宋"/>
          <w:b/>
        </w:rPr>
        <w:t>17. 投标人资格审查</w:t>
      </w:r>
    </w:p>
    <w:p w14:paraId="7ECDDF91">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公开招标采购项目开标结束后，采购人或集采机构按照招标文件第五部分中资格审查的内容及标准对投标人提交的投标文件（资格证明文件）进行资格审查，以确定投标人是否具备投标资格。审查后合格投标人不足3家的不得评标。</w:t>
      </w:r>
    </w:p>
    <w:p w14:paraId="62F5AC49">
      <w:pPr>
        <w:pStyle w:val="22"/>
        <w:snapToGrid w:val="0"/>
        <w:spacing w:line="480" w:lineRule="exact"/>
        <w:ind w:firstLine="454" w:firstLineChars="226"/>
        <w:textAlignment w:val="auto"/>
        <w:rPr>
          <w:rFonts w:ascii="华文中宋" w:hAnsi="华文中宋" w:eastAsia="华文中宋"/>
          <w:b/>
        </w:rPr>
      </w:pPr>
      <w:r>
        <w:rPr>
          <w:rFonts w:hint="eastAsia" w:ascii="华文中宋" w:hAnsi="华文中宋" w:eastAsia="华文中宋"/>
          <w:b/>
        </w:rPr>
        <w:t>18. 组建评标委员会</w:t>
      </w:r>
    </w:p>
    <w:p w14:paraId="64A36A98">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18.1集采机构根据政府采购有关法律法规和本招标文件的规定，结合本招标项目的特点组建评标委员会，评标委员会由五人以上单数组成。</w:t>
      </w:r>
    </w:p>
    <w:p w14:paraId="486BA4F6">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18.2评标委员会负责对符合资格的投标人的投标文件（商务技术文件）进行符合性审查和商务、技术部分的评标事务，出具经评标委员会签字的评标报告。</w:t>
      </w:r>
    </w:p>
    <w:p w14:paraId="673852D3">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18.3集采机构负责组织项目的评标工作。</w:t>
      </w:r>
    </w:p>
    <w:p w14:paraId="711008E1">
      <w:pPr>
        <w:pStyle w:val="22"/>
        <w:snapToGrid w:val="0"/>
        <w:spacing w:line="480" w:lineRule="exact"/>
        <w:ind w:firstLine="454" w:firstLineChars="226"/>
        <w:textAlignment w:val="auto"/>
        <w:rPr>
          <w:rFonts w:ascii="华文中宋" w:hAnsi="华文中宋" w:eastAsia="华文中宋"/>
          <w:b/>
        </w:rPr>
      </w:pPr>
      <w:r>
        <w:rPr>
          <w:rFonts w:hint="eastAsia" w:ascii="华文中宋" w:hAnsi="华文中宋" w:eastAsia="华文中宋"/>
          <w:b/>
        </w:rPr>
        <w:t>19. 投标文件（商务技术文件）符合性审查</w:t>
      </w:r>
    </w:p>
    <w:p w14:paraId="5567DEED">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评标委员会按照招标文件第六部分评标标准和评标办法中符合性审查的内容及标准对投标文件进行符合性审查，以确定投标文件是否对招标文件的商务、技术等实质性要求作出响应。</w:t>
      </w:r>
    </w:p>
    <w:p w14:paraId="3A7DBB3E">
      <w:pPr>
        <w:pStyle w:val="22"/>
        <w:snapToGrid w:val="0"/>
        <w:spacing w:line="480" w:lineRule="exact"/>
        <w:ind w:firstLine="454" w:firstLineChars="226"/>
        <w:textAlignment w:val="auto"/>
        <w:rPr>
          <w:rFonts w:ascii="华文中宋" w:hAnsi="华文中宋" w:eastAsia="华文中宋"/>
          <w:b/>
        </w:rPr>
      </w:pPr>
      <w:r>
        <w:rPr>
          <w:rFonts w:hint="eastAsia" w:ascii="华文中宋" w:hAnsi="华文中宋" w:eastAsia="华文中宋"/>
          <w:b/>
        </w:rPr>
        <w:t>20. 评审中遵循的原则</w:t>
      </w:r>
    </w:p>
    <w:p w14:paraId="1D697938">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20.1审查中，投标人存在下列情况之一的，投标无效</w:t>
      </w:r>
      <w:r>
        <w:rPr>
          <w:rFonts w:hint="eastAsia" w:ascii="华文中宋" w:hAnsi="华文中宋" w:eastAsia="华文中宋" w:cs="华文中宋"/>
        </w:rPr>
        <w:t>：</w:t>
      </w:r>
    </w:p>
    <w:p w14:paraId="5E9F2A27">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A、未按招标文件的规定提交投标保证金的；</w:t>
      </w:r>
    </w:p>
    <w:p w14:paraId="75C14533">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B、投标文件未按招标文件要求签署、盖章的；</w:t>
      </w:r>
    </w:p>
    <w:p w14:paraId="3DBAABD9">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C、不具备招标文件规定的资格要求的；</w:t>
      </w:r>
    </w:p>
    <w:p w14:paraId="6F2D4F80">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D、报价超过招标文件规定预算金额或者最高限价的；</w:t>
      </w:r>
    </w:p>
    <w:p w14:paraId="0737442D">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E、投标文件含有采购人不能接受的附加条件的；</w:t>
      </w:r>
    </w:p>
    <w:p w14:paraId="71DE9065">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F、法律、法规和招标文件规定的其他无效情形的；</w:t>
      </w:r>
    </w:p>
    <w:p w14:paraId="37558ABF">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20.2审查中，对明显的文字和计算错误按下述原则处理</w:t>
      </w:r>
      <w:r>
        <w:rPr>
          <w:rFonts w:hint="eastAsia" w:ascii="华文中宋" w:hAnsi="华文中宋" w:eastAsia="华文中宋" w:cs="华文中宋"/>
        </w:rPr>
        <w:t>：</w:t>
      </w:r>
    </w:p>
    <w:p w14:paraId="16F495D2">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A、开标报价一览表内容与投标文件中相应内容不一致的,以开标报价一览表为准；</w:t>
      </w:r>
    </w:p>
    <w:p w14:paraId="46198DC2">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B、大写金额和小写金额不一致的，以大写金额为准；</w:t>
      </w:r>
    </w:p>
    <w:p w14:paraId="030C1858">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C、单价金额小数点或百分比有明显错误的，以开标报价一览表的总价为准，并修改单价；</w:t>
      </w:r>
    </w:p>
    <w:p w14:paraId="4E53459D">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D</w:t>
      </w:r>
      <w:r>
        <w:rPr>
          <w:rFonts w:hint="eastAsia" w:cs="宋体"/>
        </w:rPr>
        <w:t>、</w:t>
      </w:r>
      <w:r>
        <w:rPr>
          <w:rFonts w:hint="eastAsia" w:ascii="华文中宋" w:hAnsi="华文中宋" w:eastAsia="华文中宋"/>
        </w:rPr>
        <w:t>总价金额与按单价汇总金额不一致的，以单价金额计算结果为准。</w:t>
      </w:r>
    </w:p>
    <w:p w14:paraId="0ECFA71C">
      <w:pPr>
        <w:pStyle w:val="22"/>
        <w:snapToGrid w:val="0"/>
        <w:spacing w:line="480" w:lineRule="exact"/>
        <w:ind w:firstLine="451" w:firstLineChars="226"/>
        <w:textAlignment w:val="auto"/>
        <w:rPr>
          <w:rFonts w:hint="eastAsia" w:ascii="华文中宋" w:hAnsi="华文中宋" w:eastAsia="华文中宋"/>
        </w:rPr>
      </w:pPr>
      <w:r>
        <w:rPr>
          <w:rFonts w:hint="eastAsia" w:ascii="华文中宋" w:hAnsi="华文中宋" w:eastAsia="华文中宋"/>
        </w:rPr>
        <w:t>20.3如果多个投标人所投核心产品全部为同一品牌的按下述原则处理：</w:t>
      </w:r>
    </w:p>
    <w:p w14:paraId="221C74CB">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 xml:space="preserve"> A、采用最低评标价法的采购项目，提供相同品牌产品的不同投标人参加同一合同项下投标的，以其中通过资格审查、符合性审查且报价最低的参加评标；报价相同的采取随机抽取方式确定，其他投标无效。</w:t>
      </w:r>
    </w:p>
    <w:p w14:paraId="351EBFAD">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B、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56EE8B62">
      <w:pPr>
        <w:pStyle w:val="22"/>
        <w:snapToGrid w:val="0"/>
        <w:spacing w:line="480" w:lineRule="exact"/>
        <w:ind w:firstLine="451" w:firstLineChars="226"/>
        <w:textAlignment w:val="auto"/>
        <w:rPr>
          <w:rFonts w:ascii="华文中宋" w:hAnsi="华文中宋" w:eastAsia="华文中宋"/>
          <w:b/>
        </w:rPr>
      </w:pPr>
      <w:r>
        <w:rPr>
          <w:rFonts w:hint="eastAsia" w:ascii="华文中宋" w:hAnsi="华文中宋" w:eastAsia="华文中宋"/>
        </w:rPr>
        <w:t>C、非单一产品采购项目，技术需求书中标注“</w:t>
      </w:r>
      <w:r>
        <w:rPr>
          <w:rFonts w:hint="eastAsia"/>
        </w:rPr>
        <w:t>★</w:t>
      </w:r>
      <w:r>
        <w:rPr>
          <w:rFonts w:hint="eastAsia" w:ascii="华文中宋" w:hAnsi="华文中宋" w:eastAsia="华文中宋"/>
        </w:rPr>
        <w:t xml:space="preserve">”的产品为核心产品。多家投标人提供的核心产品品牌完全相同的，按前两款规定处理。  </w:t>
      </w:r>
    </w:p>
    <w:p w14:paraId="02B910C1">
      <w:pPr>
        <w:pStyle w:val="22"/>
        <w:snapToGrid w:val="0"/>
        <w:spacing w:line="480" w:lineRule="exact"/>
        <w:ind w:firstLine="402" w:firstLineChars="200"/>
        <w:textAlignment w:val="auto"/>
        <w:rPr>
          <w:rFonts w:ascii="华文中宋" w:hAnsi="华文中宋" w:eastAsia="华文中宋"/>
          <w:b/>
        </w:rPr>
      </w:pPr>
      <w:r>
        <w:rPr>
          <w:rFonts w:hint="eastAsia" w:ascii="华文中宋" w:hAnsi="华文中宋" w:eastAsia="华文中宋"/>
          <w:b/>
        </w:rPr>
        <w:t>21. 投标的澄清、说明或者补正</w:t>
      </w:r>
    </w:p>
    <w:p w14:paraId="658B7FDC">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21.1对于投标文件中含义不明确、同类问题表述不一致或者有明显文字和计算错误的内容，评标委员会应要求投标人作出必要的澄清、说明或者补正。该澄清、说明或者补正应当</w:t>
      </w:r>
      <w:r>
        <w:rPr>
          <w:rFonts w:hint="eastAsia" w:ascii="华文中宋" w:hAnsi="华文中宋" w:eastAsia="华文中宋" w:cs="华文中宋"/>
        </w:rPr>
        <w:t>加盖</w:t>
      </w:r>
      <w:r>
        <w:rPr>
          <w:rFonts w:hint="eastAsia" w:ascii="华文中宋" w:hAnsi="华文中宋" w:eastAsia="华文中宋" w:cs="华文中宋"/>
          <w:b/>
        </w:rPr>
        <w:t>法人</w:t>
      </w:r>
      <w:r>
        <w:rPr>
          <w:rFonts w:hint="eastAsia" w:ascii="华文中宋" w:hAnsi="华文中宋" w:eastAsia="华文中宋"/>
        </w:rPr>
        <w:t>电子签章形式。投标人的澄清、说明或者补正不得超出投标文件的范围或者改变投标文件的实质性内容。</w:t>
      </w:r>
    </w:p>
    <w:p w14:paraId="0A76FD36">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21.2评标委员会认为投标人的报价明显低于其他通过符合性审查投标人的报价，有可能影响产品质量或者不能诚信履约的，应当要求其在合理的时间内在系统中</w:t>
      </w:r>
      <w:r>
        <w:rPr>
          <w:rFonts w:hint="eastAsia" w:ascii="华文中宋" w:hAnsi="华文中宋" w:eastAsia="华文中宋" w:cs="华文中宋"/>
        </w:rPr>
        <w:t>加盖法人</w:t>
      </w:r>
      <w:r>
        <w:rPr>
          <w:rFonts w:hint="eastAsia" w:ascii="华文中宋" w:hAnsi="华文中宋" w:eastAsia="华文中宋"/>
        </w:rPr>
        <w:t>电子签章形式提供说明，必要时提交相关证明材料；投标人不能证明其报价合理性的，评标委员会应当将其作为无效投标处理。</w:t>
      </w:r>
    </w:p>
    <w:p w14:paraId="20C0EA5F">
      <w:pPr>
        <w:pStyle w:val="22"/>
        <w:snapToGrid w:val="0"/>
        <w:spacing w:line="480" w:lineRule="exact"/>
        <w:ind w:firstLine="402" w:firstLineChars="200"/>
        <w:textAlignment w:val="auto"/>
        <w:rPr>
          <w:rFonts w:ascii="华文中宋" w:hAnsi="华文中宋" w:eastAsia="华文中宋"/>
          <w:b/>
        </w:rPr>
      </w:pPr>
      <w:r>
        <w:rPr>
          <w:rFonts w:hint="eastAsia" w:ascii="华文中宋" w:hAnsi="华文中宋" w:eastAsia="华文中宋"/>
          <w:b/>
        </w:rPr>
        <w:t>22. 比较与评价</w:t>
      </w:r>
    </w:p>
    <w:p w14:paraId="15212A94">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22.1评标委员会按照招标文件中第六部分规定的评标标准和评标办法，对符合性审查合格的投标文件（商务技术文件）进行商务和技术评估，综合比较和评价。</w:t>
      </w:r>
    </w:p>
    <w:p w14:paraId="3AB8C062">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22.2采用综合评分法评审的应按照招标文件第六部分评标标准和评标办法中规定的评标方法、中标条件以及评分细则进行</w:t>
      </w:r>
    </w:p>
    <w:p w14:paraId="1A0F8EA1">
      <w:pPr>
        <w:pStyle w:val="22"/>
        <w:snapToGrid w:val="0"/>
        <w:spacing w:line="480" w:lineRule="exact"/>
        <w:ind w:firstLine="402" w:firstLineChars="200"/>
        <w:textAlignment w:val="auto"/>
        <w:rPr>
          <w:rFonts w:ascii="华文中宋" w:hAnsi="华文中宋" w:eastAsia="华文中宋"/>
          <w:b/>
        </w:rPr>
      </w:pPr>
      <w:r>
        <w:rPr>
          <w:rFonts w:hint="eastAsia" w:ascii="华文中宋" w:hAnsi="华文中宋" w:eastAsia="华文中宋"/>
          <w:b/>
        </w:rPr>
        <w:t xml:space="preserve">23. 评审复核  </w:t>
      </w:r>
    </w:p>
    <w:p w14:paraId="775B8AFA">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23.1评标结果汇总完成后，除下列情形外，任何人不得修改评标结果：</w:t>
      </w:r>
    </w:p>
    <w:p w14:paraId="58336C27">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A、分值汇总计算错误的；</w:t>
      </w:r>
    </w:p>
    <w:p w14:paraId="120B522E">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B、分项评分超出评分标准范围的；</w:t>
      </w:r>
    </w:p>
    <w:p w14:paraId="06676611">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C、评标委员会成员对客观评审因素评分不一致的；</w:t>
      </w:r>
    </w:p>
    <w:p w14:paraId="319DEC21">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D、经评标委员会认定评分畸高、畸低的；</w:t>
      </w:r>
    </w:p>
    <w:p w14:paraId="5E168038">
      <w:pPr>
        <w:pStyle w:val="22"/>
        <w:snapToGrid w:val="0"/>
        <w:spacing w:line="480" w:lineRule="exact"/>
        <w:ind w:firstLine="400" w:firstLineChars="200"/>
        <w:textAlignment w:val="auto"/>
        <w:rPr>
          <w:rFonts w:ascii="华文中宋" w:hAnsi="华文中宋" w:eastAsia="华文中宋" w:cs="宋体"/>
        </w:rPr>
      </w:pPr>
      <w:r>
        <w:rPr>
          <w:rFonts w:hint="eastAsia" w:ascii="华文中宋" w:hAnsi="华文中宋" w:eastAsia="华文中宋" w:cs="宋体"/>
        </w:rPr>
        <w:t>评标报告签署前，经复核发现存在以上情形之一的，评标委员会应当当场修改评标结果，并在评标报告中记载；评标报告签署后，采购人或者集采机构发现存在以上情形之一的，应当组织原评标委员会进行重新评审，重新评审改变评标结果的，书面报告本级财政部门。</w:t>
      </w:r>
    </w:p>
    <w:p w14:paraId="0BC6CC11">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cs="Arial"/>
        </w:rPr>
        <w:t>23.2</w:t>
      </w:r>
      <w:r>
        <w:rPr>
          <w:rFonts w:hint="eastAsia" w:ascii="华文中宋" w:hAnsi="华文中宋" w:eastAsia="华文中宋"/>
        </w:rPr>
        <w:t>评标委员会</w:t>
      </w:r>
      <w:r>
        <w:rPr>
          <w:rFonts w:hint="eastAsia" w:ascii="华文中宋" w:hAnsi="华文中宋" w:eastAsia="华文中宋" w:cs="Arial"/>
        </w:rPr>
        <w:t>向采购人、采购代理机构或者有关部门报告评审中发现的违法行为。在评审过程中发现投标人有下列情形的，</w:t>
      </w:r>
      <w:r>
        <w:rPr>
          <w:rFonts w:hint="eastAsia" w:ascii="华文中宋" w:hAnsi="华文中宋" w:eastAsia="华文中宋"/>
        </w:rPr>
        <w:t>评标委员会应认定其投标无效，并书面报告本级财政部门：</w:t>
      </w:r>
    </w:p>
    <w:p w14:paraId="287B74CB">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A、有恶意串通的；</w:t>
      </w:r>
    </w:p>
    <w:p w14:paraId="2167A5D7">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B、有妨碍其他投标人的竞争行为的；</w:t>
      </w:r>
    </w:p>
    <w:p w14:paraId="5F039359">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C、有损害采购人或者其他投标人的合法权益的；</w:t>
      </w:r>
    </w:p>
    <w:p w14:paraId="3BCB1F85">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D、不同投标人的投标文件由同一单位或者个人编制</w:t>
      </w:r>
      <w:r>
        <w:rPr>
          <w:rFonts w:hint="eastAsia" w:ascii="华文中宋" w:hAnsi="华文中宋" w:eastAsia="华文中宋" w:cs="华文中宋"/>
        </w:rPr>
        <w:t>；</w:t>
      </w:r>
    </w:p>
    <w:p w14:paraId="4D43F25E">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E、不同投标人委托同一单位或者个人办理投标事宜；</w:t>
      </w:r>
    </w:p>
    <w:p w14:paraId="68AB0FD8">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F、不同投标人的投标文件载明的项目管理成员或者联系人为同一人；</w:t>
      </w:r>
    </w:p>
    <w:p w14:paraId="2CDAB2BA">
      <w:pPr>
        <w:pStyle w:val="22"/>
        <w:snapToGrid w:val="0"/>
        <w:spacing w:line="480" w:lineRule="exact"/>
        <w:ind w:firstLine="451" w:firstLineChars="226"/>
        <w:textAlignment w:val="auto"/>
        <w:rPr>
          <w:rFonts w:ascii="华文中宋" w:hAnsi="华文中宋" w:eastAsia="华文中宋"/>
        </w:rPr>
      </w:pPr>
      <w:r>
        <w:rPr>
          <w:rFonts w:hint="eastAsia" w:ascii="华文中宋" w:hAnsi="华文中宋" w:eastAsia="华文中宋"/>
        </w:rPr>
        <w:t>G、不同投标人的投标文件异常一致或者投标报价呈规律性差异；</w:t>
      </w:r>
    </w:p>
    <w:p w14:paraId="04404665">
      <w:pPr>
        <w:pStyle w:val="22"/>
        <w:snapToGrid w:val="0"/>
        <w:spacing w:line="480" w:lineRule="exact"/>
        <w:ind w:firstLine="451" w:firstLineChars="226"/>
        <w:textAlignment w:val="auto"/>
        <w:rPr>
          <w:rFonts w:ascii="华文中宋" w:hAnsi="华文中宋" w:eastAsia="华文中宋"/>
        </w:rPr>
      </w:pPr>
      <w:r>
        <w:rPr>
          <w:rFonts w:hint="eastAsia" w:cs="宋体"/>
        </w:rPr>
        <w:t>H</w:t>
      </w:r>
      <w:r>
        <w:rPr>
          <w:rFonts w:hint="eastAsia" w:ascii="华文中宋" w:hAnsi="华文中宋" w:eastAsia="华文中宋"/>
        </w:rPr>
        <w:t>、不同投标人的投标保证金从同一单位或者个人的账户转出。</w:t>
      </w:r>
    </w:p>
    <w:p w14:paraId="4A2B5D43">
      <w:pPr>
        <w:pStyle w:val="22"/>
        <w:snapToGrid w:val="0"/>
        <w:spacing w:line="480" w:lineRule="exact"/>
        <w:ind w:left="420" w:leftChars="200"/>
        <w:textAlignment w:val="auto"/>
        <w:rPr>
          <w:rFonts w:ascii="华文中宋" w:hAnsi="华文中宋" w:eastAsia="华文中宋"/>
        </w:rPr>
      </w:pPr>
      <w:r>
        <w:rPr>
          <w:rFonts w:hint="eastAsia" w:ascii="华文中宋" w:hAnsi="华文中宋" w:eastAsia="华文中宋"/>
          <w:b/>
        </w:rPr>
        <w:t>24. 确定/推荐中标候选供应商名单</w:t>
      </w:r>
    </w:p>
    <w:p w14:paraId="371FED17">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24.1招标文件第六部分规定采用综合评分法评标的，评标结果按评审后得分由高到低顺序排列，得分最高的投标人为中标供应商或者是排名第一的中标候选人。得分相同的，按投标报价由低到高顺序排列。得分且投标报价相同的采取随机抽取的方式确定中标供应商或者排名第一的中标候选人。</w:t>
      </w:r>
    </w:p>
    <w:p w14:paraId="16A16578">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24.2招标文件第六部分规定采用最低评标价法评标的，评标结果按投标报价由低到高顺序排列，投标报价最低的投标人为中标供应商或者为排名第一的中标候选人。投标报价相同的采取随机抽取的方式确定中标供应商或者排名第一的中标候选人。</w:t>
      </w:r>
    </w:p>
    <w:p w14:paraId="55DB88F7">
      <w:pPr>
        <w:pStyle w:val="22"/>
        <w:snapToGrid w:val="0"/>
        <w:spacing w:line="480" w:lineRule="exact"/>
        <w:ind w:firstLine="402" w:firstLineChars="200"/>
        <w:textAlignment w:val="auto"/>
        <w:rPr>
          <w:rFonts w:ascii="华文中宋" w:hAnsi="华文中宋" w:eastAsia="华文中宋"/>
          <w:b/>
        </w:rPr>
      </w:pPr>
      <w:r>
        <w:rPr>
          <w:rFonts w:hint="eastAsia" w:ascii="华文中宋" w:hAnsi="华文中宋" w:eastAsia="华文中宋"/>
          <w:b/>
        </w:rPr>
        <w:t>25. 编写评标报告</w:t>
      </w:r>
    </w:p>
    <w:p w14:paraId="60F43FC3">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评标委员会评审组长根据全体评标成员签字的原始评标记录和评标结果编写评标报告，并由全体评标成员共同签字确认。</w:t>
      </w:r>
    </w:p>
    <w:p w14:paraId="29C36C46">
      <w:pPr>
        <w:pStyle w:val="22"/>
        <w:snapToGrid w:val="0"/>
        <w:spacing w:line="480" w:lineRule="exact"/>
        <w:ind w:firstLine="402" w:firstLineChars="200"/>
        <w:textAlignment w:val="auto"/>
        <w:rPr>
          <w:rFonts w:ascii="华文中宋" w:hAnsi="华文中宋" w:eastAsia="华文中宋"/>
          <w:b/>
        </w:rPr>
      </w:pPr>
      <w:r>
        <w:rPr>
          <w:rFonts w:hint="eastAsia" w:ascii="华文中宋" w:hAnsi="华文中宋" w:eastAsia="华文中宋"/>
          <w:b/>
        </w:rPr>
        <w:t xml:space="preserve">26. 评标过程保密  </w:t>
      </w:r>
    </w:p>
    <w:p w14:paraId="72059AA5">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采购人、集采机构要采取必要措施，保证评标在严格保密的情况下进行。除采购人代表、评标现场组织人员外，采购人的其他工作人员以及与评标工作无关的人员不得进入评标现场。</w:t>
      </w:r>
    </w:p>
    <w:p w14:paraId="3FB663CC">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有关人员对评标情况以及在评标过程中获悉的国家秘密、商业秘密负有保密责任。</w:t>
      </w:r>
    </w:p>
    <w:p w14:paraId="59A61BA3">
      <w:pPr>
        <w:spacing w:line="480" w:lineRule="exact"/>
        <w:ind w:firstLine="476" w:firstLineChars="226"/>
        <w:rPr>
          <w:rFonts w:ascii="华文中宋" w:hAnsi="华文中宋" w:eastAsia="华文中宋"/>
          <w:b/>
          <w:szCs w:val="21"/>
        </w:rPr>
      </w:pPr>
      <w:r>
        <w:rPr>
          <w:rFonts w:hint="eastAsia" w:ascii="华文中宋" w:hAnsi="华文中宋" w:eastAsia="华文中宋"/>
          <w:b/>
          <w:szCs w:val="21"/>
        </w:rPr>
        <w:t>27. 采购项目废标</w:t>
      </w:r>
    </w:p>
    <w:p w14:paraId="3EEBD54B">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27.1在评标过程中，评标委员会发现有下列情形之一的，应对采购项目予以废标：</w:t>
      </w:r>
    </w:p>
    <w:p w14:paraId="4F75609F">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A、符合专业条件的投标供应商或者对招标文件作实质响应的供应商数量不足3家的；</w:t>
      </w:r>
    </w:p>
    <w:p w14:paraId="654B8E98">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B、投标人的报价均超过采购预算或最高限价的；</w:t>
      </w:r>
    </w:p>
    <w:p w14:paraId="0F849DE4">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C、出现影响采购公正的违法、违规行为的；</w:t>
      </w:r>
    </w:p>
    <w:p w14:paraId="37FFD66C">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D、因重大变故，采购任务取消的。</w:t>
      </w:r>
    </w:p>
    <w:p w14:paraId="614BEC47">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采购项目废标后，评标委员会应做出书面报告。</w:t>
      </w:r>
    </w:p>
    <w:p w14:paraId="41D23B66">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27.2废标后，集采机构将在财政部门指定的媒体上发布废标结果公告。</w:t>
      </w:r>
    </w:p>
    <w:p w14:paraId="73533FD1">
      <w:pPr>
        <w:pStyle w:val="3"/>
        <w:numPr>
          <w:ilvl w:val="1"/>
          <w:numId w:val="0"/>
        </w:numPr>
        <w:spacing w:before="31" w:beforeLines="10" w:after="31" w:afterLines="10" w:line="480" w:lineRule="exact"/>
        <w:jc w:val="both"/>
        <w:rPr>
          <w:rFonts w:ascii="华文中宋" w:hAnsi="华文中宋" w:eastAsia="华文中宋"/>
          <w:spacing w:val="10"/>
          <w:sz w:val="24"/>
          <w:szCs w:val="24"/>
        </w:rPr>
      </w:pPr>
      <w:bookmarkStart w:id="75" w:name="_Toc32242"/>
      <w:bookmarkStart w:id="76" w:name="_Toc26881697"/>
      <w:bookmarkStart w:id="77" w:name="_Toc424378691"/>
      <w:r>
        <w:rPr>
          <w:rFonts w:hint="eastAsia" w:ascii="华文中宋" w:hAnsi="华文中宋" w:eastAsia="华文中宋"/>
          <w:spacing w:val="10"/>
          <w:sz w:val="24"/>
          <w:szCs w:val="24"/>
        </w:rPr>
        <w:t>七、签订合同</w:t>
      </w:r>
      <w:bookmarkEnd w:id="75"/>
      <w:bookmarkEnd w:id="76"/>
      <w:bookmarkEnd w:id="77"/>
    </w:p>
    <w:p w14:paraId="5C31AC29">
      <w:pPr>
        <w:spacing w:line="480" w:lineRule="exact"/>
        <w:rPr>
          <w:rFonts w:ascii="华文中宋" w:hAnsi="华文中宋" w:eastAsia="华文中宋"/>
          <w:b/>
          <w:szCs w:val="21"/>
        </w:rPr>
      </w:pPr>
      <w:r>
        <w:rPr>
          <w:rFonts w:hint="eastAsia" w:ascii="华文中宋" w:hAnsi="华文中宋" w:eastAsia="华文中宋"/>
          <w:b/>
          <w:szCs w:val="21"/>
        </w:rPr>
        <w:t xml:space="preserve">    28中标通知</w:t>
      </w:r>
    </w:p>
    <w:p w14:paraId="668B0132">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28.1中标供应商确定后，集采机构将在刊登本次招标公告的媒体上发布中标公告，中标供应商可在山西政府采购网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4E66F9A6">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28.2集采机构对未中标的投标人不作未中标原因的解释。</w:t>
      </w:r>
    </w:p>
    <w:p w14:paraId="3F1E4D83">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28.3中标通知书是合同的组成部分。</w:t>
      </w:r>
    </w:p>
    <w:p w14:paraId="7A26D715">
      <w:pPr>
        <w:pStyle w:val="22"/>
        <w:snapToGrid w:val="0"/>
        <w:spacing w:line="480" w:lineRule="exact"/>
        <w:ind w:firstLine="442" w:firstLineChars="220"/>
        <w:textAlignment w:val="auto"/>
        <w:rPr>
          <w:rFonts w:ascii="华文中宋" w:hAnsi="华文中宋" w:eastAsia="华文中宋"/>
        </w:rPr>
      </w:pPr>
      <w:r>
        <w:rPr>
          <w:rFonts w:hint="eastAsia" w:ascii="华文中宋" w:hAnsi="华文中宋" w:eastAsia="华文中宋"/>
          <w:b/>
        </w:rPr>
        <w:t>29. 签订合同</w:t>
      </w:r>
    </w:p>
    <w:p w14:paraId="13FFA00A">
      <w:pPr>
        <w:pStyle w:val="22"/>
        <w:snapToGrid w:val="0"/>
        <w:spacing w:line="480" w:lineRule="exact"/>
        <w:ind w:firstLine="400" w:firstLineChars="200"/>
        <w:textAlignment w:val="auto"/>
        <w:rPr>
          <w:rFonts w:ascii="华文中宋" w:hAnsi="华文中宋" w:eastAsia="华文中宋"/>
          <w:color w:val="000000"/>
        </w:rPr>
      </w:pPr>
      <w:r>
        <w:rPr>
          <w:rFonts w:hint="eastAsia" w:ascii="华文中宋" w:hAnsi="华文中宋" w:eastAsia="华文中宋"/>
        </w:rPr>
        <w:t>29.1</w:t>
      </w:r>
      <w:r>
        <w:rPr>
          <w:rFonts w:hint="eastAsia" w:ascii="华文中宋" w:hAnsi="华文中宋" w:eastAsia="华文中宋" w:cs="华文中宋"/>
          <w:color w:val="000000"/>
        </w:rPr>
        <w:t>采购人应当自中标通知书（在系统中自行下载）发出之日起30日内与中标人签订书面合同。</w:t>
      </w:r>
    </w:p>
    <w:p w14:paraId="31E3CE35">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29.2中标人应按照招标文件、投标文件及评标过程中的有关澄清、说明或者补正文件的内容与采购人签订合同。中标人不得再与采购人签订背离合同实质性内容的其它协议或声明。</w:t>
      </w:r>
    </w:p>
    <w:p w14:paraId="2A7D1369">
      <w:pPr>
        <w:pStyle w:val="3"/>
        <w:numPr>
          <w:ilvl w:val="1"/>
          <w:numId w:val="0"/>
        </w:numPr>
        <w:spacing w:before="31" w:beforeLines="10" w:after="31" w:afterLines="10" w:line="480" w:lineRule="exact"/>
        <w:ind w:left="447"/>
        <w:jc w:val="both"/>
        <w:rPr>
          <w:rFonts w:ascii="华文中宋" w:hAnsi="华文中宋" w:eastAsia="华文中宋"/>
          <w:spacing w:val="10"/>
          <w:sz w:val="24"/>
          <w:szCs w:val="24"/>
        </w:rPr>
      </w:pPr>
      <w:bookmarkStart w:id="78" w:name="_Toc421716587"/>
      <w:bookmarkStart w:id="79" w:name="_Toc18682"/>
      <w:bookmarkStart w:id="80" w:name="_Toc26881698"/>
      <w:bookmarkStart w:id="81" w:name="_Toc424378692"/>
      <w:r>
        <w:rPr>
          <w:rFonts w:hint="eastAsia" w:ascii="华文中宋" w:hAnsi="华文中宋" w:eastAsia="华文中宋"/>
          <w:spacing w:val="10"/>
          <w:sz w:val="24"/>
          <w:szCs w:val="24"/>
        </w:rPr>
        <w:t>八、服务费</w:t>
      </w:r>
      <w:bookmarkEnd w:id="78"/>
      <w:bookmarkEnd w:id="79"/>
      <w:bookmarkEnd w:id="80"/>
      <w:bookmarkEnd w:id="81"/>
      <w:r>
        <w:rPr>
          <w:rFonts w:hint="eastAsia" w:ascii="华文中宋" w:hAnsi="华文中宋" w:eastAsia="华文中宋"/>
          <w:spacing w:val="10"/>
          <w:sz w:val="24"/>
          <w:szCs w:val="24"/>
        </w:rPr>
        <w:t>　　</w:t>
      </w:r>
    </w:p>
    <w:p w14:paraId="375058DE">
      <w:pPr>
        <w:pStyle w:val="22"/>
        <w:snapToGrid w:val="0"/>
        <w:spacing w:line="480" w:lineRule="exact"/>
        <w:ind w:firstLine="402" w:firstLineChars="200"/>
        <w:textAlignment w:val="auto"/>
        <w:rPr>
          <w:rFonts w:ascii="华文中宋" w:hAnsi="华文中宋" w:eastAsia="华文中宋"/>
          <w:b/>
        </w:rPr>
      </w:pPr>
      <w:r>
        <w:rPr>
          <w:rFonts w:hint="eastAsia" w:ascii="华文中宋" w:hAnsi="华文中宋" w:eastAsia="华文中宋"/>
          <w:b/>
        </w:rPr>
        <w:t>30. 服务费</w:t>
      </w:r>
    </w:p>
    <w:p w14:paraId="0AC3D5E9">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集采机构作为非营利事业法人，是集中采购项目的执行机构，在政府采购活动中不收取任何服务费。</w:t>
      </w:r>
    </w:p>
    <w:p w14:paraId="64FC6EB6">
      <w:pPr>
        <w:pStyle w:val="3"/>
        <w:numPr>
          <w:ilvl w:val="1"/>
          <w:numId w:val="0"/>
        </w:numPr>
        <w:spacing w:before="31" w:beforeLines="10" w:after="31" w:afterLines="10" w:line="480" w:lineRule="exact"/>
        <w:ind w:left="420"/>
        <w:jc w:val="both"/>
        <w:rPr>
          <w:rFonts w:ascii="华文中宋" w:hAnsi="华文中宋" w:eastAsia="华文中宋"/>
          <w:spacing w:val="10"/>
          <w:sz w:val="24"/>
          <w:szCs w:val="24"/>
        </w:rPr>
      </w:pPr>
      <w:bookmarkStart w:id="82" w:name="_Toc29869"/>
      <w:bookmarkStart w:id="83" w:name="_Toc26881699"/>
      <w:bookmarkStart w:id="84" w:name="_Toc421716588"/>
      <w:bookmarkStart w:id="85" w:name="_Toc424378693"/>
      <w:r>
        <w:rPr>
          <w:rFonts w:hint="eastAsia" w:ascii="华文中宋" w:hAnsi="华文中宋" w:eastAsia="华文中宋"/>
          <w:spacing w:val="10"/>
          <w:sz w:val="24"/>
          <w:szCs w:val="24"/>
        </w:rPr>
        <w:t>九、保密和披露</w:t>
      </w:r>
      <w:bookmarkEnd w:id="82"/>
      <w:bookmarkEnd w:id="83"/>
      <w:bookmarkEnd w:id="84"/>
      <w:bookmarkEnd w:id="85"/>
    </w:p>
    <w:p w14:paraId="3A5A93CF">
      <w:pPr>
        <w:pStyle w:val="22"/>
        <w:adjustRightInd/>
        <w:spacing w:line="480" w:lineRule="exact"/>
        <w:ind w:left="1" w:firstLine="24" w:firstLineChars="12"/>
        <w:textAlignment w:val="auto"/>
        <w:rPr>
          <w:rFonts w:ascii="华文中宋" w:hAnsi="华文中宋" w:eastAsia="华文中宋"/>
          <w:b/>
        </w:rPr>
      </w:pPr>
      <w:r>
        <w:rPr>
          <w:rFonts w:hint="eastAsia" w:ascii="华文中宋" w:hAnsi="华文中宋" w:eastAsia="华文中宋"/>
          <w:b/>
        </w:rPr>
        <w:t xml:space="preserve">    31. 保密</w:t>
      </w:r>
    </w:p>
    <w:p w14:paraId="5D04352C">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投标人自领取招标文件之日起，须承诺承担本招标项目下的保密义务，不得将因本次招标获得的信息向第三人外传。</w:t>
      </w:r>
    </w:p>
    <w:p w14:paraId="5BE6255A">
      <w:pPr>
        <w:pStyle w:val="22"/>
        <w:adjustRightInd/>
        <w:spacing w:line="480" w:lineRule="exact"/>
        <w:ind w:firstLine="24" w:firstLineChars="12"/>
        <w:textAlignment w:val="auto"/>
        <w:rPr>
          <w:rFonts w:ascii="华文中宋" w:hAnsi="华文中宋" w:eastAsia="华文中宋"/>
          <w:b/>
        </w:rPr>
      </w:pPr>
      <w:r>
        <w:rPr>
          <w:rFonts w:hint="eastAsia" w:ascii="华文中宋" w:hAnsi="华文中宋" w:eastAsia="华文中宋"/>
          <w:b/>
        </w:rPr>
        <w:t xml:space="preserve">    32. 披露</w:t>
      </w:r>
    </w:p>
    <w:p w14:paraId="0A32D1A0">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32.1集采机构有权将投标人提供的所有资料向有关政府部门或评审标书的有关人员披露。</w:t>
      </w:r>
    </w:p>
    <w:p w14:paraId="37776B83">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32.2在集采机构认为适当时或国家机关调查、审查、审计时以及其他符合法律法规规定的情形下，集采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7A72872A">
      <w:pPr>
        <w:pStyle w:val="3"/>
        <w:numPr>
          <w:ilvl w:val="1"/>
          <w:numId w:val="0"/>
        </w:numPr>
        <w:spacing w:before="31" w:beforeLines="10" w:after="31" w:afterLines="10" w:line="240" w:lineRule="auto"/>
        <w:ind w:left="539"/>
        <w:contextualSpacing/>
        <w:jc w:val="both"/>
        <w:rPr>
          <w:rFonts w:ascii="华文中宋" w:hAnsi="华文中宋" w:eastAsia="华文中宋"/>
          <w:spacing w:val="10"/>
          <w:sz w:val="24"/>
          <w:szCs w:val="24"/>
        </w:rPr>
      </w:pPr>
      <w:bookmarkStart w:id="86" w:name="_Toc26881700"/>
      <w:bookmarkStart w:id="87" w:name="_Toc20833"/>
      <w:r>
        <w:rPr>
          <w:rFonts w:hint="eastAsia" w:ascii="华文中宋" w:hAnsi="华文中宋" w:eastAsia="华文中宋"/>
          <w:spacing w:val="10"/>
          <w:sz w:val="24"/>
          <w:szCs w:val="24"/>
        </w:rPr>
        <w:t>十、询问和质疑</w:t>
      </w:r>
      <w:bookmarkEnd w:id="86"/>
      <w:bookmarkEnd w:id="87"/>
    </w:p>
    <w:p w14:paraId="4763A36F">
      <w:pPr>
        <w:adjustRightInd w:val="0"/>
        <w:snapToGrid w:val="0"/>
        <w:spacing w:line="360" w:lineRule="auto"/>
        <w:ind w:firstLine="422" w:firstLineChars="200"/>
        <w:rPr>
          <w:rFonts w:ascii="华文中宋" w:hAnsi="华文中宋" w:eastAsia="华文中宋"/>
          <w:b/>
          <w:kern w:val="0"/>
          <w:szCs w:val="21"/>
        </w:rPr>
      </w:pPr>
      <w:r>
        <w:rPr>
          <w:rFonts w:hint="eastAsia" w:ascii="华文中宋" w:hAnsi="华文中宋" w:eastAsia="华文中宋"/>
          <w:b/>
          <w:kern w:val="0"/>
          <w:szCs w:val="21"/>
        </w:rPr>
        <w:t>33. 询问</w:t>
      </w:r>
    </w:p>
    <w:p w14:paraId="0992692E">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33.1投标人对采购文件有疑问的，可按第一部分投标邀请中载明的联系方式、地址向集采机构、采购人提出询问；进行质疑的，必须以电子形式提出质疑函。投标人对评审过程、采购结果有疑问的，可按中标（成交）公告中载明的联系方式、地址提出质疑。</w:t>
      </w:r>
    </w:p>
    <w:p w14:paraId="559B1F88">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33.2询问事项若属于采购人提交的采购需求范畴的，询问方式为口头询问的，集采机构告知询问对象直接向采购人询问；询问方式为书面询问的，投标人须提供以下资料各2份，法定代表人身份证明书、法定代表人授权委托书、委托人和被委托人的身份证</w:t>
      </w:r>
      <w:r>
        <w:rPr>
          <w:rFonts w:hint="eastAsia" w:ascii="华文中宋" w:hAnsi="华文中宋" w:eastAsia="华文中宋" w:cs="华文中宋"/>
        </w:rPr>
        <w:t>扫描件</w:t>
      </w:r>
      <w:r>
        <w:rPr>
          <w:rFonts w:hint="eastAsia" w:ascii="华文中宋" w:hAnsi="华文中宋" w:eastAsia="华文中宋"/>
        </w:rPr>
        <w:t>、询问函。采购人须在法定时间内向询问供应商进行书面答复。</w:t>
      </w:r>
    </w:p>
    <w:p w14:paraId="7EBA97C3">
      <w:pPr>
        <w:pStyle w:val="22"/>
        <w:snapToGrid w:val="0"/>
        <w:spacing w:line="480" w:lineRule="exact"/>
        <w:ind w:firstLine="402" w:firstLineChars="200"/>
        <w:textAlignment w:val="auto"/>
        <w:rPr>
          <w:rFonts w:ascii="华文中宋" w:hAnsi="华文中宋" w:eastAsia="华文中宋"/>
          <w:b/>
        </w:rPr>
      </w:pPr>
      <w:r>
        <w:rPr>
          <w:rFonts w:hint="eastAsia" w:ascii="华文中宋" w:hAnsi="华文中宋" w:eastAsia="华文中宋"/>
          <w:b/>
        </w:rPr>
        <w:t>34. 质疑</w:t>
      </w:r>
    </w:p>
    <w:p w14:paraId="43EECF4B">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34.1投标人认为招标文件、评标过程和采购结果使自己的权益受到损害，应当在法定质疑期限内在政采云平台一次性提出针对同一采购程序环节的质疑。</w:t>
      </w:r>
    </w:p>
    <w:p w14:paraId="0BA160C0">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对可以质疑的采购文件提出质疑的，在收到采购文件之日起七个工作日内提出；</w:t>
      </w:r>
    </w:p>
    <w:p w14:paraId="5875C174">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对采购过程提出质疑的，在各采购程序环节结束之日起七个工作日内提出；</w:t>
      </w:r>
    </w:p>
    <w:p w14:paraId="6AC1B15B">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对中标结果提出质疑的，在中标公告期限届满之日起七个工作日内提出。</w:t>
      </w:r>
    </w:p>
    <w:p w14:paraId="1F8A23A6">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34.2质疑供应商质疑时须在山西政府采购网政采云平台内提出。</w:t>
      </w:r>
    </w:p>
    <w:p w14:paraId="404597F3">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供应商为自然人的，应当由本人签字；供应商为法人或者其他组织的，应当由法定代表人、主要负责人签字或者盖章，并加盖公章。</w:t>
      </w:r>
    </w:p>
    <w:p w14:paraId="2675BDEE">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34.3供应商提出质疑应当提交质疑函和必要的证明材料。质疑函内容包括：</w:t>
      </w:r>
    </w:p>
    <w:p w14:paraId="6AA03396">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A.供应商的姓名或者名称、地址、邮编、联系人及联系电话；</w:t>
      </w:r>
    </w:p>
    <w:p w14:paraId="7476C685">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B.质疑项目的名称、编号；</w:t>
      </w:r>
    </w:p>
    <w:p w14:paraId="3B67F865">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C.具体、明确的质疑事项和与质疑事项相关的请求；</w:t>
      </w:r>
    </w:p>
    <w:p w14:paraId="22F3D75C">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D.事实依据；</w:t>
      </w:r>
    </w:p>
    <w:p w14:paraId="7FCD2DCD">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E.必要的法律依据；</w:t>
      </w:r>
    </w:p>
    <w:p w14:paraId="4F9F86B4">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F.提出质疑的日期。</w:t>
      </w:r>
    </w:p>
    <w:p w14:paraId="35EC0FBB">
      <w:pPr>
        <w:pStyle w:val="22"/>
        <w:snapToGrid w:val="0"/>
        <w:spacing w:line="360" w:lineRule="auto"/>
        <w:ind w:firstLine="400" w:firstLineChars="200"/>
        <w:textAlignment w:val="auto"/>
        <w:rPr>
          <w:rFonts w:ascii="华文中宋" w:hAnsi="华文中宋" w:eastAsia="华文中宋" w:cs="华文中宋"/>
          <w:color w:val="000000"/>
        </w:rPr>
      </w:pPr>
      <w:r>
        <w:rPr>
          <w:rFonts w:hint="eastAsia" w:ascii="华文中宋" w:hAnsi="华文中宋" w:eastAsia="华文中宋"/>
        </w:rPr>
        <w:t>34.4</w:t>
      </w:r>
      <w:r>
        <w:rPr>
          <w:rFonts w:hint="eastAsia" w:ascii="华文中宋" w:hAnsi="华文中宋" w:eastAsia="华文中宋" w:cs="华文中宋"/>
          <w:color w:val="000000"/>
        </w:rPr>
        <w:t>对采购文件编制内容（不包括采购需求）、评审过程、采购结果提出质疑的，由集采机构进行答复。</w:t>
      </w:r>
    </w:p>
    <w:p w14:paraId="701FB99C">
      <w:pPr>
        <w:pStyle w:val="22"/>
        <w:snapToGrid w:val="0"/>
        <w:spacing w:line="360" w:lineRule="auto"/>
        <w:ind w:firstLine="400" w:firstLineChars="200"/>
        <w:textAlignment w:val="auto"/>
        <w:rPr>
          <w:rFonts w:ascii="华文中宋" w:hAnsi="华文中宋" w:eastAsia="华文中宋" w:cs="华文中宋"/>
          <w:color w:val="000000"/>
        </w:rPr>
      </w:pPr>
      <w:r>
        <w:rPr>
          <w:rFonts w:hint="eastAsia" w:ascii="华文中宋" w:hAnsi="华文中宋" w:eastAsia="华文中宋" w:cs="华文中宋"/>
          <w:color w:val="000000"/>
        </w:rPr>
        <w:t>对采购文件编制内容（不包括采购需求）提出质疑的，请按本文件第一部分投标邀请“集采机构基本信息”中载明的单位名称、地址、联系人、联系方式进行沟通联系。</w:t>
      </w:r>
    </w:p>
    <w:p w14:paraId="62A9E957">
      <w:pPr>
        <w:pStyle w:val="22"/>
        <w:snapToGrid w:val="0"/>
        <w:spacing w:line="360" w:lineRule="auto"/>
        <w:ind w:firstLine="400" w:firstLineChars="200"/>
        <w:textAlignment w:val="auto"/>
        <w:rPr>
          <w:rFonts w:ascii="华文中宋" w:hAnsi="华文中宋" w:eastAsia="华文中宋" w:cs="华文中宋"/>
          <w:color w:val="000000"/>
        </w:rPr>
      </w:pPr>
      <w:r>
        <w:rPr>
          <w:rFonts w:hint="eastAsia" w:ascii="华文中宋" w:hAnsi="华文中宋" w:eastAsia="华文中宋" w:cs="华文中宋"/>
          <w:color w:val="000000"/>
        </w:rPr>
        <w:t>对评审过程、采购结果提出质疑的，请和采购中心项目执行人或按结果公告中载明的联系人、联系方式进行沟通联系，并提交的相关资料。</w:t>
      </w:r>
    </w:p>
    <w:p w14:paraId="4E869365">
      <w:pPr>
        <w:pStyle w:val="22"/>
        <w:snapToGrid w:val="0"/>
        <w:spacing w:line="480" w:lineRule="exact"/>
        <w:ind w:firstLine="400" w:firstLineChars="200"/>
        <w:textAlignment w:val="auto"/>
        <w:rPr>
          <w:rFonts w:ascii="华文中宋" w:hAnsi="华文中宋" w:eastAsia="华文中宋"/>
          <w:color w:val="000000"/>
        </w:rPr>
      </w:pPr>
      <w:r>
        <w:rPr>
          <w:rFonts w:hint="eastAsia" w:ascii="华文中宋" w:hAnsi="华文中宋" w:eastAsia="华文中宋" w:cs="华文中宋"/>
          <w:color w:val="000000"/>
        </w:rPr>
        <w:t>对采购文件中采购需求提出质疑的</w:t>
      </w:r>
      <w:r>
        <w:rPr>
          <w:rFonts w:hint="eastAsia" w:cs="宋体"/>
          <w:color w:val="000000"/>
        </w:rPr>
        <w:t>，</w:t>
      </w:r>
      <w:r>
        <w:rPr>
          <w:rFonts w:hint="eastAsia" w:ascii="华文中宋" w:hAnsi="华文中宋" w:eastAsia="华文中宋" w:cs="华文中宋"/>
          <w:color w:val="000000"/>
        </w:rPr>
        <w:t>供应商向采购人提出质疑。</w:t>
      </w:r>
    </w:p>
    <w:p w14:paraId="38D4F459">
      <w:pPr>
        <w:pStyle w:val="22"/>
        <w:snapToGrid w:val="0"/>
        <w:spacing w:line="360" w:lineRule="auto"/>
        <w:ind w:firstLine="400" w:firstLineChars="200"/>
        <w:textAlignment w:val="auto"/>
        <w:rPr>
          <w:rFonts w:ascii="华文中宋" w:hAnsi="华文中宋" w:eastAsia="华文中宋" w:cs="华文中宋"/>
        </w:rPr>
      </w:pPr>
      <w:r>
        <w:rPr>
          <w:rFonts w:hint="eastAsia" w:ascii="华文中宋" w:hAnsi="华文中宋" w:eastAsia="华文中宋" w:cs="华文中宋"/>
        </w:rPr>
        <w:t>34.5集采机构、采购人将依据《中华人民共和国政府采购法实施条例》第五十二条第一款的规定时限对投标人的询问、质疑做出处理和答复。</w:t>
      </w:r>
    </w:p>
    <w:p w14:paraId="4EF72A02">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质疑答复应当包括下列内容：</w:t>
      </w:r>
    </w:p>
    <w:p w14:paraId="7BDAFBD5">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A.质疑供应商的姓名或者名称；</w:t>
      </w:r>
    </w:p>
    <w:p w14:paraId="6D9EF9C5">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B.收到质疑函的日期、质疑项目名称及编号；</w:t>
      </w:r>
    </w:p>
    <w:p w14:paraId="7501B59D">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C.质疑事项、质疑答复的具体内容、事实依据和法律依据；</w:t>
      </w:r>
    </w:p>
    <w:p w14:paraId="69C03A73">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D.告知质疑供应商依法投诉的权利；</w:t>
      </w:r>
    </w:p>
    <w:p w14:paraId="148F32CB">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E.质疑答复人名称；</w:t>
      </w:r>
    </w:p>
    <w:p w14:paraId="249B0B25">
      <w:pPr>
        <w:pStyle w:val="22"/>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F.答复质疑的日期。质疑答复的内容不得涉及商业秘密。</w:t>
      </w:r>
    </w:p>
    <w:p w14:paraId="2E5B9952">
      <w:pPr>
        <w:snapToGrid w:val="0"/>
        <w:spacing w:line="360" w:lineRule="auto"/>
        <w:ind w:firstLine="420" w:firstLineChars="200"/>
        <w:rPr>
          <w:rFonts w:hint="eastAsia" w:cs="宋体"/>
        </w:rPr>
      </w:pPr>
      <w:r>
        <w:rPr>
          <w:rFonts w:hint="eastAsia" w:ascii="华文中宋" w:hAnsi="华文中宋" w:eastAsia="华文中宋"/>
        </w:rPr>
        <w:t>34.6质疑供应商撤回质疑的，终止质疑处理</w:t>
      </w:r>
      <w:r>
        <w:rPr>
          <w:rFonts w:hint="eastAsia" w:cs="宋体"/>
        </w:rPr>
        <w:t>。</w:t>
      </w:r>
    </w:p>
    <w:p w14:paraId="0F310A52">
      <w:pPr>
        <w:pStyle w:val="21"/>
        <w:pageBreakBefore/>
        <w:numPr>
          <w:ilvl w:val="0"/>
          <w:numId w:val="0"/>
        </w:numPr>
        <w:snapToGrid w:val="0"/>
        <w:spacing w:before="0" w:after="0"/>
        <w:ind w:leftChars="0"/>
        <w:jc w:val="center"/>
        <w:rPr>
          <w:rFonts w:ascii="华文中宋" w:hAnsi="华文中宋" w:eastAsia="华文中宋"/>
          <w:color w:val="auto"/>
          <w:spacing w:val="20"/>
          <w:szCs w:val="28"/>
        </w:rPr>
      </w:pPr>
      <w:bookmarkStart w:id="88" w:name="_Toc22085"/>
      <w:r>
        <w:rPr>
          <w:rFonts w:hint="eastAsia" w:ascii="华文中宋" w:hAnsi="华文中宋" w:eastAsia="华文中宋"/>
          <w:color w:val="auto"/>
          <w:spacing w:val="20"/>
          <w:szCs w:val="28"/>
        </w:rPr>
        <w:t>第四部分</w:t>
      </w:r>
      <w:r>
        <w:rPr>
          <w:rFonts w:hint="eastAsia" w:ascii="华文中宋" w:hAnsi="华文中宋" w:eastAsia="华文中宋"/>
          <w:color w:val="auto"/>
          <w:spacing w:val="20"/>
          <w:szCs w:val="28"/>
          <w:lang w:val="en-US" w:eastAsia="zh-CN"/>
        </w:rPr>
        <w:t xml:space="preserve">  </w:t>
      </w:r>
      <w:r>
        <w:rPr>
          <w:rFonts w:hint="eastAsia" w:ascii="华文中宋" w:hAnsi="华文中宋" w:eastAsia="华文中宋"/>
          <w:color w:val="auto"/>
          <w:spacing w:val="20"/>
          <w:szCs w:val="28"/>
        </w:rPr>
        <w:t>商务、技术要求</w:t>
      </w:r>
      <w:bookmarkEnd w:id="88"/>
    </w:p>
    <w:p w14:paraId="02F75567">
      <w:pPr>
        <w:pStyle w:val="22"/>
        <w:numPr>
          <w:ilvl w:val="0"/>
          <w:numId w:val="0"/>
        </w:numPr>
        <w:snapToGrid w:val="0"/>
        <w:spacing w:line="480" w:lineRule="exact"/>
        <w:ind w:firstLine="422" w:firstLineChars="200"/>
        <w:textAlignment w:val="auto"/>
        <w:rPr>
          <w:rFonts w:hint="eastAsia" w:ascii="华文中宋" w:hAnsi="华文中宋" w:eastAsia="华文中宋"/>
          <w:b/>
          <w:color w:val="auto"/>
        </w:rPr>
      </w:pPr>
      <w:r>
        <w:rPr>
          <w:rFonts w:hint="eastAsia" w:ascii="华文中宋" w:hAnsi="华文中宋" w:eastAsia="华文中宋" w:cs="Times New Roman"/>
          <w:b/>
          <w:color w:val="auto"/>
          <w:sz w:val="21"/>
          <w:szCs w:val="21"/>
          <w:lang w:val="en-US" w:eastAsia="zh-CN" w:bidi="ar-SA"/>
        </w:rPr>
        <w:t>一、</w:t>
      </w:r>
      <w:r>
        <w:rPr>
          <w:rFonts w:hint="eastAsia" w:ascii="华文中宋" w:hAnsi="华文中宋" w:eastAsia="华文中宋"/>
          <w:b/>
          <w:color w:val="auto"/>
        </w:rPr>
        <w:t>项目概况</w:t>
      </w:r>
    </w:p>
    <w:p w14:paraId="5B112B1E">
      <w:pPr>
        <w:pStyle w:val="22"/>
        <w:snapToGrid w:val="0"/>
        <w:spacing w:line="480" w:lineRule="exact"/>
        <w:ind w:firstLine="400" w:firstLineChars="200"/>
        <w:textAlignment w:val="auto"/>
        <w:rPr>
          <w:rFonts w:hint="eastAsia" w:ascii="华文中宋" w:hAnsi="华文中宋" w:eastAsia="华文中宋" w:cs="Times New Roman"/>
          <w:color w:val="auto"/>
          <w:lang w:eastAsia="zh-CN"/>
        </w:rPr>
      </w:pPr>
      <w:r>
        <w:rPr>
          <w:rFonts w:hint="eastAsia" w:ascii="华文中宋" w:hAnsi="华文中宋" w:eastAsia="华文中宋" w:cs="Times New Roman"/>
          <w:color w:val="auto"/>
        </w:rPr>
        <w:t>台式计算机30台、笔记本电脑10台、A4黑白打印复印扫描机7台、A3彩色打印复印扫描机1台、A3双纸盒复印机2台、B4高速复印机一体机1台、碎纸机3台、电话机172台、高速票据打印机1台、55寸液晶电视21台、服务器机柜1台、学生终端(含键鼠）128台、教师终端(含键鼠）2台、云桌面管理系统128套、多媒体网络教室软件128点位、万兆交换机2台、24口千兆交换机1台、48口千兆交换机3台、设备机柜1台、网络机柜4台、无线屏蔽器2台、云计算服务节点终端3台、显示设备128台</w:t>
      </w:r>
      <w:r>
        <w:rPr>
          <w:rFonts w:hint="eastAsia" w:ascii="华文中宋" w:hAnsi="华文中宋" w:eastAsia="华文中宋" w:cs="Times New Roman"/>
          <w:color w:val="auto"/>
          <w:lang w:eastAsia="zh-CN"/>
        </w:rPr>
        <w:t>。</w:t>
      </w:r>
    </w:p>
    <w:p w14:paraId="3711CF16">
      <w:pPr>
        <w:pStyle w:val="22"/>
        <w:snapToGrid w:val="0"/>
        <w:spacing w:line="480" w:lineRule="exact"/>
        <w:ind w:firstLine="402" w:firstLineChars="200"/>
        <w:textAlignment w:val="auto"/>
        <w:rPr>
          <w:rFonts w:ascii="华文中宋" w:hAnsi="华文中宋" w:eastAsia="华文中宋"/>
          <w:b/>
          <w:color w:val="auto"/>
        </w:rPr>
      </w:pPr>
      <w:r>
        <w:rPr>
          <w:rFonts w:hint="eastAsia" w:ascii="华文中宋" w:hAnsi="华文中宋" w:eastAsia="华文中宋"/>
          <w:b/>
          <w:color w:val="auto"/>
        </w:rPr>
        <w:t>二、商务要求</w:t>
      </w:r>
    </w:p>
    <w:p w14:paraId="1B50A48B">
      <w:pPr>
        <w:pStyle w:val="22"/>
        <w:snapToGrid w:val="0"/>
        <w:spacing w:line="480" w:lineRule="exact"/>
        <w:ind w:firstLine="400" w:firstLineChars="200"/>
        <w:textAlignment w:val="auto"/>
        <w:rPr>
          <w:rFonts w:hint="eastAsia" w:ascii="华文中宋" w:hAnsi="华文中宋" w:eastAsia="华文中宋" w:cs="Times New Roman"/>
          <w:color w:val="auto"/>
        </w:rPr>
      </w:pPr>
      <w:r>
        <w:rPr>
          <w:rFonts w:hint="eastAsia" w:ascii="华文中宋" w:hAnsi="华文中宋" w:eastAsia="华文中宋"/>
          <w:color w:val="auto"/>
        </w:rPr>
        <w:t>1、交货时间：</w:t>
      </w:r>
      <w:r>
        <w:rPr>
          <w:rFonts w:hint="eastAsia" w:ascii="华文中宋" w:hAnsi="华文中宋" w:eastAsia="华文中宋" w:cs="Times New Roman"/>
          <w:color w:val="auto"/>
        </w:rPr>
        <w:t>签订合同后30日内</w:t>
      </w:r>
    </w:p>
    <w:p w14:paraId="364C011E">
      <w:pPr>
        <w:pStyle w:val="22"/>
        <w:snapToGrid w:val="0"/>
        <w:spacing w:line="480" w:lineRule="exact"/>
        <w:ind w:firstLine="400" w:firstLineChars="200"/>
        <w:textAlignment w:val="auto"/>
        <w:rPr>
          <w:rFonts w:hint="eastAsia" w:ascii="华文中宋" w:hAnsi="华文中宋" w:eastAsia="华文中宋" w:cs="Times New Roman"/>
          <w:color w:val="auto"/>
          <w:lang w:eastAsia="zh-CN"/>
        </w:rPr>
      </w:pPr>
      <w:r>
        <w:rPr>
          <w:rFonts w:hint="eastAsia" w:ascii="华文中宋" w:hAnsi="华文中宋" w:eastAsia="华文中宋" w:cs="Times New Roman"/>
          <w:color w:val="auto"/>
        </w:rPr>
        <w:t>2、交货地点：山西徐特立高级职业中学刘胡兰实训基地</w:t>
      </w:r>
    </w:p>
    <w:p w14:paraId="0867B6B8">
      <w:pPr>
        <w:pStyle w:val="22"/>
        <w:snapToGrid w:val="0"/>
        <w:spacing w:line="480" w:lineRule="exact"/>
        <w:ind w:firstLine="400" w:firstLineChars="200"/>
        <w:textAlignment w:val="auto"/>
        <w:rPr>
          <w:rFonts w:hint="eastAsia" w:ascii="华文中宋" w:hAnsi="华文中宋" w:eastAsia="华文中宋" w:cs="Times New Roman"/>
          <w:color w:val="auto"/>
        </w:rPr>
      </w:pPr>
      <w:r>
        <w:rPr>
          <w:rFonts w:hint="eastAsia" w:ascii="华文中宋" w:hAnsi="华文中宋" w:eastAsia="华文中宋" w:cs="Times New Roman"/>
          <w:color w:val="auto"/>
        </w:rPr>
        <w:t>3、付款方式：验收合格后一次性支付</w:t>
      </w:r>
    </w:p>
    <w:p w14:paraId="1DEB6C67">
      <w:pPr>
        <w:pStyle w:val="22"/>
        <w:snapToGrid w:val="0"/>
        <w:spacing w:line="480" w:lineRule="exact"/>
        <w:ind w:firstLine="402" w:firstLineChars="200"/>
        <w:textAlignment w:val="auto"/>
        <w:rPr>
          <w:rFonts w:hint="eastAsia" w:ascii="华文中宋" w:hAnsi="华文中宋" w:eastAsia="华文中宋" w:cs="Times New Roman"/>
          <w:b/>
          <w:color w:val="auto"/>
        </w:rPr>
      </w:pPr>
      <w:r>
        <w:rPr>
          <w:rFonts w:hint="eastAsia" w:ascii="华文中宋" w:hAnsi="华文中宋" w:eastAsia="华文中宋" w:cs="Times New Roman"/>
          <w:b/>
          <w:color w:val="auto"/>
          <w:lang w:val="en-US" w:eastAsia="zh-CN"/>
        </w:rPr>
        <w:t>三、</w:t>
      </w:r>
      <w:r>
        <w:rPr>
          <w:rFonts w:hint="eastAsia" w:ascii="华文中宋" w:hAnsi="华文中宋" w:eastAsia="华文中宋" w:cs="Times New Roman"/>
          <w:b/>
          <w:color w:val="auto"/>
        </w:rPr>
        <w:t>政策性及强制性要求</w:t>
      </w:r>
    </w:p>
    <w:p w14:paraId="79DFA201">
      <w:pPr>
        <w:pStyle w:val="22"/>
        <w:snapToGrid w:val="0"/>
        <w:spacing w:line="480" w:lineRule="exact"/>
        <w:ind w:firstLine="400" w:firstLineChars="200"/>
        <w:textAlignment w:val="auto"/>
        <w:rPr>
          <w:rFonts w:hint="eastAsia" w:ascii="华文中宋" w:hAnsi="华文中宋" w:eastAsia="华文中宋" w:cs="Times New Roman"/>
          <w:color w:val="00B0F0"/>
          <w:kern w:val="2"/>
          <w:szCs w:val="22"/>
          <w:lang w:eastAsia="zh-CN"/>
        </w:rPr>
      </w:pPr>
      <w:r>
        <w:rPr>
          <w:rFonts w:hint="eastAsia" w:ascii="华文中宋" w:hAnsi="华文中宋" w:eastAsia="华文中宋" w:cs="Times New Roman"/>
          <w:color w:val="auto"/>
          <w:kern w:val="2"/>
          <w:szCs w:val="22"/>
        </w:rPr>
        <w:t>1.本项目属于政府采购强制采购的产品：</w:t>
      </w:r>
      <w:r>
        <w:rPr>
          <w:rFonts w:hint="eastAsia" w:ascii="华文中宋" w:hAnsi="华文中宋" w:eastAsia="华文中宋" w:cs="Times New Roman"/>
          <w:color w:val="auto"/>
          <w:kern w:val="2"/>
          <w:szCs w:val="22"/>
          <w:lang w:eastAsia="zh-CN"/>
        </w:rPr>
        <w:t>《</w:t>
      </w:r>
      <w:r>
        <w:rPr>
          <w:rFonts w:hint="eastAsia" w:ascii="华文中宋" w:hAnsi="华文中宋" w:eastAsia="华文中宋" w:cs="Times New Roman"/>
          <w:color w:val="auto"/>
          <w:kern w:val="2"/>
          <w:szCs w:val="22"/>
          <w:lang w:val="en-US" w:eastAsia="zh-CN"/>
        </w:rPr>
        <w:t>技术需求书</w:t>
      </w:r>
      <w:r>
        <w:rPr>
          <w:rFonts w:hint="eastAsia" w:ascii="华文中宋" w:hAnsi="华文中宋" w:eastAsia="华文中宋" w:cs="Times New Roman"/>
          <w:color w:val="auto"/>
          <w:kern w:val="2"/>
          <w:szCs w:val="22"/>
          <w:lang w:eastAsia="zh-CN"/>
        </w:rPr>
        <w:t>》</w:t>
      </w:r>
      <w:r>
        <w:rPr>
          <w:rFonts w:hint="eastAsia" w:ascii="华文中宋" w:hAnsi="华文中宋" w:eastAsia="华文中宋" w:cs="Times New Roman"/>
          <w:color w:val="auto"/>
          <w:kern w:val="2"/>
          <w:szCs w:val="22"/>
          <w:lang w:val="en-US" w:eastAsia="zh-CN"/>
        </w:rPr>
        <w:t>中“</w:t>
      </w:r>
      <w:r>
        <w:rPr>
          <w:rFonts w:hint="eastAsia" w:ascii="华文中宋" w:hAnsi="华文中宋" w:eastAsia="华文中宋" w:cs="Times New Roman"/>
          <w:color w:val="auto"/>
        </w:rPr>
        <w:t>台式计算机、笔记本电脑、A4黑白打印复印扫描机、A3彩色打印复印扫描机、A3双纸盒复印机、B4高速复印机一体机</w:t>
      </w:r>
      <w:r>
        <w:rPr>
          <w:rFonts w:hint="eastAsia" w:ascii="华文中宋" w:hAnsi="华文中宋" w:eastAsia="华文中宋" w:cs="Times New Roman"/>
          <w:color w:val="auto"/>
          <w:lang w:eastAsia="zh-CN"/>
        </w:rPr>
        <w:t>、</w:t>
      </w:r>
      <w:r>
        <w:rPr>
          <w:rFonts w:hint="eastAsia" w:ascii="华文中宋" w:hAnsi="华文中宋" w:eastAsia="华文中宋" w:cs="Times New Roman"/>
          <w:color w:val="auto"/>
        </w:rPr>
        <w:t>高速票据打印机</w:t>
      </w:r>
      <w:r>
        <w:rPr>
          <w:rFonts w:hint="eastAsia" w:ascii="华文中宋" w:hAnsi="华文中宋" w:eastAsia="华文中宋" w:cs="Times New Roman"/>
          <w:color w:val="auto"/>
          <w:lang w:eastAsia="zh-CN"/>
        </w:rPr>
        <w:t>、</w:t>
      </w:r>
      <w:r>
        <w:rPr>
          <w:rFonts w:hint="eastAsia" w:ascii="华文中宋" w:hAnsi="华文中宋" w:eastAsia="华文中宋" w:cs="Times New Roman"/>
          <w:color w:val="auto"/>
        </w:rPr>
        <w:t>55寸液晶电视</w:t>
      </w:r>
      <w:r>
        <w:rPr>
          <w:rFonts w:hint="eastAsia" w:ascii="华文中宋" w:hAnsi="华文中宋" w:eastAsia="华文中宋" w:cs="Times New Roman"/>
          <w:color w:val="auto"/>
          <w:lang w:eastAsia="zh-CN"/>
        </w:rPr>
        <w:t>、</w:t>
      </w:r>
      <w:r>
        <w:rPr>
          <w:rFonts w:hint="eastAsia" w:ascii="华文中宋" w:hAnsi="华文中宋" w:eastAsia="华文中宋" w:cs="Times New Roman"/>
          <w:color w:val="auto"/>
        </w:rPr>
        <w:t>显示设备</w:t>
      </w:r>
      <w:r>
        <w:rPr>
          <w:rFonts w:hint="eastAsia" w:ascii="华文中宋" w:hAnsi="华文中宋" w:eastAsia="华文中宋" w:cs="Times New Roman"/>
          <w:color w:val="auto"/>
          <w:kern w:val="2"/>
          <w:szCs w:val="22"/>
          <w:lang w:eastAsia="zh-CN"/>
        </w:rPr>
        <w:t>。</w:t>
      </w:r>
    </w:p>
    <w:p w14:paraId="300CF983">
      <w:pPr>
        <w:pStyle w:val="22"/>
        <w:snapToGrid w:val="0"/>
        <w:spacing w:line="480" w:lineRule="exact"/>
        <w:ind w:firstLine="400" w:firstLineChars="200"/>
        <w:textAlignment w:val="auto"/>
        <w:rPr>
          <w:rFonts w:hint="eastAsia" w:ascii="华文中宋" w:hAnsi="华文中宋" w:eastAsia="华文中宋" w:cs="Times New Roman"/>
          <w:color w:val="auto"/>
          <w:kern w:val="2"/>
          <w:szCs w:val="22"/>
        </w:rPr>
      </w:pPr>
      <w:r>
        <w:rPr>
          <w:rFonts w:hint="eastAsia" w:ascii="华文中宋" w:hAnsi="华文中宋" w:eastAsia="华文中宋" w:cs="Times New Roman"/>
          <w:color w:val="auto"/>
          <w:kern w:val="2"/>
          <w:szCs w:val="22"/>
        </w:rPr>
        <w:t>说明：（1）投标人本项目所投以上产品必须符合政府绿色采购要求：应全部属于“节能产品政府采购品目清单”中的强制节能产品，投标人应附处于有效期之内的节能产品认证证书扫描件，并如实填写《政府强制采购产品明细表》（</w:t>
      </w:r>
      <w:r>
        <w:rPr>
          <w:rFonts w:hint="eastAsia" w:ascii="华文中宋" w:hAnsi="华文中宋" w:eastAsia="华文中宋" w:cs="Times New Roman"/>
          <w:color w:val="auto"/>
          <w:kern w:val="2"/>
          <w:szCs w:val="22"/>
          <w:lang w:eastAsia="zh-CN"/>
        </w:rPr>
        <w:t>格式见本招标文件第八部分</w:t>
      </w:r>
      <w:r>
        <w:rPr>
          <w:rFonts w:hint="eastAsia" w:ascii="华文中宋" w:hAnsi="华文中宋" w:eastAsia="华文中宋" w:cs="Times New Roman"/>
          <w:color w:val="auto"/>
          <w:kern w:val="2"/>
          <w:szCs w:val="22"/>
        </w:rPr>
        <w:t>）；</w:t>
      </w:r>
    </w:p>
    <w:p w14:paraId="1694C751">
      <w:pPr>
        <w:pStyle w:val="22"/>
        <w:snapToGrid w:val="0"/>
        <w:spacing w:line="480" w:lineRule="exact"/>
        <w:ind w:firstLine="400" w:firstLineChars="200"/>
        <w:textAlignment w:val="auto"/>
        <w:rPr>
          <w:rFonts w:hint="eastAsia" w:ascii="华文中宋" w:hAnsi="华文中宋" w:eastAsia="华文中宋" w:cs="Times New Roman"/>
          <w:color w:val="auto"/>
          <w:kern w:val="2"/>
          <w:szCs w:val="22"/>
        </w:rPr>
      </w:pPr>
      <w:r>
        <w:rPr>
          <w:rFonts w:hint="eastAsia" w:ascii="华文中宋" w:hAnsi="华文中宋" w:eastAsia="华文中宋" w:cs="Times New Roman"/>
          <w:color w:val="auto"/>
          <w:kern w:val="2"/>
          <w:szCs w:val="22"/>
        </w:rPr>
        <w:t>（</w:t>
      </w:r>
      <w:r>
        <w:rPr>
          <w:rFonts w:hint="eastAsia" w:ascii="华文中宋" w:hAnsi="华文中宋" w:eastAsia="华文中宋" w:cs="Times New Roman"/>
          <w:color w:val="auto"/>
          <w:kern w:val="2"/>
          <w:szCs w:val="22"/>
          <w:lang w:val="en-US" w:eastAsia="zh-CN"/>
        </w:rPr>
        <w:t>2</w:t>
      </w:r>
      <w:r>
        <w:rPr>
          <w:rFonts w:hint="eastAsia" w:ascii="华文中宋" w:hAnsi="华文中宋" w:eastAsia="华文中宋" w:cs="Times New Roman"/>
          <w:color w:val="auto"/>
          <w:kern w:val="2"/>
          <w:szCs w:val="22"/>
        </w:rPr>
        <w:t>）以上产品不接</w:t>
      </w:r>
      <w:r>
        <w:rPr>
          <w:rFonts w:hint="eastAsia" w:ascii="华文中宋" w:hAnsi="华文中宋" w:eastAsia="华文中宋" w:cs="Times New Roman"/>
          <w:color w:val="auto"/>
          <w:kern w:val="2"/>
          <w:szCs w:val="22"/>
          <w:lang w:val="en-US" w:eastAsia="zh-CN"/>
        </w:rPr>
        <w:t>受</w:t>
      </w:r>
      <w:r>
        <w:rPr>
          <w:rFonts w:hint="eastAsia" w:ascii="华文中宋" w:hAnsi="华文中宋" w:eastAsia="华文中宋" w:cs="Times New Roman"/>
          <w:color w:val="auto"/>
          <w:kern w:val="2"/>
          <w:szCs w:val="22"/>
        </w:rPr>
        <w:t>非强制采购产品；</w:t>
      </w:r>
    </w:p>
    <w:p w14:paraId="2F76A4E1">
      <w:pPr>
        <w:pStyle w:val="22"/>
        <w:numPr>
          <w:ilvl w:val="0"/>
          <w:numId w:val="0"/>
        </w:numPr>
        <w:snapToGrid w:val="0"/>
        <w:spacing w:line="480" w:lineRule="exact"/>
        <w:ind w:firstLine="400" w:firstLineChars="200"/>
        <w:textAlignment w:val="auto"/>
        <w:rPr>
          <w:rFonts w:hint="eastAsia" w:ascii="华文中宋" w:hAnsi="华文中宋" w:eastAsia="华文中宋" w:cs="Times New Roman"/>
          <w:color w:val="auto"/>
          <w:kern w:val="2"/>
          <w:szCs w:val="22"/>
        </w:rPr>
      </w:pPr>
      <w:r>
        <w:rPr>
          <w:rFonts w:hint="eastAsia" w:ascii="华文中宋" w:hAnsi="华文中宋" w:eastAsia="华文中宋" w:cs="Times New Roman"/>
          <w:color w:val="auto"/>
          <w:kern w:val="2"/>
          <w:szCs w:val="22"/>
          <w:lang w:val="en-US" w:eastAsia="zh-CN"/>
        </w:rPr>
        <w:t>2.</w:t>
      </w:r>
      <w:r>
        <w:rPr>
          <w:rFonts w:hint="eastAsia" w:ascii="华文中宋" w:hAnsi="华文中宋" w:eastAsia="华文中宋" w:cs="Times New Roman"/>
          <w:color w:val="auto"/>
          <w:kern w:val="2"/>
          <w:szCs w:val="22"/>
        </w:rPr>
        <w:t>本项目属于政府采购</w:t>
      </w:r>
      <w:r>
        <w:rPr>
          <w:rFonts w:hint="eastAsia" w:ascii="华文中宋" w:hAnsi="华文中宋" w:eastAsia="华文中宋" w:cs="Times New Roman"/>
          <w:color w:val="auto"/>
          <w:kern w:val="2"/>
          <w:szCs w:val="22"/>
          <w:lang w:val="en-US" w:eastAsia="zh-CN"/>
        </w:rPr>
        <w:t>优先</w:t>
      </w:r>
      <w:r>
        <w:rPr>
          <w:rFonts w:hint="eastAsia" w:ascii="华文中宋" w:hAnsi="华文中宋" w:eastAsia="华文中宋" w:cs="Times New Roman"/>
          <w:color w:val="auto"/>
          <w:kern w:val="2"/>
          <w:szCs w:val="22"/>
        </w:rPr>
        <w:t>采购的</w:t>
      </w:r>
      <w:r>
        <w:rPr>
          <w:rFonts w:hint="eastAsia" w:ascii="华文中宋" w:hAnsi="华文中宋" w:eastAsia="华文中宋" w:cs="Times New Roman"/>
          <w:color w:val="auto"/>
          <w:kern w:val="2"/>
          <w:szCs w:val="22"/>
          <w:lang w:val="en-US" w:eastAsia="zh-CN"/>
        </w:rPr>
        <w:t>绿色</w:t>
      </w:r>
      <w:r>
        <w:rPr>
          <w:rFonts w:hint="eastAsia" w:ascii="华文中宋" w:hAnsi="华文中宋" w:eastAsia="华文中宋" w:cs="Times New Roman"/>
          <w:color w:val="auto"/>
          <w:kern w:val="2"/>
          <w:szCs w:val="22"/>
        </w:rPr>
        <w:t>产品：</w:t>
      </w:r>
      <w:r>
        <w:rPr>
          <w:rFonts w:hint="eastAsia" w:ascii="华文中宋" w:hAnsi="华文中宋" w:eastAsia="华文中宋" w:cs="Times New Roman"/>
          <w:color w:val="auto"/>
          <w:kern w:val="2"/>
          <w:szCs w:val="22"/>
          <w:lang w:eastAsia="zh-CN"/>
        </w:rPr>
        <w:t>《</w:t>
      </w:r>
      <w:r>
        <w:rPr>
          <w:rFonts w:hint="eastAsia" w:ascii="华文中宋" w:hAnsi="华文中宋" w:eastAsia="华文中宋" w:cs="Times New Roman"/>
          <w:color w:val="auto"/>
          <w:kern w:val="2"/>
          <w:szCs w:val="22"/>
          <w:lang w:val="en-US" w:eastAsia="zh-CN"/>
        </w:rPr>
        <w:t>技术需求书</w:t>
      </w:r>
      <w:r>
        <w:rPr>
          <w:rFonts w:hint="eastAsia" w:ascii="华文中宋" w:hAnsi="华文中宋" w:eastAsia="华文中宋" w:cs="Times New Roman"/>
          <w:color w:val="auto"/>
          <w:kern w:val="2"/>
          <w:szCs w:val="22"/>
          <w:lang w:eastAsia="zh-CN"/>
        </w:rPr>
        <w:t>》</w:t>
      </w:r>
      <w:r>
        <w:rPr>
          <w:rFonts w:hint="eastAsia" w:ascii="华文中宋" w:hAnsi="华文中宋" w:eastAsia="华文中宋" w:cs="Times New Roman"/>
          <w:color w:val="auto"/>
          <w:kern w:val="2"/>
          <w:szCs w:val="22"/>
          <w:lang w:val="en-US" w:eastAsia="zh-CN"/>
        </w:rPr>
        <w:t>中“</w:t>
      </w:r>
      <w:r>
        <w:rPr>
          <w:rFonts w:hint="eastAsia" w:ascii="华文中宋" w:hAnsi="华文中宋" w:eastAsia="华文中宋" w:cs="Times New Roman"/>
          <w:color w:val="auto"/>
        </w:rPr>
        <w:t>碎纸机</w:t>
      </w:r>
      <w:r>
        <w:rPr>
          <w:rFonts w:hint="eastAsia" w:ascii="华文中宋" w:hAnsi="华文中宋" w:eastAsia="华文中宋" w:cs="Times New Roman"/>
          <w:color w:val="auto"/>
          <w:lang w:eastAsia="zh-CN"/>
        </w:rPr>
        <w:t>、</w:t>
      </w:r>
      <w:r>
        <w:rPr>
          <w:rFonts w:hint="eastAsia" w:ascii="华文中宋" w:hAnsi="华文中宋" w:eastAsia="华文中宋" w:cs="Times New Roman"/>
          <w:color w:val="auto"/>
        </w:rPr>
        <w:t>电话机</w:t>
      </w:r>
      <w:r>
        <w:rPr>
          <w:rFonts w:hint="eastAsia" w:ascii="华文中宋" w:hAnsi="华文中宋" w:eastAsia="华文中宋" w:cs="Times New Roman"/>
          <w:color w:val="auto"/>
          <w:lang w:eastAsia="zh-CN"/>
        </w:rPr>
        <w:t>、</w:t>
      </w:r>
      <w:r>
        <w:rPr>
          <w:rFonts w:hint="eastAsia" w:ascii="华文中宋" w:hAnsi="华文中宋" w:eastAsia="华文中宋" w:cs="Times New Roman"/>
          <w:color w:val="auto"/>
        </w:rPr>
        <w:t>服务器机柜、学生终端(含键鼠）、教师终端(含键鼠）、云桌面管理系统、多媒体网络教室软件、万兆交换机、24口千兆交换机、48口千兆交换机、设备机柜、网络机柜、无线屏蔽器、云计算服务节点终端</w:t>
      </w:r>
      <w:r>
        <w:rPr>
          <w:rFonts w:hint="eastAsia" w:ascii="华文中宋" w:hAnsi="华文中宋" w:eastAsia="华文中宋" w:cs="Times New Roman"/>
          <w:color w:val="auto"/>
          <w:kern w:val="2"/>
          <w:szCs w:val="22"/>
          <w:highlight w:val="none"/>
          <w:lang w:val="en-US" w:eastAsia="zh-CN"/>
        </w:rPr>
        <w:t>”</w:t>
      </w:r>
    </w:p>
    <w:p w14:paraId="72A644F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0" w:leftChars="100" w:firstLine="420" w:firstLineChars="200"/>
        <w:textAlignment w:val="auto"/>
        <w:rPr>
          <w:rFonts w:hint="eastAsia" w:ascii="华文中宋" w:hAnsi="华文中宋" w:eastAsia="华文中宋" w:cs="Times New Roman"/>
          <w:color w:val="auto"/>
          <w:szCs w:val="21"/>
          <w:highlight w:val="none"/>
          <w:lang w:val="en-US" w:eastAsia="zh-CN"/>
        </w:rPr>
      </w:pPr>
      <w:r>
        <w:rPr>
          <w:rFonts w:hint="eastAsia" w:ascii="华文中宋" w:hAnsi="华文中宋" w:eastAsia="华文中宋" w:cs="Times New Roman"/>
          <w:color w:val="auto"/>
          <w:kern w:val="2"/>
          <w:szCs w:val="22"/>
          <w:highlight w:val="none"/>
          <w:lang w:val="en-US" w:eastAsia="zh-CN"/>
        </w:rPr>
        <w:t>说明：</w:t>
      </w:r>
      <w:r>
        <w:rPr>
          <w:rFonts w:hint="eastAsia" w:ascii="华文中宋" w:hAnsi="华文中宋" w:eastAsia="华文中宋" w:cs="Times New Roman"/>
          <w:color w:val="auto"/>
          <w:szCs w:val="21"/>
          <w:highlight w:val="none"/>
          <w:lang w:val="en-US" w:eastAsia="zh-CN"/>
        </w:rPr>
        <w:t>（1）本文件列明的优先采购的绿色产品标的物，供应商可以投报“节能产品政府采购品目清单”中的非强制类产品、“环境标志产品政府采购品目清单”中的产品，也可投报清单以外的产品。</w:t>
      </w:r>
    </w:p>
    <w:p w14:paraId="6F9298D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0" w:leftChars="100" w:firstLine="420" w:firstLineChars="200"/>
        <w:textAlignment w:val="auto"/>
        <w:rPr>
          <w:rFonts w:hint="eastAsia" w:ascii="华文中宋" w:hAnsi="华文中宋" w:eastAsia="华文中宋" w:cs="Times New Roman"/>
          <w:color w:val="auto"/>
          <w:szCs w:val="21"/>
          <w:highlight w:val="none"/>
          <w:lang w:val="en-US" w:eastAsia="zh-CN"/>
        </w:rPr>
      </w:pPr>
      <w:r>
        <w:rPr>
          <w:rFonts w:hint="eastAsia" w:ascii="华文中宋" w:hAnsi="华文中宋" w:eastAsia="华文中宋" w:cs="Times New Roman"/>
          <w:color w:val="auto"/>
          <w:szCs w:val="21"/>
          <w:highlight w:val="none"/>
          <w:lang w:val="en-US" w:eastAsia="zh-CN"/>
        </w:rPr>
        <w:t>（2）当供应商所报产品属于优先采购的绿色产品时，享受该项产品的价格折扣政策优惠。供应商应提供处于有效期之内的节能/环保产品认证证书扫描件，并如实填写《政府采购绿色产品明细表》（格式见本招标文件第八部分），符合价格扣除优惠措施的，将根据供应商提供的产品及证明材料给予一定比例的价格扣除（具体比例详见投标人须知前附表第一项）。</w:t>
      </w:r>
    </w:p>
    <w:p w14:paraId="5E5BA39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0" w:leftChars="100" w:firstLine="420" w:firstLineChars="200"/>
        <w:textAlignment w:val="auto"/>
        <w:rPr>
          <w:rFonts w:hint="eastAsia" w:ascii="华文中宋" w:hAnsi="华文中宋" w:eastAsia="华文中宋" w:cs="Times New Roman"/>
          <w:color w:val="auto"/>
          <w:szCs w:val="21"/>
          <w:highlight w:val="none"/>
          <w:lang w:val="en-US" w:eastAsia="zh-CN"/>
        </w:rPr>
      </w:pPr>
      <w:r>
        <w:rPr>
          <w:rFonts w:hint="eastAsia" w:ascii="华文中宋" w:hAnsi="华文中宋" w:eastAsia="华文中宋" w:cs="Times New Roman"/>
          <w:color w:val="auto"/>
          <w:szCs w:val="21"/>
          <w:highlight w:val="none"/>
          <w:lang w:val="en-US" w:eastAsia="zh-CN"/>
        </w:rPr>
        <w:t>（3）对中小微企业等主体，严格落实政府采购优惠政策，同时享受绿色采购政策的价格扣除等评审优惠措施，分别计算、叠加执行，叠加计算方式详见本招标文件第四部分；</w:t>
      </w:r>
    </w:p>
    <w:p w14:paraId="74213F0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0" w:leftChars="100" w:firstLine="420" w:firstLineChars="200"/>
        <w:textAlignment w:val="auto"/>
        <w:rPr>
          <w:rFonts w:hint="default" w:ascii="华文中宋" w:hAnsi="华文中宋" w:eastAsia="华文中宋" w:cs="Times New Roman"/>
          <w:color w:val="auto"/>
          <w:szCs w:val="21"/>
          <w:highlight w:val="none"/>
          <w:lang w:val="en-US" w:eastAsia="zh-CN"/>
        </w:rPr>
      </w:pPr>
      <w:r>
        <w:rPr>
          <w:rFonts w:hint="eastAsia" w:ascii="华文中宋" w:hAnsi="华文中宋" w:eastAsia="华文中宋" w:cs="Times New Roman"/>
          <w:color w:val="auto"/>
          <w:szCs w:val="21"/>
          <w:highlight w:val="none"/>
          <w:lang w:val="en-US" w:eastAsia="zh-CN"/>
        </w:rPr>
        <w:t>（4）既</w:t>
      </w:r>
      <w:r>
        <w:rPr>
          <w:rFonts w:hint="eastAsia" w:ascii="华文中宋" w:hAnsi="华文中宋" w:eastAsia="华文中宋" w:cs="Times New Roman"/>
          <w:color w:val="auto"/>
          <w:kern w:val="2"/>
          <w:szCs w:val="22"/>
          <w:highlight w:val="none"/>
        </w:rPr>
        <w:t>属于政府采购强制采购的产品</w:t>
      </w:r>
      <w:r>
        <w:rPr>
          <w:rFonts w:hint="eastAsia" w:ascii="华文中宋" w:hAnsi="华文中宋" w:eastAsia="华文中宋" w:cs="Times New Roman"/>
          <w:color w:val="auto"/>
          <w:kern w:val="2"/>
          <w:szCs w:val="22"/>
          <w:highlight w:val="none"/>
          <w:lang w:val="en-US" w:eastAsia="zh-CN"/>
        </w:rPr>
        <w:t>又属于</w:t>
      </w:r>
      <w:r>
        <w:rPr>
          <w:rFonts w:hint="eastAsia" w:ascii="华文中宋" w:hAnsi="华文中宋" w:eastAsia="华文中宋" w:cs="Times New Roman"/>
          <w:color w:val="auto"/>
          <w:kern w:val="2"/>
          <w:szCs w:val="22"/>
          <w:highlight w:val="none"/>
        </w:rPr>
        <w:t>政府采购</w:t>
      </w:r>
      <w:r>
        <w:rPr>
          <w:rFonts w:hint="eastAsia" w:ascii="华文中宋" w:hAnsi="华文中宋" w:eastAsia="华文中宋" w:cs="Times New Roman"/>
          <w:color w:val="auto"/>
          <w:kern w:val="2"/>
          <w:szCs w:val="22"/>
          <w:highlight w:val="none"/>
          <w:lang w:val="en-US" w:eastAsia="zh-CN"/>
        </w:rPr>
        <w:t>优先</w:t>
      </w:r>
      <w:r>
        <w:rPr>
          <w:rFonts w:hint="eastAsia" w:ascii="华文中宋" w:hAnsi="华文中宋" w:eastAsia="华文中宋" w:cs="Times New Roman"/>
          <w:color w:val="auto"/>
          <w:kern w:val="2"/>
          <w:szCs w:val="22"/>
          <w:highlight w:val="none"/>
        </w:rPr>
        <w:t>采购</w:t>
      </w:r>
      <w:r>
        <w:rPr>
          <w:rFonts w:hint="eastAsia" w:ascii="华文中宋" w:hAnsi="华文中宋" w:eastAsia="华文中宋" w:cs="Times New Roman"/>
          <w:color w:val="auto"/>
          <w:kern w:val="2"/>
          <w:szCs w:val="22"/>
          <w:highlight w:val="none"/>
          <w:lang w:val="en-US" w:eastAsia="zh-CN"/>
        </w:rPr>
        <w:t>绿色</w:t>
      </w:r>
      <w:r>
        <w:rPr>
          <w:rFonts w:hint="eastAsia" w:ascii="华文中宋" w:hAnsi="华文中宋" w:eastAsia="华文中宋" w:cs="Times New Roman"/>
          <w:color w:val="auto"/>
          <w:kern w:val="2"/>
          <w:szCs w:val="22"/>
          <w:highlight w:val="none"/>
        </w:rPr>
        <w:t>产品的</w:t>
      </w:r>
      <w:r>
        <w:rPr>
          <w:rFonts w:hint="eastAsia" w:ascii="华文中宋" w:hAnsi="华文中宋" w:eastAsia="华文中宋" w:cs="Times New Roman"/>
          <w:color w:val="auto"/>
          <w:kern w:val="2"/>
          <w:szCs w:val="22"/>
          <w:highlight w:val="none"/>
          <w:lang w:eastAsia="zh-CN"/>
        </w:rPr>
        <w:t>，</w:t>
      </w:r>
      <w:r>
        <w:rPr>
          <w:rFonts w:hint="eastAsia" w:ascii="华文中宋" w:hAnsi="华文中宋" w:eastAsia="华文中宋" w:cs="Times New Roman"/>
          <w:color w:val="auto"/>
          <w:kern w:val="2"/>
          <w:szCs w:val="22"/>
          <w:highlight w:val="none"/>
          <w:lang w:val="en-US" w:eastAsia="zh-CN"/>
        </w:rPr>
        <w:t>将不再享受上述（2）中所述价格折扣优惠政策。</w:t>
      </w:r>
    </w:p>
    <w:p w14:paraId="0E73DC26">
      <w:pPr>
        <w:pStyle w:val="22"/>
        <w:snapToGrid w:val="0"/>
        <w:spacing w:line="480" w:lineRule="exact"/>
        <w:ind w:firstLine="400" w:firstLineChars="200"/>
        <w:textAlignment w:val="auto"/>
        <w:rPr>
          <w:rFonts w:hint="eastAsia" w:ascii="华文中宋" w:hAnsi="华文中宋" w:eastAsia="华文中宋" w:cs="Times New Roman"/>
          <w:color w:val="auto"/>
          <w:kern w:val="2"/>
          <w:szCs w:val="22"/>
          <w:highlight w:val="none"/>
        </w:rPr>
      </w:pPr>
      <w:r>
        <w:rPr>
          <w:rFonts w:hint="eastAsia" w:ascii="华文中宋" w:hAnsi="华文中宋" w:eastAsia="华文中宋" w:cs="Times New Roman"/>
          <w:color w:val="auto"/>
          <w:kern w:val="2"/>
          <w:szCs w:val="22"/>
          <w:highlight w:val="none"/>
          <w:lang w:val="en-US" w:eastAsia="zh-CN"/>
        </w:rPr>
        <w:t>3</w:t>
      </w:r>
      <w:r>
        <w:rPr>
          <w:rFonts w:hint="eastAsia" w:ascii="华文中宋" w:hAnsi="华文中宋" w:eastAsia="华文中宋" w:cs="Times New Roman"/>
          <w:color w:val="auto"/>
          <w:kern w:val="2"/>
          <w:szCs w:val="22"/>
          <w:highlight w:val="none"/>
        </w:rPr>
        <w:t>.正版软件承诺：承诺所投报的计算机预装正版操作系统，硬件产品内的预装软件为正版软件。</w:t>
      </w:r>
    </w:p>
    <w:p w14:paraId="68C99AA9">
      <w:pPr>
        <w:pStyle w:val="22"/>
        <w:keepNext w:val="0"/>
        <w:keepLines w:val="0"/>
        <w:pageBreakBefore w:val="0"/>
        <w:widowControl/>
        <w:kinsoku/>
        <w:wordWrap/>
        <w:overflowPunct/>
        <w:topLinePunct w:val="0"/>
        <w:autoSpaceDE/>
        <w:autoSpaceDN/>
        <w:bidi w:val="0"/>
        <w:adjustRightInd w:val="0"/>
        <w:snapToGrid w:val="0"/>
        <w:spacing w:line="400" w:lineRule="exact"/>
        <w:ind w:firstLine="402" w:firstLineChars="200"/>
        <w:textAlignment w:val="auto"/>
        <w:rPr>
          <w:rFonts w:ascii="华文中宋" w:hAnsi="华文中宋" w:eastAsia="华文中宋"/>
          <w:b/>
          <w:color w:val="auto"/>
        </w:rPr>
      </w:pPr>
      <w:r>
        <w:rPr>
          <w:rFonts w:hint="eastAsia" w:ascii="华文中宋" w:hAnsi="华文中宋" w:eastAsia="华文中宋"/>
          <w:b/>
          <w:color w:val="auto"/>
          <w:lang w:val="en-US" w:eastAsia="zh-CN"/>
        </w:rPr>
        <w:t>四</w:t>
      </w:r>
      <w:r>
        <w:rPr>
          <w:rFonts w:hint="eastAsia" w:ascii="华文中宋" w:hAnsi="华文中宋" w:eastAsia="华文中宋"/>
          <w:b/>
          <w:color w:val="auto"/>
        </w:rPr>
        <w:t>、技术要求</w:t>
      </w:r>
    </w:p>
    <w:p w14:paraId="648E3A82">
      <w:pPr>
        <w:pStyle w:val="22"/>
        <w:keepNext w:val="0"/>
        <w:keepLines w:val="0"/>
        <w:pageBreakBefore w:val="0"/>
        <w:widowControl/>
        <w:kinsoku/>
        <w:wordWrap/>
        <w:overflowPunct/>
        <w:topLinePunct w:val="0"/>
        <w:autoSpaceDE/>
        <w:autoSpaceDN/>
        <w:bidi w:val="0"/>
        <w:adjustRightInd w:val="0"/>
        <w:snapToGrid w:val="0"/>
        <w:spacing w:line="400" w:lineRule="exact"/>
        <w:ind w:firstLine="400" w:firstLineChars="200"/>
        <w:textAlignment w:val="auto"/>
        <w:rPr>
          <w:rFonts w:hint="eastAsia" w:ascii="华文中宋" w:hAnsi="华文中宋" w:eastAsia="华文中宋"/>
          <w:color w:val="auto"/>
        </w:rPr>
      </w:pPr>
      <w:r>
        <w:rPr>
          <w:rFonts w:hint="eastAsia" w:ascii="华文中宋" w:hAnsi="华文中宋" w:eastAsia="华文中宋"/>
          <w:color w:val="auto"/>
        </w:rPr>
        <w:t>（一）技术需求内容：详见本部分技术需求书。</w:t>
      </w:r>
    </w:p>
    <w:p w14:paraId="133ADE7C">
      <w:pPr>
        <w:pStyle w:val="22"/>
        <w:keepNext w:val="0"/>
        <w:keepLines w:val="0"/>
        <w:pageBreakBefore w:val="0"/>
        <w:widowControl/>
        <w:kinsoku/>
        <w:wordWrap/>
        <w:overflowPunct/>
        <w:topLinePunct w:val="0"/>
        <w:autoSpaceDE/>
        <w:autoSpaceDN/>
        <w:bidi w:val="0"/>
        <w:adjustRightInd w:val="0"/>
        <w:snapToGrid w:val="0"/>
        <w:spacing w:line="400" w:lineRule="exact"/>
        <w:ind w:firstLine="400" w:firstLineChars="200"/>
        <w:textAlignment w:val="auto"/>
        <w:rPr>
          <w:rFonts w:hint="eastAsia" w:ascii="华文中宋" w:hAnsi="华文中宋" w:eastAsia="华文中宋"/>
          <w:color w:val="auto"/>
        </w:rPr>
      </w:pPr>
      <w:r>
        <w:rPr>
          <w:rFonts w:hint="eastAsia" w:ascii="华文中宋" w:hAnsi="华文中宋" w:eastAsia="华文中宋"/>
          <w:color w:val="auto"/>
        </w:rPr>
        <w:t>（二）技术响应文件编排顺序：投标人应按照技术需求书中的序号顺序编排</w:t>
      </w:r>
    </w:p>
    <w:p w14:paraId="2D623ECB">
      <w:pPr>
        <w:pStyle w:val="22"/>
        <w:keepNext w:val="0"/>
        <w:keepLines w:val="0"/>
        <w:pageBreakBefore w:val="0"/>
        <w:widowControl/>
        <w:kinsoku/>
        <w:wordWrap/>
        <w:overflowPunct/>
        <w:topLinePunct w:val="0"/>
        <w:autoSpaceDE/>
        <w:autoSpaceDN/>
        <w:bidi w:val="0"/>
        <w:adjustRightInd w:val="0"/>
        <w:snapToGrid w:val="0"/>
        <w:spacing w:line="400" w:lineRule="exact"/>
        <w:ind w:firstLine="400" w:firstLineChars="200"/>
        <w:textAlignment w:val="auto"/>
        <w:rPr>
          <w:rFonts w:hint="eastAsia" w:ascii="华文中宋" w:hAnsi="华文中宋" w:eastAsia="华文中宋"/>
          <w:color w:val="auto"/>
        </w:rPr>
      </w:pPr>
      <w:r>
        <w:rPr>
          <w:rFonts w:hint="eastAsia" w:ascii="华文中宋" w:hAnsi="华文中宋" w:eastAsia="华文中宋"/>
          <w:color w:val="auto"/>
        </w:rPr>
        <w:t>技术响应文件。</w:t>
      </w:r>
    </w:p>
    <w:p w14:paraId="74948413">
      <w:pPr>
        <w:pStyle w:val="22"/>
        <w:keepNext w:val="0"/>
        <w:keepLines w:val="0"/>
        <w:pageBreakBefore w:val="0"/>
        <w:widowControl/>
        <w:kinsoku/>
        <w:wordWrap/>
        <w:overflowPunct/>
        <w:topLinePunct w:val="0"/>
        <w:autoSpaceDE/>
        <w:autoSpaceDN/>
        <w:bidi w:val="0"/>
        <w:adjustRightInd w:val="0"/>
        <w:snapToGrid w:val="0"/>
        <w:spacing w:line="400" w:lineRule="exact"/>
        <w:ind w:firstLine="400" w:firstLineChars="200"/>
        <w:textAlignment w:val="auto"/>
        <w:rPr>
          <w:rFonts w:hint="eastAsia" w:ascii="华文中宋" w:hAnsi="华文中宋" w:eastAsia="华文中宋"/>
          <w:color w:val="auto"/>
        </w:rPr>
      </w:pPr>
      <w:r>
        <w:rPr>
          <w:rFonts w:hint="eastAsia" w:ascii="华文中宋" w:hAnsi="华文中宋" w:eastAsia="华文中宋"/>
          <w:color w:val="auto"/>
        </w:rPr>
        <w:t>（三）技术响应文件内容及要求：</w:t>
      </w:r>
    </w:p>
    <w:p w14:paraId="72656F20">
      <w:pPr>
        <w:pStyle w:val="22"/>
        <w:keepNext w:val="0"/>
        <w:keepLines w:val="0"/>
        <w:pageBreakBefore w:val="0"/>
        <w:widowControl/>
        <w:kinsoku/>
        <w:wordWrap/>
        <w:overflowPunct/>
        <w:topLinePunct w:val="0"/>
        <w:autoSpaceDE/>
        <w:autoSpaceDN/>
        <w:bidi w:val="0"/>
        <w:adjustRightInd w:val="0"/>
        <w:snapToGrid w:val="0"/>
        <w:spacing w:line="400" w:lineRule="exact"/>
        <w:ind w:firstLine="400" w:firstLineChars="200"/>
        <w:textAlignment w:val="auto"/>
        <w:rPr>
          <w:rFonts w:hint="eastAsia" w:ascii="华文中宋" w:hAnsi="华文中宋" w:eastAsia="华文中宋"/>
          <w:color w:val="auto"/>
        </w:rPr>
      </w:pPr>
      <w:r>
        <w:rPr>
          <w:rFonts w:hint="eastAsia" w:ascii="华文中宋" w:hAnsi="华文中宋" w:eastAsia="华文中宋"/>
          <w:color w:val="auto"/>
        </w:rPr>
        <w:t>1、技术响应文件内容应是同投标标的物品牌型号一致的技术响应文件；</w:t>
      </w:r>
    </w:p>
    <w:p w14:paraId="3CA4AC42">
      <w:pPr>
        <w:pStyle w:val="22"/>
        <w:keepNext w:val="0"/>
        <w:keepLines w:val="0"/>
        <w:pageBreakBefore w:val="0"/>
        <w:widowControl/>
        <w:kinsoku/>
        <w:wordWrap/>
        <w:overflowPunct/>
        <w:topLinePunct w:val="0"/>
        <w:autoSpaceDE/>
        <w:autoSpaceDN/>
        <w:bidi w:val="0"/>
        <w:adjustRightInd w:val="0"/>
        <w:snapToGrid w:val="0"/>
        <w:spacing w:line="400" w:lineRule="exact"/>
        <w:ind w:firstLine="400" w:firstLineChars="200"/>
        <w:textAlignment w:val="auto"/>
        <w:rPr>
          <w:rFonts w:hint="eastAsia" w:ascii="华文中宋" w:hAnsi="华文中宋" w:eastAsia="华文中宋"/>
          <w:color w:val="auto"/>
        </w:rPr>
      </w:pPr>
      <w:r>
        <w:rPr>
          <w:rFonts w:hint="eastAsia" w:ascii="华文中宋" w:hAnsi="华文中宋" w:eastAsia="华文中宋"/>
          <w:color w:val="auto"/>
        </w:rPr>
        <w:t>2、技术响应文件是指能够证明投标标的物满足招标文件技术需求的证明材料，技术响应文件包括但不限于：投标标的物技术指标的检测报告/产品彩页/产品说明书/详细的技术说明文件/运行性能的详细描述文件等相关证明材料；</w:t>
      </w:r>
    </w:p>
    <w:p w14:paraId="750413C3">
      <w:pPr>
        <w:pStyle w:val="22"/>
        <w:keepNext w:val="0"/>
        <w:keepLines w:val="0"/>
        <w:pageBreakBefore w:val="0"/>
        <w:widowControl/>
        <w:kinsoku/>
        <w:wordWrap/>
        <w:overflowPunct/>
        <w:topLinePunct w:val="0"/>
        <w:autoSpaceDE/>
        <w:autoSpaceDN/>
        <w:bidi w:val="0"/>
        <w:adjustRightInd w:val="0"/>
        <w:snapToGrid w:val="0"/>
        <w:spacing w:line="400" w:lineRule="exact"/>
        <w:ind w:firstLine="400" w:firstLineChars="200"/>
        <w:textAlignment w:val="auto"/>
        <w:rPr>
          <w:rFonts w:hint="eastAsia" w:ascii="华文中宋" w:hAnsi="华文中宋" w:eastAsia="华文中宋"/>
          <w:color w:val="auto"/>
        </w:rPr>
      </w:pPr>
      <w:r>
        <w:rPr>
          <w:rFonts w:hint="eastAsia" w:ascii="华文中宋" w:hAnsi="华文中宋" w:eastAsia="华文中宋"/>
          <w:color w:val="auto"/>
        </w:rPr>
        <w:t>3、项目实施过程中所需的主要辅材（若有的话，投标人按品牌、型号、产地、单价、数量。自行列表响应）；</w:t>
      </w:r>
    </w:p>
    <w:p w14:paraId="5F98329F">
      <w:pPr>
        <w:pStyle w:val="22"/>
        <w:keepNext w:val="0"/>
        <w:keepLines w:val="0"/>
        <w:pageBreakBefore w:val="0"/>
        <w:widowControl/>
        <w:kinsoku/>
        <w:wordWrap/>
        <w:overflowPunct/>
        <w:topLinePunct w:val="0"/>
        <w:autoSpaceDE/>
        <w:autoSpaceDN/>
        <w:bidi w:val="0"/>
        <w:adjustRightInd w:val="0"/>
        <w:snapToGrid w:val="0"/>
        <w:spacing w:line="400" w:lineRule="exact"/>
        <w:ind w:firstLine="400" w:firstLineChars="200"/>
        <w:textAlignment w:val="auto"/>
        <w:rPr>
          <w:rFonts w:hint="eastAsia" w:ascii="华文中宋" w:hAnsi="华文中宋" w:eastAsia="华文中宋"/>
          <w:color w:val="auto"/>
        </w:rPr>
      </w:pPr>
      <w:r>
        <w:rPr>
          <w:rFonts w:hint="eastAsia" w:ascii="华文中宋" w:hAnsi="华文中宋" w:eastAsia="华文中宋"/>
          <w:color w:val="auto"/>
        </w:rPr>
        <w:t>4、投标人认为需要提供的其他技术响应文件；</w:t>
      </w:r>
    </w:p>
    <w:p w14:paraId="3B988091">
      <w:pPr>
        <w:pStyle w:val="22"/>
        <w:keepNext w:val="0"/>
        <w:keepLines w:val="0"/>
        <w:pageBreakBefore w:val="0"/>
        <w:widowControl/>
        <w:kinsoku/>
        <w:wordWrap/>
        <w:overflowPunct/>
        <w:topLinePunct w:val="0"/>
        <w:autoSpaceDE/>
        <w:autoSpaceDN/>
        <w:bidi w:val="0"/>
        <w:adjustRightInd w:val="0"/>
        <w:snapToGrid w:val="0"/>
        <w:spacing w:line="400" w:lineRule="exact"/>
        <w:ind w:firstLine="400" w:firstLineChars="200"/>
        <w:textAlignment w:val="auto"/>
        <w:rPr>
          <w:rFonts w:ascii="华文中宋" w:hAnsi="华文中宋" w:eastAsia="华文中宋"/>
          <w:color w:val="auto"/>
        </w:rPr>
      </w:pPr>
      <w:r>
        <w:rPr>
          <w:rFonts w:hint="eastAsia" w:ascii="华文中宋" w:hAnsi="华文中宋" w:eastAsia="华文中宋"/>
          <w:color w:val="auto"/>
        </w:rPr>
        <w:t>（四）技术响应文件的作用：投标人所提供的技术响应文件是评标委员会及其成员评定投标标的物是否响应招标文件技术要求以及综合比较与评价的依据。</w:t>
      </w:r>
    </w:p>
    <w:p w14:paraId="1D38AA13">
      <w:pPr>
        <w:pStyle w:val="22"/>
        <w:keepNext w:val="0"/>
        <w:keepLines w:val="0"/>
        <w:pageBreakBefore w:val="0"/>
        <w:widowControl/>
        <w:kinsoku/>
        <w:wordWrap/>
        <w:overflowPunct/>
        <w:topLinePunct w:val="0"/>
        <w:autoSpaceDE/>
        <w:autoSpaceDN/>
        <w:bidi w:val="0"/>
        <w:adjustRightInd w:val="0"/>
        <w:snapToGrid w:val="0"/>
        <w:spacing w:line="400" w:lineRule="exact"/>
        <w:ind w:firstLine="402" w:firstLineChars="200"/>
        <w:textAlignment w:val="auto"/>
        <w:rPr>
          <w:rFonts w:ascii="华文中宋" w:hAnsi="华文中宋" w:eastAsia="华文中宋"/>
          <w:b/>
          <w:color w:val="auto"/>
        </w:rPr>
      </w:pPr>
      <w:r>
        <w:rPr>
          <w:rFonts w:hint="eastAsia" w:ascii="华文中宋" w:hAnsi="华文中宋" w:eastAsia="华文中宋"/>
          <w:b/>
          <w:color w:val="auto"/>
          <w:lang w:val="en-US" w:eastAsia="zh-CN"/>
        </w:rPr>
        <w:t>五</w:t>
      </w:r>
      <w:r>
        <w:rPr>
          <w:rFonts w:hint="eastAsia" w:ascii="华文中宋" w:hAnsi="华文中宋" w:eastAsia="华文中宋"/>
          <w:b/>
          <w:color w:val="auto"/>
        </w:rPr>
        <w:t>、服务要求</w:t>
      </w:r>
    </w:p>
    <w:p w14:paraId="3DA4922F">
      <w:pPr>
        <w:pStyle w:val="22"/>
        <w:keepNext w:val="0"/>
        <w:keepLines w:val="0"/>
        <w:pageBreakBefore w:val="0"/>
        <w:widowControl/>
        <w:kinsoku/>
        <w:wordWrap/>
        <w:overflowPunct/>
        <w:topLinePunct w:val="0"/>
        <w:autoSpaceDE/>
        <w:autoSpaceDN/>
        <w:bidi w:val="0"/>
        <w:adjustRightInd w:val="0"/>
        <w:snapToGrid w:val="0"/>
        <w:spacing w:line="400" w:lineRule="exact"/>
        <w:ind w:firstLine="402" w:firstLineChars="200"/>
        <w:textAlignment w:val="auto"/>
        <w:rPr>
          <w:rFonts w:ascii="华文中宋" w:hAnsi="华文中宋" w:eastAsia="华文中宋"/>
          <w:b/>
          <w:bCs/>
          <w:color w:val="auto"/>
        </w:rPr>
      </w:pPr>
      <w:r>
        <w:rPr>
          <w:rFonts w:hint="eastAsia" w:ascii="华文中宋" w:hAnsi="华文中宋" w:eastAsia="华文中宋"/>
          <w:b/>
          <w:bCs/>
          <w:color w:val="auto"/>
          <w:lang w:val="en-US" w:eastAsia="zh-CN"/>
        </w:rPr>
        <w:t>六</w:t>
      </w:r>
      <w:r>
        <w:rPr>
          <w:rFonts w:hint="eastAsia" w:ascii="华文中宋" w:hAnsi="华文中宋" w:eastAsia="华文中宋"/>
          <w:b/>
          <w:bCs/>
          <w:color w:val="auto"/>
        </w:rPr>
        <w:t>、验收标准</w:t>
      </w:r>
    </w:p>
    <w:p w14:paraId="06BA9DE4">
      <w:pPr>
        <w:pStyle w:val="22"/>
        <w:keepNext w:val="0"/>
        <w:keepLines w:val="0"/>
        <w:pageBreakBefore w:val="0"/>
        <w:widowControl/>
        <w:kinsoku/>
        <w:wordWrap/>
        <w:overflowPunct/>
        <w:topLinePunct w:val="0"/>
        <w:autoSpaceDE/>
        <w:autoSpaceDN/>
        <w:bidi w:val="0"/>
        <w:adjustRightInd w:val="0"/>
        <w:snapToGrid w:val="0"/>
        <w:spacing w:line="400" w:lineRule="exact"/>
        <w:ind w:firstLine="400" w:firstLineChars="200"/>
        <w:textAlignment w:val="auto"/>
        <w:rPr>
          <w:rFonts w:hint="default" w:ascii="华文中宋" w:hAnsi="华文中宋" w:eastAsia="华文中宋" w:cs="Times New Roman"/>
          <w:color w:val="auto"/>
          <w:kern w:val="2"/>
          <w:szCs w:val="22"/>
          <w:lang w:val="en-US" w:eastAsia="zh-CN"/>
        </w:rPr>
      </w:pPr>
      <w:r>
        <w:rPr>
          <w:rFonts w:hint="eastAsia" w:ascii="华文中宋" w:hAnsi="华文中宋" w:eastAsia="华文中宋" w:cs="Times New Roman"/>
          <w:color w:val="auto"/>
          <w:kern w:val="2"/>
          <w:szCs w:val="22"/>
          <w:lang w:val="en-US" w:eastAsia="zh-CN"/>
        </w:rPr>
        <w:t>1.</w:t>
      </w:r>
      <w:r>
        <w:rPr>
          <w:rFonts w:hint="eastAsia" w:ascii="华文中宋" w:hAnsi="华文中宋" w:eastAsia="华文中宋" w:cs="Times New Roman"/>
          <w:color w:val="auto"/>
          <w:kern w:val="2"/>
          <w:szCs w:val="22"/>
          <w:lang w:eastAsia="zh-CN"/>
        </w:rPr>
        <w:t>履约验</w:t>
      </w:r>
      <w:r>
        <w:rPr>
          <w:rFonts w:hint="eastAsia" w:ascii="华文中宋" w:hAnsi="华文中宋" w:eastAsia="华文中宋" w:cs="Times New Roman"/>
          <w:color w:val="auto"/>
          <w:kern w:val="2"/>
          <w:szCs w:val="22"/>
        </w:rPr>
        <w:t>收最终时间</w:t>
      </w:r>
      <w:r>
        <w:rPr>
          <w:rFonts w:hint="eastAsia" w:ascii="华文中宋" w:hAnsi="华文中宋" w:eastAsia="华文中宋" w:cs="Times New Roman"/>
          <w:color w:val="auto"/>
          <w:kern w:val="2"/>
          <w:szCs w:val="22"/>
          <w:lang w:eastAsia="zh-CN"/>
        </w:rPr>
        <w:t>：</w:t>
      </w:r>
      <w:r>
        <w:rPr>
          <w:rFonts w:hint="eastAsia" w:ascii="华文中宋" w:hAnsi="华文中宋" w:eastAsia="华文中宋" w:cs="Times New Roman"/>
          <w:color w:val="auto"/>
          <w:kern w:val="2"/>
          <w:szCs w:val="22"/>
          <w:lang w:val="en-US" w:eastAsia="zh-CN"/>
        </w:rPr>
        <w:t>2026年7月</w:t>
      </w:r>
    </w:p>
    <w:p w14:paraId="6FB7FDF4">
      <w:pPr>
        <w:pStyle w:val="22"/>
        <w:keepNext w:val="0"/>
        <w:keepLines w:val="0"/>
        <w:pageBreakBefore w:val="0"/>
        <w:widowControl/>
        <w:kinsoku/>
        <w:wordWrap/>
        <w:overflowPunct/>
        <w:topLinePunct w:val="0"/>
        <w:autoSpaceDE/>
        <w:autoSpaceDN/>
        <w:bidi w:val="0"/>
        <w:adjustRightInd w:val="0"/>
        <w:snapToGrid w:val="0"/>
        <w:spacing w:line="400" w:lineRule="exact"/>
        <w:ind w:firstLine="400" w:firstLineChars="200"/>
        <w:textAlignment w:val="auto"/>
        <w:rPr>
          <w:rFonts w:hint="eastAsia" w:ascii="华文中宋" w:hAnsi="华文中宋" w:eastAsia="华文中宋" w:cs="Times New Roman"/>
          <w:color w:val="auto"/>
          <w:kern w:val="2"/>
          <w:szCs w:val="22"/>
        </w:rPr>
      </w:pPr>
      <w:r>
        <w:rPr>
          <w:rFonts w:hint="eastAsia" w:ascii="华文中宋" w:hAnsi="华文中宋" w:eastAsia="华文中宋" w:cs="Times New Roman"/>
          <w:color w:val="auto"/>
          <w:kern w:val="2"/>
          <w:szCs w:val="22"/>
          <w:lang w:val="en-US" w:eastAsia="zh-CN"/>
        </w:rPr>
        <w:t>2.</w:t>
      </w:r>
      <w:r>
        <w:rPr>
          <w:rFonts w:hint="eastAsia" w:ascii="华文中宋" w:hAnsi="华文中宋" w:eastAsia="华文中宋" w:cs="Times New Roman"/>
          <w:color w:val="auto"/>
          <w:kern w:val="2"/>
          <w:szCs w:val="22"/>
        </w:rPr>
        <w:t>履约验收方式</w:t>
      </w:r>
      <w:r>
        <w:rPr>
          <w:rFonts w:hint="eastAsia" w:ascii="华文中宋" w:hAnsi="华文中宋" w:eastAsia="华文中宋" w:cs="Times New Roman"/>
          <w:color w:val="auto"/>
          <w:kern w:val="2"/>
          <w:szCs w:val="22"/>
          <w:lang w:eastAsia="zh-CN"/>
        </w:rPr>
        <w:t>：</w:t>
      </w:r>
      <w:r>
        <w:rPr>
          <w:rFonts w:hint="eastAsia" w:ascii="华文中宋" w:hAnsi="华文中宋" w:eastAsia="华文中宋" w:cs="Times New Roman"/>
          <w:color w:val="auto"/>
          <w:kern w:val="2"/>
          <w:szCs w:val="22"/>
        </w:rPr>
        <w:t>到货检验、安装调试检验、配套服务检验等多重验收环节</w:t>
      </w:r>
    </w:p>
    <w:p w14:paraId="32E4C20A">
      <w:pPr>
        <w:pStyle w:val="22"/>
        <w:keepNext w:val="0"/>
        <w:keepLines w:val="0"/>
        <w:pageBreakBefore w:val="0"/>
        <w:widowControl/>
        <w:kinsoku/>
        <w:wordWrap/>
        <w:overflowPunct/>
        <w:topLinePunct w:val="0"/>
        <w:autoSpaceDE/>
        <w:autoSpaceDN/>
        <w:bidi w:val="0"/>
        <w:adjustRightInd w:val="0"/>
        <w:snapToGrid w:val="0"/>
        <w:spacing w:line="400" w:lineRule="exact"/>
        <w:ind w:firstLine="400" w:firstLineChars="200"/>
        <w:textAlignment w:val="auto"/>
        <w:rPr>
          <w:rFonts w:hint="eastAsia" w:ascii="华文中宋" w:hAnsi="华文中宋" w:eastAsia="华文中宋" w:cs="Times New Roman"/>
          <w:color w:val="auto"/>
          <w:kern w:val="2"/>
          <w:szCs w:val="22"/>
        </w:rPr>
      </w:pPr>
      <w:r>
        <w:rPr>
          <w:rFonts w:hint="eastAsia" w:ascii="华文中宋" w:hAnsi="华文中宋" w:eastAsia="华文中宋" w:cs="Times New Roman"/>
          <w:color w:val="auto"/>
          <w:kern w:val="2"/>
          <w:szCs w:val="22"/>
          <w:lang w:val="en-US" w:eastAsia="zh-CN"/>
        </w:rPr>
        <w:t>3.</w:t>
      </w:r>
      <w:r>
        <w:rPr>
          <w:rFonts w:hint="eastAsia" w:ascii="华文中宋" w:hAnsi="华文中宋" w:eastAsia="华文中宋" w:cs="Times New Roman"/>
          <w:color w:val="auto"/>
          <w:kern w:val="2"/>
          <w:szCs w:val="22"/>
        </w:rPr>
        <w:t>履约验收程序</w:t>
      </w:r>
      <w:r>
        <w:rPr>
          <w:rFonts w:hint="eastAsia" w:ascii="华文中宋" w:hAnsi="华文中宋" w:eastAsia="华文中宋" w:cs="Times New Roman"/>
          <w:color w:val="auto"/>
          <w:kern w:val="2"/>
          <w:szCs w:val="22"/>
          <w:lang w:eastAsia="zh-CN"/>
        </w:rPr>
        <w:t>：（</w:t>
      </w:r>
      <w:r>
        <w:rPr>
          <w:rFonts w:hint="eastAsia" w:ascii="华文中宋" w:hAnsi="华文中宋" w:eastAsia="华文中宋" w:cs="Times New Roman"/>
          <w:color w:val="auto"/>
          <w:kern w:val="2"/>
          <w:szCs w:val="22"/>
          <w:lang w:val="en-US" w:eastAsia="zh-CN"/>
        </w:rPr>
        <w:t>1</w:t>
      </w:r>
      <w:r>
        <w:rPr>
          <w:rFonts w:hint="eastAsia" w:ascii="华文中宋" w:hAnsi="华文中宋" w:eastAsia="华文中宋" w:cs="Times New Roman"/>
          <w:color w:val="auto"/>
          <w:kern w:val="2"/>
          <w:szCs w:val="22"/>
          <w:lang w:eastAsia="zh-CN"/>
        </w:rPr>
        <w:t>）</w:t>
      </w:r>
      <w:r>
        <w:rPr>
          <w:rFonts w:hint="eastAsia" w:ascii="华文中宋" w:hAnsi="华文中宋" w:eastAsia="华文中宋" w:cs="Times New Roman"/>
          <w:color w:val="auto"/>
          <w:kern w:val="2"/>
          <w:szCs w:val="22"/>
        </w:rPr>
        <w:t>成立验收小组；</w:t>
      </w:r>
      <w:r>
        <w:rPr>
          <w:rFonts w:hint="eastAsia" w:ascii="华文中宋" w:hAnsi="华文中宋" w:eastAsia="华文中宋" w:cs="Times New Roman"/>
          <w:color w:val="auto"/>
          <w:kern w:val="2"/>
          <w:szCs w:val="22"/>
          <w:lang w:eastAsia="zh-CN"/>
        </w:rPr>
        <w:t>（</w:t>
      </w:r>
      <w:r>
        <w:rPr>
          <w:rFonts w:hint="eastAsia" w:ascii="华文中宋" w:hAnsi="华文中宋" w:eastAsia="华文中宋" w:cs="Times New Roman"/>
          <w:color w:val="auto"/>
          <w:kern w:val="2"/>
          <w:szCs w:val="22"/>
          <w:lang w:val="en-US" w:eastAsia="zh-CN"/>
        </w:rPr>
        <w:t>2</w:t>
      </w:r>
      <w:r>
        <w:rPr>
          <w:rFonts w:hint="eastAsia" w:ascii="华文中宋" w:hAnsi="华文中宋" w:eastAsia="华文中宋" w:cs="Times New Roman"/>
          <w:color w:val="auto"/>
          <w:kern w:val="2"/>
          <w:szCs w:val="22"/>
          <w:lang w:eastAsia="zh-CN"/>
        </w:rPr>
        <w:t>）</w:t>
      </w:r>
      <w:r>
        <w:rPr>
          <w:rFonts w:hint="eastAsia" w:ascii="华文中宋" w:hAnsi="华文中宋" w:eastAsia="华文中宋" w:cs="Times New Roman"/>
          <w:color w:val="auto"/>
          <w:kern w:val="2"/>
          <w:szCs w:val="22"/>
        </w:rPr>
        <w:t>制定验收方案；</w:t>
      </w:r>
      <w:r>
        <w:rPr>
          <w:rFonts w:hint="eastAsia" w:ascii="华文中宋" w:hAnsi="华文中宋" w:eastAsia="华文中宋" w:cs="Times New Roman"/>
          <w:color w:val="auto"/>
          <w:kern w:val="2"/>
          <w:szCs w:val="22"/>
          <w:lang w:eastAsia="zh-CN"/>
        </w:rPr>
        <w:t>（</w:t>
      </w:r>
      <w:r>
        <w:rPr>
          <w:rFonts w:hint="eastAsia" w:ascii="华文中宋" w:hAnsi="华文中宋" w:eastAsia="华文中宋" w:cs="Times New Roman"/>
          <w:color w:val="auto"/>
          <w:kern w:val="2"/>
          <w:szCs w:val="22"/>
          <w:lang w:val="en-US" w:eastAsia="zh-CN"/>
        </w:rPr>
        <w:t>3</w:t>
      </w:r>
      <w:r>
        <w:rPr>
          <w:rFonts w:hint="eastAsia" w:ascii="华文中宋" w:hAnsi="华文中宋" w:eastAsia="华文中宋" w:cs="Times New Roman"/>
          <w:color w:val="auto"/>
          <w:kern w:val="2"/>
          <w:szCs w:val="22"/>
          <w:lang w:eastAsia="zh-CN"/>
        </w:rPr>
        <w:t>）</w:t>
      </w:r>
      <w:r>
        <w:rPr>
          <w:rFonts w:hint="eastAsia" w:ascii="华文中宋" w:hAnsi="华文中宋" w:eastAsia="华文中宋" w:cs="Times New Roman"/>
          <w:color w:val="auto"/>
          <w:kern w:val="2"/>
          <w:szCs w:val="22"/>
        </w:rPr>
        <w:t>开展验收活动；</w:t>
      </w:r>
      <w:r>
        <w:rPr>
          <w:rFonts w:hint="eastAsia" w:ascii="华文中宋" w:hAnsi="华文中宋" w:eastAsia="华文中宋" w:cs="Times New Roman"/>
          <w:color w:val="auto"/>
          <w:kern w:val="2"/>
          <w:szCs w:val="22"/>
          <w:lang w:eastAsia="zh-CN"/>
        </w:rPr>
        <w:t>（</w:t>
      </w:r>
      <w:r>
        <w:rPr>
          <w:rFonts w:hint="eastAsia" w:ascii="华文中宋" w:hAnsi="华文中宋" w:eastAsia="华文中宋" w:cs="Times New Roman"/>
          <w:color w:val="auto"/>
          <w:kern w:val="2"/>
          <w:szCs w:val="22"/>
          <w:lang w:val="en-US" w:eastAsia="zh-CN"/>
        </w:rPr>
        <w:t>4</w:t>
      </w:r>
      <w:r>
        <w:rPr>
          <w:rFonts w:hint="eastAsia" w:ascii="华文中宋" w:hAnsi="华文中宋" w:eastAsia="华文中宋" w:cs="Times New Roman"/>
          <w:color w:val="auto"/>
          <w:kern w:val="2"/>
          <w:szCs w:val="22"/>
          <w:lang w:eastAsia="zh-CN"/>
        </w:rPr>
        <w:t>）</w:t>
      </w:r>
      <w:r>
        <w:rPr>
          <w:rFonts w:hint="eastAsia" w:ascii="华文中宋" w:hAnsi="华文中宋" w:eastAsia="华文中宋" w:cs="Times New Roman"/>
          <w:color w:val="auto"/>
          <w:kern w:val="2"/>
          <w:szCs w:val="22"/>
        </w:rPr>
        <w:t>出具验收报告</w:t>
      </w:r>
    </w:p>
    <w:p w14:paraId="7DF634DC">
      <w:pPr>
        <w:pStyle w:val="22"/>
        <w:keepNext w:val="0"/>
        <w:keepLines w:val="0"/>
        <w:pageBreakBefore w:val="0"/>
        <w:widowControl/>
        <w:kinsoku/>
        <w:wordWrap/>
        <w:overflowPunct/>
        <w:topLinePunct w:val="0"/>
        <w:autoSpaceDE/>
        <w:autoSpaceDN/>
        <w:bidi w:val="0"/>
        <w:adjustRightInd w:val="0"/>
        <w:snapToGrid w:val="0"/>
        <w:spacing w:line="400" w:lineRule="exact"/>
        <w:ind w:firstLine="400" w:firstLineChars="200"/>
        <w:textAlignment w:val="auto"/>
        <w:rPr>
          <w:rFonts w:hint="eastAsia" w:ascii="华文中宋" w:hAnsi="华文中宋" w:eastAsia="华文中宋" w:cs="Times New Roman"/>
          <w:color w:val="auto"/>
          <w:kern w:val="2"/>
          <w:szCs w:val="22"/>
          <w:lang w:eastAsia="zh-CN"/>
        </w:rPr>
      </w:pPr>
      <w:r>
        <w:rPr>
          <w:rFonts w:hint="eastAsia" w:ascii="华文中宋" w:hAnsi="华文中宋" w:eastAsia="华文中宋" w:cs="Times New Roman"/>
          <w:color w:val="auto"/>
          <w:kern w:val="2"/>
          <w:szCs w:val="22"/>
          <w:lang w:val="en-US" w:eastAsia="zh-CN"/>
        </w:rPr>
        <w:t>4.</w:t>
      </w:r>
      <w:r>
        <w:rPr>
          <w:rFonts w:hint="eastAsia" w:ascii="华文中宋" w:hAnsi="华文中宋" w:eastAsia="华文中宋" w:cs="Times New Roman"/>
          <w:color w:val="auto"/>
          <w:kern w:val="2"/>
          <w:szCs w:val="22"/>
        </w:rPr>
        <w:t>履约验收内容</w:t>
      </w:r>
      <w:r>
        <w:rPr>
          <w:rFonts w:hint="eastAsia" w:ascii="华文中宋" w:hAnsi="华文中宋" w:eastAsia="华文中宋" w:cs="Times New Roman"/>
          <w:color w:val="auto"/>
          <w:kern w:val="2"/>
          <w:szCs w:val="22"/>
          <w:lang w:eastAsia="zh-CN"/>
        </w:rPr>
        <w:t>：</w:t>
      </w:r>
      <w:r>
        <w:rPr>
          <w:rFonts w:hint="eastAsia" w:ascii="华文中宋" w:hAnsi="华文中宋" w:eastAsia="华文中宋" w:cs="Times New Roman"/>
          <w:color w:val="auto"/>
          <w:kern w:val="2"/>
          <w:szCs w:val="22"/>
        </w:rPr>
        <w:t>每一项技术和商务要求的履约情况</w:t>
      </w:r>
      <w:r>
        <w:rPr>
          <w:rFonts w:hint="eastAsia" w:ascii="华文中宋" w:hAnsi="华文中宋" w:eastAsia="华文中宋" w:cs="Times New Roman"/>
          <w:color w:val="auto"/>
          <w:kern w:val="2"/>
          <w:szCs w:val="22"/>
          <w:lang w:eastAsia="zh-CN"/>
        </w:rPr>
        <w:t>。</w:t>
      </w:r>
    </w:p>
    <w:p w14:paraId="6FEBEB0B">
      <w:pPr>
        <w:pStyle w:val="22"/>
        <w:keepNext w:val="0"/>
        <w:keepLines w:val="0"/>
        <w:pageBreakBefore w:val="0"/>
        <w:widowControl/>
        <w:kinsoku/>
        <w:wordWrap/>
        <w:overflowPunct/>
        <w:topLinePunct w:val="0"/>
        <w:autoSpaceDE/>
        <w:autoSpaceDN/>
        <w:bidi w:val="0"/>
        <w:adjustRightInd w:val="0"/>
        <w:snapToGrid w:val="0"/>
        <w:spacing w:line="400" w:lineRule="exact"/>
        <w:ind w:firstLine="400" w:firstLineChars="200"/>
        <w:textAlignment w:val="auto"/>
        <w:rPr>
          <w:rFonts w:hint="eastAsia" w:ascii="华文中宋" w:hAnsi="华文中宋" w:eastAsia="华文中宋"/>
          <w:color w:val="auto"/>
          <w:kern w:val="2"/>
          <w:szCs w:val="22"/>
          <w:lang w:eastAsia="zh-CN"/>
        </w:rPr>
      </w:pPr>
      <w:r>
        <w:rPr>
          <w:rFonts w:hint="eastAsia" w:ascii="华文中宋" w:hAnsi="华文中宋" w:eastAsia="华文中宋" w:cs="Times New Roman"/>
          <w:color w:val="auto"/>
          <w:kern w:val="2"/>
          <w:szCs w:val="22"/>
          <w:lang w:val="en-US" w:eastAsia="zh-CN"/>
        </w:rPr>
        <w:t>5.</w:t>
      </w:r>
      <w:r>
        <w:rPr>
          <w:rFonts w:hint="eastAsia" w:ascii="华文中宋" w:hAnsi="华文中宋" w:eastAsia="华文中宋" w:cs="Times New Roman"/>
          <w:color w:val="auto"/>
          <w:kern w:val="2"/>
          <w:szCs w:val="22"/>
        </w:rPr>
        <w:t>履约验收标准</w:t>
      </w:r>
      <w:r>
        <w:rPr>
          <w:rFonts w:hint="eastAsia" w:ascii="华文中宋" w:hAnsi="华文中宋" w:eastAsia="华文中宋" w:cs="Times New Roman"/>
          <w:color w:val="auto"/>
          <w:kern w:val="2"/>
          <w:szCs w:val="22"/>
          <w:lang w:eastAsia="zh-CN"/>
        </w:rPr>
        <w:t>：</w:t>
      </w:r>
      <w:r>
        <w:rPr>
          <w:rFonts w:hint="eastAsia" w:ascii="华文中宋" w:hAnsi="华文中宋" w:eastAsia="华文中宋"/>
          <w:color w:val="auto"/>
          <w:kern w:val="2"/>
          <w:szCs w:val="22"/>
        </w:rPr>
        <w:t>以招标文件的全部商务和技术要求以及中标人在投标文件中作出的承诺为验收标准</w:t>
      </w:r>
      <w:r>
        <w:rPr>
          <w:rFonts w:hint="eastAsia" w:ascii="华文中宋" w:hAnsi="华文中宋" w:eastAsia="华文中宋"/>
          <w:color w:val="auto"/>
          <w:kern w:val="2"/>
          <w:szCs w:val="22"/>
          <w:lang w:eastAsia="zh-CN"/>
        </w:rPr>
        <w:t>。</w:t>
      </w:r>
    </w:p>
    <w:p w14:paraId="0C3C5091">
      <w:pPr>
        <w:pStyle w:val="22"/>
        <w:keepNext w:val="0"/>
        <w:keepLines w:val="0"/>
        <w:pageBreakBefore w:val="0"/>
        <w:widowControl/>
        <w:kinsoku/>
        <w:wordWrap/>
        <w:overflowPunct/>
        <w:topLinePunct w:val="0"/>
        <w:autoSpaceDE/>
        <w:autoSpaceDN/>
        <w:bidi w:val="0"/>
        <w:adjustRightInd w:val="0"/>
        <w:snapToGrid w:val="0"/>
        <w:spacing w:line="400" w:lineRule="exact"/>
        <w:ind w:firstLine="402" w:firstLineChars="200"/>
        <w:textAlignment w:val="auto"/>
        <w:rPr>
          <w:rFonts w:hint="eastAsia" w:ascii="华文中宋" w:hAnsi="华文中宋" w:eastAsia="华文中宋" w:cs="Times New Roman"/>
          <w:b/>
          <w:bCs/>
          <w:color w:val="auto"/>
          <w:kern w:val="2"/>
          <w:szCs w:val="22"/>
          <w:lang w:val="en-US" w:eastAsia="zh-CN"/>
        </w:rPr>
      </w:pPr>
      <w:r>
        <w:rPr>
          <w:rFonts w:hint="eastAsia" w:ascii="华文中宋" w:hAnsi="华文中宋" w:eastAsia="华文中宋" w:cs="Times New Roman"/>
          <w:b/>
          <w:bCs/>
          <w:color w:val="auto"/>
          <w:kern w:val="2"/>
          <w:szCs w:val="22"/>
          <w:lang w:val="en-US" w:eastAsia="zh-CN"/>
        </w:rPr>
        <w:t>七、其他</w:t>
      </w:r>
    </w:p>
    <w:p w14:paraId="4C9081AC">
      <w:pPr>
        <w:pStyle w:val="22"/>
        <w:keepNext w:val="0"/>
        <w:keepLines w:val="0"/>
        <w:pageBreakBefore w:val="0"/>
        <w:widowControl/>
        <w:kinsoku/>
        <w:wordWrap/>
        <w:overflowPunct/>
        <w:topLinePunct w:val="0"/>
        <w:autoSpaceDE/>
        <w:autoSpaceDN/>
        <w:bidi w:val="0"/>
        <w:adjustRightInd w:val="0"/>
        <w:snapToGrid w:val="0"/>
        <w:spacing w:line="400" w:lineRule="exact"/>
        <w:ind w:firstLine="400" w:firstLineChars="200"/>
        <w:textAlignment w:val="auto"/>
        <w:rPr>
          <w:rFonts w:hint="eastAsia" w:ascii="华文中宋" w:hAnsi="华文中宋" w:eastAsia="华文中宋" w:cs="Times New Roman"/>
          <w:color w:val="auto"/>
          <w:kern w:val="2"/>
          <w:szCs w:val="22"/>
          <w:lang w:val="en-US" w:eastAsia="zh-CN"/>
        </w:rPr>
      </w:pPr>
      <w:r>
        <w:rPr>
          <w:rFonts w:hint="eastAsia" w:ascii="华文中宋" w:hAnsi="华文中宋" w:eastAsia="华文中宋" w:cs="Times New Roman"/>
          <w:color w:val="auto"/>
          <w:kern w:val="2"/>
          <w:szCs w:val="22"/>
          <w:lang w:val="en-US" w:eastAsia="zh-CN"/>
        </w:rPr>
        <w:t>开标时须由法定代表人或其授权的委托代理人自行准备电脑终端设备随时准备对评标委员会的询问予以解答。</w:t>
      </w:r>
    </w:p>
    <w:p w14:paraId="0398DD08">
      <w:pPr>
        <w:pStyle w:val="22"/>
        <w:snapToGrid w:val="0"/>
        <w:spacing w:line="480" w:lineRule="exact"/>
        <w:ind w:firstLine="400" w:firstLineChars="200"/>
        <w:textAlignment w:val="auto"/>
        <w:rPr>
          <w:rFonts w:hint="eastAsia" w:ascii="华文中宋" w:hAnsi="华文中宋" w:eastAsia="华文中宋" w:cs="Times New Roman"/>
          <w:color w:val="auto"/>
          <w:kern w:val="2"/>
          <w:szCs w:val="22"/>
          <w:lang w:val="en-US" w:eastAsia="zh-CN"/>
        </w:rPr>
        <w:sectPr>
          <w:pgSz w:w="11905" w:h="16837"/>
          <w:pgMar w:top="1440" w:right="1800" w:bottom="1440" w:left="1800" w:header="0" w:footer="0" w:gutter="0"/>
          <w:cols w:space="720" w:num="1"/>
        </w:sectPr>
      </w:pPr>
    </w:p>
    <w:p w14:paraId="61E1B6DE">
      <w:pPr>
        <w:rPr>
          <w:rFonts w:hint="eastAsia" w:ascii="华文中宋" w:hAnsi="华文中宋" w:eastAsia="华文中宋" w:cs="Times New Roman"/>
          <w:color w:val="auto"/>
          <w:kern w:val="2"/>
          <w:szCs w:val="22"/>
          <w:lang w:val="en-US" w:eastAsia="zh-CN"/>
        </w:rPr>
      </w:pPr>
    </w:p>
    <w:p w14:paraId="4BBC2EBD">
      <w:pPr>
        <w:pStyle w:val="22"/>
        <w:snapToGrid w:val="0"/>
        <w:spacing w:line="480" w:lineRule="exact"/>
        <w:jc w:val="center"/>
        <w:textAlignment w:val="auto"/>
        <w:rPr>
          <w:rFonts w:hint="eastAsia" w:ascii="华文中宋" w:hAnsi="华文中宋" w:eastAsia="华文中宋" w:cs="Times New Roman"/>
          <w:color w:val="auto"/>
          <w:kern w:val="2"/>
          <w:szCs w:val="22"/>
          <w:lang w:val="en-US" w:eastAsia="zh-CN"/>
        </w:rPr>
      </w:pPr>
      <w:r>
        <w:rPr>
          <w:rFonts w:hint="eastAsia" w:ascii="华文中宋" w:hAnsi="华文中宋" w:eastAsia="华文中宋"/>
          <w:b/>
          <w:bCs/>
          <w:sz w:val="28"/>
          <w:szCs w:val="28"/>
        </w:rPr>
        <w:t>技术需求书</w:t>
      </w:r>
    </w:p>
    <w:p w14:paraId="2C4D30A3"/>
    <w:p w14:paraId="132A6CE5">
      <w:pPr>
        <w:spacing w:before="114" w:line="225" w:lineRule="auto"/>
        <w:ind w:left="1756"/>
        <w:outlineLvl w:val="0"/>
        <w:rPr>
          <w:rFonts w:ascii="宋体" w:hAnsi="宋体" w:eastAsia="宋体" w:cs="宋体"/>
          <w:sz w:val="35"/>
          <w:szCs w:val="35"/>
        </w:rPr>
      </w:pPr>
      <w:r>
        <w:rPr>
          <w:rFonts w:ascii="宋体" w:hAnsi="宋体" w:eastAsia="宋体" w:cs="宋体"/>
          <w:b/>
          <w:bCs/>
          <w:spacing w:val="7"/>
          <w:sz w:val="35"/>
          <w:szCs w:val="35"/>
        </w:rPr>
        <w:t>5#中小微企业服务中心-职业技能鉴定、培训、考证教室设施清单</w:t>
      </w:r>
    </w:p>
    <w:p w14:paraId="421A67AB">
      <w:pPr>
        <w:spacing w:before="30" w:line="184" w:lineRule="auto"/>
        <w:ind w:right="31"/>
        <w:jc w:val="right"/>
        <w:outlineLvl w:val="1"/>
        <w:rPr>
          <w:rFonts w:ascii="宋体" w:hAnsi="宋体" w:eastAsia="宋体" w:cs="宋体"/>
          <w:sz w:val="22"/>
          <w:szCs w:val="22"/>
        </w:rPr>
      </w:pPr>
    </w:p>
    <w:tbl>
      <w:tblPr>
        <w:tblStyle w:val="27"/>
        <w:tblW w:w="5268" w:type="pct"/>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636"/>
        <w:gridCol w:w="1392"/>
        <w:gridCol w:w="9909"/>
        <w:gridCol w:w="849"/>
        <w:gridCol w:w="666"/>
        <w:gridCol w:w="1075"/>
      </w:tblGrid>
      <w:tr w14:paraId="57410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219" w:type="pct"/>
            <w:vAlign w:val="top"/>
          </w:tcPr>
          <w:p w14:paraId="08F7595B">
            <w:pPr>
              <w:spacing w:before="161" w:line="221" w:lineRule="auto"/>
              <w:ind w:left="64"/>
              <w:rPr>
                <w:rFonts w:ascii="宋体" w:hAnsi="宋体" w:eastAsia="宋体" w:cs="宋体"/>
                <w:sz w:val="22"/>
                <w:szCs w:val="22"/>
              </w:rPr>
            </w:pPr>
            <w:r>
              <w:rPr>
                <w:rFonts w:ascii="宋体" w:hAnsi="宋体" w:eastAsia="宋体" w:cs="宋体"/>
                <w:b/>
                <w:bCs/>
                <w:spacing w:val="-5"/>
                <w:sz w:val="22"/>
                <w:szCs w:val="22"/>
              </w:rPr>
              <w:t>序号</w:t>
            </w:r>
          </w:p>
        </w:tc>
        <w:tc>
          <w:tcPr>
            <w:tcW w:w="479" w:type="pct"/>
            <w:vAlign w:val="top"/>
          </w:tcPr>
          <w:p w14:paraId="2BC0FE70">
            <w:pPr>
              <w:spacing w:before="161" w:line="221" w:lineRule="auto"/>
              <w:ind w:left="151"/>
              <w:rPr>
                <w:rFonts w:ascii="宋体" w:hAnsi="宋体" w:eastAsia="宋体" w:cs="宋体"/>
                <w:sz w:val="22"/>
                <w:szCs w:val="22"/>
              </w:rPr>
            </w:pPr>
            <w:r>
              <w:rPr>
                <w:rFonts w:ascii="宋体" w:hAnsi="宋体" w:eastAsia="宋体" w:cs="宋体"/>
                <w:b/>
                <w:bCs/>
                <w:spacing w:val="-4"/>
                <w:sz w:val="22"/>
                <w:szCs w:val="22"/>
              </w:rPr>
              <w:t>设备名称</w:t>
            </w:r>
          </w:p>
        </w:tc>
        <w:tc>
          <w:tcPr>
            <w:tcW w:w="3409" w:type="pct"/>
            <w:vAlign w:val="top"/>
          </w:tcPr>
          <w:p w14:paraId="7BB6184F">
            <w:pPr>
              <w:spacing w:before="161" w:line="219" w:lineRule="auto"/>
              <w:ind w:left="3625"/>
              <w:rPr>
                <w:rFonts w:ascii="宋体" w:hAnsi="宋体" w:eastAsia="宋体" w:cs="宋体"/>
                <w:sz w:val="22"/>
                <w:szCs w:val="22"/>
              </w:rPr>
            </w:pPr>
            <w:r>
              <w:rPr>
                <w:rFonts w:ascii="宋体" w:hAnsi="宋体" w:eastAsia="宋体" w:cs="宋体"/>
                <w:b/>
                <w:bCs/>
                <w:spacing w:val="-3"/>
                <w:sz w:val="22"/>
                <w:szCs w:val="22"/>
              </w:rPr>
              <w:t>技术参数</w:t>
            </w:r>
          </w:p>
        </w:tc>
        <w:tc>
          <w:tcPr>
            <w:tcW w:w="292" w:type="pct"/>
            <w:vAlign w:val="top"/>
          </w:tcPr>
          <w:p w14:paraId="32B81EC4">
            <w:pPr>
              <w:spacing w:before="161" w:line="220" w:lineRule="auto"/>
              <w:ind w:left="166"/>
              <w:rPr>
                <w:rFonts w:ascii="宋体" w:hAnsi="宋体" w:eastAsia="宋体" w:cs="宋体"/>
                <w:sz w:val="22"/>
                <w:szCs w:val="22"/>
              </w:rPr>
            </w:pPr>
            <w:r>
              <w:rPr>
                <w:rFonts w:ascii="宋体" w:hAnsi="宋体" w:eastAsia="宋体" w:cs="宋体"/>
                <w:b/>
                <w:bCs/>
                <w:spacing w:val="-6"/>
                <w:sz w:val="22"/>
                <w:szCs w:val="22"/>
              </w:rPr>
              <w:t>单位</w:t>
            </w:r>
          </w:p>
        </w:tc>
        <w:tc>
          <w:tcPr>
            <w:tcW w:w="229" w:type="pct"/>
            <w:vAlign w:val="top"/>
          </w:tcPr>
          <w:p w14:paraId="43A8EB2E">
            <w:pPr>
              <w:spacing w:before="161" w:line="219" w:lineRule="auto"/>
              <w:ind w:left="85"/>
              <w:rPr>
                <w:rFonts w:ascii="宋体" w:hAnsi="宋体" w:eastAsia="宋体" w:cs="宋体"/>
                <w:sz w:val="22"/>
                <w:szCs w:val="22"/>
              </w:rPr>
            </w:pPr>
            <w:r>
              <w:rPr>
                <w:rFonts w:ascii="宋体" w:hAnsi="宋体" w:eastAsia="宋体" w:cs="宋体"/>
                <w:b/>
                <w:bCs/>
                <w:spacing w:val="-6"/>
                <w:sz w:val="22"/>
                <w:szCs w:val="22"/>
              </w:rPr>
              <w:t>数量</w:t>
            </w:r>
          </w:p>
        </w:tc>
        <w:tc>
          <w:tcPr>
            <w:tcW w:w="370" w:type="pct"/>
            <w:vAlign w:val="top"/>
          </w:tcPr>
          <w:p w14:paraId="538ADB9F">
            <w:pPr>
              <w:spacing w:before="161" w:line="218" w:lineRule="auto"/>
              <w:ind w:left="231"/>
              <w:rPr>
                <w:rFonts w:hint="eastAsia" w:ascii="宋体" w:hAnsi="宋体" w:eastAsia="宋体" w:cs="宋体"/>
                <w:sz w:val="22"/>
                <w:szCs w:val="22"/>
                <w:lang w:eastAsia="zh-CN"/>
              </w:rPr>
            </w:pPr>
            <w:r>
              <w:rPr>
                <w:rFonts w:hint="eastAsia" w:ascii="宋体" w:hAnsi="宋体" w:eastAsia="宋体" w:cs="宋体"/>
                <w:b/>
                <w:bCs/>
                <w:spacing w:val="-3"/>
                <w:sz w:val="22"/>
                <w:szCs w:val="22"/>
                <w:lang w:eastAsia="zh-CN"/>
              </w:rPr>
              <w:t>备注</w:t>
            </w:r>
          </w:p>
        </w:tc>
      </w:tr>
      <w:tr w14:paraId="19E28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0" w:hRule="atLeast"/>
        </w:trPr>
        <w:tc>
          <w:tcPr>
            <w:tcW w:w="219" w:type="pct"/>
            <w:vAlign w:val="top"/>
          </w:tcPr>
          <w:p w14:paraId="2F23FB03">
            <w:pPr>
              <w:pStyle w:val="28"/>
              <w:spacing w:line="248" w:lineRule="auto"/>
            </w:pPr>
          </w:p>
          <w:p w14:paraId="3739AA63">
            <w:pPr>
              <w:pStyle w:val="28"/>
              <w:spacing w:line="248" w:lineRule="auto"/>
            </w:pPr>
          </w:p>
          <w:p w14:paraId="4F76F88F">
            <w:pPr>
              <w:pStyle w:val="28"/>
              <w:spacing w:line="248" w:lineRule="auto"/>
            </w:pPr>
          </w:p>
          <w:p w14:paraId="38ABC36C">
            <w:pPr>
              <w:pStyle w:val="28"/>
              <w:spacing w:line="249" w:lineRule="auto"/>
            </w:pPr>
          </w:p>
          <w:p w14:paraId="6251B896">
            <w:pPr>
              <w:pStyle w:val="28"/>
              <w:spacing w:line="249" w:lineRule="auto"/>
            </w:pPr>
          </w:p>
          <w:p w14:paraId="1CC0D28D">
            <w:pPr>
              <w:spacing w:before="61" w:line="257" w:lineRule="exact"/>
              <w:ind w:left="252"/>
              <w:rPr>
                <w:rFonts w:ascii="宋体" w:hAnsi="宋体" w:eastAsia="宋体" w:cs="宋体"/>
                <w:sz w:val="19"/>
                <w:szCs w:val="19"/>
              </w:rPr>
            </w:pPr>
            <w:r>
              <w:rPr>
                <w:rFonts w:ascii="宋体" w:hAnsi="宋体" w:eastAsia="宋体" w:cs="宋体"/>
                <w:position w:val="1"/>
                <w:sz w:val="19"/>
                <w:szCs w:val="19"/>
              </w:rPr>
              <w:t>1</w:t>
            </w:r>
          </w:p>
        </w:tc>
        <w:tc>
          <w:tcPr>
            <w:tcW w:w="479" w:type="pct"/>
            <w:vAlign w:val="top"/>
          </w:tcPr>
          <w:p w14:paraId="01BB486C">
            <w:pPr>
              <w:pStyle w:val="28"/>
              <w:spacing w:line="248" w:lineRule="auto"/>
            </w:pPr>
          </w:p>
          <w:p w14:paraId="6352F725">
            <w:pPr>
              <w:pStyle w:val="28"/>
              <w:spacing w:line="248" w:lineRule="auto"/>
            </w:pPr>
          </w:p>
          <w:p w14:paraId="51E942FB">
            <w:pPr>
              <w:pStyle w:val="28"/>
              <w:spacing w:line="248" w:lineRule="auto"/>
            </w:pPr>
          </w:p>
          <w:p w14:paraId="21D84CA7">
            <w:pPr>
              <w:pStyle w:val="28"/>
              <w:spacing w:line="249" w:lineRule="auto"/>
            </w:pPr>
          </w:p>
          <w:p w14:paraId="244AC422">
            <w:pPr>
              <w:pStyle w:val="28"/>
              <w:spacing w:line="249" w:lineRule="auto"/>
            </w:pPr>
          </w:p>
          <w:p w14:paraId="0C51DD5B">
            <w:pPr>
              <w:spacing w:before="62" w:line="227" w:lineRule="auto"/>
              <w:ind w:left="94"/>
              <w:rPr>
                <w:rFonts w:ascii="宋体" w:hAnsi="宋体" w:eastAsia="宋体" w:cs="宋体"/>
                <w:sz w:val="19"/>
                <w:szCs w:val="19"/>
              </w:rPr>
            </w:pPr>
            <w:r>
              <w:rPr>
                <w:rFonts w:ascii="宋体" w:hAnsi="宋体" w:eastAsia="宋体" w:cs="宋体"/>
                <w:spacing w:val="7"/>
                <w:sz w:val="19"/>
                <w:szCs w:val="19"/>
              </w:rPr>
              <w:t>服务器机柜</w:t>
            </w:r>
          </w:p>
        </w:tc>
        <w:tc>
          <w:tcPr>
            <w:tcW w:w="3409" w:type="pct"/>
            <w:vAlign w:val="top"/>
          </w:tcPr>
          <w:p w14:paraId="32EF5EDA">
            <w:pPr>
              <w:spacing w:before="42" w:line="228" w:lineRule="auto"/>
              <w:ind w:left="55"/>
              <w:rPr>
                <w:rFonts w:ascii="宋体" w:hAnsi="宋体" w:eastAsia="宋体" w:cs="宋体"/>
                <w:sz w:val="19"/>
                <w:szCs w:val="19"/>
              </w:rPr>
            </w:pPr>
            <w:r>
              <w:rPr>
                <w:rFonts w:ascii="宋体" w:hAnsi="宋体" w:eastAsia="宋体" w:cs="宋体"/>
                <w:spacing w:val="5"/>
                <w:sz w:val="19"/>
                <w:szCs w:val="19"/>
              </w:rPr>
              <w:t>1.产品规格：</w:t>
            </w:r>
            <w:r>
              <w:rPr>
                <w:rFonts w:ascii="宋体" w:hAnsi="宋体" w:eastAsia="宋体" w:cs="宋体"/>
                <w:spacing w:val="42"/>
                <w:sz w:val="19"/>
                <w:szCs w:val="19"/>
              </w:rPr>
              <w:t xml:space="preserve"> </w:t>
            </w:r>
            <w:r>
              <w:rPr>
                <w:rFonts w:ascii="宋体" w:hAnsi="宋体" w:eastAsia="宋体" w:cs="宋体"/>
                <w:spacing w:val="5"/>
                <w:sz w:val="19"/>
                <w:szCs w:val="19"/>
              </w:rPr>
              <w:t>≥600*1000*2000</w:t>
            </w:r>
            <w:r>
              <w:rPr>
                <w:rFonts w:ascii="宋体" w:hAnsi="宋体" w:eastAsia="宋体" w:cs="宋体"/>
                <w:sz w:val="19"/>
                <w:szCs w:val="19"/>
              </w:rPr>
              <w:t>mm</w:t>
            </w:r>
            <w:r>
              <w:rPr>
                <w:rFonts w:ascii="宋体" w:hAnsi="宋体" w:eastAsia="宋体" w:cs="宋体"/>
                <w:spacing w:val="5"/>
                <w:sz w:val="19"/>
                <w:szCs w:val="19"/>
              </w:rPr>
              <w:t xml:space="preserve"> 宽 深</w:t>
            </w:r>
            <w:r>
              <w:rPr>
                <w:rFonts w:ascii="宋体" w:hAnsi="宋体" w:eastAsia="宋体" w:cs="宋体"/>
                <w:spacing w:val="20"/>
                <w:sz w:val="19"/>
                <w:szCs w:val="19"/>
              </w:rPr>
              <w:t xml:space="preserve"> </w:t>
            </w:r>
            <w:r>
              <w:rPr>
                <w:rFonts w:ascii="宋体" w:hAnsi="宋体" w:eastAsia="宋体" w:cs="宋体"/>
                <w:spacing w:val="5"/>
                <w:sz w:val="19"/>
                <w:szCs w:val="19"/>
              </w:rPr>
              <w:t>高 （使用空间-42U</w:t>
            </w:r>
            <w:r>
              <w:rPr>
                <w:rFonts w:ascii="宋体" w:hAnsi="宋体" w:eastAsia="宋体" w:cs="宋体"/>
                <w:spacing w:val="8"/>
                <w:sz w:val="19"/>
                <w:szCs w:val="19"/>
              </w:rPr>
              <w:t>）；</w:t>
            </w:r>
          </w:p>
          <w:p w14:paraId="788E5731">
            <w:pPr>
              <w:spacing w:before="12"/>
              <w:ind w:left="41" w:right="211" w:firstLine="1"/>
              <w:rPr>
                <w:rFonts w:ascii="宋体" w:hAnsi="宋体" w:eastAsia="宋体" w:cs="宋体"/>
                <w:sz w:val="19"/>
                <w:szCs w:val="19"/>
              </w:rPr>
            </w:pPr>
            <w:r>
              <w:rPr>
                <w:rFonts w:ascii="宋体" w:hAnsi="宋体" w:eastAsia="宋体" w:cs="宋体"/>
                <w:spacing w:val="9"/>
                <w:sz w:val="19"/>
                <w:szCs w:val="19"/>
              </w:rPr>
              <w:t>2.外观简述： 拼装式结构、钢质高密度圆孔</w:t>
            </w:r>
            <w:r>
              <w:rPr>
                <w:rFonts w:ascii="宋体" w:hAnsi="宋体" w:eastAsia="宋体" w:cs="宋体"/>
                <w:spacing w:val="8"/>
                <w:sz w:val="19"/>
                <w:szCs w:val="19"/>
              </w:rPr>
              <w:t>通风网孔的凸形前门设计，钢质高密度圆孔通风双开式网孔后门，前后门通风率达70%以上，级弹力旋把门锁，四只承载型万向脚轮；</w:t>
            </w:r>
          </w:p>
          <w:p w14:paraId="51A4212C">
            <w:pPr>
              <w:spacing w:line="227" w:lineRule="auto"/>
              <w:ind w:left="44"/>
              <w:rPr>
                <w:rFonts w:ascii="宋体" w:hAnsi="宋体" w:eastAsia="宋体" w:cs="宋体"/>
                <w:sz w:val="19"/>
                <w:szCs w:val="19"/>
              </w:rPr>
            </w:pPr>
            <w:r>
              <w:rPr>
                <w:rFonts w:ascii="宋体" w:hAnsi="宋体" w:eastAsia="宋体" w:cs="宋体"/>
                <w:spacing w:val="8"/>
                <w:sz w:val="19"/>
                <w:szCs w:val="19"/>
              </w:rPr>
              <w:t>3.选用材料： 冷轧钢板，数字显示安装梁(机架)：2.0</w:t>
            </w:r>
            <w:r>
              <w:rPr>
                <w:rFonts w:ascii="宋体" w:hAnsi="宋体" w:eastAsia="宋体" w:cs="宋体"/>
                <w:sz w:val="19"/>
                <w:szCs w:val="19"/>
              </w:rPr>
              <w:t>mm</w:t>
            </w:r>
            <w:r>
              <w:rPr>
                <w:rFonts w:ascii="宋体" w:hAnsi="宋体" w:eastAsia="宋体" w:cs="宋体"/>
                <w:spacing w:val="8"/>
                <w:sz w:val="19"/>
                <w:szCs w:val="19"/>
              </w:rPr>
              <w:t>，横梁1.5</w:t>
            </w:r>
            <w:r>
              <w:rPr>
                <w:rFonts w:ascii="宋体" w:hAnsi="宋体" w:eastAsia="宋体" w:cs="宋体"/>
                <w:sz w:val="19"/>
                <w:szCs w:val="19"/>
              </w:rPr>
              <w:t>mm</w:t>
            </w:r>
            <w:r>
              <w:rPr>
                <w:rFonts w:ascii="宋体" w:hAnsi="宋体" w:eastAsia="宋体" w:cs="宋体"/>
                <w:spacing w:val="8"/>
                <w:sz w:val="19"/>
                <w:szCs w:val="19"/>
              </w:rPr>
              <w:t xml:space="preserve"> 前后门侧板：</w:t>
            </w:r>
          </w:p>
          <w:p w14:paraId="29366954">
            <w:pPr>
              <w:spacing w:before="11" w:line="230" w:lineRule="auto"/>
              <w:ind w:left="55"/>
              <w:rPr>
                <w:rFonts w:ascii="宋体" w:hAnsi="宋体" w:eastAsia="宋体" w:cs="宋体"/>
                <w:sz w:val="19"/>
                <w:szCs w:val="19"/>
              </w:rPr>
            </w:pPr>
            <w:r>
              <w:rPr>
                <w:rFonts w:ascii="宋体" w:hAnsi="宋体" w:eastAsia="宋体" w:cs="宋体"/>
                <w:spacing w:val="1"/>
                <w:sz w:val="19"/>
                <w:szCs w:val="19"/>
              </w:rPr>
              <w:t>1.2</w:t>
            </w:r>
            <w:r>
              <w:rPr>
                <w:rFonts w:ascii="宋体" w:hAnsi="宋体" w:eastAsia="宋体" w:cs="宋体"/>
                <w:sz w:val="19"/>
                <w:szCs w:val="19"/>
              </w:rPr>
              <w:t>mm</w:t>
            </w:r>
            <w:r>
              <w:rPr>
                <w:rFonts w:ascii="宋体" w:hAnsi="宋体" w:eastAsia="宋体" w:cs="宋体"/>
                <w:spacing w:val="1"/>
                <w:sz w:val="19"/>
                <w:szCs w:val="19"/>
              </w:rPr>
              <w:t>；</w:t>
            </w:r>
          </w:p>
          <w:p w14:paraId="6DAE4777">
            <w:pPr>
              <w:spacing w:before="10" w:line="222" w:lineRule="auto"/>
              <w:ind w:left="39"/>
              <w:rPr>
                <w:rFonts w:ascii="宋体" w:hAnsi="宋体" w:eastAsia="宋体" w:cs="宋体"/>
                <w:sz w:val="19"/>
                <w:szCs w:val="19"/>
              </w:rPr>
            </w:pPr>
            <w:r>
              <w:rPr>
                <w:rFonts w:ascii="宋体" w:hAnsi="宋体" w:eastAsia="宋体" w:cs="宋体"/>
                <w:spacing w:val="6"/>
                <w:sz w:val="19"/>
                <w:szCs w:val="19"/>
              </w:rPr>
              <w:t>4.最大承载：</w:t>
            </w:r>
            <w:r>
              <w:rPr>
                <w:rFonts w:ascii="宋体" w:hAnsi="宋体" w:eastAsia="宋体" w:cs="宋体"/>
                <w:spacing w:val="39"/>
                <w:sz w:val="19"/>
                <w:szCs w:val="19"/>
              </w:rPr>
              <w:t xml:space="preserve"> </w:t>
            </w:r>
            <w:r>
              <w:rPr>
                <w:rFonts w:ascii="宋体" w:hAnsi="宋体" w:eastAsia="宋体" w:cs="宋体"/>
                <w:spacing w:val="6"/>
                <w:sz w:val="19"/>
                <w:szCs w:val="19"/>
              </w:rPr>
              <w:t>1000</w:t>
            </w:r>
            <w:r>
              <w:rPr>
                <w:rFonts w:ascii="宋体" w:hAnsi="宋体" w:eastAsia="宋体" w:cs="宋体"/>
                <w:sz w:val="19"/>
                <w:szCs w:val="19"/>
              </w:rPr>
              <w:t>Kg</w:t>
            </w:r>
            <w:r>
              <w:rPr>
                <w:rFonts w:ascii="宋体" w:hAnsi="宋体" w:eastAsia="宋体" w:cs="宋体"/>
                <w:spacing w:val="6"/>
                <w:sz w:val="19"/>
                <w:szCs w:val="19"/>
              </w:rPr>
              <w:t>（安装支撑脚或底座）；</w:t>
            </w:r>
          </w:p>
          <w:p w14:paraId="61112165">
            <w:pPr>
              <w:spacing w:before="18" w:line="228" w:lineRule="auto"/>
              <w:ind w:left="44"/>
              <w:rPr>
                <w:rFonts w:ascii="宋体" w:hAnsi="宋体" w:eastAsia="宋体" w:cs="宋体"/>
                <w:sz w:val="19"/>
                <w:szCs w:val="19"/>
              </w:rPr>
            </w:pPr>
            <w:r>
              <w:rPr>
                <w:rFonts w:ascii="宋体" w:hAnsi="宋体" w:eastAsia="宋体" w:cs="宋体"/>
                <w:spacing w:val="7"/>
                <w:sz w:val="19"/>
                <w:szCs w:val="19"/>
              </w:rPr>
              <w:t>5.进线方式： 可上进线，可底部进线；</w:t>
            </w:r>
          </w:p>
          <w:p w14:paraId="30CD7577">
            <w:pPr>
              <w:spacing w:before="13" w:line="222" w:lineRule="auto"/>
              <w:ind w:left="41"/>
              <w:rPr>
                <w:rFonts w:ascii="宋体" w:hAnsi="宋体" w:eastAsia="宋体" w:cs="宋体"/>
                <w:sz w:val="19"/>
                <w:szCs w:val="19"/>
              </w:rPr>
            </w:pPr>
            <w:r>
              <w:rPr>
                <w:rFonts w:ascii="宋体" w:hAnsi="宋体" w:eastAsia="宋体" w:cs="宋体"/>
                <w:spacing w:val="8"/>
                <w:sz w:val="19"/>
                <w:szCs w:val="19"/>
              </w:rPr>
              <w:t>6.安装托板： 标配有3层可上下自由调节的设备托板，最大承载≥100</w:t>
            </w:r>
            <w:r>
              <w:rPr>
                <w:rFonts w:ascii="宋体" w:hAnsi="宋体" w:eastAsia="宋体" w:cs="宋体"/>
                <w:sz w:val="19"/>
                <w:szCs w:val="19"/>
              </w:rPr>
              <w:t>kg</w:t>
            </w:r>
            <w:r>
              <w:rPr>
                <w:rFonts w:ascii="宋体" w:hAnsi="宋体" w:eastAsia="宋体" w:cs="宋体"/>
                <w:spacing w:val="8"/>
                <w:sz w:val="19"/>
                <w:szCs w:val="19"/>
              </w:rPr>
              <w:t>/层；</w:t>
            </w:r>
          </w:p>
          <w:p w14:paraId="7F75356F">
            <w:pPr>
              <w:spacing w:before="18"/>
              <w:ind w:left="43" w:right="189" w:firstLine="1"/>
              <w:rPr>
                <w:rFonts w:ascii="宋体" w:hAnsi="宋体" w:eastAsia="宋体" w:cs="宋体"/>
                <w:sz w:val="19"/>
                <w:szCs w:val="19"/>
              </w:rPr>
            </w:pPr>
            <w:r>
              <w:rPr>
                <w:rFonts w:ascii="宋体" w:hAnsi="宋体" w:eastAsia="宋体" w:cs="宋体"/>
                <w:spacing w:val="9"/>
                <w:sz w:val="19"/>
                <w:szCs w:val="19"/>
              </w:rPr>
              <w:t>7.</w:t>
            </w:r>
            <w:r>
              <w:rPr>
                <w:rFonts w:ascii="宋体" w:hAnsi="宋体" w:eastAsia="宋体" w:cs="宋体"/>
                <w:sz w:val="19"/>
                <w:szCs w:val="19"/>
              </w:rPr>
              <w:t>PDU</w:t>
            </w:r>
            <w:r>
              <w:rPr>
                <w:rFonts w:ascii="宋体" w:hAnsi="宋体" w:eastAsia="宋体" w:cs="宋体"/>
                <w:spacing w:val="9"/>
                <w:sz w:val="19"/>
                <w:szCs w:val="19"/>
              </w:rPr>
              <w:t>电源： 标配8位</w:t>
            </w:r>
            <w:r>
              <w:rPr>
                <w:rFonts w:ascii="宋体" w:hAnsi="宋体" w:eastAsia="宋体" w:cs="宋体"/>
                <w:sz w:val="19"/>
                <w:szCs w:val="19"/>
              </w:rPr>
              <w:t>PDU</w:t>
            </w:r>
            <w:r>
              <w:rPr>
                <w:rFonts w:ascii="宋体" w:hAnsi="宋体" w:eastAsia="宋体" w:cs="宋体"/>
                <w:spacing w:val="9"/>
                <w:sz w:val="19"/>
                <w:szCs w:val="19"/>
              </w:rPr>
              <w:t>电源分配器，电源线长2米，电流</w:t>
            </w:r>
            <w:r>
              <w:rPr>
                <w:rFonts w:ascii="宋体" w:hAnsi="宋体" w:eastAsia="宋体" w:cs="宋体"/>
                <w:spacing w:val="8"/>
                <w:sz w:val="19"/>
                <w:szCs w:val="19"/>
              </w:rPr>
              <w:t>10A，承载功能2500W；可选配大</w:t>
            </w:r>
            <w:r>
              <w:rPr>
                <w:rFonts w:ascii="宋体" w:hAnsi="宋体" w:eastAsia="宋体" w:cs="宋体"/>
                <w:spacing w:val="7"/>
                <w:sz w:val="19"/>
                <w:szCs w:val="19"/>
              </w:rPr>
              <w:t>功率</w:t>
            </w:r>
            <w:r>
              <w:rPr>
                <w:rFonts w:ascii="宋体" w:hAnsi="宋体" w:eastAsia="宋体" w:cs="宋体"/>
                <w:sz w:val="19"/>
                <w:szCs w:val="19"/>
              </w:rPr>
              <w:t>PDU</w:t>
            </w:r>
            <w:r>
              <w:rPr>
                <w:rFonts w:ascii="宋体" w:hAnsi="宋体" w:eastAsia="宋体" w:cs="宋体"/>
                <w:spacing w:val="7"/>
                <w:sz w:val="19"/>
                <w:szCs w:val="19"/>
              </w:rPr>
              <w:t>；</w:t>
            </w:r>
          </w:p>
          <w:p w14:paraId="46985E4E">
            <w:pPr>
              <w:spacing w:before="1" w:line="225" w:lineRule="auto"/>
              <w:ind w:left="41"/>
              <w:rPr>
                <w:rFonts w:ascii="宋体" w:hAnsi="宋体" w:eastAsia="宋体" w:cs="宋体"/>
                <w:sz w:val="19"/>
                <w:szCs w:val="19"/>
              </w:rPr>
            </w:pPr>
            <w:r>
              <w:rPr>
                <w:rFonts w:ascii="宋体" w:hAnsi="宋体" w:eastAsia="宋体" w:cs="宋体"/>
                <w:spacing w:val="4"/>
                <w:sz w:val="19"/>
                <w:szCs w:val="19"/>
              </w:rPr>
              <w:t>8.接地方式： 不接地时对地电阻&gt;1000</w:t>
            </w:r>
            <w:r>
              <w:rPr>
                <w:rFonts w:ascii="宋体" w:hAnsi="宋体" w:eastAsia="宋体" w:cs="宋体"/>
                <w:spacing w:val="-32"/>
                <w:sz w:val="19"/>
                <w:szCs w:val="19"/>
              </w:rPr>
              <w:t xml:space="preserve"> </w:t>
            </w:r>
            <w:r>
              <w:rPr>
                <w:rFonts w:ascii="宋体" w:hAnsi="宋体" w:eastAsia="宋体" w:cs="宋体"/>
                <w:spacing w:val="4"/>
                <w:sz w:val="19"/>
                <w:szCs w:val="19"/>
              </w:rPr>
              <w:t>Ω</w:t>
            </w:r>
            <w:r>
              <w:rPr>
                <w:rFonts w:ascii="宋体" w:hAnsi="宋体" w:eastAsia="宋体" w:cs="宋体"/>
                <w:spacing w:val="-71"/>
                <w:sz w:val="19"/>
                <w:szCs w:val="19"/>
              </w:rPr>
              <w:t xml:space="preserve"> </w:t>
            </w:r>
            <w:r>
              <w:rPr>
                <w:rFonts w:ascii="宋体" w:hAnsi="宋体" w:eastAsia="宋体" w:cs="宋体"/>
                <w:spacing w:val="4"/>
                <w:sz w:val="19"/>
                <w:szCs w:val="19"/>
              </w:rPr>
              <w:t>,</w:t>
            </w:r>
            <w:r>
              <w:rPr>
                <w:rFonts w:ascii="宋体" w:hAnsi="宋体" w:eastAsia="宋体" w:cs="宋体"/>
                <w:spacing w:val="54"/>
                <w:sz w:val="19"/>
                <w:szCs w:val="19"/>
              </w:rPr>
              <w:t xml:space="preserve"> </w:t>
            </w:r>
            <w:r>
              <w:rPr>
                <w:rFonts w:ascii="宋体" w:hAnsi="宋体" w:eastAsia="宋体" w:cs="宋体"/>
                <w:spacing w:val="4"/>
                <w:sz w:val="19"/>
                <w:szCs w:val="19"/>
              </w:rPr>
              <w:t>机柜内部多处焊有接地铜螺柱。</w:t>
            </w:r>
          </w:p>
        </w:tc>
        <w:tc>
          <w:tcPr>
            <w:tcW w:w="292" w:type="pct"/>
            <w:vAlign w:val="top"/>
          </w:tcPr>
          <w:p w14:paraId="268835AE">
            <w:pPr>
              <w:pStyle w:val="28"/>
              <w:spacing w:line="248" w:lineRule="auto"/>
            </w:pPr>
          </w:p>
          <w:p w14:paraId="5760E769">
            <w:pPr>
              <w:pStyle w:val="28"/>
              <w:spacing w:line="248" w:lineRule="auto"/>
            </w:pPr>
          </w:p>
          <w:p w14:paraId="1FE920D9">
            <w:pPr>
              <w:pStyle w:val="28"/>
              <w:spacing w:line="248" w:lineRule="auto"/>
            </w:pPr>
          </w:p>
          <w:p w14:paraId="2A64860C">
            <w:pPr>
              <w:pStyle w:val="28"/>
              <w:spacing w:line="249" w:lineRule="auto"/>
            </w:pPr>
          </w:p>
          <w:p w14:paraId="54C93F68">
            <w:pPr>
              <w:pStyle w:val="28"/>
              <w:spacing w:line="249" w:lineRule="auto"/>
            </w:pPr>
          </w:p>
          <w:p w14:paraId="6001A099">
            <w:pPr>
              <w:spacing w:before="62" w:line="230" w:lineRule="auto"/>
              <w:ind w:left="301"/>
              <w:rPr>
                <w:rFonts w:ascii="宋体" w:hAnsi="宋体" w:eastAsia="宋体" w:cs="宋体"/>
                <w:sz w:val="19"/>
                <w:szCs w:val="19"/>
              </w:rPr>
            </w:pPr>
            <w:r>
              <w:rPr>
                <w:rFonts w:ascii="宋体" w:hAnsi="宋体" w:eastAsia="宋体" w:cs="宋体"/>
                <w:sz w:val="19"/>
                <w:szCs w:val="19"/>
              </w:rPr>
              <w:t>台</w:t>
            </w:r>
          </w:p>
        </w:tc>
        <w:tc>
          <w:tcPr>
            <w:tcW w:w="229" w:type="pct"/>
            <w:vAlign w:val="top"/>
          </w:tcPr>
          <w:p w14:paraId="440E8094">
            <w:pPr>
              <w:pStyle w:val="28"/>
              <w:spacing w:line="248" w:lineRule="auto"/>
            </w:pPr>
          </w:p>
          <w:p w14:paraId="6D764A38">
            <w:pPr>
              <w:pStyle w:val="28"/>
              <w:spacing w:line="248" w:lineRule="auto"/>
            </w:pPr>
          </w:p>
          <w:p w14:paraId="38A10FDF">
            <w:pPr>
              <w:pStyle w:val="28"/>
              <w:spacing w:line="248" w:lineRule="auto"/>
            </w:pPr>
          </w:p>
          <w:p w14:paraId="4F311F53">
            <w:pPr>
              <w:pStyle w:val="28"/>
              <w:spacing w:line="249" w:lineRule="auto"/>
            </w:pPr>
          </w:p>
          <w:p w14:paraId="7C87FEA0">
            <w:pPr>
              <w:pStyle w:val="28"/>
              <w:spacing w:line="249" w:lineRule="auto"/>
            </w:pPr>
          </w:p>
          <w:p w14:paraId="16B50ECD">
            <w:pPr>
              <w:spacing w:before="61" w:line="257" w:lineRule="exact"/>
              <w:ind w:left="271"/>
              <w:rPr>
                <w:rFonts w:ascii="宋体" w:hAnsi="宋体" w:eastAsia="宋体" w:cs="宋体"/>
                <w:sz w:val="19"/>
                <w:szCs w:val="19"/>
              </w:rPr>
            </w:pPr>
            <w:r>
              <w:rPr>
                <w:rFonts w:ascii="宋体" w:hAnsi="宋体" w:eastAsia="宋体" w:cs="宋体"/>
                <w:position w:val="1"/>
                <w:sz w:val="19"/>
                <w:szCs w:val="19"/>
              </w:rPr>
              <w:t>1</w:t>
            </w:r>
          </w:p>
        </w:tc>
        <w:tc>
          <w:tcPr>
            <w:tcW w:w="370" w:type="pct"/>
            <w:vAlign w:val="top"/>
          </w:tcPr>
          <w:p w14:paraId="59254F4D">
            <w:pPr>
              <w:pStyle w:val="28"/>
            </w:pPr>
          </w:p>
        </w:tc>
      </w:tr>
      <w:tr w14:paraId="769CF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1" w:hRule="atLeast"/>
        </w:trPr>
        <w:tc>
          <w:tcPr>
            <w:tcW w:w="219" w:type="pct"/>
            <w:vAlign w:val="top"/>
          </w:tcPr>
          <w:p w14:paraId="6B200655">
            <w:pPr>
              <w:pStyle w:val="28"/>
              <w:spacing w:line="248" w:lineRule="auto"/>
            </w:pPr>
          </w:p>
          <w:p w14:paraId="5D530AAE">
            <w:pPr>
              <w:pStyle w:val="28"/>
              <w:spacing w:line="248" w:lineRule="auto"/>
            </w:pPr>
          </w:p>
          <w:p w14:paraId="628CB666">
            <w:pPr>
              <w:pStyle w:val="28"/>
              <w:spacing w:line="248" w:lineRule="auto"/>
            </w:pPr>
          </w:p>
          <w:p w14:paraId="6A0DCB46">
            <w:pPr>
              <w:pStyle w:val="28"/>
              <w:spacing w:line="248" w:lineRule="auto"/>
            </w:pPr>
          </w:p>
          <w:p w14:paraId="063EF8A7">
            <w:pPr>
              <w:pStyle w:val="28"/>
              <w:spacing w:line="248" w:lineRule="auto"/>
            </w:pPr>
          </w:p>
          <w:p w14:paraId="55EF6904">
            <w:pPr>
              <w:spacing w:before="61" w:line="257" w:lineRule="exact"/>
              <w:ind w:left="239"/>
              <w:rPr>
                <w:rFonts w:ascii="宋体" w:hAnsi="宋体" w:eastAsia="宋体" w:cs="宋体"/>
                <w:sz w:val="19"/>
                <w:szCs w:val="19"/>
              </w:rPr>
            </w:pPr>
            <w:r>
              <w:rPr>
                <w:rFonts w:ascii="宋体" w:hAnsi="宋体" w:eastAsia="宋体" w:cs="宋体"/>
                <w:position w:val="1"/>
                <w:sz w:val="19"/>
                <w:szCs w:val="19"/>
              </w:rPr>
              <w:t>2</w:t>
            </w:r>
          </w:p>
        </w:tc>
        <w:tc>
          <w:tcPr>
            <w:tcW w:w="479" w:type="pct"/>
            <w:vAlign w:val="top"/>
          </w:tcPr>
          <w:p w14:paraId="022C8F22">
            <w:pPr>
              <w:pStyle w:val="28"/>
              <w:spacing w:line="279" w:lineRule="auto"/>
            </w:pPr>
          </w:p>
          <w:p w14:paraId="3C46298A">
            <w:pPr>
              <w:pStyle w:val="28"/>
              <w:spacing w:line="279" w:lineRule="auto"/>
            </w:pPr>
          </w:p>
          <w:p w14:paraId="2D8F91C2">
            <w:pPr>
              <w:pStyle w:val="28"/>
              <w:spacing w:line="280" w:lineRule="auto"/>
            </w:pPr>
          </w:p>
          <w:p w14:paraId="2809A590">
            <w:pPr>
              <w:pStyle w:val="28"/>
              <w:spacing w:line="280" w:lineRule="auto"/>
            </w:pPr>
          </w:p>
          <w:p w14:paraId="11A365EE">
            <w:pPr>
              <w:spacing w:before="62" w:line="228" w:lineRule="auto"/>
              <w:ind w:left="47"/>
              <w:rPr>
                <w:rFonts w:ascii="宋体" w:hAnsi="宋体" w:eastAsia="宋体" w:cs="宋体"/>
                <w:sz w:val="19"/>
                <w:szCs w:val="19"/>
              </w:rPr>
            </w:pPr>
            <w:r>
              <w:rPr>
                <w:rFonts w:ascii="宋体" w:hAnsi="宋体" w:eastAsia="宋体" w:cs="宋体"/>
                <w:spacing w:val="6"/>
                <w:sz w:val="19"/>
                <w:szCs w:val="19"/>
              </w:rPr>
              <w:t>学生终端(含</w:t>
            </w:r>
          </w:p>
          <w:p w14:paraId="194222C3">
            <w:pPr>
              <w:spacing w:before="11" w:line="230" w:lineRule="auto"/>
              <w:ind w:left="292"/>
              <w:rPr>
                <w:rFonts w:ascii="宋体" w:hAnsi="宋体" w:eastAsia="宋体" w:cs="宋体"/>
                <w:sz w:val="19"/>
                <w:szCs w:val="19"/>
              </w:rPr>
            </w:pPr>
            <w:r>
              <w:rPr>
                <w:rFonts w:ascii="宋体" w:hAnsi="宋体" w:eastAsia="宋体" w:cs="宋体"/>
                <w:spacing w:val="3"/>
                <w:sz w:val="19"/>
                <w:szCs w:val="19"/>
              </w:rPr>
              <w:t>键鼠）</w:t>
            </w:r>
          </w:p>
        </w:tc>
        <w:tc>
          <w:tcPr>
            <w:tcW w:w="3409" w:type="pct"/>
            <w:vAlign w:val="top"/>
          </w:tcPr>
          <w:p w14:paraId="072FF3CA">
            <w:pPr>
              <w:spacing w:before="73" w:line="229" w:lineRule="auto"/>
              <w:ind w:left="55"/>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z w:val="19"/>
                <w:szCs w:val="19"/>
              </w:rPr>
              <w:t>CPU</w:t>
            </w:r>
            <w:r>
              <w:rPr>
                <w:rFonts w:ascii="宋体" w:hAnsi="宋体" w:eastAsia="宋体" w:cs="宋体"/>
                <w:spacing w:val="8"/>
                <w:sz w:val="19"/>
                <w:szCs w:val="19"/>
              </w:rPr>
              <w:t>：四核四线程处理器，主频2.0</w:t>
            </w:r>
            <w:r>
              <w:rPr>
                <w:rFonts w:ascii="宋体" w:hAnsi="宋体" w:eastAsia="宋体" w:cs="宋体"/>
                <w:sz w:val="19"/>
                <w:szCs w:val="19"/>
              </w:rPr>
              <w:t>GHz</w:t>
            </w:r>
            <w:r>
              <w:rPr>
                <w:rFonts w:ascii="宋体" w:hAnsi="宋体" w:eastAsia="宋体" w:cs="宋体"/>
                <w:spacing w:val="8"/>
                <w:sz w:val="19"/>
                <w:szCs w:val="19"/>
              </w:rPr>
              <w:t>；</w:t>
            </w:r>
          </w:p>
          <w:p w14:paraId="0F557EFA">
            <w:pPr>
              <w:spacing w:before="12" w:line="228" w:lineRule="auto"/>
              <w:ind w:left="42"/>
              <w:rPr>
                <w:rFonts w:ascii="宋体" w:hAnsi="宋体" w:eastAsia="宋体" w:cs="宋体"/>
                <w:sz w:val="19"/>
                <w:szCs w:val="19"/>
              </w:rPr>
            </w:pPr>
            <w:r>
              <w:rPr>
                <w:rFonts w:ascii="宋体" w:hAnsi="宋体" w:eastAsia="宋体" w:cs="宋体"/>
                <w:spacing w:val="8"/>
                <w:sz w:val="19"/>
                <w:szCs w:val="19"/>
              </w:rPr>
              <w:t>2.内存：实配≥2</w:t>
            </w:r>
            <w:r>
              <w:rPr>
                <w:rFonts w:ascii="宋体" w:hAnsi="宋体" w:eastAsia="宋体" w:cs="宋体"/>
                <w:sz w:val="19"/>
                <w:szCs w:val="19"/>
              </w:rPr>
              <w:t>GB</w:t>
            </w:r>
            <w:r>
              <w:rPr>
                <w:rFonts w:ascii="宋体" w:hAnsi="宋体" w:eastAsia="宋体" w:cs="宋体"/>
                <w:spacing w:val="8"/>
                <w:sz w:val="19"/>
                <w:szCs w:val="19"/>
              </w:rPr>
              <w:t xml:space="preserve"> </w:t>
            </w:r>
            <w:r>
              <w:rPr>
                <w:rFonts w:ascii="宋体" w:hAnsi="宋体" w:eastAsia="宋体" w:cs="宋体"/>
                <w:sz w:val="19"/>
                <w:szCs w:val="19"/>
              </w:rPr>
              <w:t>DDR</w:t>
            </w:r>
            <w:r>
              <w:rPr>
                <w:rFonts w:ascii="宋体" w:hAnsi="宋体" w:eastAsia="宋体" w:cs="宋体"/>
                <w:spacing w:val="8"/>
                <w:sz w:val="19"/>
                <w:szCs w:val="19"/>
              </w:rPr>
              <w:t>4内存；</w:t>
            </w:r>
          </w:p>
          <w:p w14:paraId="3D5651EE">
            <w:pPr>
              <w:spacing w:before="12" w:line="229" w:lineRule="auto"/>
              <w:ind w:left="44"/>
              <w:rPr>
                <w:rFonts w:ascii="宋体" w:hAnsi="宋体" w:eastAsia="宋体" w:cs="宋体"/>
                <w:sz w:val="19"/>
                <w:szCs w:val="19"/>
              </w:rPr>
            </w:pPr>
            <w:r>
              <w:rPr>
                <w:rFonts w:ascii="宋体" w:hAnsi="宋体" w:eastAsia="宋体" w:cs="宋体"/>
                <w:spacing w:val="7"/>
                <w:sz w:val="19"/>
                <w:szCs w:val="19"/>
              </w:rPr>
              <w:t>3.硬盘：实配≥8</w:t>
            </w:r>
            <w:r>
              <w:rPr>
                <w:rFonts w:ascii="宋体" w:hAnsi="宋体" w:eastAsia="宋体" w:cs="宋体"/>
                <w:sz w:val="19"/>
                <w:szCs w:val="19"/>
              </w:rPr>
              <w:t>GB</w:t>
            </w:r>
            <w:r>
              <w:rPr>
                <w:rFonts w:ascii="宋体" w:hAnsi="宋体" w:eastAsia="宋体" w:cs="宋体"/>
                <w:spacing w:val="7"/>
                <w:sz w:val="19"/>
                <w:szCs w:val="19"/>
              </w:rPr>
              <w:t xml:space="preserve"> ；</w:t>
            </w:r>
          </w:p>
          <w:p w14:paraId="4F28A569">
            <w:pPr>
              <w:spacing w:before="11" w:line="228" w:lineRule="auto"/>
              <w:ind w:left="39"/>
              <w:rPr>
                <w:rFonts w:ascii="宋体" w:hAnsi="宋体" w:eastAsia="宋体" w:cs="宋体"/>
                <w:sz w:val="19"/>
                <w:szCs w:val="19"/>
              </w:rPr>
            </w:pPr>
            <w:r>
              <w:rPr>
                <w:rFonts w:ascii="宋体" w:hAnsi="宋体" w:eastAsia="宋体" w:cs="宋体"/>
                <w:spacing w:val="9"/>
                <w:sz w:val="19"/>
                <w:szCs w:val="19"/>
              </w:rPr>
              <w:t>4.显示接口：1个</w:t>
            </w:r>
            <w:r>
              <w:rPr>
                <w:rFonts w:ascii="宋体" w:hAnsi="宋体" w:eastAsia="宋体" w:cs="宋体"/>
                <w:sz w:val="19"/>
                <w:szCs w:val="19"/>
              </w:rPr>
              <w:t>VGA</w:t>
            </w:r>
            <w:r>
              <w:rPr>
                <w:rFonts w:ascii="宋体" w:hAnsi="宋体" w:eastAsia="宋体" w:cs="宋体"/>
                <w:spacing w:val="9"/>
                <w:sz w:val="19"/>
                <w:szCs w:val="19"/>
              </w:rPr>
              <w:t>口，1个</w:t>
            </w:r>
            <w:r>
              <w:rPr>
                <w:rFonts w:ascii="宋体" w:hAnsi="宋体" w:eastAsia="宋体" w:cs="宋体"/>
                <w:sz w:val="19"/>
                <w:szCs w:val="19"/>
              </w:rPr>
              <w:t>HDMI</w:t>
            </w:r>
            <w:r>
              <w:rPr>
                <w:rFonts w:ascii="宋体" w:hAnsi="宋体" w:eastAsia="宋体" w:cs="宋体"/>
                <w:spacing w:val="9"/>
                <w:sz w:val="19"/>
                <w:szCs w:val="19"/>
              </w:rPr>
              <w:t>口；</w:t>
            </w:r>
          </w:p>
          <w:p w14:paraId="36D31098">
            <w:pPr>
              <w:spacing w:before="12" w:line="228" w:lineRule="auto"/>
              <w:ind w:left="44"/>
              <w:rPr>
                <w:rFonts w:ascii="宋体" w:hAnsi="宋体" w:eastAsia="宋体" w:cs="宋体"/>
                <w:sz w:val="19"/>
                <w:szCs w:val="19"/>
              </w:rPr>
            </w:pPr>
            <w:r>
              <w:rPr>
                <w:rFonts w:ascii="宋体" w:hAnsi="宋体" w:eastAsia="宋体" w:cs="宋体"/>
                <w:spacing w:val="8"/>
                <w:sz w:val="19"/>
                <w:szCs w:val="19"/>
              </w:rPr>
              <w:t>5.</w:t>
            </w:r>
            <w:r>
              <w:rPr>
                <w:rFonts w:ascii="宋体" w:hAnsi="宋体" w:eastAsia="宋体" w:cs="宋体"/>
                <w:sz w:val="19"/>
                <w:szCs w:val="19"/>
              </w:rPr>
              <w:t>USB</w:t>
            </w:r>
            <w:r>
              <w:rPr>
                <w:rFonts w:ascii="宋体" w:hAnsi="宋体" w:eastAsia="宋体" w:cs="宋体"/>
                <w:spacing w:val="8"/>
                <w:sz w:val="19"/>
                <w:szCs w:val="19"/>
              </w:rPr>
              <w:t>接口：</w:t>
            </w:r>
            <w:r>
              <w:rPr>
                <w:rFonts w:ascii="宋体" w:hAnsi="宋体" w:eastAsia="宋体" w:cs="宋体"/>
                <w:spacing w:val="-57"/>
                <w:sz w:val="19"/>
                <w:szCs w:val="19"/>
              </w:rPr>
              <w:t xml:space="preserve"> </w:t>
            </w:r>
            <w:r>
              <w:rPr>
                <w:rFonts w:ascii="宋体" w:hAnsi="宋体" w:eastAsia="宋体" w:cs="宋体"/>
                <w:spacing w:val="8"/>
                <w:sz w:val="19"/>
                <w:szCs w:val="19"/>
              </w:rPr>
              <w:t>≥6个</w:t>
            </w:r>
            <w:r>
              <w:rPr>
                <w:rFonts w:ascii="宋体" w:hAnsi="宋体" w:eastAsia="宋体" w:cs="宋体"/>
                <w:sz w:val="19"/>
                <w:szCs w:val="19"/>
              </w:rPr>
              <w:t>USB</w:t>
            </w:r>
            <w:r>
              <w:rPr>
                <w:rFonts w:ascii="宋体" w:hAnsi="宋体" w:eastAsia="宋体" w:cs="宋体"/>
                <w:spacing w:val="8"/>
                <w:sz w:val="19"/>
                <w:szCs w:val="19"/>
              </w:rPr>
              <w:t>接口，其中前置4个（2个</w:t>
            </w:r>
            <w:r>
              <w:rPr>
                <w:rFonts w:ascii="宋体" w:hAnsi="宋体" w:eastAsia="宋体" w:cs="宋体"/>
                <w:sz w:val="19"/>
                <w:szCs w:val="19"/>
              </w:rPr>
              <w:t>USB</w:t>
            </w:r>
            <w:r>
              <w:rPr>
                <w:rFonts w:ascii="宋体" w:hAnsi="宋体" w:eastAsia="宋体" w:cs="宋体"/>
                <w:spacing w:val="8"/>
                <w:sz w:val="19"/>
                <w:szCs w:val="19"/>
              </w:rPr>
              <w:t>3.0，2个</w:t>
            </w:r>
            <w:r>
              <w:rPr>
                <w:rFonts w:ascii="宋体" w:hAnsi="宋体" w:eastAsia="宋体" w:cs="宋体"/>
                <w:sz w:val="19"/>
                <w:szCs w:val="19"/>
              </w:rPr>
              <w:t>USB</w:t>
            </w:r>
            <w:r>
              <w:rPr>
                <w:rFonts w:ascii="宋体" w:hAnsi="宋体" w:eastAsia="宋体" w:cs="宋体"/>
                <w:spacing w:val="8"/>
                <w:sz w:val="19"/>
                <w:szCs w:val="19"/>
              </w:rPr>
              <w:t>2.0</w:t>
            </w:r>
            <w:r>
              <w:rPr>
                <w:rFonts w:ascii="宋体" w:hAnsi="宋体" w:eastAsia="宋体" w:cs="宋体"/>
                <w:spacing w:val="6"/>
                <w:sz w:val="19"/>
                <w:szCs w:val="19"/>
              </w:rPr>
              <w:t>）；</w:t>
            </w:r>
          </w:p>
          <w:p w14:paraId="0F10B32E">
            <w:pPr>
              <w:spacing w:before="11" w:line="230" w:lineRule="auto"/>
              <w:ind w:left="41"/>
              <w:rPr>
                <w:rFonts w:ascii="宋体" w:hAnsi="宋体" w:eastAsia="宋体" w:cs="宋体"/>
                <w:sz w:val="19"/>
                <w:szCs w:val="19"/>
              </w:rPr>
            </w:pPr>
            <w:r>
              <w:rPr>
                <w:rFonts w:ascii="宋体" w:hAnsi="宋体" w:eastAsia="宋体" w:cs="宋体"/>
                <w:spacing w:val="10"/>
                <w:sz w:val="19"/>
                <w:szCs w:val="19"/>
              </w:rPr>
              <w:t>6.1组音频接口，前置3.5</w:t>
            </w:r>
            <w:r>
              <w:rPr>
                <w:rFonts w:ascii="宋体" w:hAnsi="宋体" w:eastAsia="宋体" w:cs="宋体"/>
                <w:sz w:val="19"/>
                <w:szCs w:val="19"/>
              </w:rPr>
              <w:t>mm</w:t>
            </w:r>
            <w:r>
              <w:rPr>
                <w:rFonts w:ascii="宋体" w:hAnsi="宋体" w:eastAsia="宋体" w:cs="宋体"/>
                <w:spacing w:val="10"/>
                <w:sz w:val="19"/>
                <w:szCs w:val="19"/>
              </w:rPr>
              <w:t xml:space="preserve">  </w:t>
            </w:r>
            <w:r>
              <w:rPr>
                <w:rFonts w:ascii="宋体" w:hAnsi="宋体" w:eastAsia="宋体" w:cs="宋体"/>
                <w:sz w:val="19"/>
                <w:szCs w:val="19"/>
              </w:rPr>
              <w:t>Mic</w:t>
            </w:r>
            <w:r>
              <w:rPr>
                <w:rFonts w:ascii="宋体" w:hAnsi="宋体" w:eastAsia="宋体" w:cs="宋体"/>
                <w:spacing w:val="10"/>
                <w:sz w:val="19"/>
                <w:szCs w:val="19"/>
              </w:rPr>
              <w:t xml:space="preserve"> </w:t>
            </w:r>
            <w:r>
              <w:rPr>
                <w:rFonts w:ascii="宋体" w:hAnsi="宋体" w:eastAsia="宋体" w:cs="宋体"/>
                <w:sz w:val="19"/>
                <w:szCs w:val="19"/>
              </w:rPr>
              <w:t>in</w:t>
            </w:r>
            <w:r>
              <w:rPr>
                <w:rFonts w:ascii="宋体" w:hAnsi="宋体" w:eastAsia="宋体" w:cs="宋体"/>
                <w:spacing w:val="10"/>
                <w:sz w:val="19"/>
                <w:szCs w:val="19"/>
              </w:rPr>
              <w:t>*1、</w:t>
            </w:r>
            <w:r>
              <w:rPr>
                <w:rFonts w:ascii="宋体" w:hAnsi="宋体" w:eastAsia="宋体" w:cs="宋体"/>
                <w:sz w:val="19"/>
                <w:szCs w:val="19"/>
              </w:rPr>
              <w:t>AudioOut</w:t>
            </w:r>
            <w:r>
              <w:rPr>
                <w:rFonts w:ascii="宋体" w:hAnsi="宋体" w:eastAsia="宋体" w:cs="宋体"/>
                <w:spacing w:val="10"/>
                <w:sz w:val="19"/>
                <w:szCs w:val="19"/>
              </w:rPr>
              <w:t>*1；</w:t>
            </w:r>
          </w:p>
          <w:p w14:paraId="625B7EAF">
            <w:pPr>
              <w:spacing w:before="12" w:line="228" w:lineRule="auto"/>
              <w:ind w:left="45"/>
              <w:rPr>
                <w:rFonts w:ascii="宋体" w:hAnsi="宋体" w:eastAsia="宋体" w:cs="宋体"/>
                <w:sz w:val="19"/>
                <w:szCs w:val="19"/>
              </w:rPr>
            </w:pPr>
            <w:r>
              <w:rPr>
                <w:rFonts w:ascii="宋体" w:hAnsi="宋体" w:eastAsia="宋体" w:cs="宋体"/>
                <w:spacing w:val="6"/>
                <w:sz w:val="19"/>
                <w:szCs w:val="19"/>
              </w:rPr>
              <w:t>7.网络：1个千兆网口；</w:t>
            </w:r>
          </w:p>
          <w:p w14:paraId="43A870FE">
            <w:pPr>
              <w:spacing w:before="12"/>
              <w:ind w:left="41" w:right="114"/>
              <w:rPr>
                <w:rFonts w:ascii="宋体" w:hAnsi="宋体" w:eastAsia="宋体" w:cs="宋体"/>
                <w:sz w:val="19"/>
                <w:szCs w:val="19"/>
              </w:rPr>
            </w:pPr>
            <w:r>
              <w:rPr>
                <w:rFonts w:ascii="宋体" w:hAnsi="宋体" w:eastAsia="宋体" w:cs="宋体"/>
                <w:spacing w:val="9"/>
                <w:sz w:val="19"/>
                <w:szCs w:val="19"/>
              </w:rPr>
              <w:t>8.支持在一个终端上通过一个账号密码，同时登录多个</w:t>
            </w:r>
            <w:r>
              <w:rPr>
                <w:rFonts w:ascii="宋体" w:hAnsi="宋体" w:eastAsia="宋体" w:cs="宋体"/>
                <w:spacing w:val="8"/>
                <w:sz w:val="19"/>
                <w:szCs w:val="19"/>
              </w:rPr>
              <w:t>个人桌面，桌面可窗口化显示，可以拖动缩放,无需桌面切换即可满足用户同时使用不同桌面的场景；</w:t>
            </w:r>
          </w:p>
          <w:p w14:paraId="3FC8DE2A">
            <w:pPr>
              <w:spacing w:before="1" w:line="234" w:lineRule="auto"/>
              <w:ind w:left="42" w:right="54" w:hanging="1"/>
              <w:rPr>
                <w:rFonts w:ascii="宋体" w:hAnsi="宋体" w:eastAsia="宋体" w:cs="宋体"/>
                <w:sz w:val="19"/>
                <w:szCs w:val="19"/>
              </w:rPr>
            </w:pPr>
            <w:r>
              <w:rPr>
                <w:rFonts w:ascii="宋体" w:hAnsi="宋体" w:eastAsia="宋体" w:cs="宋体"/>
                <w:spacing w:val="10"/>
                <w:sz w:val="19"/>
                <w:szCs w:val="19"/>
              </w:rPr>
              <w:t>9.键鼠套装：</w:t>
            </w:r>
            <w:r>
              <w:rPr>
                <w:rFonts w:ascii="宋体" w:hAnsi="宋体" w:eastAsia="宋体" w:cs="宋体"/>
                <w:sz w:val="19"/>
                <w:szCs w:val="19"/>
              </w:rPr>
              <w:t>USB</w:t>
            </w:r>
            <w:r>
              <w:rPr>
                <w:rFonts w:ascii="宋体" w:hAnsi="宋体" w:eastAsia="宋体" w:cs="宋体"/>
                <w:spacing w:val="10"/>
                <w:sz w:val="19"/>
                <w:szCs w:val="19"/>
              </w:rPr>
              <w:t>接口，支持</w:t>
            </w:r>
            <w:r>
              <w:rPr>
                <w:rFonts w:ascii="宋体" w:hAnsi="宋体" w:eastAsia="宋体" w:cs="宋体"/>
                <w:sz w:val="19"/>
                <w:szCs w:val="19"/>
              </w:rPr>
              <w:t>WinXP</w:t>
            </w:r>
            <w:r>
              <w:rPr>
                <w:rFonts w:ascii="宋体" w:hAnsi="宋体" w:eastAsia="宋体" w:cs="宋体"/>
                <w:spacing w:val="10"/>
                <w:sz w:val="19"/>
                <w:szCs w:val="19"/>
              </w:rPr>
              <w:t>/</w:t>
            </w:r>
            <w:r>
              <w:rPr>
                <w:rFonts w:ascii="宋体" w:hAnsi="宋体" w:eastAsia="宋体" w:cs="宋体"/>
                <w:sz w:val="19"/>
                <w:szCs w:val="19"/>
              </w:rPr>
              <w:t>Vista</w:t>
            </w:r>
            <w:r>
              <w:rPr>
                <w:rFonts w:ascii="宋体" w:hAnsi="宋体" w:eastAsia="宋体" w:cs="宋体"/>
                <w:spacing w:val="10"/>
                <w:sz w:val="19"/>
                <w:szCs w:val="19"/>
              </w:rPr>
              <w:t>/</w:t>
            </w:r>
            <w:r>
              <w:rPr>
                <w:rFonts w:ascii="宋体" w:hAnsi="宋体" w:eastAsia="宋体" w:cs="宋体"/>
                <w:sz w:val="19"/>
                <w:szCs w:val="19"/>
              </w:rPr>
              <w:t>Win</w:t>
            </w:r>
            <w:r>
              <w:rPr>
                <w:rFonts w:ascii="宋体" w:hAnsi="宋体" w:eastAsia="宋体" w:cs="宋体"/>
                <w:spacing w:val="10"/>
                <w:sz w:val="19"/>
                <w:szCs w:val="19"/>
              </w:rPr>
              <w:t>7/</w:t>
            </w:r>
            <w:r>
              <w:rPr>
                <w:rFonts w:ascii="宋体" w:hAnsi="宋体" w:eastAsia="宋体" w:cs="宋体"/>
                <w:sz w:val="19"/>
                <w:szCs w:val="19"/>
              </w:rPr>
              <w:t>Win</w:t>
            </w:r>
            <w:r>
              <w:rPr>
                <w:rFonts w:ascii="宋体" w:hAnsi="宋体" w:eastAsia="宋体" w:cs="宋体"/>
                <w:spacing w:val="10"/>
                <w:sz w:val="19"/>
                <w:szCs w:val="19"/>
              </w:rPr>
              <w:t>8/</w:t>
            </w:r>
            <w:r>
              <w:rPr>
                <w:rFonts w:ascii="宋体" w:hAnsi="宋体" w:eastAsia="宋体" w:cs="宋体"/>
                <w:sz w:val="19"/>
                <w:szCs w:val="19"/>
              </w:rPr>
              <w:t>Win</w:t>
            </w:r>
            <w:r>
              <w:rPr>
                <w:rFonts w:ascii="宋体" w:hAnsi="宋体" w:eastAsia="宋体" w:cs="宋体"/>
                <w:spacing w:val="10"/>
                <w:sz w:val="19"/>
                <w:szCs w:val="19"/>
              </w:rPr>
              <w:t>10/</w:t>
            </w:r>
            <w:r>
              <w:rPr>
                <w:rFonts w:ascii="宋体" w:hAnsi="宋体" w:eastAsia="宋体" w:cs="宋体"/>
                <w:sz w:val="19"/>
                <w:szCs w:val="19"/>
              </w:rPr>
              <w:t>Win</w:t>
            </w:r>
            <w:r>
              <w:rPr>
                <w:rFonts w:ascii="宋体" w:hAnsi="宋体" w:eastAsia="宋体" w:cs="宋体"/>
                <w:spacing w:val="10"/>
                <w:sz w:val="19"/>
                <w:szCs w:val="19"/>
              </w:rPr>
              <w:t>11，键盘线长≥1.2M；</w:t>
            </w:r>
            <w:r>
              <w:rPr>
                <w:rFonts w:ascii="宋体" w:hAnsi="宋体" w:eastAsia="宋体" w:cs="宋体"/>
                <w:spacing w:val="-42"/>
                <w:sz w:val="19"/>
                <w:szCs w:val="19"/>
              </w:rPr>
              <w:t xml:space="preserve"> </w:t>
            </w:r>
            <w:r>
              <w:rPr>
                <w:rFonts w:ascii="宋体" w:hAnsi="宋体" w:eastAsia="宋体" w:cs="宋体"/>
                <w:spacing w:val="10"/>
                <w:sz w:val="19"/>
                <w:szCs w:val="19"/>
              </w:rPr>
              <w:t>鼠标</w:t>
            </w:r>
            <w:r>
              <w:rPr>
                <w:rFonts w:ascii="宋体" w:hAnsi="宋体" w:eastAsia="宋体" w:cs="宋体"/>
                <w:spacing w:val="5"/>
                <w:sz w:val="19"/>
                <w:szCs w:val="19"/>
              </w:rPr>
              <w:t>线长≥1.2M。</w:t>
            </w:r>
          </w:p>
        </w:tc>
        <w:tc>
          <w:tcPr>
            <w:tcW w:w="292" w:type="pct"/>
            <w:vAlign w:val="top"/>
          </w:tcPr>
          <w:p w14:paraId="7B4B0DD9">
            <w:pPr>
              <w:pStyle w:val="28"/>
              <w:spacing w:line="248" w:lineRule="auto"/>
            </w:pPr>
          </w:p>
          <w:p w14:paraId="505DF642">
            <w:pPr>
              <w:pStyle w:val="28"/>
              <w:spacing w:line="248" w:lineRule="auto"/>
            </w:pPr>
          </w:p>
          <w:p w14:paraId="062E20CA">
            <w:pPr>
              <w:pStyle w:val="28"/>
              <w:spacing w:line="248" w:lineRule="auto"/>
            </w:pPr>
          </w:p>
          <w:p w14:paraId="6FCF149F">
            <w:pPr>
              <w:pStyle w:val="28"/>
              <w:spacing w:line="248" w:lineRule="auto"/>
            </w:pPr>
          </w:p>
          <w:p w14:paraId="648B26A0">
            <w:pPr>
              <w:pStyle w:val="28"/>
              <w:spacing w:line="248" w:lineRule="auto"/>
            </w:pPr>
          </w:p>
          <w:p w14:paraId="4C2BBA4E">
            <w:pPr>
              <w:spacing w:before="62" w:line="230" w:lineRule="auto"/>
              <w:ind w:left="301"/>
              <w:rPr>
                <w:rFonts w:ascii="宋体" w:hAnsi="宋体" w:eastAsia="宋体" w:cs="宋体"/>
                <w:sz w:val="19"/>
                <w:szCs w:val="19"/>
              </w:rPr>
            </w:pPr>
            <w:r>
              <w:rPr>
                <w:rFonts w:ascii="宋体" w:hAnsi="宋体" w:eastAsia="宋体" w:cs="宋体"/>
                <w:sz w:val="19"/>
                <w:szCs w:val="19"/>
              </w:rPr>
              <w:t>台</w:t>
            </w:r>
          </w:p>
        </w:tc>
        <w:tc>
          <w:tcPr>
            <w:tcW w:w="229" w:type="pct"/>
            <w:vAlign w:val="top"/>
          </w:tcPr>
          <w:p w14:paraId="3EC324F2">
            <w:pPr>
              <w:pStyle w:val="28"/>
              <w:spacing w:line="248" w:lineRule="auto"/>
            </w:pPr>
          </w:p>
          <w:p w14:paraId="7A31FB1E">
            <w:pPr>
              <w:pStyle w:val="28"/>
              <w:spacing w:line="248" w:lineRule="auto"/>
            </w:pPr>
          </w:p>
          <w:p w14:paraId="6382F1B9">
            <w:pPr>
              <w:pStyle w:val="28"/>
              <w:spacing w:line="248" w:lineRule="auto"/>
            </w:pPr>
          </w:p>
          <w:p w14:paraId="677CCE9D">
            <w:pPr>
              <w:pStyle w:val="28"/>
              <w:spacing w:line="248" w:lineRule="auto"/>
            </w:pPr>
          </w:p>
          <w:p w14:paraId="4ADD2605">
            <w:pPr>
              <w:pStyle w:val="28"/>
              <w:spacing w:line="248" w:lineRule="auto"/>
            </w:pPr>
          </w:p>
          <w:p w14:paraId="26676ECE">
            <w:pPr>
              <w:spacing w:before="61" w:line="256" w:lineRule="exact"/>
              <w:ind w:left="170"/>
              <w:rPr>
                <w:rFonts w:ascii="宋体" w:hAnsi="宋体" w:eastAsia="宋体" w:cs="宋体"/>
                <w:sz w:val="19"/>
                <w:szCs w:val="19"/>
              </w:rPr>
            </w:pPr>
            <w:r>
              <w:rPr>
                <w:rFonts w:ascii="宋体" w:hAnsi="宋体" w:eastAsia="宋体" w:cs="宋体"/>
                <w:spacing w:val="-2"/>
                <w:position w:val="1"/>
                <w:sz w:val="19"/>
                <w:szCs w:val="19"/>
              </w:rPr>
              <w:t>128</w:t>
            </w:r>
          </w:p>
        </w:tc>
        <w:tc>
          <w:tcPr>
            <w:tcW w:w="370" w:type="pct"/>
            <w:vAlign w:val="top"/>
          </w:tcPr>
          <w:p w14:paraId="3563F41F">
            <w:pPr>
              <w:pStyle w:val="28"/>
            </w:pPr>
          </w:p>
        </w:tc>
      </w:tr>
      <w:tr w14:paraId="4E04F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8" w:hRule="atLeast"/>
        </w:trPr>
        <w:tc>
          <w:tcPr>
            <w:tcW w:w="219" w:type="pct"/>
            <w:vAlign w:val="top"/>
          </w:tcPr>
          <w:p w14:paraId="5076D924">
            <w:pPr>
              <w:pStyle w:val="28"/>
              <w:spacing w:line="245" w:lineRule="auto"/>
            </w:pPr>
          </w:p>
          <w:p w14:paraId="5E54C906">
            <w:pPr>
              <w:pStyle w:val="28"/>
              <w:spacing w:line="245" w:lineRule="auto"/>
            </w:pPr>
          </w:p>
          <w:p w14:paraId="06630D8E">
            <w:pPr>
              <w:pStyle w:val="28"/>
              <w:spacing w:line="245" w:lineRule="auto"/>
            </w:pPr>
          </w:p>
          <w:p w14:paraId="68768723">
            <w:pPr>
              <w:spacing w:before="61" w:line="256" w:lineRule="exact"/>
              <w:ind w:left="241"/>
              <w:rPr>
                <w:rFonts w:ascii="宋体" w:hAnsi="宋体" w:eastAsia="宋体" w:cs="宋体"/>
                <w:sz w:val="19"/>
                <w:szCs w:val="19"/>
              </w:rPr>
            </w:pPr>
            <w:r>
              <w:rPr>
                <w:rFonts w:ascii="宋体" w:hAnsi="宋体" w:eastAsia="宋体" w:cs="宋体"/>
                <w:position w:val="1"/>
                <w:sz w:val="19"/>
                <w:szCs w:val="19"/>
              </w:rPr>
              <w:t>3</w:t>
            </w:r>
          </w:p>
        </w:tc>
        <w:tc>
          <w:tcPr>
            <w:tcW w:w="479" w:type="pct"/>
            <w:vAlign w:val="top"/>
          </w:tcPr>
          <w:p w14:paraId="563003C9">
            <w:pPr>
              <w:pStyle w:val="28"/>
              <w:spacing w:line="275" w:lineRule="auto"/>
            </w:pPr>
          </w:p>
          <w:p w14:paraId="245F7E4D">
            <w:pPr>
              <w:pStyle w:val="28"/>
              <w:spacing w:line="275" w:lineRule="auto"/>
            </w:pPr>
          </w:p>
          <w:p w14:paraId="2A922634">
            <w:pPr>
              <w:pStyle w:val="28"/>
              <w:spacing w:line="276" w:lineRule="auto"/>
            </w:pPr>
          </w:p>
          <w:p w14:paraId="5B896CAF">
            <w:pPr>
              <w:pStyle w:val="28"/>
              <w:spacing w:line="276" w:lineRule="auto"/>
            </w:pPr>
          </w:p>
          <w:p w14:paraId="7F6DA365">
            <w:pPr>
              <w:spacing w:before="62" w:line="228" w:lineRule="auto"/>
              <w:ind w:left="45"/>
              <w:rPr>
                <w:rFonts w:ascii="宋体" w:hAnsi="宋体" w:eastAsia="宋体" w:cs="宋体"/>
                <w:sz w:val="19"/>
                <w:szCs w:val="19"/>
              </w:rPr>
            </w:pPr>
            <w:r>
              <w:rPr>
                <w:rFonts w:ascii="宋体" w:hAnsi="宋体" w:eastAsia="宋体" w:cs="宋体"/>
                <w:spacing w:val="6"/>
                <w:sz w:val="19"/>
                <w:szCs w:val="19"/>
              </w:rPr>
              <w:t>教师终端(含</w:t>
            </w:r>
          </w:p>
          <w:p w14:paraId="693EA87B">
            <w:pPr>
              <w:spacing w:before="11" w:line="230" w:lineRule="auto"/>
              <w:ind w:left="292"/>
              <w:rPr>
                <w:rFonts w:ascii="宋体" w:hAnsi="宋体" w:eastAsia="宋体" w:cs="宋体"/>
                <w:sz w:val="19"/>
                <w:szCs w:val="19"/>
              </w:rPr>
            </w:pPr>
            <w:r>
              <w:rPr>
                <w:rFonts w:ascii="宋体" w:hAnsi="宋体" w:eastAsia="宋体" w:cs="宋体"/>
                <w:spacing w:val="3"/>
                <w:sz w:val="19"/>
                <w:szCs w:val="19"/>
              </w:rPr>
              <w:t>键鼠）</w:t>
            </w:r>
          </w:p>
        </w:tc>
        <w:tc>
          <w:tcPr>
            <w:tcW w:w="3409" w:type="pct"/>
            <w:vAlign w:val="top"/>
          </w:tcPr>
          <w:p w14:paraId="377D9A9F">
            <w:pPr>
              <w:spacing w:before="59" w:line="228" w:lineRule="auto"/>
              <w:ind w:left="55"/>
              <w:rPr>
                <w:rFonts w:ascii="宋体" w:hAnsi="宋体" w:eastAsia="宋体" w:cs="宋体"/>
                <w:sz w:val="19"/>
                <w:szCs w:val="19"/>
              </w:rPr>
            </w:pPr>
            <w:r>
              <w:rPr>
                <w:rFonts w:ascii="宋体" w:hAnsi="宋体" w:eastAsia="宋体" w:cs="宋体"/>
                <w:spacing w:val="6"/>
                <w:sz w:val="19"/>
                <w:szCs w:val="19"/>
              </w:rPr>
              <w:t>1.</w:t>
            </w:r>
            <w:r>
              <w:rPr>
                <w:rFonts w:ascii="宋体" w:hAnsi="宋体" w:eastAsia="宋体" w:cs="宋体"/>
                <w:sz w:val="19"/>
                <w:szCs w:val="19"/>
              </w:rPr>
              <w:t>CPU</w:t>
            </w:r>
            <w:r>
              <w:rPr>
                <w:rFonts w:ascii="宋体" w:hAnsi="宋体" w:eastAsia="宋体" w:cs="宋体"/>
                <w:spacing w:val="6"/>
                <w:sz w:val="19"/>
                <w:szCs w:val="19"/>
              </w:rPr>
              <w:t>：</w:t>
            </w:r>
            <w:r>
              <w:rPr>
                <w:rFonts w:ascii="宋体" w:hAnsi="宋体" w:eastAsia="宋体" w:cs="宋体"/>
                <w:spacing w:val="-57"/>
                <w:sz w:val="19"/>
                <w:szCs w:val="19"/>
              </w:rPr>
              <w:t xml:space="preserve"> </w:t>
            </w:r>
            <w:r>
              <w:rPr>
                <w:rFonts w:ascii="宋体" w:hAnsi="宋体" w:eastAsia="宋体" w:cs="宋体"/>
                <w:spacing w:val="6"/>
                <w:sz w:val="19"/>
                <w:szCs w:val="19"/>
              </w:rPr>
              <w:t>≥十一代处理器，</w:t>
            </w:r>
            <w:r>
              <w:rPr>
                <w:rFonts w:ascii="宋体" w:hAnsi="宋体" w:eastAsia="宋体" w:cs="宋体"/>
                <w:spacing w:val="-61"/>
                <w:sz w:val="19"/>
                <w:szCs w:val="19"/>
              </w:rPr>
              <w:t xml:space="preserve"> </w:t>
            </w:r>
            <w:r>
              <w:rPr>
                <w:rFonts w:ascii="宋体" w:hAnsi="宋体" w:eastAsia="宋体" w:cs="宋体"/>
                <w:spacing w:val="6"/>
                <w:sz w:val="19"/>
                <w:szCs w:val="19"/>
              </w:rPr>
              <w:t>≥六核十二线程，最大睿频≥4.4</w:t>
            </w:r>
            <w:r>
              <w:rPr>
                <w:rFonts w:ascii="宋体" w:hAnsi="宋体" w:eastAsia="宋体" w:cs="宋体"/>
                <w:sz w:val="19"/>
                <w:szCs w:val="19"/>
              </w:rPr>
              <w:t>GHz</w:t>
            </w:r>
            <w:r>
              <w:rPr>
                <w:rFonts w:ascii="宋体" w:hAnsi="宋体" w:eastAsia="宋体" w:cs="宋体"/>
                <w:spacing w:val="6"/>
                <w:sz w:val="19"/>
                <w:szCs w:val="19"/>
              </w:rPr>
              <w:t>；</w:t>
            </w:r>
          </w:p>
          <w:p w14:paraId="4C72D403">
            <w:pPr>
              <w:spacing w:before="13"/>
              <w:ind w:left="63" w:right="85" w:hanging="21"/>
              <w:rPr>
                <w:rFonts w:ascii="宋体" w:hAnsi="宋体" w:eastAsia="宋体" w:cs="宋体"/>
                <w:sz w:val="19"/>
                <w:szCs w:val="19"/>
              </w:rPr>
            </w:pPr>
            <w:r>
              <w:rPr>
                <w:rFonts w:ascii="宋体" w:hAnsi="宋体" w:eastAsia="宋体" w:cs="宋体"/>
                <w:spacing w:val="7"/>
                <w:sz w:val="19"/>
                <w:szCs w:val="19"/>
              </w:rPr>
              <w:t>2.内存：</w:t>
            </w:r>
            <w:r>
              <w:rPr>
                <w:rFonts w:ascii="宋体" w:hAnsi="宋体" w:eastAsia="宋体" w:cs="宋体"/>
                <w:spacing w:val="-59"/>
                <w:sz w:val="19"/>
                <w:szCs w:val="19"/>
              </w:rPr>
              <w:t xml:space="preserve"> </w:t>
            </w:r>
            <w:r>
              <w:rPr>
                <w:rFonts w:ascii="宋体" w:hAnsi="宋体" w:eastAsia="宋体" w:cs="宋体"/>
                <w:spacing w:val="7"/>
                <w:sz w:val="19"/>
                <w:szCs w:val="19"/>
              </w:rPr>
              <w:t>≥16</w:t>
            </w:r>
            <w:r>
              <w:rPr>
                <w:rFonts w:ascii="宋体" w:hAnsi="宋体" w:eastAsia="宋体" w:cs="宋体"/>
                <w:sz w:val="19"/>
                <w:szCs w:val="19"/>
              </w:rPr>
              <w:t>G</w:t>
            </w:r>
            <w:r>
              <w:rPr>
                <w:rFonts w:ascii="宋体" w:hAnsi="宋体" w:eastAsia="宋体" w:cs="宋体"/>
                <w:spacing w:val="7"/>
                <w:sz w:val="19"/>
                <w:szCs w:val="19"/>
              </w:rPr>
              <w:t xml:space="preserve"> </w:t>
            </w:r>
            <w:r>
              <w:rPr>
                <w:rFonts w:ascii="宋体" w:hAnsi="宋体" w:eastAsia="宋体" w:cs="宋体"/>
                <w:sz w:val="19"/>
                <w:szCs w:val="19"/>
              </w:rPr>
              <w:t>DDR</w:t>
            </w:r>
            <w:r>
              <w:rPr>
                <w:rFonts w:ascii="宋体" w:hAnsi="宋体" w:eastAsia="宋体" w:cs="宋体"/>
                <w:spacing w:val="7"/>
                <w:sz w:val="19"/>
                <w:szCs w:val="19"/>
              </w:rPr>
              <w:t>4</w:t>
            </w:r>
            <w:r>
              <w:rPr>
                <w:rFonts w:ascii="宋体" w:hAnsi="宋体" w:eastAsia="宋体" w:cs="宋体"/>
                <w:spacing w:val="32"/>
                <w:sz w:val="19"/>
                <w:szCs w:val="19"/>
              </w:rPr>
              <w:t xml:space="preserve"> </w:t>
            </w:r>
            <w:r>
              <w:rPr>
                <w:rFonts w:ascii="宋体" w:hAnsi="宋体" w:eastAsia="宋体" w:cs="宋体"/>
                <w:spacing w:val="7"/>
                <w:sz w:val="19"/>
                <w:szCs w:val="19"/>
              </w:rPr>
              <w:t>，</w:t>
            </w:r>
            <w:r>
              <w:rPr>
                <w:rFonts w:ascii="宋体" w:hAnsi="宋体" w:eastAsia="宋体" w:cs="宋体"/>
                <w:spacing w:val="-56"/>
                <w:sz w:val="19"/>
                <w:szCs w:val="19"/>
              </w:rPr>
              <w:t xml:space="preserve"> </w:t>
            </w:r>
            <w:r>
              <w:rPr>
                <w:rFonts w:ascii="宋体" w:hAnsi="宋体" w:eastAsia="宋体" w:cs="宋体"/>
                <w:spacing w:val="7"/>
                <w:sz w:val="19"/>
                <w:szCs w:val="19"/>
              </w:rPr>
              <w:t>内存频率≥2666</w:t>
            </w:r>
            <w:r>
              <w:rPr>
                <w:rFonts w:ascii="宋体" w:hAnsi="宋体" w:eastAsia="宋体" w:cs="宋体"/>
                <w:sz w:val="19"/>
                <w:szCs w:val="19"/>
              </w:rPr>
              <w:t>MHz</w:t>
            </w:r>
            <w:r>
              <w:rPr>
                <w:rFonts w:ascii="宋体" w:hAnsi="宋体" w:eastAsia="宋体" w:cs="宋体"/>
                <w:spacing w:val="7"/>
                <w:sz w:val="19"/>
                <w:szCs w:val="19"/>
              </w:rPr>
              <w:t>，采用双通道的小外形双列直</w:t>
            </w:r>
            <w:r>
              <w:rPr>
                <w:rFonts w:ascii="宋体" w:hAnsi="宋体" w:eastAsia="宋体" w:cs="宋体"/>
                <w:spacing w:val="6"/>
                <w:sz w:val="19"/>
                <w:szCs w:val="19"/>
              </w:rPr>
              <w:t>插式内存模块</w:t>
            </w:r>
            <w:r>
              <w:rPr>
                <w:rFonts w:ascii="宋体" w:hAnsi="宋体" w:eastAsia="宋体" w:cs="宋体"/>
                <w:sz w:val="19"/>
                <w:szCs w:val="19"/>
              </w:rPr>
              <w:t>DDR</w:t>
            </w:r>
            <w:r>
              <w:rPr>
                <w:rFonts w:ascii="宋体" w:hAnsi="宋体" w:eastAsia="宋体" w:cs="宋体"/>
                <w:spacing w:val="6"/>
                <w:sz w:val="19"/>
                <w:szCs w:val="19"/>
              </w:rPr>
              <w:t>4内存插槽，可将内存提升至最大32</w:t>
            </w:r>
            <w:r>
              <w:rPr>
                <w:rFonts w:ascii="宋体" w:hAnsi="宋体" w:eastAsia="宋体" w:cs="宋体"/>
                <w:sz w:val="19"/>
                <w:szCs w:val="19"/>
              </w:rPr>
              <w:t>GB</w:t>
            </w:r>
            <w:r>
              <w:rPr>
                <w:rFonts w:ascii="宋体" w:hAnsi="宋体" w:eastAsia="宋体" w:cs="宋体"/>
                <w:spacing w:val="6"/>
                <w:sz w:val="19"/>
                <w:szCs w:val="19"/>
              </w:rPr>
              <w:t>；</w:t>
            </w:r>
          </w:p>
          <w:p w14:paraId="07505C1A">
            <w:pPr>
              <w:spacing w:line="228" w:lineRule="auto"/>
              <w:ind w:left="44"/>
              <w:rPr>
                <w:rFonts w:ascii="宋体" w:hAnsi="宋体" w:eastAsia="宋体" w:cs="宋体"/>
                <w:sz w:val="19"/>
                <w:szCs w:val="19"/>
              </w:rPr>
            </w:pPr>
            <w:r>
              <w:rPr>
                <w:rFonts w:ascii="宋体" w:hAnsi="宋体" w:eastAsia="宋体" w:cs="宋体"/>
                <w:spacing w:val="9"/>
                <w:sz w:val="19"/>
                <w:szCs w:val="19"/>
              </w:rPr>
              <w:t>3.硬盘：</w:t>
            </w:r>
            <w:r>
              <w:rPr>
                <w:rFonts w:ascii="宋体" w:hAnsi="宋体" w:eastAsia="宋体" w:cs="宋体"/>
                <w:spacing w:val="-58"/>
                <w:sz w:val="19"/>
                <w:szCs w:val="19"/>
              </w:rPr>
              <w:t xml:space="preserve"> </w:t>
            </w:r>
            <w:r>
              <w:rPr>
                <w:rFonts w:ascii="宋体" w:hAnsi="宋体" w:eastAsia="宋体" w:cs="宋体"/>
                <w:spacing w:val="9"/>
                <w:sz w:val="19"/>
                <w:szCs w:val="19"/>
              </w:rPr>
              <w:t>≥512</w:t>
            </w:r>
            <w:r>
              <w:rPr>
                <w:rFonts w:ascii="宋体" w:hAnsi="宋体" w:eastAsia="宋体" w:cs="宋体"/>
                <w:sz w:val="19"/>
                <w:szCs w:val="19"/>
              </w:rPr>
              <w:t>G</w:t>
            </w:r>
            <w:r>
              <w:rPr>
                <w:rFonts w:ascii="宋体" w:hAnsi="宋体" w:eastAsia="宋体" w:cs="宋体"/>
                <w:spacing w:val="9"/>
                <w:sz w:val="19"/>
                <w:szCs w:val="19"/>
              </w:rPr>
              <w:t xml:space="preserve"> </w:t>
            </w:r>
            <w:r>
              <w:rPr>
                <w:rFonts w:ascii="宋体" w:hAnsi="宋体" w:eastAsia="宋体" w:cs="宋体"/>
                <w:sz w:val="19"/>
                <w:szCs w:val="19"/>
              </w:rPr>
              <w:t>SSD</w:t>
            </w:r>
            <w:r>
              <w:rPr>
                <w:rFonts w:ascii="宋体" w:hAnsi="宋体" w:eastAsia="宋体" w:cs="宋体"/>
                <w:spacing w:val="9"/>
                <w:sz w:val="19"/>
                <w:szCs w:val="19"/>
              </w:rPr>
              <w:t>，支持</w:t>
            </w:r>
            <w:r>
              <w:rPr>
                <w:rFonts w:ascii="宋体" w:hAnsi="宋体" w:eastAsia="宋体" w:cs="宋体"/>
                <w:sz w:val="19"/>
                <w:szCs w:val="19"/>
              </w:rPr>
              <w:t>NVMe</w:t>
            </w:r>
            <w:r>
              <w:rPr>
                <w:rFonts w:ascii="宋体" w:hAnsi="宋体" w:eastAsia="宋体" w:cs="宋体"/>
                <w:spacing w:val="9"/>
                <w:sz w:val="19"/>
                <w:szCs w:val="19"/>
              </w:rPr>
              <w:t>协议的M.2及</w:t>
            </w:r>
            <w:r>
              <w:rPr>
                <w:rFonts w:ascii="宋体" w:hAnsi="宋体" w:eastAsia="宋体" w:cs="宋体"/>
                <w:sz w:val="19"/>
                <w:szCs w:val="19"/>
              </w:rPr>
              <w:t>mSATA</w:t>
            </w:r>
            <w:r>
              <w:rPr>
                <w:rFonts w:ascii="宋体" w:hAnsi="宋体" w:eastAsia="宋体" w:cs="宋体"/>
                <w:spacing w:val="9"/>
                <w:sz w:val="19"/>
                <w:szCs w:val="19"/>
              </w:rPr>
              <w:t>类型</w:t>
            </w:r>
            <w:r>
              <w:rPr>
                <w:rFonts w:ascii="宋体" w:hAnsi="宋体" w:eastAsia="宋体" w:cs="宋体"/>
                <w:spacing w:val="8"/>
                <w:sz w:val="19"/>
                <w:szCs w:val="19"/>
              </w:rPr>
              <w:t>双固态硬盘扩展；</w:t>
            </w:r>
          </w:p>
          <w:p w14:paraId="5D269D79">
            <w:pPr>
              <w:spacing w:before="12" w:line="228" w:lineRule="auto"/>
              <w:ind w:left="39"/>
              <w:rPr>
                <w:rFonts w:ascii="宋体" w:hAnsi="宋体" w:eastAsia="宋体" w:cs="宋体"/>
                <w:sz w:val="19"/>
                <w:szCs w:val="19"/>
              </w:rPr>
            </w:pPr>
            <w:r>
              <w:rPr>
                <w:rFonts w:ascii="宋体" w:hAnsi="宋体" w:eastAsia="宋体" w:cs="宋体"/>
                <w:spacing w:val="8"/>
                <w:sz w:val="19"/>
                <w:szCs w:val="19"/>
              </w:rPr>
              <w:t>4.集成显卡：不低于超核芯显卡730，显卡最大动态频率≥1.3</w:t>
            </w:r>
            <w:r>
              <w:rPr>
                <w:rFonts w:ascii="宋体" w:hAnsi="宋体" w:eastAsia="宋体" w:cs="宋体"/>
                <w:sz w:val="19"/>
                <w:szCs w:val="19"/>
              </w:rPr>
              <w:t>GHz</w:t>
            </w:r>
            <w:r>
              <w:rPr>
                <w:rFonts w:ascii="宋体" w:hAnsi="宋体" w:eastAsia="宋体" w:cs="宋体"/>
                <w:spacing w:val="8"/>
                <w:sz w:val="19"/>
                <w:szCs w:val="19"/>
              </w:rPr>
              <w:t>；</w:t>
            </w:r>
          </w:p>
          <w:p w14:paraId="2CAB9C0D">
            <w:pPr>
              <w:spacing w:before="10"/>
              <w:ind w:left="40" w:right="198" w:firstLine="3"/>
              <w:rPr>
                <w:rFonts w:ascii="宋体" w:hAnsi="宋体" w:eastAsia="宋体" w:cs="宋体"/>
                <w:sz w:val="19"/>
                <w:szCs w:val="19"/>
              </w:rPr>
            </w:pPr>
            <w:r>
              <w:rPr>
                <w:rFonts w:ascii="宋体" w:hAnsi="宋体" w:eastAsia="宋体" w:cs="宋体"/>
                <w:spacing w:val="9"/>
                <w:sz w:val="19"/>
                <w:szCs w:val="19"/>
              </w:rPr>
              <w:t>5.</w:t>
            </w:r>
            <w:r>
              <w:rPr>
                <w:rFonts w:ascii="宋体" w:hAnsi="宋体" w:eastAsia="宋体" w:cs="宋体"/>
                <w:sz w:val="19"/>
                <w:szCs w:val="19"/>
              </w:rPr>
              <w:t>USB</w:t>
            </w:r>
            <w:r>
              <w:rPr>
                <w:rFonts w:ascii="宋体" w:hAnsi="宋体" w:eastAsia="宋体" w:cs="宋体"/>
                <w:spacing w:val="9"/>
                <w:sz w:val="19"/>
                <w:szCs w:val="19"/>
              </w:rPr>
              <w:t>接口： 为保障便捷的外设设备接入，</w:t>
            </w:r>
            <w:r>
              <w:rPr>
                <w:rFonts w:ascii="宋体" w:hAnsi="宋体" w:eastAsia="宋体" w:cs="宋体"/>
                <w:spacing w:val="-60"/>
                <w:sz w:val="19"/>
                <w:szCs w:val="19"/>
              </w:rPr>
              <w:t xml:space="preserve"> </w:t>
            </w:r>
            <w:r>
              <w:rPr>
                <w:rFonts w:ascii="宋体" w:hAnsi="宋体" w:eastAsia="宋体" w:cs="宋体"/>
                <w:spacing w:val="9"/>
                <w:sz w:val="19"/>
                <w:szCs w:val="19"/>
              </w:rPr>
              <w:t>≥8个非外接</w:t>
            </w:r>
            <w:r>
              <w:rPr>
                <w:rFonts w:ascii="宋体" w:hAnsi="宋体" w:eastAsia="宋体" w:cs="宋体"/>
                <w:sz w:val="19"/>
                <w:szCs w:val="19"/>
              </w:rPr>
              <w:t>Hub</w:t>
            </w:r>
            <w:r>
              <w:rPr>
                <w:rFonts w:ascii="宋体" w:hAnsi="宋体" w:eastAsia="宋体" w:cs="宋体"/>
                <w:spacing w:val="9"/>
                <w:sz w:val="19"/>
                <w:szCs w:val="19"/>
              </w:rPr>
              <w:t>扩展的主板</w:t>
            </w:r>
            <w:r>
              <w:rPr>
                <w:rFonts w:ascii="宋体" w:hAnsi="宋体" w:eastAsia="宋体" w:cs="宋体"/>
                <w:spacing w:val="8"/>
                <w:sz w:val="19"/>
                <w:szCs w:val="19"/>
              </w:rPr>
              <w:t>焊接式</w:t>
            </w:r>
            <w:r>
              <w:rPr>
                <w:rFonts w:ascii="宋体" w:hAnsi="宋体" w:eastAsia="宋体" w:cs="宋体"/>
                <w:sz w:val="19"/>
                <w:szCs w:val="19"/>
              </w:rPr>
              <w:t>USB</w:t>
            </w:r>
            <w:r>
              <w:rPr>
                <w:rFonts w:ascii="宋体" w:hAnsi="宋体" w:eastAsia="宋体" w:cs="宋体"/>
                <w:spacing w:val="8"/>
                <w:sz w:val="19"/>
                <w:szCs w:val="19"/>
              </w:rPr>
              <w:t>接口（包含≥4个</w:t>
            </w:r>
            <w:r>
              <w:rPr>
                <w:rFonts w:ascii="宋体" w:hAnsi="宋体" w:eastAsia="宋体" w:cs="宋体"/>
                <w:sz w:val="19"/>
                <w:szCs w:val="19"/>
              </w:rPr>
              <w:t>USB</w:t>
            </w:r>
            <w:r>
              <w:rPr>
                <w:rFonts w:ascii="宋体" w:hAnsi="宋体" w:eastAsia="宋体" w:cs="宋体"/>
                <w:spacing w:val="8"/>
                <w:sz w:val="19"/>
                <w:szCs w:val="19"/>
              </w:rPr>
              <w:t xml:space="preserve"> 3.0接口</w:t>
            </w:r>
            <w:r>
              <w:rPr>
                <w:rFonts w:ascii="宋体" w:hAnsi="宋体" w:eastAsia="宋体" w:cs="宋体"/>
                <w:spacing w:val="19"/>
                <w:sz w:val="19"/>
                <w:szCs w:val="19"/>
              </w:rPr>
              <w:t>），</w:t>
            </w:r>
            <w:r>
              <w:rPr>
                <w:rFonts w:ascii="宋体" w:hAnsi="宋体" w:eastAsia="宋体" w:cs="宋体"/>
                <w:spacing w:val="8"/>
                <w:sz w:val="19"/>
                <w:szCs w:val="19"/>
              </w:rPr>
              <w:t>其中终端前置不少于2个</w:t>
            </w:r>
            <w:r>
              <w:rPr>
                <w:rFonts w:ascii="宋体" w:hAnsi="宋体" w:eastAsia="宋体" w:cs="宋体"/>
                <w:sz w:val="19"/>
                <w:szCs w:val="19"/>
              </w:rPr>
              <w:t>USB</w:t>
            </w:r>
            <w:r>
              <w:rPr>
                <w:rFonts w:ascii="宋体" w:hAnsi="宋体" w:eastAsia="宋体" w:cs="宋体"/>
                <w:spacing w:val="8"/>
                <w:sz w:val="19"/>
                <w:szCs w:val="19"/>
              </w:rPr>
              <w:t xml:space="preserve"> 3.0</w:t>
            </w:r>
          </w:p>
          <w:p w14:paraId="44305AA2">
            <w:pPr>
              <w:spacing w:line="228" w:lineRule="auto"/>
              <w:ind w:left="41"/>
              <w:rPr>
                <w:rFonts w:ascii="宋体" w:hAnsi="宋体" w:eastAsia="宋体" w:cs="宋体"/>
                <w:sz w:val="19"/>
                <w:szCs w:val="19"/>
              </w:rPr>
            </w:pPr>
            <w:r>
              <w:rPr>
                <w:rFonts w:ascii="宋体" w:hAnsi="宋体" w:eastAsia="宋体" w:cs="宋体"/>
                <w:spacing w:val="8"/>
                <w:sz w:val="19"/>
                <w:szCs w:val="19"/>
              </w:rPr>
              <w:t>6.音频接口：为保障便捷的音频设备接入，搭载≥1对音频输入输出接口；</w:t>
            </w:r>
          </w:p>
          <w:p w14:paraId="4976DE55">
            <w:pPr>
              <w:spacing w:before="13" w:line="228" w:lineRule="auto"/>
              <w:ind w:left="45"/>
              <w:rPr>
                <w:rFonts w:ascii="宋体" w:hAnsi="宋体" w:eastAsia="宋体" w:cs="宋体"/>
                <w:sz w:val="19"/>
                <w:szCs w:val="19"/>
              </w:rPr>
            </w:pPr>
            <w:r>
              <w:rPr>
                <w:rFonts w:ascii="宋体" w:hAnsi="宋体" w:eastAsia="宋体" w:cs="宋体"/>
                <w:spacing w:val="4"/>
                <w:sz w:val="19"/>
                <w:szCs w:val="19"/>
              </w:rPr>
              <w:t>7.网</w:t>
            </w:r>
            <w:r>
              <w:rPr>
                <w:rFonts w:ascii="宋体" w:hAnsi="宋体" w:eastAsia="宋体" w:cs="宋体"/>
                <w:spacing w:val="-51"/>
                <w:sz w:val="19"/>
                <w:szCs w:val="19"/>
              </w:rPr>
              <w:t xml:space="preserve"> </w:t>
            </w:r>
            <w:r>
              <w:rPr>
                <w:rFonts w:ascii="宋体" w:hAnsi="宋体" w:eastAsia="宋体" w:cs="宋体"/>
                <w:spacing w:val="4"/>
                <w:sz w:val="19"/>
                <w:szCs w:val="19"/>
              </w:rPr>
              <w:t>口：不少于1个千兆网口；</w:t>
            </w:r>
          </w:p>
          <w:p w14:paraId="651202B4">
            <w:pPr>
              <w:spacing w:before="12" w:line="231" w:lineRule="auto"/>
              <w:ind w:left="42" w:right="54" w:hanging="1"/>
              <w:rPr>
                <w:rFonts w:ascii="宋体" w:hAnsi="宋体" w:eastAsia="宋体" w:cs="宋体"/>
                <w:sz w:val="19"/>
                <w:szCs w:val="19"/>
              </w:rPr>
            </w:pPr>
            <w:r>
              <w:rPr>
                <w:rFonts w:ascii="宋体" w:hAnsi="宋体" w:eastAsia="宋体" w:cs="宋体"/>
                <w:spacing w:val="10"/>
                <w:sz w:val="19"/>
                <w:szCs w:val="19"/>
              </w:rPr>
              <w:t>8.键鼠套装：</w:t>
            </w:r>
            <w:r>
              <w:rPr>
                <w:rFonts w:ascii="宋体" w:hAnsi="宋体" w:eastAsia="宋体" w:cs="宋体"/>
                <w:sz w:val="19"/>
                <w:szCs w:val="19"/>
              </w:rPr>
              <w:t>USB</w:t>
            </w:r>
            <w:r>
              <w:rPr>
                <w:rFonts w:ascii="宋体" w:hAnsi="宋体" w:eastAsia="宋体" w:cs="宋体"/>
                <w:spacing w:val="10"/>
                <w:sz w:val="19"/>
                <w:szCs w:val="19"/>
              </w:rPr>
              <w:t>接口，支持</w:t>
            </w:r>
            <w:r>
              <w:rPr>
                <w:rFonts w:ascii="宋体" w:hAnsi="宋体" w:eastAsia="宋体" w:cs="宋体"/>
                <w:sz w:val="19"/>
                <w:szCs w:val="19"/>
              </w:rPr>
              <w:t>WinXP</w:t>
            </w:r>
            <w:r>
              <w:rPr>
                <w:rFonts w:ascii="宋体" w:hAnsi="宋体" w:eastAsia="宋体" w:cs="宋体"/>
                <w:spacing w:val="10"/>
                <w:sz w:val="19"/>
                <w:szCs w:val="19"/>
              </w:rPr>
              <w:t>/</w:t>
            </w:r>
            <w:r>
              <w:rPr>
                <w:rFonts w:ascii="宋体" w:hAnsi="宋体" w:eastAsia="宋体" w:cs="宋体"/>
                <w:sz w:val="19"/>
                <w:szCs w:val="19"/>
              </w:rPr>
              <w:t>Vista</w:t>
            </w:r>
            <w:r>
              <w:rPr>
                <w:rFonts w:ascii="宋体" w:hAnsi="宋体" w:eastAsia="宋体" w:cs="宋体"/>
                <w:spacing w:val="10"/>
                <w:sz w:val="19"/>
                <w:szCs w:val="19"/>
              </w:rPr>
              <w:t>/</w:t>
            </w:r>
            <w:r>
              <w:rPr>
                <w:rFonts w:ascii="宋体" w:hAnsi="宋体" w:eastAsia="宋体" w:cs="宋体"/>
                <w:sz w:val="19"/>
                <w:szCs w:val="19"/>
              </w:rPr>
              <w:t>Win</w:t>
            </w:r>
            <w:r>
              <w:rPr>
                <w:rFonts w:ascii="宋体" w:hAnsi="宋体" w:eastAsia="宋体" w:cs="宋体"/>
                <w:spacing w:val="10"/>
                <w:sz w:val="19"/>
                <w:szCs w:val="19"/>
              </w:rPr>
              <w:t>7/</w:t>
            </w:r>
            <w:r>
              <w:rPr>
                <w:rFonts w:ascii="宋体" w:hAnsi="宋体" w:eastAsia="宋体" w:cs="宋体"/>
                <w:sz w:val="19"/>
                <w:szCs w:val="19"/>
              </w:rPr>
              <w:t>Win</w:t>
            </w:r>
            <w:r>
              <w:rPr>
                <w:rFonts w:ascii="宋体" w:hAnsi="宋体" w:eastAsia="宋体" w:cs="宋体"/>
                <w:spacing w:val="10"/>
                <w:sz w:val="19"/>
                <w:szCs w:val="19"/>
              </w:rPr>
              <w:t>8/</w:t>
            </w:r>
            <w:r>
              <w:rPr>
                <w:rFonts w:ascii="宋体" w:hAnsi="宋体" w:eastAsia="宋体" w:cs="宋体"/>
                <w:sz w:val="19"/>
                <w:szCs w:val="19"/>
              </w:rPr>
              <w:t>Win</w:t>
            </w:r>
            <w:r>
              <w:rPr>
                <w:rFonts w:ascii="宋体" w:hAnsi="宋体" w:eastAsia="宋体" w:cs="宋体"/>
                <w:spacing w:val="10"/>
                <w:sz w:val="19"/>
                <w:szCs w:val="19"/>
              </w:rPr>
              <w:t>10/</w:t>
            </w:r>
            <w:r>
              <w:rPr>
                <w:rFonts w:ascii="宋体" w:hAnsi="宋体" w:eastAsia="宋体" w:cs="宋体"/>
                <w:sz w:val="19"/>
                <w:szCs w:val="19"/>
              </w:rPr>
              <w:t>Win</w:t>
            </w:r>
            <w:r>
              <w:rPr>
                <w:rFonts w:ascii="宋体" w:hAnsi="宋体" w:eastAsia="宋体" w:cs="宋体"/>
                <w:spacing w:val="10"/>
                <w:sz w:val="19"/>
                <w:szCs w:val="19"/>
              </w:rPr>
              <w:t>11，键盘线长≥1.2M；</w:t>
            </w:r>
            <w:r>
              <w:rPr>
                <w:rFonts w:ascii="宋体" w:hAnsi="宋体" w:eastAsia="宋体" w:cs="宋体"/>
                <w:spacing w:val="-42"/>
                <w:sz w:val="19"/>
                <w:szCs w:val="19"/>
              </w:rPr>
              <w:t xml:space="preserve"> </w:t>
            </w:r>
            <w:r>
              <w:rPr>
                <w:rFonts w:ascii="宋体" w:hAnsi="宋体" w:eastAsia="宋体" w:cs="宋体"/>
                <w:spacing w:val="10"/>
                <w:sz w:val="19"/>
                <w:szCs w:val="19"/>
              </w:rPr>
              <w:t>鼠标</w:t>
            </w:r>
            <w:r>
              <w:rPr>
                <w:rFonts w:ascii="宋体" w:hAnsi="宋体" w:eastAsia="宋体" w:cs="宋体"/>
                <w:spacing w:val="5"/>
                <w:sz w:val="19"/>
                <w:szCs w:val="19"/>
              </w:rPr>
              <w:t>线长≥1.2M。</w:t>
            </w:r>
          </w:p>
        </w:tc>
        <w:tc>
          <w:tcPr>
            <w:tcW w:w="292" w:type="pct"/>
            <w:vAlign w:val="center"/>
          </w:tcPr>
          <w:p w14:paraId="15B4ECD1">
            <w:pPr>
              <w:spacing w:before="1" w:line="243" w:lineRule="auto"/>
              <w:ind w:left="142" w:right="53" w:hanging="59"/>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台</w:t>
            </w:r>
          </w:p>
        </w:tc>
        <w:tc>
          <w:tcPr>
            <w:tcW w:w="229" w:type="pct"/>
            <w:vAlign w:val="top"/>
          </w:tcPr>
          <w:p w14:paraId="45A8BE5D">
            <w:pPr>
              <w:pStyle w:val="28"/>
              <w:spacing w:line="244" w:lineRule="auto"/>
            </w:pPr>
          </w:p>
          <w:p w14:paraId="459FDED2">
            <w:pPr>
              <w:pStyle w:val="28"/>
              <w:spacing w:line="245" w:lineRule="auto"/>
            </w:pPr>
          </w:p>
          <w:p w14:paraId="30DF2884">
            <w:pPr>
              <w:pStyle w:val="28"/>
              <w:spacing w:line="245" w:lineRule="auto"/>
            </w:pPr>
          </w:p>
          <w:p w14:paraId="51EF4B2B">
            <w:pPr>
              <w:pStyle w:val="28"/>
              <w:spacing w:line="245" w:lineRule="auto"/>
            </w:pPr>
          </w:p>
          <w:p w14:paraId="2AEA96B5">
            <w:pPr>
              <w:pStyle w:val="28"/>
              <w:spacing w:line="245" w:lineRule="auto"/>
            </w:pPr>
          </w:p>
          <w:p w14:paraId="505A4ACF">
            <w:pPr>
              <w:spacing w:before="61" w:line="257" w:lineRule="exact"/>
              <w:ind w:left="258"/>
              <w:rPr>
                <w:rFonts w:ascii="宋体" w:hAnsi="宋体" w:eastAsia="宋体" w:cs="宋体"/>
                <w:sz w:val="19"/>
                <w:szCs w:val="19"/>
              </w:rPr>
            </w:pPr>
            <w:r>
              <w:rPr>
                <w:rFonts w:ascii="宋体" w:hAnsi="宋体" w:eastAsia="宋体" w:cs="宋体"/>
                <w:position w:val="1"/>
                <w:sz w:val="19"/>
                <w:szCs w:val="19"/>
              </w:rPr>
              <w:t>2</w:t>
            </w:r>
          </w:p>
        </w:tc>
        <w:tc>
          <w:tcPr>
            <w:tcW w:w="370" w:type="pct"/>
            <w:vAlign w:val="top"/>
          </w:tcPr>
          <w:p w14:paraId="76E73FE5">
            <w:pPr>
              <w:pStyle w:val="28"/>
            </w:pPr>
          </w:p>
        </w:tc>
      </w:tr>
    </w:tbl>
    <w:p w14:paraId="0CD4FEF4">
      <w:pPr>
        <w:pStyle w:val="7"/>
      </w:pPr>
    </w:p>
    <w:p w14:paraId="3CFD7CEB">
      <w:pPr>
        <w:sectPr>
          <w:headerReference r:id="rId6" w:type="default"/>
          <w:pgSz w:w="16837" w:h="11905"/>
          <w:pgMar w:top="400" w:right="1995" w:bottom="0" w:left="1070" w:header="0" w:footer="0" w:gutter="0"/>
          <w:cols w:space="720" w:num="1"/>
        </w:sectPr>
      </w:pPr>
    </w:p>
    <w:p w14:paraId="70431BA9">
      <w:pPr>
        <w:pStyle w:val="7"/>
        <w:spacing w:line="253" w:lineRule="auto"/>
      </w:pPr>
    </w:p>
    <w:p w14:paraId="55F6FBA8">
      <w:pPr>
        <w:pStyle w:val="7"/>
        <w:spacing w:line="253" w:lineRule="auto"/>
      </w:pPr>
    </w:p>
    <w:p w14:paraId="37CE8CE5">
      <w:pPr>
        <w:pStyle w:val="7"/>
        <w:spacing w:line="254" w:lineRule="auto"/>
      </w:pPr>
    </w:p>
    <w:p w14:paraId="2598877F">
      <w:pPr>
        <w:pStyle w:val="7"/>
        <w:spacing w:line="254" w:lineRule="auto"/>
      </w:pPr>
    </w:p>
    <w:p w14:paraId="05D9B4C4">
      <w:pPr>
        <w:spacing w:before="113" w:line="225" w:lineRule="auto"/>
        <w:ind w:left="1756"/>
        <w:outlineLvl w:val="0"/>
        <w:rPr>
          <w:rFonts w:ascii="宋体" w:hAnsi="宋体" w:eastAsia="宋体" w:cs="宋体"/>
          <w:sz w:val="35"/>
          <w:szCs w:val="35"/>
        </w:rPr>
      </w:pPr>
      <w:r>
        <w:rPr>
          <w:rFonts w:ascii="宋体" w:hAnsi="宋体" w:eastAsia="宋体" w:cs="宋体"/>
          <w:b/>
          <w:bCs/>
          <w:spacing w:val="7"/>
          <w:sz w:val="35"/>
          <w:szCs w:val="35"/>
        </w:rPr>
        <w:t>5#中小微企业服务中心-职业技能鉴定、培训、考证教室设施清单</w:t>
      </w:r>
    </w:p>
    <w:tbl>
      <w:tblPr>
        <w:tblStyle w:val="27"/>
        <w:tblW w:w="1451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1"/>
        <w:gridCol w:w="1177"/>
        <w:gridCol w:w="10204"/>
        <w:gridCol w:w="838"/>
        <w:gridCol w:w="650"/>
        <w:gridCol w:w="1087"/>
      </w:tblGrid>
      <w:tr w14:paraId="23D66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561" w:type="dxa"/>
            <w:vAlign w:val="top"/>
          </w:tcPr>
          <w:p w14:paraId="4CCDC138">
            <w:pPr>
              <w:spacing w:before="161" w:line="221" w:lineRule="auto"/>
              <w:ind w:left="64"/>
              <w:rPr>
                <w:rFonts w:ascii="宋体" w:hAnsi="宋体" w:eastAsia="宋体" w:cs="宋体"/>
                <w:sz w:val="22"/>
                <w:szCs w:val="22"/>
              </w:rPr>
            </w:pPr>
            <w:r>
              <w:rPr>
                <w:rFonts w:ascii="宋体" w:hAnsi="宋体" w:eastAsia="宋体" w:cs="宋体"/>
                <w:b/>
                <w:bCs/>
                <w:spacing w:val="-5"/>
                <w:sz w:val="22"/>
                <w:szCs w:val="22"/>
              </w:rPr>
              <w:t>序号</w:t>
            </w:r>
          </w:p>
        </w:tc>
        <w:tc>
          <w:tcPr>
            <w:tcW w:w="1177" w:type="dxa"/>
            <w:vAlign w:val="top"/>
          </w:tcPr>
          <w:p w14:paraId="337D3F62">
            <w:pPr>
              <w:spacing w:before="161" w:line="221" w:lineRule="auto"/>
              <w:ind w:left="151"/>
              <w:rPr>
                <w:rFonts w:ascii="宋体" w:hAnsi="宋体" w:eastAsia="宋体" w:cs="宋体"/>
                <w:sz w:val="22"/>
                <w:szCs w:val="22"/>
              </w:rPr>
            </w:pPr>
            <w:r>
              <w:rPr>
                <w:rFonts w:ascii="宋体" w:hAnsi="宋体" w:eastAsia="宋体" w:cs="宋体"/>
                <w:b/>
                <w:bCs/>
                <w:spacing w:val="-4"/>
                <w:sz w:val="22"/>
                <w:szCs w:val="22"/>
              </w:rPr>
              <w:t>设备名称</w:t>
            </w:r>
          </w:p>
        </w:tc>
        <w:tc>
          <w:tcPr>
            <w:tcW w:w="10204" w:type="dxa"/>
            <w:vAlign w:val="top"/>
          </w:tcPr>
          <w:p w14:paraId="36C6481C">
            <w:pPr>
              <w:spacing w:before="161" w:line="219" w:lineRule="auto"/>
              <w:ind w:left="3625"/>
              <w:rPr>
                <w:rFonts w:ascii="宋体" w:hAnsi="宋体" w:eastAsia="宋体" w:cs="宋体"/>
                <w:sz w:val="22"/>
                <w:szCs w:val="22"/>
              </w:rPr>
            </w:pPr>
            <w:r>
              <w:rPr>
                <w:rFonts w:ascii="宋体" w:hAnsi="宋体" w:eastAsia="宋体" w:cs="宋体"/>
                <w:b/>
                <w:bCs/>
                <w:spacing w:val="-3"/>
                <w:sz w:val="22"/>
                <w:szCs w:val="22"/>
              </w:rPr>
              <w:t>技术参数</w:t>
            </w:r>
          </w:p>
        </w:tc>
        <w:tc>
          <w:tcPr>
            <w:tcW w:w="838" w:type="dxa"/>
            <w:vAlign w:val="top"/>
          </w:tcPr>
          <w:p w14:paraId="27F87E57">
            <w:pPr>
              <w:spacing w:before="161" w:line="220" w:lineRule="auto"/>
              <w:ind w:left="166"/>
              <w:rPr>
                <w:rFonts w:ascii="宋体" w:hAnsi="宋体" w:eastAsia="宋体" w:cs="宋体"/>
                <w:sz w:val="22"/>
                <w:szCs w:val="22"/>
              </w:rPr>
            </w:pPr>
            <w:r>
              <w:rPr>
                <w:rFonts w:ascii="宋体" w:hAnsi="宋体" w:eastAsia="宋体" w:cs="宋体"/>
                <w:b/>
                <w:bCs/>
                <w:spacing w:val="-6"/>
                <w:sz w:val="22"/>
                <w:szCs w:val="22"/>
              </w:rPr>
              <w:t>单位</w:t>
            </w:r>
          </w:p>
        </w:tc>
        <w:tc>
          <w:tcPr>
            <w:tcW w:w="650" w:type="dxa"/>
            <w:vAlign w:val="top"/>
          </w:tcPr>
          <w:p w14:paraId="26B32A2C">
            <w:pPr>
              <w:spacing w:before="161" w:line="219" w:lineRule="auto"/>
              <w:ind w:left="85"/>
              <w:rPr>
                <w:rFonts w:ascii="宋体" w:hAnsi="宋体" w:eastAsia="宋体" w:cs="宋体"/>
                <w:sz w:val="22"/>
                <w:szCs w:val="22"/>
              </w:rPr>
            </w:pPr>
            <w:r>
              <w:rPr>
                <w:rFonts w:ascii="宋体" w:hAnsi="宋体" w:eastAsia="宋体" w:cs="宋体"/>
                <w:b/>
                <w:bCs/>
                <w:spacing w:val="-6"/>
                <w:sz w:val="22"/>
                <w:szCs w:val="22"/>
              </w:rPr>
              <w:t>数量</w:t>
            </w:r>
          </w:p>
        </w:tc>
        <w:tc>
          <w:tcPr>
            <w:tcW w:w="1087" w:type="dxa"/>
            <w:vAlign w:val="top"/>
          </w:tcPr>
          <w:p w14:paraId="06710CCF">
            <w:pPr>
              <w:spacing w:before="161" w:line="218" w:lineRule="auto"/>
              <w:ind w:left="231"/>
              <w:rPr>
                <w:rFonts w:hint="eastAsia" w:ascii="宋体" w:hAnsi="宋体" w:eastAsia="宋体" w:cs="宋体"/>
                <w:sz w:val="22"/>
                <w:szCs w:val="22"/>
                <w:lang w:eastAsia="zh-CN"/>
              </w:rPr>
            </w:pPr>
            <w:r>
              <w:rPr>
                <w:rFonts w:hint="eastAsia" w:ascii="宋体" w:hAnsi="宋体" w:eastAsia="宋体" w:cs="宋体"/>
                <w:b/>
                <w:bCs/>
                <w:spacing w:val="-3"/>
                <w:sz w:val="22"/>
                <w:szCs w:val="22"/>
                <w:lang w:eastAsia="zh-CN"/>
              </w:rPr>
              <w:t>备注</w:t>
            </w:r>
          </w:p>
        </w:tc>
      </w:tr>
      <w:tr w14:paraId="4B1B2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4" w:hRule="atLeast"/>
        </w:trPr>
        <w:tc>
          <w:tcPr>
            <w:tcW w:w="561" w:type="dxa"/>
            <w:vAlign w:val="top"/>
          </w:tcPr>
          <w:p w14:paraId="3D427222">
            <w:pPr>
              <w:pStyle w:val="28"/>
              <w:spacing w:line="260" w:lineRule="auto"/>
            </w:pPr>
          </w:p>
          <w:p w14:paraId="33D44BB3">
            <w:pPr>
              <w:pStyle w:val="28"/>
              <w:spacing w:line="260" w:lineRule="auto"/>
            </w:pPr>
          </w:p>
          <w:p w14:paraId="53485410">
            <w:pPr>
              <w:pStyle w:val="28"/>
              <w:spacing w:line="260" w:lineRule="auto"/>
            </w:pPr>
          </w:p>
          <w:p w14:paraId="721169F7">
            <w:pPr>
              <w:pStyle w:val="28"/>
              <w:spacing w:line="260" w:lineRule="auto"/>
            </w:pPr>
          </w:p>
          <w:p w14:paraId="03203FF8">
            <w:pPr>
              <w:pStyle w:val="28"/>
              <w:spacing w:line="260" w:lineRule="auto"/>
            </w:pPr>
          </w:p>
          <w:p w14:paraId="5C0FCF24">
            <w:pPr>
              <w:pStyle w:val="28"/>
              <w:spacing w:line="260" w:lineRule="auto"/>
            </w:pPr>
          </w:p>
          <w:p w14:paraId="307C135C">
            <w:pPr>
              <w:pStyle w:val="28"/>
              <w:spacing w:line="260" w:lineRule="auto"/>
            </w:pPr>
          </w:p>
          <w:p w14:paraId="4B4FFD8F">
            <w:pPr>
              <w:pStyle w:val="28"/>
              <w:spacing w:line="260" w:lineRule="auto"/>
            </w:pPr>
          </w:p>
          <w:p w14:paraId="34CE6C62">
            <w:pPr>
              <w:pStyle w:val="28"/>
              <w:spacing w:line="260" w:lineRule="auto"/>
            </w:pPr>
          </w:p>
          <w:p w14:paraId="7ED52847">
            <w:pPr>
              <w:pStyle w:val="28"/>
              <w:spacing w:line="261" w:lineRule="auto"/>
            </w:pPr>
          </w:p>
          <w:p w14:paraId="38F6CC0E">
            <w:pPr>
              <w:pStyle w:val="28"/>
              <w:spacing w:line="261" w:lineRule="auto"/>
            </w:pPr>
          </w:p>
          <w:p w14:paraId="467A8625">
            <w:pPr>
              <w:spacing w:before="61" w:line="257" w:lineRule="exact"/>
              <w:ind w:left="236"/>
              <w:rPr>
                <w:rFonts w:ascii="宋体" w:hAnsi="宋体" w:eastAsia="宋体" w:cs="宋体"/>
                <w:sz w:val="19"/>
                <w:szCs w:val="19"/>
              </w:rPr>
            </w:pPr>
            <w:r>
              <w:rPr>
                <w:rFonts w:ascii="宋体" w:hAnsi="宋体" w:eastAsia="宋体" w:cs="宋体"/>
                <w:position w:val="1"/>
                <w:sz w:val="19"/>
                <w:szCs w:val="19"/>
              </w:rPr>
              <w:t>4</w:t>
            </w:r>
          </w:p>
        </w:tc>
        <w:tc>
          <w:tcPr>
            <w:tcW w:w="1177" w:type="dxa"/>
            <w:vAlign w:val="top"/>
          </w:tcPr>
          <w:p w14:paraId="72ABF74B">
            <w:pPr>
              <w:pStyle w:val="28"/>
              <w:spacing w:line="248" w:lineRule="auto"/>
            </w:pPr>
          </w:p>
          <w:p w14:paraId="7B97BF72">
            <w:pPr>
              <w:pStyle w:val="28"/>
              <w:spacing w:line="248" w:lineRule="auto"/>
            </w:pPr>
          </w:p>
          <w:p w14:paraId="6B00BE73">
            <w:pPr>
              <w:pStyle w:val="28"/>
              <w:spacing w:line="249" w:lineRule="auto"/>
            </w:pPr>
          </w:p>
          <w:p w14:paraId="0F58D1EE">
            <w:pPr>
              <w:pStyle w:val="28"/>
              <w:spacing w:line="249" w:lineRule="auto"/>
            </w:pPr>
          </w:p>
          <w:p w14:paraId="3DD9CFCC">
            <w:pPr>
              <w:pStyle w:val="28"/>
              <w:spacing w:line="249" w:lineRule="auto"/>
            </w:pPr>
          </w:p>
          <w:p w14:paraId="50408AFC">
            <w:pPr>
              <w:pStyle w:val="28"/>
              <w:spacing w:line="249" w:lineRule="auto"/>
            </w:pPr>
          </w:p>
          <w:p w14:paraId="0977D614">
            <w:pPr>
              <w:pStyle w:val="28"/>
              <w:spacing w:line="249" w:lineRule="auto"/>
            </w:pPr>
          </w:p>
          <w:p w14:paraId="2643F4ED">
            <w:pPr>
              <w:pStyle w:val="28"/>
              <w:spacing w:line="249" w:lineRule="auto"/>
            </w:pPr>
          </w:p>
          <w:p w14:paraId="3CA44586">
            <w:pPr>
              <w:pStyle w:val="28"/>
              <w:spacing w:line="249" w:lineRule="auto"/>
            </w:pPr>
          </w:p>
          <w:p w14:paraId="4BAA18D9">
            <w:pPr>
              <w:pStyle w:val="28"/>
              <w:spacing w:line="249" w:lineRule="auto"/>
            </w:pPr>
          </w:p>
          <w:p w14:paraId="549FF671">
            <w:pPr>
              <w:pStyle w:val="28"/>
              <w:spacing w:line="249" w:lineRule="auto"/>
            </w:pPr>
          </w:p>
          <w:p w14:paraId="7D3D1575">
            <w:pPr>
              <w:spacing w:before="62" w:line="242" w:lineRule="auto"/>
              <w:ind w:left="394" w:right="80" w:hanging="295"/>
              <w:rPr>
                <w:rFonts w:ascii="宋体" w:hAnsi="宋体" w:eastAsia="宋体" w:cs="宋体"/>
                <w:sz w:val="19"/>
                <w:szCs w:val="19"/>
              </w:rPr>
            </w:pPr>
            <w:r>
              <w:rPr>
                <w:rFonts w:ascii="宋体" w:hAnsi="宋体" w:eastAsia="宋体" w:cs="宋体"/>
                <w:spacing w:val="6"/>
                <w:sz w:val="19"/>
                <w:szCs w:val="19"/>
              </w:rPr>
              <w:t>云桌面管理</w:t>
            </w:r>
            <w:r>
              <w:rPr>
                <w:rFonts w:ascii="宋体" w:hAnsi="宋体" w:eastAsia="宋体" w:cs="宋体"/>
                <w:spacing w:val="3"/>
                <w:sz w:val="19"/>
                <w:szCs w:val="19"/>
              </w:rPr>
              <w:t>系统</w:t>
            </w:r>
          </w:p>
        </w:tc>
        <w:tc>
          <w:tcPr>
            <w:tcW w:w="10204" w:type="dxa"/>
            <w:vAlign w:val="top"/>
          </w:tcPr>
          <w:p w14:paraId="33DEC20E">
            <w:pPr>
              <w:spacing w:before="23"/>
              <w:ind w:left="41" w:right="117" w:firstLine="13"/>
              <w:rPr>
                <w:rFonts w:ascii="宋体" w:hAnsi="宋体" w:eastAsia="宋体" w:cs="宋体"/>
                <w:sz w:val="19"/>
                <w:szCs w:val="19"/>
              </w:rPr>
            </w:pPr>
            <w:r>
              <w:rPr>
                <w:rFonts w:ascii="宋体" w:hAnsi="宋体" w:eastAsia="宋体" w:cs="宋体"/>
                <w:spacing w:val="10"/>
                <w:sz w:val="19"/>
                <w:szCs w:val="19"/>
              </w:rPr>
              <w:t>1.虚拟化软件可直接安装在物理服务器上</w:t>
            </w:r>
            <w:r>
              <w:rPr>
                <w:rFonts w:ascii="宋体" w:hAnsi="宋体" w:eastAsia="宋体" w:cs="宋体"/>
                <w:spacing w:val="9"/>
                <w:sz w:val="19"/>
                <w:szCs w:val="19"/>
              </w:rPr>
              <w:t>，通过一个安装包即可实现</w:t>
            </w:r>
            <w:r>
              <w:rPr>
                <w:rFonts w:ascii="宋体" w:hAnsi="宋体" w:eastAsia="宋体" w:cs="宋体"/>
                <w:sz w:val="19"/>
                <w:szCs w:val="19"/>
              </w:rPr>
              <w:t>VDI</w:t>
            </w:r>
            <w:r>
              <w:rPr>
                <w:rFonts w:ascii="宋体" w:hAnsi="宋体" w:eastAsia="宋体" w:cs="宋体"/>
                <w:spacing w:val="9"/>
                <w:sz w:val="19"/>
                <w:szCs w:val="19"/>
              </w:rPr>
              <w:t>/</w:t>
            </w:r>
            <w:r>
              <w:rPr>
                <w:rFonts w:ascii="宋体" w:hAnsi="宋体" w:eastAsia="宋体" w:cs="宋体"/>
                <w:sz w:val="19"/>
                <w:szCs w:val="19"/>
              </w:rPr>
              <w:t>VOI</w:t>
            </w:r>
            <w:r>
              <w:rPr>
                <w:rFonts w:ascii="宋体" w:hAnsi="宋体" w:eastAsia="宋体" w:cs="宋体"/>
                <w:spacing w:val="9"/>
                <w:sz w:val="19"/>
                <w:szCs w:val="19"/>
              </w:rPr>
              <w:t>/</w:t>
            </w:r>
            <w:r>
              <w:rPr>
                <w:rFonts w:ascii="宋体" w:hAnsi="宋体" w:eastAsia="宋体" w:cs="宋体"/>
                <w:sz w:val="19"/>
                <w:szCs w:val="19"/>
              </w:rPr>
              <w:t>IDV</w:t>
            </w:r>
            <w:r>
              <w:rPr>
                <w:rFonts w:ascii="宋体" w:hAnsi="宋体" w:eastAsia="宋体" w:cs="宋体"/>
                <w:spacing w:val="9"/>
                <w:sz w:val="19"/>
                <w:szCs w:val="19"/>
              </w:rPr>
              <w:t>三种架构云桌面服务端的统一安装，并立即生效使用，无需部署其他组件，</w:t>
            </w:r>
            <w:r>
              <w:rPr>
                <w:rFonts w:ascii="宋体" w:hAnsi="宋体" w:eastAsia="宋体" w:cs="宋体"/>
                <w:spacing w:val="8"/>
                <w:sz w:val="19"/>
                <w:szCs w:val="19"/>
              </w:rPr>
              <w:t>降低安装复杂度，安装完成后管理平台可通过账号密码及微信扫码多种方式登录；</w:t>
            </w:r>
          </w:p>
          <w:p w14:paraId="7379EE21">
            <w:pPr>
              <w:spacing w:line="239" w:lineRule="auto"/>
              <w:ind w:left="42" w:right="101"/>
              <w:rPr>
                <w:rFonts w:ascii="宋体" w:hAnsi="宋体" w:eastAsia="宋体" w:cs="宋体"/>
                <w:sz w:val="19"/>
                <w:szCs w:val="19"/>
              </w:rPr>
            </w:pPr>
            <w:r>
              <w:rPr>
                <w:rFonts w:ascii="宋体" w:hAnsi="宋体" w:eastAsia="宋体" w:cs="宋体"/>
                <w:spacing w:val="10"/>
                <w:sz w:val="19"/>
                <w:szCs w:val="19"/>
              </w:rPr>
              <w:t>2.支持时间同步，云桌面时间可与</w:t>
            </w:r>
            <w:r>
              <w:rPr>
                <w:rFonts w:ascii="宋体" w:hAnsi="宋体" w:eastAsia="宋体" w:cs="宋体"/>
                <w:sz w:val="19"/>
                <w:szCs w:val="19"/>
              </w:rPr>
              <w:t>internet</w:t>
            </w:r>
            <w:r>
              <w:rPr>
                <w:rFonts w:ascii="宋体" w:hAnsi="宋体" w:eastAsia="宋体" w:cs="宋体"/>
                <w:spacing w:val="10"/>
                <w:sz w:val="19"/>
                <w:szCs w:val="19"/>
              </w:rPr>
              <w:t>时间服务器同步，可立即同步，也</w:t>
            </w:r>
            <w:r>
              <w:rPr>
                <w:rFonts w:ascii="宋体" w:hAnsi="宋体" w:eastAsia="宋体" w:cs="宋体"/>
                <w:spacing w:val="9"/>
                <w:sz w:val="19"/>
                <w:szCs w:val="19"/>
              </w:rPr>
              <w:t>可设置时间同</w:t>
            </w:r>
            <w:r>
              <w:rPr>
                <w:rFonts w:ascii="宋体" w:hAnsi="宋体" w:eastAsia="宋体" w:cs="宋体"/>
                <w:spacing w:val="8"/>
                <w:sz w:val="19"/>
                <w:szCs w:val="19"/>
              </w:rPr>
              <w:t>步策略，包括每小时同步，每天同步和每周同步，以保障云桌面时间的准确度；</w:t>
            </w:r>
          </w:p>
          <w:p w14:paraId="753EB660">
            <w:pPr>
              <w:ind w:left="43" w:right="83"/>
              <w:rPr>
                <w:rFonts w:ascii="宋体" w:hAnsi="宋体" w:eastAsia="宋体" w:cs="宋体"/>
                <w:sz w:val="19"/>
                <w:szCs w:val="19"/>
              </w:rPr>
            </w:pPr>
            <w:r>
              <w:rPr>
                <w:rFonts w:ascii="宋体" w:hAnsi="宋体" w:eastAsia="宋体" w:cs="宋体"/>
                <w:spacing w:val="11"/>
                <w:sz w:val="19"/>
                <w:szCs w:val="19"/>
              </w:rPr>
              <w:t>3.支持</w:t>
            </w:r>
            <w:r>
              <w:rPr>
                <w:rFonts w:ascii="宋体" w:hAnsi="宋体" w:eastAsia="宋体" w:cs="宋体"/>
                <w:sz w:val="19"/>
                <w:szCs w:val="19"/>
              </w:rPr>
              <w:t>VDI</w:t>
            </w:r>
            <w:r>
              <w:rPr>
                <w:rFonts w:ascii="宋体" w:hAnsi="宋体" w:eastAsia="宋体" w:cs="宋体"/>
                <w:spacing w:val="11"/>
                <w:sz w:val="19"/>
                <w:szCs w:val="19"/>
              </w:rPr>
              <w:t>/</w:t>
            </w:r>
            <w:r>
              <w:rPr>
                <w:rFonts w:ascii="宋体" w:hAnsi="宋体" w:eastAsia="宋体" w:cs="宋体"/>
                <w:sz w:val="19"/>
                <w:szCs w:val="19"/>
              </w:rPr>
              <w:t>VOI</w:t>
            </w:r>
            <w:r>
              <w:rPr>
                <w:rFonts w:ascii="宋体" w:hAnsi="宋体" w:eastAsia="宋体" w:cs="宋体"/>
                <w:spacing w:val="11"/>
                <w:sz w:val="19"/>
                <w:szCs w:val="19"/>
              </w:rPr>
              <w:t>/</w:t>
            </w:r>
            <w:r>
              <w:rPr>
                <w:rFonts w:ascii="宋体" w:hAnsi="宋体" w:eastAsia="宋体" w:cs="宋体"/>
                <w:sz w:val="19"/>
                <w:szCs w:val="19"/>
              </w:rPr>
              <w:t>IDV</w:t>
            </w:r>
            <w:r>
              <w:rPr>
                <w:rFonts w:ascii="宋体" w:hAnsi="宋体" w:eastAsia="宋体" w:cs="宋体"/>
                <w:spacing w:val="11"/>
                <w:sz w:val="19"/>
                <w:szCs w:val="19"/>
              </w:rPr>
              <w:t>融合客户端，同一客户端可访问</w:t>
            </w:r>
            <w:r>
              <w:rPr>
                <w:rFonts w:ascii="宋体" w:hAnsi="宋体" w:eastAsia="宋体" w:cs="宋体"/>
                <w:sz w:val="19"/>
                <w:szCs w:val="19"/>
              </w:rPr>
              <w:t>VDI</w:t>
            </w:r>
            <w:r>
              <w:rPr>
                <w:rFonts w:ascii="宋体" w:hAnsi="宋体" w:eastAsia="宋体" w:cs="宋体"/>
                <w:spacing w:val="11"/>
                <w:sz w:val="19"/>
                <w:szCs w:val="19"/>
              </w:rPr>
              <w:t>、</w:t>
            </w:r>
            <w:r>
              <w:rPr>
                <w:rFonts w:ascii="宋体" w:hAnsi="宋体" w:eastAsia="宋体" w:cs="宋体"/>
                <w:sz w:val="19"/>
                <w:szCs w:val="19"/>
              </w:rPr>
              <w:t>VOI</w:t>
            </w:r>
            <w:r>
              <w:rPr>
                <w:rFonts w:ascii="宋体" w:hAnsi="宋体" w:eastAsia="宋体" w:cs="宋体"/>
                <w:spacing w:val="11"/>
                <w:sz w:val="19"/>
                <w:szCs w:val="19"/>
              </w:rPr>
              <w:t>和</w:t>
            </w:r>
            <w:r>
              <w:rPr>
                <w:rFonts w:ascii="宋体" w:hAnsi="宋体" w:eastAsia="宋体" w:cs="宋体"/>
                <w:sz w:val="19"/>
                <w:szCs w:val="19"/>
              </w:rPr>
              <w:t>IDV</w:t>
            </w:r>
            <w:r>
              <w:rPr>
                <w:rFonts w:ascii="宋体" w:hAnsi="宋体" w:eastAsia="宋体" w:cs="宋体"/>
                <w:spacing w:val="11"/>
                <w:sz w:val="19"/>
                <w:szCs w:val="19"/>
              </w:rPr>
              <w:t>桌面，并可按需切换，满</w:t>
            </w:r>
            <w:r>
              <w:rPr>
                <w:rFonts w:ascii="宋体" w:hAnsi="宋体" w:eastAsia="宋体" w:cs="宋体"/>
                <w:spacing w:val="7"/>
                <w:sz w:val="19"/>
                <w:szCs w:val="19"/>
              </w:rPr>
              <w:t>足用户不同应用场景的多样化访问需求；</w:t>
            </w:r>
          </w:p>
          <w:p w14:paraId="20669A53">
            <w:pPr>
              <w:ind w:left="40" w:right="400" w:hanging="1"/>
              <w:rPr>
                <w:rFonts w:ascii="宋体" w:hAnsi="宋体" w:eastAsia="宋体" w:cs="宋体"/>
                <w:sz w:val="19"/>
                <w:szCs w:val="19"/>
              </w:rPr>
            </w:pPr>
            <w:r>
              <w:rPr>
                <w:rFonts w:ascii="宋体" w:hAnsi="宋体" w:eastAsia="宋体" w:cs="宋体"/>
                <w:spacing w:val="10"/>
                <w:sz w:val="19"/>
                <w:szCs w:val="19"/>
              </w:rPr>
              <w:t>4.单个平台可交付多种类型桌面，包括</w:t>
            </w:r>
            <w:r>
              <w:rPr>
                <w:rFonts w:ascii="宋体" w:hAnsi="宋体" w:eastAsia="宋体" w:cs="宋体"/>
                <w:sz w:val="19"/>
                <w:szCs w:val="19"/>
              </w:rPr>
              <w:t>VDI</w:t>
            </w:r>
            <w:r>
              <w:rPr>
                <w:rFonts w:ascii="宋体" w:hAnsi="宋体" w:eastAsia="宋体" w:cs="宋体"/>
                <w:spacing w:val="10"/>
                <w:sz w:val="19"/>
                <w:szCs w:val="19"/>
              </w:rPr>
              <w:t>桌面、</w:t>
            </w:r>
            <w:r>
              <w:rPr>
                <w:rFonts w:ascii="宋体" w:hAnsi="宋体" w:eastAsia="宋体" w:cs="宋体"/>
                <w:sz w:val="19"/>
                <w:szCs w:val="19"/>
              </w:rPr>
              <w:t>VOI</w:t>
            </w:r>
            <w:r>
              <w:rPr>
                <w:rFonts w:ascii="宋体" w:hAnsi="宋体" w:eastAsia="宋体" w:cs="宋体"/>
                <w:spacing w:val="10"/>
                <w:sz w:val="19"/>
                <w:szCs w:val="19"/>
              </w:rPr>
              <w:t>桌面、</w:t>
            </w:r>
            <w:r>
              <w:rPr>
                <w:rFonts w:ascii="宋体" w:hAnsi="宋体" w:eastAsia="宋体" w:cs="宋体"/>
                <w:sz w:val="19"/>
                <w:szCs w:val="19"/>
              </w:rPr>
              <w:t>IDV</w:t>
            </w:r>
            <w:r>
              <w:rPr>
                <w:rFonts w:ascii="宋体" w:hAnsi="宋体" w:eastAsia="宋体" w:cs="宋体"/>
                <w:spacing w:val="10"/>
                <w:sz w:val="19"/>
                <w:szCs w:val="19"/>
              </w:rPr>
              <w:t>桌面、漫游桌面、个人桌</w:t>
            </w:r>
            <w:r>
              <w:rPr>
                <w:rFonts w:ascii="宋体" w:hAnsi="宋体" w:eastAsia="宋体" w:cs="宋体"/>
                <w:spacing w:val="8"/>
                <w:sz w:val="19"/>
                <w:szCs w:val="19"/>
              </w:rPr>
              <w:t>面，覆盖学校电脑教室、多媒体教室、语音教室、教师办公等桌面应用场景；</w:t>
            </w:r>
          </w:p>
          <w:p w14:paraId="556F9AC6">
            <w:pPr>
              <w:ind w:left="41" w:right="163" w:firstLine="3"/>
              <w:rPr>
                <w:rFonts w:ascii="宋体" w:hAnsi="宋体" w:eastAsia="宋体" w:cs="宋体"/>
                <w:sz w:val="19"/>
                <w:szCs w:val="19"/>
              </w:rPr>
            </w:pPr>
            <w:r>
              <w:rPr>
                <w:rFonts w:ascii="宋体" w:hAnsi="宋体" w:eastAsia="宋体" w:cs="宋体"/>
                <w:spacing w:val="7"/>
                <w:sz w:val="19"/>
                <w:szCs w:val="19"/>
              </w:rPr>
              <w:t>5.支持系统环境的批量部署，可根据不同专业的教学、考试要求，快速创建多套教学环境，使用时开放，不使用时随时回收；</w:t>
            </w:r>
          </w:p>
          <w:p w14:paraId="2087ED73">
            <w:pPr>
              <w:ind w:left="39" w:right="209" w:firstLine="2"/>
              <w:rPr>
                <w:rFonts w:ascii="宋体" w:hAnsi="宋体" w:eastAsia="宋体" w:cs="宋体"/>
                <w:sz w:val="19"/>
                <w:szCs w:val="19"/>
              </w:rPr>
            </w:pPr>
            <w:r>
              <w:rPr>
                <w:rFonts w:ascii="宋体" w:hAnsi="宋体" w:eastAsia="宋体" w:cs="宋体"/>
                <w:spacing w:val="9"/>
                <w:sz w:val="19"/>
                <w:szCs w:val="19"/>
              </w:rPr>
              <w:t>6.支持软件课间差异快速更新，更新系统模板时采用差异化方式，更新</w:t>
            </w:r>
            <w:r>
              <w:rPr>
                <w:rFonts w:ascii="宋体" w:hAnsi="宋体" w:eastAsia="宋体" w:cs="宋体"/>
                <w:spacing w:val="8"/>
                <w:sz w:val="19"/>
                <w:szCs w:val="19"/>
              </w:rPr>
              <w:t>1</w:t>
            </w:r>
            <w:r>
              <w:rPr>
                <w:rFonts w:ascii="宋体" w:hAnsi="宋体" w:eastAsia="宋体" w:cs="宋体"/>
                <w:sz w:val="19"/>
                <w:szCs w:val="19"/>
              </w:rPr>
              <w:t>GB</w:t>
            </w:r>
            <w:r>
              <w:rPr>
                <w:rFonts w:ascii="宋体" w:hAnsi="宋体" w:eastAsia="宋体" w:cs="宋体"/>
                <w:spacing w:val="8"/>
                <w:sz w:val="19"/>
                <w:szCs w:val="19"/>
              </w:rPr>
              <w:t>大小的软件可在</w:t>
            </w:r>
            <w:r>
              <w:rPr>
                <w:rFonts w:ascii="宋体" w:hAnsi="宋体" w:eastAsia="宋体" w:cs="宋体"/>
                <w:spacing w:val="6"/>
                <w:sz w:val="19"/>
                <w:szCs w:val="19"/>
              </w:rPr>
              <w:t>课间10分钟内完成；</w:t>
            </w:r>
          </w:p>
          <w:p w14:paraId="15A9E2BB">
            <w:pPr>
              <w:ind w:left="41" w:right="117" w:firstLine="3"/>
              <w:rPr>
                <w:rFonts w:ascii="宋体" w:hAnsi="宋体" w:eastAsia="宋体" w:cs="宋体"/>
                <w:sz w:val="19"/>
                <w:szCs w:val="19"/>
              </w:rPr>
            </w:pPr>
            <w:r>
              <w:rPr>
                <w:rFonts w:ascii="宋体" w:hAnsi="宋体" w:eastAsia="宋体" w:cs="宋体"/>
                <w:spacing w:val="8"/>
                <w:sz w:val="19"/>
                <w:szCs w:val="19"/>
              </w:rPr>
              <w:t>7.支持多种考试场景，包括但不限各类中小学考试场景，如国家计算机一、二级等级考试，</w:t>
            </w:r>
            <w:r>
              <w:rPr>
                <w:rFonts w:ascii="宋体" w:hAnsi="宋体" w:eastAsia="宋体" w:cs="宋体"/>
                <w:spacing w:val="9"/>
                <w:sz w:val="19"/>
                <w:szCs w:val="19"/>
              </w:rPr>
              <w:t>学业水平考试等，在考试场景下，终端出现断网、断电等故障保证考</w:t>
            </w:r>
            <w:r>
              <w:rPr>
                <w:rFonts w:ascii="宋体" w:hAnsi="宋体" w:eastAsia="宋体" w:cs="宋体"/>
                <w:spacing w:val="8"/>
                <w:sz w:val="19"/>
                <w:szCs w:val="19"/>
              </w:rPr>
              <w:t>试数据不丢失，更换终端可以正常恢复考试，保证考试正常进行；</w:t>
            </w:r>
          </w:p>
          <w:p w14:paraId="11189095">
            <w:pPr>
              <w:spacing w:before="1" w:line="239" w:lineRule="auto"/>
              <w:ind w:left="39" w:right="113" w:firstLine="1"/>
              <w:rPr>
                <w:rFonts w:ascii="宋体" w:hAnsi="宋体" w:eastAsia="宋体" w:cs="宋体"/>
                <w:sz w:val="19"/>
                <w:szCs w:val="19"/>
              </w:rPr>
            </w:pPr>
            <w:r>
              <w:rPr>
                <w:rFonts w:ascii="宋体" w:hAnsi="宋体" w:eastAsia="宋体" w:cs="宋体"/>
                <w:spacing w:val="9"/>
                <w:sz w:val="19"/>
                <w:szCs w:val="19"/>
              </w:rPr>
              <w:t>8.支持服务器修复与替换，当单个节点服务器故障时，不</w:t>
            </w:r>
            <w:r>
              <w:rPr>
                <w:rFonts w:ascii="宋体" w:hAnsi="宋体" w:eastAsia="宋体" w:cs="宋体"/>
                <w:spacing w:val="8"/>
                <w:sz w:val="19"/>
                <w:szCs w:val="19"/>
              </w:rPr>
              <w:t>影响模板更新，可重装系统进行修</w:t>
            </w:r>
            <w:r>
              <w:rPr>
                <w:rFonts w:ascii="宋体" w:hAnsi="宋体" w:eastAsia="宋体" w:cs="宋体"/>
                <w:spacing w:val="9"/>
                <w:sz w:val="19"/>
                <w:szCs w:val="19"/>
              </w:rPr>
              <w:t>复，也可直接替换，节点服务器恢复正常后可自动或手动同步离线节点</w:t>
            </w:r>
            <w:r>
              <w:rPr>
                <w:rFonts w:ascii="宋体" w:hAnsi="宋体" w:eastAsia="宋体" w:cs="宋体"/>
                <w:spacing w:val="8"/>
                <w:sz w:val="19"/>
                <w:szCs w:val="19"/>
              </w:rPr>
              <w:t>服务器的教学桌面数据，从而降低单点故障并提供快速修复方式；</w:t>
            </w:r>
          </w:p>
          <w:p w14:paraId="7628DCA2">
            <w:pPr>
              <w:spacing w:before="1"/>
              <w:ind w:left="72" w:right="210" w:hanging="31"/>
              <w:rPr>
                <w:rFonts w:ascii="宋体" w:hAnsi="宋体" w:eastAsia="宋体" w:cs="宋体"/>
                <w:sz w:val="19"/>
                <w:szCs w:val="19"/>
              </w:rPr>
            </w:pPr>
            <w:r>
              <w:rPr>
                <w:rFonts w:ascii="宋体" w:hAnsi="宋体" w:eastAsia="宋体" w:cs="宋体"/>
                <w:spacing w:val="9"/>
                <w:sz w:val="19"/>
                <w:szCs w:val="19"/>
              </w:rPr>
              <w:t>9.支持在虚拟化平台上查看服务器和虚拟机的运行详细情况，包括服务器和虚拟桌面的</w:t>
            </w:r>
            <w:r>
              <w:rPr>
                <w:rFonts w:ascii="宋体" w:hAnsi="宋体" w:eastAsia="宋体" w:cs="宋体"/>
                <w:sz w:val="19"/>
                <w:szCs w:val="19"/>
              </w:rPr>
              <w:t>CPU</w:t>
            </w:r>
            <w:r>
              <w:rPr>
                <w:rFonts w:ascii="宋体" w:hAnsi="宋体" w:eastAsia="宋体" w:cs="宋体"/>
                <w:spacing w:val="7"/>
                <w:sz w:val="19"/>
                <w:szCs w:val="19"/>
              </w:rPr>
              <w:t>占用率、内存占用率、磁盘读写速度、网络流量、进程资源占用率；</w:t>
            </w:r>
            <w:r>
              <w:rPr>
                <w:rFonts w:ascii="宋体" w:hAnsi="宋体" w:eastAsia="宋体" w:cs="宋体"/>
                <w:strike/>
                <w:spacing w:val="6"/>
                <w:sz w:val="19"/>
                <w:szCs w:val="19"/>
              </w:rPr>
              <w:t xml:space="preserve">  </w:t>
            </w:r>
          </w:p>
          <w:p w14:paraId="42C91F6B">
            <w:pPr>
              <w:spacing w:before="1" w:line="222" w:lineRule="auto"/>
              <w:ind w:left="39" w:right="117" w:firstLine="15"/>
              <w:rPr>
                <w:rFonts w:ascii="宋体" w:hAnsi="宋体" w:eastAsia="宋体" w:cs="宋体"/>
                <w:spacing w:val="6"/>
                <w:sz w:val="19"/>
                <w:szCs w:val="19"/>
              </w:rPr>
            </w:pPr>
            <w:r>
              <w:rPr>
                <w:rFonts w:ascii="宋体" w:hAnsi="宋体" w:eastAsia="宋体" w:cs="宋体"/>
                <w:spacing w:val="8"/>
                <w:sz w:val="19"/>
                <w:szCs w:val="19"/>
              </w:rPr>
              <w:t>10.单个终端可同时支持教学桌面和个人桌面两种使用方式，教学桌面开机无需账号直接进</w:t>
            </w:r>
            <w:r>
              <w:rPr>
                <w:rFonts w:ascii="宋体" w:hAnsi="宋体" w:eastAsia="宋体" w:cs="宋体"/>
                <w:spacing w:val="9"/>
                <w:sz w:val="19"/>
                <w:szCs w:val="19"/>
              </w:rPr>
              <w:t>入桌面，满足学生上课使用；个人桌面开机须输入账号密码进入桌面，</w:t>
            </w:r>
            <w:r>
              <w:rPr>
                <w:rFonts w:ascii="宋体" w:hAnsi="宋体" w:eastAsia="宋体" w:cs="宋体"/>
                <w:spacing w:val="8"/>
                <w:sz w:val="19"/>
                <w:szCs w:val="19"/>
              </w:rPr>
              <w:t>便于个性化实验或教</w:t>
            </w:r>
            <w:r>
              <w:rPr>
                <w:rFonts w:ascii="宋体" w:hAnsi="宋体" w:eastAsia="宋体" w:cs="宋体"/>
                <w:spacing w:val="9"/>
                <w:sz w:val="19"/>
                <w:szCs w:val="19"/>
              </w:rPr>
              <w:t>师办公使用；管理台可控制允许终端进入的桌面类型，包括仅使用教学桌</w:t>
            </w:r>
            <w:r>
              <w:rPr>
                <w:rFonts w:ascii="宋体" w:hAnsi="宋体" w:eastAsia="宋体" w:cs="宋体"/>
                <w:spacing w:val="8"/>
                <w:sz w:val="19"/>
                <w:szCs w:val="19"/>
              </w:rPr>
              <w:t>面，仅使用个人桌</w:t>
            </w:r>
            <w:r>
              <w:rPr>
                <w:rFonts w:ascii="宋体" w:hAnsi="宋体" w:eastAsia="宋体" w:cs="宋体"/>
                <w:spacing w:val="6"/>
                <w:sz w:val="19"/>
                <w:szCs w:val="19"/>
              </w:rPr>
              <w:t>面  混合登录三种方式；</w:t>
            </w:r>
          </w:p>
          <w:p w14:paraId="11DD0A52">
            <w:pPr>
              <w:spacing w:before="46"/>
              <w:ind w:left="39" w:right="117" w:firstLine="15"/>
              <w:rPr>
                <w:rFonts w:ascii="宋体" w:hAnsi="宋体" w:eastAsia="宋体" w:cs="宋体"/>
                <w:sz w:val="19"/>
                <w:szCs w:val="19"/>
              </w:rPr>
            </w:pPr>
            <w:r>
              <w:rPr>
                <w:rFonts w:ascii="宋体" w:hAnsi="宋体" w:eastAsia="宋体" w:cs="宋体"/>
                <w:spacing w:val="8"/>
                <w:sz w:val="19"/>
                <w:szCs w:val="19"/>
              </w:rPr>
              <w:t>11.支持桌面还原属性修改，桌面创建完成后，可随时在管理平台根据教学需求修改教学桌</w:t>
            </w:r>
            <w:r>
              <w:rPr>
                <w:rFonts w:ascii="宋体" w:hAnsi="宋体" w:eastAsia="宋体" w:cs="宋体"/>
                <w:spacing w:val="9"/>
                <w:sz w:val="19"/>
                <w:szCs w:val="19"/>
              </w:rPr>
              <w:t>面还原属性，可单独分别为系统盘和数据盘设置每次还原，每天还原，每</w:t>
            </w:r>
            <w:r>
              <w:rPr>
                <w:rFonts w:ascii="宋体" w:hAnsi="宋体" w:eastAsia="宋体" w:cs="宋体"/>
                <w:spacing w:val="8"/>
                <w:sz w:val="19"/>
                <w:szCs w:val="19"/>
              </w:rPr>
              <w:t>周还原、每月还原</w:t>
            </w:r>
            <w:r>
              <w:rPr>
                <w:rFonts w:ascii="宋体" w:hAnsi="宋体" w:eastAsia="宋体" w:cs="宋体"/>
                <w:spacing w:val="9"/>
                <w:sz w:val="19"/>
                <w:szCs w:val="19"/>
              </w:rPr>
              <w:t>或不还原，也可对场景中的任意数量的桌面实现立即还原，满足教学桌面</w:t>
            </w:r>
            <w:r>
              <w:rPr>
                <w:rFonts w:ascii="宋体" w:hAnsi="宋体" w:eastAsia="宋体" w:cs="宋体"/>
                <w:spacing w:val="8"/>
                <w:sz w:val="19"/>
                <w:szCs w:val="19"/>
              </w:rPr>
              <w:t>还原和考试环境数</w:t>
            </w:r>
            <w:r>
              <w:rPr>
                <w:rFonts w:ascii="宋体" w:hAnsi="宋体" w:eastAsia="宋体" w:cs="宋体"/>
                <w:spacing w:val="6"/>
                <w:sz w:val="19"/>
                <w:szCs w:val="19"/>
              </w:rPr>
              <w:t>据保存等需求；</w:t>
            </w:r>
          </w:p>
          <w:p w14:paraId="0DD9EF92">
            <w:pPr>
              <w:spacing w:line="228" w:lineRule="auto"/>
              <w:ind w:left="55"/>
              <w:rPr>
                <w:rFonts w:ascii="宋体" w:hAnsi="宋体" w:eastAsia="宋体" w:cs="宋体"/>
                <w:sz w:val="19"/>
                <w:szCs w:val="19"/>
              </w:rPr>
            </w:pPr>
            <w:r>
              <w:rPr>
                <w:rFonts w:ascii="宋体" w:hAnsi="宋体" w:eastAsia="宋体" w:cs="宋体"/>
                <w:spacing w:val="8"/>
                <w:sz w:val="19"/>
                <w:szCs w:val="19"/>
              </w:rPr>
              <w:t>12.支持在管理平台上对教学桌面发起远程协助，便于随时解决学生桌面使用</w:t>
            </w:r>
            <w:r>
              <w:rPr>
                <w:rFonts w:ascii="宋体" w:hAnsi="宋体" w:eastAsia="宋体" w:cs="宋体"/>
                <w:spacing w:val="7"/>
                <w:sz w:val="19"/>
                <w:szCs w:val="19"/>
              </w:rPr>
              <w:t>问题；</w:t>
            </w:r>
          </w:p>
          <w:p w14:paraId="553F0A5F">
            <w:pPr>
              <w:spacing w:before="1" w:line="222" w:lineRule="auto"/>
              <w:ind w:left="39" w:right="117" w:firstLine="15"/>
              <w:rPr>
                <w:rFonts w:ascii="宋体" w:hAnsi="宋体" w:eastAsia="宋体" w:cs="宋体"/>
                <w:spacing w:val="6"/>
                <w:sz w:val="19"/>
                <w:szCs w:val="19"/>
              </w:rPr>
            </w:pPr>
            <w:r>
              <w:rPr>
                <w:rFonts w:ascii="宋体" w:hAnsi="宋体" w:eastAsia="宋体" w:cs="宋体"/>
                <w:spacing w:val="8"/>
                <w:sz w:val="19"/>
                <w:szCs w:val="19"/>
              </w:rPr>
              <w:t>13.支持个人桌面池和教学桌面池功能，个人桌面池可绑定用户组织或部门，组织或部门用</w:t>
            </w:r>
            <w:r>
              <w:rPr>
                <w:rFonts w:ascii="宋体" w:hAnsi="宋体" w:eastAsia="宋体" w:cs="宋体"/>
                <w:spacing w:val="9"/>
                <w:sz w:val="19"/>
                <w:szCs w:val="19"/>
              </w:rPr>
              <w:t>户通过账号随机获取要使用的桌面资源，使用完后可释放资源；教学桌面</w:t>
            </w:r>
            <w:r>
              <w:rPr>
                <w:rFonts w:ascii="宋体" w:hAnsi="宋体" w:eastAsia="宋体" w:cs="宋体"/>
                <w:spacing w:val="8"/>
                <w:sz w:val="19"/>
                <w:szCs w:val="19"/>
              </w:rPr>
              <w:t>池不限终端类型，</w:t>
            </w:r>
            <w:r>
              <w:rPr>
                <w:rFonts w:ascii="宋体" w:hAnsi="宋体" w:eastAsia="宋体" w:cs="宋体"/>
                <w:spacing w:val="9"/>
                <w:sz w:val="19"/>
                <w:szCs w:val="19"/>
              </w:rPr>
              <w:t>用户无需账号密码可在任意终端上随机获取桌面资源，使用完后可释放资</w:t>
            </w:r>
            <w:r>
              <w:rPr>
                <w:rFonts w:ascii="宋体" w:hAnsi="宋体" w:eastAsia="宋体" w:cs="宋体"/>
                <w:spacing w:val="8"/>
                <w:sz w:val="19"/>
                <w:szCs w:val="19"/>
              </w:rPr>
              <w:t>源，满足开放型实</w:t>
            </w:r>
            <w:r>
              <w:rPr>
                <w:rFonts w:ascii="宋体" w:hAnsi="宋体" w:eastAsia="宋体" w:cs="宋体"/>
                <w:spacing w:val="7"/>
                <w:sz w:val="19"/>
                <w:szCs w:val="19"/>
              </w:rPr>
              <w:t>验、公共学习等要求；</w:t>
            </w:r>
          </w:p>
        </w:tc>
        <w:tc>
          <w:tcPr>
            <w:tcW w:w="838" w:type="dxa"/>
            <w:vAlign w:val="top"/>
          </w:tcPr>
          <w:p w14:paraId="40498837">
            <w:pPr>
              <w:pStyle w:val="28"/>
            </w:pPr>
          </w:p>
        </w:tc>
        <w:tc>
          <w:tcPr>
            <w:tcW w:w="650" w:type="dxa"/>
            <w:vAlign w:val="top"/>
          </w:tcPr>
          <w:p w14:paraId="282E4CC1">
            <w:pPr>
              <w:pStyle w:val="28"/>
            </w:pPr>
          </w:p>
        </w:tc>
        <w:tc>
          <w:tcPr>
            <w:tcW w:w="1087" w:type="dxa"/>
            <w:vAlign w:val="top"/>
          </w:tcPr>
          <w:p w14:paraId="1885B52C">
            <w:pPr>
              <w:pStyle w:val="28"/>
            </w:pPr>
          </w:p>
        </w:tc>
      </w:tr>
    </w:tbl>
    <w:p w14:paraId="7D922FC0">
      <w:pPr>
        <w:pStyle w:val="7"/>
      </w:pPr>
    </w:p>
    <w:p w14:paraId="50589B1F">
      <w:pPr>
        <w:sectPr>
          <w:headerReference r:id="rId7" w:type="default"/>
          <w:pgSz w:w="16837" w:h="11905"/>
          <w:pgMar w:top="400" w:right="1995" w:bottom="0" w:left="1070" w:header="0" w:footer="0" w:gutter="0"/>
          <w:cols w:space="720" w:num="1"/>
        </w:sectPr>
      </w:pPr>
    </w:p>
    <w:p w14:paraId="69F98F8B">
      <w:pPr>
        <w:pStyle w:val="7"/>
        <w:spacing w:line="253" w:lineRule="auto"/>
      </w:pPr>
    </w:p>
    <w:p w14:paraId="1FF703E9">
      <w:pPr>
        <w:pStyle w:val="7"/>
        <w:spacing w:line="253" w:lineRule="auto"/>
      </w:pPr>
    </w:p>
    <w:p w14:paraId="7AAAC449">
      <w:pPr>
        <w:pStyle w:val="7"/>
        <w:spacing w:line="254" w:lineRule="auto"/>
      </w:pPr>
    </w:p>
    <w:p w14:paraId="3495725B">
      <w:pPr>
        <w:pStyle w:val="7"/>
        <w:spacing w:line="254" w:lineRule="auto"/>
      </w:pPr>
    </w:p>
    <w:p w14:paraId="0449B0A2">
      <w:pPr>
        <w:spacing w:before="113" w:line="225" w:lineRule="auto"/>
        <w:ind w:left="1756"/>
        <w:outlineLvl w:val="0"/>
        <w:rPr>
          <w:rFonts w:ascii="宋体" w:hAnsi="宋体" w:eastAsia="宋体" w:cs="宋体"/>
          <w:sz w:val="35"/>
          <w:szCs w:val="35"/>
        </w:rPr>
      </w:pPr>
      <w:r>
        <w:rPr>
          <w:rFonts w:ascii="宋体" w:hAnsi="宋体" w:eastAsia="宋体" w:cs="宋体"/>
          <w:b/>
          <w:bCs/>
          <w:spacing w:val="7"/>
          <w:sz w:val="35"/>
          <w:szCs w:val="35"/>
        </w:rPr>
        <w:t>5#中小微企业服务中心-职业技能鉴定、培训、考证教室设施清单</w:t>
      </w:r>
    </w:p>
    <w:p w14:paraId="32D0E614">
      <w:pPr>
        <w:spacing w:before="30" w:line="184" w:lineRule="auto"/>
        <w:ind w:right="31"/>
        <w:jc w:val="right"/>
        <w:outlineLvl w:val="1"/>
        <w:rPr>
          <w:rFonts w:ascii="宋体" w:hAnsi="宋体" w:eastAsia="宋体" w:cs="宋体"/>
          <w:sz w:val="22"/>
          <w:szCs w:val="22"/>
        </w:rPr>
      </w:pPr>
    </w:p>
    <w:tbl>
      <w:tblPr>
        <w:tblStyle w:val="27"/>
        <w:tblW w:w="1453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1"/>
        <w:gridCol w:w="1177"/>
        <w:gridCol w:w="10192"/>
        <w:gridCol w:w="837"/>
        <w:gridCol w:w="650"/>
        <w:gridCol w:w="1113"/>
      </w:tblGrid>
      <w:tr w14:paraId="03F16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2" w:hRule="atLeast"/>
        </w:trPr>
        <w:tc>
          <w:tcPr>
            <w:tcW w:w="561" w:type="dxa"/>
            <w:vAlign w:val="top"/>
          </w:tcPr>
          <w:p w14:paraId="15CBDEB5">
            <w:pPr>
              <w:spacing w:before="161" w:line="221" w:lineRule="auto"/>
              <w:ind w:left="64"/>
              <w:rPr>
                <w:rFonts w:ascii="宋体" w:hAnsi="宋体" w:eastAsia="宋体" w:cs="宋体"/>
                <w:sz w:val="22"/>
                <w:szCs w:val="22"/>
              </w:rPr>
            </w:pPr>
            <w:r>
              <w:rPr>
                <w:rFonts w:ascii="宋体" w:hAnsi="宋体" w:eastAsia="宋体" w:cs="宋体"/>
                <w:b/>
                <w:bCs/>
                <w:spacing w:val="-5"/>
                <w:sz w:val="22"/>
                <w:szCs w:val="22"/>
              </w:rPr>
              <w:t>序号</w:t>
            </w:r>
          </w:p>
        </w:tc>
        <w:tc>
          <w:tcPr>
            <w:tcW w:w="1177" w:type="dxa"/>
            <w:vAlign w:val="top"/>
          </w:tcPr>
          <w:p w14:paraId="56FC78CA">
            <w:pPr>
              <w:spacing w:before="161" w:line="221" w:lineRule="auto"/>
              <w:ind w:left="151"/>
              <w:rPr>
                <w:rFonts w:ascii="宋体" w:hAnsi="宋体" w:eastAsia="宋体" w:cs="宋体"/>
                <w:sz w:val="22"/>
                <w:szCs w:val="22"/>
              </w:rPr>
            </w:pPr>
            <w:r>
              <w:rPr>
                <w:rFonts w:ascii="宋体" w:hAnsi="宋体" w:eastAsia="宋体" w:cs="宋体"/>
                <w:b/>
                <w:bCs/>
                <w:spacing w:val="-4"/>
                <w:sz w:val="22"/>
                <w:szCs w:val="22"/>
              </w:rPr>
              <w:t>设备名称</w:t>
            </w:r>
          </w:p>
        </w:tc>
        <w:tc>
          <w:tcPr>
            <w:tcW w:w="10192" w:type="dxa"/>
            <w:vAlign w:val="top"/>
          </w:tcPr>
          <w:p w14:paraId="72CE223B">
            <w:pPr>
              <w:spacing w:before="161" w:line="219" w:lineRule="auto"/>
              <w:ind w:left="3625"/>
              <w:rPr>
                <w:rFonts w:ascii="宋体" w:hAnsi="宋体" w:eastAsia="宋体" w:cs="宋体"/>
                <w:sz w:val="22"/>
                <w:szCs w:val="22"/>
              </w:rPr>
            </w:pPr>
            <w:r>
              <w:rPr>
                <w:rFonts w:ascii="宋体" w:hAnsi="宋体" w:eastAsia="宋体" w:cs="宋体"/>
                <w:b/>
                <w:bCs/>
                <w:spacing w:val="-3"/>
                <w:sz w:val="22"/>
                <w:szCs w:val="22"/>
              </w:rPr>
              <w:t>技术参数</w:t>
            </w:r>
          </w:p>
        </w:tc>
        <w:tc>
          <w:tcPr>
            <w:tcW w:w="837" w:type="dxa"/>
            <w:vAlign w:val="top"/>
          </w:tcPr>
          <w:p w14:paraId="76FFD235">
            <w:pPr>
              <w:spacing w:before="161" w:line="220" w:lineRule="auto"/>
              <w:ind w:left="166"/>
              <w:rPr>
                <w:rFonts w:ascii="宋体" w:hAnsi="宋体" w:eastAsia="宋体" w:cs="宋体"/>
                <w:sz w:val="22"/>
                <w:szCs w:val="22"/>
              </w:rPr>
            </w:pPr>
            <w:r>
              <w:rPr>
                <w:rFonts w:ascii="宋体" w:hAnsi="宋体" w:eastAsia="宋体" w:cs="宋体"/>
                <w:b/>
                <w:bCs/>
                <w:spacing w:val="-6"/>
                <w:sz w:val="22"/>
                <w:szCs w:val="22"/>
              </w:rPr>
              <w:t>单位</w:t>
            </w:r>
          </w:p>
        </w:tc>
        <w:tc>
          <w:tcPr>
            <w:tcW w:w="650" w:type="dxa"/>
            <w:vAlign w:val="top"/>
          </w:tcPr>
          <w:p w14:paraId="594DBD69">
            <w:pPr>
              <w:spacing w:before="161" w:line="219" w:lineRule="auto"/>
              <w:ind w:left="85"/>
              <w:rPr>
                <w:rFonts w:ascii="宋体" w:hAnsi="宋体" w:eastAsia="宋体" w:cs="宋体"/>
                <w:sz w:val="22"/>
                <w:szCs w:val="22"/>
              </w:rPr>
            </w:pPr>
            <w:r>
              <w:rPr>
                <w:rFonts w:ascii="宋体" w:hAnsi="宋体" w:eastAsia="宋体" w:cs="宋体"/>
                <w:b/>
                <w:bCs/>
                <w:spacing w:val="-6"/>
                <w:sz w:val="22"/>
                <w:szCs w:val="22"/>
              </w:rPr>
              <w:t>数量</w:t>
            </w:r>
          </w:p>
        </w:tc>
        <w:tc>
          <w:tcPr>
            <w:tcW w:w="1113" w:type="dxa"/>
            <w:vAlign w:val="top"/>
          </w:tcPr>
          <w:p w14:paraId="09847B61">
            <w:pPr>
              <w:spacing w:before="161" w:line="218" w:lineRule="auto"/>
              <w:ind w:left="231"/>
              <w:rPr>
                <w:rFonts w:hint="eastAsia" w:ascii="宋体" w:hAnsi="宋体" w:eastAsia="宋体" w:cs="宋体"/>
                <w:sz w:val="22"/>
                <w:szCs w:val="22"/>
                <w:lang w:eastAsia="zh-CN"/>
              </w:rPr>
            </w:pPr>
            <w:r>
              <w:rPr>
                <w:rFonts w:hint="eastAsia" w:ascii="宋体" w:hAnsi="宋体" w:eastAsia="宋体" w:cs="宋体"/>
                <w:b/>
                <w:bCs/>
                <w:spacing w:val="-3"/>
                <w:sz w:val="22"/>
                <w:szCs w:val="22"/>
                <w:lang w:eastAsia="zh-CN"/>
              </w:rPr>
              <w:t>备注</w:t>
            </w:r>
          </w:p>
        </w:tc>
      </w:tr>
      <w:tr w14:paraId="501DC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84" w:hRule="atLeast"/>
        </w:trPr>
        <w:tc>
          <w:tcPr>
            <w:tcW w:w="561" w:type="dxa"/>
            <w:vAlign w:val="top"/>
          </w:tcPr>
          <w:p w14:paraId="64E7B00D">
            <w:pPr>
              <w:pStyle w:val="28"/>
              <w:spacing w:line="244" w:lineRule="auto"/>
            </w:pPr>
          </w:p>
          <w:p w14:paraId="110D5DE6">
            <w:pPr>
              <w:pStyle w:val="28"/>
              <w:spacing w:line="244" w:lineRule="auto"/>
            </w:pPr>
          </w:p>
          <w:p w14:paraId="1B0AC87A">
            <w:pPr>
              <w:pStyle w:val="28"/>
              <w:spacing w:line="244" w:lineRule="auto"/>
            </w:pPr>
          </w:p>
          <w:p w14:paraId="1C4F65CF">
            <w:pPr>
              <w:pStyle w:val="28"/>
              <w:spacing w:line="244" w:lineRule="auto"/>
            </w:pPr>
          </w:p>
          <w:p w14:paraId="380B8FDD">
            <w:pPr>
              <w:pStyle w:val="28"/>
              <w:spacing w:line="244" w:lineRule="auto"/>
            </w:pPr>
          </w:p>
          <w:p w14:paraId="09F6DE2C">
            <w:pPr>
              <w:pStyle w:val="28"/>
              <w:spacing w:line="244" w:lineRule="auto"/>
            </w:pPr>
          </w:p>
          <w:p w14:paraId="07F72C3C">
            <w:pPr>
              <w:pStyle w:val="28"/>
              <w:spacing w:line="244" w:lineRule="auto"/>
            </w:pPr>
          </w:p>
          <w:p w14:paraId="2986EEF1">
            <w:pPr>
              <w:pStyle w:val="28"/>
              <w:spacing w:line="244" w:lineRule="auto"/>
            </w:pPr>
          </w:p>
          <w:p w14:paraId="39A8D4C3">
            <w:pPr>
              <w:pStyle w:val="28"/>
              <w:spacing w:line="245" w:lineRule="auto"/>
            </w:pPr>
          </w:p>
          <w:p w14:paraId="748A829F">
            <w:pPr>
              <w:pStyle w:val="28"/>
              <w:spacing w:line="245" w:lineRule="auto"/>
            </w:pPr>
          </w:p>
          <w:p w14:paraId="221F8A55">
            <w:pPr>
              <w:pStyle w:val="28"/>
              <w:spacing w:line="245" w:lineRule="auto"/>
            </w:pPr>
          </w:p>
          <w:p w14:paraId="5E97FE12">
            <w:pPr>
              <w:pStyle w:val="28"/>
              <w:spacing w:line="245" w:lineRule="auto"/>
            </w:pPr>
          </w:p>
          <w:p w14:paraId="65BDEBF7">
            <w:pPr>
              <w:pStyle w:val="28"/>
              <w:spacing w:line="245" w:lineRule="auto"/>
            </w:pPr>
          </w:p>
          <w:p w14:paraId="5EF1DA28">
            <w:pPr>
              <w:pStyle w:val="28"/>
              <w:spacing w:line="245" w:lineRule="auto"/>
            </w:pPr>
          </w:p>
          <w:p w14:paraId="47A15E3F">
            <w:pPr>
              <w:pStyle w:val="28"/>
              <w:spacing w:line="245" w:lineRule="auto"/>
            </w:pPr>
          </w:p>
          <w:p w14:paraId="610E8E78">
            <w:pPr>
              <w:spacing w:before="61" w:line="257" w:lineRule="exact"/>
              <w:ind w:left="236"/>
              <w:rPr>
                <w:rFonts w:ascii="宋体" w:hAnsi="宋体" w:eastAsia="宋体" w:cs="宋体"/>
                <w:sz w:val="19"/>
                <w:szCs w:val="19"/>
              </w:rPr>
            </w:pPr>
            <w:r>
              <w:rPr>
                <w:rFonts w:ascii="宋体" w:hAnsi="宋体" w:eastAsia="宋体" w:cs="宋体"/>
                <w:position w:val="1"/>
                <w:sz w:val="19"/>
                <w:szCs w:val="19"/>
              </w:rPr>
              <w:t>4</w:t>
            </w:r>
          </w:p>
        </w:tc>
        <w:tc>
          <w:tcPr>
            <w:tcW w:w="1177" w:type="dxa"/>
            <w:vAlign w:val="top"/>
          </w:tcPr>
          <w:p w14:paraId="6FAB73F0">
            <w:pPr>
              <w:pStyle w:val="28"/>
              <w:spacing w:line="253" w:lineRule="auto"/>
            </w:pPr>
          </w:p>
          <w:p w14:paraId="1CC6F72A">
            <w:pPr>
              <w:pStyle w:val="28"/>
              <w:spacing w:line="253" w:lineRule="auto"/>
            </w:pPr>
          </w:p>
          <w:p w14:paraId="457B1EBF">
            <w:pPr>
              <w:pStyle w:val="28"/>
              <w:spacing w:line="253" w:lineRule="auto"/>
            </w:pPr>
          </w:p>
          <w:p w14:paraId="42065B72">
            <w:pPr>
              <w:pStyle w:val="28"/>
              <w:spacing w:line="253" w:lineRule="auto"/>
            </w:pPr>
          </w:p>
          <w:p w14:paraId="09C7F9C2">
            <w:pPr>
              <w:pStyle w:val="28"/>
              <w:spacing w:line="253" w:lineRule="auto"/>
            </w:pPr>
          </w:p>
          <w:p w14:paraId="104B6209">
            <w:pPr>
              <w:pStyle w:val="28"/>
              <w:spacing w:line="253" w:lineRule="auto"/>
            </w:pPr>
          </w:p>
          <w:p w14:paraId="269DD61C">
            <w:pPr>
              <w:pStyle w:val="28"/>
              <w:spacing w:line="253" w:lineRule="auto"/>
            </w:pPr>
          </w:p>
          <w:p w14:paraId="09115407">
            <w:pPr>
              <w:pStyle w:val="28"/>
              <w:spacing w:line="253" w:lineRule="auto"/>
            </w:pPr>
          </w:p>
          <w:p w14:paraId="6F0DBE8F">
            <w:pPr>
              <w:pStyle w:val="28"/>
              <w:spacing w:line="253" w:lineRule="auto"/>
            </w:pPr>
          </w:p>
          <w:p w14:paraId="7EB9E823">
            <w:pPr>
              <w:pStyle w:val="28"/>
              <w:spacing w:line="253" w:lineRule="auto"/>
            </w:pPr>
          </w:p>
          <w:p w14:paraId="44FD36EC">
            <w:pPr>
              <w:pStyle w:val="28"/>
              <w:spacing w:line="253" w:lineRule="auto"/>
            </w:pPr>
          </w:p>
          <w:p w14:paraId="55D6F323">
            <w:pPr>
              <w:pStyle w:val="28"/>
              <w:spacing w:line="253" w:lineRule="auto"/>
            </w:pPr>
          </w:p>
          <w:p w14:paraId="2082D0D3">
            <w:pPr>
              <w:pStyle w:val="28"/>
              <w:spacing w:line="253" w:lineRule="auto"/>
            </w:pPr>
          </w:p>
          <w:p w14:paraId="71B99F7C">
            <w:pPr>
              <w:pStyle w:val="28"/>
              <w:spacing w:line="254" w:lineRule="auto"/>
            </w:pPr>
          </w:p>
          <w:p w14:paraId="4A2836B7">
            <w:pPr>
              <w:spacing w:before="61" w:line="242" w:lineRule="auto"/>
              <w:ind w:left="394" w:right="80" w:hanging="295"/>
              <w:rPr>
                <w:rFonts w:ascii="宋体" w:hAnsi="宋体" w:eastAsia="宋体" w:cs="宋体"/>
                <w:sz w:val="19"/>
                <w:szCs w:val="19"/>
              </w:rPr>
            </w:pPr>
            <w:r>
              <w:rPr>
                <w:rFonts w:ascii="宋体" w:hAnsi="宋体" w:eastAsia="宋体" w:cs="宋体"/>
                <w:spacing w:val="6"/>
                <w:sz w:val="19"/>
                <w:szCs w:val="19"/>
              </w:rPr>
              <w:t>云桌面管理</w:t>
            </w:r>
            <w:r>
              <w:rPr>
                <w:rFonts w:ascii="宋体" w:hAnsi="宋体" w:eastAsia="宋体" w:cs="宋体"/>
                <w:spacing w:val="3"/>
                <w:sz w:val="19"/>
                <w:szCs w:val="19"/>
              </w:rPr>
              <w:t>系统</w:t>
            </w:r>
          </w:p>
        </w:tc>
        <w:tc>
          <w:tcPr>
            <w:tcW w:w="10192" w:type="dxa"/>
            <w:vAlign w:val="top"/>
          </w:tcPr>
          <w:p w14:paraId="3715B7C9">
            <w:pPr>
              <w:spacing w:before="1" w:line="239" w:lineRule="auto"/>
              <w:ind w:right="212"/>
              <w:rPr>
                <w:rFonts w:ascii="宋体" w:hAnsi="宋体" w:eastAsia="宋体" w:cs="宋体"/>
                <w:sz w:val="19"/>
                <w:szCs w:val="19"/>
              </w:rPr>
            </w:pPr>
            <w:r>
              <w:rPr>
                <w:rFonts w:ascii="宋体" w:hAnsi="宋体" w:eastAsia="宋体" w:cs="宋体"/>
                <w:spacing w:val="8"/>
                <w:sz w:val="19"/>
                <w:szCs w:val="19"/>
              </w:rPr>
              <w:t>14.支持在一个终端上通过一个账号密码，同时登录多个个人桌面，桌面可窗口化显示，可</w:t>
            </w:r>
            <w:r>
              <w:rPr>
                <w:rFonts w:ascii="宋体" w:hAnsi="宋体" w:eastAsia="宋体" w:cs="宋体"/>
                <w:spacing w:val="7"/>
                <w:sz w:val="19"/>
                <w:szCs w:val="19"/>
              </w:rPr>
              <w:t>以拖动缩放,无需桌面切换即可满足用户同时使用不同桌面的场景；</w:t>
            </w:r>
          </w:p>
          <w:p w14:paraId="2A70DBF8">
            <w:pPr>
              <w:spacing w:before="1"/>
              <w:ind w:left="45" w:right="211" w:firstLine="9"/>
              <w:rPr>
                <w:rFonts w:ascii="宋体" w:hAnsi="宋体" w:eastAsia="宋体" w:cs="宋体"/>
                <w:sz w:val="19"/>
                <w:szCs w:val="19"/>
              </w:rPr>
            </w:pPr>
            <w:r>
              <w:rPr>
                <w:rFonts w:ascii="宋体" w:hAnsi="宋体" w:eastAsia="宋体" w:cs="宋体"/>
                <w:spacing w:val="8"/>
                <w:sz w:val="19"/>
                <w:szCs w:val="19"/>
              </w:rPr>
              <w:t>15.支持设置虚拟桌面和本地系统之间的文件传输策略，包括双向传输，仅虚拟机往本地系统传输，仅本地系统往虚拟机传输多种策略，便于实现文件的共享；</w:t>
            </w:r>
          </w:p>
          <w:p w14:paraId="116BC9C0">
            <w:pPr>
              <w:ind w:left="38" w:right="212" w:firstLine="16"/>
              <w:rPr>
                <w:rFonts w:ascii="宋体" w:hAnsi="宋体" w:eastAsia="宋体" w:cs="宋体"/>
                <w:sz w:val="19"/>
                <w:szCs w:val="19"/>
              </w:rPr>
            </w:pPr>
            <w:r>
              <w:rPr>
                <w:rFonts w:ascii="宋体" w:hAnsi="宋体" w:eastAsia="宋体" w:cs="宋体"/>
                <w:spacing w:val="8"/>
                <w:sz w:val="19"/>
                <w:szCs w:val="19"/>
              </w:rPr>
              <w:t>16.通过网页登录桌面或系统模板时，支持拖拽方式实现本地系统和虚拟桌面之间的文件上传和下载，便于数据文件的共享；</w:t>
            </w:r>
          </w:p>
          <w:p w14:paraId="570B1432">
            <w:pPr>
              <w:spacing w:line="239" w:lineRule="auto"/>
              <w:ind w:left="41" w:right="151" w:firstLine="13"/>
              <w:rPr>
                <w:rFonts w:ascii="宋体" w:hAnsi="宋体" w:eastAsia="宋体" w:cs="宋体"/>
                <w:sz w:val="19"/>
                <w:szCs w:val="19"/>
              </w:rPr>
            </w:pPr>
            <w:r>
              <w:rPr>
                <w:rFonts w:ascii="宋体" w:hAnsi="宋体" w:eastAsia="宋体" w:cs="宋体"/>
                <w:spacing w:val="8"/>
                <w:sz w:val="19"/>
                <w:szCs w:val="19"/>
              </w:rPr>
              <w:t>17.支持</w:t>
            </w:r>
            <w:r>
              <w:rPr>
                <w:rFonts w:ascii="宋体" w:hAnsi="宋体" w:eastAsia="宋体" w:cs="宋体"/>
                <w:sz w:val="19"/>
                <w:szCs w:val="19"/>
              </w:rPr>
              <w:t>windows</w:t>
            </w:r>
            <w:r>
              <w:rPr>
                <w:rFonts w:ascii="宋体" w:hAnsi="宋体" w:eastAsia="宋体" w:cs="宋体"/>
                <w:spacing w:val="8"/>
                <w:sz w:val="19"/>
                <w:szCs w:val="19"/>
              </w:rPr>
              <w:t>系统下的屏幕水印功能，可设置水印显示位置、字体大小、颜色、透明</w:t>
            </w:r>
            <w:r>
              <w:rPr>
                <w:rFonts w:ascii="宋体" w:hAnsi="宋体" w:eastAsia="宋体" w:cs="宋体"/>
                <w:spacing w:val="7"/>
                <w:sz w:val="19"/>
                <w:szCs w:val="19"/>
              </w:rPr>
              <w:t>度，</w:t>
            </w:r>
            <w:r>
              <w:rPr>
                <w:rFonts w:ascii="宋体" w:hAnsi="宋体" w:eastAsia="宋体" w:cs="宋体"/>
                <w:spacing w:val="10"/>
                <w:sz w:val="19"/>
                <w:szCs w:val="19"/>
              </w:rPr>
              <w:t>可设置显示内容，包括桌面计算机名，终端</w:t>
            </w:r>
            <w:r>
              <w:rPr>
                <w:rFonts w:ascii="宋体" w:hAnsi="宋体" w:eastAsia="宋体" w:cs="宋体"/>
                <w:spacing w:val="9"/>
                <w:sz w:val="19"/>
                <w:szCs w:val="19"/>
              </w:rPr>
              <w:t>序号，桌面</w:t>
            </w:r>
            <w:r>
              <w:rPr>
                <w:rFonts w:ascii="宋体" w:hAnsi="宋体" w:eastAsia="宋体" w:cs="宋体"/>
                <w:sz w:val="19"/>
                <w:szCs w:val="19"/>
              </w:rPr>
              <w:t>IP</w:t>
            </w:r>
            <w:r>
              <w:rPr>
                <w:rFonts w:ascii="宋体" w:hAnsi="宋体" w:eastAsia="宋体" w:cs="宋体"/>
                <w:spacing w:val="9"/>
                <w:sz w:val="19"/>
                <w:szCs w:val="19"/>
              </w:rPr>
              <w:t>地址，</w:t>
            </w:r>
            <w:r>
              <w:rPr>
                <w:rFonts w:ascii="宋体" w:hAnsi="宋体" w:eastAsia="宋体" w:cs="宋体"/>
                <w:sz w:val="19"/>
                <w:szCs w:val="19"/>
              </w:rPr>
              <w:t>MAC</w:t>
            </w:r>
            <w:r>
              <w:rPr>
                <w:rFonts w:ascii="宋体" w:hAnsi="宋体" w:eastAsia="宋体" w:cs="宋体"/>
                <w:spacing w:val="9"/>
                <w:sz w:val="19"/>
                <w:szCs w:val="19"/>
              </w:rPr>
              <w:t>地址，还原方式等信</w:t>
            </w:r>
          </w:p>
          <w:p w14:paraId="36B2B267">
            <w:pPr>
              <w:ind w:left="48" w:right="117"/>
              <w:rPr>
                <w:rFonts w:ascii="宋体" w:hAnsi="宋体" w:eastAsia="宋体" w:cs="宋体"/>
                <w:sz w:val="19"/>
                <w:szCs w:val="19"/>
              </w:rPr>
            </w:pPr>
            <w:r>
              <w:rPr>
                <w:rFonts w:ascii="宋体" w:hAnsi="宋体" w:eastAsia="宋体" w:cs="宋体"/>
                <w:spacing w:val="9"/>
                <w:sz w:val="19"/>
                <w:szCs w:val="19"/>
              </w:rPr>
              <w:t>息，还可自定义显示内容，进入系统后，桌面右上</w:t>
            </w:r>
            <w:r>
              <w:rPr>
                <w:rFonts w:ascii="宋体" w:hAnsi="宋体" w:eastAsia="宋体" w:cs="宋体"/>
                <w:spacing w:val="8"/>
                <w:sz w:val="19"/>
                <w:szCs w:val="19"/>
              </w:rPr>
              <w:t>角可置顶显示设置的信息水印，便于管理</w:t>
            </w:r>
            <w:r>
              <w:rPr>
                <w:rFonts w:ascii="宋体" w:hAnsi="宋体" w:eastAsia="宋体" w:cs="宋体"/>
                <w:spacing w:val="7"/>
                <w:sz w:val="19"/>
                <w:szCs w:val="19"/>
              </w:rPr>
              <w:t>员维护时快速查找对应的终端；</w:t>
            </w:r>
          </w:p>
          <w:p w14:paraId="778F9B2B">
            <w:pPr>
              <w:spacing w:before="1"/>
              <w:ind w:left="41" w:right="211" w:firstLine="13"/>
              <w:rPr>
                <w:rFonts w:ascii="宋体" w:hAnsi="宋体" w:eastAsia="宋体" w:cs="宋体"/>
                <w:sz w:val="19"/>
                <w:szCs w:val="19"/>
              </w:rPr>
            </w:pPr>
            <w:r>
              <w:rPr>
                <w:rFonts w:ascii="宋体" w:hAnsi="宋体" w:eastAsia="宋体" w:cs="宋体"/>
                <w:spacing w:val="8"/>
                <w:sz w:val="19"/>
                <w:szCs w:val="19"/>
              </w:rPr>
              <w:t>18.支持个人桌面回收站功能，防止因个人桌面误删除造成的数据丢失，可设置回收站文件保存天数，超期的文件将被自动删除，也可彻底删除或还原虚拟桌面；</w:t>
            </w:r>
          </w:p>
          <w:p w14:paraId="0CD8BA45">
            <w:pPr>
              <w:ind w:left="40" w:right="211" w:firstLine="14"/>
              <w:rPr>
                <w:rFonts w:ascii="宋体" w:hAnsi="宋体" w:eastAsia="宋体" w:cs="宋体"/>
                <w:sz w:val="19"/>
                <w:szCs w:val="19"/>
              </w:rPr>
            </w:pPr>
            <w:r>
              <w:rPr>
                <w:rFonts w:ascii="宋体" w:hAnsi="宋体" w:eastAsia="宋体" w:cs="宋体"/>
                <w:spacing w:val="8"/>
                <w:sz w:val="19"/>
                <w:szCs w:val="19"/>
              </w:rPr>
              <w:t>19.支持个人桌面镜像分层技术，可直接在管理平台设置分层空间大小，用于存储用户系统盘产生的数据，个人桌面模板统一更新时，可保留个性化教学办公数据；</w:t>
            </w:r>
          </w:p>
          <w:p w14:paraId="250D166C">
            <w:pPr>
              <w:spacing w:before="1"/>
              <w:ind w:left="41" w:right="211"/>
              <w:rPr>
                <w:rFonts w:ascii="宋体" w:hAnsi="宋体" w:eastAsia="宋体" w:cs="宋体"/>
                <w:sz w:val="19"/>
                <w:szCs w:val="19"/>
              </w:rPr>
            </w:pPr>
            <w:r>
              <w:rPr>
                <w:rFonts w:ascii="宋体" w:hAnsi="宋体" w:eastAsia="宋体" w:cs="宋体"/>
                <w:spacing w:val="9"/>
                <w:sz w:val="19"/>
                <w:szCs w:val="19"/>
              </w:rPr>
              <w:t>20.可在管理平台对个人桌面创建快照，管理</w:t>
            </w:r>
            <w:r>
              <w:rPr>
                <w:rFonts w:ascii="宋体" w:hAnsi="宋体" w:eastAsia="宋体" w:cs="宋体"/>
                <w:spacing w:val="8"/>
                <w:sz w:val="19"/>
                <w:szCs w:val="19"/>
              </w:rPr>
              <w:t>端和客户端均可恢复系统快照，提升系统快照</w:t>
            </w:r>
            <w:r>
              <w:rPr>
                <w:rFonts w:ascii="宋体" w:hAnsi="宋体" w:eastAsia="宋体" w:cs="宋体"/>
                <w:spacing w:val="6"/>
                <w:sz w:val="19"/>
                <w:szCs w:val="19"/>
              </w:rPr>
              <w:t>恢复的便捷性；</w:t>
            </w:r>
          </w:p>
          <w:p w14:paraId="393B276A">
            <w:pPr>
              <w:spacing w:before="2" w:line="239" w:lineRule="auto"/>
              <w:ind w:left="41" w:right="401" w:firstLine="1"/>
              <w:rPr>
                <w:rFonts w:ascii="宋体" w:hAnsi="宋体" w:eastAsia="宋体" w:cs="宋体"/>
                <w:sz w:val="19"/>
                <w:szCs w:val="19"/>
              </w:rPr>
            </w:pPr>
            <w:r>
              <w:rPr>
                <w:rFonts w:ascii="宋体" w:hAnsi="宋体" w:eastAsia="宋体" w:cs="宋体"/>
                <w:spacing w:val="9"/>
                <w:sz w:val="19"/>
                <w:szCs w:val="19"/>
              </w:rPr>
              <w:t>21.支持本地</w:t>
            </w:r>
            <w:r>
              <w:rPr>
                <w:rFonts w:ascii="宋体" w:hAnsi="宋体" w:eastAsia="宋体" w:cs="宋体"/>
                <w:sz w:val="19"/>
                <w:szCs w:val="19"/>
              </w:rPr>
              <w:t>VOI</w:t>
            </w:r>
            <w:r>
              <w:rPr>
                <w:rFonts w:ascii="宋体" w:hAnsi="宋体" w:eastAsia="宋体" w:cs="宋体"/>
                <w:spacing w:val="9"/>
                <w:sz w:val="19"/>
                <w:szCs w:val="19"/>
              </w:rPr>
              <w:t>桌面漫游到云端服务器，在任意终端可通过浏览器或</w:t>
            </w:r>
            <w:r>
              <w:rPr>
                <w:rFonts w:ascii="宋体" w:hAnsi="宋体" w:eastAsia="宋体" w:cs="宋体"/>
                <w:sz w:val="19"/>
                <w:szCs w:val="19"/>
              </w:rPr>
              <w:t>VDI</w:t>
            </w:r>
            <w:r>
              <w:rPr>
                <w:rFonts w:ascii="宋体" w:hAnsi="宋体" w:eastAsia="宋体" w:cs="宋体"/>
                <w:spacing w:val="9"/>
                <w:sz w:val="19"/>
                <w:szCs w:val="19"/>
              </w:rPr>
              <w:t>客户端访问该桌面，实现本地</w:t>
            </w:r>
            <w:r>
              <w:rPr>
                <w:rFonts w:ascii="宋体" w:hAnsi="宋体" w:eastAsia="宋体" w:cs="宋体"/>
                <w:sz w:val="19"/>
                <w:szCs w:val="19"/>
              </w:rPr>
              <w:t>VOI</w:t>
            </w:r>
            <w:r>
              <w:rPr>
                <w:rFonts w:ascii="宋体" w:hAnsi="宋体" w:eastAsia="宋体" w:cs="宋体"/>
                <w:spacing w:val="9"/>
                <w:sz w:val="19"/>
                <w:szCs w:val="19"/>
              </w:rPr>
              <w:t>桌面的漫游使用；</w:t>
            </w:r>
          </w:p>
          <w:p w14:paraId="4205C255">
            <w:pPr>
              <w:spacing w:line="239" w:lineRule="auto"/>
              <w:ind w:left="41" w:right="78"/>
              <w:rPr>
                <w:rFonts w:ascii="宋体" w:hAnsi="宋体" w:eastAsia="宋体" w:cs="宋体"/>
                <w:sz w:val="19"/>
                <w:szCs w:val="19"/>
              </w:rPr>
            </w:pPr>
            <w:r>
              <w:rPr>
                <w:rFonts w:ascii="宋体" w:hAnsi="宋体" w:eastAsia="宋体" w:cs="宋体"/>
                <w:spacing w:val="12"/>
                <w:sz w:val="19"/>
                <w:szCs w:val="19"/>
              </w:rPr>
              <w:t>22.支持模板管理，</w:t>
            </w:r>
            <w:r>
              <w:rPr>
                <w:rFonts w:ascii="宋体" w:hAnsi="宋体" w:eastAsia="宋体" w:cs="宋体"/>
                <w:sz w:val="19"/>
                <w:szCs w:val="19"/>
              </w:rPr>
              <w:t>VDI</w:t>
            </w:r>
            <w:r>
              <w:rPr>
                <w:rFonts w:ascii="宋体" w:hAnsi="宋体" w:eastAsia="宋体" w:cs="宋体"/>
                <w:spacing w:val="12"/>
                <w:sz w:val="19"/>
                <w:szCs w:val="19"/>
              </w:rPr>
              <w:t>/</w:t>
            </w:r>
            <w:r>
              <w:rPr>
                <w:rFonts w:ascii="宋体" w:hAnsi="宋体" w:eastAsia="宋体" w:cs="宋体"/>
                <w:sz w:val="19"/>
                <w:szCs w:val="19"/>
              </w:rPr>
              <w:t>VOI</w:t>
            </w:r>
            <w:r>
              <w:rPr>
                <w:rFonts w:ascii="宋体" w:hAnsi="宋体" w:eastAsia="宋体" w:cs="宋体"/>
                <w:spacing w:val="12"/>
                <w:sz w:val="19"/>
                <w:szCs w:val="19"/>
              </w:rPr>
              <w:t>/</w:t>
            </w:r>
            <w:r>
              <w:rPr>
                <w:rFonts w:ascii="宋体" w:hAnsi="宋体" w:eastAsia="宋体" w:cs="宋体"/>
                <w:sz w:val="19"/>
                <w:szCs w:val="19"/>
              </w:rPr>
              <w:t>IDV</w:t>
            </w:r>
            <w:r>
              <w:rPr>
                <w:rFonts w:ascii="宋体" w:hAnsi="宋体" w:eastAsia="宋体" w:cs="宋体"/>
                <w:spacing w:val="12"/>
                <w:sz w:val="19"/>
                <w:szCs w:val="19"/>
              </w:rPr>
              <w:t>三种架构桌面均可针对不同的教学要求提供</w:t>
            </w:r>
            <w:r>
              <w:rPr>
                <w:rFonts w:ascii="宋体" w:hAnsi="宋体" w:eastAsia="宋体" w:cs="宋体"/>
                <w:sz w:val="19"/>
                <w:szCs w:val="19"/>
              </w:rPr>
              <w:t>windows</w:t>
            </w:r>
            <w:r>
              <w:rPr>
                <w:rFonts w:ascii="宋体" w:hAnsi="宋体" w:eastAsia="宋体" w:cs="宋体"/>
                <w:spacing w:val="12"/>
                <w:sz w:val="19"/>
                <w:szCs w:val="19"/>
              </w:rPr>
              <w:t>、</w:t>
            </w:r>
            <w:r>
              <w:rPr>
                <w:rFonts w:ascii="宋体" w:hAnsi="宋体" w:eastAsia="宋体" w:cs="宋体"/>
                <w:sz w:val="19"/>
                <w:szCs w:val="19"/>
              </w:rPr>
              <w:t>linux</w:t>
            </w:r>
            <w:r>
              <w:rPr>
                <w:rFonts w:ascii="宋体" w:hAnsi="宋体" w:eastAsia="宋体" w:cs="宋体"/>
                <w:spacing w:val="8"/>
                <w:sz w:val="19"/>
                <w:szCs w:val="19"/>
              </w:rPr>
              <w:t>等多套教学模板，支持模板的新增，编辑，注册，删除等功能；</w:t>
            </w:r>
          </w:p>
          <w:p w14:paraId="2EC67C0D">
            <w:pPr>
              <w:spacing w:before="1" w:line="226" w:lineRule="auto"/>
              <w:ind w:left="39" w:right="95" w:firstLine="3"/>
              <w:rPr>
                <w:rFonts w:ascii="宋体" w:hAnsi="宋体" w:eastAsia="宋体" w:cs="宋体"/>
                <w:spacing w:val="8"/>
                <w:sz w:val="19"/>
                <w:szCs w:val="19"/>
              </w:rPr>
            </w:pPr>
            <w:r>
              <w:rPr>
                <w:rFonts w:ascii="宋体" w:hAnsi="宋体" w:eastAsia="宋体" w:cs="宋体"/>
                <w:spacing w:val="10"/>
                <w:sz w:val="19"/>
                <w:szCs w:val="19"/>
              </w:rPr>
              <w:t>23.支持融合模板功能，可基于单个融合模板创建和更新对应</w:t>
            </w:r>
            <w:r>
              <w:rPr>
                <w:rFonts w:ascii="宋体" w:hAnsi="宋体" w:eastAsia="宋体" w:cs="宋体"/>
                <w:spacing w:val="9"/>
                <w:sz w:val="19"/>
                <w:szCs w:val="19"/>
              </w:rPr>
              <w:t>的</w:t>
            </w:r>
            <w:r>
              <w:rPr>
                <w:rFonts w:ascii="宋体" w:hAnsi="宋体" w:eastAsia="宋体" w:cs="宋体"/>
                <w:sz w:val="19"/>
                <w:szCs w:val="19"/>
              </w:rPr>
              <w:t>VDI</w:t>
            </w:r>
            <w:r>
              <w:rPr>
                <w:rFonts w:ascii="宋体" w:hAnsi="宋体" w:eastAsia="宋体" w:cs="宋体"/>
                <w:spacing w:val="9"/>
                <w:sz w:val="19"/>
                <w:szCs w:val="19"/>
              </w:rPr>
              <w:t>/</w:t>
            </w:r>
            <w:r>
              <w:rPr>
                <w:rFonts w:ascii="宋体" w:hAnsi="宋体" w:eastAsia="宋体" w:cs="宋体"/>
                <w:sz w:val="19"/>
                <w:szCs w:val="19"/>
              </w:rPr>
              <w:t>VOI</w:t>
            </w:r>
            <w:r>
              <w:rPr>
                <w:rFonts w:ascii="宋体" w:hAnsi="宋体" w:eastAsia="宋体" w:cs="宋体"/>
                <w:spacing w:val="9"/>
                <w:sz w:val="19"/>
                <w:szCs w:val="19"/>
              </w:rPr>
              <w:t>/</w:t>
            </w:r>
            <w:r>
              <w:rPr>
                <w:rFonts w:ascii="宋体" w:hAnsi="宋体" w:eastAsia="宋体" w:cs="宋体"/>
                <w:sz w:val="19"/>
                <w:szCs w:val="19"/>
              </w:rPr>
              <w:t>IDV</w:t>
            </w:r>
            <w:r>
              <w:rPr>
                <w:rFonts w:ascii="宋体" w:hAnsi="宋体" w:eastAsia="宋体" w:cs="宋体"/>
                <w:spacing w:val="9"/>
                <w:sz w:val="19"/>
                <w:szCs w:val="19"/>
              </w:rPr>
              <w:t>桌面，节省多个</w:t>
            </w:r>
            <w:r>
              <w:rPr>
                <w:rFonts w:ascii="宋体" w:hAnsi="宋体" w:eastAsia="宋体" w:cs="宋体"/>
                <w:spacing w:val="8"/>
                <w:sz w:val="19"/>
                <w:szCs w:val="19"/>
              </w:rPr>
              <w:t>模板对空间的占用，实现多种不同桌面架构下的教学镜像统一管理；</w:t>
            </w:r>
          </w:p>
          <w:p w14:paraId="5222BFFA">
            <w:pPr>
              <w:spacing w:before="86"/>
              <w:ind w:left="39" w:right="117" w:firstLine="3"/>
              <w:rPr>
                <w:rFonts w:ascii="宋体" w:hAnsi="宋体" w:eastAsia="宋体" w:cs="宋体"/>
                <w:sz w:val="19"/>
                <w:szCs w:val="19"/>
              </w:rPr>
            </w:pPr>
            <w:r>
              <w:rPr>
                <w:rFonts w:ascii="宋体" w:hAnsi="宋体" w:eastAsia="宋体" w:cs="宋体"/>
                <w:spacing w:val="9"/>
                <w:sz w:val="19"/>
                <w:szCs w:val="19"/>
              </w:rPr>
              <w:t>26.支持模板的共享和转让，管理用户可</w:t>
            </w:r>
            <w:r>
              <w:rPr>
                <w:rFonts w:ascii="宋体" w:hAnsi="宋体" w:eastAsia="宋体" w:cs="宋体"/>
                <w:spacing w:val="8"/>
                <w:sz w:val="19"/>
                <w:szCs w:val="19"/>
              </w:rPr>
              <w:t>将所属权限下的模板共享给其他管理员，便于其他</w:t>
            </w:r>
            <w:r>
              <w:rPr>
                <w:rFonts w:ascii="宋体" w:hAnsi="宋体" w:eastAsia="宋体" w:cs="宋体"/>
                <w:spacing w:val="9"/>
                <w:sz w:val="19"/>
                <w:szCs w:val="19"/>
              </w:rPr>
              <w:t>管理员编辑使用，也可直接转让模板，让被转让的管理员拥有模板所有操</w:t>
            </w:r>
            <w:r>
              <w:rPr>
                <w:rFonts w:ascii="宋体" w:hAnsi="宋体" w:eastAsia="宋体" w:cs="宋体"/>
                <w:spacing w:val="8"/>
                <w:sz w:val="19"/>
                <w:szCs w:val="19"/>
              </w:rPr>
              <w:t>作权限，从而实现</w:t>
            </w:r>
            <w:r>
              <w:rPr>
                <w:rFonts w:ascii="宋体" w:hAnsi="宋体" w:eastAsia="宋体" w:cs="宋体"/>
                <w:spacing w:val="7"/>
                <w:sz w:val="19"/>
                <w:szCs w:val="19"/>
              </w:rPr>
              <w:t>模板的分权管理；</w:t>
            </w:r>
          </w:p>
          <w:p w14:paraId="335279AF">
            <w:pPr>
              <w:spacing w:before="1" w:line="226" w:lineRule="auto"/>
              <w:ind w:left="39" w:right="95" w:firstLine="3"/>
              <w:rPr>
                <w:rFonts w:ascii="宋体" w:hAnsi="宋体" w:eastAsia="宋体" w:cs="宋体"/>
                <w:spacing w:val="8"/>
                <w:sz w:val="19"/>
                <w:szCs w:val="19"/>
              </w:rPr>
            </w:pPr>
            <w:r>
              <w:rPr>
                <w:rFonts w:ascii="宋体" w:hAnsi="宋体" w:eastAsia="宋体" w:cs="宋体"/>
                <w:spacing w:val="9"/>
                <w:sz w:val="19"/>
                <w:szCs w:val="19"/>
              </w:rPr>
              <w:t>27.无需依赖第三方软件或脚本，即可在管</w:t>
            </w:r>
            <w:r>
              <w:rPr>
                <w:rFonts w:ascii="宋体" w:hAnsi="宋体" w:eastAsia="宋体" w:cs="宋体"/>
                <w:spacing w:val="8"/>
                <w:sz w:val="19"/>
                <w:szCs w:val="19"/>
              </w:rPr>
              <w:t>理台编辑学期课表，可设置学期开始和结束时间</w:t>
            </w:r>
            <w:r>
              <w:rPr>
                <w:rFonts w:ascii="宋体" w:hAnsi="宋体" w:eastAsia="宋体" w:cs="宋体"/>
                <w:sz w:val="19"/>
                <w:szCs w:val="19"/>
              </w:rPr>
              <w:t xml:space="preserve"> </w:t>
            </w:r>
            <w:r>
              <w:rPr>
                <w:rFonts w:ascii="宋体" w:hAnsi="宋体" w:eastAsia="宋体" w:cs="宋体"/>
                <w:spacing w:val="8"/>
                <w:sz w:val="19"/>
                <w:szCs w:val="19"/>
              </w:rPr>
              <w:t>、单双周安排、每节课起始时间，可直接将不</w:t>
            </w:r>
            <w:r>
              <w:rPr>
                <w:rFonts w:ascii="宋体" w:hAnsi="宋体" w:eastAsia="宋体" w:cs="宋体"/>
                <w:spacing w:val="7"/>
                <w:sz w:val="19"/>
                <w:szCs w:val="19"/>
              </w:rPr>
              <w:t>同桌面拖拽到课表中，与各个课程时间对应，桌面环境根据课表时间自动启动。</w:t>
            </w:r>
          </w:p>
        </w:tc>
        <w:tc>
          <w:tcPr>
            <w:tcW w:w="837" w:type="dxa"/>
            <w:vAlign w:val="top"/>
          </w:tcPr>
          <w:p w14:paraId="7C284284">
            <w:pPr>
              <w:pStyle w:val="28"/>
              <w:spacing w:line="244" w:lineRule="auto"/>
            </w:pPr>
          </w:p>
          <w:p w14:paraId="26904EA2">
            <w:pPr>
              <w:pStyle w:val="28"/>
              <w:spacing w:line="244" w:lineRule="auto"/>
            </w:pPr>
          </w:p>
          <w:p w14:paraId="17418F21">
            <w:pPr>
              <w:pStyle w:val="28"/>
              <w:spacing w:line="244" w:lineRule="auto"/>
            </w:pPr>
          </w:p>
          <w:p w14:paraId="15823F97">
            <w:pPr>
              <w:pStyle w:val="28"/>
              <w:spacing w:line="244" w:lineRule="auto"/>
            </w:pPr>
          </w:p>
          <w:p w14:paraId="3098B02B">
            <w:pPr>
              <w:pStyle w:val="28"/>
              <w:spacing w:line="244" w:lineRule="auto"/>
            </w:pPr>
          </w:p>
          <w:p w14:paraId="2ED55FEF">
            <w:pPr>
              <w:pStyle w:val="28"/>
              <w:spacing w:line="244" w:lineRule="auto"/>
            </w:pPr>
          </w:p>
          <w:p w14:paraId="7862CE8D">
            <w:pPr>
              <w:pStyle w:val="28"/>
              <w:spacing w:line="244" w:lineRule="auto"/>
            </w:pPr>
          </w:p>
          <w:p w14:paraId="4AEC52B6">
            <w:pPr>
              <w:pStyle w:val="28"/>
              <w:spacing w:line="244" w:lineRule="auto"/>
            </w:pPr>
          </w:p>
          <w:p w14:paraId="480D3492">
            <w:pPr>
              <w:pStyle w:val="28"/>
              <w:spacing w:line="244" w:lineRule="auto"/>
            </w:pPr>
          </w:p>
          <w:p w14:paraId="3C2D7E27">
            <w:pPr>
              <w:pStyle w:val="28"/>
              <w:spacing w:line="245" w:lineRule="auto"/>
            </w:pPr>
          </w:p>
          <w:p w14:paraId="768EEA05">
            <w:pPr>
              <w:pStyle w:val="28"/>
              <w:spacing w:line="245" w:lineRule="auto"/>
            </w:pPr>
          </w:p>
          <w:p w14:paraId="4586C6B3">
            <w:pPr>
              <w:pStyle w:val="28"/>
              <w:spacing w:line="245" w:lineRule="auto"/>
            </w:pPr>
          </w:p>
          <w:p w14:paraId="69A3BAB1">
            <w:pPr>
              <w:pStyle w:val="28"/>
              <w:spacing w:line="245" w:lineRule="auto"/>
            </w:pPr>
          </w:p>
          <w:p w14:paraId="0CC3726B">
            <w:pPr>
              <w:pStyle w:val="28"/>
              <w:spacing w:line="245" w:lineRule="auto"/>
            </w:pPr>
          </w:p>
          <w:p w14:paraId="29E81D2C">
            <w:pPr>
              <w:pStyle w:val="28"/>
              <w:spacing w:line="245" w:lineRule="auto"/>
            </w:pPr>
          </w:p>
          <w:p w14:paraId="2915B080">
            <w:pPr>
              <w:spacing w:before="62" w:line="229" w:lineRule="auto"/>
              <w:ind w:left="287"/>
              <w:rPr>
                <w:rFonts w:ascii="宋体" w:hAnsi="宋体" w:eastAsia="宋体" w:cs="宋体"/>
                <w:sz w:val="19"/>
                <w:szCs w:val="19"/>
              </w:rPr>
            </w:pPr>
            <w:r>
              <w:rPr>
                <w:rFonts w:ascii="宋体" w:hAnsi="宋体" w:eastAsia="宋体" w:cs="宋体"/>
                <w:sz w:val="19"/>
                <w:szCs w:val="19"/>
              </w:rPr>
              <w:t>套</w:t>
            </w:r>
          </w:p>
        </w:tc>
        <w:tc>
          <w:tcPr>
            <w:tcW w:w="650" w:type="dxa"/>
            <w:vAlign w:val="top"/>
          </w:tcPr>
          <w:p w14:paraId="66ED4E1F">
            <w:pPr>
              <w:pStyle w:val="28"/>
              <w:spacing w:line="244" w:lineRule="auto"/>
            </w:pPr>
          </w:p>
          <w:p w14:paraId="0241130A">
            <w:pPr>
              <w:pStyle w:val="28"/>
              <w:spacing w:line="244" w:lineRule="auto"/>
            </w:pPr>
          </w:p>
          <w:p w14:paraId="56739B70">
            <w:pPr>
              <w:pStyle w:val="28"/>
              <w:spacing w:line="244" w:lineRule="auto"/>
            </w:pPr>
          </w:p>
          <w:p w14:paraId="21806196">
            <w:pPr>
              <w:pStyle w:val="28"/>
              <w:spacing w:line="244" w:lineRule="auto"/>
            </w:pPr>
          </w:p>
          <w:p w14:paraId="45144792">
            <w:pPr>
              <w:pStyle w:val="28"/>
              <w:spacing w:line="244" w:lineRule="auto"/>
            </w:pPr>
          </w:p>
          <w:p w14:paraId="220B746F">
            <w:pPr>
              <w:pStyle w:val="28"/>
              <w:spacing w:line="244" w:lineRule="auto"/>
            </w:pPr>
          </w:p>
          <w:p w14:paraId="0CCCC142">
            <w:pPr>
              <w:pStyle w:val="28"/>
              <w:spacing w:line="244" w:lineRule="auto"/>
            </w:pPr>
          </w:p>
          <w:p w14:paraId="0A67A00F">
            <w:pPr>
              <w:pStyle w:val="28"/>
              <w:spacing w:line="244" w:lineRule="auto"/>
            </w:pPr>
          </w:p>
          <w:p w14:paraId="6DC4A335">
            <w:pPr>
              <w:pStyle w:val="28"/>
              <w:spacing w:line="245" w:lineRule="auto"/>
            </w:pPr>
          </w:p>
          <w:p w14:paraId="2088CF01">
            <w:pPr>
              <w:pStyle w:val="28"/>
              <w:spacing w:line="245" w:lineRule="auto"/>
            </w:pPr>
          </w:p>
          <w:p w14:paraId="465B5EF4">
            <w:pPr>
              <w:pStyle w:val="28"/>
              <w:spacing w:line="245" w:lineRule="auto"/>
            </w:pPr>
          </w:p>
          <w:p w14:paraId="0FD38C99">
            <w:pPr>
              <w:pStyle w:val="28"/>
              <w:spacing w:line="245" w:lineRule="auto"/>
            </w:pPr>
          </w:p>
          <w:p w14:paraId="005B1B81">
            <w:pPr>
              <w:pStyle w:val="28"/>
              <w:spacing w:line="245" w:lineRule="auto"/>
            </w:pPr>
          </w:p>
          <w:p w14:paraId="6E270C90">
            <w:pPr>
              <w:pStyle w:val="28"/>
              <w:spacing w:line="245" w:lineRule="auto"/>
            </w:pPr>
          </w:p>
          <w:p w14:paraId="6AFC68BC">
            <w:pPr>
              <w:pStyle w:val="28"/>
              <w:spacing w:line="245" w:lineRule="auto"/>
            </w:pPr>
          </w:p>
          <w:p w14:paraId="5F0DFC2A">
            <w:pPr>
              <w:spacing w:before="61" w:line="256" w:lineRule="exact"/>
              <w:ind w:left="170"/>
              <w:rPr>
                <w:rFonts w:ascii="宋体" w:hAnsi="宋体" w:eastAsia="宋体" w:cs="宋体"/>
                <w:sz w:val="19"/>
                <w:szCs w:val="19"/>
              </w:rPr>
            </w:pPr>
            <w:r>
              <w:rPr>
                <w:rFonts w:ascii="宋体" w:hAnsi="宋体" w:eastAsia="宋体" w:cs="宋体"/>
                <w:spacing w:val="-2"/>
                <w:position w:val="1"/>
                <w:sz w:val="19"/>
                <w:szCs w:val="19"/>
              </w:rPr>
              <w:t>128</w:t>
            </w:r>
          </w:p>
        </w:tc>
        <w:tc>
          <w:tcPr>
            <w:tcW w:w="1113" w:type="dxa"/>
            <w:vAlign w:val="top"/>
          </w:tcPr>
          <w:p w14:paraId="17476A81">
            <w:pPr>
              <w:pStyle w:val="28"/>
            </w:pPr>
          </w:p>
        </w:tc>
      </w:tr>
    </w:tbl>
    <w:p w14:paraId="0C7B12C7">
      <w:pPr>
        <w:pStyle w:val="7"/>
      </w:pPr>
    </w:p>
    <w:p w14:paraId="7015120A">
      <w:pPr>
        <w:sectPr>
          <w:pgSz w:w="16837" w:h="11905"/>
          <w:pgMar w:top="400" w:right="1995" w:bottom="0" w:left="1070" w:header="0" w:footer="0" w:gutter="0"/>
          <w:cols w:space="720" w:num="1"/>
        </w:sectPr>
      </w:pPr>
    </w:p>
    <w:p w14:paraId="562E9EF0">
      <w:pPr>
        <w:pStyle w:val="7"/>
        <w:spacing w:line="253" w:lineRule="auto"/>
      </w:pPr>
    </w:p>
    <w:p w14:paraId="2EB016CE">
      <w:pPr>
        <w:pStyle w:val="7"/>
        <w:spacing w:line="253" w:lineRule="auto"/>
      </w:pPr>
    </w:p>
    <w:p w14:paraId="48A65610">
      <w:pPr>
        <w:pStyle w:val="7"/>
        <w:spacing w:line="254" w:lineRule="auto"/>
      </w:pPr>
    </w:p>
    <w:p w14:paraId="5452751F">
      <w:pPr>
        <w:pStyle w:val="7"/>
        <w:spacing w:line="254" w:lineRule="auto"/>
      </w:pPr>
    </w:p>
    <w:p w14:paraId="76BD66F1">
      <w:pPr>
        <w:spacing w:before="113" w:line="225" w:lineRule="auto"/>
        <w:ind w:left="1756"/>
        <w:outlineLvl w:val="0"/>
        <w:rPr>
          <w:rFonts w:ascii="宋体" w:hAnsi="宋体" w:eastAsia="宋体" w:cs="宋体"/>
          <w:sz w:val="35"/>
          <w:szCs w:val="35"/>
        </w:rPr>
      </w:pPr>
      <w:r>
        <w:rPr>
          <w:rFonts w:ascii="宋体" w:hAnsi="宋体" w:eastAsia="宋体" w:cs="宋体"/>
          <w:b/>
          <w:bCs/>
          <w:spacing w:val="7"/>
          <w:sz w:val="35"/>
          <w:szCs w:val="35"/>
        </w:rPr>
        <w:t>5#中小微企业服务中心-职业技能鉴定、培训、考证教室设施清单</w:t>
      </w:r>
    </w:p>
    <w:p w14:paraId="12488225">
      <w:pPr>
        <w:spacing w:before="30" w:line="184" w:lineRule="auto"/>
        <w:ind w:right="31"/>
        <w:jc w:val="right"/>
        <w:outlineLvl w:val="1"/>
        <w:rPr>
          <w:rFonts w:ascii="宋体" w:hAnsi="宋体" w:eastAsia="宋体" w:cs="宋体"/>
          <w:sz w:val="22"/>
          <w:szCs w:val="22"/>
        </w:rPr>
      </w:pPr>
    </w:p>
    <w:tbl>
      <w:tblPr>
        <w:tblStyle w:val="27"/>
        <w:tblW w:w="1451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1"/>
        <w:gridCol w:w="1177"/>
        <w:gridCol w:w="10192"/>
        <w:gridCol w:w="825"/>
        <w:gridCol w:w="650"/>
        <w:gridCol w:w="1112"/>
      </w:tblGrid>
      <w:tr w14:paraId="66A75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561" w:type="dxa"/>
            <w:vAlign w:val="top"/>
          </w:tcPr>
          <w:p w14:paraId="7C3BEA3B">
            <w:pPr>
              <w:spacing w:before="161" w:line="221" w:lineRule="auto"/>
              <w:ind w:left="64"/>
              <w:rPr>
                <w:rFonts w:ascii="宋体" w:hAnsi="宋体" w:eastAsia="宋体" w:cs="宋体"/>
                <w:sz w:val="22"/>
                <w:szCs w:val="22"/>
              </w:rPr>
            </w:pPr>
            <w:r>
              <w:rPr>
                <w:rFonts w:ascii="宋体" w:hAnsi="宋体" w:eastAsia="宋体" w:cs="宋体"/>
                <w:b/>
                <w:bCs/>
                <w:spacing w:val="-5"/>
                <w:sz w:val="22"/>
                <w:szCs w:val="22"/>
              </w:rPr>
              <w:t>序号</w:t>
            </w:r>
          </w:p>
        </w:tc>
        <w:tc>
          <w:tcPr>
            <w:tcW w:w="1177" w:type="dxa"/>
            <w:vAlign w:val="top"/>
          </w:tcPr>
          <w:p w14:paraId="092C2281">
            <w:pPr>
              <w:spacing w:before="161" w:line="221" w:lineRule="auto"/>
              <w:ind w:left="151"/>
              <w:rPr>
                <w:rFonts w:ascii="宋体" w:hAnsi="宋体" w:eastAsia="宋体" w:cs="宋体"/>
                <w:sz w:val="22"/>
                <w:szCs w:val="22"/>
              </w:rPr>
            </w:pPr>
            <w:r>
              <w:rPr>
                <w:rFonts w:ascii="宋体" w:hAnsi="宋体" w:eastAsia="宋体" w:cs="宋体"/>
                <w:b/>
                <w:bCs/>
                <w:spacing w:val="-4"/>
                <w:sz w:val="22"/>
                <w:szCs w:val="22"/>
              </w:rPr>
              <w:t>设备名称</w:t>
            </w:r>
          </w:p>
        </w:tc>
        <w:tc>
          <w:tcPr>
            <w:tcW w:w="10192" w:type="dxa"/>
            <w:vAlign w:val="top"/>
          </w:tcPr>
          <w:p w14:paraId="3BC54998">
            <w:pPr>
              <w:spacing w:before="161" w:line="219" w:lineRule="auto"/>
              <w:ind w:left="3625"/>
              <w:rPr>
                <w:rFonts w:ascii="宋体" w:hAnsi="宋体" w:eastAsia="宋体" w:cs="宋体"/>
                <w:sz w:val="22"/>
                <w:szCs w:val="22"/>
              </w:rPr>
            </w:pPr>
            <w:r>
              <w:rPr>
                <w:rFonts w:ascii="宋体" w:hAnsi="宋体" w:eastAsia="宋体" w:cs="宋体"/>
                <w:b/>
                <w:bCs/>
                <w:spacing w:val="-3"/>
                <w:sz w:val="22"/>
                <w:szCs w:val="22"/>
              </w:rPr>
              <w:t>技术参数</w:t>
            </w:r>
          </w:p>
        </w:tc>
        <w:tc>
          <w:tcPr>
            <w:tcW w:w="825" w:type="dxa"/>
            <w:vAlign w:val="top"/>
          </w:tcPr>
          <w:p w14:paraId="5098B38A">
            <w:pPr>
              <w:spacing w:before="161" w:line="220" w:lineRule="auto"/>
              <w:ind w:left="166"/>
              <w:rPr>
                <w:rFonts w:ascii="宋体" w:hAnsi="宋体" w:eastAsia="宋体" w:cs="宋体"/>
                <w:sz w:val="22"/>
                <w:szCs w:val="22"/>
              </w:rPr>
            </w:pPr>
            <w:r>
              <w:rPr>
                <w:rFonts w:ascii="宋体" w:hAnsi="宋体" w:eastAsia="宋体" w:cs="宋体"/>
                <w:b/>
                <w:bCs/>
                <w:spacing w:val="-6"/>
                <w:sz w:val="22"/>
                <w:szCs w:val="22"/>
              </w:rPr>
              <w:t>单位</w:t>
            </w:r>
          </w:p>
        </w:tc>
        <w:tc>
          <w:tcPr>
            <w:tcW w:w="650" w:type="dxa"/>
            <w:vAlign w:val="top"/>
          </w:tcPr>
          <w:p w14:paraId="555DD4C5">
            <w:pPr>
              <w:spacing w:before="161" w:line="219" w:lineRule="auto"/>
              <w:ind w:left="85"/>
              <w:rPr>
                <w:rFonts w:ascii="宋体" w:hAnsi="宋体" w:eastAsia="宋体" w:cs="宋体"/>
                <w:sz w:val="22"/>
                <w:szCs w:val="22"/>
              </w:rPr>
            </w:pPr>
            <w:r>
              <w:rPr>
                <w:rFonts w:ascii="宋体" w:hAnsi="宋体" w:eastAsia="宋体" w:cs="宋体"/>
                <w:b/>
                <w:bCs/>
                <w:spacing w:val="-6"/>
                <w:sz w:val="22"/>
                <w:szCs w:val="22"/>
              </w:rPr>
              <w:t>数量</w:t>
            </w:r>
          </w:p>
        </w:tc>
        <w:tc>
          <w:tcPr>
            <w:tcW w:w="1112" w:type="dxa"/>
            <w:vAlign w:val="top"/>
          </w:tcPr>
          <w:p w14:paraId="27ED2E1E">
            <w:pPr>
              <w:spacing w:before="161" w:line="218" w:lineRule="auto"/>
              <w:ind w:left="231"/>
              <w:rPr>
                <w:rFonts w:hint="eastAsia" w:ascii="宋体" w:hAnsi="宋体" w:eastAsia="宋体" w:cs="宋体"/>
                <w:sz w:val="22"/>
                <w:szCs w:val="22"/>
                <w:lang w:eastAsia="zh-CN"/>
              </w:rPr>
            </w:pPr>
            <w:r>
              <w:rPr>
                <w:rFonts w:hint="eastAsia" w:ascii="宋体" w:hAnsi="宋体" w:eastAsia="宋体" w:cs="宋体"/>
                <w:b/>
                <w:bCs/>
                <w:spacing w:val="-3"/>
                <w:sz w:val="22"/>
                <w:szCs w:val="22"/>
                <w:lang w:eastAsia="zh-CN"/>
              </w:rPr>
              <w:t>备注</w:t>
            </w:r>
          </w:p>
        </w:tc>
      </w:tr>
      <w:tr w14:paraId="3558C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8" w:hRule="atLeast"/>
        </w:trPr>
        <w:tc>
          <w:tcPr>
            <w:tcW w:w="561" w:type="dxa"/>
            <w:vAlign w:val="top"/>
          </w:tcPr>
          <w:p w14:paraId="7D457044">
            <w:pPr>
              <w:pStyle w:val="28"/>
              <w:spacing w:line="242" w:lineRule="auto"/>
            </w:pPr>
          </w:p>
          <w:p w14:paraId="582F0773">
            <w:pPr>
              <w:pStyle w:val="28"/>
              <w:spacing w:line="242" w:lineRule="auto"/>
            </w:pPr>
          </w:p>
          <w:p w14:paraId="38808D7C">
            <w:pPr>
              <w:pStyle w:val="28"/>
              <w:spacing w:line="242" w:lineRule="auto"/>
            </w:pPr>
          </w:p>
          <w:p w14:paraId="33E9C157">
            <w:pPr>
              <w:pStyle w:val="28"/>
              <w:spacing w:line="242" w:lineRule="auto"/>
            </w:pPr>
          </w:p>
          <w:p w14:paraId="54244605">
            <w:pPr>
              <w:pStyle w:val="28"/>
              <w:spacing w:line="242" w:lineRule="auto"/>
            </w:pPr>
          </w:p>
          <w:p w14:paraId="3C0854DB">
            <w:pPr>
              <w:pStyle w:val="28"/>
              <w:spacing w:line="242" w:lineRule="auto"/>
            </w:pPr>
          </w:p>
          <w:p w14:paraId="580988AA">
            <w:pPr>
              <w:pStyle w:val="28"/>
              <w:spacing w:line="242" w:lineRule="auto"/>
            </w:pPr>
          </w:p>
          <w:p w14:paraId="310B0B93">
            <w:pPr>
              <w:pStyle w:val="28"/>
              <w:spacing w:line="242" w:lineRule="auto"/>
            </w:pPr>
          </w:p>
          <w:p w14:paraId="3D76ECB3">
            <w:pPr>
              <w:pStyle w:val="28"/>
              <w:spacing w:line="242" w:lineRule="auto"/>
            </w:pPr>
          </w:p>
          <w:p w14:paraId="2723A613">
            <w:pPr>
              <w:pStyle w:val="28"/>
              <w:spacing w:line="242" w:lineRule="auto"/>
            </w:pPr>
          </w:p>
          <w:p w14:paraId="77535360">
            <w:pPr>
              <w:pStyle w:val="28"/>
              <w:spacing w:line="242" w:lineRule="auto"/>
            </w:pPr>
          </w:p>
          <w:p w14:paraId="052C3987">
            <w:pPr>
              <w:pStyle w:val="28"/>
              <w:spacing w:line="242" w:lineRule="auto"/>
            </w:pPr>
          </w:p>
          <w:p w14:paraId="63DA3B4F">
            <w:pPr>
              <w:pStyle w:val="28"/>
              <w:spacing w:line="242" w:lineRule="auto"/>
            </w:pPr>
          </w:p>
          <w:p w14:paraId="6D2AC17E">
            <w:pPr>
              <w:pStyle w:val="28"/>
              <w:spacing w:line="242" w:lineRule="auto"/>
            </w:pPr>
          </w:p>
          <w:p w14:paraId="491ED44D">
            <w:pPr>
              <w:pStyle w:val="28"/>
              <w:spacing w:line="242" w:lineRule="auto"/>
            </w:pPr>
          </w:p>
          <w:p w14:paraId="272AC57E">
            <w:pPr>
              <w:spacing w:before="62" w:line="255" w:lineRule="exact"/>
              <w:ind w:left="241"/>
              <w:rPr>
                <w:rFonts w:ascii="宋体" w:hAnsi="宋体" w:eastAsia="宋体" w:cs="宋体"/>
                <w:sz w:val="19"/>
                <w:szCs w:val="19"/>
              </w:rPr>
            </w:pPr>
            <w:r>
              <w:rPr>
                <w:rFonts w:ascii="宋体" w:hAnsi="宋体" w:eastAsia="宋体" w:cs="宋体"/>
                <w:position w:val="1"/>
                <w:sz w:val="19"/>
                <w:szCs w:val="19"/>
              </w:rPr>
              <w:t>5</w:t>
            </w:r>
          </w:p>
        </w:tc>
        <w:tc>
          <w:tcPr>
            <w:tcW w:w="1177" w:type="dxa"/>
            <w:vAlign w:val="top"/>
          </w:tcPr>
          <w:p w14:paraId="1ED536F1">
            <w:pPr>
              <w:pStyle w:val="28"/>
              <w:spacing w:line="250" w:lineRule="auto"/>
            </w:pPr>
          </w:p>
          <w:p w14:paraId="0985D1CF">
            <w:pPr>
              <w:pStyle w:val="28"/>
              <w:spacing w:line="250" w:lineRule="auto"/>
            </w:pPr>
          </w:p>
          <w:p w14:paraId="79E146C2">
            <w:pPr>
              <w:pStyle w:val="28"/>
              <w:spacing w:line="250" w:lineRule="auto"/>
            </w:pPr>
          </w:p>
          <w:p w14:paraId="0AD2E166">
            <w:pPr>
              <w:pStyle w:val="28"/>
              <w:spacing w:line="250" w:lineRule="auto"/>
            </w:pPr>
          </w:p>
          <w:p w14:paraId="279917F2">
            <w:pPr>
              <w:pStyle w:val="28"/>
              <w:spacing w:line="250" w:lineRule="auto"/>
            </w:pPr>
          </w:p>
          <w:p w14:paraId="2BE29BF9">
            <w:pPr>
              <w:pStyle w:val="28"/>
              <w:spacing w:line="250" w:lineRule="auto"/>
            </w:pPr>
          </w:p>
          <w:p w14:paraId="6AA5A80F">
            <w:pPr>
              <w:pStyle w:val="28"/>
              <w:spacing w:line="251" w:lineRule="auto"/>
            </w:pPr>
          </w:p>
          <w:p w14:paraId="6AFEFF4F">
            <w:pPr>
              <w:pStyle w:val="28"/>
              <w:spacing w:line="251" w:lineRule="auto"/>
            </w:pPr>
          </w:p>
          <w:p w14:paraId="219DCA15">
            <w:pPr>
              <w:pStyle w:val="28"/>
              <w:spacing w:line="251" w:lineRule="auto"/>
            </w:pPr>
          </w:p>
          <w:p w14:paraId="63573E57">
            <w:pPr>
              <w:pStyle w:val="28"/>
              <w:spacing w:line="251" w:lineRule="auto"/>
            </w:pPr>
          </w:p>
          <w:p w14:paraId="0700FEFE">
            <w:pPr>
              <w:pStyle w:val="28"/>
              <w:spacing w:line="251" w:lineRule="auto"/>
            </w:pPr>
          </w:p>
          <w:p w14:paraId="7D0DAE9B">
            <w:pPr>
              <w:pStyle w:val="28"/>
              <w:spacing w:line="251" w:lineRule="auto"/>
            </w:pPr>
          </w:p>
          <w:p w14:paraId="6A1384A5">
            <w:pPr>
              <w:pStyle w:val="28"/>
              <w:spacing w:line="251" w:lineRule="auto"/>
            </w:pPr>
          </w:p>
          <w:p w14:paraId="376F775F">
            <w:pPr>
              <w:pStyle w:val="28"/>
              <w:spacing w:line="251" w:lineRule="auto"/>
            </w:pPr>
          </w:p>
          <w:p w14:paraId="3FBAABCB">
            <w:pPr>
              <w:spacing w:before="62" w:line="239" w:lineRule="auto"/>
              <w:ind w:left="194" w:right="80" w:hanging="91"/>
              <w:rPr>
                <w:rFonts w:ascii="宋体" w:hAnsi="宋体" w:eastAsia="宋体" w:cs="宋体"/>
                <w:sz w:val="19"/>
                <w:szCs w:val="19"/>
              </w:rPr>
            </w:pPr>
            <w:r>
              <w:rPr>
                <w:rFonts w:ascii="宋体" w:hAnsi="宋体" w:eastAsia="宋体" w:cs="宋体"/>
                <w:spacing w:val="5"/>
                <w:sz w:val="19"/>
                <w:szCs w:val="19"/>
              </w:rPr>
              <w:t>多媒体网络</w:t>
            </w:r>
            <w:r>
              <w:rPr>
                <w:rFonts w:ascii="宋体" w:hAnsi="宋体" w:eastAsia="宋体" w:cs="宋体"/>
                <w:spacing w:val="6"/>
                <w:sz w:val="19"/>
                <w:szCs w:val="19"/>
              </w:rPr>
              <w:t>教室软件</w:t>
            </w:r>
          </w:p>
        </w:tc>
        <w:tc>
          <w:tcPr>
            <w:tcW w:w="10192" w:type="dxa"/>
            <w:vAlign w:val="top"/>
          </w:tcPr>
          <w:p w14:paraId="226C69D1">
            <w:pPr>
              <w:spacing w:before="133"/>
              <w:ind w:left="40" w:right="162" w:firstLine="14"/>
              <w:rPr>
                <w:rFonts w:ascii="宋体" w:hAnsi="宋体" w:eastAsia="宋体" w:cs="宋体"/>
                <w:sz w:val="19"/>
                <w:szCs w:val="19"/>
              </w:rPr>
            </w:pPr>
            <w:r>
              <w:rPr>
                <w:rFonts w:ascii="宋体" w:hAnsi="宋体" w:eastAsia="宋体" w:cs="宋体"/>
                <w:spacing w:val="10"/>
                <w:sz w:val="19"/>
                <w:szCs w:val="19"/>
              </w:rPr>
              <w:t>1.支持</w:t>
            </w:r>
            <w:r>
              <w:rPr>
                <w:rFonts w:ascii="宋体" w:hAnsi="宋体" w:eastAsia="宋体" w:cs="宋体"/>
                <w:sz w:val="19"/>
                <w:szCs w:val="19"/>
              </w:rPr>
              <w:t>IPV</w:t>
            </w:r>
            <w:r>
              <w:rPr>
                <w:rFonts w:ascii="宋体" w:hAnsi="宋体" w:eastAsia="宋体" w:cs="宋体"/>
                <w:spacing w:val="10"/>
                <w:sz w:val="19"/>
                <w:szCs w:val="19"/>
              </w:rPr>
              <w:t>4、</w:t>
            </w:r>
            <w:r>
              <w:rPr>
                <w:rFonts w:ascii="宋体" w:hAnsi="宋体" w:eastAsia="宋体" w:cs="宋体"/>
                <w:sz w:val="19"/>
                <w:szCs w:val="19"/>
              </w:rPr>
              <w:t>IPV</w:t>
            </w:r>
            <w:r>
              <w:rPr>
                <w:rFonts w:ascii="宋体" w:hAnsi="宋体" w:eastAsia="宋体" w:cs="宋体"/>
                <w:spacing w:val="10"/>
                <w:sz w:val="19"/>
                <w:szCs w:val="19"/>
              </w:rPr>
              <w:t>6网络环境下安装和正常使用，支持</w:t>
            </w:r>
            <w:r>
              <w:rPr>
                <w:rFonts w:ascii="宋体" w:hAnsi="宋体" w:eastAsia="宋体" w:cs="宋体"/>
                <w:sz w:val="19"/>
                <w:szCs w:val="19"/>
              </w:rPr>
              <w:t>windows</w:t>
            </w:r>
            <w:r>
              <w:rPr>
                <w:rFonts w:ascii="宋体" w:hAnsi="宋体" w:eastAsia="宋体" w:cs="宋体"/>
                <w:spacing w:val="10"/>
                <w:sz w:val="19"/>
                <w:szCs w:val="19"/>
              </w:rPr>
              <w:t xml:space="preserve"> 7 32位/64位，</w:t>
            </w:r>
            <w:r>
              <w:rPr>
                <w:rFonts w:ascii="宋体" w:hAnsi="宋体" w:eastAsia="宋体" w:cs="宋体"/>
                <w:sz w:val="19"/>
                <w:szCs w:val="19"/>
              </w:rPr>
              <w:t>windows</w:t>
            </w:r>
            <w:r>
              <w:rPr>
                <w:rFonts w:ascii="宋体" w:hAnsi="宋体" w:eastAsia="宋体" w:cs="宋体"/>
                <w:spacing w:val="10"/>
                <w:sz w:val="19"/>
                <w:szCs w:val="19"/>
              </w:rPr>
              <w:t>10 64</w:t>
            </w:r>
            <w:r>
              <w:rPr>
                <w:rFonts w:ascii="宋体" w:hAnsi="宋体" w:eastAsia="宋体" w:cs="宋体"/>
                <w:spacing w:val="9"/>
                <w:sz w:val="19"/>
                <w:szCs w:val="19"/>
              </w:rPr>
              <w:t>位、</w:t>
            </w:r>
            <w:r>
              <w:rPr>
                <w:rFonts w:ascii="宋体" w:hAnsi="宋体" w:eastAsia="宋体" w:cs="宋体"/>
                <w:sz w:val="19"/>
                <w:szCs w:val="19"/>
              </w:rPr>
              <w:t>windows</w:t>
            </w:r>
            <w:r>
              <w:rPr>
                <w:rFonts w:ascii="宋体" w:hAnsi="宋体" w:eastAsia="宋体" w:cs="宋体"/>
                <w:spacing w:val="9"/>
                <w:sz w:val="19"/>
                <w:szCs w:val="19"/>
              </w:rPr>
              <w:t>11 64位操作系统；</w:t>
            </w:r>
          </w:p>
          <w:p w14:paraId="499B2939">
            <w:pPr>
              <w:spacing w:line="228" w:lineRule="auto"/>
              <w:ind w:left="42"/>
              <w:rPr>
                <w:rFonts w:ascii="宋体" w:hAnsi="宋体" w:eastAsia="宋体" w:cs="宋体"/>
                <w:sz w:val="19"/>
                <w:szCs w:val="19"/>
              </w:rPr>
            </w:pPr>
            <w:r>
              <w:rPr>
                <w:rFonts w:ascii="宋体" w:hAnsi="宋体" w:eastAsia="宋体" w:cs="宋体"/>
                <w:spacing w:val="8"/>
                <w:sz w:val="19"/>
                <w:szCs w:val="19"/>
              </w:rPr>
              <w:t>2.支持班级管理，可将频道和班级进行绑定，用于不同的教室登录不同的频道进行上课；</w:t>
            </w:r>
          </w:p>
          <w:p w14:paraId="0F2098BF">
            <w:pPr>
              <w:spacing w:before="10" w:line="228" w:lineRule="auto"/>
              <w:ind w:left="44"/>
              <w:rPr>
                <w:rFonts w:ascii="宋体" w:hAnsi="宋体" w:eastAsia="宋体" w:cs="宋体"/>
                <w:sz w:val="19"/>
                <w:szCs w:val="19"/>
              </w:rPr>
            </w:pPr>
            <w:r>
              <w:rPr>
                <w:rFonts w:ascii="宋体" w:hAnsi="宋体" w:eastAsia="宋体" w:cs="宋体"/>
                <w:spacing w:val="8"/>
                <w:sz w:val="19"/>
                <w:szCs w:val="19"/>
              </w:rPr>
              <w:t>3.支持通过教学管理软件一键开启所有云终端，终端启动后进入对应的课程镜像桌面。</w:t>
            </w:r>
          </w:p>
          <w:p w14:paraId="54BF2FA8">
            <w:pPr>
              <w:spacing w:before="13"/>
              <w:ind w:left="45" w:right="212" w:hanging="6"/>
              <w:rPr>
                <w:rFonts w:ascii="宋体" w:hAnsi="宋体" w:eastAsia="宋体" w:cs="宋体"/>
                <w:sz w:val="19"/>
                <w:szCs w:val="19"/>
              </w:rPr>
            </w:pPr>
            <w:r>
              <w:rPr>
                <w:rFonts w:ascii="宋体" w:hAnsi="宋体" w:eastAsia="宋体" w:cs="宋体"/>
                <w:spacing w:val="9"/>
                <w:sz w:val="19"/>
                <w:szCs w:val="19"/>
              </w:rPr>
              <w:t>4.支持屏幕广播功能，能够实现两种接收模式，包括</w:t>
            </w:r>
            <w:r>
              <w:rPr>
                <w:rFonts w:ascii="宋体" w:hAnsi="宋体" w:eastAsia="宋体" w:cs="宋体"/>
                <w:spacing w:val="8"/>
                <w:sz w:val="19"/>
                <w:szCs w:val="19"/>
              </w:rPr>
              <w:t>学生全屏/窗口模式接收教师机广播的</w:t>
            </w:r>
            <w:r>
              <w:rPr>
                <w:rFonts w:ascii="宋体" w:hAnsi="宋体" w:eastAsia="宋体" w:cs="宋体"/>
                <w:spacing w:val="7"/>
                <w:sz w:val="19"/>
                <w:szCs w:val="19"/>
              </w:rPr>
              <w:t>画面，全屏状态锁定学生鼠标和键盘；</w:t>
            </w:r>
          </w:p>
          <w:p w14:paraId="288EF6F2">
            <w:pPr>
              <w:spacing w:before="2" w:line="239" w:lineRule="auto"/>
              <w:ind w:left="43" w:right="114"/>
              <w:rPr>
                <w:rFonts w:ascii="宋体" w:hAnsi="宋体" w:eastAsia="宋体" w:cs="宋体"/>
                <w:sz w:val="19"/>
                <w:szCs w:val="19"/>
              </w:rPr>
            </w:pPr>
            <w:r>
              <w:rPr>
                <w:rFonts w:ascii="宋体" w:hAnsi="宋体" w:eastAsia="宋体" w:cs="宋体"/>
                <w:spacing w:val="9"/>
                <w:sz w:val="19"/>
                <w:szCs w:val="19"/>
              </w:rPr>
              <w:t>5.为保证正常教学使用，在教师机可以实现屏幕</w:t>
            </w:r>
            <w:r>
              <w:rPr>
                <w:rFonts w:ascii="宋体" w:hAnsi="宋体" w:eastAsia="宋体" w:cs="宋体"/>
                <w:spacing w:val="8"/>
                <w:sz w:val="19"/>
                <w:szCs w:val="19"/>
              </w:rPr>
              <w:t>广播；学生可以调整老师广播屏幕大小；老</w:t>
            </w:r>
            <w:r>
              <w:rPr>
                <w:rFonts w:ascii="宋体" w:hAnsi="宋体" w:eastAsia="宋体" w:cs="宋体"/>
                <w:spacing w:val="7"/>
                <w:sz w:val="19"/>
                <w:szCs w:val="19"/>
              </w:rPr>
              <w:t>师可以选择是否广播声音给学生；</w:t>
            </w:r>
          </w:p>
          <w:p w14:paraId="4887BFE3">
            <w:pPr>
              <w:ind w:left="53" w:right="115" w:hanging="12"/>
              <w:rPr>
                <w:rFonts w:ascii="宋体" w:hAnsi="宋体" w:eastAsia="宋体" w:cs="宋体"/>
                <w:sz w:val="19"/>
                <w:szCs w:val="19"/>
              </w:rPr>
            </w:pPr>
            <w:r>
              <w:rPr>
                <w:rFonts w:ascii="宋体" w:hAnsi="宋体" w:eastAsia="宋体" w:cs="宋体"/>
                <w:spacing w:val="9"/>
                <w:sz w:val="19"/>
                <w:szCs w:val="19"/>
              </w:rPr>
              <w:t>6.屏幕广播支持弹幕，教师机开启弹幕后，教师机</w:t>
            </w:r>
            <w:r>
              <w:rPr>
                <w:rFonts w:ascii="宋体" w:hAnsi="宋体" w:eastAsia="宋体" w:cs="宋体"/>
                <w:spacing w:val="8"/>
                <w:sz w:val="19"/>
                <w:szCs w:val="19"/>
              </w:rPr>
              <w:t>和学生机可发送弹幕信息，便于及时交流</w:t>
            </w:r>
            <w:r>
              <w:rPr>
                <w:rFonts w:ascii="宋体" w:hAnsi="宋体" w:eastAsia="宋体" w:cs="宋体"/>
                <w:sz w:val="19"/>
                <w:szCs w:val="19"/>
              </w:rPr>
              <w:t xml:space="preserve"> </w:t>
            </w:r>
            <w:r>
              <w:rPr>
                <w:rFonts w:ascii="宋体" w:hAnsi="宋体" w:eastAsia="宋体" w:cs="宋体"/>
                <w:spacing w:val="5"/>
                <w:sz w:val="19"/>
                <w:szCs w:val="19"/>
              </w:rPr>
              <w:t>、增强教学互动性；</w:t>
            </w:r>
          </w:p>
          <w:p w14:paraId="37BD00F2">
            <w:pPr>
              <w:spacing w:before="1"/>
              <w:ind w:left="39" w:right="114" w:firstLine="5"/>
              <w:rPr>
                <w:rFonts w:ascii="宋体" w:hAnsi="宋体" w:eastAsia="宋体" w:cs="宋体"/>
                <w:sz w:val="19"/>
                <w:szCs w:val="19"/>
              </w:rPr>
            </w:pPr>
            <w:r>
              <w:rPr>
                <w:rFonts w:ascii="宋体" w:hAnsi="宋体" w:eastAsia="宋体" w:cs="宋体"/>
                <w:spacing w:val="9"/>
                <w:sz w:val="19"/>
                <w:szCs w:val="19"/>
              </w:rPr>
              <w:t>7.屏幕广播支持笔记截屏，教师机开启笔记截</w:t>
            </w:r>
            <w:r>
              <w:rPr>
                <w:rFonts w:ascii="宋体" w:hAnsi="宋体" w:eastAsia="宋体" w:cs="宋体"/>
                <w:spacing w:val="8"/>
                <w:sz w:val="19"/>
                <w:szCs w:val="19"/>
              </w:rPr>
              <w:t>屏后，全屏广播时学生机可一键截取屏幕，保</w:t>
            </w:r>
            <w:r>
              <w:rPr>
                <w:rFonts w:ascii="宋体" w:hAnsi="宋体" w:eastAsia="宋体" w:cs="宋体"/>
                <w:spacing w:val="7"/>
                <w:sz w:val="19"/>
                <w:szCs w:val="19"/>
              </w:rPr>
              <w:t>存上课重点信息；</w:t>
            </w:r>
          </w:p>
          <w:p w14:paraId="41F68112">
            <w:pPr>
              <w:ind w:left="41" w:right="114"/>
              <w:rPr>
                <w:rFonts w:ascii="宋体" w:hAnsi="宋体" w:eastAsia="宋体" w:cs="宋体"/>
                <w:sz w:val="19"/>
                <w:szCs w:val="19"/>
              </w:rPr>
            </w:pPr>
            <w:r>
              <w:rPr>
                <w:rFonts w:ascii="宋体" w:hAnsi="宋体" w:eastAsia="宋体" w:cs="宋体"/>
                <w:spacing w:val="9"/>
                <w:sz w:val="19"/>
                <w:szCs w:val="19"/>
              </w:rPr>
              <w:t>8.支持影音广播，即使在终端未进入桌面的状态，也能</w:t>
            </w:r>
            <w:r>
              <w:rPr>
                <w:rFonts w:ascii="宋体" w:hAnsi="宋体" w:eastAsia="宋体" w:cs="宋体"/>
                <w:spacing w:val="8"/>
                <w:sz w:val="19"/>
                <w:szCs w:val="19"/>
              </w:rPr>
              <w:t>够实现全体学生的影音广播，影音广播下支持视频的切换、暂停，并支持点击进度条任意地方以改变视频播放进度；</w:t>
            </w:r>
          </w:p>
          <w:p w14:paraId="4017C839">
            <w:pPr>
              <w:spacing w:line="239" w:lineRule="auto"/>
              <w:ind w:left="42" w:right="114" w:hanging="1"/>
              <w:rPr>
                <w:rFonts w:ascii="宋体" w:hAnsi="宋体" w:eastAsia="宋体" w:cs="宋体"/>
                <w:sz w:val="19"/>
                <w:szCs w:val="19"/>
              </w:rPr>
            </w:pPr>
            <w:r>
              <w:rPr>
                <w:rFonts w:ascii="宋体" w:hAnsi="宋体" w:eastAsia="宋体" w:cs="宋体"/>
                <w:spacing w:val="9"/>
                <w:sz w:val="19"/>
                <w:szCs w:val="19"/>
              </w:rPr>
              <w:t>9.在屏幕广播之后连接上来的终端可直接接收屏幕广播</w:t>
            </w:r>
            <w:r>
              <w:rPr>
                <w:rFonts w:ascii="宋体" w:hAnsi="宋体" w:eastAsia="宋体" w:cs="宋体"/>
                <w:spacing w:val="8"/>
                <w:sz w:val="19"/>
                <w:szCs w:val="19"/>
              </w:rPr>
              <w:t>内容，用户终端关闭虚拟桌面仍可同</w:t>
            </w:r>
            <w:r>
              <w:rPr>
                <w:rFonts w:ascii="宋体" w:hAnsi="宋体" w:eastAsia="宋体" w:cs="宋体"/>
                <w:spacing w:val="7"/>
                <w:sz w:val="19"/>
                <w:szCs w:val="19"/>
              </w:rPr>
              <w:t>步广播教师机屏幕和视频，不会中断教学；</w:t>
            </w:r>
          </w:p>
          <w:p w14:paraId="2288C1D9">
            <w:pPr>
              <w:spacing w:before="1"/>
              <w:ind w:left="41" w:right="212" w:firstLine="13"/>
              <w:rPr>
                <w:rFonts w:ascii="宋体" w:hAnsi="宋体" w:eastAsia="宋体" w:cs="宋体"/>
                <w:sz w:val="19"/>
                <w:szCs w:val="19"/>
              </w:rPr>
            </w:pPr>
            <w:r>
              <w:rPr>
                <w:rFonts w:ascii="宋体" w:hAnsi="宋体" w:eastAsia="宋体" w:cs="宋体"/>
                <w:spacing w:val="8"/>
                <w:sz w:val="19"/>
                <w:szCs w:val="19"/>
              </w:rPr>
              <w:t>10.教师可选定一个学生操作本机或操作教师机进行教学演示，并将该学生演示的画面广播</w:t>
            </w:r>
            <w:r>
              <w:rPr>
                <w:rFonts w:ascii="宋体" w:hAnsi="宋体" w:eastAsia="宋体" w:cs="宋体"/>
                <w:spacing w:val="9"/>
                <w:sz w:val="19"/>
                <w:szCs w:val="19"/>
              </w:rPr>
              <w:t>给每一个学生；被广播的学生将全屏/窗口接收演示学生的画面</w:t>
            </w:r>
            <w:r>
              <w:rPr>
                <w:rFonts w:ascii="宋体" w:hAnsi="宋体" w:eastAsia="宋体" w:cs="宋体"/>
                <w:spacing w:val="8"/>
                <w:sz w:val="19"/>
                <w:szCs w:val="19"/>
              </w:rPr>
              <w:t>，全屏状态键盘和鼠标被锁</w:t>
            </w:r>
            <w:r>
              <w:rPr>
                <w:rFonts w:ascii="宋体" w:hAnsi="宋体" w:eastAsia="宋体" w:cs="宋体"/>
                <w:sz w:val="19"/>
                <w:szCs w:val="19"/>
              </w:rPr>
              <w:t>定；</w:t>
            </w:r>
          </w:p>
          <w:p w14:paraId="1310D0B3">
            <w:pPr>
              <w:spacing w:before="3" w:line="239" w:lineRule="auto"/>
              <w:ind w:left="40" w:right="117" w:firstLine="14"/>
              <w:rPr>
                <w:rFonts w:ascii="宋体" w:hAnsi="宋体" w:eastAsia="宋体" w:cs="宋体"/>
                <w:sz w:val="19"/>
                <w:szCs w:val="19"/>
              </w:rPr>
            </w:pPr>
            <w:r>
              <w:rPr>
                <w:rFonts w:ascii="宋体" w:hAnsi="宋体" w:eastAsia="宋体" w:cs="宋体"/>
                <w:spacing w:val="8"/>
                <w:sz w:val="19"/>
                <w:szCs w:val="19"/>
              </w:rPr>
              <w:t>11.支持老师对选中文件的分发和回收；支持老师对文件分发学生范围设置，支持老师根据</w:t>
            </w:r>
            <w:r>
              <w:rPr>
                <w:rFonts w:ascii="宋体" w:hAnsi="宋体" w:eastAsia="宋体" w:cs="宋体"/>
                <w:spacing w:val="9"/>
                <w:sz w:val="19"/>
                <w:szCs w:val="19"/>
              </w:rPr>
              <w:t>姓名、小组、班级、年级或全员进行分发；支持考试对单独文件或文件</w:t>
            </w:r>
            <w:r>
              <w:rPr>
                <w:rFonts w:ascii="宋体" w:hAnsi="宋体" w:eastAsia="宋体" w:cs="宋体"/>
                <w:spacing w:val="8"/>
                <w:sz w:val="19"/>
                <w:szCs w:val="19"/>
              </w:rPr>
              <w:t>夹形式分发；支持老</w:t>
            </w:r>
            <w:r>
              <w:rPr>
                <w:rFonts w:ascii="宋体" w:hAnsi="宋体" w:eastAsia="宋体" w:cs="宋体"/>
                <w:spacing w:val="9"/>
                <w:sz w:val="19"/>
                <w:szCs w:val="19"/>
              </w:rPr>
              <w:t>师设置文件回收截至时间；支持老师设置回收后的文</w:t>
            </w:r>
            <w:r>
              <w:rPr>
                <w:rFonts w:ascii="宋体" w:hAnsi="宋体" w:eastAsia="宋体" w:cs="宋体"/>
                <w:spacing w:val="8"/>
                <w:sz w:val="19"/>
                <w:szCs w:val="19"/>
              </w:rPr>
              <w:t>件存储位置；支持学生一键文件提交；</w:t>
            </w:r>
          </w:p>
          <w:p w14:paraId="0F497066">
            <w:pPr>
              <w:spacing w:before="1"/>
              <w:ind w:left="41" w:right="213" w:firstLine="13"/>
              <w:rPr>
                <w:rFonts w:ascii="宋体" w:hAnsi="宋体" w:eastAsia="宋体" w:cs="宋体"/>
                <w:sz w:val="19"/>
                <w:szCs w:val="19"/>
              </w:rPr>
            </w:pPr>
            <w:r>
              <w:rPr>
                <w:rFonts w:ascii="宋体" w:hAnsi="宋体" w:eastAsia="宋体" w:cs="宋体"/>
                <w:spacing w:val="8"/>
                <w:sz w:val="19"/>
                <w:szCs w:val="19"/>
              </w:rPr>
              <w:t>12.支持遥控监看，教师可实时监看学生端的学生桌面，并可远程遥控学生端桌面，支持单</w:t>
            </w:r>
            <w:r>
              <w:rPr>
                <w:rFonts w:ascii="宋体" w:hAnsi="宋体" w:eastAsia="宋体" w:cs="宋体"/>
                <w:spacing w:val="7"/>
                <w:sz w:val="19"/>
                <w:szCs w:val="19"/>
              </w:rPr>
              <w:t>屏控制和全体控制，控制时可锁定学生机；</w:t>
            </w:r>
          </w:p>
          <w:p w14:paraId="650FA927">
            <w:pPr>
              <w:spacing w:before="2" w:line="239" w:lineRule="auto"/>
              <w:ind w:left="39" w:right="111" w:firstLine="15"/>
              <w:rPr>
                <w:rFonts w:ascii="宋体" w:hAnsi="宋体" w:eastAsia="宋体" w:cs="宋体"/>
                <w:sz w:val="19"/>
                <w:szCs w:val="19"/>
              </w:rPr>
            </w:pPr>
            <w:r>
              <w:rPr>
                <w:rFonts w:ascii="宋体" w:hAnsi="宋体" w:eastAsia="宋体" w:cs="宋体"/>
                <w:spacing w:val="8"/>
                <w:sz w:val="19"/>
                <w:szCs w:val="19"/>
              </w:rPr>
              <w:t>13.教师机可以连续监看所选学生机屏幕，每屏可监视多个学生,可设置每屏学生机的数量以</w:t>
            </w:r>
            <w:r>
              <w:rPr>
                <w:rFonts w:ascii="宋体" w:hAnsi="宋体" w:eastAsia="宋体" w:cs="宋体"/>
                <w:spacing w:val="7"/>
                <w:sz w:val="19"/>
                <w:szCs w:val="19"/>
              </w:rPr>
              <w:t>及学生机屏幕轮循的时间间隔；</w:t>
            </w:r>
          </w:p>
          <w:p w14:paraId="7180FBD2">
            <w:pPr>
              <w:spacing w:line="239" w:lineRule="auto"/>
              <w:ind w:left="41" w:right="211" w:firstLine="13"/>
              <w:rPr>
                <w:rFonts w:ascii="宋体" w:hAnsi="宋体" w:eastAsia="宋体" w:cs="宋体"/>
                <w:sz w:val="19"/>
                <w:szCs w:val="19"/>
              </w:rPr>
            </w:pPr>
            <w:r>
              <w:rPr>
                <w:rFonts w:ascii="宋体" w:hAnsi="宋体" w:eastAsia="宋体" w:cs="宋体"/>
                <w:spacing w:val="8"/>
                <w:sz w:val="19"/>
                <w:szCs w:val="19"/>
              </w:rPr>
              <w:t>14.上课过程中，老师可对学生奖励小红花，教师机可显示小红花奖励排行榜，显示每个学生的奖励数量，并可向学生发布奖励排行榜，提升学生参与感和学习兴趣；</w:t>
            </w:r>
          </w:p>
          <w:p w14:paraId="531DAF2C">
            <w:pPr>
              <w:spacing w:before="2"/>
              <w:ind w:left="41" w:right="211" w:firstLine="13"/>
              <w:rPr>
                <w:rFonts w:ascii="宋体" w:hAnsi="宋体" w:eastAsia="宋体" w:cs="宋体"/>
                <w:spacing w:val="8"/>
                <w:sz w:val="19"/>
                <w:szCs w:val="19"/>
              </w:rPr>
            </w:pPr>
            <w:r>
              <w:rPr>
                <w:rFonts w:ascii="宋体" w:hAnsi="宋体" w:eastAsia="宋体" w:cs="宋体"/>
                <w:spacing w:val="8"/>
                <w:sz w:val="19"/>
                <w:szCs w:val="19"/>
              </w:rPr>
              <w:t>15.教师机可控制学生机是否可开启麦克风进行对话，开启语音连麦后，教师和学生可通过麦克风对话，语音交流可被班级其它所有学生听到，便于课堂语音互动；</w:t>
            </w:r>
          </w:p>
          <w:p w14:paraId="1FE3E381">
            <w:pPr>
              <w:spacing w:before="76"/>
              <w:ind w:left="39" w:right="102" w:firstLine="15"/>
              <w:rPr>
                <w:rFonts w:ascii="宋体" w:hAnsi="宋体" w:eastAsia="宋体" w:cs="宋体"/>
                <w:sz w:val="19"/>
                <w:szCs w:val="19"/>
              </w:rPr>
            </w:pPr>
            <w:r>
              <w:rPr>
                <w:rFonts w:ascii="宋体" w:hAnsi="宋体" w:eastAsia="宋体" w:cs="宋体"/>
                <w:spacing w:val="9"/>
                <w:sz w:val="19"/>
                <w:szCs w:val="19"/>
              </w:rPr>
              <w:t>16.支持远程命令（包括一键关闭应用程序，一键关闭学生打开的</w:t>
            </w:r>
            <w:r>
              <w:rPr>
                <w:rFonts w:ascii="宋体" w:hAnsi="宋体" w:eastAsia="宋体" w:cs="宋体"/>
                <w:sz w:val="19"/>
                <w:szCs w:val="19"/>
              </w:rPr>
              <w:t>Windows</w:t>
            </w:r>
            <w:r>
              <w:rPr>
                <w:rFonts w:ascii="宋体" w:hAnsi="宋体" w:eastAsia="宋体" w:cs="宋体"/>
                <w:spacing w:val="9"/>
                <w:sz w:val="19"/>
                <w:szCs w:val="19"/>
              </w:rPr>
              <w:t>类窗口）、远程开</w:t>
            </w:r>
            <w:r>
              <w:rPr>
                <w:rFonts w:ascii="宋体" w:hAnsi="宋体" w:eastAsia="宋体" w:cs="宋体"/>
                <w:spacing w:val="7"/>
                <w:sz w:val="19"/>
                <w:szCs w:val="19"/>
              </w:rPr>
              <w:t>机，远程关机等功能；</w:t>
            </w:r>
          </w:p>
          <w:p w14:paraId="386A8F33">
            <w:pPr>
              <w:spacing w:before="2"/>
              <w:ind w:left="41" w:right="211" w:firstLine="13"/>
              <w:rPr>
                <w:rFonts w:ascii="宋体" w:hAnsi="宋体" w:eastAsia="宋体" w:cs="宋体"/>
                <w:spacing w:val="8"/>
                <w:sz w:val="19"/>
                <w:szCs w:val="19"/>
              </w:rPr>
            </w:pPr>
            <w:r>
              <w:rPr>
                <w:rFonts w:ascii="宋体" w:hAnsi="宋体" w:eastAsia="宋体" w:cs="宋体"/>
                <w:spacing w:val="8"/>
                <w:sz w:val="19"/>
                <w:szCs w:val="19"/>
              </w:rPr>
              <w:t>17.支持屏幕录制与回放，教师机可以将本机的操作过程、讲解录制为一个文件，内容可回</w:t>
            </w:r>
            <w:r>
              <w:rPr>
                <w:rFonts w:ascii="宋体" w:hAnsi="宋体" w:eastAsia="宋体" w:cs="宋体"/>
                <w:spacing w:val="7"/>
                <w:sz w:val="19"/>
                <w:szCs w:val="19"/>
              </w:rPr>
              <w:t>放，并可通过屏幕广播给学生。</w:t>
            </w:r>
          </w:p>
        </w:tc>
        <w:tc>
          <w:tcPr>
            <w:tcW w:w="825" w:type="dxa"/>
            <w:vAlign w:val="top"/>
          </w:tcPr>
          <w:p w14:paraId="6FCFCBA7">
            <w:pPr>
              <w:pStyle w:val="28"/>
              <w:spacing w:line="241" w:lineRule="auto"/>
            </w:pPr>
          </w:p>
          <w:p w14:paraId="2476F747">
            <w:pPr>
              <w:pStyle w:val="28"/>
              <w:spacing w:line="242" w:lineRule="auto"/>
            </w:pPr>
          </w:p>
          <w:p w14:paraId="59B75DDB">
            <w:pPr>
              <w:pStyle w:val="28"/>
              <w:spacing w:line="242" w:lineRule="auto"/>
            </w:pPr>
          </w:p>
          <w:p w14:paraId="04242D55">
            <w:pPr>
              <w:pStyle w:val="28"/>
              <w:spacing w:line="242" w:lineRule="auto"/>
            </w:pPr>
          </w:p>
          <w:p w14:paraId="7412F069">
            <w:pPr>
              <w:pStyle w:val="28"/>
              <w:spacing w:line="242" w:lineRule="auto"/>
            </w:pPr>
          </w:p>
          <w:p w14:paraId="28F634DB">
            <w:pPr>
              <w:pStyle w:val="28"/>
              <w:spacing w:line="242" w:lineRule="auto"/>
            </w:pPr>
          </w:p>
          <w:p w14:paraId="2CD6B8A3">
            <w:pPr>
              <w:pStyle w:val="28"/>
              <w:spacing w:line="242" w:lineRule="auto"/>
            </w:pPr>
          </w:p>
          <w:p w14:paraId="5D0AA144">
            <w:pPr>
              <w:pStyle w:val="28"/>
              <w:spacing w:line="242" w:lineRule="auto"/>
            </w:pPr>
          </w:p>
          <w:p w14:paraId="1B669641">
            <w:pPr>
              <w:pStyle w:val="28"/>
              <w:spacing w:line="242" w:lineRule="auto"/>
            </w:pPr>
          </w:p>
          <w:p w14:paraId="770FE629">
            <w:pPr>
              <w:pStyle w:val="28"/>
              <w:spacing w:line="242" w:lineRule="auto"/>
            </w:pPr>
          </w:p>
          <w:p w14:paraId="5E2BEEBF">
            <w:pPr>
              <w:pStyle w:val="28"/>
              <w:spacing w:line="242" w:lineRule="auto"/>
            </w:pPr>
          </w:p>
          <w:p w14:paraId="7A2A5DCF">
            <w:pPr>
              <w:pStyle w:val="28"/>
              <w:spacing w:line="242" w:lineRule="auto"/>
            </w:pPr>
          </w:p>
          <w:p w14:paraId="63E06BF2">
            <w:pPr>
              <w:pStyle w:val="28"/>
              <w:spacing w:line="242" w:lineRule="auto"/>
            </w:pPr>
          </w:p>
          <w:p w14:paraId="67B4A3CE">
            <w:pPr>
              <w:pStyle w:val="28"/>
              <w:spacing w:line="242" w:lineRule="auto"/>
            </w:pPr>
          </w:p>
          <w:p w14:paraId="1190187D">
            <w:pPr>
              <w:pStyle w:val="28"/>
              <w:spacing w:line="242" w:lineRule="auto"/>
            </w:pPr>
          </w:p>
          <w:p w14:paraId="0F29731C">
            <w:pPr>
              <w:spacing w:before="62" w:line="230" w:lineRule="auto"/>
              <w:ind w:left="198"/>
              <w:rPr>
                <w:rFonts w:ascii="宋体" w:hAnsi="宋体" w:eastAsia="宋体" w:cs="宋体"/>
                <w:sz w:val="19"/>
                <w:szCs w:val="19"/>
              </w:rPr>
            </w:pPr>
            <w:r>
              <w:rPr>
                <w:rFonts w:ascii="宋体" w:hAnsi="宋体" w:eastAsia="宋体" w:cs="宋体"/>
                <w:sz w:val="19"/>
                <w:szCs w:val="19"/>
              </w:rPr>
              <w:t>点位</w:t>
            </w:r>
          </w:p>
        </w:tc>
        <w:tc>
          <w:tcPr>
            <w:tcW w:w="650" w:type="dxa"/>
            <w:vAlign w:val="top"/>
          </w:tcPr>
          <w:p w14:paraId="767AE255">
            <w:pPr>
              <w:pStyle w:val="28"/>
              <w:spacing w:line="242" w:lineRule="auto"/>
            </w:pPr>
          </w:p>
          <w:p w14:paraId="23282789">
            <w:pPr>
              <w:pStyle w:val="28"/>
              <w:spacing w:line="242" w:lineRule="auto"/>
            </w:pPr>
          </w:p>
          <w:p w14:paraId="1CBE1485">
            <w:pPr>
              <w:pStyle w:val="28"/>
              <w:spacing w:line="242" w:lineRule="auto"/>
            </w:pPr>
          </w:p>
          <w:p w14:paraId="5F6E548C">
            <w:pPr>
              <w:pStyle w:val="28"/>
              <w:spacing w:line="242" w:lineRule="auto"/>
            </w:pPr>
          </w:p>
          <w:p w14:paraId="3D93685C">
            <w:pPr>
              <w:pStyle w:val="28"/>
              <w:spacing w:line="242" w:lineRule="auto"/>
            </w:pPr>
          </w:p>
          <w:p w14:paraId="0EC4A660">
            <w:pPr>
              <w:pStyle w:val="28"/>
              <w:spacing w:line="242" w:lineRule="auto"/>
            </w:pPr>
          </w:p>
          <w:p w14:paraId="5B0CC725">
            <w:pPr>
              <w:pStyle w:val="28"/>
              <w:spacing w:line="242" w:lineRule="auto"/>
            </w:pPr>
          </w:p>
          <w:p w14:paraId="5F209B8F">
            <w:pPr>
              <w:pStyle w:val="28"/>
              <w:spacing w:line="242" w:lineRule="auto"/>
            </w:pPr>
          </w:p>
          <w:p w14:paraId="7AC02440">
            <w:pPr>
              <w:pStyle w:val="28"/>
              <w:spacing w:line="242" w:lineRule="auto"/>
            </w:pPr>
          </w:p>
          <w:p w14:paraId="61A6873E">
            <w:pPr>
              <w:pStyle w:val="28"/>
              <w:spacing w:line="242" w:lineRule="auto"/>
            </w:pPr>
          </w:p>
          <w:p w14:paraId="74098CE5">
            <w:pPr>
              <w:pStyle w:val="28"/>
              <w:spacing w:line="242" w:lineRule="auto"/>
            </w:pPr>
          </w:p>
          <w:p w14:paraId="3343E5D1">
            <w:pPr>
              <w:pStyle w:val="28"/>
              <w:spacing w:line="242" w:lineRule="auto"/>
            </w:pPr>
          </w:p>
          <w:p w14:paraId="58FDD0BB">
            <w:pPr>
              <w:pStyle w:val="28"/>
              <w:spacing w:line="242" w:lineRule="auto"/>
            </w:pPr>
          </w:p>
          <w:p w14:paraId="40F85304">
            <w:pPr>
              <w:pStyle w:val="28"/>
              <w:spacing w:line="242" w:lineRule="auto"/>
            </w:pPr>
          </w:p>
          <w:p w14:paraId="77637D0D">
            <w:pPr>
              <w:pStyle w:val="28"/>
              <w:spacing w:line="242" w:lineRule="auto"/>
            </w:pPr>
          </w:p>
          <w:p w14:paraId="04FD99FD">
            <w:pPr>
              <w:spacing w:before="62" w:line="255" w:lineRule="exact"/>
              <w:ind w:left="170"/>
              <w:rPr>
                <w:rFonts w:ascii="宋体" w:hAnsi="宋体" w:eastAsia="宋体" w:cs="宋体"/>
                <w:sz w:val="19"/>
                <w:szCs w:val="19"/>
              </w:rPr>
            </w:pPr>
            <w:r>
              <w:rPr>
                <w:rFonts w:ascii="宋体" w:hAnsi="宋体" w:eastAsia="宋体" w:cs="宋体"/>
                <w:spacing w:val="-2"/>
                <w:position w:val="1"/>
                <w:sz w:val="19"/>
                <w:szCs w:val="19"/>
              </w:rPr>
              <w:t>128</w:t>
            </w:r>
          </w:p>
        </w:tc>
        <w:tc>
          <w:tcPr>
            <w:tcW w:w="1112" w:type="dxa"/>
            <w:vAlign w:val="top"/>
          </w:tcPr>
          <w:p w14:paraId="772ABF9F">
            <w:pPr>
              <w:pStyle w:val="28"/>
            </w:pPr>
          </w:p>
        </w:tc>
      </w:tr>
    </w:tbl>
    <w:p w14:paraId="2F5C4949">
      <w:pPr>
        <w:pStyle w:val="7"/>
      </w:pPr>
    </w:p>
    <w:p w14:paraId="28D1273C">
      <w:pPr>
        <w:sectPr>
          <w:pgSz w:w="16837" w:h="11905"/>
          <w:pgMar w:top="400" w:right="1995" w:bottom="0" w:left="1070" w:header="0" w:footer="0" w:gutter="0"/>
          <w:cols w:space="720" w:num="1"/>
        </w:sectPr>
      </w:pPr>
    </w:p>
    <w:p w14:paraId="4E8C11AE">
      <w:pPr>
        <w:pStyle w:val="7"/>
        <w:spacing w:line="253" w:lineRule="auto"/>
      </w:pPr>
    </w:p>
    <w:p w14:paraId="7FF93C34">
      <w:pPr>
        <w:pStyle w:val="7"/>
        <w:spacing w:line="253" w:lineRule="auto"/>
      </w:pPr>
    </w:p>
    <w:p w14:paraId="218F04A2">
      <w:pPr>
        <w:pStyle w:val="7"/>
        <w:spacing w:line="254" w:lineRule="auto"/>
      </w:pPr>
    </w:p>
    <w:p w14:paraId="5801F919">
      <w:pPr>
        <w:pStyle w:val="7"/>
        <w:spacing w:line="254" w:lineRule="auto"/>
      </w:pPr>
    </w:p>
    <w:p w14:paraId="0B001E6C">
      <w:pPr>
        <w:spacing w:before="113" w:line="225" w:lineRule="auto"/>
        <w:ind w:left="1756"/>
        <w:outlineLvl w:val="0"/>
        <w:rPr>
          <w:rFonts w:ascii="宋体" w:hAnsi="宋体" w:eastAsia="宋体" w:cs="宋体"/>
          <w:sz w:val="35"/>
          <w:szCs w:val="35"/>
        </w:rPr>
      </w:pPr>
      <w:r>
        <w:rPr>
          <w:rFonts w:ascii="宋体" w:hAnsi="宋体" w:eastAsia="宋体" w:cs="宋体"/>
          <w:b/>
          <w:bCs/>
          <w:spacing w:val="7"/>
          <w:sz w:val="35"/>
          <w:szCs w:val="35"/>
        </w:rPr>
        <w:t>5#中小微企业服务中心-职业技能鉴定、培训、考证教室设施清单</w:t>
      </w:r>
    </w:p>
    <w:tbl>
      <w:tblPr>
        <w:tblStyle w:val="27"/>
        <w:tblW w:w="145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1"/>
        <w:gridCol w:w="1177"/>
        <w:gridCol w:w="10192"/>
        <w:gridCol w:w="825"/>
        <w:gridCol w:w="637"/>
        <w:gridCol w:w="1113"/>
      </w:tblGrid>
      <w:tr w14:paraId="6E93E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561" w:type="dxa"/>
            <w:vAlign w:val="top"/>
          </w:tcPr>
          <w:p w14:paraId="40F3AA5B">
            <w:pPr>
              <w:spacing w:before="161" w:line="221" w:lineRule="auto"/>
              <w:ind w:left="64"/>
              <w:rPr>
                <w:rFonts w:ascii="宋体" w:hAnsi="宋体" w:eastAsia="宋体" w:cs="宋体"/>
                <w:sz w:val="22"/>
                <w:szCs w:val="22"/>
              </w:rPr>
            </w:pPr>
            <w:r>
              <w:rPr>
                <w:rFonts w:ascii="宋体" w:hAnsi="宋体" w:eastAsia="宋体" w:cs="宋体"/>
                <w:b/>
                <w:bCs/>
                <w:spacing w:val="-5"/>
                <w:sz w:val="22"/>
                <w:szCs w:val="22"/>
              </w:rPr>
              <w:t>序号</w:t>
            </w:r>
          </w:p>
        </w:tc>
        <w:tc>
          <w:tcPr>
            <w:tcW w:w="1177" w:type="dxa"/>
            <w:vAlign w:val="top"/>
          </w:tcPr>
          <w:p w14:paraId="03E25CD7">
            <w:pPr>
              <w:spacing w:before="161" w:line="221" w:lineRule="auto"/>
              <w:ind w:left="151"/>
              <w:rPr>
                <w:rFonts w:ascii="宋体" w:hAnsi="宋体" w:eastAsia="宋体" w:cs="宋体"/>
                <w:sz w:val="22"/>
                <w:szCs w:val="22"/>
              </w:rPr>
            </w:pPr>
            <w:r>
              <w:rPr>
                <w:rFonts w:ascii="宋体" w:hAnsi="宋体" w:eastAsia="宋体" w:cs="宋体"/>
                <w:b/>
                <w:bCs/>
                <w:spacing w:val="-4"/>
                <w:sz w:val="22"/>
                <w:szCs w:val="22"/>
              </w:rPr>
              <w:t>设备名称</w:t>
            </w:r>
          </w:p>
        </w:tc>
        <w:tc>
          <w:tcPr>
            <w:tcW w:w="10192" w:type="dxa"/>
            <w:vAlign w:val="top"/>
          </w:tcPr>
          <w:p w14:paraId="2799A8A5">
            <w:pPr>
              <w:spacing w:before="161" w:line="219" w:lineRule="auto"/>
              <w:ind w:left="3625"/>
              <w:rPr>
                <w:rFonts w:ascii="宋体" w:hAnsi="宋体" w:eastAsia="宋体" w:cs="宋体"/>
                <w:sz w:val="22"/>
                <w:szCs w:val="22"/>
              </w:rPr>
            </w:pPr>
            <w:r>
              <w:rPr>
                <w:rFonts w:ascii="宋体" w:hAnsi="宋体" w:eastAsia="宋体" w:cs="宋体"/>
                <w:b/>
                <w:bCs/>
                <w:spacing w:val="-3"/>
                <w:sz w:val="22"/>
                <w:szCs w:val="22"/>
              </w:rPr>
              <w:t>技术参数</w:t>
            </w:r>
          </w:p>
        </w:tc>
        <w:tc>
          <w:tcPr>
            <w:tcW w:w="825" w:type="dxa"/>
            <w:vAlign w:val="top"/>
          </w:tcPr>
          <w:p w14:paraId="476C762B">
            <w:pPr>
              <w:spacing w:before="161" w:line="220" w:lineRule="auto"/>
              <w:ind w:left="166"/>
              <w:rPr>
                <w:rFonts w:ascii="宋体" w:hAnsi="宋体" w:eastAsia="宋体" w:cs="宋体"/>
                <w:sz w:val="22"/>
                <w:szCs w:val="22"/>
              </w:rPr>
            </w:pPr>
            <w:r>
              <w:rPr>
                <w:rFonts w:ascii="宋体" w:hAnsi="宋体" w:eastAsia="宋体" w:cs="宋体"/>
                <w:b/>
                <w:bCs/>
                <w:spacing w:val="-6"/>
                <w:sz w:val="22"/>
                <w:szCs w:val="22"/>
              </w:rPr>
              <w:t>单位</w:t>
            </w:r>
          </w:p>
        </w:tc>
        <w:tc>
          <w:tcPr>
            <w:tcW w:w="637" w:type="dxa"/>
            <w:vAlign w:val="top"/>
          </w:tcPr>
          <w:p w14:paraId="45CA2A17">
            <w:pPr>
              <w:spacing w:before="161" w:line="219" w:lineRule="auto"/>
              <w:ind w:left="85"/>
              <w:rPr>
                <w:rFonts w:ascii="宋体" w:hAnsi="宋体" w:eastAsia="宋体" w:cs="宋体"/>
                <w:sz w:val="22"/>
                <w:szCs w:val="22"/>
              </w:rPr>
            </w:pPr>
            <w:r>
              <w:rPr>
                <w:rFonts w:ascii="宋体" w:hAnsi="宋体" w:eastAsia="宋体" w:cs="宋体"/>
                <w:b/>
                <w:bCs/>
                <w:spacing w:val="-6"/>
                <w:sz w:val="22"/>
                <w:szCs w:val="22"/>
              </w:rPr>
              <w:t>数量</w:t>
            </w:r>
          </w:p>
        </w:tc>
        <w:tc>
          <w:tcPr>
            <w:tcW w:w="1113" w:type="dxa"/>
            <w:vAlign w:val="top"/>
          </w:tcPr>
          <w:p w14:paraId="0A8D4EA9">
            <w:pPr>
              <w:spacing w:before="161" w:line="218" w:lineRule="auto"/>
              <w:ind w:left="231"/>
              <w:rPr>
                <w:rFonts w:hint="eastAsia" w:ascii="宋体" w:hAnsi="宋体" w:eastAsia="宋体" w:cs="宋体"/>
                <w:sz w:val="22"/>
                <w:szCs w:val="22"/>
                <w:lang w:eastAsia="zh-CN"/>
              </w:rPr>
            </w:pPr>
            <w:r>
              <w:rPr>
                <w:rFonts w:hint="eastAsia" w:ascii="宋体" w:hAnsi="宋体" w:eastAsia="宋体" w:cs="宋体"/>
                <w:b/>
                <w:bCs/>
                <w:spacing w:val="-3"/>
                <w:sz w:val="22"/>
                <w:szCs w:val="22"/>
                <w:lang w:eastAsia="zh-CN"/>
              </w:rPr>
              <w:t>备注</w:t>
            </w:r>
          </w:p>
        </w:tc>
      </w:tr>
      <w:tr w14:paraId="49CF0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7" w:hRule="atLeast"/>
        </w:trPr>
        <w:tc>
          <w:tcPr>
            <w:tcW w:w="561" w:type="dxa"/>
            <w:vAlign w:val="top"/>
          </w:tcPr>
          <w:p w14:paraId="0911D68F">
            <w:pPr>
              <w:pStyle w:val="28"/>
              <w:spacing w:line="258" w:lineRule="auto"/>
            </w:pPr>
          </w:p>
          <w:p w14:paraId="286EDEA9">
            <w:pPr>
              <w:pStyle w:val="28"/>
              <w:spacing w:line="258" w:lineRule="auto"/>
            </w:pPr>
          </w:p>
          <w:p w14:paraId="5BA2D3CB">
            <w:pPr>
              <w:pStyle w:val="28"/>
              <w:spacing w:line="258" w:lineRule="auto"/>
            </w:pPr>
          </w:p>
          <w:p w14:paraId="3D2FDEAE">
            <w:pPr>
              <w:pStyle w:val="28"/>
              <w:spacing w:line="258" w:lineRule="auto"/>
            </w:pPr>
          </w:p>
          <w:p w14:paraId="04C3277D">
            <w:pPr>
              <w:pStyle w:val="28"/>
              <w:spacing w:line="259" w:lineRule="auto"/>
            </w:pPr>
          </w:p>
          <w:p w14:paraId="427E35EB">
            <w:pPr>
              <w:spacing w:before="62" w:line="256" w:lineRule="exact"/>
              <w:ind w:left="238"/>
              <w:rPr>
                <w:rFonts w:ascii="宋体" w:hAnsi="宋体" w:eastAsia="宋体" w:cs="宋体"/>
                <w:sz w:val="19"/>
                <w:szCs w:val="19"/>
              </w:rPr>
            </w:pPr>
            <w:r>
              <w:rPr>
                <w:rFonts w:ascii="宋体" w:hAnsi="宋体" w:eastAsia="宋体" w:cs="宋体"/>
                <w:position w:val="1"/>
                <w:sz w:val="19"/>
                <w:szCs w:val="19"/>
              </w:rPr>
              <w:t>6</w:t>
            </w:r>
          </w:p>
        </w:tc>
        <w:tc>
          <w:tcPr>
            <w:tcW w:w="1177" w:type="dxa"/>
            <w:vAlign w:val="top"/>
          </w:tcPr>
          <w:p w14:paraId="66B421B9">
            <w:pPr>
              <w:pStyle w:val="28"/>
              <w:spacing w:line="258" w:lineRule="auto"/>
            </w:pPr>
          </w:p>
          <w:p w14:paraId="372D2686">
            <w:pPr>
              <w:pStyle w:val="28"/>
              <w:spacing w:line="258" w:lineRule="auto"/>
            </w:pPr>
          </w:p>
          <w:p w14:paraId="1D01255E">
            <w:pPr>
              <w:pStyle w:val="28"/>
              <w:spacing w:line="258" w:lineRule="auto"/>
            </w:pPr>
          </w:p>
          <w:p w14:paraId="5D7073DC">
            <w:pPr>
              <w:pStyle w:val="28"/>
              <w:spacing w:line="259" w:lineRule="auto"/>
            </w:pPr>
          </w:p>
          <w:p w14:paraId="0250C477">
            <w:pPr>
              <w:pStyle w:val="28"/>
              <w:spacing w:line="259" w:lineRule="auto"/>
            </w:pPr>
          </w:p>
          <w:p w14:paraId="3743E272">
            <w:pPr>
              <w:spacing w:before="61" w:line="227" w:lineRule="auto"/>
              <w:ind w:left="99"/>
              <w:rPr>
                <w:rFonts w:ascii="宋体" w:hAnsi="宋体" w:eastAsia="宋体" w:cs="宋体"/>
                <w:sz w:val="19"/>
                <w:szCs w:val="19"/>
              </w:rPr>
            </w:pPr>
            <w:r>
              <w:rPr>
                <w:rFonts w:ascii="宋体" w:hAnsi="宋体" w:eastAsia="宋体" w:cs="宋体"/>
                <w:spacing w:val="6"/>
                <w:sz w:val="19"/>
                <w:szCs w:val="19"/>
              </w:rPr>
              <w:t>万兆交换机</w:t>
            </w:r>
          </w:p>
        </w:tc>
        <w:tc>
          <w:tcPr>
            <w:tcW w:w="10192" w:type="dxa"/>
            <w:vAlign w:val="top"/>
          </w:tcPr>
          <w:p w14:paraId="17C0914B">
            <w:pPr>
              <w:spacing w:before="125" w:line="223" w:lineRule="auto"/>
              <w:ind w:left="55"/>
              <w:rPr>
                <w:rFonts w:ascii="宋体" w:hAnsi="宋体" w:eastAsia="宋体" w:cs="宋体"/>
                <w:sz w:val="19"/>
                <w:szCs w:val="19"/>
              </w:rPr>
            </w:pPr>
            <w:r>
              <w:rPr>
                <w:rFonts w:ascii="宋体" w:hAnsi="宋体" w:eastAsia="宋体" w:cs="宋体"/>
                <w:spacing w:val="8"/>
                <w:sz w:val="19"/>
                <w:szCs w:val="19"/>
              </w:rPr>
              <w:t>1.交换容量：23</w:t>
            </w:r>
            <w:r>
              <w:rPr>
                <w:rFonts w:ascii="宋体" w:hAnsi="宋体" w:eastAsia="宋体" w:cs="宋体"/>
                <w:sz w:val="19"/>
                <w:szCs w:val="19"/>
              </w:rPr>
              <w:t>Tbps</w:t>
            </w:r>
            <w:r>
              <w:rPr>
                <w:rFonts w:ascii="宋体" w:hAnsi="宋体" w:eastAsia="宋体" w:cs="宋体"/>
                <w:spacing w:val="8"/>
                <w:sz w:val="19"/>
                <w:szCs w:val="19"/>
              </w:rPr>
              <w:t>、包转发率：340</w:t>
            </w:r>
            <w:r>
              <w:rPr>
                <w:rFonts w:ascii="宋体" w:hAnsi="宋体" w:eastAsia="宋体" w:cs="宋体"/>
                <w:sz w:val="19"/>
                <w:szCs w:val="19"/>
              </w:rPr>
              <w:t>Mpps</w:t>
            </w:r>
            <w:r>
              <w:rPr>
                <w:rFonts w:ascii="宋体" w:hAnsi="宋体" w:eastAsia="宋体" w:cs="宋体"/>
                <w:spacing w:val="8"/>
                <w:sz w:val="19"/>
                <w:szCs w:val="19"/>
              </w:rPr>
              <w:t>；</w:t>
            </w:r>
          </w:p>
          <w:p w14:paraId="796CDBCC">
            <w:pPr>
              <w:spacing w:before="17" w:line="227" w:lineRule="auto"/>
              <w:ind w:left="42"/>
              <w:rPr>
                <w:rFonts w:ascii="宋体" w:hAnsi="宋体" w:eastAsia="宋体" w:cs="宋体"/>
                <w:sz w:val="19"/>
                <w:szCs w:val="19"/>
              </w:rPr>
            </w:pPr>
            <w:r>
              <w:rPr>
                <w:rFonts w:ascii="宋体" w:hAnsi="宋体" w:eastAsia="宋体" w:cs="宋体"/>
                <w:spacing w:val="10"/>
                <w:sz w:val="19"/>
                <w:szCs w:val="19"/>
              </w:rPr>
              <w:t>2.支持</w:t>
            </w:r>
            <w:r>
              <w:rPr>
                <w:rFonts w:ascii="宋体" w:hAnsi="宋体" w:eastAsia="宋体" w:cs="宋体"/>
                <w:sz w:val="19"/>
                <w:szCs w:val="19"/>
              </w:rPr>
              <w:t>IPv</w:t>
            </w:r>
            <w:r>
              <w:rPr>
                <w:rFonts w:ascii="宋体" w:hAnsi="宋体" w:eastAsia="宋体" w:cs="宋体"/>
                <w:spacing w:val="10"/>
                <w:sz w:val="19"/>
                <w:szCs w:val="19"/>
              </w:rPr>
              <w:t>4、</w:t>
            </w:r>
            <w:r>
              <w:rPr>
                <w:rFonts w:ascii="宋体" w:hAnsi="宋体" w:eastAsia="宋体" w:cs="宋体"/>
                <w:sz w:val="19"/>
                <w:szCs w:val="19"/>
              </w:rPr>
              <w:t>IPv</w:t>
            </w:r>
            <w:r>
              <w:rPr>
                <w:rFonts w:ascii="宋体" w:hAnsi="宋体" w:eastAsia="宋体" w:cs="宋体"/>
                <w:spacing w:val="10"/>
                <w:sz w:val="19"/>
                <w:szCs w:val="19"/>
              </w:rPr>
              <w:t>6静态路由，</w:t>
            </w:r>
            <w:r>
              <w:rPr>
                <w:rFonts w:ascii="宋体" w:hAnsi="宋体" w:eastAsia="宋体" w:cs="宋体"/>
                <w:sz w:val="19"/>
                <w:szCs w:val="19"/>
              </w:rPr>
              <w:t>RIP</w:t>
            </w:r>
            <w:r>
              <w:rPr>
                <w:rFonts w:ascii="宋体" w:hAnsi="宋体" w:eastAsia="宋体" w:cs="宋体"/>
                <w:spacing w:val="10"/>
                <w:sz w:val="19"/>
                <w:szCs w:val="19"/>
              </w:rPr>
              <w:t>等三层动态路由协</w:t>
            </w:r>
            <w:r>
              <w:rPr>
                <w:rFonts w:ascii="宋体" w:hAnsi="宋体" w:eastAsia="宋体" w:cs="宋体"/>
                <w:spacing w:val="9"/>
                <w:sz w:val="19"/>
                <w:szCs w:val="19"/>
              </w:rPr>
              <w:t>议；</w:t>
            </w:r>
          </w:p>
          <w:p w14:paraId="4E4600A6">
            <w:pPr>
              <w:spacing w:before="14" w:line="227" w:lineRule="auto"/>
              <w:ind w:left="44"/>
              <w:rPr>
                <w:rFonts w:ascii="宋体" w:hAnsi="宋体" w:eastAsia="宋体" w:cs="宋体"/>
                <w:sz w:val="19"/>
                <w:szCs w:val="19"/>
              </w:rPr>
            </w:pPr>
            <w:r>
              <w:rPr>
                <w:rFonts w:ascii="宋体" w:hAnsi="宋体" w:eastAsia="宋体" w:cs="宋体"/>
                <w:spacing w:val="10"/>
                <w:sz w:val="19"/>
                <w:szCs w:val="19"/>
              </w:rPr>
              <w:t>3.</w:t>
            </w:r>
            <w:r>
              <w:rPr>
                <w:rFonts w:ascii="宋体" w:hAnsi="宋体" w:eastAsia="宋体" w:cs="宋体"/>
                <w:sz w:val="19"/>
                <w:szCs w:val="19"/>
              </w:rPr>
              <w:t>MAC</w:t>
            </w:r>
            <w:r>
              <w:rPr>
                <w:rFonts w:ascii="宋体" w:hAnsi="宋体" w:eastAsia="宋体" w:cs="宋体"/>
                <w:spacing w:val="10"/>
                <w:sz w:val="19"/>
                <w:szCs w:val="19"/>
              </w:rPr>
              <w:t>地址表：支持静态</w:t>
            </w:r>
            <w:r>
              <w:rPr>
                <w:rFonts w:ascii="宋体" w:hAnsi="宋体" w:eastAsia="宋体" w:cs="宋体"/>
                <w:sz w:val="19"/>
                <w:szCs w:val="19"/>
              </w:rPr>
              <w:t>MAC</w:t>
            </w:r>
            <w:r>
              <w:rPr>
                <w:rFonts w:ascii="宋体" w:hAnsi="宋体" w:eastAsia="宋体" w:cs="宋体"/>
                <w:spacing w:val="10"/>
                <w:sz w:val="19"/>
                <w:szCs w:val="19"/>
              </w:rPr>
              <w:t>地址，支持黑洞</w:t>
            </w:r>
            <w:r>
              <w:rPr>
                <w:rFonts w:ascii="宋体" w:hAnsi="宋体" w:eastAsia="宋体" w:cs="宋体"/>
                <w:sz w:val="19"/>
                <w:szCs w:val="19"/>
              </w:rPr>
              <w:t>MAC</w:t>
            </w:r>
            <w:r>
              <w:rPr>
                <w:rFonts w:ascii="宋体" w:hAnsi="宋体" w:eastAsia="宋体" w:cs="宋体"/>
                <w:spacing w:val="10"/>
                <w:sz w:val="19"/>
                <w:szCs w:val="19"/>
              </w:rPr>
              <w:t>地址，支持设置端口</w:t>
            </w:r>
            <w:r>
              <w:rPr>
                <w:rFonts w:ascii="宋体" w:hAnsi="宋体" w:eastAsia="宋体" w:cs="宋体"/>
                <w:sz w:val="19"/>
                <w:szCs w:val="19"/>
              </w:rPr>
              <w:t>MAC</w:t>
            </w:r>
            <w:r>
              <w:rPr>
                <w:rFonts w:ascii="宋体" w:hAnsi="宋体" w:eastAsia="宋体" w:cs="宋体"/>
                <w:spacing w:val="10"/>
                <w:sz w:val="19"/>
                <w:szCs w:val="19"/>
              </w:rPr>
              <w:t>地址学习最大个数；</w:t>
            </w:r>
          </w:p>
          <w:p w14:paraId="64E62C91">
            <w:pPr>
              <w:spacing w:before="13" w:line="228" w:lineRule="auto"/>
              <w:ind w:left="39"/>
              <w:rPr>
                <w:rFonts w:ascii="宋体" w:hAnsi="宋体" w:eastAsia="宋体" w:cs="宋体"/>
                <w:sz w:val="19"/>
                <w:szCs w:val="19"/>
              </w:rPr>
            </w:pPr>
            <w:r>
              <w:rPr>
                <w:rFonts w:ascii="宋体" w:hAnsi="宋体" w:eastAsia="宋体" w:cs="宋体"/>
                <w:spacing w:val="11"/>
                <w:sz w:val="19"/>
                <w:szCs w:val="19"/>
              </w:rPr>
              <w:t>4.</w:t>
            </w:r>
            <w:r>
              <w:rPr>
                <w:rFonts w:ascii="宋体" w:hAnsi="宋体" w:eastAsia="宋体" w:cs="宋体"/>
                <w:sz w:val="19"/>
                <w:szCs w:val="19"/>
              </w:rPr>
              <w:t>WLAN</w:t>
            </w:r>
            <w:r>
              <w:rPr>
                <w:rFonts w:ascii="宋体" w:hAnsi="宋体" w:eastAsia="宋体" w:cs="宋体"/>
                <w:spacing w:val="11"/>
                <w:sz w:val="19"/>
                <w:szCs w:val="19"/>
              </w:rPr>
              <w:t>：支持基于端口的</w:t>
            </w:r>
            <w:r>
              <w:rPr>
                <w:rFonts w:ascii="宋体" w:hAnsi="宋体" w:eastAsia="宋体" w:cs="宋体"/>
                <w:sz w:val="19"/>
                <w:szCs w:val="19"/>
              </w:rPr>
              <w:t>VLAN</w:t>
            </w:r>
            <w:r>
              <w:rPr>
                <w:rFonts w:ascii="宋体" w:hAnsi="宋体" w:eastAsia="宋体" w:cs="宋体"/>
                <w:spacing w:val="11"/>
                <w:sz w:val="19"/>
                <w:szCs w:val="19"/>
              </w:rPr>
              <w:t>（4094个</w:t>
            </w:r>
            <w:r>
              <w:rPr>
                <w:rFonts w:ascii="宋体" w:hAnsi="宋体" w:eastAsia="宋体" w:cs="宋体"/>
                <w:spacing w:val="16"/>
                <w:sz w:val="19"/>
                <w:szCs w:val="19"/>
              </w:rPr>
              <w:t>），</w:t>
            </w:r>
            <w:r>
              <w:rPr>
                <w:rFonts w:ascii="宋体" w:hAnsi="宋体" w:eastAsia="宋体" w:cs="宋体"/>
                <w:spacing w:val="11"/>
                <w:sz w:val="19"/>
                <w:szCs w:val="19"/>
              </w:rPr>
              <w:t>支持</w:t>
            </w:r>
            <w:r>
              <w:rPr>
                <w:rFonts w:ascii="宋体" w:hAnsi="宋体" w:eastAsia="宋体" w:cs="宋体"/>
                <w:sz w:val="19"/>
                <w:szCs w:val="19"/>
              </w:rPr>
              <w:t>QinQ</w:t>
            </w:r>
            <w:r>
              <w:rPr>
                <w:rFonts w:ascii="宋体" w:hAnsi="宋体" w:eastAsia="宋体" w:cs="宋体"/>
                <w:spacing w:val="11"/>
                <w:sz w:val="19"/>
                <w:szCs w:val="19"/>
              </w:rPr>
              <w:t>和灵活</w:t>
            </w:r>
            <w:r>
              <w:rPr>
                <w:rFonts w:ascii="宋体" w:hAnsi="宋体" w:eastAsia="宋体" w:cs="宋体"/>
                <w:sz w:val="19"/>
                <w:szCs w:val="19"/>
              </w:rPr>
              <w:t>QinQ</w:t>
            </w:r>
            <w:r>
              <w:rPr>
                <w:rFonts w:ascii="宋体" w:hAnsi="宋体" w:eastAsia="宋体" w:cs="宋体"/>
                <w:spacing w:val="11"/>
                <w:sz w:val="19"/>
                <w:szCs w:val="19"/>
              </w:rPr>
              <w:t>；</w:t>
            </w:r>
          </w:p>
          <w:p w14:paraId="49C00103">
            <w:pPr>
              <w:spacing w:before="11"/>
              <w:ind w:left="41" w:right="100" w:firstLine="3"/>
              <w:rPr>
                <w:rFonts w:ascii="宋体" w:hAnsi="宋体" w:eastAsia="宋体" w:cs="宋体"/>
                <w:sz w:val="19"/>
                <w:szCs w:val="19"/>
              </w:rPr>
            </w:pPr>
            <w:r>
              <w:rPr>
                <w:rFonts w:ascii="宋体" w:hAnsi="宋体" w:eastAsia="宋体" w:cs="宋体"/>
                <w:spacing w:val="10"/>
                <w:sz w:val="19"/>
                <w:szCs w:val="19"/>
              </w:rPr>
              <w:t>5.</w:t>
            </w:r>
            <w:r>
              <w:rPr>
                <w:rFonts w:ascii="宋体" w:hAnsi="宋体" w:eastAsia="宋体" w:cs="宋体"/>
                <w:sz w:val="19"/>
                <w:szCs w:val="19"/>
              </w:rPr>
              <w:t>QoS</w:t>
            </w:r>
            <w:r>
              <w:rPr>
                <w:rFonts w:ascii="宋体" w:hAnsi="宋体" w:eastAsia="宋体" w:cs="宋体"/>
                <w:spacing w:val="10"/>
                <w:sz w:val="19"/>
                <w:szCs w:val="19"/>
              </w:rPr>
              <w:t>/</w:t>
            </w:r>
            <w:r>
              <w:rPr>
                <w:rFonts w:ascii="宋体" w:hAnsi="宋体" w:eastAsia="宋体" w:cs="宋体"/>
                <w:sz w:val="19"/>
                <w:szCs w:val="19"/>
              </w:rPr>
              <w:t>ACL</w:t>
            </w:r>
            <w:r>
              <w:rPr>
                <w:rFonts w:ascii="宋体" w:hAnsi="宋体" w:eastAsia="宋体" w:cs="宋体"/>
                <w:spacing w:val="10"/>
                <w:sz w:val="19"/>
                <w:szCs w:val="19"/>
              </w:rPr>
              <w:t>：支持对端口接收报文的速率和发送报文的速率进行限制，支持</w:t>
            </w:r>
            <w:r>
              <w:rPr>
                <w:rFonts w:ascii="宋体" w:hAnsi="宋体" w:eastAsia="宋体" w:cs="宋体"/>
                <w:sz w:val="19"/>
                <w:szCs w:val="19"/>
              </w:rPr>
              <w:t>CAR</w:t>
            </w:r>
            <w:r>
              <w:rPr>
                <w:rFonts w:ascii="宋体" w:hAnsi="宋体" w:eastAsia="宋体" w:cs="宋体"/>
                <w:spacing w:val="9"/>
                <w:sz w:val="19"/>
                <w:szCs w:val="19"/>
              </w:rPr>
              <w:t>功能，每个端口支持8个输出队列，支持灵活的队列调度算法，可以同时基</w:t>
            </w:r>
            <w:r>
              <w:rPr>
                <w:rFonts w:ascii="宋体" w:hAnsi="宋体" w:eastAsia="宋体" w:cs="宋体"/>
                <w:spacing w:val="8"/>
                <w:sz w:val="19"/>
                <w:szCs w:val="19"/>
              </w:rPr>
              <w:t>于端口和队列进行设置，支持</w:t>
            </w:r>
            <w:r>
              <w:rPr>
                <w:rFonts w:ascii="宋体" w:hAnsi="宋体" w:eastAsia="宋体" w:cs="宋体"/>
                <w:sz w:val="19"/>
                <w:szCs w:val="19"/>
              </w:rPr>
              <w:t xml:space="preserve"> SP</w:t>
            </w:r>
            <w:r>
              <w:rPr>
                <w:rFonts w:ascii="宋体" w:hAnsi="宋体" w:eastAsia="宋体" w:cs="宋体"/>
                <w:spacing w:val="12"/>
                <w:sz w:val="19"/>
                <w:szCs w:val="19"/>
              </w:rPr>
              <w:t>、</w:t>
            </w:r>
            <w:r>
              <w:rPr>
                <w:rFonts w:ascii="宋体" w:hAnsi="宋体" w:eastAsia="宋体" w:cs="宋体"/>
                <w:sz w:val="19"/>
                <w:szCs w:val="19"/>
              </w:rPr>
              <w:t>WDRR</w:t>
            </w:r>
            <w:r>
              <w:rPr>
                <w:rFonts w:ascii="宋体" w:hAnsi="宋体" w:eastAsia="宋体" w:cs="宋体"/>
                <w:spacing w:val="12"/>
                <w:sz w:val="19"/>
                <w:szCs w:val="19"/>
              </w:rPr>
              <w:t>、</w:t>
            </w:r>
            <w:r>
              <w:rPr>
                <w:rFonts w:ascii="宋体" w:hAnsi="宋体" w:eastAsia="宋体" w:cs="宋体"/>
                <w:sz w:val="19"/>
                <w:szCs w:val="19"/>
              </w:rPr>
              <w:t>WRR</w:t>
            </w:r>
            <w:r>
              <w:rPr>
                <w:rFonts w:ascii="宋体" w:hAnsi="宋体" w:eastAsia="宋体" w:cs="宋体"/>
                <w:spacing w:val="12"/>
                <w:sz w:val="19"/>
                <w:szCs w:val="19"/>
              </w:rPr>
              <w:t>、</w:t>
            </w:r>
            <w:r>
              <w:rPr>
                <w:rFonts w:ascii="宋体" w:hAnsi="宋体" w:eastAsia="宋体" w:cs="宋体"/>
                <w:sz w:val="19"/>
                <w:szCs w:val="19"/>
              </w:rPr>
              <w:t>WFQ</w:t>
            </w:r>
            <w:r>
              <w:rPr>
                <w:rFonts w:ascii="宋体" w:hAnsi="宋体" w:eastAsia="宋体" w:cs="宋体"/>
                <w:spacing w:val="12"/>
                <w:sz w:val="19"/>
                <w:szCs w:val="19"/>
              </w:rPr>
              <w:t>、</w:t>
            </w:r>
            <w:r>
              <w:rPr>
                <w:rFonts w:ascii="宋体" w:hAnsi="宋体" w:eastAsia="宋体" w:cs="宋体"/>
                <w:sz w:val="19"/>
                <w:szCs w:val="19"/>
              </w:rPr>
              <w:t>SP</w:t>
            </w:r>
            <w:r>
              <w:rPr>
                <w:rFonts w:ascii="宋体" w:hAnsi="宋体" w:eastAsia="宋体" w:cs="宋体"/>
                <w:spacing w:val="12"/>
                <w:sz w:val="19"/>
                <w:szCs w:val="19"/>
              </w:rPr>
              <w:t>+</w:t>
            </w:r>
            <w:r>
              <w:rPr>
                <w:rFonts w:ascii="宋体" w:hAnsi="宋体" w:eastAsia="宋体" w:cs="宋体"/>
                <w:sz w:val="19"/>
                <w:szCs w:val="19"/>
              </w:rPr>
              <w:t>WDRR</w:t>
            </w:r>
            <w:r>
              <w:rPr>
                <w:rFonts w:ascii="宋体" w:hAnsi="宋体" w:eastAsia="宋体" w:cs="宋体"/>
                <w:spacing w:val="12"/>
                <w:sz w:val="19"/>
                <w:szCs w:val="19"/>
              </w:rPr>
              <w:t>等多种模式，支持报文的802.1p和</w:t>
            </w:r>
            <w:r>
              <w:rPr>
                <w:rFonts w:ascii="宋体" w:hAnsi="宋体" w:eastAsia="宋体" w:cs="宋体"/>
                <w:sz w:val="19"/>
                <w:szCs w:val="19"/>
              </w:rPr>
              <w:t>DSCP</w:t>
            </w:r>
            <w:r>
              <w:rPr>
                <w:rFonts w:ascii="宋体" w:hAnsi="宋体" w:eastAsia="宋体" w:cs="宋体"/>
                <w:spacing w:val="12"/>
                <w:sz w:val="19"/>
                <w:szCs w:val="19"/>
              </w:rPr>
              <w:t>优先级重新标记，支</w:t>
            </w:r>
            <w:r>
              <w:rPr>
                <w:rFonts w:ascii="宋体" w:hAnsi="宋体" w:eastAsia="宋体" w:cs="宋体"/>
                <w:spacing w:val="9"/>
                <w:sz w:val="19"/>
                <w:szCs w:val="19"/>
              </w:rPr>
              <w:t>持L2（</w:t>
            </w:r>
            <w:r>
              <w:rPr>
                <w:rFonts w:ascii="宋体" w:hAnsi="宋体" w:eastAsia="宋体" w:cs="宋体"/>
                <w:sz w:val="19"/>
                <w:szCs w:val="19"/>
              </w:rPr>
              <w:t>Layer</w:t>
            </w:r>
            <w:r>
              <w:rPr>
                <w:rFonts w:ascii="宋体" w:hAnsi="宋体" w:eastAsia="宋体" w:cs="宋体"/>
                <w:spacing w:val="9"/>
                <w:sz w:val="19"/>
                <w:szCs w:val="19"/>
              </w:rPr>
              <w:t xml:space="preserve"> 2）~L4（</w:t>
            </w:r>
            <w:r>
              <w:rPr>
                <w:rFonts w:ascii="宋体" w:hAnsi="宋体" w:eastAsia="宋体" w:cs="宋体"/>
                <w:sz w:val="19"/>
                <w:szCs w:val="19"/>
              </w:rPr>
              <w:t>Layer</w:t>
            </w:r>
            <w:r>
              <w:rPr>
                <w:rFonts w:ascii="宋体" w:hAnsi="宋体" w:eastAsia="宋体" w:cs="宋体"/>
                <w:spacing w:val="9"/>
                <w:sz w:val="19"/>
                <w:szCs w:val="19"/>
              </w:rPr>
              <w:t xml:space="preserve"> 4）包过滤功能，提供基于源</w:t>
            </w:r>
            <w:r>
              <w:rPr>
                <w:rFonts w:ascii="宋体" w:hAnsi="宋体" w:eastAsia="宋体" w:cs="宋体"/>
                <w:sz w:val="19"/>
                <w:szCs w:val="19"/>
              </w:rPr>
              <w:t>MAC</w:t>
            </w:r>
            <w:r>
              <w:rPr>
                <w:rFonts w:ascii="宋体" w:hAnsi="宋体" w:eastAsia="宋体" w:cs="宋体"/>
                <w:spacing w:val="9"/>
                <w:sz w:val="19"/>
                <w:szCs w:val="19"/>
              </w:rPr>
              <w:t>地址、</w:t>
            </w:r>
            <w:r>
              <w:rPr>
                <w:rFonts w:ascii="宋体" w:hAnsi="宋体" w:eastAsia="宋体" w:cs="宋体"/>
                <w:spacing w:val="-36"/>
                <w:sz w:val="19"/>
                <w:szCs w:val="19"/>
              </w:rPr>
              <w:t xml:space="preserve"> </w:t>
            </w:r>
            <w:r>
              <w:rPr>
                <w:rFonts w:ascii="宋体" w:hAnsi="宋体" w:eastAsia="宋体" w:cs="宋体"/>
                <w:spacing w:val="9"/>
                <w:sz w:val="19"/>
                <w:szCs w:val="19"/>
              </w:rPr>
              <w:t>目的</w:t>
            </w:r>
            <w:r>
              <w:rPr>
                <w:rFonts w:ascii="宋体" w:hAnsi="宋体" w:eastAsia="宋体" w:cs="宋体"/>
                <w:sz w:val="19"/>
                <w:szCs w:val="19"/>
              </w:rPr>
              <w:t>MAC</w:t>
            </w:r>
            <w:r>
              <w:rPr>
                <w:rFonts w:ascii="宋体" w:hAnsi="宋体" w:eastAsia="宋体" w:cs="宋体"/>
                <w:spacing w:val="9"/>
                <w:sz w:val="19"/>
                <w:szCs w:val="19"/>
              </w:rPr>
              <w:t>地址、源</w:t>
            </w:r>
          </w:p>
          <w:p w14:paraId="4F6A1CAD">
            <w:pPr>
              <w:spacing w:before="3" w:line="238" w:lineRule="auto"/>
              <w:ind w:left="50" w:right="271" w:firstLine="1"/>
              <w:rPr>
                <w:rFonts w:ascii="宋体" w:hAnsi="宋体" w:eastAsia="宋体" w:cs="宋体"/>
                <w:sz w:val="19"/>
                <w:szCs w:val="19"/>
              </w:rPr>
            </w:pPr>
            <w:r>
              <w:rPr>
                <w:rFonts w:ascii="宋体" w:hAnsi="宋体" w:eastAsia="宋体" w:cs="宋体"/>
                <w:sz w:val="19"/>
                <w:szCs w:val="19"/>
              </w:rPr>
              <w:t>IP</w:t>
            </w:r>
            <w:r>
              <w:rPr>
                <w:rFonts w:ascii="宋体" w:hAnsi="宋体" w:eastAsia="宋体" w:cs="宋体"/>
                <w:spacing w:val="9"/>
                <w:sz w:val="19"/>
                <w:szCs w:val="19"/>
              </w:rPr>
              <w:t>(</w:t>
            </w:r>
            <w:r>
              <w:rPr>
                <w:rFonts w:ascii="宋体" w:hAnsi="宋体" w:eastAsia="宋体" w:cs="宋体"/>
                <w:sz w:val="19"/>
                <w:szCs w:val="19"/>
              </w:rPr>
              <w:t>IPv</w:t>
            </w:r>
            <w:r>
              <w:rPr>
                <w:rFonts w:ascii="宋体" w:hAnsi="宋体" w:eastAsia="宋体" w:cs="宋体"/>
                <w:spacing w:val="9"/>
                <w:sz w:val="19"/>
                <w:szCs w:val="19"/>
              </w:rPr>
              <w:t>4/</w:t>
            </w:r>
            <w:r>
              <w:rPr>
                <w:rFonts w:ascii="宋体" w:hAnsi="宋体" w:eastAsia="宋体" w:cs="宋体"/>
                <w:sz w:val="19"/>
                <w:szCs w:val="19"/>
              </w:rPr>
              <w:t>IPv</w:t>
            </w:r>
            <w:r>
              <w:rPr>
                <w:rFonts w:ascii="宋体" w:hAnsi="宋体" w:eastAsia="宋体" w:cs="宋体"/>
                <w:spacing w:val="9"/>
                <w:sz w:val="19"/>
                <w:szCs w:val="19"/>
              </w:rPr>
              <w:t>6)地址、</w:t>
            </w:r>
            <w:r>
              <w:rPr>
                <w:rFonts w:ascii="宋体" w:hAnsi="宋体" w:eastAsia="宋体" w:cs="宋体"/>
                <w:spacing w:val="-25"/>
                <w:sz w:val="19"/>
                <w:szCs w:val="19"/>
              </w:rPr>
              <w:t xml:space="preserve"> </w:t>
            </w:r>
            <w:r>
              <w:rPr>
                <w:rFonts w:ascii="宋体" w:hAnsi="宋体" w:eastAsia="宋体" w:cs="宋体"/>
                <w:spacing w:val="9"/>
                <w:sz w:val="19"/>
                <w:szCs w:val="19"/>
              </w:rPr>
              <w:t>目的</w:t>
            </w:r>
            <w:r>
              <w:rPr>
                <w:rFonts w:ascii="宋体" w:hAnsi="宋体" w:eastAsia="宋体" w:cs="宋体"/>
                <w:sz w:val="19"/>
                <w:szCs w:val="19"/>
              </w:rPr>
              <w:t>IP</w:t>
            </w:r>
            <w:r>
              <w:rPr>
                <w:rFonts w:ascii="宋体" w:hAnsi="宋体" w:eastAsia="宋体" w:cs="宋体"/>
                <w:spacing w:val="9"/>
                <w:sz w:val="19"/>
                <w:szCs w:val="19"/>
              </w:rPr>
              <w:t>(</w:t>
            </w:r>
            <w:r>
              <w:rPr>
                <w:rFonts w:ascii="宋体" w:hAnsi="宋体" w:eastAsia="宋体" w:cs="宋体"/>
                <w:sz w:val="19"/>
                <w:szCs w:val="19"/>
              </w:rPr>
              <w:t>IPv</w:t>
            </w:r>
            <w:r>
              <w:rPr>
                <w:rFonts w:ascii="宋体" w:hAnsi="宋体" w:eastAsia="宋体" w:cs="宋体"/>
                <w:spacing w:val="9"/>
                <w:sz w:val="19"/>
                <w:szCs w:val="19"/>
              </w:rPr>
              <w:t>4/</w:t>
            </w:r>
            <w:r>
              <w:rPr>
                <w:rFonts w:ascii="宋体" w:hAnsi="宋体" w:eastAsia="宋体" w:cs="宋体"/>
                <w:sz w:val="19"/>
                <w:szCs w:val="19"/>
              </w:rPr>
              <w:t>IPv</w:t>
            </w:r>
            <w:r>
              <w:rPr>
                <w:rFonts w:ascii="宋体" w:hAnsi="宋体" w:eastAsia="宋体" w:cs="宋体"/>
                <w:spacing w:val="9"/>
                <w:sz w:val="19"/>
                <w:szCs w:val="19"/>
              </w:rPr>
              <w:t>6)地址、端口、协议、</w:t>
            </w:r>
            <w:r>
              <w:rPr>
                <w:rFonts w:ascii="宋体" w:hAnsi="宋体" w:eastAsia="宋体" w:cs="宋体"/>
                <w:sz w:val="19"/>
                <w:szCs w:val="19"/>
              </w:rPr>
              <w:t>VLAN</w:t>
            </w:r>
            <w:r>
              <w:rPr>
                <w:rFonts w:ascii="宋体" w:hAnsi="宋体" w:eastAsia="宋体" w:cs="宋体"/>
                <w:spacing w:val="9"/>
                <w:sz w:val="19"/>
                <w:szCs w:val="19"/>
              </w:rPr>
              <w:t>的流分类，支持时间段</w:t>
            </w:r>
            <w:r>
              <w:rPr>
                <w:rFonts w:ascii="宋体" w:hAnsi="宋体" w:eastAsia="宋体" w:cs="宋体"/>
                <w:spacing w:val="15"/>
                <w:sz w:val="19"/>
                <w:szCs w:val="19"/>
              </w:rPr>
              <w:t>（</w:t>
            </w:r>
            <w:r>
              <w:rPr>
                <w:rFonts w:ascii="宋体" w:hAnsi="宋体" w:eastAsia="宋体" w:cs="宋体"/>
                <w:sz w:val="19"/>
                <w:szCs w:val="19"/>
              </w:rPr>
              <w:t>Time</w:t>
            </w:r>
            <w:r>
              <w:rPr>
                <w:rFonts w:ascii="宋体" w:hAnsi="宋体" w:eastAsia="宋体" w:cs="宋体"/>
                <w:spacing w:val="15"/>
                <w:sz w:val="19"/>
                <w:szCs w:val="19"/>
              </w:rPr>
              <w:t xml:space="preserve"> </w:t>
            </w:r>
            <w:r>
              <w:rPr>
                <w:rFonts w:ascii="宋体" w:hAnsi="宋体" w:eastAsia="宋体" w:cs="宋体"/>
                <w:sz w:val="19"/>
                <w:szCs w:val="19"/>
              </w:rPr>
              <w:t>Range</w:t>
            </w:r>
            <w:r>
              <w:rPr>
                <w:rFonts w:ascii="宋体" w:hAnsi="宋体" w:eastAsia="宋体" w:cs="宋体"/>
                <w:spacing w:val="16"/>
                <w:sz w:val="19"/>
                <w:szCs w:val="19"/>
              </w:rPr>
              <w:t>），</w:t>
            </w:r>
            <w:r>
              <w:rPr>
                <w:rFonts w:ascii="宋体" w:hAnsi="宋体" w:eastAsia="宋体" w:cs="宋体"/>
                <w:spacing w:val="15"/>
                <w:sz w:val="19"/>
                <w:szCs w:val="19"/>
              </w:rPr>
              <w:t>支持</w:t>
            </w:r>
            <w:r>
              <w:rPr>
                <w:rFonts w:ascii="宋体" w:hAnsi="宋体" w:eastAsia="宋体" w:cs="宋体"/>
                <w:sz w:val="19"/>
                <w:szCs w:val="19"/>
              </w:rPr>
              <w:t>WRED</w:t>
            </w:r>
            <w:r>
              <w:rPr>
                <w:rFonts w:ascii="宋体" w:hAnsi="宋体" w:eastAsia="宋体" w:cs="宋体"/>
                <w:spacing w:val="15"/>
                <w:sz w:val="19"/>
                <w:szCs w:val="19"/>
              </w:rPr>
              <w:t>；</w:t>
            </w:r>
          </w:p>
          <w:p w14:paraId="247AEBB9">
            <w:pPr>
              <w:spacing w:before="3" w:line="228" w:lineRule="auto"/>
              <w:ind w:left="41"/>
              <w:rPr>
                <w:rFonts w:ascii="宋体" w:hAnsi="宋体" w:eastAsia="宋体" w:cs="宋体"/>
                <w:sz w:val="19"/>
                <w:szCs w:val="19"/>
              </w:rPr>
            </w:pPr>
            <w:r>
              <w:rPr>
                <w:rFonts w:ascii="宋体" w:hAnsi="宋体" w:eastAsia="宋体" w:cs="宋体"/>
                <w:spacing w:val="8"/>
                <w:sz w:val="19"/>
                <w:szCs w:val="19"/>
              </w:rPr>
              <w:t>6.支持10</w:t>
            </w:r>
            <w:r>
              <w:rPr>
                <w:rFonts w:ascii="宋体" w:hAnsi="宋体" w:eastAsia="宋体" w:cs="宋体"/>
                <w:sz w:val="19"/>
                <w:szCs w:val="19"/>
              </w:rPr>
              <w:t>GE</w:t>
            </w:r>
            <w:r>
              <w:rPr>
                <w:rFonts w:ascii="宋体" w:hAnsi="宋体" w:eastAsia="宋体" w:cs="宋体"/>
                <w:spacing w:val="8"/>
                <w:sz w:val="19"/>
                <w:szCs w:val="19"/>
              </w:rPr>
              <w:t>端口聚合，冗余电源模块，配置3个万兆光模块。</w:t>
            </w:r>
          </w:p>
        </w:tc>
        <w:tc>
          <w:tcPr>
            <w:tcW w:w="825" w:type="dxa"/>
            <w:vAlign w:val="top"/>
          </w:tcPr>
          <w:p w14:paraId="45675B55">
            <w:pPr>
              <w:pStyle w:val="28"/>
              <w:spacing w:line="258" w:lineRule="auto"/>
            </w:pPr>
          </w:p>
          <w:p w14:paraId="74BB88F8">
            <w:pPr>
              <w:pStyle w:val="28"/>
              <w:spacing w:line="258" w:lineRule="auto"/>
            </w:pPr>
          </w:p>
          <w:p w14:paraId="76B2759F">
            <w:pPr>
              <w:pStyle w:val="28"/>
              <w:spacing w:line="258" w:lineRule="auto"/>
            </w:pPr>
          </w:p>
          <w:p w14:paraId="3482F096">
            <w:pPr>
              <w:pStyle w:val="28"/>
              <w:spacing w:line="258" w:lineRule="auto"/>
            </w:pPr>
          </w:p>
          <w:p w14:paraId="60903659">
            <w:pPr>
              <w:pStyle w:val="28"/>
              <w:spacing w:line="259" w:lineRule="auto"/>
            </w:pPr>
          </w:p>
          <w:p w14:paraId="0545115A">
            <w:pPr>
              <w:spacing w:before="62" w:line="230" w:lineRule="auto"/>
              <w:ind w:left="301"/>
              <w:rPr>
                <w:rFonts w:ascii="宋体" w:hAnsi="宋体" w:eastAsia="宋体" w:cs="宋体"/>
                <w:sz w:val="19"/>
                <w:szCs w:val="19"/>
              </w:rPr>
            </w:pPr>
            <w:r>
              <w:rPr>
                <w:rFonts w:ascii="宋体" w:hAnsi="宋体" w:eastAsia="宋体" w:cs="宋体"/>
                <w:sz w:val="19"/>
                <w:szCs w:val="19"/>
              </w:rPr>
              <w:t>台</w:t>
            </w:r>
          </w:p>
        </w:tc>
        <w:tc>
          <w:tcPr>
            <w:tcW w:w="637" w:type="dxa"/>
            <w:vAlign w:val="top"/>
          </w:tcPr>
          <w:p w14:paraId="2B8A6346">
            <w:pPr>
              <w:pStyle w:val="28"/>
              <w:spacing w:line="258" w:lineRule="auto"/>
            </w:pPr>
          </w:p>
          <w:p w14:paraId="643CE4ED">
            <w:pPr>
              <w:pStyle w:val="28"/>
              <w:spacing w:line="258" w:lineRule="auto"/>
            </w:pPr>
          </w:p>
          <w:p w14:paraId="306733A7">
            <w:pPr>
              <w:pStyle w:val="28"/>
              <w:spacing w:line="258" w:lineRule="auto"/>
            </w:pPr>
          </w:p>
          <w:p w14:paraId="089FC920">
            <w:pPr>
              <w:pStyle w:val="28"/>
              <w:spacing w:line="258" w:lineRule="auto"/>
            </w:pPr>
          </w:p>
          <w:p w14:paraId="7B3C6109">
            <w:pPr>
              <w:pStyle w:val="28"/>
              <w:spacing w:line="259" w:lineRule="auto"/>
            </w:pPr>
          </w:p>
          <w:p w14:paraId="4E5DCAC2">
            <w:pPr>
              <w:spacing w:before="62" w:line="257" w:lineRule="exact"/>
              <w:ind w:left="258"/>
              <w:rPr>
                <w:rFonts w:ascii="宋体" w:hAnsi="宋体" w:eastAsia="宋体" w:cs="宋体"/>
                <w:sz w:val="19"/>
                <w:szCs w:val="19"/>
              </w:rPr>
            </w:pPr>
            <w:r>
              <w:rPr>
                <w:rFonts w:ascii="宋体" w:hAnsi="宋体" w:eastAsia="宋体" w:cs="宋体"/>
                <w:position w:val="1"/>
                <w:sz w:val="19"/>
                <w:szCs w:val="19"/>
              </w:rPr>
              <w:t>2</w:t>
            </w:r>
          </w:p>
        </w:tc>
        <w:tc>
          <w:tcPr>
            <w:tcW w:w="1113" w:type="dxa"/>
            <w:vAlign w:val="top"/>
          </w:tcPr>
          <w:p w14:paraId="42EEDD1C">
            <w:pPr>
              <w:pStyle w:val="28"/>
            </w:pPr>
          </w:p>
        </w:tc>
      </w:tr>
      <w:tr w14:paraId="38DFB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0" w:hRule="atLeast"/>
        </w:trPr>
        <w:tc>
          <w:tcPr>
            <w:tcW w:w="561" w:type="dxa"/>
            <w:vAlign w:val="top"/>
          </w:tcPr>
          <w:p w14:paraId="29E9356B">
            <w:pPr>
              <w:pStyle w:val="28"/>
              <w:spacing w:line="293" w:lineRule="auto"/>
            </w:pPr>
          </w:p>
          <w:p w14:paraId="398438CE">
            <w:pPr>
              <w:pStyle w:val="28"/>
              <w:spacing w:line="294" w:lineRule="auto"/>
            </w:pPr>
          </w:p>
          <w:p w14:paraId="1C064377">
            <w:pPr>
              <w:spacing w:before="61" w:line="256" w:lineRule="exact"/>
              <w:ind w:left="242"/>
              <w:rPr>
                <w:rFonts w:ascii="宋体" w:hAnsi="宋体" w:eastAsia="宋体" w:cs="宋体"/>
                <w:sz w:val="19"/>
                <w:szCs w:val="19"/>
              </w:rPr>
            </w:pPr>
            <w:r>
              <w:rPr>
                <w:rFonts w:ascii="宋体" w:hAnsi="宋体" w:eastAsia="宋体" w:cs="宋体"/>
                <w:position w:val="1"/>
                <w:sz w:val="19"/>
                <w:szCs w:val="19"/>
              </w:rPr>
              <w:t>7</w:t>
            </w:r>
          </w:p>
        </w:tc>
        <w:tc>
          <w:tcPr>
            <w:tcW w:w="1177" w:type="dxa"/>
            <w:vAlign w:val="top"/>
          </w:tcPr>
          <w:p w14:paraId="2371641F">
            <w:pPr>
              <w:pStyle w:val="28"/>
              <w:spacing w:line="465" w:lineRule="auto"/>
            </w:pPr>
          </w:p>
          <w:p w14:paraId="484E3064">
            <w:pPr>
              <w:spacing w:before="62" w:line="241" w:lineRule="auto"/>
              <w:ind w:left="392" w:right="80" w:hanging="299"/>
              <w:rPr>
                <w:rFonts w:ascii="宋体" w:hAnsi="宋体" w:eastAsia="宋体" w:cs="宋体"/>
                <w:sz w:val="19"/>
                <w:szCs w:val="19"/>
              </w:rPr>
            </w:pPr>
            <w:r>
              <w:rPr>
                <w:rFonts w:ascii="宋体" w:hAnsi="宋体" w:eastAsia="宋体" w:cs="宋体"/>
                <w:spacing w:val="6"/>
                <w:sz w:val="19"/>
                <w:szCs w:val="19"/>
              </w:rPr>
              <w:t>24口千兆交</w:t>
            </w:r>
            <w:r>
              <w:rPr>
                <w:rFonts w:ascii="宋体" w:hAnsi="宋体" w:eastAsia="宋体" w:cs="宋体"/>
                <w:spacing w:val="4"/>
                <w:sz w:val="19"/>
                <w:szCs w:val="19"/>
              </w:rPr>
              <w:t>换机</w:t>
            </w:r>
          </w:p>
        </w:tc>
        <w:tc>
          <w:tcPr>
            <w:tcW w:w="10192" w:type="dxa"/>
            <w:vAlign w:val="top"/>
          </w:tcPr>
          <w:p w14:paraId="369EC9C7">
            <w:pPr>
              <w:spacing w:before="158" w:line="223" w:lineRule="auto"/>
              <w:ind w:left="55"/>
              <w:rPr>
                <w:rFonts w:ascii="宋体" w:hAnsi="宋体" w:eastAsia="宋体" w:cs="宋体"/>
                <w:sz w:val="19"/>
                <w:szCs w:val="19"/>
              </w:rPr>
            </w:pPr>
            <w:r>
              <w:rPr>
                <w:rFonts w:ascii="宋体" w:hAnsi="宋体" w:eastAsia="宋体" w:cs="宋体"/>
                <w:spacing w:val="3"/>
                <w:sz w:val="19"/>
                <w:szCs w:val="19"/>
              </w:rPr>
              <w:t>1.交换容量：</w:t>
            </w:r>
            <w:r>
              <w:rPr>
                <w:rFonts w:ascii="宋体" w:hAnsi="宋体" w:eastAsia="宋体" w:cs="宋体"/>
                <w:spacing w:val="-47"/>
                <w:sz w:val="19"/>
                <w:szCs w:val="19"/>
              </w:rPr>
              <w:t xml:space="preserve"> </w:t>
            </w:r>
            <w:r>
              <w:rPr>
                <w:rFonts w:ascii="宋体" w:hAnsi="宋体" w:eastAsia="宋体" w:cs="宋体"/>
                <w:spacing w:val="3"/>
                <w:sz w:val="19"/>
                <w:szCs w:val="19"/>
              </w:rPr>
              <w:t>≥596</w:t>
            </w:r>
            <w:r>
              <w:rPr>
                <w:rFonts w:ascii="宋体" w:hAnsi="宋体" w:eastAsia="宋体" w:cs="宋体"/>
                <w:sz w:val="19"/>
                <w:szCs w:val="19"/>
              </w:rPr>
              <w:t>Gbps</w:t>
            </w:r>
            <w:r>
              <w:rPr>
                <w:rFonts w:ascii="宋体" w:hAnsi="宋体" w:eastAsia="宋体" w:cs="宋体"/>
                <w:spacing w:val="3"/>
                <w:sz w:val="19"/>
                <w:szCs w:val="19"/>
              </w:rPr>
              <w:t>；</w:t>
            </w:r>
          </w:p>
          <w:p w14:paraId="0FD6748C">
            <w:pPr>
              <w:spacing w:before="17" w:line="223" w:lineRule="auto"/>
              <w:ind w:left="42"/>
              <w:rPr>
                <w:rFonts w:ascii="宋体" w:hAnsi="宋体" w:eastAsia="宋体" w:cs="宋体"/>
                <w:sz w:val="19"/>
                <w:szCs w:val="19"/>
              </w:rPr>
            </w:pPr>
            <w:r>
              <w:rPr>
                <w:rFonts w:ascii="宋体" w:hAnsi="宋体" w:eastAsia="宋体" w:cs="宋体"/>
                <w:spacing w:val="5"/>
                <w:sz w:val="19"/>
                <w:szCs w:val="19"/>
              </w:rPr>
              <w:t>2.包转发率：</w:t>
            </w:r>
            <w:r>
              <w:rPr>
                <w:rFonts w:ascii="宋体" w:hAnsi="宋体" w:eastAsia="宋体" w:cs="宋体"/>
                <w:spacing w:val="-58"/>
                <w:sz w:val="19"/>
                <w:szCs w:val="19"/>
              </w:rPr>
              <w:t xml:space="preserve"> </w:t>
            </w:r>
            <w:r>
              <w:rPr>
                <w:rFonts w:ascii="宋体" w:hAnsi="宋体" w:eastAsia="宋体" w:cs="宋体"/>
                <w:spacing w:val="5"/>
                <w:sz w:val="19"/>
                <w:szCs w:val="19"/>
              </w:rPr>
              <w:t>≥126</w:t>
            </w:r>
            <w:r>
              <w:rPr>
                <w:rFonts w:ascii="宋体" w:hAnsi="宋体" w:eastAsia="宋体" w:cs="宋体"/>
                <w:sz w:val="19"/>
                <w:szCs w:val="19"/>
              </w:rPr>
              <w:t>Mpps</w:t>
            </w:r>
            <w:r>
              <w:rPr>
                <w:rFonts w:ascii="宋体" w:hAnsi="宋体" w:eastAsia="宋体" w:cs="宋体"/>
                <w:spacing w:val="5"/>
                <w:sz w:val="19"/>
                <w:szCs w:val="19"/>
              </w:rPr>
              <w:t>；</w:t>
            </w:r>
          </w:p>
          <w:p w14:paraId="64EB79B8">
            <w:pPr>
              <w:spacing w:before="17" w:line="228" w:lineRule="auto"/>
              <w:ind w:left="44"/>
              <w:rPr>
                <w:rFonts w:ascii="宋体" w:hAnsi="宋体" w:eastAsia="宋体" w:cs="宋体"/>
                <w:sz w:val="19"/>
                <w:szCs w:val="19"/>
              </w:rPr>
            </w:pPr>
            <w:r>
              <w:rPr>
                <w:rFonts w:ascii="宋体" w:hAnsi="宋体" w:eastAsia="宋体" w:cs="宋体"/>
                <w:spacing w:val="6"/>
                <w:sz w:val="19"/>
                <w:szCs w:val="19"/>
              </w:rPr>
              <w:t xml:space="preserve">3.管理端口：1 个 </w:t>
            </w:r>
            <w:r>
              <w:rPr>
                <w:rFonts w:ascii="宋体" w:hAnsi="宋体" w:eastAsia="宋体" w:cs="宋体"/>
                <w:sz w:val="19"/>
                <w:szCs w:val="19"/>
              </w:rPr>
              <w:t>Console</w:t>
            </w:r>
            <w:r>
              <w:rPr>
                <w:rFonts w:ascii="宋体" w:hAnsi="宋体" w:eastAsia="宋体" w:cs="宋体"/>
                <w:spacing w:val="51"/>
                <w:sz w:val="19"/>
                <w:szCs w:val="19"/>
              </w:rPr>
              <w:t xml:space="preserve"> </w:t>
            </w:r>
            <w:r>
              <w:rPr>
                <w:rFonts w:ascii="宋体" w:hAnsi="宋体" w:eastAsia="宋体" w:cs="宋体"/>
                <w:spacing w:val="6"/>
                <w:sz w:val="19"/>
                <w:szCs w:val="19"/>
              </w:rPr>
              <w:t>口；</w:t>
            </w:r>
          </w:p>
          <w:p w14:paraId="5039C0EE">
            <w:pPr>
              <w:spacing w:before="13" w:line="228" w:lineRule="auto"/>
              <w:ind w:left="39"/>
              <w:rPr>
                <w:rFonts w:ascii="宋体" w:hAnsi="宋体" w:eastAsia="宋体" w:cs="宋体"/>
                <w:sz w:val="19"/>
                <w:szCs w:val="19"/>
              </w:rPr>
            </w:pPr>
            <w:r>
              <w:rPr>
                <w:rFonts w:ascii="宋体" w:hAnsi="宋体" w:eastAsia="宋体" w:cs="宋体"/>
                <w:spacing w:val="7"/>
                <w:sz w:val="19"/>
                <w:szCs w:val="19"/>
              </w:rPr>
              <w:t>4.固定端口：</w:t>
            </w:r>
            <w:r>
              <w:rPr>
                <w:rFonts w:ascii="宋体" w:hAnsi="宋体" w:eastAsia="宋体" w:cs="宋体"/>
                <w:spacing w:val="-58"/>
                <w:sz w:val="19"/>
                <w:szCs w:val="19"/>
              </w:rPr>
              <w:t xml:space="preserve"> </w:t>
            </w:r>
            <w:r>
              <w:rPr>
                <w:rFonts w:ascii="宋体" w:hAnsi="宋体" w:eastAsia="宋体" w:cs="宋体"/>
                <w:spacing w:val="7"/>
                <w:sz w:val="19"/>
                <w:szCs w:val="19"/>
              </w:rPr>
              <w:t>≥24个10/100/ 1000</w:t>
            </w:r>
            <w:r>
              <w:rPr>
                <w:rFonts w:ascii="宋体" w:hAnsi="宋体" w:eastAsia="宋体" w:cs="宋体"/>
                <w:sz w:val="19"/>
                <w:szCs w:val="19"/>
              </w:rPr>
              <w:t>Base</w:t>
            </w:r>
            <w:r>
              <w:rPr>
                <w:rFonts w:ascii="宋体" w:hAnsi="宋体" w:eastAsia="宋体" w:cs="宋体"/>
                <w:spacing w:val="7"/>
                <w:sz w:val="19"/>
                <w:szCs w:val="19"/>
              </w:rPr>
              <w:t>-T</w:t>
            </w:r>
            <w:r>
              <w:rPr>
                <w:rFonts w:ascii="宋体" w:hAnsi="宋体" w:eastAsia="宋体" w:cs="宋体"/>
                <w:spacing w:val="37"/>
                <w:sz w:val="19"/>
                <w:szCs w:val="19"/>
              </w:rPr>
              <w:t xml:space="preserve"> </w:t>
            </w:r>
            <w:r>
              <w:rPr>
                <w:rFonts w:ascii="宋体" w:hAnsi="宋体" w:eastAsia="宋体" w:cs="宋体"/>
                <w:spacing w:val="7"/>
                <w:sz w:val="19"/>
                <w:szCs w:val="19"/>
              </w:rPr>
              <w:t>以太</w:t>
            </w:r>
            <w:r>
              <w:rPr>
                <w:rFonts w:ascii="宋体" w:hAnsi="宋体" w:eastAsia="宋体" w:cs="宋体"/>
                <w:spacing w:val="6"/>
                <w:sz w:val="19"/>
                <w:szCs w:val="19"/>
              </w:rPr>
              <w:t xml:space="preserve">网端口， 4个1000 </w:t>
            </w:r>
            <w:r>
              <w:rPr>
                <w:rFonts w:ascii="宋体" w:hAnsi="宋体" w:eastAsia="宋体" w:cs="宋体"/>
                <w:sz w:val="19"/>
                <w:szCs w:val="19"/>
              </w:rPr>
              <w:t>Base</w:t>
            </w:r>
            <w:r>
              <w:rPr>
                <w:rFonts w:ascii="宋体" w:hAnsi="宋体" w:eastAsia="宋体" w:cs="宋体"/>
                <w:spacing w:val="6"/>
                <w:sz w:val="19"/>
                <w:szCs w:val="19"/>
              </w:rPr>
              <w:t>-</w:t>
            </w:r>
            <w:r>
              <w:rPr>
                <w:rFonts w:ascii="宋体" w:hAnsi="宋体" w:eastAsia="宋体" w:cs="宋体"/>
                <w:sz w:val="19"/>
                <w:szCs w:val="19"/>
              </w:rPr>
              <w:t>X</w:t>
            </w:r>
            <w:r>
              <w:rPr>
                <w:rFonts w:ascii="宋体" w:hAnsi="宋体" w:eastAsia="宋体" w:cs="宋体"/>
                <w:spacing w:val="6"/>
                <w:sz w:val="19"/>
                <w:szCs w:val="19"/>
              </w:rPr>
              <w:t xml:space="preserve"> </w:t>
            </w:r>
            <w:r>
              <w:rPr>
                <w:rFonts w:ascii="宋体" w:hAnsi="宋体" w:eastAsia="宋体" w:cs="宋体"/>
                <w:sz w:val="19"/>
                <w:szCs w:val="19"/>
              </w:rPr>
              <w:t>SFP</w:t>
            </w:r>
            <w:r>
              <w:rPr>
                <w:rFonts w:ascii="宋体" w:hAnsi="宋体" w:eastAsia="宋体" w:cs="宋体"/>
                <w:spacing w:val="16"/>
                <w:sz w:val="19"/>
                <w:szCs w:val="19"/>
              </w:rPr>
              <w:t xml:space="preserve"> </w:t>
            </w:r>
            <w:r>
              <w:rPr>
                <w:rFonts w:ascii="宋体" w:hAnsi="宋体" w:eastAsia="宋体" w:cs="宋体"/>
                <w:spacing w:val="6"/>
                <w:sz w:val="19"/>
                <w:szCs w:val="19"/>
              </w:rPr>
              <w:t>光口；</w:t>
            </w:r>
          </w:p>
          <w:p w14:paraId="3C93A02A">
            <w:pPr>
              <w:spacing w:before="12" w:line="228" w:lineRule="auto"/>
              <w:ind w:left="44"/>
              <w:rPr>
                <w:rFonts w:ascii="宋体" w:hAnsi="宋体" w:eastAsia="宋体" w:cs="宋体"/>
                <w:sz w:val="19"/>
                <w:szCs w:val="19"/>
              </w:rPr>
            </w:pPr>
            <w:r>
              <w:rPr>
                <w:rFonts w:ascii="宋体" w:hAnsi="宋体" w:eastAsia="宋体" w:cs="宋体"/>
                <w:spacing w:val="6"/>
                <w:sz w:val="19"/>
                <w:szCs w:val="19"/>
              </w:rPr>
              <w:t>5.电口属性：支持半双工、全双工、</w:t>
            </w:r>
            <w:r>
              <w:rPr>
                <w:rFonts w:ascii="宋体" w:hAnsi="宋体" w:eastAsia="宋体" w:cs="宋体"/>
                <w:spacing w:val="-48"/>
                <w:sz w:val="19"/>
                <w:szCs w:val="19"/>
              </w:rPr>
              <w:t xml:space="preserve"> </w:t>
            </w:r>
            <w:r>
              <w:rPr>
                <w:rFonts w:ascii="宋体" w:hAnsi="宋体" w:eastAsia="宋体" w:cs="宋体"/>
                <w:spacing w:val="6"/>
                <w:sz w:val="19"/>
                <w:szCs w:val="19"/>
              </w:rPr>
              <w:t>自协商工作模式。</w:t>
            </w:r>
          </w:p>
        </w:tc>
        <w:tc>
          <w:tcPr>
            <w:tcW w:w="825" w:type="dxa"/>
            <w:vAlign w:val="top"/>
          </w:tcPr>
          <w:p w14:paraId="211B3421">
            <w:pPr>
              <w:pStyle w:val="28"/>
              <w:spacing w:line="293" w:lineRule="auto"/>
            </w:pPr>
          </w:p>
          <w:p w14:paraId="55924339">
            <w:pPr>
              <w:pStyle w:val="28"/>
              <w:spacing w:line="294" w:lineRule="auto"/>
            </w:pPr>
          </w:p>
          <w:p w14:paraId="604BECF1">
            <w:pPr>
              <w:spacing w:before="62" w:line="230" w:lineRule="auto"/>
              <w:ind w:left="301"/>
              <w:rPr>
                <w:rFonts w:ascii="宋体" w:hAnsi="宋体" w:eastAsia="宋体" w:cs="宋体"/>
                <w:sz w:val="19"/>
                <w:szCs w:val="19"/>
              </w:rPr>
            </w:pPr>
            <w:r>
              <w:rPr>
                <w:rFonts w:ascii="宋体" w:hAnsi="宋体" w:eastAsia="宋体" w:cs="宋体"/>
                <w:sz w:val="19"/>
                <w:szCs w:val="19"/>
              </w:rPr>
              <w:t>台</w:t>
            </w:r>
          </w:p>
        </w:tc>
        <w:tc>
          <w:tcPr>
            <w:tcW w:w="637" w:type="dxa"/>
            <w:vAlign w:val="top"/>
          </w:tcPr>
          <w:p w14:paraId="45237B31">
            <w:pPr>
              <w:pStyle w:val="28"/>
              <w:spacing w:line="293" w:lineRule="auto"/>
            </w:pPr>
          </w:p>
          <w:p w14:paraId="61A97AF0">
            <w:pPr>
              <w:pStyle w:val="28"/>
              <w:spacing w:line="294" w:lineRule="auto"/>
            </w:pPr>
          </w:p>
          <w:p w14:paraId="7C5FF7FB">
            <w:pPr>
              <w:spacing w:before="61" w:line="257" w:lineRule="exact"/>
              <w:ind w:left="271"/>
              <w:rPr>
                <w:rFonts w:ascii="宋体" w:hAnsi="宋体" w:eastAsia="宋体" w:cs="宋体"/>
                <w:sz w:val="19"/>
                <w:szCs w:val="19"/>
              </w:rPr>
            </w:pPr>
            <w:r>
              <w:rPr>
                <w:rFonts w:ascii="宋体" w:hAnsi="宋体" w:eastAsia="宋体" w:cs="宋体"/>
                <w:position w:val="1"/>
                <w:sz w:val="19"/>
                <w:szCs w:val="19"/>
              </w:rPr>
              <w:t>1</w:t>
            </w:r>
          </w:p>
        </w:tc>
        <w:tc>
          <w:tcPr>
            <w:tcW w:w="1113" w:type="dxa"/>
            <w:vAlign w:val="top"/>
          </w:tcPr>
          <w:p w14:paraId="18248D5A">
            <w:pPr>
              <w:pStyle w:val="28"/>
            </w:pPr>
          </w:p>
        </w:tc>
      </w:tr>
      <w:tr w14:paraId="4A830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0" w:hRule="atLeast"/>
        </w:trPr>
        <w:tc>
          <w:tcPr>
            <w:tcW w:w="561" w:type="dxa"/>
            <w:vAlign w:val="top"/>
          </w:tcPr>
          <w:p w14:paraId="11A558AC">
            <w:pPr>
              <w:pStyle w:val="28"/>
              <w:spacing w:line="295" w:lineRule="auto"/>
            </w:pPr>
          </w:p>
          <w:p w14:paraId="78219F18">
            <w:pPr>
              <w:pStyle w:val="28"/>
              <w:spacing w:line="295" w:lineRule="auto"/>
            </w:pPr>
          </w:p>
          <w:p w14:paraId="7026707C">
            <w:pPr>
              <w:spacing w:before="61" w:line="256" w:lineRule="exact"/>
              <w:ind w:left="238"/>
              <w:rPr>
                <w:rFonts w:ascii="宋体" w:hAnsi="宋体" w:eastAsia="宋体" w:cs="宋体"/>
                <w:sz w:val="19"/>
                <w:szCs w:val="19"/>
              </w:rPr>
            </w:pPr>
            <w:r>
              <w:rPr>
                <w:rFonts w:ascii="宋体" w:hAnsi="宋体" w:eastAsia="宋体" w:cs="宋体"/>
                <w:position w:val="1"/>
                <w:sz w:val="19"/>
                <w:szCs w:val="19"/>
              </w:rPr>
              <w:t>8</w:t>
            </w:r>
          </w:p>
        </w:tc>
        <w:tc>
          <w:tcPr>
            <w:tcW w:w="1177" w:type="dxa"/>
            <w:vAlign w:val="top"/>
          </w:tcPr>
          <w:p w14:paraId="743D9B21">
            <w:pPr>
              <w:pStyle w:val="28"/>
              <w:spacing w:line="468" w:lineRule="auto"/>
            </w:pPr>
          </w:p>
          <w:p w14:paraId="118268FC">
            <w:pPr>
              <w:spacing w:before="62" w:line="241" w:lineRule="auto"/>
              <w:ind w:left="392" w:right="80" w:hanging="302"/>
              <w:rPr>
                <w:rFonts w:ascii="宋体" w:hAnsi="宋体" w:eastAsia="宋体" w:cs="宋体"/>
                <w:sz w:val="19"/>
                <w:szCs w:val="19"/>
              </w:rPr>
            </w:pPr>
            <w:r>
              <w:rPr>
                <w:rFonts w:ascii="宋体" w:hAnsi="宋体" w:eastAsia="宋体" w:cs="宋体"/>
                <w:spacing w:val="6"/>
                <w:sz w:val="19"/>
                <w:szCs w:val="19"/>
              </w:rPr>
              <w:t>48口千兆交</w:t>
            </w:r>
            <w:r>
              <w:rPr>
                <w:rFonts w:ascii="宋体" w:hAnsi="宋体" w:eastAsia="宋体" w:cs="宋体"/>
                <w:spacing w:val="4"/>
                <w:sz w:val="19"/>
                <w:szCs w:val="19"/>
              </w:rPr>
              <w:t>换机</w:t>
            </w:r>
          </w:p>
        </w:tc>
        <w:tc>
          <w:tcPr>
            <w:tcW w:w="10192" w:type="dxa"/>
            <w:vAlign w:val="top"/>
          </w:tcPr>
          <w:p w14:paraId="3A04D8B0">
            <w:pPr>
              <w:spacing w:before="161" w:line="223" w:lineRule="auto"/>
              <w:ind w:left="55"/>
              <w:rPr>
                <w:rFonts w:ascii="宋体" w:hAnsi="宋体" w:eastAsia="宋体" w:cs="宋体"/>
                <w:sz w:val="19"/>
                <w:szCs w:val="19"/>
              </w:rPr>
            </w:pPr>
            <w:r>
              <w:rPr>
                <w:rFonts w:ascii="宋体" w:hAnsi="宋体" w:eastAsia="宋体" w:cs="宋体"/>
                <w:spacing w:val="3"/>
                <w:sz w:val="19"/>
                <w:szCs w:val="19"/>
              </w:rPr>
              <w:t>1.交换容量：</w:t>
            </w:r>
            <w:r>
              <w:rPr>
                <w:rFonts w:ascii="宋体" w:hAnsi="宋体" w:eastAsia="宋体" w:cs="宋体"/>
                <w:spacing w:val="-47"/>
                <w:sz w:val="19"/>
                <w:szCs w:val="19"/>
              </w:rPr>
              <w:t xml:space="preserve"> </w:t>
            </w:r>
            <w:r>
              <w:rPr>
                <w:rFonts w:ascii="宋体" w:hAnsi="宋体" w:eastAsia="宋体" w:cs="宋体"/>
                <w:spacing w:val="3"/>
                <w:sz w:val="19"/>
                <w:szCs w:val="19"/>
              </w:rPr>
              <w:t>≥596</w:t>
            </w:r>
            <w:r>
              <w:rPr>
                <w:rFonts w:ascii="宋体" w:hAnsi="宋体" w:eastAsia="宋体" w:cs="宋体"/>
                <w:sz w:val="19"/>
                <w:szCs w:val="19"/>
              </w:rPr>
              <w:t>Gbps</w:t>
            </w:r>
            <w:r>
              <w:rPr>
                <w:rFonts w:ascii="宋体" w:hAnsi="宋体" w:eastAsia="宋体" w:cs="宋体"/>
                <w:spacing w:val="3"/>
                <w:sz w:val="19"/>
                <w:szCs w:val="19"/>
              </w:rPr>
              <w:t>；</w:t>
            </w:r>
          </w:p>
          <w:p w14:paraId="35CA8CF4">
            <w:pPr>
              <w:spacing w:before="17" w:line="223" w:lineRule="auto"/>
              <w:ind w:left="42"/>
              <w:rPr>
                <w:rFonts w:ascii="宋体" w:hAnsi="宋体" w:eastAsia="宋体" w:cs="宋体"/>
                <w:sz w:val="19"/>
                <w:szCs w:val="19"/>
              </w:rPr>
            </w:pPr>
            <w:r>
              <w:rPr>
                <w:rFonts w:ascii="宋体" w:hAnsi="宋体" w:eastAsia="宋体" w:cs="宋体"/>
                <w:spacing w:val="5"/>
                <w:sz w:val="19"/>
                <w:szCs w:val="19"/>
              </w:rPr>
              <w:t>2.包转发率：</w:t>
            </w:r>
            <w:r>
              <w:rPr>
                <w:rFonts w:ascii="宋体" w:hAnsi="宋体" w:eastAsia="宋体" w:cs="宋体"/>
                <w:spacing w:val="-58"/>
                <w:sz w:val="19"/>
                <w:szCs w:val="19"/>
              </w:rPr>
              <w:t xml:space="preserve"> </w:t>
            </w:r>
            <w:r>
              <w:rPr>
                <w:rFonts w:ascii="宋体" w:hAnsi="宋体" w:eastAsia="宋体" w:cs="宋体"/>
                <w:spacing w:val="5"/>
                <w:sz w:val="19"/>
                <w:szCs w:val="19"/>
              </w:rPr>
              <w:t>≥144</w:t>
            </w:r>
            <w:r>
              <w:rPr>
                <w:rFonts w:ascii="宋体" w:hAnsi="宋体" w:eastAsia="宋体" w:cs="宋体"/>
                <w:sz w:val="19"/>
                <w:szCs w:val="19"/>
              </w:rPr>
              <w:t>Mpps</w:t>
            </w:r>
            <w:r>
              <w:rPr>
                <w:rFonts w:ascii="宋体" w:hAnsi="宋体" w:eastAsia="宋体" w:cs="宋体"/>
                <w:spacing w:val="5"/>
                <w:sz w:val="19"/>
                <w:szCs w:val="19"/>
              </w:rPr>
              <w:t>；</w:t>
            </w:r>
          </w:p>
          <w:p w14:paraId="63CFC697">
            <w:pPr>
              <w:spacing w:before="17" w:line="228" w:lineRule="auto"/>
              <w:ind w:left="44"/>
              <w:rPr>
                <w:rFonts w:ascii="宋体" w:hAnsi="宋体" w:eastAsia="宋体" w:cs="宋体"/>
                <w:sz w:val="19"/>
                <w:szCs w:val="19"/>
              </w:rPr>
            </w:pPr>
            <w:r>
              <w:rPr>
                <w:rFonts w:ascii="宋体" w:hAnsi="宋体" w:eastAsia="宋体" w:cs="宋体"/>
                <w:spacing w:val="6"/>
                <w:sz w:val="19"/>
                <w:szCs w:val="19"/>
              </w:rPr>
              <w:t xml:space="preserve">3.管理端口：1 个 </w:t>
            </w:r>
            <w:r>
              <w:rPr>
                <w:rFonts w:ascii="宋体" w:hAnsi="宋体" w:eastAsia="宋体" w:cs="宋体"/>
                <w:sz w:val="19"/>
                <w:szCs w:val="19"/>
              </w:rPr>
              <w:t>Console</w:t>
            </w:r>
            <w:r>
              <w:rPr>
                <w:rFonts w:ascii="宋体" w:hAnsi="宋体" w:eastAsia="宋体" w:cs="宋体"/>
                <w:spacing w:val="51"/>
                <w:sz w:val="19"/>
                <w:szCs w:val="19"/>
              </w:rPr>
              <w:t xml:space="preserve"> </w:t>
            </w:r>
            <w:r>
              <w:rPr>
                <w:rFonts w:ascii="宋体" w:hAnsi="宋体" w:eastAsia="宋体" w:cs="宋体"/>
                <w:spacing w:val="6"/>
                <w:sz w:val="19"/>
                <w:szCs w:val="19"/>
              </w:rPr>
              <w:t>口；</w:t>
            </w:r>
          </w:p>
          <w:p w14:paraId="3DD17485">
            <w:pPr>
              <w:spacing w:before="13" w:line="228" w:lineRule="auto"/>
              <w:ind w:left="39"/>
              <w:rPr>
                <w:rFonts w:ascii="宋体" w:hAnsi="宋体" w:eastAsia="宋体" w:cs="宋体"/>
                <w:sz w:val="19"/>
                <w:szCs w:val="19"/>
              </w:rPr>
            </w:pPr>
            <w:r>
              <w:rPr>
                <w:rFonts w:ascii="宋体" w:hAnsi="宋体" w:eastAsia="宋体" w:cs="宋体"/>
                <w:spacing w:val="7"/>
                <w:sz w:val="19"/>
                <w:szCs w:val="19"/>
              </w:rPr>
              <w:t>4.固定端口：</w:t>
            </w:r>
            <w:r>
              <w:rPr>
                <w:rFonts w:ascii="宋体" w:hAnsi="宋体" w:eastAsia="宋体" w:cs="宋体"/>
                <w:spacing w:val="-58"/>
                <w:sz w:val="19"/>
                <w:szCs w:val="19"/>
              </w:rPr>
              <w:t xml:space="preserve"> </w:t>
            </w:r>
            <w:r>
              <w:rPr>
                <w:rFonts w:ascii="宋体" w:hAnsi="宋体" w:eastAsia="宋体" w:cs="宋体"/>
                <w:spacing w:val="7"/>
                <w:sz w:val="19"/>
                <w:szCs w:val="19"/>
              </w:rPr>
              <w:t>≥48个10/100/ 1000</w:t>
            </w:r>
            <w:r>
              <w:rPr>
                <w:rFonts w:ascii="宋体" w:hAnsi="宋体" w:eastAsia="宋体" w:cs="宋体"/>
                <w:sz w:val="19"/>
                <w:szCs w:val="19"/>
              </w:rPr>
              <w:t>Base</w:t>
            </w:r>
            <w:r>
              <w:rPr>
                <w:rFonts w:ascii="宋体" w:hAnsi="宋体" w:eastAsia="宋体" w:cs="宋体"/>
                <w:spacing w:val="7"/>
                <w:sz w:val="19"/>
                <w:szCs w:val="19"/>
              </w:rPr>
              <w:t>-T</w:t>
            </w:r>
            <w:r>
              <w:rPr>
                <w:rFonts w:ascii="宋体" w:hAnsi="宋体" w:eastAsia="宋体" w:cs="宋体"/>
                <w:spacing w:val="37"/>
                <w:sz w:val="19"/>
                <w:szCs w:val="19"/>
              </w:rPr>
              <w:t xml:space="preserve"> </w:t>
            </w:r>
            <w:r>
              <w:rPr>
                <w:rFonts w:ascii="宋体" w:hAnsi="宋体" w:eastAsia="宋体" w:cs="宋体"/>
                <w:spacing w:val="7"/>
                <w:sz w:val="19"/>
                <w:szCs w:val="19"/>
              </w:rPr>
              <w:t>以太</w:t>
            </w:r>
            <w:r>
              <w:rPr>
                <w:rFonts w:ascii="宋体" w:hAnsi="宋体" w:eastAsia="宋体" w:cs="宋体"/>
                <w:spacing w:val="6"/>
                <w:sz w:val="19"/>
                <w:szCs w:val="19"/>
              </w:rPr>
              <w:t xml:space="preserve">网端口， 4个1000 </w:t>
            </w:r>
            <w:r>
              <w:rPr>
                <w:rFonts w:ascii="宋体" w:hAnsi="宋体" w:eastAsia="宋体" w:cs="宋体"/>
                <w:sz w:val="19"/>
                <w:szCs w:val="19"/>
              </w:rPr>
              <w:t>Base</w:t>
            </w:r>
            <w:r>
              <w:rPr>
                <w:rFonts w:ascii="宋体" w:hAnsi="宋体" w:eastAsia="宋体" w:cs="宋体"/>
                <w:spacing w:val="6"/>
                <w:sz w:val="19"/>
                <w:szCs w:val="19"/>
              </w:rPr>
              <w:t>-</w:t>
            </w:r>
            <w:r>
              <w:rPr>
                <w:rFonts w:ascii="宋体" w:hAnsi="宋体" w:eastAsia="宋体" w:cs="宋体"/>
                <w:sz w:val="19"/>
                <w:szCs w:val="19"/>
              </w:rPr>
              <w:t>X</w:t>
            </w:r>
            <w:r>
              <w:rPr>
                <w:rFonts w:ascii="宋体" w:hAnsi="宋体" w:eastAsia="宋体" w:cs="宋体"/>
                <w:spacing w:val="6"/>
                <w:sz w:val="19"/>
                <w:szCs w:val="19"/>
              </w:rPr>
              <w:t xml:space="preserve"> </w:t>
            </w:r>
            <w:r>
              <w:rPr>
                <w:rFonts w:ascii="宋体" w:hAnsi="宋体" w:eastAsia="宋体" w:cs="宋体"/>
                <w:sz w:val="19"/>
                <w:szCs w:val="19"/>
              </w:rPr>
              <w:t>SFP</w:t>
            </w:r>
            <w:r>
              <w:rPr>
                <w:rFonts w:ascii="宋体" w:hAnsi="宋体" w:eastAsia="宋体" w:cs="宋体"/>
                <w:spacing w:val="16"/>
                <w:sz w:val="19"/>
                <w:szCs w:val="19"/>
              </w:rPr>
              <w:t xml:space="preserve"> </w:t>
            </w:r>
            <w:r>
              <w:rPr>
                <w:rFonts w:ascii="宋体" w:hAnsi="宋体" w:eastAsia="宋体" w:cs="宋体"/>
                <w:spacing w:val="6"/>
                <w:sz w:val="19"/>
                <w:szCs w:val="19"/>
              </w:rPr>
              <w:t>光口；</w:t>
            </w:r>
          </w:p>
          <w:p w14:paraId="2149E1C3">
            <w:pPr>
              <w:spacing w:before="12" w:line="228" w:lineRule="auto"/>
              <w:ind w:left="44"/>
              <w:rPr>
                <w:rFonts w:ascii="宋体" w:hAnsi="宋体" w:eastAsia="宋体" w:cs="宋体"/>
                <w:sz w:val="19"/>
                <w:szCs w:val="19"/>
              </w:rPr>
            </w:pPr>
            <w:r>
              <w:rPr>
                <w:rFonts w:ascii="宋体" w:hAnsi="宋体" w:eastAsia="宋体" w:cs="宋体"/>
                <w:spacing w:val="6"/>
                <w:sz w:val="19"/>
                <w:szCs w:val="19"/>
              </w:rPr>
              <w:t>5.电口属性：支持半双工、全双工、</w:t>
            </w:r>
            <w:r>
              <w:rPr>
                <w:rFonts w:ascii="宋体" w:hAnsi="宋体" w:eastAsia="宋体" w:cs="宋体"/>
                <w:spacing w:val="-48"/>
                <w:sz w:val="19"/>
                <w:szCs w:val="19"/>
              </w:rPr>
              <w:t xml:space="preserve"> </w:t>
            </w:r>
            <w:r>
              <w:rPr>
                <w:rFonts w:ascii="宋体" w:hAnsi="宋体" w:eastAsia="宋体" w:cs="宋体"/>
                <w:spacing w:val="6"/>
                <w:sz w:val="19"/>
                <w:szCs w:val="19"/>
              </w:rPr>
              <w:t>自协商工作模式。</w:t>
            </w:r>
          </w:p>
        </w:tc>
        <w:tc>
          <w:tcPr>
            <w:tcW w:w="825" w:type="dxa"/>
            <w:vAlign w:val="top"/>
          </w:tcPr>
          <w:p w14:paraId="1D777351">
            <w:pPr>
              <w:pStyle w:val="28"/>
              <w:spacing w:line="295" w:lineRule="auto"/>
            </w:pPr>
          </w:p>
          <w:p w14:paraId="283EC822">
            <w:pPr>
              <w:pStyle w:val="28"/>
              <w:spacing w:line="295" w:lineRule="auto"/>
            </w:pPr>
          </w:p>
          <w:p w14:paraId="3FD1EC19">
            <w:pPr>
              <w:spacing w:before="62" w:line="230" w:lineRule="auto"/>
              <w:ind w:left="301"/>
              <w:rPr>
                <w:rFonts w:ascii="宋体" w:hAnsi="宋体" w:eastAsia="宋体" w:cs="宋体"/>
                <w:sz w:val="19"/>
                <w:szCs w:val="19"/>
              </w:rPr>
            </w:pPr>
            <w:r>
              <w:rPr>
                <w:rFonts w:ascii="宋体" w:hAnsi="宋体" w:eastAsia="宋体" w:cs="宋体"/>
                <w:sz w:val="19"/>
                <w:szCs w:val="19"/>
              </w:rPr>
              <w:t>台</w:t>
            </w:r>
          </w:p>
        </w:tc>
        <w:tc>
          <w:tcPr>
            <w:tcW w:w="637" w:type="dxa"/>
            <w:vAlign w:val="top"/>
          </w:tcPr>
          <w:p w14:paraId="3CDAD636">
            <w:pPr>
              <w:pStyle w:val="28"/>
              <w:spacing w:line="295" w:lineRule="auto"/>
            </w:pPr>
          </w:p>
          <w:p w14:paraId="79A7639E">
            <w:pPr>
              <w:pStyle w:val="28"/>
              <w:spacing w:line="295" w:lineRule="auto"/>
            </w:pPr>
          </w:p>
          <w:p w14:paraId="0FBE711F">
            <w:pPr>
              <w:spacing w:before="61" w:line="256" w:lineRule="exact"/>
              <w:ind w:left="260"/>
              <w:rPr>
                <w:rFonts w:ascii="宋体" w:hAnsi="宋体" w:eastAsia="宋体" w:cs="宋体"/>
                <w:sz w:val="19"/>
                <w:szCs w:val="19"/>
              </w:rPr>
            </w:pPr>
            <w:r>
              <w:rPr>
                <w:rFonts w:ascii="宋体" w:hAnsi="宋体" w:eastAsia="宋体" w:cs="宋体"/>
                <w:position w:val="1"/>
                <w:sz w:val="19"/>
                <w:szCs w:val="19"/>
              </w:rPr>
              <w:t>3</w:t>
            </w:r>
          </w:p>
        </w:tc>
        <w:tc>
          <w:tcPr>
            <w:tcW w:w="1113" w:type="dxa"/>
            <w:vAlign w:val="top"/>
          </w:tcPr>
          <w:p w14:paraId="04E75ED7">
            <w:pPr>
              <w:pStyle w:val="28"/>
            </w:pPr>
          </w:p>
        </w:tc>
      </w:tr>
    </w:tbl>
    <w:p w14:paraId="0083FB47">
      <w:pPr>
        <w:pStyle w:val="7"/>
      </w:pPr>
    </w:p>
    <w:p w14:paraId="3BAF166D">
      <w:pPr>
        <w:sectPr>
          <w:pgSz w:w="16837" w:h="11905"/>
          <w:pgMar w:top="400" w:right="1995" w:bottom="0" w:left="1070" w:header="0" w:footer="0" w:gutter="0"/>
          <w:cols w:space="720" w:num="1"/>
        </w:sectPr>
      </w:pPr>
    </w:p>
    <w:p w14:paraId="30FF8A3B">
      <w:pPr>
        <w:pStyle w:val="7"/>
        <w:spacing w:line="253" w:lineRule="auto"/>
      </w:pPr>
    </w:p>
    <w:p w14:paraId="69870186">
      <w:pPr>
        <w:pStyle w:val="7"/>
        <w:spacing w:line="253" w:lineRule="auto"/>
      </w:pPr>
    </w:p>
    <w:p w14:paraId="7AB18D6D">
      <w:pPr>
        <w:pStyle w:val="7"/>
        <w:spacing w:line="254" w:lineRule="auto"/>
      </w:pPr>
    </w:p>
    <w:p w14:paraId="4296FA86">
      <w:pPr>
        <w:pStyle w:val="7"/>
        <w:spacing w:line="254" w:lineRule="auto"/>
      </w:pPr>
    </w:p>
    <w:p w14:paraId="60E347CF">
      <w:pPr>
        <w:spacing w:before="113" w:line="225" w:lineRule="auto"/>
        <w:ind w:left="1756"/>
        <w:outlineLvl w:val="0"/>
        <w:rPr>
          <w:rFonts w:ascii="宋体" w:hAnsi="宋体" w:eastAsia="宋体" w:cs="宋体"/>
          <w:sz w:val="35"/>
          <w:szCs w:val="35"/>
        </w:rPr>
      </w:pPr>
      <w:r>
        <w:rPr>
          <w:rFonts w:ascii="宋体" w:hAnsi="宋体" w:eastAsia="宋体" w:cs="宋体"/>
          <w:b/>
          <w:bCs/>
          <w:spacing w:val="7"/>
          <w:sz w:val="35"/>
          <w:szCs w:val="35"/>
        </w:rPr>
        <w:t>5#中小微企业服务中心-职业技能鉴定、培训、考证教室设施清单</w:t>
      </w:r>
    </w:p>
    <w:tbl>
      <w:tblPr>
        <w:tblStyle w:val="27"/>
        <w:tblW w:w="1451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1"/>
        <w:gridCol w:w="1177"/>
        <w:gridCol w:w="10217"/>
        <w:gridCol w:w="787"/>
        <w:gridCol w:w="663"/>
        <w:gridCol w:w="1112"/>
      </w:tblGrid>
      <w:tr w14:paraId="09A95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561" w:type="dxa"/>
            <w:vAlign w:val="top"/>
          </w:tcPr>
          <w:p w14:paraId="74134177">
            <w:pPr>
              <w:spacing w:before="161" w:line="221" w:lineRule="auto"/>
              <w:ind w:left="64"/>
              <w:rPr>
                <w:rFonts w:ascii="宋体" w:hAnsi="宋体" w:eastAsia="宋体" w:cs="宋体"/>
                <w:sz w:val="22"/>
                <w:szCs w:val="22"/>
              </w:rPr>
            </w:pPr>
            <w:r>
              <w:rPr>
                <w:rFonts w:ascii="宋体" w:hAnsi="宋体" w:eastAsia="宋体" w:cs="宋体"/>
                <w:b/>
                <w:bCs/>
                <w:spacing w:val="-5"/>
                <w:sz w:val="22"/>
                <w:szCs w:val="22"/>
              </w:rPr>
              <w:t>序号</w:t>
            </w:r>
          </w:p>
        </w:tc>
        <w:tc>
          <w:tcPr>
            <w:tcW w:w="1177" w:type="dxa"/>
            <w:vAlign w:val="top"/>
          </w:tcPr>
          <w:p w14:paraId="2C6039E5">
            <w:pPr>
              <w:spacing w:before="161" w:line="221" w:lineRule="auto"/>
              <w:ind w:left="151"/>
              <w:rPr>
                <w:rFonts w:ascii="宋体" w:hAnsi="宋体" w:eastAsia="宋体" w:cs="宋体"/>
                <w:sz w:val="22"/>
                <w:szCs w:val="22"/>
              </w:rPr>
            </w:pPr>
            <w:r>
              <w:rPr>
                <w:rFonts w:ascii="宋体" w:hAnsi="宋体" w:eastAsia="宋体" w:cs="宋体"/>
                <w:b/>
                <w:bCs/>
                <w:spacing w:val="-4"/>
                <w:sz w:val="22"/>
                <w:szCs w:val="22"/>
              </w:rPr>
              <w:t>设备名称</w:t>
            </w:r>
          </w:p>
        </w:tc>
        <w:tc>
          <w:tcPr>
            <w:tcW w:w="10217" w:type="dxa"/>
            <w:vAlign w:val="top"/>
          </w:tcPr>
          <w:p w14:paraId="01A2C699">
            <w:pPr>
              <w:spacing w:before="161" w:line="219" w:lineRule="auto"/>
              <w:ind w:left="3625"/>
              <w:rPr>
                <w:rFonts w:ascii="宋体" w:hAnsi="宋体" w:eastAsia="宋体" w:cs="宋体"/>
                <w:sz w:val="22"/>
                <w:szCs w:val="22"/>
              </w:rPr>
            </w:pPr>
            <w:r>
              <w:rPr>
                <w:rFonts w:ascii="宋体" w:hAnsi="宋体" w:eastAsia="宋体" w:cs="宋体"/>
                <w:b/>
                <w:bCs/>
                <w:spacing w:val="-3"/>
                <w:sz w:val="22"/>
                <w:szCs w:val="22"/>
              </w:rPr>
              <w:t>技术参数</w:t>
            </w:r>
          </w:p>
        </w:tc>
        <w:tc>
          <w:tcPr>
            <w:tcW w:w="787" w:type="dxa"/>
            <w:vAlign w:val="top"/>
          </w:tcPr>
          <w:p w14:paraId="308DACD6">
            <w:pPr>
              <w:spacing w:before="161" w:line="220" w:lineRule="auto"/>
              <w:ind w:left="166"/>
              <w:rPr>
                <w:rFonts w:ascii="宋体" w:hAnsi="宋体" w:eastAsia="宋体" w:cs="宋体"/>
                <w:sz w:val="22"/>
                <w:szCs w:val="22"/>
              </w:rPr>
            </w:pPr>
            <w:r>
              <w:rPr>
                <w:rFonts w:ascii="宋体" w:hAnsi="宋体" w:eastAsia="宋体" w:cs="宋体"/>
                <w:b/>
                <w:bCs/>
                <w:spacing w:val="-6"/>
                <w:sz w:val="22"/>
                <w:szCs w:val="22"/>
              </w:rPr>
              <w:t>单位</w:t>
            </w:r>
          </w:p>
        </w:tc>
        <w:tc>
          <w:tcPr>
            <w:tcW w:w="663" w:type="dxa"/>
            <w:vAlign w:val="top"/>
          </w:tcPr>
          <w:p w14:paraId="113C6571">
            <w:pPr>
              <w:spacing w:before="161" w:line="219" w:lineRule="auto"/>
              <w:ind w:left="85"/>
              <w:rPr>
                <w:rFonts w:ascii="宋体" w:hAnsi="宋体" w:eastAsia="宋体" w:cs="宋体"/>
                <w:sz w:val="22"/>
                <w:szCs w:val="22"/>
              </w:rPr>
            </w:pPr>
            <w:r>
              <w:rPr>
                <w:rFonts w:ascii="宋体" w:hAnsi="宋体" w:eastAsia="宋体" w:cs="宋体"/>
                <w:b/>
                <w:bCs/>
                <w:spacing w:val="-6"/>
                <w:sz w:val="22"/>
                <w:szCs w:val="22"/>
              </w:rPr>
              <w:t>数量</w:t>
            </w:r>
          </w:p>
        </w:tc>
        <w:tc>
          <w:tcPr>
            <w:tcW w:w="1112" w:type="dxa"/>
            <w:vAlign w:val="top"/>
          </w:tcPr>
          <w:p w14:paraId="75565FFD">
            <w:pPr>
              <w:spacing w:before="161" w:line="218" w:lineRule="auto"/>
              <w:ind w:left="231"/>
              <w:rPr>
                <w:rFonts w:hint="eastAsia" w:ascii="宋体" w:hAnsi="宋体" w:eastAsia="宋体" w:cs="宋体"/>
                <w:sz w:val="22"/>
                <w:szCs w:val="22"/>
                <w:lang w:eastAsia="zh-CN"/>
              </w:rPr>
            </w:pPr>
            <w:r>
              <w:rPr>
                <w:rFonts w:hint="eastAsia" w:ascii="宋体" w:hAnsi="宋体" w:eastAsia="宋体" w:cs="宋体"/>
                <w:b/>
                <w:bCs/>
                <w:spacing w:val="-3"/>
                <w:sz w:val="22"/>
                <w:szCs w:val="22"/>
                <w:lang w:eastAsia="zh-CN"/>
              </w:rPr>
              <w:t>备注</w:t>
            </w:r>
          </w:p>
        </w:tc>
      </w:tr>
      <w:tr w14:paraId="468C5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3" w:hRule="atLeast"/>
        </w:trPr>
        <w:tc>
          <w:tcPr>
            <w:tcW w:w="561" w:type="dxa"/>
            <w:vAlign w:val="top"/>
          </w:tcPr>
          <w:p w14:paraId="46B9550D">
            <w:pPr>
              <w:pStyle w:val="28"/>
              <w:spacing w:line="275" w:lineRule="auto"/>
            </w:pPr>
          </w:p>
          <w:p w14:paraId="0122EBF7">
            <w:pPr>
              <w:pStyle w:val="28"/>
              <w:spacing w:line="275" w:lineRule="auto"/>
            </w:pPr>
          </w:p>
          <w:p w14:paraId="22D9F079">
            <w:pPr>
              <w:spacing w:before="62" w:line="255" w:lineRule="exact"/>
              <w:ind w:left="238"/>
              <w:rPr>
                <w:rFonts w:ascii="宋体" w:hAnsi="宋体" w:eastAsia="宋体" w:cs="宋体"/>
                <w:sz w:val="19"/>
                <w:szCs w:val="19"/>
              </w:rPr>
            </w:pPr>
            <w:r>
              <w:rPr>
                <w:rFonts w:ascii="宋体" w:hAnsi="宋体" w:eastAsia="宋体" w:cs="宋体"/>
                <w:position w:val="1"/>
                <w:sz w:val="19"/>
                <w:szCs w:val="19"/>
              </w:rPr>
              <w:t>9</w:t>
            </w:r>
          </w:p>
        </w:tc>
        <w:tc>
          <w:tcPr>
            <w:tcW w:w="1177" w:type="dxa"/>
            <w:vAlign w:val="top"/>
          </w:tcPr>
          <w:p w14:paraId="00FE0BC9">
            <w:pPr>
              <w:pStyle w:val="28"/>
              <w:spacing w:line="275" w:lineRule="auto"/>
            </w:pPr>
          </w:p>
          <w:p w14:paraId="2B0AB552">
            <w:pPr>
              <w:pStyle w:val="28"/>
              <w:spacing w:line="275" w:lineRule="auto"/>
            </w:pPr>
          </w:p>
          <w:p w14:paraId="4C50679B">
            <w:pPr>
              <w:spacing w:before="62" w:line="227" w:lineRule="auto"/>
              <w:ind w:left="195"/>
              <w:rPr>
                <w:rFonts w:ascii="宋体" w:hAnsi="宋体" w:eastAsia="宋体" w:cs="宋体"/>
                <w:sz w:val="19"/>
                <w:szCs w:val="19"/>
              </w:rPr>
            </w:pPr>
            <w:r>
              <w:rPr>
                <w:rFonts w:ascii="宋体" w:hAnsi="宋体" w:eastAsia="宋体" w:cs="宋体"/>
                <w:spacing w:val="6"/>
                <w:sz w:val="19"/>
                <w:szCs w:val="19"/>
              </w:rPr>
              <w:t>设备机柜</w:t>
            </w:r>
          </w:p>
        </w:tc>
        <w:tc>
          <w:tcPr>
            <w:tcW w:w="10217" w:type="dxa"/>
            <w:vAlign w:val="top"/>
          </w:tcPr>
          <w:p w14:paraId="72BC1B55">
            <w:pPr>
              <w:spacing w:before="121"/>
              <w:ind w:left="43" w:right="259" w:firstLine="11"/>
              <w:rPr>
                <w:rFonts w:ascii="宋体" w:hAnsi="宋体" w:eastAsia="宋体" w:cs="宋体"/>
                <w:sz w:val="19"/>
                <w:szCs w:val="19"/>
              </w:rPr>
            </w:pPr>
            <w:r>
              <w:rPr>
                <w:rFonts w:ascii="宋体" w:hAnsi="宋体" w:eastAsia="宋体" w:cs="宋体"/>
                <w:spacing w:val="7"/>
                <w:sz w:val="19"/>
                <w:szCs w:val="19"/>
              </w:rPr>
              <w:t>1.拼装式结构、钢质高密度网孔门前后门通风率达72%以上，可快速拆卸的钢质</w:t>
            </w:r>
            <w:r>
              <w:rPr>
                <w:rFonts w:ascii="宋体" w:hAnsi="宋体" w:eastAsia="宋体" w:cs="宋体"/>
                <w:spacing w:val="6"/>
                <w:sz w:val="19"/>
                <w:szCs w:val="19"/>
              </w:rPr>
              <w:t>左右侧门，</w:t>
            </w:r>
            <w:r>
              <w:rPr>
                <w:rFonts w:ascii="宋体" w:hAnsi="宋体" w:eastAsia="宋体" w:cs="宋体"/>
                <w:spacing w:val="7"/>
                <w:sz w:val="19"/>
                <w:szCs w:val="19"/>
              </w:rPr>
              <w:t>弹力旋把门锁，四只承载静音型万向脚轮；</w:t>
            </w:r>
          </w:p>
          <w:p w14:paraId="7349A051">
            <w:pPr>
              <w:spacing w:line="228" w:lineRule="auto"/>
              <w:ind w:left="42"/>
              <w:rPr>
                <w:rFonts w:ascii="宋体" w:hAnsi="宋体" w:eastAsia="宋体" w:cs="宋体"/>
                <w:sz w:val="19"/>
                <w:szCs w:val="19"/>
              </w:rPr>
            </w:pPr>
            <w:r>
              <w:rPr>
                <w:rFonts w:ascii="宋体" w:hAnsi="宋体" w:eastAsia="宋体" w:cs="宋体"/>
                <w:spacing w:val="8"/>
                <w:sz w:val="19"/>
                <w:szCs w:val="19"/>
              </w:rPr>
              <w:t>2.符合19英寸国际标准、公制标准和</w:t>
            </w:r>
            <w:r>
              <w:rPr>
                <w:rFonts w:ascii="宋体" w:hAnsi="宋体" w:eastAsia="宋体" w:cs="宋体"/>
                <w:sz w:val="19"/>
                <w:szCs w:val="19"/>
              </w:rPr>
              <w:t>ETSI</w:t>
            </w:r>
            <w:r>
              <w:rPr>
                <w:rFonts w:ascii="宋体" w:hAnsi="宋体" w:eastAsia="宋体" w:cs="宋体"/>
                <w:spacing w:val="8"/>
                <w:sz w:val="19"/>
                <w:szCs w:val="19"/>
              </w:rPr>
              <w:t>标准；</w:t>
            </w:r>
          </w:p>
          <w:p w14:paraId="64D250D5">
            <w:pPr>
              <w:spacing w:before="11" w:line="230" w:lineRule="auto"/>
              <w:ind w:left="44"/>
              <w:rPr>
                <w:rFonts w:ascii="宋体" w:hAnsi="宋体" w:eastAsia="宋体" w:cs="宋体"/>
                <w:sz w:val="19"/>
                <w:szCs w:val="19"/>
              </w:rPr>
            </w:pPr>
            <w:r>
              <w:rPr>
                <w:rFonts w:ascii="宋体" w:hAnsi="宋体" w:eastAsia="宋体" w:cs="宋体"/>
                <w:spacing w:val="5"/>
                <w:sz w:val="19"/>
                <w:szCs w:val="19"/>
              </w:rPr>
              <w:t>3.颜色：黑色；</w:t>
            </w:r>
          </w:p>
          <w:p w14:paraId="7179B214">
            <w:pPr>
              <w:spacing w:before="12" w:line="227" w:lineRule="auto"/>
              <w:ind w:left="39"/>
              <w:rPr>
                <w:rFonts w:ascii="宋体" w:hAnsi="宋体" w:eastAsia="宋体" w:cs="宋体"/>
                <w:sz w:val="19"/>
                <w:szCs w:val="19"/>
              </w:rPr>
            </w:pPr>
            <w:r>
              <w:rPr>
                <w:rFonts w:ascii="宋体" w:hAnsi="宋体" w:eastAsia="宋体" w:cs="宋体"/>
                <w:spacing w:val="4"/>
                <w:sz w:val="19"/>
                <w:szCs w:val="19"/>
              </w:rPr>
              <w:t>4.尺寸：</w:t>
            </w:r>
            <w:r>
              <w:rPr>
                <w:rFonts w:ascii="宋体" w:hAnsi="宋体" w:eastAsia="宋体" w:cs="宋体"/>
                <w:spacing w:val="-49"/>
                <w:sz w:val="19"/>
                <w:szCs w:val="19"/>
              </w:rPr>
              <w:t xml:space="preserve"> </w:t>
            </w:r>
            <w:r>
              <w:rPr>
                <w:rFonts w:ascii="宋体" w:hAnsi="宋体" w:eastAsia="宋体" w:cs="宋体"/>
                <w:spacing w:val="4"/>
                <w:sz w:val="19"/>
                <w:szCs w:val="19"/>
              </w:rPr>
              <w:t>≥600*600*1200</w:t>
            </w:r>
            <w:r>
              <w:rPr>
                <w:rFonts w:ascii="宋体" w:hAnsi="宋体" w:eastAsia="宋体" w:cs="宋体"/>
                <w:sz w:val="19"/>
                <w:szCs w:val="19"/>
              </w:rPr>
              <w:t>mm</w:t>
            </w:r>
            <w:r>
              <w:rPr>
                <w:rFonts w:ascii="宋体" w:hAnsi="宋体" w:eastAsia="宋体" w:cs="宋体"/>
                <w:spacing w:val="4"/>
                <w:sz w:val="19"/>
                <w:szCs w:val="19"/>
              </w:rPr>
              <w:t>。</w:t>
            </w:r>
          </w:p>
        </w:tc>
        <w:tc>
          <w:tcPr>
            <w:tcW w:w="787" w:type="dxa"/>
            <w:vAlign w:val="top"/>
          </w:tcPr>
          <w:p w14:paraId="53F5E0F4">
            <w:pPr>
              <w:pStyle w:val="28"/>
              <w:spacing w:line="275" w:lineRule="auto"/>
            </w:pPr>
          </w:p>
          <w:p w14:paraId="3613CAC7">
            <w:pPr>
              <w:pStyle w:val="28"/>
              <w:spacing w:line="275" w:lineRule="auto"/>
            </w:pPr>
          </w:p>
          <w:p w14:paraId="786C3C84">
            <w:pPr>
              <w:spacing w:before="62" w:line="230" w:lineRule="auto"/>
              <w:ind w:left="301"/>
              <w:rPr>
                <w:rFonts w:ascii="宋体" w:hAnsi="宋体" w:eastAsia="宋体" w:cs="宋体"/>
                <w:sz w:val="19"/>
                <w:szCs w:val="19"/>
              </w:rPr>
            </w:pPr>
            <w:r>
              <w:rPr>
                <w:rFonts w:ascii="宋体" w:hAnsi="宋体" w:eastAsia="宋体" w:cs="宋体"/>
                <w:sz w:val="19"/>
                <w:szCs w:val="19"/>
              </w:rPr>
              <w:t>台</w:t>
            </w:r>
          </w:p>
        </w:tc>
        <w:tc>
          <w:tcPr>
            <w:tcW w:w="663" w:type="dxa"/>
            <w:vAlign w:val="top"/>
          </w:tcPr>
          <w:p w14:paraId="3D3639CB">
            <w:pPr>
              <w:pStyle w:val="28"/>
              <w:spacing w:line="275" w:lineRule="auto"/>
            </w:pPr>
          </w:p>
          <w:p w14:paraId="0FD9319A">
            <w:pPr>
              <w:pStyle w:val="28"/>
              <w:spacing w:line="275" w:lineRule="auto"/>
            </w:pPr>
          </w:p>
          <w:p w14:paraId="3A597A42">
            <w:pPr>
              <w:spacing w:before="62" w:line="257" w:lineRule="exact"/>
              <w:ind w:left="271"/>
              <w:rPr>
                <w:rFonts w:ascii="宋体" w:hAnsi="宋体" w:eastAsia="宋体" w:cs="宋体"/>
                <w:sz w:val="19"/>
                <w:szCs w:val="19"/>
              </w:rPr>
            </w:pPr>
            <w:r>
              <w:rPr>
                <w:rFonts w:ascii="宋体" w:hAnsi="宋体" w:eastAsia="宋体" w:cs="宋体"/>
                <w:position w:val="1"/>
                <w:sz w:val="19"/>
                <w:szCs w:val="19"/>
              </w:rPr>
              <w:t>1</w:t>
            </w:r>
          </w:p>
        </w:tc>
        <w:tc>
          <w:tcPr>
            <w:tcW w:w="1112" w:type="dxa"/>
            <w:vAlign w:val="top"/>
          </w:tcPr>
          <w:p w14:paraId="7F149EBC">
            <w:pPr>
              <w:pStyle w:val="28"/>
            </w:pPr>
          </w:p>
        </w:tc>
      </w:tr>
      <w:tr w14:paraId="4DBC8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23" w:hRule="atLeast"/>
        </w:trPr>
        <w:tc>
          <w:tcPr>
            <w:tcW w:w="561" w:type="dxa"/>
            <w:vAlign w:val="top"/>
          </w:tcPr>
          <w:p w14:paraId="36385E91">
            <w:pPr>
              <w:pStyle w:val="28"/>
              <w:spacing w:line="250" w:lineRule="auto"/>
            </w:pPr>
          </w:p>
          <w:p w14:paraId="21F81ABB">
            <w:pPr>
              <w:pStyle w:val="28"/>
              <w:spacing w:line="250" w:lineRule="auto"/>
            </w:pPr>
          </w:p>
          <w:p w14:paraId="29613275">
            <w:pPr>
              <w:pStyle w:val="28"/>
              <w:spacing w:line="251" w:lineRule="auto"/>
            </w:pPr>
          </w:p>
          <w:p w14:paraId="63329E0F">
            <w:pPr>
              <w:pStyle w:val="28"/>
              <w:spacing w:line="251" w:lineRule="auto"/>
            </w:pPr>
          </w:p>
          <w:p w14:paraId="43200710">
            <w:pPr>
              <w:pStyle w:val="28"/>
              <w:spacing w:line="251" w:lineRule="auto"/>
            </w:pPr>
          </w:p>
          <w:p w14:paraId="4CFE363A">
            <w:pPr>
              <w:spacing w:before="62" w:line="256" w:lineRule="exact"/>
              <w:ind w:left="202"/>
              <w:rPr>
                <w:rFonts w:ascii="宋体" w:hAnsi="宋体" w:eastAsia="宋体" w:cs="宋体"/>
                <w:sz w:val="19"/>
                <w:szCs w:val="19"/>
              </w:rPr>
            </w:pPr>
            <w:r>
              <w:rPr>
                <w:rFonts w:ascii="宋体" w:hAnsi="宋体" w:eastAsia="宋体" w:cs="宋体"/>
                <w:spacing w:val="-6"/>
                <w:position w:val="1"/>
                <w:sz w:val="19"/>
                <w:szCs w:val="19"/>
              </w:rPr>
              <w:t>10</w:t>
            </w:r>
          </w:p>
        </w:tc>
        <w:tc>
          <w:tcPr>
            <w:tcW w:w="1177" w:type="dxa"/>
            <w:vAlign w:val="top"/>
          </w:tcPr>
          <w:p w14:paraId="7AF6B6C6">
            <w:pPr>
              <w:pStyle w:val="28"/>
              <w:spacing w:line="250" w:lineRule="auto"/>
            </w:pPr>
          </w:p>
          <w:p w14:paraId="2E80B364">
            <w:pPr>
              <w:pStyle w:val="28"/>
              <w:spacing w:line="251" w:lineRule="auto"/>
            </w:pPr>
          </w:p>
          <w:p w14:paraId="5BA05921">
            <w:pPr>
              <w:pStyle w:val="28"/>
              <w:spacing w:line="251" w:lineRule="auto"/>
            </w:pPr>
          </w:p>
          <w:p w14:paraId="088E9852">
            <w:pPr>
              <w:pStyle w:val="28"/>
              <w:spacing w:line="251" w:lineRule="auto"/>
            </w:pPr>
          </w:p>
          <w:p w14:paraId="2CC9AC0B">
            <w:pPr>
              <w:pStyle w:val="28"/>
              <w:spacing w:line="251" w:lineRule="auto"/>
            </w:pPr>
          </w:p>
          <w:p w14:paraId="57B64109">
            <w:pPr>
              <w:spacing w:before="62" w:line="227" w:lineRule="auto"/>
              <w:ind w:left="207"/>
              <w:rPr>
                <w:rFonts w:ascii="宋体" w:hAnsi="宋体" w:eastAsia="宋体" w:cs="宋体"/>
                <w:sz w:val="19"/>
                <w:szCs w:val="19"/>
              </w:rPr>
            </w:pPr>
            <w:r>
              <w:rPr>
                <w:rFonts w:ascii="宋体" w:hAnsi="宋体" w:eastAsia="宋体" w:cs="宋体"/>
                <w:spacing w:val="3"/>
                <w:sz w:val="19"/>
                <w:szCs w:val="19"/>
              </w:rPr>
              <w:t>网络机柜</w:t>
            </w:r>
          </w:p>
        </w:tc>
        <w:tc>
          <w:tcPr>
            <w:tcW w:w="10217" w:type="dxa"/>
            <w:vAlign w:val="top"/>
          </w:tcPr>
          <w:p w14:paraId="0AF1244C">
            <w:pPr>
              <w:spacing w:before="90" w:line="228" w:lineRule="auto"/>
              <w:ind w:left="55"/>
              <w:rPr>
                <w:rFonts w:ascii="宋体" w:hAnsi="宋体" w:eastAsia="宋体" w:cs="宋体"/>
                <w:sz w:val="19"/>
                <w:szCs w:val="19"/>
              </w:rPr>
            </w:pPr>
            <w:r>
              <w:rPr>
                <w:rFonts w:ascii="宋体" w:hAnsi="宋体" w:eastAsia="宋体" w:cs="宋体"/>
                <w:spacing w:val="5"/>
                <w:sz w:val="19"/>
                <w:szCs w:val="19"/>
              </w:rPr>
              <w:t>1.产品规格：</w:t>
            </w:r>
            <w:r>
              <w:rPr>
                <w:rFonts w:ascii="宋体" w:hAnsi="宋体" w:eastAsia="宋体" w:cs="宋体"/>
                <w:spacing w:val="-57"/>
                <w:sz w:val="19"/>
                <w:szCs w:val="19"/>
              </w:rPr>
              <w:t xml:space="preserve"> </w:t>
            </w:r>
            <w:r>
              <w:rPr>
                <w:rFonts w:ascii="宋体" w:hAnsi="宋体" w:eastAsia="宋体" w:cs="宋体"/>
                <w:spacing w:val="5"/>
                <w:sz w:val="19"/>
                <w:szCs w:val="19"/>
              </w:rPr>
              <w:t>≥ 600*600*2000</w:t>
            </w:r>
            <w:r>
              <w:rPr>
                <w:rFonts w:ascii="宋体" w:hAnsi="宋体" w:eastAsia="宋体" w:cs="宋体"/>
                <w:sz w:val="19"/>
                <w:szCs w:val="19"/>
              </w:rPr>
              <w:t>mm</w:t>
            </w:r>
            <w:r>
              <w:rPr>
                <w:rFonts w:ascii="宋体" w:hAnsi="宋体" w:eastAsia="宋体" w:cs="宋体"/>
                <w:spacing w:val="5"/>
                <w:sz w:val="19"/>
                <w:szCs w:val="19"/>
              </w:rPr>
              <w:t xml:space="preserve"> （宽 *深</w:t>
            </w:r>
            <w:r>
              <w:rPr>
                <w:rFonts w:ascii="宋体" w:hAnsi="宋体" w:eastAsia="宋体" w:cs="宋体"/>
                <w:spacing w:val="13"/>
                <w:sz w:val="19"/>
                <w:szCs w:val="19"/>
              </w:rPr>
              <w:t xml:space="preserve"> </w:t>
            </w:r>
            <w:r>
              <w:rPr>
                <w:rFonts w:ascii="宋体" w:hAnsi="宋体" w:eastAsia="宋体" w:cs="宋体"/>
                <w:spacing w:val="5"/>
                <w:sz w:val="19"/>
                <w:szCs w:val="19"/>
              </w:rPr>
              <w:t>*高</w:t>
            </w:r>
            <w:r>
              <w:rPr>
                <w:rFonts w:ascii="宋体" w:hAnsi="宋体" w:eastAsia="宋体" w:cs="宋体"/>
                <w:spacing w:val="1"/>
                <w:sz w:val="19"/>
                <w:szCs w:val="19"/>
              </w:rPr>
              <w:t>）</w:t>
            </w:r>
            <w:r>
              <w:rPr>
                <w:rFonts w:ascii="宋体" w:hAnsi="宋体" w:eastAsia="宋体" w:cs="宋体"/>
                <w:spacing w:val="16"/>
                <w:sz w:val="19"/>
                <w:szCs w:val="19"/>
              </w:rPr>
              <w:t xml:space="preserve"> </w:t>
            </w:r>
            <w:r>
              <w:rPr>
                <w:rFonts w:ascii="宋体" w:hAnsi="宋体" w:eastAsia="宋体" w:cs="宋体"/>
                <w:spacing w:val="1"/>
                <w:sz w:val="19"/>
                <w:szCs w:val="19"/>
              </w:rPr>
              <w:t>；</w:t>
            </w:r>
          </w:p>
          <w:p w14:paraId="4F7C4CB0">
            <w:pPr>
              <w:spacing w:before="13" w:line="239" w:lineRule="auto"/>
              <w:ind w:left="40" w:right="211" w:firstLine="2"/>
              <w:rPr>
                <w:rFonts w:ascii="宋体" w:hAnsi="宋体" w:eastAsia="宋体" w:cs="宋体"/>
                <w:sz w:val="19"/>
                <w:szCs w:val="19"/>
              </w:rPr>
            </w:pPr>
            <w:r>
              <w:rPr>
                <w:rFonts w:ascii="宋体" w:hAnsi="宋体" w:eastAsia="宋体" w:cs="宋体"/>
                <w:spacing w:val="9"/>
                <w:sz w:val="19"/>
                <w:szCs w:val="19"/>
              </w:rPr>
              <w:t>2.外观简述： 拼装式结构、钢质高密度圆孔</w:t>
            </w:r>
            <w:r>
              <w:rPr>
                <w:rFonts w:ascii="宋体" w:hAnsi="宋体" w:eastAsia="宋体" w:cs="宋体"/>
                <w:spacing w:val="8"/>
                <w:sz w:val="19"/>
                <w:szCs w:val="19"/>
              </w:rPr>
              <w:t>通风网孔的凸形前门设计，钢质高密度圆孔通</w:t>
            </w:r>
            <w:r>
              <w:rPr>
                <w:rFonts w:ascii="宋体" w:hAnsi="宋体" w:eastAsia="宋体" w:cs="宋体"/>
                <w:spacing w:val="9"/>
                <w:sz w:val="19"/>
                <w:szCs w:val="19"/>
              </w:rPr>
              <w:t>风双开式网孔后门， 前后门通风率达70%以</w:t>
            </w:r>
            <w:r>
              <w:rPr>
                <w:rFonts w:ascii="宋体" w:hAnsi="宋体" w:eastAsia="宋体" w:cs="宋体"/>
                <w:spacing w:val="8"/>
                <w:sz w:val="19"/>
                <w:szCs w:val="19"/>
              </w:rPr>
              <w:t>上，可快速拆卸的钢质左右侧门，弹力旋把门</w:t>
            </w:r>
            <w:r>
              <w:rPr>
                <w:rFonts w:ascii="宋体" w:hAnsi="宋体" w:eastAsia="宋体" w:cs="宋体"/>
                <w:spacing w:val="7"/>
                <w:sz w:val="19"/>
                <w:szCs w:val="19"/>
              </w:rPr>
              <w:t>锁，四只承载型万向脚轮；</w:t>
            </w:r>
          </w:p>
          <w:p w14:paraId="06E5A868">
            <w:pPr>
              <w:spacing w:line="228" w:lineRule="auto"/>
              <w:ind w:left="44"/>
              <w:rPr>
                <w:rFonts w:ascii="宋体" w:hAnsi="宋体" w:eastAsia="宋体" w:cs="宋体"/>
                <w:sz w:val="19"/>
                <w:szCs w:val="19"/>
              </w:rPr>
            </w:pPr>
            <w:r>
              <w:rPr>
                <w:rFonts w:ascii="宋体" w:hAnsi="宋体" w:eastAsia="宋体" w:cs="宋体"/>
                <w:spacing w:val="4"/>
                <w:sz w:val="19"/>
                <w:szCs w:val="19"/>
              </w:rPr>
              <w:t>3.防护等级：</w:t>
            </w:r>
            <w:r>
              <w:rPr>
                <w:rFonts w:ascii="宋体" w:hAnsi="宋体" w:eastAsia="宋体" w:cs="宋体"/>
                <w:spacing w:val="36"/>
                <w:sz w:val="19"/>
                <w:szCs w:val="19"/>
              </w:rPr>
              <w:t xml:space="preserve"> </w:t>
            </w:r>
            <w:r>
              <w:rPr>
                <w:rFonts w:ascii="宋体" w:hAnsi="宋体" w:eastAsia="宋体" w:cs="宋体"/>
                <w:sz w:val="19"/>
                <w:szCs w:val="19"/>
              </w:rPr>
              <w:t>IP</w:t>
            </w:r>
            <w:r>
              <w:rPr>
                <w:rFonts w:ascii="宋体" w:hAnsi="宋体" w:eastAsia="宋体" w:cs="宋体"/>
                <w:spacing w:val="4"/>
                <w:sz w:val="19"/>
                <w:szCs w:val="19"/>
              </w:rPr>
              <w:t>20 ；</w:t>
            </w:r>
          </w:p>
          <w:p w14:paraId="105FCB4C">
            <w:pPr>
              <w:spacing w:before="13"/>
              <w:ind w:left="40" w:right="292" w:hanging="1"/>
              <w:rPr>
                <w:rFonts w:ascii="宋体" w:hAnsi="宋体" w:eastAsia="宋体" w:cs="宋体"/>
                <w:sz w:val="19"/>
                <w:szCs w:val="19"/>
              </w:rPr>
            </w:pPr>
            <w:r>
              <w:rPr>
                <w:rFonts w:ascii="宋体" w:hAnsi="宋体" w:eastAsia="宋体" w:cs="宋体"/>
                <w:spacing w:val="8"/>
                <w:sz w:val="19"/>
                <w:szCs w:val="19"/>
              </w:rPr>
              <w:t>4.选用材料：</w:t>
            </w:r>
            <w:r>
              <w:rPr>
                <w:rFonts w:ascii="宋体" w:hAnsi="宋体" w:eastAsia="宋体" w:cs="宋体"/>
                <w:spacing w:val="43"/>
                <w:sz w:val="19"/>
                <w:szCs w:val="19"/>
              </w:rPr>
              <w:t xml:space="preserve"> </w:t>
            </w:r>
            <w:r>
              <w:rPr>
                <w:rFonts w:ascii="宋体" w:hAnsi="宋体" w:eastAsia="宋体" w:cs="宋体"/>
                <w:spacing w:val="8"/>
                <w:sz w:val="19"/>
                <w:szCs w:val="19"/>
              </w:rPr>
              <w:t>国标优质冷轧钢板，数字显示安装梁(机架)：2.</w:t>
            </w:r>
            <w:r>
              <w:rPr>
                <w:rFonts w:ascii="宋体" w:hAnsi="宋体" w:eastAsia="宋体" w:cs="宋体"/>
                <w:spacing w:val="7"/>
                <w:sz w:val="19"/>
                <w:szCs w:val="19"/>
              </w:rPr>
              <w:t>0</w:t>
            </w:r>
            <w:r>
              <w:rPr>
                <w:rFonts w:ascii="宋体" w:hAnsi="宋体" w:eastAsia="宋体" w:cs="宋体"/>
                <w:sz w:val="19"/>
                <w:szCs w:val="19"/>
              </w:rPr>
              <w:t>mm</w:t>
            </w:r>
            <w:r>
              <w:rPr>
                <w:rFonts w:ascii="宋体" w:hAnsi="宋体" w:eastAsia="宋体" w:cs="宋体"/>
                <w:spacing w:val="7"/>
                <w:sz w:val="19"/>
                <w:szCs w:val="19"/>
              </w:rPr>
              <w:t>，横梁1.5</w:t>
            </w:r>
            <w:r>
              <w:rPr>
                <w:rFonts w:ascii="宋体" w:hAnsi="宋体" w:eastAsia="宋体" w:cs="宋体"/>
                <w:sz w:val="19"/>
                <w:szCs w:val="19"/>
              </w:rPr>
              <w:t>mm</w:t>
            </w:r>
            <w:r>
              <w:rPr>
                <w:rFonts w:ascii="宋体" w:hAnsi="宋体" w:eastAsia="宋体" w:cs="宋体"/>
                <w:spacing w:val="7"/>
                <w:sz w:val="19"/>
                <w:szCs w:val="19"/>
              </w:rPr>
              <w:t xml:space="preserve"> 前后门侧</w:t>
            </w:r>
            <w:r>
              <w:rPr>
                <w:rFonts w:ascii="宋体" w:hAnsi="宋体" w:eastAsia="宋体" w:cs="宋体"/>
                <w:spacing w:val="6"/>
                <w:sz w:val="19"/>
                <w:szCs w:val="19"/>
              </w:rPr>
              <w:t>板：1.2</w:t>
            </w:r>
            <w:r>
              <w:rPr>
                <w:rFonts w:ascii="宋体" w:hAnsi="宋体" w:eastAsia="宋体" w:cs="宋体"/>
                <w:sz w:val="19"/>
                <w:szCs w:val="19"/>
              </w:rPr>
              <w:t>mm</w:t>
            </w:r>
            <w:r>
              <w:rPr>
                <w:rFonts w:ascii="宋体" w:hAnsi="宋体" w:eastAsia="宋体" w:cs="宋体"/>
                <w:spacing w:val="6"/>
                <w:sz w:val="19"/>
                <w:szCs w:val="19"/>
              </w:rPr>
              <w:t>；</w:t>
            </w:r>
          </w:p>
          <w:p w14:paraId="2E007CED">
            <w:pPr>
              <w:spacing w:line="222" w:lineRule="auto"/>
              <w:ind w:left="44"/>
              <w:rPr>
                <w:rFonts w:ascii="宋体" w:hAnsi="宋体" w:eastAsia="宋体" w:cs="宋体"/>
                <w:sz w:val="19"/>
                <w:szCs w:val="19"/>
              </w:rPr>
            </w:pPr>
            <w:r>
              <w:rPr>
                <w:rFonts w:ascii="宋体" w:hAnsi="宋体" w:eastAsia="宋体" w:cs="宋体"/>
                <w:spacing w:val="6"/>
                <w:sz w:val="19"/>
                <w:szCs w:val="19"/>
              </w:rPr>
              <w:t>5.最大承载：</w:t>
            </w:r>
            <w:r>
              <w:rPr>
                <w:rFonts w:ascii="宋体" w:hAnsi="宋体" w:eastAsia="宋体" w:cs="宋体"/>
                <w:spacing w:val="38"/>
                <w:sz w:val="19"/>
                <w:szCs w:val="19"/>
              </w:rPr>
              <w:t xml:space="preserve"> </w:t>
            </w:r>
            <w:r>
              <w:rPr>
                <w:rFonts w:ascii="宋体" w:hAnsi="宋体" w:eastAsia="宋体" w:cs="宋体"/>
                <w:spacing w:val="6"/>
                <w:sz w:val="19"/>
                <w:szCs w:val="19"/>
              </w:rPr>
              <w:t>1000</w:t>
            </w:r>
            <w:r>
              <w:rPr>
                <w:rFonts w:ascii="宋体" w:hAnsi="宋体" w:eastAsia="宋体" w:cs="宋体"/>
                <w:sz w:val="19"/>
                <w:szCs w:val="19"/>
              </w:rPr>
              <w:t>Kg</w:t>
            </w:r>
            <w:r>
              <w:rPr>
                <w:rFonts w:ascii="宋体" w:hAnsi="宋体" w:eastAsia="宋体" w:cs="宋体"/>
                <w:spacing w:val="6"/>
                <w:sz w:val="19"/>
                <w:szCs w:val="19"/>
              </w:rPr>
              <w:t>（安装支撑脚或底座</w:t>
            </w:r>
            <w:r>
              <w:rPr>
                <w:rFonts w:ascii="宋体" w:hAnsi="宋体" w:eastAsia="宋体" w:cs="宋体"/>
                <w:spacing w:val="4"/>
                <w:sz w:val="19"/>
                <w:szCs w:val="19"/>
              </w:rPr>
              <w:t>）；</w:t>
            </w:r>
          </w:p>
          <w:p w14:paraId="77C3D224">
            <w:pPr>
              <w:spacing w:before="18" w:line="228" w:lineRule="auto"/>
              <w:ind w:left="41"/>
              <w:rPr>
                <w:rFonts w:ascii="宋体" w:hAnsi="宋体" w:eastAsia="宋体" w:cs="宋体"/>
                <w:sz w:val="19"/>
                <w:szCs w:val="19"/>
              </w:rPr>
            </w:pPr>
            <w:r>
              <w:rPr>
                <w:rFonts w:ascii="宋体" w:hAnsi="宋体" w:eastAsia="宋体" w:cs="宋体"/>
                <w:spacing w:val="7"/>
                <w:sz w:val="19"/>
                <w:szCs w:val="19"/>
              </w:rPr>
              <w:t>6.进线方式： 可上进线，可底部进线；</w:t>
            </w:r>
          </w:p>
          <w:p w14:paraId="2F1A109D">
            <w:pPr>
              <w:spacing w:before="12" w:line="222" w:lineRule="auto"/>
              <w:ind w:left="45"/>
              <w:rPr>
                <w:rFonts w:ascii="宋体" w:hAnsi="宋体" w:eastAsia="宋体" w:cs="宋体"/>
                <w:sz w:val="19"/>
                <w:szCs w:val="19"/>
              </w:rPr>
            </w:pPr>
            <w:r>
              <w:rPr>
                <w:rFonts w:ascii="宋体" w:hAnsi="宋体" w:eastAsia="宋体" w:cs="宋体"/>
                <w:spacing w:val="8"/>
                <w:sz w:val="19"/>
                <w:szCs w:val="19"/>
              </w:rPr>
              <w:t>7.安装托板： 标配有3层可上下自由调节的设备托板，最大承载≥100</w:t>
            </w:r>
            <w:r>
              <w:rPr>
                <w:rFonts w:ascii="宋体" w:hAnsi="宋体" w:eastAsia="宋体" w:cs="宋体"/>
                <w:sz w:val="19"/>
                <w:szCs w:val="19"/>
              </w:rPr>
              <w:t>kg</w:t>
            </w:r>
            <w:r>
              <w:rPr>
                <w:rFonts w:ascii="宋体" w:hAnsi="宋体" w:eastAsia="宋体" w:cs="宋体"/>
                <w:spacing w:val="8"/>
                <w:sz w:val="19"/>
                <w:szCs w:val="19"/>
              </w:rPr>
              <w:t>/层；</w:t>
            </w:r>
          </w:p>
          <w:p w14:paraId="7325444F">
            <w:pPr>
              <w:spacing w:before="18" w:line="228" w:lineRule="auto"/>
              <w:ind w:left="41"/>
              <w:rPr>
                <w:rFonts w:ascii="宋体" w:hAnsi="宋体" w:eastAsia="宋体" w:cs="宋体"/>
                <w:sz w:val="19"/>
                <w:szCs w:val="19"/>
              </w:rPr>
            </w:pPr>
            <w:r>
              <w:rPr>
                <w:rFonts w:ascii="宋体" w:hAnsi="宋体" w:eastAsia="宋体" w:cs="宋体"/>
                <w:spacing w:val="8"/>
                <w:sz w:val="19"/>
                <w:szCs w:val="19"/>
              </w:rPr>
              <w:t>8.</w:t>
            </w:r>
            <w:r>
              <w:rPr>
                <w:rFonts w:ascii="宋体" w:hAnsi="宋体" w:eastAsia="宋体" w:cs="宋体"/>
                <w:sz w:val="19"/>
                <w:szCs w:val="19"/>
              </w:rPr>
              <w:t>PDU</w:t>
            </w:r>
            <w:r>
              <w:rPr>
                <w:rFonts w:ascii="宋体" w:hAnsi="宋体" w:eastAsia="宋体" w:cs="宋体"/>
                <w:spacing w:val="8"/>
                <w:sz w:val="19"/>
                <w:szCs w:val="19"/>
              </w:rPr>
              <w:t>电源： 标配8位</w:t>
            </w:r>
            <w:r>
              <w:rPr>
                <w:rFonts w:ascii="宋体" w:hAnsi="宋体" w:eastAsia="宋体" w:cs="宋体"/>
                <w:sz w:val="19"/>
                <w:szCs w:val="19"/>
              </w:rPr>
              <w:t>PDU</w:t>
            </w:r>
            <w:r>
              <w:rPr>
                <w:rFonts w:ascii="宋体" w:hAnsi="宋体" w:eastAsia="宋体" w:cs="宋体"/>
                <w:spacing w:val="8"/>
                <w:sz w:val="19"/>
                <w:szCs w:val="19"/>
              </w:rPr>
              <w:t>电源分配器，电源线长2米，电流10A，承载功能2500W。</w:t>
            </w:r>
          </w:p>
        </w:tc>
        <w:tc>
          <w:tcPr>
            <w:tcW w:w="787" w:type="dxa"/>
            <w:vAlign w:val="top"/>
          </w:tcPr>
          <w:p w14:paraId="45889137">
            <w:pPr>
              <w:pStyle w:val="28"/>
              <w:spacing w:line="250" w:lineRule="auto"/>
            </w:pPr>
          </w:p>
          <w:p w14:paraId="76A6EA04">
            <w:pPr>
              <w:pStyle w:val="28"/>
              <w:spacing w:line="251" w:lineRule="auto"/>
            </w:pPr>
          </w:p>
          <w:p w14:paraId="78C5FCE6">
            <w:pPr>
              <w:pStyle w:val="28"/>
              <w:spacing w:line="251" w:lineRule="auto"/>
            </w:pPr>
          </w:p>
          <w:p w14:paraId="26EF9BB2">
            <w:pPr>
              <w:pStyle w:val="28"/>
              <w:spacing w:line="251" w:lineRule="auto"/>
            </w:pPr>
          </w:p>
          <w:p w14:paraId="3E1941C8">
            <w:pPr>
              <w:pStyle w:val="28"/>
              <w:spacing w:line="251" w:lineRule="auto"/>
            </w:pPr>
          </w:p>
          <w:p w14:paraId="6780AC09">
            <w:pPr>
              <w:spacing w:before="61" w:line="230" w:lineRule="auto"/>
              <w:ind w:left="301"/>
              <w:rPr>
                <w:rFonts w:ascii="宋体" w:hAnsi="宋体" w:eastAsia="宋体" w:cs="宋体"/>
                <w:sz w:val="19"/>
                <w:szCs w:val="19"/>
              </w:rPr>
            </w:pPr>
            <w:r>
              <w:rPr>
                <w:rFonts w:ascii="宋体" w:hAnsi="宋体" w:eastAsia="宋体" w:cs="宋体"/>
                <w:sz w:val="19"/>
                <w:szCs w:val="19"/>
              </w:rPr>
              <w:t>台</w:t>
            </w:r>
          </w:p>
        </w:tc>
        <w:tc>
          <w:tcPr>
            <w:tcW w:w="663" w:type="dxa"/>
            <w:vAlign w:val="top"/>
          </w:tcPr>
          <w:p w14:paraId="1A46C0F0">
            <w:pPr>
              <w:pStyle w:val="28"/>
              <w:spacing w:line="250" w:lineRule="auto"/>
            </w:pPr>
          </w:p>
          <w:p w14:paraId="43DF615C">
            <w:pPr>
              <w:pStyle w:val="28"/>
              <w:spacing w:line="250" w:lineRule="auto"/>
            </w:pPr>
          </w:p>
          <w:p w14:paraId="1130B995">
            <w:pPr>
              <w:pStyle w:val="28"/>
              <w:spacing w:line="251" w:lineRule="auto"/>
            </w:pPr>
          </w:p>
          <w:p w14:paraId="1856B21C">
            <w:pPr>
              <w:pStyle w:val="28"/>
              <w:spacing w:line="251" w:lineRule="auto"/>
            </w:pPr>
          </w:p>
          <w:p w14:paraId="783819E4">
            <w:pPr>
              <w:pStyle w:val="28"/>
              <w:spacing w:line="251" w:lineRule="auto"/>
            </w:pPr>
          </w:p>
          <w:p w14:paraId="71442A3B">
            <w:pPr>
              <w:spacing w:before="62" w:line="257" w:lineRule="exact"/>
              <w:ind w:left="255"/>
              <w:rPr>
                <w:rFonts w:ascii="宋体" w:hAnsi="宋体" w:eastAsia="宋体" w:cs="宋体"/>
                <w:sz w:val="19"/>
                <w:szCs w:val="19"/>
              </w:rPr>
            </w:pPr>
            <w:r>
              <w:rPr>
                <w:rFonts w:ascii="宋体" w:hAnsi="宋体" w:eastAsia="宋体" w:cs="宋体"/>
                <w:position w:val="1"/>
                <w:sz w:val="19"/>
                <w:szCs w:val="19"/>
              </w:rPr>
              <w:t>4</w:t>
            </w:r>
          </w:p>
        </w:tc>
        <w:tc>
          <w:tcPr>
            <w:tcW w:w="1112" w:type="dxa"/>
            <w:vAlign w:val="top"/>
          </w:tcPr>
          <w:p w14:paraId="7DA5F4F2">
            <w:pPr>
              <w:pStyle w:val="28"/>
            </w:pPr>
          </w:p>
        </w:tc>
      </w:tr>
      <w:tr w14:paraId="49A0A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6" w:hRule="atLeast"/>
        </w:trPr>
        <w:tc>
          <w:tcPr>
            <w:tcW w:w="561" w:type="dxa"/>
            <w:vAlign w:val="top"/>
          </w:tcPr>
          <w:p w14:paraId="35843A7D">
            <w:pPr>
              <w:pStyle w:val="28"/>
              <w:spacing w:line="244" w:lineRule="auto"/>
            </w:pPr>
          </w:p>
          <w:p w14:paraId="20C753C2">
            <w:pPr>
              <w:pStyle w:val="28"/>
              <w:spacing w:line="245" w:lineRule="auto"/>
            </w:pPr>
          </w:p>
          <w:p w14:paraId="7B283F89">
            <w:pPr>
              <w:pStyle w:val="28"/>
              <w:spacing w:line="245" w:lineRule="auto"/>
            </w:pPr>
          </w:p>
          <w:p w14:paraId="16C3931D">
            <w:pPr>
              <w:pStyle w:val="28"/>
              <w:spacing w:line="245" w:lineRule="auto"/>
            </w:pPr>
          </w:p>
          <w:p w14:paraId="241A4060">
            <w:pPr>
              <w:pStyle w:val="28"/>
              <w:spacing w:line="245" w:lineRule="auto"/>
            </w:pPr>
          </w:p>
          <w:p w14:paraId="166F4D5F">
            <w:pPr>
              <w:spacing w:before="61" w:line="257" w:lineRule="exact"/>
              <w:ind w:left="202"/>
              <w:rPr>
                <w:rFonts w:ascii="宋体" w:hAnsi="宋体" w:eastAsia="宋体" w:cs="宋体"/>
                <w:sz w:val="19"/>
                <w:szCs w:val="19"/>
              </w:rPr>
            </w:pPr>
            <w:r>
              <w:rPr>
                <w:rFonts w:ascii="宋体" w:hAnsi="宋体" w:eastAsia="宋体" w:cs="宋体"/>
                <w:spacing w:val="-6"/>
                <w:position w:val="1"/>
                <w:sz w:val="19"/>
                <w:szCs w:val="19"/>
              </w:rPr>
              <w:t>11</w:t>
            </w:r>
          </w:p>
        </w:tc>
        <w:tc>
          <w:tcPr>
            <w:tcW w:w="1177" w:type="dxa"/>
            <w:vAlign w:val="top"/>
          </w:tcPr>
          <w:p w14:paraId="1297D7F1">
            <w:pPr>
              <w:pStyle w:val="28"/>
              <w:spacing w:line="244" w:lineRule="auto"/>
            </w:pPr>
          </w:p>
          <w:p w14:paraId="4FE2E73F">
            <w:pPr>
              <w:pStyle w:val="28"/>
              <w:spacing w:line="245" w:lineRule="auto"/>
            </w:pPr>
          </w:p>
          <w:p w14:paraId="59B59953">
            <w:pPr>
              <w:pStyle w:val="28"/>
              <w:spacing w:line="245" w:lineRule="auto"/>
            </w:pPr>
          </w:p>
          <w:p w14:paraId="3F50FF9E">
            <w:pPr>
              <w:pStyle w:val="28"/>
              <w:spacing w:line="245" w:lineRule="auto"/>
            </w:pPr>
          </w:p>
          <w:p w14:paraId="2774F365">
            <w:pPr>
              <w:pStyle w:val="28"/>
              <w:spacing w:line="245" w:lineRule="auto"/>
            </w:pPr>
          </w:p>
          <w:p w14:paraId="186B6863">
            <w:pPr>
              <w:spacing w:before="61" w:line="228" w:lineRule="auto"/>
              <w:ind w:left="95"/>
              <w:rPr>
                <w:rFonts w:ascii="宋体" w:hAnsi="宋体" w:eastAsia="宋体" w:cs="宋体"/>
                <w:sz w:val="19"/>
                <w:szCs w:val="19"/>
              </w:rPr>
            </w:pPr>
            <w:r>
              <w:rPr>
                <w:rFonts w:ascii="宋体" w:hAnsi="宋体" w:eastAsia="宋体" w:cs="宋体"/>
                <w:spacing w:val="7"/>
                <w:sz w:val="19"/>
                <w:szCs w:val="19"/>
              </w:rPr>
              <w:t>无线屏蔽器</w:t>
            </w:r>
          </w:p>
        </w:tc>
        <w:tc>
          <w:tcPr>
            <w:tcW w:w="10217" w:type="dxa"/>
            <w:vAlign w:val="top"/>
          </w:tcPr>
          <w:p w14:paraId="209F1EB5">
            <w:pPr>
              <w:spacing w:before="182" w:line="227" w:lineRule="auto"/>
              <w:ind w:left="55"/>
              <w:rPr>
                <w:rFonts w:ascii="宋体" w:hAnsi="宋体" w:eastAsia="宋体" w:cs="宋体"/>
                <w:sz w:val="19"/>
                <w:szCs w:val="19"/>
              </w:rPr>
            </w:pPr>
            <w:r>
              <w:rPr>
                <w:rFonts w:ascii="宋体" w:hAnsi="宋体" w:eastAsia="宋体" w:cs="宋体"/>
                <w:spacing w:val="7"/>
                <w:sz w:val="19"/>
                <w:szCs w:val="19"/>
              </w:rPr>
              <w:t>1.干扰能力：屏蔽2G/3G/4G/5G/ 2.4G和5.8</w:t>
            </w:r>
            <w:r>
              <w:rPr>
                <w:rFonts w:ascii="宋体" w:hAnsi="宋体" w:eastAsia="宋体" w:cs="宋体"/>
                <w:sz w:val="19"/>
                <w:szCs w:val="19"/>
              </w:rPr>
              <w:t>GWIFI</w:t>
            </w:r>
            <w:r>
              <w:rPr>
                <w:rFonts w:ascii="宋体" w:hAnsi="宋体" w:eastAsia="宋体" w:cs="宋体"/>
                <w:spacing w:val="7"/>
                <w:sz w:val="19"/>
                <w:szCs w:val="19"/>
              </w:rPr>
              <w:t>等频段；</w:t>
            </w:r>
          </w:p>
          <w:p w14:paraId="29AD1B3A">
            <w:pPr>
              <w:spacing w:before="13" w:line="227" w:lineRule="auto"/>
              <w:ind w:left="42"/>
              <w:rPr>
                <w:rFonts w:ascii="宋体" w:hAnsi="宋体" w:eastAsia="宋体" w:cs="宋体"/>
                <w:sz w:val="19"/>
                <w:szCs w:val="19"/>
              </w:rPr>
            </w:pPr>
            <w:r>
              <w:rPr>
                <w:rFonts w:ascii="宋体" w:hAnsi="宋体" w:eastAsia="宋体" w:cs="宋体"/>
                <w:spacing w:val="7"/>
                <w:sz w:val="19"/>
                <w:szCs w:val="19"/>
              </w:rPr>
              <w:t>2.采用增强型能源管理设计，设备一体化设计，</w:t>
            </w:r>
            <w:r>
              <w:rPr>
                <w:rFonts w:ascii="宋体" w:hAnsi="宋体" w:eastAsia="宋体" w:cs="宋体"/>
                <w:spacing w:val="-57"/>
                <w:sz w:val="19"/>
                <w:szCs w:val="19"/>
              </w:rPr>
              <w:t xml:space="preserve"> </w:t>
            </w:r>
            <w:r>
              <w:rPr>
                <w:rFonts w:ascii="宋体" w:hAnsi="宋体" w:eastAsia="宋体" w:cs="宋体"/>
                <w:spacing w:val="7"/>
                <w:sz w:val="19"/>
                <w:szCs w:val="19"/>
              </w:rPr>
              <w:t>内置电源</w:t>
            </w:r>
            <w:r>
              <w:rPr>
                <w:rFonts w:ascii="宋体" w:hAnsi="宋体" w:eastAsia="宋体" w:cs="宋体"/>
                <w:spacing w:val="6"/>
                <w:sz w:val="19"/>
                <w:szCs w:val="19"/>
              </w:rPr>
              <w:t>和天线；</w:t>
            </w:r>
          </w:p>
          <w:p w14:paraId="11E122CF">
            <w:pPr>
              <w:spacing w:before="11" w:line="227" w:lineRule="auto"/>
              <w:ind w:left="44"/>
              <w:rPr>
                <w:rFonts w:ascii="宋体" w:hAnsi="宋体" w:eastAsia="宋体" w:cs="宋体"/>
                <w:sz w:val="19"/>
                <w:szCs w:val="19"/>
              </w:rPr>
            </w:pPr>
            <w:r>
              <w:rPr>
                <w:rFonts w:ascii="宋体" w:hAnsi="宋体" w:eastAsia="宋体" w:cs="宋体"/>
                <w:spacing w:val="8"/>
                <w:sz w:val="19"/>
                <w:szCs w:val="19"/>
              </w:rPr>
              <w:t>3.采用芯片过热预防系统，避免由于用户使用不当或现场环境温度过高导致屏蔽器过热；</w:t>
            </w:r>
          </w:p>
          <w:p w14:paraId="5823C3E0">
            <w:pPr>
              <w:spacing w:before="14"/>
              <w:ind w:left="39" w:right="113"/>
              <w:rPr>
                <w:rFonts w:ascii="宋体" w:hAnsi="宋体" w:eastAsia="宋体" w:cs="宋体"/>
                <w:sz w:val="19"/>
                <w:szCs w:val="19"/>
              </w:rPr>
            </w:pPr>
            <w:r>
              <w:rPr>
                <w:rFonts w:ascii="宋体" w:hAnsi="宋体" w:eastAsia="宋体" w:cs="宋体"/>
                <w:spacing w:val="9"/>
                <w:sz w:val="19"/>
                <w:szCs w:val="19"/>
              </w:rPr>
              <w:t>4.采用贴片元件和集成电路组成，采用空气流通孔道与主动散</w:t>
            </w:r>
            <w:r>
              <w:rPr>
                <w:rFonts w:ascii="宋体" w:hAnsi="宋体" w:eastAsia="宋体" w:cs="宋体"/>
                <w:spacing w:val="8"/>
                <w:sz w:val="19"/>
                <w:szCs w:val="19"/>
              </w:rPr>
              <w:t>热设计，联合风槽式铝制鳍片</w:t>
            </w:r>
            <w:r>
              <w:rPr>
                <w:rFonts w:ascii="宋体" w:hAnsi="宋体" w:eastAsia="宋体" w:cs="宋体"/>
                <w:spacing w:val="3"/>
                <w:sz w:val="19"/>
                <w:szCs w:val="19"/>
              </w:rPr>
              <w:t>散热；</w:t>
            </w:r>
          </w:p>
          <w:p w14:paraId="5B43E49D">
            <w:pPr>
              <w:spacing w:line="228" w:lineRule="auto"/>
              <w:ind w:left="44"/>
              <w:rPr>
                <w:rFonts w:ascii="宋体" w:hAnsi="宋体" w:eastAsia="宋体" w:cs="宋体"/>
                <w:sz w:val="19"/>
                <w:szCs w:val="19"/>
              </w:rPr>
            </w:pPr>
            <w:r>
              <w:rPr>
                <w:rFonts w:ascii="宋体" w:hAnsi="宋体" w:eastAsia="宋体" w:cs="宋体"/>
                <w:spacing w:val="8"/>
                <w:sz w:val="19"/>
                <w:szCs w:val="19"/>
              </w:rPr>
              <w:t>5.每路平均发射功率4~5W，有效屏蔽距离1-30米（视使用场所</w:t>
            </w:r>
            <w:r>
              <w:rPr>
                <w:rFonts w:ascii="宋体" w:hAnsi="宋体" w:eastAsia="宋体" w:cs="宋体"/>
                <w:spacing w:val="7"/>
                <w:sz w:val="19"/>
                <w:szCs w:val="19"/>
              </w:rPr>
              <w:t>信号强弱情况</w:t>
            </w:r>
            <w:r>
              <w:rPr>
                <w:rFonts w:ascii="宋体" w:hAnsi="宋体" w:eastAsia="宋体" w:cs="宋体"/>
                <w:sz w:val="19"/>
                <w:szCs w:val="19"/>
              </w:rPr>
              <w:t>）；</w:t>
            </w:r>
          </w:p>
          <w:p w14:paraId="0E59A222">
            <w:pPr>
              <w:spacing w:before="12" w:line="227" w:lineRule="auto"/>
              <w:ind w:left="41"/>
              <w:rPr>
                <w:rFonts w:ascii="宋体" w:hAnsi="宋体" w:eastAsia="宋体" w:cs="宋体"/>
                <w:sz w:val="19"/>
                <w:szCs w:val="19"/>
              </w:rPr>
            </w:pPr>
            <w:r>
              <w:rPr>
                <w:rFonts w:ascii="宋体" w:hAnsi="宋体" w:eastAsia="宋体" w:cs="宋体"/>
                <w:spacing w:val="9"/>
                <w:sz w:val="19"/>
                <w:szCs w:val="19"/>
              </w:rPr>
              <w:t>6.设备带有相对应</w:t>
            </w:r>
            <w:r>
              <w:rPr>
                <w:rFonts w:ascii="宋体" w:hAnsi="宋体" w:eastAsia="宋体" w:cs="宋体"/>
                <w:sz w:val="19"/>
                <w:szCs w:val="19"/>
              </w:rPr>
              <w:t>LED</w:t>
            </w:r>
            <w:r>
              <w:rPr>
                <w:rFonts w:ascii="宋体" w:hAnsi="宋体" w:eastAsia="宋体" w:cs="宋体"/>
                <w:spacing w:val="9"/>
                <w:sz w:val="19"/>
                <w:szCs w:val="19"/>
              </w:rPr>
              <w:t>指示灯，以便观察机器</w:t>
            </w:r>
            <w:r>
              <w:rPr>
                <w:rFonts w:ascii="宋体" w:hAnsi="宋体" w:eastAsia="宋体" w:cs="宋体"/>
                <w:spacing w:val="8"/>
                <w:sz w:val="19"/>
                <w:szCs w:val="19"/>
              </w:rPr>
              <w:t>是否工作正常；</w:t>
            </w:r>
          </w:p>
          <w:p w14:paraId="0F603947">
            <w:pPr>
              <w:spacing w:before="13" w:line="227" w:lineRule="auto"/>
              <w:ind w:left="45"/>
              <w:rPr>
                <w:rFonts w:ascii="宋体" w:hAnsi="宋体" w:eastAsia="宋体" w:cs="宋体"/>
                <w:sz w:val="19"/>
                <w:szCs w:val="19"/>
              </w:rPr>
            </w:pPr>
            <w:r>
              <w:rPr>
                <w:rFonts w:ascii="宋体" w:hAnsi="宋体" w:eastAsia="宋体" w:cs="宋体"/>
                <w:spacing w:val="7"/>
                <w:sz w:val="19"/>
                <w:szCs w:val="19"/>
              </w:rPr>
              <w:t>7.内置静音风扇，保证考场环境无噪音干扰；</w:t>
            </w:r>
          </w:p>
          <w:p w14:paraId="6B2A2FC0">
            <w:pPr>
              <w:spacing w:before="14" w:line="227" w:lineRule="auto"/>
              <w:ind w:left="41"/>
              <w:rPr>
                <w:rFonts w:ascii="宋体" w:hAnsi="宋体" w:eastAsia="宋体" w:cs="宋体"/>
                <w:sz w:val="19"/>
                <w:szCs w:val="19"/>
              </w:rPr>
            </w:pPr>
            <w:r>
              <w:rPr>
                <w:rFonts w:ascii="宋体" w:hAnsi="宋体" w:eastAsia="宋体" w:cs="宋体"/>
                <w:spacing w:val="7"/>
                <w:sz w:val="19"/>
                <w:szCs w:val="19"/>
              </w:rPr>
              <w:t>8.机身自带人体工学设计把手，方便提拿；</w:t>
            </w:r>
          </w:p>
          <w:p w14:paraId="61810B0F">
            <w:pPr>
              <w:spacing w:before="13" w:line="227" w:lineRule="auto"/>
              <w:ind w:left="41"/>
              <w:rPr>
                <w:rFonts w:ascii="宋体" w:hAnsi="宋体" w:eastAsia="宋体" w:cs="宋体"/>
                <w:sz w:val="19"/>
                <w:szCs w:val="19"/>
              </w:rPr>
            </w:pPr>
            <w:r>
              <w:rPr>
                <w:rFonts w:ascii="宋体" w:hAnsi="宋体" w:eastAsia="宋体" w:cs="宋体"/>
                <w:spacing w:val="8"/>
                <w:sz w:val="19"/>
                <w:szCs w:val="19"/>
              </w:rPr>
              <w:t>9.屏蔽器发射功率类同手机信号发射，无线发射对人体无任何损害。</w:t>
            </w:r>
          </w:p>
        </w:tc>
        <w:tc>
          <w:tcPr>
            <w:tcW w:w="787" w:type="dxa"/>
            <w:vAlign w:val="top"/>
          </w:tcPr>
          <w:p w14:paraId="5306D5E0">
            <w:pPr>
              <w:pStyle w:val="28"/>
              <w:spacing w:line="244" w:lineRule="auto"/>
            </w:pPr>
          </w:p>
          <w:p w14:paraId="00F932AF">
            <w:pPr>
              <w:pStyle w:val="28"/>
              <w:spacing w:line="245" w:lineRule="auto"/>
            </w:pPr>
          </w:p>
          <w:p w14:paraId="6856ED50">
            <w:pPr>
              <w:pStyle w:val="28"/>
              <w:spacing w:line="245" w:lineRule="auto"/>
            </w:pPr>
          </w:p>
          <w:p w14:paraId="4D8EA884">
            <w:pPr>
              <w:pStyle w:val="28"/>
              <w:spacing w:line="245" w:lineRule="auto"/>
            </w:pPr>
          </w:p>
          <w:p w14:paraId="46BAE73B">
            <w:pPr>
              <w:pStyle w:val="28"/>
              <w:spacing w:line="245" w:lineRule="auto"/>
            </w:pPr>
          </w:p>
          <w:p w14:paraId="4EF2902F">
            <w:pPr>
              <w:spacing w:before="62" w:line="230" w:lineRule="auto"/>
              <w:ind w:left="301"/>
              <w:rPr>
                <w:rFonts w:ascii="宋体" w:hAnsi="宋体" w:eastAsia="宋体" w:cs="宋体"/>
                <w:sz w:val="19"/>
                <w:szCs w:val="19"/>
              </w:rPr>
            </w:pPr>
            <w:r>
              <w:rPr>
                <w:rFonts w:ascii="宋体" w:hAnsi="宋体" w:eastAsia="宋体" w:cs="宋体"/>
                <w:sz w:val="19"/>
                <w:szCs w:val="19"/>
              </w:rPr>
              <w:t>台</w:t>
            </w:r>
          </w:p>
        </w:tc>
        <w:tc>
          <w:tcPr>
            <w:tcW w:w="663" w:type="dxa"/>
            <w:vAlign w:val="top"/>
          </w:tcPr>
          <w:p w14:paraId="792A5B49">
            <w:pPr>
              <w:pStyle w:val="28"/>
              <w:spacing w:line="244" w:lineRule="auto"/>
            </w:pPr>
          </w:p>
          <w:p w14:paraId="2AD5D4C8">
            <w:pPr>
              <w:pStyle w:val="28"/>
              <w:spacing w:line="245" w:lineRule="auto"/>
            </w:pPr>
          </w:p>
          <w:p w14:paraId="45360C48">
            <w:pPr>
              <w:pStyle w:val="28"/>
              <w:spacing w:line="245" w:lineRule="auto"/>
            </w:pPr>
          </w:p>
          <w:p w14:paraId="465342DA">
            <w:pPr>
              <w:pStyle w:val="28"/>
              <w:spacing w:line="245" w:lineRule="auto"/>
            </w:pPr>
          </w:p>
          <w:p w14:paraId="5E71A611">
            <w:pPr>
              <w:pStyle w:val="28"/>
              <w:spacing w:line="245" w:lineRule="auto"/>
            </w:pPr>
          </w:p>
          <w:p w14:paraId="5717E684">
            <w:pPr>
              <w:spacing w:before="61" w:line="257" w:lineRule="exact"/>
              <w:ind w:left="258"/>
              <w:rPr>
                <w:rFonts w:ascii="宋体" w:hAnsi="宋体" w:eastAsia="宋体" w:cs="宋体"/>
                <w:sz w:val="19"/>
                <w:szCs w:val="19"/>
              </w:rPr>
            </w:pPr>
            <w:r>
              <w:rPr>
                <w:rFonts w:ascii="宋体" w:hAnsi="宋体" w:eastAsia="宋体" w:cs="宋体"/>
                <w:position w:val="1"/>
                <w:sz w:val="19"/>
                <w:szCs w:val="19"/>
              </w:rPr>
              <w:t>2</w:t>
            </w:r>
          </w:p>
        </w:tc>
        <w:tc>
          <w:tcPr>
            <w:tcW w:w="1112" w:type="dxa"/>
            <w:vAlign w:val="top"/>
          </w:tcPr>
          <w:p w14:paraId="2EAD99D0">
            <w:pPr>
              <w:pStyle w:val="28"/>
            </w:pPr>
          </w:p>
        </w:tc>
      </w:tr>
    </w:tbl>
    <w:p w14:paraId="1772FD71">
      <w:pPr>
        <w:pStyle w:val="7"/>
      </w:pPr>
    </w:p>
    <w:p w14:paraId="40B5AE2F">
      <w:pPr>
        <w:sectPr>
          <w:pgSz w:w="16837" w:h="11905"/>
          <w:pgMar w:top="400" w:right="1995" w:bottom="0" w:left="1070" w:header="0" w:footer="0" w:gutter="0"/>
          <w:cols w:space="720" w:num="1"/>
        </w:sectPr>
      </w:pPr>
    </w:p>
    <w:p w14:paraId="3AFCEDC9">
      <w:pPr>
        <w:pStyle w:val="7"/>
        <w:spacing w:line="253" w:lineRule="auto"/>
      </w:pPr>
    </w:p>
    <w:p w14:paraId="2DFB2947">
      <w:pPr>
        <w:pStyle w:val="7"/>
        <w:spacing w:line="253" w:lineRule="auto"/>
      </w:pPr>
    </w:p>
    <w:p w14:paraId="1AD97F10">
      <w:pPr>
        <w:pStyle w:val="7"/>
        <w:spacing w:line="254" w:lineRule="auto"/>
      </w:pPr>
    </w:p>
    <w:p w14:paraId="457BE21E">
      <w:pPr>
        <w:pStyle w:val="7"/>
        <w:spacing w:line="254" w:lineRule="auto"/>
      </w:pPr>
    </w:p>
    <w:p w14:paraId="2CC4D57E">
      <w:pPr>
        <w:spacing w:before="113" w:line="225" w:lineRule="auto"/>
        <w:ind w:left="1756"/>
        <w:outlineLvl w:val="0"/>
        <w:rPr>
          <w:rFonts w:ascii="宋体" w:hAnsi="宋体" w:eastAsia="宋体" w:cs="宋体"/>
          <w:sz w:val="35"/>
          <w:szCs w:val="35"/>
        </w:rPr>
      </w:pPr>
      <w:r>
        <w:rPr>
          <w:rFonts w:ascii="宋体" w:hAnsi="宋体" w:eastAsia="宋体" w:cs="宋体"/>
          <w:b/>
          <w:bCs/>
          <w:spacing w:val="7"/>
          <w:sz w:val="35"/>
          <w:szCs w:val="35"/>
        </w:rPr>
        <w:t>5#中小微企业服务中心-职业技能鉴定、培训、考证教室设施清单</w:t>
      </w:r>
    </w:p>
    <w:tbl>
      <w:tblPr>
        <w:tblStyle w:val="27"/>
        <w:tblW w:w="145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1"/>
        <w:gridCol w:w="1177"/>
        <w:gridCol w:w="10217"/>
        <w:gridCol w:w="800"/>
        <w:gridCol w:w="662"/>
        <w:gridCol w:w="1088"/>
      </w:tblGrid>
      <w:tr w14:paraId="1CDE1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561" w:type="dxa"/>
            <w:vAlign w:val="top"/>
          </w:tcPr>
          <w:p w14:paraId="1DC013DF">
            <w:pPr>
              <w:spacing w:before="161" w:line="221" w:lineRule="auto"/>
              <w:ind w:left="64"/>
              <w:rPr>
                <w:rFonts w:ascii="宋体" w:hAnsi="宋体" w:eastAsia="宋体" w:cs="宋体"/>
                <w:sz w:val="22"/>
                <w:szCs w:val="22"/>
              </w:rPr>
            </w:pPr>
            <w:r>
              <w:rPr>
                <w:rFonts w:ascii="宋体" w:hAnsi="宋体" w:eastAsia="宋体" w:cs="宋体"/>
                <w:b/>
                <w:bCs/>
                <w:spacing w:val="-5"/>
                <w:sz w:val="22"/>
                <w:szCs w:val="22"/>
              </w:rPr>
              <w:t>序号</w:t>
            </w:r>
          </w:p>
        </w:tc>
        <w:tc>
          <w:tcPr>
            <w:tcW w:w="1177" w:type="dxa"/>
            <w:vAlign w:val="top"/>
          </w:tcPr>
          <w:p w14:paraId="392E3BCD">
            <w:pPr>
              <w:spacing w:before="161" w:line="221" w:lineRule="auto"/>
              <w:ind w:left="151"/>
              <w:rPr>
                <w:rFonts w:ascii="宋体" w:hAnsi="宋体" w:eastAsia="宋体" w:cs="宋体"/>
                <w:sz w:val="22"/>
                <w:szCs w:val="22"/>
              </w:rPr>
            </w:pPr>
            <w:r>
              <w:rPr>
                <w:rFonts w:ascii="宋体" w:hAnsi="宋体" w:eastAsia="宋体" w:cs="宋体"/>
                <w:b/>
                <w:bCs/>
                <w:spacing w:val="-4"/>
                <w:sz w:val="22"/>
                <w:szCs w:val="22"/>
              </w:rPr>
              <w:t>设备名称</w:t>
            </w:r>
          </w:p>
        </w:tc>
        <w:tc>
          <w:tcPr>
            <w:tcW w:w="10217" w:type="dxa"/>
            <w:vAlign w:val="top"/>
          </w:tcPr>
          <w:p w14:paraId="12755B1D">
            <w:pPr>
              <w:spacing w:before="161" w:line="219" w:lineRule="auto"/>
              <w:ind w:left="3625"/>
              <w:rPr>
                <w:rFonts w:ascii="宋体" w:hAnsi="宋体" w:eastAsia="宋体" w:cs="宋体"/>
                <w:sz w:val="22"/>
                <w:szCs w:val="22"/>
              </w:rPr>
            </w:pPr>
            <w:r>
              <w:rPr>
                <w:rFonts w:ascii="宋体" w:hAnsi="宋体" w:eastAsia="宋体" w:cs="宋体"/>
                <w:b/>
                <w:bCs/>
                <w:spacing w:val="-3"/>
                <w:sz w:val="22"/>
                <w:szCs w:val="22"/>
              </w:rPr>
              <w:t>技术参数</w:t>
            </w:r>
          </w:p>
        </w:tc>
        <w:tc>
          <w:tcPr>
            <w:tcW w:w="800" w:type="dxa"/>
            <w:vAlign w:val="top"/>
          </w:tcPr>
          <w:p w14:paraId="56A7D4C5">
            <w:pPr>
              <w:spacing w:before="161" w:line="220" w:lineRule="auto"/>
              <w:ind w:left="166"/>
              <w:rPr>
                <w:rFonts w:ascii="宋体" w:hAnsi="宋体" w:eastAsia="宋体" w:cs="宋体"/>
                <w:sz w:val="22"/>
                <w:szCs w:val="22"/>
              </w:rPr>
            </w:pPr>
            <w:r>
              <w:rPr>
                <w:rFonts w:ascii="宋体" w:hAnsi="宋体" w:eastAsia="宋体" w:cs="宋体"/>
                <w:b/>
                <w:bCs/>
                <w:spacing w:val="-6"/>
                <w:sz w:val="22"/>
                <w:szCs w:val="22"/>
              </w:rPr>
              <w:t>单位</w:t>
            </w:r>
          </w:p>
        </w:tc>
        <w:tc>
          <w:tcPr>
            <w:tcW w:w="662" w:type="dxa"/>
            <w:vAlign w:val="top"/>
          </w:tcPr>
          <w:p w14:paraId="470205F9">
            <w:pPr>
              <w:spacing w:before="161" w:line="219" w:lineRule="auto"/>
              <w:ind w:left="85"/>
              <w:rPr>
                <w:rFonts w:ascii="宋体" w:hAnsi="宋体" w:eastAsia="宋体" w:cs="宋体"/>
                <w:sz w:val="22"/>
                <w:szCs w:val="22"/>
              </w:rPr>
            </w:pPr>
            <w:r>
              <w:rPr>
                <w:rFonts w:ascii="宋体" w:hAnsi="宋体" w:eastAsia="宋体" w:cs="宋体"/>
                <w:b/>
                <w:bCs/>
                <w:spacing w:val="-6"/>
                <w:sz w:val="22"/>
                <w:szCs w:val="22"/>
              </w:rPr>
              <w:t>数量</w:t>
            </w:r>
          </w:p>
        </w:tc>
        <w:tc>
          <w:tcPr>
            <w:tcW w:w="1088" w:type="dxa"/>
            <w:vAlign w:val="top"/>
          </w:tcPr>
          <w:p w14:paraId="449AF4D0">
            <w:pPr>
              <w:spacing w:before="161" w:line="218" w:lineRule="auto"/>
              <w:ind w:left="231"/>
              <w:rPr>
                <w:rFonts w:hint="eastAsia" w:ascii="宋体" w:hAnsi="宋体" w:eastAsia="宋体" w:cs="宋体"/>
                <w:sz w:val="22"/>
                <w:szCs w:val="22"/>
                <w:lang w:eastAsia="zh-CN"/>
              </w:rPr>
            </w:pPr>
            <w:r>
              <w:rPr>
                <w:rFonts w:hint="eastAsia" w:ascii="宋体" w:hAnsi="宋体" w:eastAsia="宋体" w:cs="宋体"/>
                <w:b/>
                <w:bCs/>
                <w:spacing w:val="-3"/>
                <w:sz w:val="22"/>
                <w:szCs w:val="22"/>
                <w:lang w:eastAsia="zh-CN"/>
              </w:rPr>
              <w:t>备注</w:t>
            </w:r>
          </w:p>
        </w:tc>
      </w:tr>
      <w:tr w14:paraId="49305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5" w:hRule="atLeast"/>
        </w:trPr>
        <w:tc>
          <w:tcPr>
            <w:tcW w:w="561" w:type="dxa"/>
            <w:vAlign w:val="top"/>
          </w:tcPr>
          <w:p w14:paraId="1D6EA79A">
            <w:pPr>
              <w:pStyle w:val="28"/>
              <w:spacing w:line="261" w:lineRule="auto"/>
            </w:pPr>
          </w:p>
          <w:p w14:paraId="6D578F45">
            <w:pPr>
              <w:pStyle w:val="28"/>
              <w:spacing w:line="262" w:lineRule="auto"/>
            </w:pPr>
          </w:p>
          <w:p w14:paraId="41EF5985">
            <w:pPr>
              <w:pStyle w:val="28"/>
              <w:spacing w:line="262" w:lineRule="auto"/>
            </w:pPr>
          </w:p>
          <w:p w14:paraId="427778A8">
            <w:pPr>
              <w:pStyle w:val="28"/>
              <w:spacing w:line="262" w:lineRule="auto"/>
            </w:pPr>
          </w:p>
          <w:p w14:paraId="07142E72">
            <w:pPr>
              <w:spacing w:before="62" w:line="256" w:lineRule="exact"/>
              <w:ind w:left="202"/>
              <w:rPr>
                <w:rFonts w:ascii="宋体" w:hAnsi="宋体" w:eastAsia="宋体" w:cs="宋体"/>
                <w:sz w:val="19"/>
                <w:szCs w:val="19"/>
              </w:rPr>
            </w:pPr>
            <w:r>
              <w:rPr>
                <w:rFonts w:ascii="宋体" w:hAnsi="宋体" w:eastAsia="宋体" w:cs="宋体"/>
                <w:spacing w:val="-6"/>
                <w:position w:val="1"/>
                <w:sz w:val="19"/>
                <w:szCs w:val="19"/>
              </w:rPr>
              <w:t>12</w:t>
            </w:r>
          </w:p>
        </w:tc>
        <w:tc>
          <w:tcPr>
            <w:tcW w:w="1177" w:type="dxa"/>
            <w:vAlign w:val="top"/>
          </w:tcPr>
          <w:p w14:paraId="364730A8">
            <w:pPr>
              <w:pStyle w:val="28"/>
              <w:spacing w:line="308" w:lineRule="auto"/>
            </w:pPr>
          </w:p>
          <w:p w14:paraId="471382E5">
            <w:pPr>
              <w:pStyle w:val="28"/>
              <w:spacing w:line="308" w:lineRule="auto"/>
            </w:pPr>
          </w:p>
          <w:p w14:paraId="36E530C4">
            <w:pPr>
              <w:pStyle w:val="28"/>
              <w:spacing w:line="308" w:lineRule="auto"/>
            </w:pPr>
          </w:p>
          <w:p w14:paraId="3BDF2DE6">
            <w:pPr>
              <w:spacing w:before="62" w:line="241" w:lineRule="auto"/>
              <w:ind w:left="191" w:right="80" w:hanging="92"/>
              <w:rPr>
                <w:rFonts w:ascii="宋体" w:hAnsi="宋体" w:eastAsia="宋体" w:cs="宋体"/>
                <w:sz w:val="19"/>
                <w:szCs w:val="19"/>
              </w:rPr>
            </w:pPr>
            <w:r>
              <w:rPr>
                <w:rFonts w:hint="eastAsia" w:ascii="宋体" w:hAnsi="宋体" w:eastAsia="宋体" w:cs="宋体"/>
                <w:lang w:val="en-US" w:eastAsia="zh-CN"/>
              </w:rPr>
              <w:t>★</w:t>
            </w:r>
            <w:bookmarkStart w:id="101" w:name="_GoBack"/>
            <w:bookmarkEnd w:id="101"/>
            <w:r>
              <w:rPr>
                <w:rFonts w:ascii="宋体" w:hAnsi="宋体" w:eastAsia="宋体" w:cs="宋体"/>
                <w:spacing w:val="6"/>
                <w:sz w:val="19"/>
                <w:szCs w:val="19"/>
              </w:rPr>
              <w:t>云计算服务</w:t>
            </w:r>
            <w:r>
              <w:rPr>
                <w:rFonts w:ascii="宋体" w:hAnsi="宋体" w:eastAsia="宋体" w:cs="宋体"/>
                <w:spacing w:val="7"/>
                <w:sz w:val="19"/>
                <w:szCs w:val="19"/>
              </w:rPr>
              <w:t>节点终端</w:t>
            </w:r>
          </w:p>
        </w:tc>
        <w:tc>
          <w:tcPr>
            <w:tcW w:w="10217" w:type="dxa"/>
            <w:vAlign w:val="top"/>
          </w:tcPr>
          <w:p w14:paraId="26B1DB23">
            <w:pPr>
              <w:spacing w:before="127" w:line="227" w:lineRule="auto"/>
              <w:ind w:left="55"/>
              <w:rPr>
                <w:rFonts w:ascii="宋体" w:hAnsi="宋体" w:eastAsia="宋体" w:cs="宋体"/>
                <w:sz w:val="19"/>
                <w:szCs w:val="19"/>
              </w:rPr>
            </w:pPr>
            <w:r>
              <w:rPr>
                <w:rFonts w:ascii="宋体" w:hAnsi="宋体" w:eastAsia="宋体" w:cs="宋体"/>
                <w:spacing w:val="8"/>
                <w:sz w:val="19"/>
                <w:szCs w:val="19"/>
              </w:rPr>
              <w:t>1.2U机架式服务器，实配企业级处理器≥2颗，每颗</w:t>
            </w:r>
            <w:r>
              <w:rPr>
                <w:rFonts w:ascii="宋体" w:hAnsi="宋体" w:eastAsia="宋体" w:cs="宋体"/>
                <w:sz w:val="19"/>
                <w:szCs w:val="19"/>
              </w:rPr>
              <w:t>CPU</w:t>
            </w:r>
            <w:r>
              <w:rPr>
                <w:rFonts w:ascii="宋体" w:hAnsi="宋体" w:eastAsia="宋体" w:cs="宋体"/>
                <w:spacing w:val="8"/>
                <w:sz w:val="19"/>
                <w:szCs w:val="19"/>
              </w:rPr>
              <w:t>≥48核心96线程，主频≥2.6</w:t>
            </w:r>
            <w:r>
              <w:rPr>
                <w:rFonts w:ascii="宋体" w:hAnsi="宋体" w:eastAsia="宋体" w:cs="宋体"/>
                <w:sz w:val="19"/>
                <w:szCs w:val="19"/>
              </w:rPr>
              <w:t>Ghz</w:t>
            </w:r>
            <w:r>
              <w:rPr>
                <w:rFonts w:ascii="宋体" w:hAnsi="宋体" w:eastAsia="宋体" w:cs="宋体"/>
                <w:spacing w:val="8"/>
                <w:sz w:val="19"/>
                <w:szCs w:val="19"/>
              </w:rPr>
              <w:t>；</w:t>
            </w:r>
          </w:p>
          <w:p w14:paraId="6C490A6A">
            <w:pPr>
              <w:spacing w:before="13"/>
              <w:ind w:left="40" w:right="191" w:firstLine="2"/>
              <w:rPr>
                <w:rFonts w:ascii="宋体" w:hAnsi="宋体" w:eastAsia="宋体" w:cs="宋体"/>
                <w:sz w:val="19"/>
                <w:szCs w:val="19"/>
              </w:rPr>
            </w:pPr>
            <w:r>
              <w:rPr>
                <w:rFonts w:ascii="宋体" w:hAnsi="宋体" w:eastAsia="宋体" w:cs="宋体"/>
                <w:spacing w:val="8"/>
                <w:sz w:val="19"/>
                <w:szCs w:val="19"/>
              </w:rPr>
              <w:t>2.内存：实配内存容量≥512G（32G*16</w:t>
            </w:r>
            <w:r>
              <w:rPr>
                <w:rFonts w:ascii="宋体" w:hAnsi="宋体" w:eastAsia="宋体" w:cs="宋体"/>
                <w:spacing w:val="13"/>
                <w:sz w:val="19"/>
                <w:szCs w:val="19"/>
              </w:rPr>
              <w:t>），</w:t>
            </w:r>
            <w:r>
              <w:rPr>
                <w:rFonts w:ascii="宋体" w:hAnsi="宋体" w:eastAsia="宋体" w:cs="宋体"/>
                <w:spacing w:val="8"/>
                <w:sz w:val="19"/>
                <w:szCs w:val="19"/>
              </w:rPr>
              <w:t>服务器提供内存插槽≥32个，硬盘：实配</w:t>
            </w:r>
            <w:r>
              <w:rPr>
                <w:rFonts w:ascii="宋体" w:hAnsi="宋体" w:eastAsia="宋体" w:cs="宋体"/>
                <w:sz w:val="19"/>
                <w:szCs w:val="19"/>
              </w:rPr>
              <w:t>SSD</w:t>
            </w:r>
            <w:r>
              <w:rPr>
                <w:rFonts w:ascii="宋体" w:hAnsi="宋体" w:eastAsia="宋体" w:cs="宋体"/>
                <w:spacing w:val="8"/>
                <w:sz w:val="19"/>
                <w:szCs w:val="19"/>
              </w:rPr>
              <w:t>容</w:t>
            </w:r>
            <w:r>
              <w:rPr>
                <w:rFonts w:ascii="宋体" w:hAnsi="宋体" w:eastAsia="宋体" w:cs="宋体"/>
                <w:spacing w:val="7"/>
                <w:sz w:val="19"/>
                <w:szCs w:val="19"/>
              </w:rPr>
              <w:t>量≥960</w:t>
            </w:r>
            <w:r>
              <w:rPr>
                <w:rFonts w:ascii="宋体" w:hAnsi="宋体" w:eastAsia="宋体" w:cs="宋体"/>
                <w:sz w:val="19"/>
                <w:szCs w:val="19"/>
              </w:rPr>
              <w:t>GB</w:t>
            </w:r>
            <w:r>
              <w:rPr>
                <w:rFonts w:ascii="宋体" w:hAnsi="宋体" w:eastAsia="宋体" w:cs="宋体"/>
                <w:spacing w:val="7"/>
                <w:sz w:val="19"/>
                <w:szCs w:val="19"/>
              </w:rPr>
              <w:t>（2*480G</w:t>
            </w:r>
            <w:r>
              <w:rPr>
                <w:rFonts w:ascii="宋体" w:hAnsi="宋体" w:eastAsia="宋体" w:cs="宋体"/>
                <w:spacing w:val="10"/>
                <w:sz w:val="19"/>
                <w:szCs w:val="19"/>
              </w:rPr>
              <w:t>）；</w:t>
            </w:r>
            <w:r>
              <w:rPr>
                <w:rFonts w:ascii="宋体" w:hAnsi="宋体" w:eastAsia="宋体" w:cs="宋体"/>
                <w:spacing w:val="7"/>
                <w:sz w:val="19"/>
                <w:szCs w:val="19"/>
              </w:rPr>
              <w:t>实配</w:t>
            </w:r>
            <w:r>
              <w:rPr>
                <w:rFonts w:ascii="宋体" w:hAnsi="宋体" w:eastAsia="宋体" w:cs="宋体"/>
                <w:sz w:val="19"/>
                <w:szCs w:val="19"/>
              </w:rPr>
              <w:t>HDD</w:t>
            </w:r>
            <w:r>
              <w:rPr>
                <w:rFonts w:ascii="宋体" w:hAnsi="宋体" w:eastAsia="宋体" w:cs="宋体"/>
                <w:spacing w:val="7"/>
                <w:sz w:val="19"/>
                <w:szCs w:val="19"/>
              </w:rPr>
              <w:t>硬盘容量≥12T（3*4T</w:t>
            </w:r>
            <w:r>
              <w:rPr>
                <w:rFonts w:ascii="宋体" w:hAnsi="宋体" w:eastAsia="宋体" w:cs="宋体"/>
                <w:spacing w:val="10"/>
                <w:sz w:val="19"/>
                <w:szCs w:val="19"/>
              </w:rPr>
              <w:t>）；</w:t>
            </w:r>
          </w:p>
          <w:p w14:paraId="26143E23">
            <w:pPr>
              <w:spacing w:line="227" w:lineRule="auto"/>
              <w:ind w:left="44"/>
              <w:rPr>
                <w:rFonts w:ascii="宋体" w:hAnsi="宋体" w:eastAsia="宋体" w:cs="宋体"/>
                <w:sz w:val="19"/>
                <w:szCs w:val="19"/>
              </w:rPr>
            </w:pPr>
            <w:r>
              <w:rPr>
                <w:rFonts w:ascii="宋体" w:hAnsi="宋体" w:eastAsia="宋体" w:cs="宋体"/>
                <w:spacing w:val="4"/>
                <w:sz w:val="19"/>
                <w:szCs w:val="19"/>
              </w:rPr>
              <w:t>3.网</w:t>
            </w:r>
            <w:r>
              <w:rPr>
                <w:rFonts w:ascii="宋体" w:hAnsi="宋体" w:eastAsia="宋体" w:cs="宋体"/>
                <w:spacing w:val="-52"/>
                <w:sz w:val="19"/>
                <w:szCs w:val="19"/>
              </w:rPr>
              <w:t xml:space="preserve"> </w:t>
            </w:r>
            <w:r>
              <w:rPr>
                <w:rFonts w:ascii="宋体" w:hAnsi="宋体" w:eastAsia="宋体" w:cs="宋体"/>
                <w:spacing w:val="4"/>
                <w:sz w:val="19"/>
                <w:szCs w:val="19"/>
              </w:rPr>
              <w:t>口：提供千兆网口≥4个；</w:t>
            </w:r>
          </w:p>
          <w:p w14:paraId="44854BFD">
            <w:pPr>
              <w:spacing w:before="14"/>
              <w:ind w:left="43" w:right="90" w:hanging="4"/>
              <w:rPr>
                <w:rFonts w:ascii="宋体" w:hAnsi="宋体" w:eastAsia="宋体" w:cs="宋体"/>
                <w:sz w:val="19"/>
                <w:szCs w:val="19"/>
              </w:rPr>
            </w:pPr>
            <w:r>
              <w:rPr>
                <w:rFonts w:ascii="宋体" w:hAnsi="宋体" w:eastAsia="宋体" w:cs="宋体"/>
                <w:spacing w:val="9"/>
                <w:sz w:val="19"/>
                <w:szCs w:val="19"/>
              </w:rPr>
              <w:t>4.</w:t>
            </w:r>
            <w:r>
              <w:rPr>
                <w:rFonts w:ascii="宋体" w:hAnsi="宋体" w:eastAsia="宋体" w:cs="宋体"/>
                <w:sz w:val="19"/>
                <w:szCs w:val="19"/>
              </w:rPr>
              <w:t>GPU</w:t>
            </w:r>
            <w:r>
              <w:rPr>
                <w:rFonts w:ascii="宋体" w:hAnsi="宋体" w:eastAsia="宋体" w:cs="宋体"/>
                <w:spacing w:val="9"/>
                <w:sz w:val="19"/>
                <w:szCs w:val="19"/>
              </w:rPr>
              <w:t>卡：为了保证性能效果，要求单张显卡单精浮点计算能力（</w:t>
            </w:r>
            <w:r>
              <w:rPr>
                <w:rFonts w:ascii="宋体" w:hAnsi="宋体" w:eastAsia="宋体" w:cs="宋体"/>
                <w:sz w:val="19"/>
                <w:szCs w:val="19"/>
              </w:rPr>
              <w:t>FP</w:t>
            </w:r>
            <w:r>
              <w:rPr>
                <w:rFonts w:ascii="宋体" w:hAnsi="宋体" w:eastAsia="宋体" w:cs="宋体"/>
                <w:spacing w:val="9"/>
                <w:sz w:val="19"/>
                <w:szCs w:val="19"/>
              </w:rPr>
              <w:t>32）</w:t>
            </w:r>
            <w:r>
              <w:rPr>
                <w:rFonts w:ascii="宋体" w:hAnsi="宋体" w:eastAsia="宋体" w:cs="宋体"/>
                <w:spacing w:val="-55"/>
                <w:sz w:val="19"/>
                <w:szCs w:val="19"/>
              </w:rPr>
              <w:t xml:space="preserve"> </w:t>
            </w:r>
            <w:r>
              <w:rPr>
                <w:rFonts w:ascii="宋体" w:hAnsi="宋体" w:eastAsia="宋体" w:cs="宋体"/>
                <w:spacing w:val="9"/>
                <w:sz w:val="19"/>
                <w:szCs w:val="19"/>
              </w:rPr>
              <w:t xml:space="preserve">≥10 </w:t>
            </w:r>
            <w:r>
              <w:rPr>
                <w:rFonts w:ascii="宋体" w:hAnsi="宋体" w:eastAsia="宋体" w:cs="宋体"/>
                <w:sz w:val="19"/>
                <w:szCs w:val="19"/>
              </w:rPr>
              <w:t>TFLOPs</w:t>
            </w:r>
            <w:r>
              <w:rPr>
                <w:rFonts w:ascii="宋体" w:hAnsi="宋体" w:eastAsia="宋体" w:cs="宋体"/>
                <w:spacing w:val="8"/>
                <w:sz w:val="19"/>
                <w:szCs w:val="19"/>
              </w:rPr>
              <w:t>（不接</w:t>
            </w:r>
            <w:r>
              <w:rPr>
                <w:rFonts w:ascii="宋体" w:hAnsi="宋体" w:eastAsia="宋体" w:cs="宋体"/>
                <w:spacing w:val="10"/>
                <w:sz w:val="19"/>
                <w:szCs w:val="19"/>
              </w:rPr>
              <w:t>受使用</w:t>
            </w:r>
            <w:r>
              <w:rPr>
                <w:rFonts w:ascii="宋体" w:hAnsi="宋体" w:eastAsia="宋体" w:cs="宋体"/>
                <w:sz w:val="19"/>
                <w:szCs w:val="19"/>
              </w:rPr>
              <w:t>Tensor</w:t>
            </w:r>
            <w:r>
              <w:rPr>
                <w:rFonts w:ascii="宋体" w:hAnsi="宋体" w:eastAsia="宋体" w:cs="宋体"/>
                <w:spacing w:val="10"/>
                <w:sz w:val="19"/>
                <w:szCs w:val="19"/>
              </w:rPr>
              <w:t>核心/混合精度的数据</w:t>
            </w:r>
            <w:r>
              <w:rPr>
                <w:rFonts w:ascii="宋体" w:hAnsi="宋体" w:eastAsia="宋体" w:cs="宋体"/>
                <w:spacing w:val="3"/>
                <w:sz w:val="19"/>
                <w:szCs w:val="19"/>
              </w:rPr>
              <w:t>）；</w:t>
            </w:r>
          </w:p>
          <w:p w14:paraId="1C1A1EBB">
            <w:pPr>
              <w:spacing w:before="2" w:line="239" w:lineRule="auto"/>
              <w:ind w:left="37" w:right="294" w:firstLine="6"/>
              <w:rPr>
                <w:rFonts w:ascii="宋体" w:hAnsi="宋体" w:eastAsia="宋体" w:cs="宋体"/>
                <w:sz w:val="19"/>
                <w:szCs w:val="19"/>
              </w:rPr>
            </w:pPr>
            <w:r>
              <w:rPr>
                <w:rFonts w:ascii="宋体" w:hAnsi="宋体" w:eastAsia="宋体" w:cs="宋体"/>
                <w:spacing w:val="9"/>
                <w:sz w:val="19"/>
                <w:szCs w:val="19"/>
              </w:rPr>
              <w:t>5.</w:t>
            </w:r>
            <w:r>
              <w:rPr>
                <w:rFonts w:ascii="宋体" w:hAnsi="宋体" w:eastAsia="宋体" w:cs="宋体"/>
                <w:sz w:val="19"/>
                <w:szCs w:val="19"/>
              </w:rPr>
              <w:t>GPU</w:t>
            </w:r>
            <w:r>
              <w:rPr>
                <w:rFonts w:ascii="宋体" w:hAnsi="宋体" w:eastAsia="宋体" w:cs="宋体"/>
                <w:spacing w:val="9"/>
                <w:sz w:val="19"/>
                <w:szCs w:val="19"/>
              </w:rPr>
              <w:t>卡：配置≥4张企业级物理显卡，要求单张显卡提供显存容量≥10G（</w:t>
            </w:r>
            <w:r>
              <w:rPr>
                <w:rFonts w:ascii="宋体" w:hAnsi="宋体" w:eastAsia="宋体" w:cs="宋体"/>
                <w:sz w:val="19"/>
                <w:szCs w:val="19"/>
              </w:rPr>
              <w:t>GDDR</w:t>
            </w:r>
            <w:r>
              <w:rPr>
                <w:rFonts w:ascii="宋体" w:hAnsi="宋体" w:eastAsia="宋体" w:cs="宋体"/>
                <w:spacing w:val="8"/>
                <w:sz w:val="19"/>
                <w:szCs w:val="19"/>
              </w:rPr>
              <w:t>6</w:t>
            </w:r>
            <w:r>
              <w:rPr>
                <w:rFonts w:ascii="宋体" w:hAnsi="宋体" w:eastAsia="宋体" w:cs="宋体"/>
                <w:spacing w:val="15"/>
                <w:sz w:val="19"/>
                <w:szCs w:val="19"/>
              </w:rPr>
              <w:t>），</w:t>
            </w:r>
            <w:r>
              <w:rPr>
                <w:rFonts w:ascii="宋体" w:hAnsi="宋体" w:eastAsia="宋体" w:cs="宋体"/>
                <w:spacing w:val="8"/>
                <w:sz w:val="19"/>
                <w:szCs w:val="19"/>
              </w:rPr>
              <w:t>支持</w:t>
            </w:r>
            <w:r>
              <w:rPr>
                <w:rFonts w:ascii="宋体" w:hAnsi="宋体" w:eastAsia="宋体" w:cs="宋体"/>
                <w:sz w:val="19"/>
                <w:szCs w:val="19"/>
              </w:rPr>
              <w:t>GPU</w:t>
            </w:r>
            <w:r>
              <w:rPr>
                <w:rFonts w:ascii="宋体" w:hAnsi="宋体" w:eastAsia="宋体" w:cs="宋体"/>
                <w:spacing w:val="9"/>
                <w:sz w:val="19"/>
                <w:szCs w:val="19"/>
              </w:rPr>
              <w:t>虚拟化，单张物理显卡至少可以为12个桌面提供</w:t>
            </w:r>
            <w:r>
              <w:rPr>
                <w:rFonts w:ascii="宋体" w:hAnsi="宋体" w:eastAsia="宋体" w:cs="宋体"/>
                <w:sz w:val="19"/>
                <w:szCs w:val="19"/>
              </w:rPr>
              <w:t>GPU</w:t>
            </w:r>
            <w:r>
              <w:rPr>
                <w:rFonts w:ascii="宋体" w:hAnsi="宋体" w:eastAsia="宋体" w:cs="宋体"/>
                <w:spacing w:val="9"/>
                <w:sz w:val="19"/>
                <w:szCs w:val="19"/>
              </w:rPr>
              <w:t>资源；</w:t>
            </w:r>
          </w:p>
          <w:p w14:paraId="03A71416">
            <w:pPr>
              <w:spacing w:line="227" w:lineRule="auto"/>
              <w:ind w:left="41"/>
              <w:rPr>
                <w:rFonts w:ascii="宋体" w:hAnsi="宋体" w:eastAsia="宋体" w:cs="宋体"/>
                <w:sz w:val="19"/>
                <w:szCs w:val="19"/>
              </w:rPr>
            </w:pPr>
            <w:r>
              <w:rPr>
                <w:rFonts w:ascii="宋体" w:hAnsi="宋体" w:eastAsia="宋体" w:cs="宋体"/>
                <w:spacing w:val="7"/>
                <w:sz w:val="19"/>
                <w:szCs w:val="19"/>
              </w:rPr>
              <w:t>6.电源：提供2个电源模块功率≥2000W。</w:t>
            </w:r>
          </w:p>
        </w:tc>
        <w:tc>
          <w:tcPr>
            <w:tcW w:w="800" w:type="dxa"/>
            <w:vAlign w:val="top"/>
          </w:tcPr>
          <w:p w14:paraId="45D12D3D">
            <w:pPr>
              <w:pStyle w:val="28"/>
              <w:spacing w:line="261" w:lineRule="auto"/>
            </w:pPr>
          </w:p>
          <w:p w14:paraId="11C35838">
            <w:pPr>
              <w:pStyle w:val="28"/>
              <w:spacing w:line="262" w:lineRule="auto"/>
            </w:pPr>
          </w:p>
          <w:p w14:paraId="70A87598">
            <w:pPr>
              <w:pStyle w:val="28"/>
              <w:spacing w:line="262" w:lineRule="auto"/>
            </w:pPr>
          </w:p>
          <w:p w14:paraId="30F8CEC2">
            <w:pPr>
              <w:pStyle w:val="28"/>
              <w:spacing w:line="262" w:lineRule="auto"/>
            </w:pPr>
          </w:p>
          <w:p w14:paraId="2E0A2C07">
            <w:pPr>
              <w:spacing w:before="62" w:line="230" w:lineRule="auto"/>
              <w:ind w:left="301"/>
              <w:rPr>
                <w:rFonts w:ascii="宋体" w:hAnsi="宋体" w:eastAsia="宋体" w:cs="宋体"/>
                <w:sz w:val="19"/>
                <w:szCs w:val="19"/>
              </w:rPr>
            </w:pPr>
            <w:r>
              <w:rPr>
                <w:rFonts w:ascii="宋体" w:hAnsi="宋体" w:eastAsia="宋体" w:cs="宋体"/>
                <w:sz w:val="19"/>
                <w:szCs w:val="19"/>
              </w:rPr>
              <w:t>台</w:t>
            </w:r>
          </w:p>
        </w:tc>
        <w:tc>
          <w:tcPr>
            <w:tcW w:w="662" w:type="dxa"/>
            <w:vAlign w:val="top"/>
          </w:tcPr>
          <w:p w14:paraId="08B213FE">
            <w:pPr>
              <w:pStyle w:val="28"/>
              <w:spacing w:line="261" w:lineRule="auto"/>
            </w:pPr>
          </w:p>
          <w:p w14:paraId="38C0AA63">
            <w:pPr>
              <w:pStyle w:val="28"/>
              <w:spacing w:line="262" w:lineRule="auto"/>
            </w:pPr>
          </w:p>
          <w:p w14:paraId="6E81944C">
            <w:pPr>
              <w:pStyle w:val="28"/>
              <w:spacing w:line="262" w:lineRule="auto"/>
            </w:pPr>
          </w:p>
          <w:p w14:paraId="3E232F1B">
            <w:pPr>
              <w:pStyle w:val="28"/>
              <w:spacing w:line="262" w:lineRule="auto"/>
            </w:pPr>
          </w:p>
          <w:p w14:paraId="699939CC">
            <w:pPr>
              <w:spacing w:before="62" w:line="255" w:lineRule="exact"/>
              <w:ind w:left="260"/>
              <w:rPr>
                <w:rFonts w:ascii="宋体" w:hAnsi="宋体" w:eastAsia="宋体" w:cs="宋体"/>
                <w:sz w:val="19"/>
                <w:szCs w:val="19"/>
              </w:rPr>
            </w:pPr>
            <w:r>
              <w:rPr>
                <w:rFonts w:ascii="宋体" w:hAnsi="宋体" w:eastAsia="宋体" w:cs="宋体"/>
                <w:position w:val="1"/>
                <w:sz w:val="19"/>
                <w:szCs w:val="19"/>
              </w:rPr>
              <w:t>3</w:t>
            </w:r>
          </w:p>
        </w:tc>
        <w:tc>
          <w:tcPr>
            <w:tcW w:w="1088" w:type="dxa"/>
            <w:vAlign w:val="top"/>
          </w:tcPr>
          <w:p w14:paraId="3216E02F">
            <w:pPr>
              <w:pStyle w:val="28"/>
              <w:rPr>
                <w:rFonts w:hint="default" w:eastAsia="宋体"/>
                <w:lang w:val="en-US" w:eastAsia="zh-CN"/>
              </w:rPr>
            </w:pPr>
          </w:p>
          <w:p w14:paraId="18EF989B">
            <w:pPr>
              <w:pStyle w:val="28"/>
              <w:rPr>
                <w:rFonts w:hint="default" w:eastAsia="宋体"/>
                <w:lang w:val="en-US" w:eastAsia="zh-CN"/>
              </w:rPr>
            </w:pPr>
          </w:p>
          <w:p w14:paraId="49C72AE7">
            <w:pPr>
              <w:pStyle w:val="28"/>
              <w:rPr>
                <w:rFonts w:hint="default" w:eastAsia="宋体"/>
                <w:lang w:val="en-US" w:eastAsia="zh-CN"/>
              </w:rPr>
            </w:pPr>
          </w:p>
          <w:p w14:paraId="2D48E2C4">
            <w:pPr>
              <w:pStyle w:val="28"/>
              <w:jc w:val="center"/>
              <w:rPr>
                <w:rFonts w:hint="eastAsia" w:ascii="宋体" w:hAnsi="宋体" w:eastAsia="宋体" w:cs="宋体"/>
                <w:lang w:val="en-US" w:eastAsia="zh-CN"/>
              </w:rPr>
            </w:pPr>
            <w:r>
              <w:rPr>
                <w:rFonts w:hint="eastAsia" w:eastAsia="宋体"/>
                <w:lang w:val="en-US" w:eastAsia="zh-CN"/>
              </w:rPr>
              <w:t>核心产品</w:t>
            </w:r>
          </w:p>
        </w:tc>
      </w:tr>
      <w:tr w14:paraId="1BBC5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6" w:hRule="atLeast"/>
        </w:trPr>
        <w:tc>
          <w:tcPr>
            <w:tcW w:w="561" w:type="dxa"/>
            <w:vAlign w:val="top"/>
          </w:tcPr>
          <w:p w14:paraId="4FF1AB10">
            <w:pPr>
              <w:pStyle w:val="28"/>
              <w:spacing w:line="439" w:lineRule="auto"/>
            </w:pPr>
          </w:p>
          <w:p w14:paraId="2F9DBB9B">
            <w:pPr>
              <w:spacing w:before="61" w:line="256" w:lineRule="exact"/>
              <w:ind w:left="202"/>
              <w:rPr>
                <w:rFonts w:ascii="宋体" w:hAnsi="宋体" w:eastAsia="宋体" w:cs="宋体"/>
                <w:sz w:val="19"/>
                <w:szCs w:val="19"/>
              </w:rPr>
            </w:pPr>
            <w:r>
              <w:rPr>
                <w:rFonts w:ascii="宋体" w:hAnsi="宋体" w:eastAsia="宋体" w:cs="宋体"/>
                <w:spacing w:val="-6"/>
                <w:position w:val="1"/>
                <w:sz w:val="19"/>
                <w:szCs w:val="19"/>
              </w:rPr>
              <w:t>13</w:t>
            </w:r>
          </w:p>
        </w:tc>
        <w:tc>
          <w:tcPr>
            <w:tcW w:w="1177" w:type="dxa"/>
            <w:vAlign w:val="top"/>
          </w:tcPr>
          <w:p w14:paraId="1A6A64FA">
            <w:pPr>
              <w:pStyle w:val="28"/>
              <w:spacing w:line="438" w:lineRule="auto"/>
            </w:pPr>
          </w:p>
          <w:p w14:paraId="45CBB74F">
            <w:pPr>
              <w:spacing w:before="62" w:line="230" w:lineRule="auto"/>
              <w:ind w:left="197"/>
              <w:rPr>
                <w:rFonts w:ascii="宋体" w:hAnsi="宋体" w:eastAsia="宋体" w:cs="宋体"/>
                <w:sz w:val="19"/>
                <w:szCs w:val="19"/>
              </w:rPr>
            </w:pPr>
            <w:r>
              <w:rPr>
                <w:rFonts w:ascii="宋体" w:hAnsi="宋体" w:eastAsia="宋体" w:cs="宋体"/>
                <w:spacing w:val="5"/>
                <w:sz w:val="19"/>
                <w:szCs w:val="19"/>
              </w:rPr>
              <w:t>显示设备</w:t>
            </w:r>
          </w:p>
        </w:tc>
        <w:tc>
          <w:tcPr>
            <w:tcW w:w="10217" w:type="dxa"/>
            <w:vAlign w:val="top"/>
          </w:tcPr>
          <w:p w14:paraId="36EBBF9F">
            <w:pPr>
              <w:spacing w:before="133" w:line="227" w:lineRule="auto"/>
              <w:ind w:left="55"/>
              <w:rPr>
                <w:rFonts w:ascii="宋体" w:hAnsi="宋体" w:eastAsia="宋体" w:cs="宋体"/>
                <w:sz w:val="19"/>
                <w:szCs w:val="19"/>
              </w:rPr>
            </w:pPr>
            <w:r>
              <w:rPr>
                <w:rFonts w:ascii="宋体" w:hAnsi="宋体" w:eastAsia="宋体" w:cs="宋体"/>
                <w:spacing w:val="4"/>
                <w:sz w:val="19"/>
                <w:szCs w:val="19"/>
              </w:rPr>
              <w:t>1.屏幕尺寸（对角</w:t>
            </w:r>
            <w:r>
              <w:rPr>
                <w:rFonts w:ascii="宋体" w:hAnsi="宋体" w:eastAsia="宋体" w:cs="宋体"/>
                <w:spacing w:val="10"/>
                <w:sz w:val="19"/>
                <w:szCs w:val="19"/>
              </w:rPr>
              <w:t>）：</w:t>
            </w:r>
            <w:r>
              <w:rPr>
                <w:rFonts w:ascii="宋体" w:hAnsi="宋体" w:eastAsia="宋体" w:cs="宋体"/>
                <w:spacing w:val="-62"/>
                <w:sz w:val="19"/>
                <w:szCs w:val="19"/>
              </w:rPr>
              <w:t xml:space="preserve"> </w:t>
            </w:r>
            <w:r>
              <w:rPr>
                <w:rFonts w:ascii="宋体" w:hAnsi="宋体" w:eastAsia="宋体" w:cs="宋体"/>
                <w:spacing w:val="4"/>
                <w:sz w:val="19"/>
                <w:szCs w:val="19"/>
              </w:rPr>
              <w:t>≥23.8英寸；</w:t>
            </w:r>
          </w:p>
          <w:p w14:paraId="681E8A5D">
            <w:pPr>
              <w:spacing w:before="13" w:line="227" w:lineRule="auto"/>
              <w:ind w:left="42"/>
              <w:rPr>
                <w:rFonts w:ascii="宋体" w:hAnsi="宋体" w:eastAsia="宋体" w:cs="宋体"/>
                <w:sz w:val="19"/>
                <w:szCs w:val="19"/>
              </w:rPr>
            </w:pPr>
            <w:r>
              <w:rPr>
                <w:rFonts w:ascii="宋体" w:hAnsi="宋体" w:eastAsia="宋体" w:cs="宋体"/>
                <w:spacing w:val="6"/>
                <w:sz w:val="19"/>
                <w:szCs w:val="19"/>
              </w:rPr>
              <w:t>2.屏幕比例：16：9；</w:t>
            </w:r>
          </w:p>
          <w:p w14:paraId="099C7E00">
            <w:pPr>
              <w:spacing w:before="11" w:line="228" w:lineRule="auto"/>
              <w:ind w:left="44"/>
              <w:rPr>
                <w:rFonts w:ascii="宋体" w:hAnsi="宋体" w:eastAsia="宋体" w:cs="宋体"/>
                <w:sz w:val="19"/>
                <w:szCs w:val="19"/>
              </w:rPr>
            </w:pPr>
            <w:r>
              <w:rPr>
                <w:rFonts w:ascii="宋体" w:hAnsi="宋体" w:eastAsia="宋体" w:cs="宋体"/>
                <w:spacing w:val="10"/>
                <w:sz w:val="19"/>
                <w:szCs w:val="19"/>
              </w:rPr>
              <w:t>3.信号输入：</w:t>
            </w:r>
            <w:r>
              <w:rPr>
                <w:rFonts w:ascii="宋体" w:hAnsi="宋体" w:eastAsia="宋体" w:cs="宋体"/>
                <w:sz w:val="19"/>
                <w:szCs w:val="19"/>
              </w:rPr>
              <w:t>HDMI</w:t>
            </w:r>
            <w:r>
              <w:rPr>
                <w:rFonts w:ascii="宋体" w:hAnsi="宋体" w:eastAsia="宋体" w:cs="宋体"/>
                <w:spacing w:val="10"/>
                <w:sz w:val="19"/>
                <w:szCs w:val="19"/>
              </w:rPr>
              <w:t>，</w:t>
            </w:r>
            <w:r>
              <w:rPr>
                <w:rFonts w:ascii="宋体" w:hAnsi="宋体" w:eastAsia="宋体" w:cs="宋体"/>
                <w:sz w:val="19"/>
                <w:szCs w:val="19"/>
              </w:rPr>
              <w:t>VGA</w:t>
            </w:r>
            <w:r>
              <w:rPr>
                <w:rFonts w:ascii="宋体" w:hAnsi="宋体" w:eastAsia="宋体" w:cs="宋体"/>
                <w:spacing w:val="10"/>
                <w:sz w:val="19"/>
                <w:szCs w:val="19"/>
              </w:rPr>
              <w:t>；</w:t>
            </w:r>
          </w:p>
          <w:p w14:paraId="7943F226">
            <w:pPr>
              <w:spacing w:before="12" w:line="227" w:lineRule="auto"/>
              <w:ind w:left="39"/>
              <w:rPr>
                <w:rFonts w:ascii="宋体" w:hAnsi="宋体" w:eastAsia="宋体" w:cs="宋体"/>
                <w:sz w:val="19"/>
                <w:szCs w:val="19"/>
              </w:rPr>
            </w:pPr>
            <w:r>
              <w:rPr>
                <w:rFonts w:ascii="宋体" w:hAnsi="宋体" w:eastAsia="宋体" w:cs="宋体"/>
                <w:spacing w:val="7"/>
                <w:sz w:val="19"/>
                <w:szCs w:val="19"/>
              </w:rPr>
              <w:t>4.屏幕类型：直面屏。</w:t>
            </w:r>
          </w:p>
        </w:tc>
        <w:tc>
          <w:tcPr>
            <w:tcW w:w="800" w:type="dxa"/>
            <w:vAlign w:val="top"/>
          </w:tcPr>
          <w:p w14:paraId="48C44D28">
            <w:pPr>
              <w:pStyle w:val="28"/>
              <w:spacing w:line="439" w:lineRule="auto"/>
            </w:pPr>
          </w:p>
          <w:p w14:paraId="240A271E">
            <w:pPr>
              <w:spacing w:before="61" w:line="230" w:lineRule="auto"/>
              <w:ind w:left="301"/>
              <w:rPr>
                <w:rFonts w:ascii="宋体" w:hAnsi="宋体" w:eastAsia="宋体" w:cs="宋体"/>
                <w:sz w:val="19"/>
                <w:szCs w:val="19"/>
              </w:rPr>
            </w:pPr>
            <w:r>
              <w:rPr>
                <w:rFonts w:ascii="宋体" w:hAnsi="宋体" w:eastAsia="宋体" w:cs="宋体"/>
                <w:sz w:val="19"/>
                <w:szCs w:val="19"/>
              </w:rPr>
              <w:t>台</w:t>
            </w:r>
          </w:p>
        </w:tc>
        <w:tc>
          <w:tcPr>
            <w:tcW w:w="662" w:type="dxa"/>
            <w:vAlign w:val="top"/>
          </w:tcPr>
          <w:p w14:paraId="799D6B61">
            <w:pPr>
              <w:pStyle w:val="28"/>
              <w:spacing w:line="439" w:lineRule="auto"/>
            </w:pPr>
          </w:p>
          <w:p w14:paraId="1B9D80BB">
            <w:pPr>
              <w:spacing w:before="61" w:line="256" w:lineRule="exact"/>
              <w:ind w:left="170"/>
              <w:rPr>
                <w:rFonts w:ascii="宋体" w:hAnsi="宋体" w:eastAsia="宋体" w:cs="宋体"/>
                <w:sz w:val="19"/>
                <w:szCs w:val="19"/>
              </w:rPr>
            </w:pPr>
            <w:r>
              <w:rPr>
                <w:rFonts w:ascii="宋体" w:hAnsi="宋体" w:eastAsia="宋体" w:cs="宋体"/>
                <w:spacing w:val="-2"/>
                <w:position w:val="1"/>
                <w:sz w:val="19"/>
                <w:szCs w:val="19"/>
              </w:rPr>
              <w:t>128</w:t>
            </w:r>
          </w:p>
        </w:tc>
        <w:tc>
          <w:tcPr>
            <w:tcW w:w="1088" w:type="dxa"/>
            <w:vAlign w:val="top"/>
          </w:tcPr>
          <w:p w14:paraId="03618E34">
            <w:pPr>
              <w:pStyle w:val="28"/>
            </w:pPr>
          </w:p>
        </w:tc>
      </w:tr>
    </w:tbl>
    <w:p w14:paraId="5A47B902">
      <w:pPr>
        <w:pStyle w:val="7"/>
      </w:pPr>
    </w:p>
    <w:p w14:paraId="610FC144">
      <w:pPr>
        <w:sectPr>
          <w:pgSz w:w="16837" w:h="11905"/>
          <w:pgMar w:top="400" w:right="1995" w:bottom="0" w:left="1070" w:header="0" w:footer="0" w:gutter="0"/>
          <w:cols w:space="720" w:num="1"/>
        </w:sectPr>
      </w:pPr>
    </w:p>
    <w:p w14:paraId="63AB7544">
      <w:pPr>
        <w:pStyle w:val="7"/>
        <w:spacing w:line="270" w:lineRule="auto"/>
      </w:pPr>
    </w:p>
    <w:p w14:paraId="2C85EF92">
      <w:pPr>
        <w:pStyle w:val="7"/>
        <w:spacing w:line="270" w:lineRule="auto"/>
      </w:pPr>
    </w:p>
    <w:p w14:paraId="391964C7">
      <w:pPr>
        <w:pStyle w:val="7"/>
        <w:spacing w:line="271" w:lineRule="auto"/>
      </w:pPr>
    </w:p>
    <w:p w14:paraId="04A4595C">
      <w:pPr>
        <w:pStyle w:val="7"/>
        <w:spacing w:line="271" w:lineRule="auto"/>
      </w:pPr>
    </w:p>
    <w:p w14:paraId="4F26633D">
      <w:pPr>
        <w:spacing w:before="94" w:line="223" w:lineRule="auto"/>
        <w:ind w:left="5743"/>
        <w:outlineLvl w:val="0"/>
        <w:rPr>
          <w:rFonts w:ascii="宋体" w:hAnsi="宋体" w:eastAsia="宋体" w:cs="宋体"/>
          <w:sz w:val="29"/>
          <w:szCs w:val="29"/>
        </w:rPr>
      </w:pPr>
      <w:r>
        <w:rPr>
          <w:rFonts w:ascii="宋体" w:hAnsi="宋体" w:eastAsia="宋体" w:cs="宋体"/>
          <w:b/>
          <w:bCs/>
          <w:spacing w:val="1"/>
          <w:sz w:val="29"/>
          <w:szCs w:val="29"/>
        </w:rPr>
        <w:t>办公设备设施清单</w:t>
      </w:r>
    </w:p>
    <w:tbl>
      <w:tblPr>
        <w:tblStyle w:val="27"/>
        <w:tblW w:w="5010" w:type="pct"/>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9"/>
        <w:gridCol w:w="1994"/>
        <w:gridCol w:w="1936"/>
        <w:gridCol w:w="5946"/>
        <w:gridCol w:w="777"/>
        <w:gridCol w:w="777"/>
        <w:gridCol w:w="1775"/>
      </w:tblGrid>
      <w:tr w14:paraId="7DEC6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224" w:type="pct"/>
            <w:vAlign w:val="top"/>
          </w:tcPr>
          <w:p w14:paraId="627C65DE">
            <w:pPr>
              <w:spacing w:before="208" w:line="227" w:lineRule="auto"/>
              <w:ind w:left="128"/>
              <w:rPr>
                <w:rFonts w:ascii="宋体" w:hAnsi="宋体" w:eastAsia="宋体" w:cs="宋体"/>
                <w:sz w:val="19"/>
                <w:szCs w:val="19"/>
              </w:rPr>
            </w:pPr>
            <w:r>
              <w:rPr>
                <w:rFonts w:ascii="宋体" w:hAnsi="宋体" w:eastAsia="宋体" w:cs="宋体"/>
                <w:spacing w:val="3"/>
                <w:sz w:val="19"/>
                <w:szCs w:val="19"/>
              </w:rPr>
              <w:t>序号</w:t>
            </w:r>
          </w:p>
        </w:tc>
        <w:tc>
          <w:tcPr>
            <w:tcW w:w="721" w:type="pct"/>
            <w:vAlign w:val="top"/>
          </w:tcPr>
          <w:p w14:paraId="5470E9A5">
            <w:pPr>
              <w:spacing w:before="207" w:line="227" w:lineRule="auto"/>
              <w:ind w:left="618"/>
              <w:rPr>
                <w:rFonts w:ascii="宋体" w:hAnsi="宋体" w:eastAsia="宋体" w:cs="宋体"/>
                <w:sz w:val="19"/>
                <w:szCs w:val="19"/>
              </w:rPr>
            </w:pPr>
            <w:r>
              <w:rPr>
                <w:rFonts w:ascii="宋体" w:hAnsi="宋体" w:eastAsia="宋体" w:cs="宋体"/>
                <w:spacing w:val="4"/>
                <w:sz w:val="19"/>
                <w:szCs w:val="19"/>
              </w:rPr>
              <w:t>项目名称</w:t>
            </w:r>
          </w:p>
        </w:tc>
        <w:tc>
          <w:tcPr>
            <w:tcW w:w="700" w:type="pct"/>
            <w:vAlign w:val="top"/>
          </w:tcPr>
          <w:p w14:paraId="40200DAC">
            <w:pPr>
              <w:spacing w:before="208" w:line="231" w:lineRule="auto"/>
              <w:ind w:left="764"/>
              <w:rPr>
                <w:rFonts w:ascii="宋体" w:hAnsi="宋体" w:eastAsia="宋体" w:cs="宋体"/>
                <w:sz w:val="19"/>
                <w:szCs w:val="19"/>
              </w:rPr>
            </w:pPr>
            <w:r>
              <w:rPr>
                <w:rFonts w:ascii="宋体" w:hAnsi="宋体" w:eastAsia="宋体" w:cs="宋体"/>
                <w:spacing w:val="3"/>
                <w:sz w:val="19"/>
                <w:szCs w:val="19"/>
              </w:rPr>
              <w:t>选型</w:t>
            </w:r>
          </w:p>
        </w:tc>
        <w:tc>
          <w:tcPr>
            <w:tcW w:w="2150" w:type="pct"/>
            <w:vAlign w:val="top"/>
          </w:tcPr>
          <w:p w14:paraId="0E808CB5">
            <w:pPr>
              <w:spacing w:before="208" w:line="226" w:lineRule="auto"/>
              <w:ind w:left="2779"/>
              <w:rPr>
                <w:rFonts w:ascii="宋体" w:hAnsi="宋体" w:eastAsia="宋体" w:cs="宋体"/>
                <w:sz w:val="19"/>
                <w:szCs w:val="19"/>
              </w:rPr>
            </w:pPr>
            <w:r>
              <w:rPr>
                <w:rFonts w:ascii="宋体" w:hAnsi="宋体" w:eastAsia="宋体" w:cs="宋体"/>
                <w:spacing w:val="2"/>
                <w:sz w:val="19"/>
                <w:szCs w:val="19"/>
              </w:rPr>
              <w:t>参数</w:t>
            </w:r>
          </w:p>
        </w:tc>
        <w:tc>
          <w:tcPr>
            <w:tcW w:w="281" w:type="pct"/>
            <w:vAlign w:val="top"/>
          </w:tcPr>
          <w:p w14:paraId="16606ADA">
            <w:pPr>
              <w:spacing w:before="207" w:line="227" w:lineRule="auto"/>
              <w:ind w:left="211"/>
              <w:rPr>
                <w:rFonts w:ascii="宋体" w:hAnsi="宋体" w:eastAsia="宋体" w:cs="宋体"/>
                <w:sz w:val="19"/>
                <w:szCs w:val="19"/>
              </w:rPr>
            </w:pPr>
            <w:r>
              <w:rPr>
                <w:rFonts w:ascii="宋体" w:hAnsi="宋体" w:eastAsia="宋体" w:cs="宋体"/>
                <w:spacing w:val="2"/>
                <w:sz w:val="19"/>
                <w:szCs w:val="19"/>
              </w:rPr>
              <w:t>单位</w:t>
            </w:r>
          </w:p>
        </w:tc>
        <w:tc>
          <w:tcPr>
            <w:tcW w:w="281" w:type="pct"/>
            <w:vAlign w:val="top"/>
          </w:tcPr>
          <w:p w14:paraId="33DE1493">
            <w:pPr>
              <w:spacing w:before="208" w:line="226" w:lineRule="auto"/>
              <w:ind w:left="212"/>
              <w:rPr>
                <w:rFonts w:ascii="宋体" w:hAnsi="宋体" w:eastAsia="宋体" w:cs="宋体"/>
                <w:sz w:val="19"/>
                <w:szCs w:val="19"/>
              </w:rPr>
            </w:pPr>
            <w:r>
              <w:rPr>
                <w:rFonts w:ascii="宋体" w:hAnsi="宋体" w:eastAsia="宋体" w:cs="宋体"/>
                <w:spacing w:val="2"/>
                <w:sz w:val="19"/>
                <w:szCs w:val="19"/>
              </w:rPr>
              <w:t>数量</w:t>
            </w:r>
          </w:p>
        </w:tc>
        <w:tc>
          <w:tcPr>
            <w:tcW w:w="640" w:type="pct"/>
            <w:vAlign w:val="top"/>
          </w:tcPr>
          <w:p w14:paraId="0608B859">
            <w:pPr>
              <w:spacing w:before="208" w:line="224" w:lineRule="auto"/>
              <w:ind w:left="62"/>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备注</w:t>
            </w:r>
          </w:p>
        </w:tc>
      </w:tr>
      <w:tr w14:paraId="53E96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224" w:type="pct"/>
            <w:shd w:val="clear" w:color="auto" w:fill="FFF3CA"/>
            <w:vAlign w:val="top"/>
          </w:tcPr>
          <w:p w14:paraId="4C013270">
            <w:pPr>
              <w:spacing w:before="95" w:line="122" w:lineRule="exact"/>
              <w:ind w:left="228"/>
              <w:rPr>
                <w:rFonts w:ascii="宋体" w:hAnsi="宋体" w:eastAsia="宋体" w:cs="宋体"/>
                <w:sz w:val="19"/>
                <w:szCs w:val="19"/>
              </w:rPr>
            </w:pPr>
            <w:r>
              <w:rPr>
                <w:rFonts w:ascii="宋体" w:hAnsi="宋体" w:eastAsia="宋体" w:cs="宋体"/>
                <w:b/>
                <w:bCs/>
                <w:spacing w:val="-2"/>
                <w:position w:val="-4"/>
                <w:sz w:val="19"/>
                <w:szCs w:val="19"/>
              </w:rPr>
              <w:t>一</w:t>
            </w:r>
          </w:p>
        </w:tc>
        <w:tc>
          <w:tcPr>
            <w:tcW w:w="4775" w:type="pct"/>
            <w:gridSpan w:val="6"/>
            <w:shd w:val="clear" w:color="auto" w:fill="FFF3CA"/>
            <w:vAlign w:val="top"/>
          </w:tcPr>
          <w:p w14:paraId="6BEAB16F">
            <w:pPr>
              <w:spacing w:before="21" w:line="190" w:lineRule="auto"/>
              <w:ind w:left="38"/>
              <w:rPr>
                <w:rFonts w:ascii="宋体" w:hAnsi="宋体" w:eastAsia="宋体" w:cs="宋体"/>
                <w:sz w:val="19"/>
                <w:szCs w:val="19"/>
              </w:rPr>
            </w:pPr>
            <w:r>
              <w:rPr>
                <w:rFonts w:ascii="宋体" w:hAnsi="宋体" w:eastAsia="宋体" w:cs="宋体"/>
                <w:b/>
                <w:bCs/>
                <w:spacing w:val="4"/>
                <w:sz w:val="19"/>
                <w:szCs w:val="19"/>
              </w:rPr>
              <w:t>办公电脑清单</w:t>
            </w:r>
          </w:p>
        </w:tc>
      </w:tr>
      <w:tr w14:paraId="01E9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5" w:hRule="atLeast"/>
        </w:trPr>
        <w:tc>
          <w:tcPr>
            <w:tcW w:w="224" w:type="pct"/>
            <w:vAlign w:val="top"/>
          </w:tcPr>
          <w:p w14:paraId="1CCF2EE1">
            <w:pPr>
              <w:pStyle w:val="28"/>
              <w:spacing w:line="253" w:lineRule="auto"/>
            </w:pPr>
          </w:p>
          <w:p w14:paraId="6C50AE5E">
            <w:pPr>
              <w:pStyle w:val="28"/>
              <w:spacing w:line="253" w:lineRule="auto"/>
            </w:pPr>
          </w:p>
          <w:p w14:paraId="56F6AD2B">
            <w:pPr>
              <w:pStyle w:val="28"/>
              <w:spacing w:line="253" w:lineRule="auto"/>
            </w:pPr>
          </w:p>
          <w:p w14:paraId="174776B0">
            <w:pPr>
              <w:pStyle w:val="28"/>
              <w:spacing w:line="254" w:lineRule="auto"/>
            </w:pPr>
          </w:p>
          <w:p w14:paraId="6BC9A8D6">
            <w:pPr>
              <w:pStyle w:val="28"/>
              <w:spacing w:line="254" w:lineRule="auto"/>
            </w:pPr>
          </w:p>
          <w:p w14:paraId="163DB8EE">
            <w:pPr>
              <w:pStyle w:val="28"/>
              <w:spacing w:line="254" w:lineRule="auto"/>
            </w:pPr>
          </w:p>
          <w:p w14:paraId="18CDFFE0">
            <w:pPr>
              <w:pStyle w:val="28"/>
              <w:spacing w:line="254" w:lineRule="auto"/>
            </w:pPr>
          </w:p>
          <w:p w14:paraId="494B6D9A">
            <w:pPr>
              <w:spacing w:before="62" w:line="255" w:lineRule="exact"/>
              <w:ind w:left="290"/>
              <w:rPr>
                <w:rFonts w:ascii="宋体" w:hAnsi="宋体" w:eastAsia="宋体" w:cs="宋体"/>
                <w:sz w:val="19"/>
                <w:szCs w:val="19"/>
              </w:rPr>
            </w:pPr>
            <w:r>
              <w:rPr>
                <w:rFonts w:ascii="宋体" w:hAnsi="宋体" w:eastAsia="宋体" w:cs="宋体"/>
                <w:position w:val="1"/>
                <w:sz w:val="19"/>
                <w:szCs w:val="19"/>
              </w:rPr>
              <w:t>1</w:t>
            </w:r>
          </w:p>
        </w:tc>
        <w:tc>
          <w:tcPr>
            <w:tcW w:w="721" w:type="pct"/>
            <w:vAlign w:val="top"/>
          </w:tcPr>
          <w:p w14:paraId="04B49279">
            <w:pPr>
              <w:pStyle w:val="28"/>
              <w:spacing w:line="253" w:lineRule="auto"/>
            </w:pPr>
          </w:p>
          <w:p w14:paraId="23D5D0AC">
            <w:pPr>
              <w:pStyle w:val="28"/>
              <w:spacing w:line="253" w:lineRule="auto"/>
            </w:pPr>
          </w:p>
          <w:p w14:paraId="6BF0496F">
            <w:pPr>
              <w:pStyle w:val="28"/>
              <w:spacing w:line="254" w:lineRule="auto"/>
            </w:pPr>
          </w:p>
          <w:p w14:paraId="396B90D9">
            <w:pPr>
              <w:pStyle w:val="28"/>
              <w:spacing w:line="254" w:lineRule="auto"/>
            </w:pPr>
          </w:p>
          <w:p w14:paraId="2D47B020">
            <w:pPr>
              <w:pStyle w:val="28"/>
              <w:spacing w:line="254" w:lineRule="auto"/>
            </w:pPr>
          </w:p>
          <w:p w14:paraId="45C44659">
            <w:pPr>
              <w:pStyle w:val="28"/>
              <w:spacing w:line="254" w:lineRule="auto"/>
            </w:pPr>
          </w:p>
          <w:p w14:paraId="538895A2">
            <w:pPr>
              <w:pStyle w:val="28"/>
              <w:spacing w:line="254" w:lineRule="auto"/>
            </w:pPr>
          </w:p>
          <w:p w14:paraId="3FD6654D">
            <w:pPr>
              <w:spacing w:before="61" w:line="225" w:lineRule="auto"/>
              <w:ind w:left="532"/>
              <w:rPr>
                <w:rFonts w:ascii="宋体" w:hAnsi="宋体" w:eastAsia="宋体" w:cs="宋体"/>
                <w:sz w:val="19"/>
                <w:szCs w:val="19"/>
              </w:rPr>
            </w:pPr>
            <w:r>
              <w:rPr>
                <w:rFonts w:ascii="宋体" w:hAnsi="宋体" w:eastAsia="宋体" w:cs="宋体"/>
                <w:spacing w:val="2"/>
                <w:sz w:val="19"/>
                <w:szCs w:val="19"/>
              </w:rPr>
              <w:t>台式计算机</w:t>
            </w:r>
          </w:p>
        </w:tc>
        <w:tc>
          <w:tcPr>
            <w:tcW w:w="700" w:type="pct"/>
            <w:vAlign w:val="top"/>
          </w:tcPr>
          <w:p w14:paraId="25A3AC8F">
            <w:pPr>
              <w:pStyle w:val="28"/>
              <w:spacing w:line="270" w:lineRule="auto"/>
            </w:pPr>
          </w:p>
          <w:p w14:paraId="59D375E7">
            <w:pPr>
              <w:pStyle w:val="28"/>
              <w:spacing w:line="270" w:lineRule="auto"/>
            </w:pPr>
          </w:p>
          <w:p w14:paraId="3C06675D">
            <w:pPr>
              <w:pStyle w:val="28"/>
              <w:spacing w:line="271" w:lineRule="auto"/>
            </w:pPr>
          </w:p>
          <w:p w14:paraId="598E6D21">
            <w:pPr>
              <w:pStyle w:val="28"/>
              <w:spacing w:line="271" w:lineRule="auto"/>
            </w:pPr>
          </w:p>
          <w:p w14:paraId="7FBED489">
            <w:pPr>
              <w:pStyle w:val="28"/>
              <w:spacing w:line="271" w:lineRule="auto"/>
            </w:pPr>
          </w:p>
          <w:p w14:paraId="4FCBB498">
            <w:pPr>
              <w:spacing w:line="1164" w:lineRule="exact"/>
              <w:ind w:firstLine="1"/>
            </w:pPr>
            <w:r>
              <w:rPr>
                <w:position w:val="-23"/>
              </w:rPr>
              <w:drawing>
                <wp:inline distT="0" distB="0" distL="0" distR="0">
                  <wp:extent cx="1203325" cy="739140"/>
                  <wp:effectExtent l="0" t="0" r="15875" b="3810"/>
                  <wp:docPr id="10" name="IM 4"/>
                  <wp:cNvGraphicFramePr/>
                  <a:graphic xmlns:a="http://schemas.openxmlformats.org/drawingml/2006/main">
                    <a:graphicData uri="http://schemas.openxmlformats.org/drawingml/2006/picture">
                      <pic:pic xmlns:pic="http://schemas.openxmlformats.org/drawingml/2006/picture">
                        <pic:nvPicPr>
                          <pic:cNvPr id="10" name="IM 4"/>
                          <pic:cNvPicPr/>
                        </pic:nvPicPr>
                        <pic:blipFill>
                          <a:blip r:embed="rId10"/>
                          <a:stretch>
                            <a:fillRect/>
                          </a:stretch>
                        </pic:blipFill>
                        <pic:spPr>
                          <a:xfrm>
                            <a:off x="0" y="0"/>
                            <a:ext cx="1203325" cy="739140"/>
                          </a:xfrm>
                          <a:prstGeom prst="rect">
                            <a:avLst/>
                          </a:prstGeom>
                        </pic:spPr>
                      </pic:pic>
                    </a:graphicData>
                  </a:graphic>
                </wp:inline>
              </w:drawing>
            </w:r>
          </w:p>
        </w:tc>
        <w:tc>
          <w:tcPr>
            <w:tcW w:w="2150" w:type="pct"/>
            <w:vAlign w:val="top"/>
          </w:tcPr>
          <w:p w14:paraId="38E4847B">
            <w:pPr>
              <w:spacing w:before="74" w:line="225" w:lineRule="auto"/>
              <w:ind w:left="51"/>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z w:val="19"/>
                <w:szCs w:val="19"/>
              </w:rPr>
              <w:t>CPU</w:t>
            </w:r>
            <w:r>
              <w:rPr>
                <w:rFonts w:ascii="宋体" w:hAnsi="宋体" w:eastAsia="宋体" w:cs="宋体"/>
                <w:spacing w:val="3"/>
                <w:sz w:val="19"/>
                <w:szCs w:val="19"/>
              </w:rPr>
              <w:t>：处理器采用x86架构，整体性能不低于8核12线程；</w:t>
            </w:r>
          </w:p>
          <w:p w14:paraId="1D997E67">
            <w:pPr>
              <w:spacing w:before="5" w:line="230" w:lineRule="auto"/>
              <w:ind w:left="60" w:right="47" w:hanging="21"/>
              <w:rPr>
                <w:rFonts w:ascii="宋体" w:hAnsi="宋体" w:eastAsia="宋体" w:cs="宋体"/>
                <w:sz w:val="19"/>
                <w:szCs w:val="19"/>
              </w:rPr>
            </w:pPr>
            <w:r>
              <w:rPr>
                <w:rFonts w:ascii="宋体" w:hAnsi="宋体" w:eastAsia="宋体" w:cs="宋体"/>
                <w:spacing w:val="3"/>
                <w:sz w:val="19"/>
                <w:szCs w:val="19"/>
              </w:rPr>
              <w:t>2.内存：</w:t>
            </w:r>
            <w:r>
              <w:rPr>
                <w:rFonts w:ascii="宋体" w:hAnsi="宋体" w:eastAsia="宋体" w:cs="宋体"/>
                <w:spacing w:val="-60"/>
                <w:sz w:val="19"/>
                <w:szCs w:val="19"/>
              </w:rPr>
              <w:t xml:space="preserve"> </w:t>
            </w:r>
            <w:r>
              <w:rPr>
                <w:rFonts w:ascii="宋体" w:hAnsi="宋体" w:eastAsia="宋体" w:cs="宋体"/>
                <w:spacing w:val="3"/>
                <w:sz w:val="19"/>
                <w:szCs w:val="19"/>
              </w:rPr>
              <w:t>≥16G 2个</w:t>
            </w:r>
            <w:r>
              <w:rPr>
                <w:rFonts w:ascii="宋体" w:hAnsi="宋体" w:eastAsia="宋体" w:cs="宋体"/>
                <w:sz w:val="19"/>
                <w:szCs w:val="19"/>
              </w:rPr>
              <w:t>SODIMM</w:t>
            </w:r>
            <w:r>
              <w:rPr>
                <w:rFonts w:ascii="宋体" w:hAnsi="宋体" w:eastAsia="宋体" w:cs="宋体"/>
                <w:spacing w:val="3"/>
                <w:sz w:val="19"/>
                <w:szCs w:val="19"/>
              </w:rPr>
              <w:t>插槽，最高支持32</w:t>
            </w:r>
            <w:r>
              <w:rPr>
                <w:rFonts w:ascii="宋体" w:hAnsi="宋体" w:eastAsia="宋体" w:cs="宋体"/>
                <w:sz w:val="19"/>
                <w:szCs w:val="19"/>
              </w:rPr>
              <w:t>GB</w:t>
            </w:r>
            <w:r>
              <w:rPr>
                <w:rFonts w:ascii="宋体" w:hAnsi="宋体" w:eastAsia="宋体" w:cs="宋体"/>
                <w:spacing w:val="3"/>
                <w:sz w:val="19"/>
                <w:szCs w:val="19"/>
              </w:rPr>
              <w:t xml:space="preserve"> </w:t>
            </w:r>
            <w:r>
              <w:rPr>
                <w:rFonts w:ascii="宋体" w:hAnsi="宋体" w:eastAsia="宋体" w:cs="宋体"/>
                <w:sz w:val="19"/>
                <w:szCs w:val="19"/>
              </w:rPr>
              <w:t>DDR</w:t>
            </w:r>
            <w:r>
              <w:rPr>
                <w:rFonts w:ascii="宋体" w:hAnsi="宋体" w:eastAsia="宋体" w:cs="宋体"/>
                <w:spacing w:val="3"/>
                <w:sz w:val="19"/>
                <w:szCs w:val="19"/>
              </w:rPr>
              <w:t>4 3200</w:t>
            </w:r>
            <w:r>
              <w:rPr>
                <w:rFonts w:ascii="宋体" w:hAnsi="宋体" w:eastAsia="宋体" w:cs="宋体"/>
                <w:sz w:val="19"/>
                <w:szCs w:val="19"/>
              </w:rPr>
              <w:t>MHz</w:t>
            </w:r>
            <w:r>
              <w:rPr>
                <w:rFonts w:ascii="宋体" w:hAnsi="宋体" w:eastAsia="宋体" w:cs="宋体"/>
                <w:spacing w:val="3"/>
                <w:sz w:val="19"/>
                <w:szCs w:val="19"/>
              </w:rPr>
              <w:t>双通道</w:t>
            </w:r>
            <w:r>
              <w:rPr>
                <w:rFonts w:ascii="宋体" w:hAnsi="宋体" w:eastAsia="宋体" w:cs="宋体"/>
                <w:spacing w:val="-6"/>
                <w:sz w:val="19"/>
                <w:szCs w:val="19"/>
              </w:rPr>
              <w:t>内存；</w:t>
            </w:r>
          </w:p>
          <w:p w14:paraId="50F4E820">
            <w:pPr>
              <w:spacing w:line="225" w:lineRule="auto"/>
              <w:ind w:left="41"/>
              <w:rPr>
                <w:rFonts w:ascii="宋体" w:hAnsi="宋体" w:eastAsia="宋体" w:cs="宋体"/>
                <w:sz w:val="19"/>
                <w:szCs w:val="19"/>
              </w:rPr>
            </w:pPr>
            <w:r>
              <w:rPr>
                <w:rFonts w:ascii="宋体" w:hAnsi="宋体" w:eastAsia="宋体" w:cs="宋体"/>
                <w:spacing w:val="2"/>
                <w:sz w:val="19"/>
                <w:szCs w:val="19"/>
              </w:rPr>
              <w:t>3.硬盘：</w:t>
            </w:r>
            <w:r>
              <w:rPr>
                <w:rFonts w:ascii="宋体" w:hAnsi="宋体" w:eastAsia="宋体" w:cs="宋体"/>
                <w:spacing w:val="-63"/>
                <w:sz w:val="19"/>
                <w:szCs w:val="19"/>
              </w:rPr>
              <w:t xml:space="preserve"> </w:t>
            </w:r>
            <w:r>
              <w:rPr>
                <w:rFonts w:ascii="宋体" w:hAnsi="宋体" w:eastAsia="宋体" w:cs="宋体"/>
                <w:spacing w:val="2"/>
                <w:sz w:val="19"/>
                <w:szCs w:val="19"/>
              </w:rPr>
              <w:t>≥512</w:t>
            </w:r>
            <w:r>
              <w:rPr>
                <w:rFonts w:ascii="宋体" w:hAnsi="宋体" w:eastAsia="宋体" w:cs="宋体"/>
                <w:sz w:val="19"/>
                <w:szCs w:val="19"/>
              </w:rPr>
              <w:t>G</w:t>
            </w:r>
            <w:r>
              <w:rPr>
                <w:rFonts w:ascii="宋体" w:hAnsi="宋体" w:eastAsia="宋体" w:cs="宋体"/>
                <w:spacing w:val="2"/>
                <w:sz w:val="19"/>
                <w:szCs w:val="19"/>
              </w:rPr>
              <w:t xml:space="preserve"> </w:t>
            </w:r>
            <w:r>
              <w:rPr>
                <w:rFonts w:ascii="宋体" w:hAnsi="宋体" w:eastAsia="宋体" w:cs="宋体"/>
                <w:sz w:val="19"/>
                <w:szCs w:val="19"/>
              </w:rPr>
              <w:t>M</w:t>
            </w:r>
            <w:r>
              <w:rPr>
                <w:rFonts w:ascii="宋体" w:hAnsi="宋体" w:eastAsia="宋体" w:cs="宋体"/>
                <w:spacing w:val="2"/>
                <w:sz w:val="19"/>
                <w:szCs w:val="19"/>
              </w:rPr>
              <w:t xml:space="preserve">.2 </w:t>
            </w:r>
            <w:r>
              <w:rPr>
                <w:rFonts w:ascii="宋体" w:hAnsi="宋体" w:eastAsia="宋体" w:cs="宋体"/>
                <w:sz w:val="19"/>
                <w:szCs w:val="19"/>
              </w:rPr>
              <w:t>SSD</w:t>
            </w:r>
            <w:r>
              <w:rPr>
                <w:rFonts w:ascii="宋体" w:hAnsi="宋体" w:eastAsia="宋体" w:cs="宋体"/>
                <w:spacing w:val="2"/>
                <w:sz w:val="19"/>
                <w:szCs w:val="19"/>
              </w:rPr>
              <w:t xml:space="preserve"> 支持双硬盘；</w:t>
            </w:r>
          </w:p>
          <w:p w14:paraId="061F10AC">
            <w:pPr>
              <w:spacing w:before="3" w:line="226" w:lineRule="auto"/>
              <w:ind w:left="36"/>
              <w:rPr>
                <w:rFonts w:ascii="宋体" w:hAnsi="宋体" w:eastAsia="宋体" w:cs="宋体"/>
                <w:sz w:val="19"/>
                <w:szCs w:val="19"/>
              </w:rPr>
            </w:pPr>
            <w:r>
              <w:rPr>
                <w:rFonts w:ascii="宋体" w:hAnsi="宋体" w:eastAsia="宋体" w:cs="宋体"/>
                <w:spacing w:val="3"/>
                <w:sz w:val="19"/>
                <w:szCs w:val="19"/>
              </w:rPr>
              <w:t>4.显卡：集成显卡；</w:t>
            </w:r>
          </w:p>
          <w:p w14:paraId="2C42A7F8">
            <w:pPr>
              <w:spacing w:before="4" w:line="226" w:lineRule="auto"/>
              <w:ind w:left="41"/>
              <w:rPr>
                <w:rFonts w:ascii="宋体" w:hAnsi="宋体" w:eastAsia="宋体" w:cs="宋体"/>
                <w:sz w:val="19"/>
                <w:szCs w:val="19"/>
              </w:rPr>
            </w:pPr>
            <w:r>
              <w:rPr>
                <w:rFonts w:ascii="宋体" w:hAnsi="宋体" w:eastAsia="宋体" w:cs="宋体"/>
                <w:spacing w:val="3"/>
                <w:sz w:val="19"/>
                <w:szCs w:val="19"/>
              </w:rPr>
              <w:t>5.网卡：集成10/100/1000M自适应网卡；</w:t>
            </w:r>
          </w:p>
          <w:p w14:paraId="469C590D">
            <w:pPr>
              <w:spacing w:before="6" w:line="229" w:lineRule="auto"/>
              <w:ind w:left="32" w:right="52" w:firstLine="6"/>
              <w:rPr>
                <w:rFonts w:ascii="宋体" w:hAnsi="宋体" w:eastAsia="宋体" w:cs="宋体"/>
                <w:sz w:val="19"/>
                <w:szCs w:val="19"/>
              </w:rPr>
            </w:pPr>
            <w:r>
              <w:rPr>
                <w:rFonts w:ascii="宋体" w:hAnsi="宋体" w:eastAsia="宋体" w:cs="宋体"/>
                <w:spacing w:val="4"/>
                <w:sz w:val="19"/>
                <w:szCs w:val="19"/>
              </w:rPr>
              <w:t>6.接口:</w:t>
            </w:r>
            <w:r>
              <w:rPr>
                <w:rFonts w:ascii="宋体" w:hAnsi="宋体" w:eastAsia="宋体" w:cs="宋体"/>
                <w:spacing w:val="-67"/>
                <w:sz w:val="19"/>
                <w:szCs w:val="19"/>
              </w:rPr>
              <w:t xml:space="preserve"> </w:t>
            </w:r>
            <w:r>
              <w:rPr>
                <w:rFonts w:ascii="宋体" w:hAnsi="宋体" w:eastAsia="宋体" w:cs="宋体"/>
                <w:spacing w:val="4"/>
                <w:sz w:val="19"/>
                <w:szCs w:val="19"/>
              </w:rPr>
              <w:t>≥8个</w:t>
            </w:r>
            <w:r>
              <w:rPr>
                <w:rFonts w:ascii="宋体" w:hAnsi="宋体" w:eastAsia="宋体" w:cs="宋体"/>
                <w:sz w:val="19"/>
                <w:szCs w:val="19"/>
              </w:rPr>
              <w:t>USB</w:t>
            </w:r>
            <w:r>
              <w:rPr>
                <w:rFonts w:ascii="宋体" w:hAnsi="宋体" w:eastAsia="宋体" w:cs="宋体"/>
                <w:spacing w:val="4"/>
                <w:sz w:val="19"/>
                <w:szCs w:val="19"/>
              </w:rPr>
              <w:t xml:space="preserve">接口 </w:t>
            </w:r>
            <w:r>
              <w:rPr>
                <w:rFonts w:ascii="宋体" w:hAnsi="宋体" w:eastAsia="宋体" w:cs="宋体"/>
                <w:spacing w:val="-12"/>
                <w:sz w:val="19"/>
                <w:szCs w:val="19"/>
              </w:rPr>
              <w:t>；（</w:t>
            </w:r>
            <w:r>
              <w:rPr>
                <w:rFonts w:ascii="宋体" w:hAnsi="宋体" w:eastAsia="宋体" w:cs="宋体"/>
                <w:spacing w:val="4"/>
                <w:sz w:val="19"/>
                <w:szCs w:val="19"/>
              </w:rPr>
              <w:t>其中前置≥2个</w:t>
            </w:r>
            <w:r>
              <w:rPr>
                <w:rFonts w:ascii="宋体" w:hAnsi="宋体" w:eastAsia="宋体" w:cs="宋体"/>
                <w:sz w:val="19"/>
                <w:szCs w:val="19"/>
              </w:rPr>
              <w:t>USB</w:t>
            </w:r>
            <w:r>
              <w:rPr>
                <w:rFonts w:ascii="宋体" w:hAnsi="宋体" w:eastAsia="宋体" w:cs="宋体"/>
                <w:spacing w:val="4"/>
                <w:sz w:val="19"/>
                <w:szCs w:val="19"/>
              </w:rPr>
              <w:t xml:space="preserve"> 3.2 </w:t>
            </w:r>
            <w:r>
              <w:rPr>
                <w:rFonts w:ascii="宋体" w:hAnsi="宋体" w:eastAsia="宋体" w:cs="宋体"/>
                <w:sz w:val="19"/>
                <w:szCs w:val="19"/>
              </w:rPr>
              <w:t>Gen</w:t>
            </w:r>
            <w:r>
              <w:rPr>
                <w:rFonts w:ascii="宋体" w:hAnsi="宋体" w:eastAsia="宋体" w:cs="宋体"/>
                <w:spacing w:val="4"/>
                <w:sz w:val="19"/>
                <w:szCs w:val="19"/>
              </w:rPr>
              <w:t>1，后置≥2个</w:t>
            </w:r>
            <w:r>
              <w:rPr>
                <w:rFonts w:ascii="宋体" w:hAnsi="宋体" w:eastAsia="宋体" w:cs="宋体"/>
                <w:sz w:val="19"/>
                <w:szCs w:val="19"/>
              </w:rPr>
              <w:t>USB</w:t>
            </w:r>
            <w:r>
              <w:rPr>
                <w:rFonts w:ascii="宋体" w:hAnsi="宋体" w:eastAsia="宋体" w:cs="宋体"/>
                <w:spacing w:val="3"/>
                <w:sz w:val="19"/>
                <w:szCs w:val="19"/>
              </w:rPr>
              <w:t xml:space="preserve"> 3.2 </w:t>
            </w:r>
            <w:r>
              <w:rPr>
                <w:rFonts w:ascii="宋体" w:hAnsi="宋体" w:eastAsia="宋体" w:cs="宋体"/>
                <w:sz w:val="19"/>
                <w:szCs w:val="19"/>
              </w:rPr>
              <w:t>Gen</w:t>
            </w:r>
            <w:r>
              <w:rPr>
                <w:rFonts w:ascii="宋体" w:hAnsi="宋体" w:eastAsia="宋体" w:cs="宋体"/>
                <w:spacing w:val="3"/>
                <w:sz w:val="19"/>
                <w:szCs w:val="19"/>
              </w:rPr>
              <w:t>1</w:t>
            </w:r>
            <w:r>
              <w:rPr>
                <w:rFonts w:ascii="宋体" w:hAnsi="宋体" w:eastAsia="宋体" w:cs="宋体"/>
                <w:spacing w:val="13"/>
                <w:sz w:val="19"/>
                <w:szCs w:val="19"/>
              </w:rPr>
              <w:t>），</w:t>
            </w:r>
            <w:r>
              <w:rPr>
                <w:rFonts w:ascii="宋体" w:hAnsi="宋体" w:eastAsia="宋体" w:cs="宋体"/>
                <w:spacing w:val="3"/>
                <w:sz w:val="19"/>
                <w:szCs w:val="19"/>
              </w:rPr>
              <w:t>1个</w:t>
            </w:r>
            <w:r>
              <w:rPr>
                <w:rFonts w:ascii="宋体" w:hAnsi="宋体" w:eastAsia="宋体" w:cs="宋体"/>
                <w:sz w:val="19"/>
                <w:szCs w:val="19"/>
              </w:rPr>
              <w:t>VGA</w:t>
            </w:r>
            <w:r>
              <w:rPr>
                <w:rFonts w:ascii="宋体" w:hAnsi="宋体" w:eastAsia="宋体" w:cs="宋体"/>
                <w:spacing w:val="3"/>
                <w:sz w:val="19"/>
                <w:szCs w:val="19"/>
              </w:rPr>
              <w:t>，1个</w:t>
            </w:r>
            <w:r>
              <w:rPr>
                <w:rFonts w:ascii="宋体" w:hAnsi="宋体" w:eastAsia="宋体" w:cs="宋体"/>
                <w:sz w:val="19"/>
                <w:szCs w:val="19"/>
              </w:rPr>
              <w:t>HDMI</w:t>
            </w:r>
            <w:r>
              <w:rPr>
                <w:rFonts w:ascii="宋体" w:hAnsi="宋体" w:eastAsia="宋体" w:cs="宋体"/>
                <w:spacing w:val="3"/>
                <w:sz w:val="19"/>
                <w:szCs w:val="19"/>
              </w:rPr>
              <w:t>，1个</w:t>
            </w:r>
            <w:r>
              <w:rPr>
                <w:rFonts w:ascii="宋体" w:hAnsi="宋体" w:eastAsia="宋体" w:cs="宋体"/>
                <w:sz w:val="19"/>
                <w:szCs w:val="19"/>
              </w:rPr>
              <w:t>RJ</w:t>
            </w:r>
            <w:r>
              <w:rPr>
                <w:rFonts w:ascii="宋体" w:hAnsi="宋体" w:eastAsia="宋体" w:cs="宋体"/>
                <w:spacing w:val="3"/>
                <w:sz w:val="19"/>
                <w:szCs w:val="19"/>
              </w:rPr>
              <w:t>-45，</w:t>
            </w:r>
            <w:r>
              <w:rPr>
                <w:rFonts w:ascii="宋体" w:hAnsi="宋体" w:eastAsia="宋体" w:cs="宋体"/>
                <w:spacing w:val="-65"/>
                <w:sz w:val="19"/>
                <w:szCs w:val="19"/>
              </w:rPr>
              <w:t xml:space="preserve"> </w:t>
            </w:r>
            <w:r>
              <w:rPr>
                <w:rFonts w:ascii="宋体" w:hAnsi="宋体" w:eastAsia="宋体" w:cs="宋体"/>
                <w:spacing w:val="3"/>
                <w:sz w:val="19"/>
                <w:szCs w:val="19"/>
              </w:rPr>
              <w:t>≥4</w:t>
            </w:r>
            <w:r>
              <w:rPr>
                <w:rFonts w:ascii="宋体" w:hAnsi="宋体" w:eastAsia="宋体" w:cs="宋体"/>
                <w:spacing w:val="2"/>
                <w:sz w:val="19"/>
                <w:szCs w:val="19"/>
              </w:rPr>
              <w:t>个音频接口；插</w:t>
            </w:r>
            <w:r>
              <w:rPr>
                <w:rFonts w:ascii="宋体" w:hAnsi="宋体" w:eastAsia="宋体" w:cs="宋体"/>
                <w:spacing w:val="3"/>
                <w:sz w:val="19"/>
                <w:szCs w:val="19"/>
              </w:rPr>
              <w:t>槽：不少于2个M；</w:t>
            </w:r>
          </w:p>
          <w:p w14:paraId="61959270">
            <w:pPr>
              <w:spacing w:before="2" w:line="229" w:lineRule="auto"/>
              <w:ind w:left="38" w:right="138" w:firstLine="3"/>
              <w:rPr>
                <w:rFonts w:ascii="宋体" w:hAnsi="宋体" w:eastAsia="宋体" w:cs="宋体"/>
                <w:sz w:val="19"/>
                <w:szCs w:val="19"/>
              </w:rPr>
            </w:pPr>
            <w:r>
              <w:rPr>
                <w:rFonts w:ascii="宋体" w:hAnsi="宋体" w:eastAsia="宋体" w:cs="宋体"/>
                <w:spacing w:val="4"/>
                <w:sz w:val="19"/>
                <w:szCs w:val="19"/>
              </w:rPr>
              <w:t>7.键盘/鼠标：同一品牌</w:t>
            </w:r>
            <w:r>
              <w:rPr>
                <w:rFonts w:ascii="宋体" w:hAnsi="宋体" w:eastAsia="宋体" w:cs="宋体"/>
                <w:sz w:val="19"/>
                <w:szCs w:val="19"/>
              </w:rPr>
              <w:t>USB</w:t>
            </w:r>
            <w:r>
              <w:rPr>
                <w:rFonts w:ascii="宋体" w:hAnsi="宋体" w:eastAsia="宋体" w:cs="宋体"/>
                <w:spacing w:val="4"/>
                <w:sz w:val="19"/>
                <w:szCs w:val="19"/>
              </w:rPr>
              <w:t>抗菌防水键盘、同一品牌</w:t>
            </w:r>
            <w:r>
              <w:rPr>
                <w:rFonts w:ascii="宋体" w:hAnsi="宋体" w:eastAsia="宋体" w:cs="宋体"/>
                <w:sz w:val="19"/>
                <w:szCs w:val="19"/>
              </w:rPr>
              <w:t>USB</w:t>
            </w:r>
            <w:r>
              <w:rPr>
                <w:rFonts w:ascii="宋体" w:hAnsi="宋体" w:eastAsia="宋体" w:cs="宋体"/>
                <w:spacing w:val="4"/>
                <w:sz w:val="19"/>
                <w:szCs w:val="19"/>
              </w:rPr>
              <w:t>抗菌光电鼠</w:t>
            </w:r>
            <w:r>
              <w:rPr>
                <w:rFonts w:ascii="宋体" w:hAnsi="宋体" w:eastAsia="宋体" w:cs="宋体"/>
                <w:spacing w:val="-1"/>
                <w:sz w:val="19"/>
                <w:szCs w:val="19"/>
              </w:rPr>
              <w:t>标；</w:t>
            </w:r>
          </w:p>
          <w:p w14:paraId="454FA1E2">
            <w:pPr>
              <w:spacing w:before="1" w:line="225" w:lineRule="auto"/>
              <w:ind w:left="38"/>
              <w:rPr>
                <w:rFonts w:ascii="宋体" w:hAnsi="宋体" w:eastAsia="宋体" w:cs="宋体"/>
                <w:sz w:val="19"/>
                <w:szCs w:val="19"/>
              </w:rPr>
            </w:pPr>
            <w:r>
              <w:rPr>
                <w:rFonts w:ascii="宋体" w:hAnsi="宋体" w:eastAsia="宋体" w:cs="宋体"/>
                <w:spacing w:val="3"/>
                <w:sz w:val="19"/>
                <w:szCs w:val="19"/>
              </w:rPr>
              <w:t>8.声卡：集成声卡芯片，支持5.1声道；</w:t>
            </w:r>
          </w:p>
          <w:p w14:paraId="0C524CB6">
            <w:pPr>
              <w:spacing w:before="4" w:line="226" w:lineRule="auto"/>
              <w:ind w:left="38"/>
              <w:rPr>
                <w:rFonts w:ascii="宋体" w:hAnsi="宋体" w:eastAsia="宋体" w:cs="宋体"/>
                <w:sz w:val="19"/>
                <w:szCs w:val="19"/>
              </w:rPr>
            </w:pPr>
            <w:r>
              <w:rPr>
                <w:rFonts w:ascii="宋体" w:hAnsi="宋体" w:eastAsia="宋体" w:cs="宋体"/>
                <w:spacing w:val="4"/>
                <w:sz w:val="19"/>
                <w:szCs w:val="19"/>
              </w:rPr>
              <w:t>9.出厂预装正版操作系统；</w:t>
            </w:r>
          </w:p>
          <w:p w14:paraId="13E60983">
            <w:pPr>
              <w:spacing w:before="4" w:line="228" w:lineRule="auto"/>
              <w:ind w:left="51"/>
              <w:rPr>
                <w:rFonts w:ascii="宋体" w:hAnsi="宋体" w:eastAsia="宋体" w:cs="宋体"/>
                <w:sz w:val="19"/>
                <w:szCs w:val="19"/>
              </w:rPr>
            </w:pPr>
            <w:r>
              <w:rPr>
                <w:rFonts w:ascii="宋体" w:hAnsi="宋体" w:eastAsia="宋体" w:cs="宋体"/>
                <w:spacing w:val="-2"/>
                <w:sz w:val="19"/>
                <w:szCs w:val="19"/>
              </w:rPr>
              <w:t>10.电源：</w:t>
            </w:r>
            <w:r>
              <w:rPr>
                <w:rFonts w:ascii="宋体" w:hAnsi="宋体" w:eastAsia="宋体" w:cs="宋体"/>
                <w:spacing w:val="-56"/>
                <w:sz w:val="19"/>
                <w:szCs w:val="19"/>
              </w:rPr>
              <w:t xml:space="preserve"> </w:t>
            </w:r>
            <w:r>
              <w:rPr>
                <w:rFonts w:ascii="宋体" w:hAnsi="宋体" w:eastAsia="宋体" w:cs="宋体"/>
                <w:spacing w:val="-2"/>
                <w:sz w:val="19"/>
                <w:szCs w:val="19"/>
              </w:rPr>
              <w:t>≥180W；</w:t>
            </w:r>
          </w:p>
          <w:p w14:paraId="6652AD20">
            <w:pPr>
              <w:spacing w:before="2" w:line="231" w:lineRule="auto"/>
              <w:ind w:left="37" w:right="431" w:firstLine="14"/>
              <w:rPr>
                <w:rFonts w:ascii="宋体" w:hAnsi="宋体" w:eastAsia="宋体" w:cs="宋体"/>
                <w:sz w:val="19"/>
                <w:szCs w:val="19"/>
              </w:rPr>
            </w:pPr>
            <w:r>
              <w:rPr>
                <w:rFonts w:ascii="宋体" w:hAnsi="宋体" w:eastAsia="宋体" w:cs="宋体"/>
                <w:spacing w:val="2"/>
                <w:sz w:val="19"/>
                <w:szCs w:val="19"/>
              </w:rPr>
              <w:t>11.显示器：</w:t>
            </w:r>
            <w:r>
              <w:rPr>
                <w:rFonts w:ascii="宋体" w:hAnsi="宋体" w:eastAsia="宋体" w:cs="宋体"/>
                <w:spacing w:val="-56"/>
                <w:sz w:val="19"/>
                <w:szCs w:val="19"/>
              </w:rPr>
              <w:t xml:space="preserve"> </w:t>
            </w:r>
            <w:r>
              <w:rPr>
                <w:rFonts w:ascii="宋体" w:hAnsi="宋体" w:eastAsia="宋体" w:cs="宋体"/>
                <w:spacing w:val="2"/>
                <w:sz w:val="19"/>
                <w:szCs w:val="19"/>
              </w:rPr>
              <w:t>≥23.8英寸低蓝光液晶显示屏，分辨率≥1920*1080</w:t>
            </w:r>
            <w:r>
              <w:rPr>
                <w:rFonts w:ascii="宋体" w:hAnsi="宋体" w:eastAsia="宋体" w:cs="宋体"/>
                <w:sz w:val="19"/>
                <w:szCs w:val="19"/>
              </w:rPr>
              <w:t xml:space="preserve"> </w:t>
            </w:r>
            <w:r>
              <w:rPr>
                <w:rFonts w:ascii="宋体" w:hAnsi="宋体" w:eastAsia="宋体" w:cs="宋体"/>
                <w:spacing w:val="5"/>
                <w:sz w:val="19"/>
                <w:szCs w:val="19"/>
              </w:rPr>
              <w:t>@100</w:t>
            </w:r>
            <w:r>
              <w:rPr>
                <w:rFonts w:ascii="宋体" w:hAnsi="宋体" w:eastAsia="宋体" w:cs="宋体"/>
                <w:sz w:val="19"/>
                <w:szCs w:val="19"/>
              </w:rPr>
              <w:t>GHZ</w:t>
            </w:r>
            <w:r>
              <w:rPr>
                <w:rFonts w:ascii="宋体" w:hAnsi="宋体" w:eastAsia="宋体" w:cs="宋体"/>
                <w:spacing w:val="5"/>
                <w:sz w:val="19"/>
                <w:szCs w:val="19"/>
              </w:rPr>
              <w:t>；视屏接口</w:t>
            </w:r>
            <w:r>
              <w:rPr>
                <w:rFonts w:ascii="宋体" w:hAnsi="宋体" w:eastAsia="宋体" w:cs="宋体"/>
                <w:sz w:val="19"/>
                <w:szCs w:val="19"/>
              </w:rPr>
              <w:t>VGA</w:t>
            </w:r>
            <w:r>
              <w:rPr>
                <w:rFonts w:ascii="宋体" w:hAnsi="宋体" w:eastAsia="宋体" w:cs="宋体"/>
                <w:spacing w:val="5"/>
                <w:sz w:val="19"/>
                <w:szCs w:val="19"/>
              </w:rPr>
              <w:t>+</w:t>
            </w:r>
            <w:r>
              <w:rPr>
                <w:rFonts w:ascii="宋体" w:hAnsi="宋体" w:eastAsia="宋体" w:cs="宋体"/>
                <w:sz w:val="19"/>
                <w:szCs w:val="19"/>
              </w:rPr>
              <w:t>HDMI</w:t>
            </w:r>
            <w:r>
              <w:rPr>
                <w:rFonts w:ascii="宋体" w:hAnsi="宋体" w:eastAsia="宋体" w:cs="宋体"/>
                <w:spacing w:val="5"/>
                <w:sz w:val="19"/>
                <w:szCs w:val="19"/>
              </w:rPr>
              <w:t>,标配高清数据传输线。</w:t>
            </w:r>
          </w:p>
        </w:tc>
        <w:tc>
          <w:tcPr>
            <w:tcW w:w="281" w:type="pct"/>
            <w:vAlign w:val="top"/>
          </w:tcPr>
          <w:p w14:paraId="04B00662">
            <w:pPr>
              <w:pStyle w:val="28"/>
              <w:spacing w:line="253" w:lineRule="auto"/>
            </w:pPr>
          </w:p>
          <w:p w14:paraId="07378D86">
            <w:pPr>
              <w:pStyle w:val="28"/>
              <w:spacing w:line="253" w:lineRule="auto"/>
            </w:pPr>
          </w:p>
          <w:p w14:paraId="7ADCF4AF">
            <w:pPr>
              <w:pStyle w:val="28"/>
              <w:spacing w:line="253" w:lineRule="auto"/>
            </w:pPr>
          </w:p>
          <w:p w14:paraId="5D0BFCEC">
            <w:pPr>
              <w:pStyle w:val="28"/>
              <w:spacing w:line="254" w:lineRule="auto"/>
            </w:pPr>
          </w:p>
          <w:p w14:paraId="34876F28">
            <w:pPr>
              <w:pStyle w:val="28"/>
              <w:spacing w:line="254" w:lineRule="auto"/>
            </w:pPr>
          </w:p>
          <w:p w14:paraId="214F9BD6">
            <w:pPr>
              <w:pStyle w:val="28"/>
              <w:spacing w:line="254" w:lineRule="auto"/>
            </w:pPr>
          </w:p>
          <w:p w14:paraId="6CBB4D49">
            <w:pPr>
              <w:pStyle w:val="28"/>
              <w:spacing w:line="254" w:lineRule="auto"/>
            </w:pPr>
          </w:p>
          <w:p w14:paraId="0A530AB9">
            <w:pPr>
              <w:spacing w:before="62" w:line="228" w:lineRule="auto"/>
              <w:ind w:left="323"/>
              <w:rPr>
                <w:rFonts w:ascii="宋体" w:hAnsi="宋体" w:eastAsia="宋体" w:cs="宋体"/>
                <w:sz w:val="19"/>
                <w:szCs w:val="19"/>
              </w:rPr>
            </w:pPr>
            <w:r>
              <w:rPr>
                <w:rFonts w:ascii="宋体" w:hAnsi="宋体" w:eastAsia="宋体" w:cs="宋体"/>
                <w:sz w:val="19"/>
                <w:szCs w:val="19"/>
              </w:rPr>
              <w:t>台</w:t>
            </w:r>
          </w:p>
        </w:tc>
        <w:tc>
          <w:tcPr>
            <w:tcW w:w="281" w:type="pct"/>
            <w:vAlign w:val="top"/>
          </w:tcPr>
          <w:p w14:paraId="6F311E3F">
            <w:pPr>
              <w:pStyle w:val="28"/>
              <w:spacing w:line="253" w:lineRule="auto"/>
            </w:pPr>
          </w:p>
          <w:p w14:paraId="197D1976">
            <w:pPr>
              <w:pStyle w:val="28"/>
              <w:spacing w:line="253" w:lineRule="auto"/>
            </w:pPr>
          </w:p>
          <w:p w14:paraId="7297855F">
            <w:pPr>
              <w:pStyle w:val="28"/>
              <w:spacing w:line="253" w:lineRule="auto"/>
            </w:pPr>
          </w:p>
          <w:p w14:paraId="61564E10">
            <w:pPr>
              <w:pStyle w:val="28"/>
              <w:spacing w:line="254" w:lineRule="auto"/>
            </w:pPr>
          </w:p>
          <w:p w14:paraId="268DD85F">
            <w:pPr>
              <w:pStyle w:val="28"/>
              <w:spacing w:line="254" w:lineRule="auto"/>
            </w:pPr>
          </w:p>
          <w:p w14:paraId="272D696A">
            <w:pPr>
              <w:pStyle w:val="28"/>
              <w:spacing w:line="254" w:lineRule="auto"/>
            </w:pPr>
          </w:p>
          <w:p w14:paraId="51950772">
            <w:pPr>
              <w:pStyle w:val="28"/>
              <w:spacing w:line="254" w:lineRule="auto"/>
            </w:pPr>
          </w:p>
          <w:p w14:paraId="211BE927">
            <w:pPr>
              <w:spacing w:before="62" w:line="253" w:lineRule="exact"/>
              <w:ind w:left="312"/>
              <w:rPr>
                <w:rFonts w:ascii="宋体" w:hAnsi="宋体" w:eastAsia="宋体" w:cs="宋体"/>
                <w:sz w:val="19"/>
                <w:szCs w:val="19"/>
              </w:rPr>
            </w:pPr>
            <w:r>
              <w:rPr>
                <w:rFonts w:ascii="宋体" w:hAnsi="宋体" w:eastAsia="宋体" w:cs="宋体"/>
                <w:spacing w:val="-3"/>
                <w:position w:val="1"/>
                <w:sz w:val="19"/>
                <w:szCs w:val="19"/>
              </w:rPr>
              <w:t>30</w:t>
            </w:r>
          </w:p>
        </w:tc>
        <w:tc>
          <w:tcPr>
            <w:tcW w:w="640" w:type="pct"/>
            <w:vAlign w:val="top"/>
          </w:tcPr>
          <w:p w14:paraId="086C4DEA">
            <w:pPr>
              <w:pStyle w:val="28"/>
            </w:pPr>
          </w:p>
        </w:tc>
      </w:tr>
      <w:tr w14:paraId="7EB0F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3" w:hRule="atLeast"/>
        </w:trPr>
        <w:tc>
          <w:tcPr>
            <w:tcW w:w="224" w:type="pct"/>
            <w:vAlign w:val="top"/>
          </w:tcPr>
          <w:p w14:paraId="38B08233">
            <w:pPr>
              <w:pStyle w:val="28"/>
              <w:spacing w:line="338" w:lineRule="auto"/>
            </w:pPr>
          </w:p>
          <w:p w14:paraId="11C3E9A6">
            <w:pPr>
              <w:pStyle w:val="28"/>
              <w:spacing w:line="338" w:lineRule="auto"/>
            </w:pPr>
          </w:p>
          <w:p w14:paraId="37A19A30">
            <w:pPr>
              <w:spacing w:before="62" w:line="255" w:lineRule="exact"/>
              <w:ind w:left="278"/>
              <w:rPr>
                <w:rFonts w:ascii="宋体" w:hAnsi="宋体" w:eastAsia="宋体" w:cs="宋体"/>
                <w:sz w:val="19"/>
                <w:szCs w:val="19"/>
              </w:rPr>
            </w:pPr>
            <w:r>
              <w:rPr>
                <w:rFonts w:ascii="宋体" w:hAnsi="宋体" w:eastAsia="宋体" w:cs="宋体"/>
                <w:position w:val="1"/>
                <w:sz w:val="19"/>
                <w:szCs w:val="19"/>
              </w:rPr>
              <w:t>2</w:t>
            </w:r>
          </w:p>
        </w:tc>
        <w:tc>
          <w:tcPr>
            <w:tcW w:w="721" w:type="pct"/>
            <w:vAlign w:val="top"/>
          </w:tcPr>
          <w:p w14:paraId="65EBFFEB">
            <w:pPr>
              <w:pStyle w:val="28"/>
              <w:spacing w:line="338" w:lineRule="auto"/>
            </w:pPr>
          </w:p>
          <w:p w14:paraId="727EB366">
            <w:pPr>
              <w:pStyle w:val="28"/>
              <w:spacing w:line="338" w:lineRule="auto"/>
            </w:pPr>
          </w:p>
          <w:p w14:paraId="795AEDE9">
            <w:pPr>
              <w:spacing w:before="62" w:line="225" w:lineRule="auto"/>
              <w:ind w:left="520"/>
              <w:rPr>
                <w:rFonts w:ascii="宋体" w:hAnsi="宋体" w:eastAsia="宋体" w:cs="宋体"/>
                <w:sz w:val="19"/>
                <w:szCs w:val="19"/>
              </w:rPr>
            </w:pPr>
            <w:r>
              <w:rPr>
                <w:rFonts w:ascii="宋体" w:hAnsi="宋体" w:eastAsia="宋体" w:cs="宋体"/>
                <w:spacing w:val="4"/>
                <w:sz w:val="19"/>
                <w:szCs w:val="19"/>
              </w:rPr>
              <w:t>笔记本电脑</w:t>
            </w:r>
          </w:p>
        </w:tc>
        <w:tc>
          <w:tcPr>
            <w:tcW w:w="700" w:type="pct"/>
            <w:vAlign w:val="top"/>
          </w:tcPr>
          <w:p w14:paraId="551F243F">
            <w:pPr>
              <w:spacing w:before="195" w:line="1282" w:lineRule="exact"/>
              <w:ind w:firstLine="1"/>
            </w:pPr>
            <w:r>
              <w:rPr>
                <w:position w:val="-25"/>
              </w:rPr>
              <w:drawing>
                <wp:inline distT="0" distB="0" distL="0" distR="0">
                  <wp:extent cx="1203325" cy="813435"/>
                  <wp:effectExtent l="0" t="0" r="15875" b="5715"/>
                  <wp:docPr id="11" name="IM 6"/>
                  <wp:cNvGraphicFramePr/>
                  <a:graphic xmlns:a="http://schemas.openxmlformats.org/drawingml/2006/main">
                    <a:graphicData uri="http://schemas.openxmlformats.org/drawingml/2006/picture">
                      <pic:pic xmlns:pic="http://schemas.openxmlformats.org/drawingml/2006/picture">
                        <pic:nvPicPr>
                          <pic:cNvPr id="11" name="IM 6"/>
                          <pic:cNvPicPr/>
                        </pic:nvPicPr>
                        <pic:blipFill>
                          <a:blip r:embed="rId11"/>
                          <a:stretch>
                            <a:fillRect/>
                          </a:stretch>
                        </pic:blipFill>
                        <pic:spPr>
                          <a:xfrm>
                            <a:off x="0" y="0"/>
                            <a:ext cx="1203325" cy="813816"/>
                          </a:xfrm>
                          <a:prstGeom prst="rect">
                            <a:avLst/>
                          </a:prstGeom>
                        </pic:spPr>
                      </pic:pic>
                    </a:graphicData>
                  </a:graphic>
                </wp:inline>
              </w:drawing>
            </w:r>
          </w:p>
        </w:tc>
        <w:tc>
          <w:tcPr>
            <w:tcW w:w="2150" w:type="pct"/>
            <w:vAlign w:val="top"/>
          </w:tcPr>
          <w:p w14:paraId="2D171A2A">
            <w:pPr>
              <w:spacing w:before="31" w:line="227" w:lineRule="auto"/>
              <w:ind w:left="51"/>
              <w:rPr>
                <w:rFonts w:ascii="宋体" w:hAnsi="宋体" w:eastAsia="宋体" w:cs="宋体"/>
                <w:sz w:val="19"/>
                <w:szCs w:val="19"/>
              </w:rPr>
            </w:pPr>
            <w:r>
              <w:rPr>
                <w:rFonts w:ascii="宋体" w:hAnsi="宋体" w:eastAsia="宋体" w:cs="宋体"/>
                <w:spacing w:val="-2"/>
                <w:sz w:val="19"/>
                <w:szCs w:val="19"/>
              </w:rPr>
              <w:t>1.CPU:</w:t>
            </w:r>
            <w:r>
              <w:rPr>
                <w:rFonts w:ascii="宋体" w:hAnsi="宋体" w:eastAsia="宋体" w:cs="宋体"/>
                <w:spacing w:val="30"/>
                <w:sz w:val="19"/>
                <w:szCs w:val="19"/>
              </w:rPr>
              <w:t xml:space="preserve"> </w:t>
            </w:r>
            <w:r>
              <w:rPr>
                <w:rFonts w:ascii="宋体" w:hAnsi="宋体" w:eastAsia="宋体" w:cs="宋体"/>
                <w:spacing w:val="-2"/>
                <w:sz w:val="19"/>
                <w:szCs w:val="19"/>
              </w:rPr>
              <w:t>≥12 核</w:t>
            </w:r>
            <w:r>
              <w:rPr>
                <w:rFonts w:ascii="宋体" w:hAnsi="宋体" w:eastAsia="宋体" w:cs="宋体"/>
                <w:spacing w:val="22"/>
                <w:sz w:val="19"/>
                <w:szCs w:val="19"/>
              </w:rPr>
              <w:t xml:space="preserve"> </w:t>
            </w:r>
            <w:r>
              <w:rPr>
                <w:rFonts w:ascii="宋体" w:hAnsi="宋体" w:eastAsia="宋体" w:cs="宋体"/>
                <w:spacing w:val="-2"/>
                <w:sz w:val="19"/>
                <w:szCs w:val="19"/>
              </w:rPr>
              <w:t>16</w:t>
            </w:r>
            <w:r>
              <w:rPr>
                <w:rFonts w:ascii="宋体" w:hAnsi="宋体" w:eastAsia="宋体" w:cs="宋体"/>
                <w:spacing w:val="9"/>
                <w:sz w:val="19"/>
                <w:szCs w:val="19"/>
              </w:rPr>
              <w:t xml:space="preserve"> </w:t>
            </w:r>
            <w:r>
              <w:rPr>
                <w:rFonts w:ascii="宋体" w:hAnsi="宋体" w:eastAsia="宋体" w:cs="宋体"/>
                <w:spacing w:val="-2"/>
                <w:sz w:val="19"/>
                <w:szCs w:val="19"/>
              </w:rPr>
              <w:t>线程；</w:t>
            </w:r>
          </w:p>
          <w:p w14:paraId="38EE3671">
            <w:pPr>
              <w:spacing w:before="4" w:line="226" w:lineRule="auto"/>
              <w:ind w:left="39"/>
              <w:rPr>
                <w:rFonts w:ascii="宋体" w:hAnsi="宋体" w:eastAsia="宋体" w:cs="宋体"/>
                <w:sz w:val="19"/>
                <w:szCs w:val="19"/>
              </w:rPr>
            </w:pPr>
            <w:r>
              <w:rPr>
                <w:rFonts w:ascii="宋体" w:hAnsi="宋体" w:eastAsia="宋体" w:cs="宋体"/>
                <w:spacing w:val="3"/>
                <w:sz w:val="19"/>
                <w:szCs w:val="19"/>
              </w:rPr>
              <w:t>2.内存:16</w:t>
            </w:r>
            <w:r>
              <w:rPr>
                <w:rFonts w:ascii="宋体" w:hAnsi="宋体" w:eastAsia="宋体" w:cs="宋体"/>
                <w:sz w:val="19"/>
                <w:szCs w:val="19"/>
              </w:rPr>
              <w:t>GB</w:t>
            </w:r>
            <w:r>
              <w:rPr>
                <w:rFonts w:ascii="宋体" w:hAnsi="宋体" w:eastAsia="宋体" w:cs="宋体"/>
                <w:spacing w:val="3"/>
                <w:sz w:val="19"/>
                <w:szCs w:val="19"/>
              </w:rPr>
              <w:t xml:space="preserve"> </w:t>
            </w:r>
            <w:r>
              <w:rPr>
                <w:rFonts w:ascii="宋体" w:hAnsi="宋体" w:eastAsia="宋体" w:cs="宋体"/>
                <w:sz w:val="19"/>
                <w:szCs w:val="19"/>
              </w:rPr>
              <w:t>LPDDR</w:t>
            </w:r>
            <w:r>
              <w:rPr>
                <w:rFonts w:ascii="宋体" w:hAnsi="宋体" w:eastAsia="宋体" w:cs="宋体"/>
                <w:spacing w:val="3"/>
                <w:sz w:val="19"/>
                <w:szCs w:val="19"/>
              </w:rPr>
              <w:t>5x6800-8533</w:t>
            </w:r>
            <w:r>
              <w:rPr>
                <w:rFonts w:ascii="宋体" w:hAnsi="宋体" w:eastAsia="宋体" w:cs="宋体"/>
                <w:sz w:val="19"/>
                <w:szCs w:val="19"/>
              </w:rPr>
              <w:t>MHz</w:t>
            </w:r>
            <w:r>
              <w:rPr>
                <w:rFonts w:ascii="宋体" w:hAnsi="宋体" w:eastAsia="宋体" w:cs="宋体"/>
                <w:spacing w:val="3"/>
                <w:sz w:val="19"/>
                <w:szCs w:val="19"/>
              </w:rPr>
              <w:t xml:space="preserve">，双 </w:t>
            </w:r>
            <w:r>
              <w:rPr>
                <w:rFonts w:ascii="宋体" w:hAnsi="宋体" w:eastAsia="宋体" w:cs="宋体"/>
                <w:sz w:val="19"/>
                <w:szCs w:val="19"/>
              </w:rPr>
              <w:t>DDR</w:t>
            </w:r>
            <w:r>
              <w:rPr>
                <w:rFonts w:ascii="宋体" w:hAnsi="宋体" w:eastAsia="宋体" w:cs="宋体"/>
                <w:spacing w:val="3"/>
                <w:sz w:val="19"/>
                <w:szCs w:val="19"/>
              </w:rPr>
              <w:t>5 插槽；</w:t>
            </w:r>
          </w:p>
          <w:p w14:paraId="522EE999">
            <w:pPr>
              <w:spacing w:before="3" w:line="227" w:lineRule="auto"/>
              <w:ind w:left="41"/>
              <w:rPr>
                <w:rFonts w:ascii="宋体" w:hAnsi="宋体" w:eastAsia="宋体" w:cs="宋体"/>
                <w:sz w:val="19"/>
                <w:szCs w:val="19"/>
              </w:rPr>
            </w:pPr>
            <w:r>
              <w:rPr>
                <w:rFonts w:ascii="宋体" w:hAnsi="宋体" w:eastAsia="宋体" w:cs="宋体"/>
                <w:spacing w:val="3"/>
                <w:sz w:val="19"/>
                <w:szCs w:val="19"/>
              </w:rPr>
              <w:t>3.硬盘:512</w:t>
            </w:r>
            <w:r>
              <w:rPr>
                <w:rFonts w:ascii="宋体" w:hAnsi="宋体" w:eastAsia="宋体" w:cs="宋体"/>
                <w:sz w:val="19"/>
                <w:szCs w:val="19"/>
              </w:rPr>
              <w:t>GB</w:t>
            </w:r>
            <w:r>
              <w:rPr>
                <w:rFonts w:ascii="宋体" w:hAnsi="宋体" w:eastAsia="宋体" w:cs="宋体"/>
                <w:spacing w:val="3"/>
                <w:sz w:val="19"/>
                <w:szCs w:val="19"/>
              </w:rPr>
              <w:t>-1</w:t>
            </w:r>
            <w:r>
              <w:rPr>
                <w:rFonts w:ascii="宋体" w:hAnsi="宋体" w:eastAsia="宋体" w:cs="宋体"/>
                <w:sz w:val="19"/>
                <w:szCs w:val="19"/>
              </w:rPr>
              <w:t>T</w:t>
            </w:r>
            <w:r>
              <w:rPr>
                <w:rFonts w:ascii="宋体" w:hAnsi="宋体" w:eastAsia="宋体" w:cs="宋体"/>
                <w:spacing w:val="3"/>
                <w:sz w:val="19"/>
                <w:szCs w:val="19"/>
              </w:rPr>
              <w:t xml:space="preserve"> </w:t>
            </w:r>
            <w:r>
              <w:rPr>
                <w:rFonts w:ascii="宋体" w:hAnsi="宋体" w:eastAsia="宋体" w:cs="宋体"/>
                <w:sz w:val="19"/>
                <w:szCs w:val="19"/>
              </w:rPr>
              <w:t>PCle</w:t>
            </w:r>
            <w:r>
              <w:rPr>
                <w:rFonts w:ascii="宋体" w:hAnsi="宋体" w:eastAsia="宋体" w:cs="宋体"/>
                <w:spacing w:val="3"/>
                <w:sz w:val="19"/>
                <w:szCs w:val="19"/>
              </w:rPr>
              <w:t xml:space="preserve"> 4.0 </w:t>
            </w:r>
            <w:r>
              <w:rPr>
                <w:rFonts w:ascii="宋体" w:hAnsi="宋体" w:eastAsia="宋体" w:cs="宋体"/>
                <w:sz w:val="19"/>
                <w:szCs w:val="19"/>
              </w:rPr>
              <w:t>SSD</w:t>
            </w:r>
            <w:r>
              <w:rPr>
                <w:rFonts w:ascii="宋体" w:hAnsi="宋体" w:eastAsia="宋体" w:cs="宋体"/>
                <w:spacing w:val="3"/>
                <w:sz w:val="19"/>
                <w:szCs w:val="19"/>
              </w:rPr>
              <w:t>；</w:t>
            </w:r>
          </w:p>
          <w:p w14:paraId="6C078691">
            <w:pPr>
              <w:spacing w:before="2" w:line="230" w:lineRule="auto"/>
              <w:ind w:left="37" w:right="632" w:hanging="1"/>
              <w:rPr>
                <w:rFonts w:ascii="宋体" w:hAnsi="宋体" w:eastAsia="宋体" w:cs="宋体"/>
                <w:sz w:val="19"/>
                <w:szCs w:val="19"/>
              </w:rPr>
            </w:pPr>
            <w:r>
              <w:rPr>
                <w:rFonts w:ascii="宋体" w:hAnsi="宋体" w:eastAsia="宋体" w:cs="宋体"/>
                <w:spacing w:val="3"/>
                <w:sz w:val="19"/>
                <w:szCs w:val="19"/>
              </w:rPr>
              <w:t xml:space="preserve">4.屏幕:14-16 英寸，2.5K/2.8K,100% </w:t>
            </w:r>
            <w:r>
              <w:rPr>
                <w:rFonts w:ascii="宋体" w:hAnsi="宋体" w:eastAsia="宋体" w:cs="宋体"/>
                <w:sz w:val="19"/>
                <w:szCs w:val="19"/>
              </w:rPr>
              <w:t>sRGB</w:t>
            </w:r>
            <w:r>
              <w:rPr>
                <w:rFonts w:ascii="宋体" w:hAnsi="宋体" w:eastAsia="宋体" w:cs="宋体"/>
                <w:spacing w:val="3"/>
                <w:sz w:val="19"/>
                <w:szCs w:val="19"/>
              </w:rPr>
              <w:t>/</w:t>
            </w:r>
            <w:r>
              <w:rPr>
                <w:rFonts w:ascii="宋体" w:hAnsi="宋体" w:eastAsia="宋体" w:cs="宋体"/>
                <w:sz w:val="19"/>
                <w:szCs w:val="19"/>
              </w:rPr>
              <w:t>DCI</w:t>
            </w:r>
            <w:r>
              <w:rPr>
                <w:rFonts w:ascii="宋体" w:hAnsi="宋体" w:eastAsia="宋体" w:cs="宋体"/>
                <w:spacing w:val="3"/>
                <w:sz w:val="19"/>
                <w:szCs w:val="19"/>
              </w:rPr>
              <w:t>-P3,3</w:t>
            </w:r>
            <w:r>
              <w:rPr>
                <w:rFonts w:ascii="宋体" w:hAnsi="宋体" w:eastAsia="宋体" w:cs="宋体"/>
                <w:spacing w:val="2"/>
                <w:sz w:val="19"/>
                <w:szCs w:val="19"/>
              </w:rPr>
              <w:t>00 尼特+,16:10/16:9；</w:t>
            </w:r>
          </w:p>
          <w:p w14:paraId="5C67D6EF">
            <w:pPr>
              <w:spacing w:before="1" w:line="226" w:lineRule="auto"/>
              <w:ind w:left="41"/>
              <w:rPr>
                <w:rFonts w:ascii="宋体" w:hAnsi="宋体" w:eastAsia="宋体" w:cs="宋体"/>
                <w:sz w:val="19"/>
                <w:szCs w:val="19"/>
              </w:rPr>
            </w:pPr>
            <w:r>
              <w:rPr>
                <w:rFonts w:ascii="宋体" w:hAnsi="宋体" w:eastAsia="宋体" w:cs="宋体"/>
                <w:spacing w:val="3"/>
                <w:sz w:val="19"/>
                <w:szCs w:val="19"/>
              </w:rPr>
              <w:t>5.电池:60-70</w:t>
            </w:r>
            <w:r>
              <w:rPr>
                <w:rFonts w:ascii="宋体" w:hAnsi="宋体" w:eastAsia="宋体" w:cs="宋体"/>
                <w:sz w:val="19"/>
                <w:szCs w:val="19"/>
              </w:rPr>
              <w:t>Wh</w:t>
            </w:r>
            <w:r>
              <w:rPr>
                <w:rFonts w:ascii="宋体" w:hAnsi="宋体" w:eastAsia="宋体" w:cs="宋体"/>
                <w:spacing w:val="3"/>
                <w:sz w:val="19"/>
                <w:szCs w:val="19"/>
              </w:rPr>
              <w:t>，65W快充，续航8-1</w:t>
            </w:r>
            <w:r>
              <w:rPr>
                <w:rFonts w:ascii="宋体" w:hAnsi="宋体" w:eastAsia="宋体" w:cs="宋体"/>
                <w:spacing w:val="2"/>
                <w:sz w:val="19"/>
                <w:szCs w:val="19"/>
              </w:rPr>
              <w:t>2小时；</w:t>
            </w:r>
          </w:p>
          <w:p w14:paraId="0E5CB79C">
            <w:pPr>
              <w:spacing w:before="3" w:line="185" w:lineRule="auto"/>
              <w:ind w:left="38"/>
              <w:rPr>
                <w:rFonts w:ascii="宋体" w:hAnsi="宋体" w:eastAsia="宋体" w:cs="宋体"/>
                <w:sz w:val="19"/>
                <w:szCs w:val="19"/>
              </w:rPr>
            </w:pPr>
            <w:r>
              <w:rPr>
                <w:rFonts w:ascii="宋体" w:hAnsi="宋体" w:eastAsia="宋体" w:cs="宋体"/>
                <w:spacing w:val="4"/>
                <w:sz w:val="19"/>
                <w:szCs w:val="19"/>
              </w:rPr>
              <w:t>6.接口:</w:t>
            </w:r>
            <w:r>
              <w:rPr>
                <w:rFonts w:ascii="宋体" w:hAnsi="宋体" w:eastAsia="宋体" w:cs="宋体"/>
                <w:sz w:val="19"/>
                <w:szCs w:val="19"/>
              </w:rPr>
              <w:t>USB</w:t>
            </w:r>
            <w:r>
              <w:rPr>
                <w:rFonts w:ascii="宋体" w:hAnsi="宋体" w:eastAsia="宋体" w:cs="宋体"/>
                <w:spacing w:val="4"/>
                <w:sz w:val="19"/>
                <w:szCs w:val="19"/>
              </w:rPr>
              <w:t>-</w:t>
            </w:r>
            <w:r>
              <w:rPr>
                <w:rFonts w:ascii="宋体" w:hAnsi="宋体" w:eastAsia="宋体" w:cs="宋体"/>
                <w:sz w:val="19"/>
                <w:szCs w:val="19"/>
              </w:rPr>
              <w:t>Ax</w:t>
            </w:r>
            <w:r>
              <w:rPr>
                <w:rFonts w:ascii="宋体" w:hAnsi="宋体" w:eastAsia="宋体" w:cs="宋体"/>
                <w:spacing w:val="4"/>
                <w:sz w:val="19"/>
                <w:szCs w:val="19"/>
              </w:rPr>
              <w:t>2、</w:t>
            </w:r>
            <w:r>
              <w:rPr>
                <w:rFonts w:ascii="宋体" w:hAnsi="宋体" w:eastAsia="宋体" w:cs="宋体"/>
                <w:sz w:val="19"/>
                <w:szCs w:val="19"/>
              </w:rPr>
              <w:t>USB</w:t>
            </w:r>
            <w:r>
              <w:rPr>
                <w:rFonts w:ascii="宋体" w:hAnsi="宋体" w:eastAsia="宋体" w:cs="宋体"/>
                <w:spacing w:val="4"/>
                <w:sz w:val="19"/>
                <w:szCs w:val="19"/>
              </w:rPr>
              <w:t>-C/雷电4、</w:t>
            </w:r>
            <w:r>
              <w:rPr>
                <w:rFonts w:ascii="宋体" w:hAnsi="宋体" w:eastAsia="宋体" w:cs="宋体"/>
                <w:sz w:val="19"/>
                <w:szCs w:val="19"/>
              </w:rPr>
              <w:t>HDMI</w:t>
            </w:r>
            <w:r>
              <w:rPr>
                <w:rFonts w:ascii="宋体" w:hAnsi="宋体" w:eastAsia="宋体" w:cs="宋体"/>
                <w:spacing w:val="4"/>
                <w:sz w:val="19"/>
                <w:szCs w:val="19"/>
              </w:rPr>
              <w:t>、耳机孔，支持</w:t>
            </w:r>
            <w:r>
              <w:rPr>
                <w:rFonts w:ascii="宋体" w:hAnsi="宋体" w:eastAsia="宋体" w:cs="宋体"/>
                <w:sz w:val="19"/>
                <w:szCs w:val="19"/>
              </w:rPr>
              <w:t>Wi</w:t>
            </w:r>
            <w:r>
              <w:rPr>
                <w:rFonts w:ascii="宋体" w:hAnsi="宋体" w:eastAsia="宋体" w:cs="宋体"/>
                <w:spacing w:val="4"/>
                <w:sz w:val="19"/>
                <w:szCs w:val="19"/>
              </w:rPr>
              <w:t>-</w:t>
            </w:r>
            <w:r>
              <w:rPr>
                <w:rFonts w:ascii="宋体" w:hAnsi="宋体" w:eastAsia="宋体" w:cs="宋体"/>
                <w:sz w:val="19"/>
                <w:szCs w:val="19"/>
              </w:rPr>
              <w:t>Fi</w:t>
            </w:r>
            <w:r>
              <w:rPr>
                <w:rFonts w:ascii="宋体" w:hAnsi="宋体" w:eastAsia="宋体" w:cs="宋体"/>
                <w:spacing w:val="4"/>
                <w:sz w:val="19"/>
                <w:szCs w:val="19"/>
              </w:rPr>
              <w:t>6E。</w:t>
            </w:r>
          </w:p>
        </w:tc>
        <w:tc>
          <w:tcPr>
            <w:tcW w:w="281" w:type="pct"/>
            <w:vAlign w:val="top"/>
          </w:tcPr>
          <w:p w14:paraId="25F3DD87">
            <w:pPr>
              <w:pStyle w:val="28"/>
              <w:spacing w:line="338" w:lineRule="auto"/>
            </w:pPr>
          </w:p>
          <w:p w14:paraId="68C7E21F">
            <w:pPr>
              <w:pStyle w:val="28"/>
              <w:spacing w:line="338" w:lineRule="auto"/>
            </w:pPr>
          </w:p>
          <w:p w14:paraId="59513248">
            <w:pPr>
              <w:spacing w:before="62" w:line="228" w:lineRule="auto"/>
              <w:ind w:left="323"/>
              <w:rPr>
                <w:rFonts w:ascii="宋体" w:hAnsi="宋体" w:eastAsia="宋体" w:cs="宋体"/>
                <w:sz w:val="19"/>
                <w:szCs w:val="19"/>
              </w:rPr>
            </w:pPr>
            <w:r>
              <w:rPr>
                <w:rFonts w:ascii="宋体" w:hAnsi="宋体" w:eastAsia="宋体" w:cs="宋体"/>
                <w:sz w:val="19"/>
                <w:szCs w:val="19"/>
              </w:rPr>
              <w:t>台</w:t>
            </w:r>
          </w:p>
        </w:tc>
        <w:tc>
          <w:tcPr>
            <w:tcW w:w="281" w:type="pct"/>
            <w:vAlign w:val="top"/>
          </w:tcPr>
          <w:p w14:paraId="69ADE846">
            <w:pPr>
              <w:pStyle w:val="28"/>
              <w:spacing w:line="338" w:lineRule="auto"/>
            </w:pPr>
          </w:p>
          <w:p w14:paraId="08508C88">
            <w:pPr>
              <w:pStyle w:val="28"/>
              <w:spacing w:line="338" w:lineRule="auto"/>
            </w:pPr>
          </w:p>
          <w:p w14:paraId="1841822C">
            <w:pPr>
              <w:spacing w:before="62" w:line="253" w:lineRule="exact"/>
              <w:ind w:left="323"/>
              <w:rPr>
                <w:rFonts w:ascii="宋体" w:hAnsi="宋体" w:eastAsia="宋体" w:cs="宋体"/>
                <w:sz w:val="19"/>
                <w:szCs w:val="19"/>
              </w:rPr>
            </w:pPr>
            <w:r>
              <w:rPr>
                <w:rFonts w:ascii="宋体" w:hAnsi="宋体" w:eastAsia="宋体" w:cs="宋体"/>
                <w:spacing w:val="-8"/>
                <w:position w:val="1"/>
                <w:sz w:val="19"/>
                <w:szCs w:val="19"/>
              </w:rPr>
              <w:t>10</w:t>
            </w:r>
          </w:p>
        </w:tc>
        <w:tc>
          <w:tcPr>
            <w:tcW w:w="640" w:type="pct"/>
            <w:vAlign w:val="top"/>
          </w:tcPr>
          <w:p w14:paraId="073D4644">
            <w:pPr>
              <w:pStyle w:val="28"/>
            </w:pPr>
          </w:p>
        </w:tc>
      </w:tr>
      <w:tr w14:paraId="1BD80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224" w:type="pct"/>
            <w:shd w:val="clear" w:color="auto" w:fill="FFF3CA"/>
            <w:vAlign w:val="top"/>
          </w:tcPr>
          <w:p w14:paraId="262087FF">
            <w:pPr>
              <w:spacing w:before="66" w:line="151" w:lineRule="exact"/>
              <w:ind w:left="228"/>
              <w:rPr>
                <w:rFonts w:ascii="宋体" w:hAnsi="宋体" w:eastAsia="宋体" w:cs="宋体"/>
                <w:sz w:val="19"/>
                <w:szCs w:val="19"/>
              </w:rPr>
            </w:pPr>
            <w:r>
              <w:rPr>
                <w:rFonts w:ascii="宋体" w:hAnsi="宋体" w:eastAsia="宋体" w:cs="宋体"/>
                <w:b/>
                <w:bCs/>
                <w:spacing w:val="-2"/>
                <w:position w:val="-2"/>
                <w:sz w:val="19"/>
                <w:szCs w:val="19"/>
              </w:rPr>
              <w:t>二</w:t>
            </w:r>
          </w:p>
        </w:tc>
        <w:tc>
          <w:tcPr>
            <w:tcW w:w="4775" w:type="pct"/>
            <w:gridSpan w:val="6"/>
            <w:shd w:val="clear" w:color="auto" w:fill="FFF3CA"/>
            <w:vAlign w:val="top"/>
          </w:tcPr>
          <w:p w14:paraId="66A85E8D">
            <w:pPr>
              <w:spacing w:before="29" w:line="182" w:lineRule="auto"/>
              <w:ind w:left="38"/>
              <w:rPr>
                <w:rFonts w:ascii="宋体" w:hAnsi="宋体" w:eastAsia="宋体" w:cs="宋体"/>
                <w:sz w:val="19"/>
                <w:szCs w:val="19"/>
              </w:rPr>
            </w:pPr>
            <w:r>
              <w:rPr>
                <w:rFonts w:ascii="宋体" w:hAnsi="宋体" w:eastAsia="宋体" w:cs="宋体"/>
                <w:b/>
                <w:bCs/>
                <w:spacing w:val="5"/>
                <w:sz w:val="19"/>
                <w:szCs w:val="19"/>
              </w:rPr>
              <w:t>3#科研成果转化中心办公设施清单</w:t>
            </w:r>
          </w:p>
        </w:tc>
      </w:tr>
      <w:tr w14:paraId="05E9B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224" w:type="pct"/>
            <w:vAlign w:val="top"/>
          </w:tcPr>
          <w:p w14:paraId="727B2B3C">
            <w:pPr>
              <w:spacing w:before="256" w:line="254" w:lineRule="exact"/>
              <w:ind w:left="290"/>
              <w:rPr>
                <w:rFonts w:ascii="宋体" w:hAnsi="宋体" w:eastAsia="宋体" w:cs="宋体"/>
                <w:sz w:val="19"/>
                <w:szCs w:val="19"/>
              </w:rPr>
            </w:pPr>
            <w:r>
              <w:rPr>
                <w:rFonts w:ascii="宋体" w:hAnsi="宋体" w:eastAsia="宋体" w:cs="宋体"/>
                <w:position w:val="1"/>
                <w:sz w:val="19"/>
                <w:szCs w:val="19"/>
              </w:rPr>
              <w:t>1</w:t>
            </w:r>
          </w:p>
        </w:tc>
        <w:tc>
          <w:tcPr>
            <w:tcW w:w="721" w:type="pct"/>
            <w:vAlign w:val="top"/>
          </w:tcPr>
          <w:p w14:paraId="238B3B15">
            <w:pPr>
              <w:spacing w:before="138" w:line="226" w:lineRule="auto"/>
              <w:ind w:left="122"/>
              <w:rPr>
                <w:rFonts w:ascii="宋体" w:hAnsi="宋体" w:eastAsia="宋体" w:cs="宋体"/>
                <w:sz w:val="19"/>
                <w:szCs w:val="19"/>
              </w:rPr>
            </w:pPr>
            <w:r>
              <w:rPr>
                <w:rFonts w:ascii="宋体" w:hAnsi="宋体" w:eastAsia="宋体" w:cs="宋体"/>
                <w:spacing w:val="5"/>
                <w:sz w:val="19"/>
                <w:szCs w:val="19"/>
              </w:rPr>
              <w:t>A4黑白打印复印扫描</w:t>
            </w:r>
          </w:p>
          <w:p w14:paraId="29B5CC45">
            <w:pPr>
              <w:spacing w:before="5" w:line="225" w:lineRule="auto"/>
              <w:ind w:left="904"/>
              <w:rPr>
                <w:rFonts w:ascii="宋体" w:hAnsi="宋体" w:eastAsia="宋体" w:cs="宋体"/>
                <w:sz w:val="19"/>
                <w:szCs w:val="19"/>
              </w:rPr>
            </w:pPr>
            <w:r>
              <w:rPr>
                <w:rFonts w:ascii="宋体" w:hAnsi="宋体" w:eastAsia="宋体" w:cs="宋体"/>
                <w:sz w:val="19"/>
                <w:szCs w:val="19"/>
              </w:rPr>
              <w:t>机</w:t>
            </w:r>
          </w:p>
        </w:tc>
        <w:tc>
          <w:tcPr>
            <w:tcW w:w="700" w:type="pct"/>
            <w:vAlign w:val="top"/>
          </w:tcPr>
          <w:p w14:paraId="30369811">
            <w:pPr>
              <w:spacing w:before="9" w:line="665" w:lineRule="exact"/>
              <w:ind w:firstLine="616"/>
            </w:pPr>
            <w:r>
              <w:rPr>
                <w:position w:val="-13"/>
              </w:rPr>
              <w:drawing>
                <wp:inline distT="0" distB="0" distL="0" distR="0">
                  <wp:extent cx="426085" cy="422275"/>
                  <wp:effectExtent l="0" t="0" r="12065" b="15875"/>
                  <wp:docPr id="12" name="IM 8"/>
                  <wp:cNvGraphicFramePr/>
                  <a:graphic xmlns:a="http://schemas.openxmlformats.org/drawingml/2006/main">
                    <a:graphicData uri="http://schemas.openxmlformats.org/drawingml/2006/picture">
                      <pic:pic xmlns:pic="http://schemas.openxmlformats.org/drawingml/2006/picture">
                        <pic:nvPicPr>
                          <pic:cNvPr id="12" name="IM 8"/>
                          <pic:cNvPicPr/>
                        </pic:nvPicPr>
                        <pic:blipFill>
                          <a:blip r:embed="rId12"/>
                          <a:stretch>
                            <a:fillRect/>
                          </a:stretch>
                        </pic:blipFill>
                        <pic:spPr>
                          <a:xfrm>
                            <a:off x="0" y="0"/>
                            <a:ext cx="426719" cy="422783"/>
                          </a:xfrm>
                          <a:prstGeom prst="rect">
                            <a:avLst/>
                          </a:prstGeom>
                        </pic:spPr>
                      </pic:pic>
                    </a:graphicData>
                  </a:graphic>
                </wp:inline>
              </w:drawing>
            </w:r>
          </w:p>
        </w:tc>
        <w:tc>
          <w:tcPr>
            <w:tcW w:w="2150" w:type="pct"/>
            <w:vAlign w:val="top"/>
          </w:tcPr>
          <w:p w14:paraId="6795B593">
            <w:pPr>
              <w:spacing w:before="138" w:line="225" w:lineRule="auto"/>
              <w:ind w:left="31"/>
              <w:rPr>
                <w:rFonts w:ascii="宋体" w:hAnsi="宋体" w:eastAsia="宋体" w:cs="宋体"/>
                <w:sz w:val="19"/>
                <w:szCs w:val="19"/>
              </w:rPr>
            </w:pPr>
            <w:r>
              <w:rPr>
                <w:rFonts w:ascii="宋体" w:hAnsi="宋体" w:eastAsia="宋体" w:cs="宋体"/>
                <w:spacing w:val="3"/>
                <w:sz w:val="19"/>
                <w:szCs w:val="19"/>
              </w:rPr>
              <w:t>A4黑白激光打印机，</w:t>
            </w:r>
            <w:r>
              <w:rPr>
                <w:rFonts w:ascii="宋体" w:hAnsi="宋体" w:eastAsia="宋体" w:cs="宋体"/>
                <w:spacing w:val="-53"/>
                <w:sz w:val="19"/>
                <w:szCs w:val="19"/>
              </w:rPr>
              <w:t xml:space="preserve"> </w:t>
            </w:r>
            <w:r>
              <w:rPr>
                <w:rFonts w:ascii="宋体" w:hAnsi="宋体" w:eastAsia="宋体" w:cs="宋体"/>
                <w:spacing w:val="3"/>
                <w:sz w:val="19"/>
                <w:szCs w:val="19"/>
              </w:rPr>
              <w:t>自动双面打印，连续复</w:t>
            </w:r>
            <w:r>
              <w:rPr>
                <w:rFonts w:ascii="宋体" w:hAnsi="宋体" w:eastAsia="宋体" w:cs="宋体"/>
                <w:spacing w:val="2"/>
                <w:sz w:val="19"/>
                <w:szCs w:val="19"/>
              </w:rPr>
              <w:t>印扫描</w:t>
            </w:r>
          </w:p>
          <w:p w14:paraId="5F784CE4">
            <w:pPr>
              <w:spacing w:before="5" w:line="226" w:lineRule="auto"/>
              <w:ind w:left="36"/>
              <w:rPr>
                <w:rFonts w:ascii="宋体" w:hAnsi="宋体" w:eastAsia="宋体" w:cs="宋体"/>
                <w:sz w:val="19"/>
                <w:szCs w:val="19"/>
              </w:rPr>
            </w:pPr>
            <w:r>
              <w:rPr>
                <w:rFonts w:ascii="宋体" w:hAnsi="宋体" w:eastAsia="宋体" w:cs="宋体"/>
                <w:spacing w:val="4"/>
                <w:sz w:val="19"/>
                <w:szCs w:val="19"/>
              </w:rPr>
              <w:t>40页自动输稿器。</w:t>
            </w:r>
          </w:p>
        </w:tc>
        <w:tc>
          <w:tcPr>
            <w:tcW w:w="281" w:type="pct"/>
            <w:vAlign w:val="top"/>
          </w:tcPr>
          <w:p w14:paraId="64C855F9">
            <w:pPr>
              <w:spacing w:before="256" w:line="228" w:lineRule="auto"/>
              <w:ind w:left="323"/>
              <w:rPr>
                <w:rFonts w:ascii="宋体" w:hAnsi="宋体" w:eastAsia="宋体" w:cs="宋体"/>
                <w:sz w:val="19"/>
                <w:szCs w:val="19"/>
              </w:rPr>
            </w:pPr>
            <w:r>
              <w:rPr>
                <w:rFonts w:ascii="宋体" w:hAnsi="宋体" w:eastAsia="宋体" w:cs="宋体"/>
                <w:sz w:val="19"/>
                <w:szCs w:val="19"/>
              </w:rPr>
              <w:t>台</w:t>
            </w:r>
          </w:p>
        </w:tc>
        <w:tc>
          <w:tcPr>
            <w:tcW w:w="281" w:type="pct"/>
            <w:vAlign w:val="top"/>
          </w:tcPr>
          <w:p w14:paraId="13654D3A">
            <w:pPr>
              <w:spacing w:before="256" w:line="253" w:lineRule="exact"/>
              <w:ind w:left="361"/>
              <w:rPr>
                <w:rFonts w:ascii="宋体" w:hAnsi="宋体" w:eastAsia="宋体" w:cs="宋体"/>
                <w:sz w:val="19"/>
                <w:szCs w:val="19"/>
              </w:rPr>
            </w:pPr>
            <w:r>
              <w:rPr>
                <w:rFonts w:ascii="宋体" w:hAnsi="宋体" w:eastAsia="宋体" w:cs="宋体"/>
                <w:position w:val="1"/>
                <w:sz w:val="19"/>
                <w:szCs w:val="19"/>
              </w:rPr>
              <w:t>7</w:t>
            </w:r>
          </w:p>
        </w:tc>
        <w:tc>
          <w:tcPr>
            <w:tcW w:w="640" w:type="pct"/>
            <w:vAlign w:val="top"/>
          </w:tcPr>
          <w:p w14:paraId="0744C001">
            <w:pPr>
              <w:pStyle w:val="28"/>
            </w:pPr>
          </w:p>
        </w:tc>
      </w:tr>
    </w:tbl>
    <w:p w14:paraId="179FB08E">
      <w:pPr>
        <w:sectPr>
          <w:pgSz w:w="16837" w:h="11905" w:orient="landscape"/>
          <w:pgMar w:top="400" w:right="1976" w:bottom="0" w:left="1075" w:header="0" w:footer="0" w:gutter="0"/>
          <w:cols w:space="720" w:num="1"/>
        </w:sectPr>
      </w:pPr>
    </w:p>
    <w:p w14:paraId="2DB692FB">
      <w:pPr>
        <w:pStyle w:val="7"/>
        <w:spacing w:line="270" w:lineRule="auto"/>
      </w:pPr>
    </w:p>
    <w:p w14:paraId="479CB00D">
      <w:pPr>
        <w:pStyle w:val="7"/>
        <w:spacing w:line="271" w:lineRule="auto"/>
      </w:pPr>
    </w:p>
    <w:p w14:paraId="7B5FF2B9">
      <w:pPr>
        <w:pStyle w:val="7"/>
        <w:spacing w:line="271" w:lineRule="auto"/>
      </w:pPr>
    </w:p>
    <w:p w14:paraId="18869F97">
      <w:pPr>
        <w:spacing w:before="94" w:line="223" w:lineRule="auto"/>
        <w:ind w:left="5743"/>
        <w:outlineLvl w:val="0"/>
        <w:rPr>
          <w:rFonts w:ascii="宋体" w:hAnsi="宋体" w:eastAsia="宋体" w:cs="宋体"/>
          <w:sz w:val="29"/>
          <w:szCs w:val="29"/>
        </w:rPr>
      </w:pPr>
      <w:r>
        <w:rPr>
          <w:rFonts w:ascii="宋体" w:hAnsi="宋体" w:eastAsia="宋体" w:cs="宋体"/>
          <w:b/>
          <w:bCs/>
          <w:spacing w:val="1"/>
          <w:sz w:val="29"/>
          <w:szCs w:val="29"/>
        </w:rPr>
        <w:t>办公设备设施清单</w:t>
      </w:r>
    </w:p>
    <w:tbl>
      <w:tblPr>
        <w:tblStyle w:val="27"/>
        <w:tblW w:w="140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3"/>
        <w:gridCol w:w="1996"/>
        <w:gridCol w:w="1907"/>
        <w:gridCol w:w="6166"/>
        <w:gridCol w:w="787"/>
        <w:gridCol w:w="763"/>
        <w:gridCol w:w="1822"/>
      </w:tblGrid>
      <w:tr w14:paraId="7BA29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633" w:type="dxa"/>
            <w:vAlign w:val="top"/>
          </w:tcPr>
          <w:p w14:paraId="5EC09C15">
            <w:pPr>
              <w:spacing w:before="208" w:line="227" w:lineRule="auto"/>
              <w:ind w:left="128"/>
              <w:jc w:val="center"/>
              <w:rPr>
                <w:rFonts w:ascii="宋体" w:hAnsi="宋体" w:eastAsia="宋体" w:cs="宋体"/>
                <w:sz w:val="19"/>
                <w:szCs w:val="19"/>
              </w:rPr>
            </w:pPr>
            <w:r>
              <w:rPr>
                <w:rFonts w:ascii="宋体" w:hAnsi="宋体" w:eastAsia="宋体" w:cs="宋体"/>
                <w:spacing w:val="3"/>
                <w:sz w:val="19"/>
                <w:szCs w:val="19"/>
              </w:rPr>
              <w:t>序号</w:t>
            </w:r>
          </w:p>
        </w:tc>
        <w:tc>
          <w:tcPr>
            <w:tcW w:w="1996" w:type="dxa"/>
            <w:vAlign w:val="top"/>
          </w:tcPr>
          <w:p w14:paraId="1961C53E">
            <w:pPr>
              <w:spacing w:before="207" w:line="227" w:lineRule="auto"/>
              <w:ind w:left="618"/>
              <w:jc w:val="center"/>
              <w:rPr>
                <w:rFonts w:ascii="宋体" w:hAnsi="宋体" w:eastAsia="宋体" w:cs="宋体"/>
                <w:sz w:val="19"/>
                <w:szCs w:val="19"/>
              </w:rPr>
            </w:pPr>
            <w:r>
              <w:rPr>
                <w:rFonts w:ascii="宋体" w:hAnsi="宋体" w:eastAsia="宋体" w:cs="宋体"/>
                <w:spacing w:val="4"/>
                <w:sz w:val="19"/>
                <w:szCs w:val="19"/>
              </w:rPr>
              <w:t>项目名称</w:t>
            </w:r>
          </w:p>
        </w:tc>
        <w:tc>
          <w:tcPr>
            <w:tcW w:w="1907" w:type="dxa"/>
            <w:vAlign w:val="top"/>
          </w:tcPr>
          <w:p w14:paraId="5E6DECFF">
            <w:pPr>
              <w:spacing w:before="208" w:line="231" w:lineRule="auto"/>
              <w:ind w:left="763"/>
              <w:jc w:val="center"/>
              <w:rPr>
                <w:rFonts w:ascii="宋体" w:hAnsi="宋体" w:eastAsia="宋体" w:cs="宋体"/>
                <w:sz w:val="19"/>
                <w:szCs w:val="19"/>
              </w:rPr>
            </w:pPr>
            <w:r>
              <w:rPr>
                <w:rFonts w:ascii="宋体" w:hAnsi="宋体" w:eastAsia="宋体" w:cs="宋体"/>
                <w:spacing w:val="3"/>
                <w:sz w:val="19"/>
                <w:szCs w:val="19"/>
              </w:rPr>
              <w:t>选型</w:t>
            </w:r>
          </w:p>
        </w:tc>
        <w:tc>
          <w:tcPr>
            <w:tcW w:w="6166" w:type="dxa"/>
            <w:vAlign w:val="top"/>
          </w:tcPr>
          <w:p w14:paraId="631F10A5">
            <w:pPr>
              <w:spacing w:before="208" w:line="226" w:lineRule="auto"/>
              <w:ind w:left="2778"/>
              <w:jc w:val="center"/>
              <w:rPr>
                <w:rFonts w:ascii="宋体" w:hAnsi="宋体" w:eastAsia="宋体" w:cs="宋体"/>
                <w:sz w:val="19"/>
                <w:szCs w:val="19"/>
              </w:rPr>
            </w:pPr>
            <w:r>
              <w:rPr>
                <w:rFonts w:ascii="宋体" w:hAnsi="宋体" w:eastAsia="宋体" w:cs="宋体"/>
                <w:spacing w:val="2"/>
                <w:sz w:val="19"/>
                <w:szCs w:val="19"/>
              </w:rPr>
              <w:t>参数</w:t>
            </w:r>
          </w:p>
        </w:tc>
        <w:tc>
          <w:tcPr>
            <w:tcW w:w="787" w:type="dxa"/>
            <w:vAlign w:val="top"/>
          </w:tcPr>
          <w:p w14:paraId="40F90422">
            <w:pPr>
              <w:spacing w:before="207" w:line="227" w:lineRule="auto"/>
              <w:ind w:left="210"/>
              <w:jc w:val="center"/>
              <w:rPr>
                <w:rFonts w:ascii="宋体" w:hAnsi="宋体" w:eastAsia="宋体" w:cs="宋体"/>
                <w:sz w:val="19"/>
                <w:szCs w:val="19"/>
              </w:rPr>
            </w:pPr>
            <w:r>
              <w:rPr>
                <w:rFonts w:ascii="宋体" w:hAnsi="宋体" w:eastAsia="宋体" w:cs="宋体"/>
                <w:spacing w:val="2"/>
                <w:sz w:val="19"/>
                <w:szCs w:val="19"/>
              </w:rPr>
              <w:t>单位</w:t>
            </w:r>
          </w:p>
        </w:tc>
        <w:tc>
          <w:tcPr>
            <w:tcW w:w="763" w:type="dxa"/>
            <w:vAlign w:val="top"/>
          </w:tcPr>
          <w:p w14:paraId="1FE57BC3">
            <w:pPr>
              <w:spacing w:before="208" w:line="226" w:lineRule="auto"/>
              <w:ind w:left="211"/>
              <w:jc w:val="center"/>
              <w:rPr>
                <w:rFonts w:ascii="宋体" w:hAnsi="宋体" w:eastAsia="宋体" w:cs="宋体"/>
                <w:sz w:val="19"/>
                <w:szCs w:val="19"/>
              </w:rPr>
            </w:pPr>
            <w:r>
              <w:rPr>
                <w:rFonts w:ascii="宋体" w:hAnsi="宋体" w:eastAsia="宋体" w:cs="宋体"/>
                <w:spacing w:val="2"/>
                <w:sz w:val="19"/>
                <w:szCs w:val="19"/>
              </w:rPr>
              <w:t>数量</w:t>
            </w:r>
          </w:p>
        </w:tc>
        <w:tc>
          <w:tcPr>
            <w:tcW w:w="1822" w:type="dxa"/>
            <w:vAlign w:val="top"/>
          </w:tcPr>
          <w:p w14:paraId="6FCABF0F">
            <w:pPr>
              <w:spacing w:before="208" w:line="224" w:lineRule="auto"/>
              <w:ind w:left="56"/>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备注</w:t>
            </w:r>
          </w:p>
        </w:tc>
      </w:tr>
      <w:tr w14:paraId="1A222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633" w:type="dxa"/>
            <w:vAlign w:val="center"/>
          </w:tcPr>
          <w:p w14:paraId="22744D3B">
            <w:pPr>
              <w:spacing w:before="61" w:line="255" w:lineRule="exact"/>
              <w:jc w:val="center"/>
              <w:rPr>
                <w:rFonts w:ascii="宋体" w:hAnsi="宋体" w:eastAsia="宋体" w:cs="宋体"/>
                <w:sz w:val="19"/>
                <w:szCs w:val="19"/>
              </w:rPr>
            </w:pPr>
            <w:r>
              <w:rPr>
                <w:rFonts w:ascii="宋体" w:hAnsi="宋体" w:eastAsia="宋体" w:cs="宋体"/>
                <w:position w:val="1"/>
                <w:sz w:val="19"/>
                <w:szCs w:val="19"/>
              </w:rPr>
              <w:t>2</w:t>
            </w:r>
          </w:p>
        </w:tc>
        <w:tc>
          <w:tcPr>
            <w:tcW w:w="1996" w:type="dxa"/>
            <w:vAlign w:val="center"/>
          </w:tcPr>
          <w:p w14:paraId="006A4220">
            <w:pPr>
              <w:spacing w:before="62" w:line="226" w:lineRule="auto"/>
              <w:jc w:val="both"/>
              <w:rPr>
                <w:rFonts w:ascii="宋体" w:hAnsi="宋体" w:eastAsia="宋体" w:cs="宋体"/>
                <w:sz w:val="19"/>
                <w:szCs w:val="19"/>
              </w:rPr>
            </w:pPr>
            <w:r>
              <w:rPr>
                <w:rFonts w:ascii="宋体" w:hAnsi="宋体" w:eastAsia="宋体" w:cs="宋体"/>
                <w:spacing w:val="5"/>
                <w:sz w:val="19"/>
                <w:szCs w:val="19"/>
              </w:rPr>
              <w:t>A3彩色打印复印扫描</w:t>
            </w:r>
          </w:p>
          <w:p w14:paraId="2FC70EFF">
            <w:pPr>
              <w:spacing w:before="3" w:line="225" w:lineRule="auto"/>
              <w:ind w:left="904"/>
              <w:jc w:val="both"/>
              <w:rPr>
                <w:rFonts w:ascii="宋体" w:hAnsi="宋体" w:eastAsia="宋体" w:cs="宋体"/>
                <w:sz w:val="19"/>
                <w:szCs w:val="19"/>
              </w:rPr>
            </w:pPr>
            <w:r>
              <w:rPr>
                <w:rFonts w:ascii="宋体" w:hAnsi="宋体" w:eastAsia="宋体" w:cs="宋体"/>
                <w:sz w:val="19"/>
                <w:szCs w:val="19"/>
              </w:rPr>
              <w:t>机</w:t>
            </w:r>
          </w:p>
        </w:tc>
        <w:tc>
          <w:tcPr>
            <w:tcW w:w="1907" w:type="dxa"/>
            <w:vAlign w:val="center"/>
          </w:tcPr>
          <w:p w14:paraId="466466AA">
            <w:pPr>
              <w:spacing w:line="2324" w:lineRule="exact"/>
              <w:jc w:val="both"/>
            </w:pPr>
            <w:r>
              <w:rPr>
                <w:position w:val="-46"/>
              </w:rPr>
              <w:drawing>
                <wp:anchor distT="0" distB="0" distL="0" distR="0" simplePos="0" relativeHeight="251667456" behindDoc="0" locked="0" layoutInCell="1" allowOverlap="1">
                  <wp:simplePos x="0" y="0"/>
                  <wp:positionH relativeFrom="column">
                    <wp:posOffset>214630</wp:posOffset>
                  </wp:positionH>
                  <wp:positionV relativeFrom="paragraph">
                    <wp:posOffset>62865</wp:posOffset>
                  </wp:positionV>
                  <wp:extent cx="699770" cy="444500"/>
                  <wp:effectExtent l="0" t="0" r="5080" b="12700"/>
                  <wp:wrapNone/>
                  <wp:docPr id="13" name="IM 10"/>
                  <wp:cNvGraphicFramePr/>
                  <a:graphic xmlns:a="http://schemas.openxmlformats.org/drawingml/2006/main">
                    <a:graphicData uri="http://schemas.openxmlformats.org/drawingml/2006/picture">
                      <pic:pic xmlns:pic="http://schemas.openxmlformats.org/drawingml/2006/picture">
                        <pic:nvPicPr>
                          <pic:cNvPr id="13" name="IM 10"/>
                          <pic:cNvPicPr/>
                        </pic:nvPicPr>
                        <pic:blipFill>
                          <a:blip r:embed="rId13"/>
                          <a:stretch>
                            <a:fillRect/>
                          </a:stretch>
                        </pic:blipFill>
                        <pic:spPr>
                          <a:xfrm>
                            <a:off x="0" y="0"/>
                            <a:ext cx="699770" cy="444500"/>
                          </a:xfrm>
                          <a:prstGeom prst="rect">
                            <a:avLst/>
                          </a:prstGeom>
                        </pic:spPr>
                      </pic:pic>
                    </a:graphicData>
                  </a:graphic>
                </wp:anchor>
              </w:drawing>
            </w:r>
          </w:p>
        </w:tc>
        <w:tc>
          <w:tcPr>
            <w:tcW w:w="6166" w:type="dxa"/>
            <w:vAlign w:val="center"/>
          </w:tcPr>
          <w:p w14:paraId="12043042">
            <w:pPr>
              <w:spacing w:before="61" w:line="226" w:lineRule="auto"/>
              <w:jc w:val="both"/>
              <w:rPr>
                <w:rFonts w:ascii="宋体" w:hAnsi="宋体" w:eastAsia="宋体" w:cs="宋体"/>
                <w:sz w:val="19"/>
                <w:szCs w:val="19"/>
              </w:rPr>
            </w:pPr>
            <w:r>
              <w:rPr>
                <w:rFonts w:ascii="宋体" w:hAnsi="宋体" w:eastAsia="宋体" w:cs="宋体"/>
                <w:spacing w:val="2"/>
                <w:sz w:val="19"/>
                <w:szCs w:val="19"/>
              </w:rPr>
              <w:t>激光彩色打印、复印、扫描，A3/A4/A5/A6。</w:t>
            </w:r>
            <w:r>
              <w:rPr>
                <w:rFonts w:ascii="宋体" w:hAnsi="宋体" w:eastAsia="宋体" w:cs="宋体"/>
                <w:spacing w:val="-48"/>
                <w:sz w:val="19"/>
                <w:szCs w:val="19"/>
              </w:rPr>
              <w:t xml:space="preserve"> </w:t>
            </w:r>
            <w:r>
              <w:rPr>
                <w:rFonts w:ascii="宋体" w:hAnsi="宋体" w:eastAsia="宋体" w:cs="宋体"/>
                <w:spacing w:val="2"/>
                <w:sz w:val="19"/>
                <w:szCs w:val="19"/>
              </w:rPr>
              <w:t>自动双面</w:t>
            </w:r>
          </w:p>
          <w:p w14:paraId="1C657C72">
            <w:pPr>
              <w:spacing w:before="4" w:line="231" w:lineRule="auto"/>
              <w:ind w:left="38" w:right="53" w:hanging="8"/>
              <w:jc w:val="both"/>
              <w:rPr>
                <w:rFonts w:ascii="宋体" w:hAnsi="宋体" w:eastAsia="宋体" w:cs="宋体"/>
                <w:sz w:val="19"/>
                <w:szCs w:val="19"/>
              </w:rPr>
            </w:pPr>
            <w:r>
              <w:rPr>
                <w:rFonts w:ascii="宋体" w:hAnsi="宋体" w:eastAsia="宋体" w:cs="宋体"/>
                <w:sz w:val="19"/>
                <w:szCs w:val="19"/>
              </w:rPr>
              <w:t>Wi</w:t>
            </w:r>
            <w:r>
              <w:rPr>
                <w:rFonts w:ascii="宋体" w:hAnsi="宋体" w:eastAsia="宋体" w:cs="宋体"/>
                <w:spacing w:val="3"/>
                <w:sz w:val="19"/>
                <w:szCs w:val="19"/>
              </w:rPr>
              <w:t>-</w:t>
            </w:r>
            <w:r>
              <w:rPr>
                <w:rFonts w:ascii="宋体" w:hAnsi="宋体" w:eastAsia="宋体" w:cs="宋体"/>
                <w:sz w:val="19"/>
                <w:szCs w:val="19"/>
              </w:rPr>
              <w:t>Fi</w:t>
            </w:r>
            <w:r>
              <w:rPr>
                <w:rFonts w:ascii="宋体" w:hAnsi="宋体" w:eastAsia="宋体" w:cs="宋体"/>
                <w:spacing w:val="3"/>
                <w:sz w:val="19"/>
                <w:szCs w:val="19"/>
              </w:rPr>
              <w:t>，有线，</w:t>
            </w:r>
            <w:r>
              <w:rPr>
                <w:rFonts w:ascii="宋体" w:hAnsi="宋体" w:eastAsia="宋体" w:cs="宋体"/>
                <w:sz w:val="19"/>
                <w:szCs w:val="19"/>
              </w:rPr>
              <w:t>USB</w:t>
            </w:r>
            <w:r>
              <w:rPr>
                <w:rFonts w:ascii="宋体" w:hAnsi="宋体" w:eastAsia="宋体" w:cs="宋体"/>
                <w:spacing w:val="3"/>
                <w:sz w:val="19"/>
                <w:szCs w:val="19"/>
              </w:rPr>
              <w:t>，蓝牙，内存2</w:t>
            </w:r>
            <w:r>
              <w:rPr>
                <w:rFonts w:ascii="宋体" w:hAnsi="宋体" w:eastAsia="宋体" w:cs="宋体"/>
                <w:sz w:val="19"/>
                <w:szCs w:val="19"/>
              </w:rPr>
              <w:t>GB</w:t>
            </w:r>
            <w:r>
              <w:rPr>
                <w:rFonts w:ascii="宋体" w:hAnsi="宋体" w:eastAsia="宋体" w:cs="宋体"/>
                <w:spacing w:val="3"/>
                <w:sz w:val="19"/>
                <w:szCs w:val="19"/>
              </w:rPr>
              <w:t>，</w:t>
            </w:r>
            <w:r>
              <w:rPr>
                <w:rFonts w:ascii="宋体" w:hAnsi="宋体" w:eastAsia="宋体" w:cs="宋体"/>
                <w:spacing w:val="-48"/>
                <w:sz w:val="19"/>
                <w:szCs w:val="19"/>
              </w:rPr>
              <w:t xml:space="preserve"> </w:t>
            </w:r>
            <w:r>
              <w:rPr>
                <w:rFonts w:ascii="宋体" w:hAnsi="宋体" w:eastAsia="宋体" w:cs="宋体"/>
                <w:spacing w:val="3"/>
                <w:sz w:val="19"/>
                <w:szCs w:val="19"/>
              </w:rPr>
              <w:t>自动双面输稿器，彩色25页/每</w:t>
            </w:r>
            <w:r>
              <w:rPr>
                <w:rFonts w:ascii="宋体" w:hAnsi="宋体" w:eastAsia="宋体" w:cs="宋体"/>
                <w:spacing w:val="-2"/>
                <w:sz w:val="19"/>
                <w:szCs w:val="19"/>
              </w:rPr>
              <w:t>分钟，</w:t>
            </w:r>
            <w:r>
              <w:rPr>
                <w:rFonts w:ascii="宋体" w:hAnsi="宋体" w:eastAsia="宋体" w:cs="宋体"/>
                <w:spacing w:val="-52"/>
                <w:sz w:val="19"/>
                <w:szCs w:val="19"/>
              </w:rPr>
              <w:t xml:space="preserve"> </w:t>
            </w:r>
            <w:r>
              <w:rPr>
                <w:rFonts w:ascii="宋体" w:hAnsi="宋体" w:eastAsia="宋体" w:cs="宋体"/>
                <w:spacing w:val="-2"/>
                <w:sz w:val="19"/>
                <w:szCs w:val="19"/>
              </w:rPr>
              <w:t>自动双面</w:t>
            </w:r>
          </w:p>
        </w:tc>
        <w:tc>
          <w:tcPr>
            <w:tcW w:w="787" w:type="dxa"/>
            <w:vAlign w:val="center"/>
          </w:tcPr>
          <w:p w14:paraId="0DC0BBDC">
            <w:pPr>
              <w:spacing w:before="61" w:line="228" w:lineRule="auto"/>
              <w:jc w:val="center"/>
              <w:rPr>
                <w:rFonts w:ascii="宋体" w:hAnsi="宋体" w:eastAsia="宋体" w:cs="宋体"/>
                <w:sz w:val="19"/>
                <w:szCs w:val="19"/>
              </w:rPr>
            </w:pPr>
            <w:r>
              <w:rPr>
                <w:rFonts w:ascii="宋体" w:hAnsi="宋体" w:eastAsia="宋体" w:cs="宋体"/>
                <w:sz w:val="19"/>
                <w:szCs w:val="19"/>
              </w:rPr>
              <w:t>台</w:t>
            </w:r>
          </w:p>
        </w:tc>
        <w:tc>
          <w:tcPr>
            <w:tcW w:w="763" w:type="dxa"/>
            <w:vAlign w:val="center"/>
          </w:tcPr>
          <w:p w14:paraId="41B2AC31">
            <w:pPr>
              <w:spacing w:before="61" w:line="255" w:lineRule="exact"/>
              <w:jc w:val="center"/>
              <w:rPr>
                <w:rFonts w:ascii="宋体" w:hAnsi="宋体" w:eastAsia="宋体" w:cs="宋体"/>
                <w:sz w:val="19"/>
                <w:szCs w:val="19"/>
              </w:rPr>
            </w:pPr>
            <w:r>
              <w:rPr>
                <w:rFonts w:ascii="宋体" w:hAnsi="宋体" w:eastAsia="宋体" w:cs="宋体"/>
                <w:position w:val="1"/>
                <w:sz w:val="19"/>
                <w:szCs w:val="19"/>
              </w:rPr>
              <w:t>1</w:t>
            </w:r>
          </w:p>
        </w:tc>
        <w:tc>
          <w:tcPr>
            <w:tcW w:w="1822" w:type="dxa"/>
            <w:vAlign w:val="center"/>
          </w:tcPr>
          <w:p w14:paraId="5267DD8C">
            <w:pPr>
              <w:pStyle w:val="28"/>
              <w:jc w:val="both"/>
            </w:pPr>
          </w:p>
        </w:tc>
      </w:tr>
      <w:tr w14:paraId="63216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jc w:val="center"/>
        </w:trPr>
        <w:tc>
          <w:tcPr>
            <w:tcW w:w="633" w:type="dxa"/>
            <w:vAlign w:val="center"/>
          </w:tcPr>
          <w:p w14:paraId="58FBE90A">
            <w:pPr>
              <w:pStyle w:val="28"/>
              <w:spacing w:line="284" w:lineRule="auto"/>
              <w:jc w:val="center"/>
            </w:pPr>
          </w:p>
          <w:p w14:paraId="3A6904B8">
            <w:pPr>
              <w:spacing w:before="62" w:line="253" w:lineRule="exact"/>
              <w:ind w:left="279"/>
              <w:jc w:val="center"/>
              <w:rPr>
                <w:rFonts w:ascii="宋体" w:hAnsi="宋体" w:eastAsia="宋体" w:cs="宋体"/>
                <w:sz w:val="19"/>
                <w:szCs w:val="19"/>
              </w:rPr>
            </w:pPr>
            <w:r>
              <w:rPr>
                <w:rFonts w:ascii="宋体" w:hAnsi="宋体" w:eastAsia="宋体" w:cs="宋体"/>
                <w:position w:val="1"/>
                <w:sz w:val="19"/>
                <w:szCs w:val="19"/>
              </w:rPr>
              <w:t>3</w:t>
            </w:r>
          </w:p>
        </w:tc>
        <w:tc>
          <w:tcPr>
            <w:tcW w:w="1996" w:type="dxa"/>
            <w:vAlign w:val="top"/>
          </w:tcPr>
          <w:p w14:paraId="3B669138">
            <w:pPr>
              <w:pStyle w:val="28"/>
              <w:spacing w:line="284" w:lineRule="auto"/>
              <w:jc w:val="center"/>
            </w:pPr>
          </w:p>
          <w:p w14:paraId="044D9A69">
            <w:pPr>
              <w:spacing w:before="62" w:line="225" w:lineRule="auto"/>
              <w:ind w:left="316"/>
              <w:jc w:val="center"/>
              <w:rPr>
                <w:rFonts w:ascii="宋体" w:hAnsi="宋体" w:eastAsia="宋体" w:cs="宋体"/>
                <w:sz w:val="19"/>
                <w:szCs w:val="19"/>
              </w:rPr>
            </w:pPr>
            <w:r>
              <w:rPr>
                <w:rFonts w:ascii="宋体" w:hAnsi="宋体" w:eastAsia="宋体" w:cs="宋体"/>
                <w:spacing w:val="5"/>
                <w:sz w:val="19"/>
                <w:szCs w:val="19"/>
              </w:rPr>
              <w:t>A3双纸盒复印机</w:t>
            </w:r>
          </w:p>
        </w:tc>
        <w:tc>
          <w:tcPr>
            <w:tcW w:w="1907" w:type="dxa"/>
            <w:vAlign w:val="top"/>
          </w:tcPr>
          <w:p w14:paraId="239C7B7E">
            <w:pPr>
              <w:spacing w:before="19" w:line="716" w:lineRule="exact"/>
              <w:ind w:firstLine="161"/>
              <w:jc w:val="center"/>
            </w:pPr>
            <w:r>
              <w:rPr>
                <w:position w:val="-14"/>
              </w:rPr>
              <w:drawing>
                <wp:inline distT="0" distB="0" distL="0" distR="0">
                  <wp:extent cx="725170" cy="454025"/>
                  <wp:effectExtent l="0" t="0" r="17780" b="3175"/>
                  <wp:docPr id="14" name="IM 12"/>
                  <wp:cNvGraphicFramePr/>
                  <a:graphic xmlns:a="http://schemas.openxmlformats.org/drawingml/2006/main">
                    <a:graphicData uri="http://schemas.openxmlformats.org/drawingml/2006/picture">
                      <pic:pic xmlns:pic="http://schemas.openxmlformats.org/drawingml/2006/picture">
                        <pic:nvPicPr>
                          <pic:cNvPr id="14" name="IM 12"/>
                          <pic:cNvPicPr/>
                        </pic:nvPicPr>
                        <pic:blipFill>
                          <a:blip r:embed="rId14"/>
                          <a:stretch>
                            <a:fillRect/>
                          </a:stretch>
                        </pic:blipFill>
                        <pic:spPr>
                          <a:xfrm>
                            <a:off x="0" y="0"/>
                            <a:ext cx="725424" cy="454152"/>
                          </a:xfrm>
                          <a:prstGeom prst="rect">
                            <a:avLst/>
                          </a:prstGeom>
                        </pic:spPr>
                      </pic:pic>
                    </a:graphicData>
                  </a:graphic>
                </wp:inline>
              </w:drawing>
            </w:r>
          </w:p>
        </w:tc>
        <w:tc>
          <w:tcPr>
            <w:tcW w:w="6166" w:type="dxa"/>
            <w:vAlign w:val="top"/>
          </w:tcPr>
          <w:p w14:paraId="5067A75C">
            <w:pPr>
              <w:spacing w:before="229" w:line="231" w:lineRule="auto"/>
              <w:ind w:left="51" w:right="48" w:hanging="12"/>
              <w:jc w:val="center"/>
              <w:rPr>
                <w:rFonts w:ascii="宋体" w:hAnsi="宋体" w:eastAsia="宋体" w:cs="宋体"/>
                <w:sz w:val="19"/>
                <w:szCs w:val="19"/>
              </w:rPr>
            </w:pPr>
            <w:r>
              <w:rPr>
                <w:rFonts w:ascii="宋体" w:hAnsi="宋体" w:eastAsia="宋体" w:cs="宋体"/>
                <w:spacing w:val="4"/>
                <w:sz w:val="19"/>
                <w:szCs w:val="19"/>
              </w:rPr>
              <w:t>打印、复印、扫描，35页/分钟，有线网</w:t>
            </w:r>
            <w:r>
              <w:rPr>
                <w:rFonts w:ascii="宋体" w:hAnsi="宋体" w:eastAsia="宋体" w:cs="宋体"/>
                <w:sz w:val="19"/>
                <w:szCs w:val="19"/>
              </w:rPr>
              <w:t>Wi</w:t>
            </w:r>
            <w:r>
              <w:rPr>
                <w:rFonts w:ascii="宋体" w:hAnsi="宋体" w:eastAsia="宋体" w:cs="宋体"/>
                <w:spacing w:val="4"/>
                <w:sz w:val="19"/>
                <w:szCs w:val="19"/>
              </w:rPr>
              <w:t>-</w:t>
            </w:r>
            <w:r>
              <w:rPr>
                <w:rFonts w:ascii="宋体" w:hAnsi="宋体" w:eastAsia="宋体" w:cs="宋体"/>
                <w:sz w:val="19"/>
                <w:szCs w:val="19"/>
              </w:rPr>
              <w:t>Fi</w:t>
            </w:r>
            <w:r>
              <w:rPr>
                <w:rFonts w:ascii="宋体" w:hAnsi="宋体" w:eastAsia="宋体" w:cs="宋体"/>
                <w:spacing w:val="4"/>
                <w:sz w:val="19"/>
                <w:szCs w:val="19"/>
              </w:rPr>
              <w:t>，双面输稿器，双面打印，双面复印，双面扫描，双层纸盒，U盘打印</w:t>
            </w:r>
            <w:r>
              <w:rPr>
                <w:rFonts w:ascii="宋体" w:hAnsi="宋体" w:eastAsia="宋体" w:cs="宋体"/>
                <w:spacing w:val="3"/>
                <w:sz w:val="19"/>
                <w:szCs w:val="19"/>
              </w:rPr>
              <w:t>，彩屏，含工作台。</w:t>
            </w:r>
          </w:p>
        </w:tc>
        <w:tc>
          <w:tcPr>
            <w:tcW w:w="787" w:type="dxa"/>
            <w:vAlign w:val="center"/>
          </w:tcPr>
          <w:p w14:paraId="049FF437">
            <w:pPr>
              <w:pStyle w:val="28"/>
              <w:spacing w:line="284" w:lineRule="auto"/>
              <w:jc w:val="center"/>
            </w:pPr>
          </w:p>
          <w:p w14:paraId="79F13AAB">
            <w:pPr>
              <w:spacing w:before="62" w:line="228" w:lineRule="auto"/>
              <w:ind w:left="322"/>
              <w:jc w:val="both"/>
              <w:rPr>
                <w:rFonts w:ascii="宋体" w:hAnsi="宋体" w:eastAsia="宋体" w:cs="宋体"/>
                <w:sz w:val="19"/>
                <w:szCs w:val="19"/>
              </w:rPr>
            </w:pPr>
            <w:r>
              <w:rPr>
                <w:rFonts w:ascii="宋体" w:hAnsi="宋体" w:eastAsia="宋体" w:cs="宋体"/>
                <w:sz w:val="19"/>
                <w:szCs w:val="19"/>
              </w:rPr>
              <w:t>台</w:t>
            </w:r>
          </w:p>
        </w:tc>
        <w:tc>
          <w:tcPr>
            <w:tcW w:w="763" w:type="dxa"/>
            <w:vAlign w:val="center"/>
          </w:tcPr>
          <w:p w14:paraId="58FACBA0">
            <w:pPr>
              <w:pStyle w:val="28"/>
              <w:spacing w:line="284" w:lineRule="auto"/>
              <w:jc w:val="center"/>
            </w:pPr>
          </w:p>
          <w:p w14:paraId="2A7F1D8F">
            <w:pPr>
              <w:spacing w:before="62" w:line="255" w:lineRule="exact"/>
              <w:ind w:left="357"/>
              <w:jc w:val="both"/>
              <w:rPr>
                <w:rFonts w:ascii="宋体" w:hAnsi="宋体" w:eastAsia="宋体" w:cs="宋体"/>
                <w:sz w:val="19"/>
                <w:szCs w:val="19"/>
              </w:rPr>
            </w:pPr>
            <w:r>
              <w:rPr>
                <w:rFonts w:ascii="宋体" w:hAnsi="宋体" w:eastAsia="宋体" w:cs="宋体"/>
                <w:position w:val="1"/>
                <w:sz w:val="19"/>
                <w:szCs w:val="19"/>
              </w:rPr>
              <w:t>2</w:t>
            </w:r>
          </w:p>
        </w:tc>
        <w:tc>
          <w:tcPr>
            <w:tcW w:w="1822" w:type="dxa"/>
            <w:vAlign w:val="top"/>
          </w:tcPr>
          <w:p w14:paraId="6F1AC096">
            <w:pPr>
              <w:pStyle w:val="28"/>
              <w:jc w:val="center"/>
            </w:pPr>
          </w:p>
        </w:tc>
      </w:tr>
      <w:tr w14:paraId="7030E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5" w:hRule="atLeast"/>
          <w:jc w:val="center"/>
        </w:trPr>
        <w:tc>
          <w:tcPr>
            <w:tcW w:w="633" w:type="dxa"/>
            <w:vAlign w:val="center"/>
          </w:tcPr>
          <w:p w14:paraId="6A4EBD7F">
            <w:pPr>
              <w:pStyle w:val="28"/>
              <w:spacing w:line="252" w:lineRule="auto"/>
              <w:jc w:val="center"/>
            </w:pPr>
          </w:p>
          <w:p w14:paraId="3E87FEE1">
            <w:pPr>
              <w:pStyle w:val="28"/>
              <w:spacing w:line="252" w:lineRule="auto"/>
              <w:jc w:val="center"/>
            </w:pPr>
          </w:p>
          <w:p w14:paraId="209100B8">
            <w:pPr>
              <w:pStyle w:val="28"/>
              <w:spacing w:line="252" w:lineRule="auto"/>
              <w:jc w:val="center"/>
            </w:pPr>
          </w:p>
          <w:p w14:paraId="715A359F">
            <w:pPr>
              <w:pStyle w:val="28"/>
              <w:spacing w:line="252" w:lineRule="auto"/>
              <w:jc w:val="center"/>
            </w:pPr>
          </w:p>
          <w:p w14:paraId="7C2A5A61">
            <w:pPr>
              <w:pStyle w:val="28"/>
              <w:spacing w:line="252" w:lineRule="auto"/>
              <w:jc w:val="center"/>
            </w:pPr>
          </w:p>
          <w:p w14:paraId="48EB6A43">
            <w:pPr>
              <w:pStyle w:val="28"/>
              <w:spacing w:line="252" w:lineRule="auto"/>
              <w:jc w:val="center"/>
            </w:pPr>
          </w:p>
          <w:p w14:paraId="2B698B7C">
            <w:pPr>
              <w:pStyle w:val="28"/>
              <w:spacing w:line="252" w:lineRule="auto"/>
              <w:jc w:val="center"/>
            </w:pPr>
          </w:p>
          <w:p w14:paraId="237906D6">
            <w:pPr>
              <w:pStyle w:val="28"/>
              <w:spacing w:line="252" w:lineRule="auto"/>
              <w:jc w:val="center"/>
            </w:pPr>
          </w:p>
          <w:p w14:paraId="5FD2B179">
            <w:pPr>
              <w:spacing w:before="61" w:line="255" w:lineRule="exact"/>
              <w:ind w:left="275"/>
              <w:jc w:val="center"/>
              <w:rPr>
                <w:rFonts w:ascii="宋体" w:hAnsi="宋体" w:eastAsia="宋体" w:cs="宋体"/>
                <w:sz w:val="19"/>
                <w:szCs w:val="19"/>
              </w:rPr>
            </w:pPr>
            <w:r>
              <w:rPr>
                <w:rFonts w:ascii="宋体" w:hAnsi="宋体" w:eastAsia="宋体" w:cs="宋体"/>
                <w:position w:val="1"/>
                <w:sz w:val="19"/>
                <w:szCs w:val="19"/>
              </w:rPr>
              <w:t>4</w:t>
            </w:r>
          </w:p>
        </w:tc>
        <w:tc>
          <w:tcPr>
            <w:tcW w:w="1996" w:type="dxa"/>
            <w:vAlign w:val="top"/>
          </w:tcPr>
          <w:p w14:paraId="186AF558">
            <w:pPr>
              <w:pStyle w:val="28"/>
              <w:spacing w:line="252" w:lineRule="auto"/>
              <w:jc w:val="both"/>
            </w:pPr>
          </w:p>
          <w:p w14:paraId="0626C718">
            <w:pPr>
              <w:pStyle w:val="28"/>
              <w:spacing w:line="252" w:lineRule="auto"/>
              <w:jc w:val="both"/>
            </w:pPr>
          </w:p>
          <w:p w14:paraId="3607678B">
            <w:pPr>
              <w:pStyle w:val="28"/>
              <w:spacing w:line="252" w:lineRule="auto"/>
              <w:jc w:val="both"/>
            </w:pPr>
          </w:p>
          <w:p w14:paraId="6997DEEA">
            <w:pPr>
              <w:pStyle w:val="28"/>
              <w:spacing w:line="252" w:lineRule="auto"/>
              <w:jc w:val="both"/>
            </w:pPr>
          </w:p>
          <w:p w14:paraId="4BB3E2A8">
            <w:pPr>
              <w:pStyle w:val="28"/>
              <w:spacing w:line="252" w:lineRule="auto"/>
              <w:jc w:val="both"/>
            </w:pPr>
          </w:p>
          <w:p w14:paraId="3D027BBB">
            <w:pPr>
              <w:pStyle w:val="28"/>
              <w:spacing w:line="252" w:lineRule="auto"/>
              <w:jc w:val="both"/>
            </w:pPr>
          </w:p>
          <w:p w14:paraId="232F9D95">
            <w:pPr>
              <w:pStyle w:val="28"/>
              <w:spacing w:line="252" w:lineRule="auto"/>
              <w:jc w:val="both"/>
            </w:pPr>
          </w:p>
          <w:p w14:paraId="2D9DA3BA">
            <w:pPr>
              <w:pStyle w:val="28"/>
              <w:spacing w:line="252" w:lineRule="auto"/>
              <w:jc w:val="both"/>
            </w:pPr>
          </w:p>
          <w:p w14:paraId="5AB2B618">
            <w:pPr>
              <w:spacing w:before="62" w:line="225" w:lineRule="auto"/>
              <w:ind w:left="123"/>
              <w:jc w:val="both"/>
              <w:rPr>
                <w:rFonts w:ascii="宋体" w:hAnsi="宋体" w:eastAsia="宋体" w:cs="宋体"/>
                <w:sz w:val="19"/>
                <w:szCs w:val="19"/>
              </w:rPr>
            </w:pPr>
            <w:r>
              <w:rPr>
                <w:rFonts w:ascii="宋体" w:hAnsi="宋体" w:eastAsia="宋体" w:cs="宋体"/>
                <w:spacing w:val="5"/>
                <w:sz w:val="19"/>
                <w:szCs w:val="19"/>
              </w:rPr>
              <w:t>B4高速复印机一体机</w:t>
            </w:r>
          </w:p>
        </w:tc>
        <w:tc>
          <w:tcPr>
            <w:tcW w:w="1907" w:type="dxa"/>
            <w:vAlign w:val="top"/>
          </w:tcPr>
          <w:p w14:paraId="209E0951">
            <w:pPr>
              <w:pStyle w:val="28"/>
              <w:spacing w:line="275" w:lineRule="auto"/>
              <w:jc w:val="both"/>
            </w:pPr>
          </w:p>
          <w:p w14:paraId="7C341015">
            <w:pPr>
              <w:pStyle w:val="28"/>
              <w:spacing w:line="275" w:lineRule="auto"/>
              <w:jc w:val="both"/>
            </w:pPr>
          </w:p>
          <w:p w14:paraId="17C6BBF0">
            <w:pPr>
              <w:pStyle w:val="28"/>
              <w:spacing w:line="275" w:lineRule="auto"/>
              <w:jc w:val="both"/>
            </w:pPr>
          </w:p>
          <w:p w14:paraId="33E9E36C">
            <w:pPr>
              <w:pStyle w:val="28"/>
              <w:spacing w:line="275" w:lineRule="auto"/>
              <w:jc w:val="both"/>
            </w:pPr>
          </w:p>
          <w:p w14:paraId="41C6AB7C">
            <w:pPr>
              <w:pStyle w:val="28"/>
              <w:spacing w:line="276" w:lineRule="auto"/>
              <w:jc w:val="both"/>
            </w:pPr>
          </w:p>
          <w:p w14:paraId="64B67F19">
            <w:pPr>
              <w:spacing w:line="1596" w:lineRule="exact"/>
              <w:jc w:val="both"/>
            </w:pPr>
            <w:r>
              <w:rPr>
                <w:position w:val="-31"/>
              </w:rPr>
              <w:drawing>
                <wp:inline distT="0" distB="0" distL="0" distR="0">
                  <wp:extent cx="1203960" cy="1013460"/>
                  <wp:effectExtent l="0" t="0" r="15240" b="1524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5"/>
                          <a:stretch>
                            <a:fillRect/>
                          </a:stretch>
                        </pic:blipFill>
                        <pic:spPr>
                          <a:xfrm>
                            <a:off x="0" y="0"/>
                            <a:ext cx="1203960" cy="1013460"/>
                          </a:xfrm>
                          <a:prstGeom prst="rect">
                            <a:avLst/>
                          </a:prstGeom>
                        </pic:spPr>
                      </pic:pic>
                    </a:graphicData>
                  </a:graphic>
                </wp:inline>
              </w:drawing>
            </w:r>
          </w:p>
        </w:tc>
        <w:tc>
          <w:tcPr>
            <w:tcW w:w="6166" w:type="dxa"/>
            <w:vAlign w:val="top"/>
          </w:tcPr>
          <w:p w14:paraId="216344BD">
            <w:pPr>
              <w:spacing w:before="26" w:line="224" w:lineRule="auto"/>
              <w:ind w:left="44"/>
              <w:jc w:val="both"/>
              <w:rPr>
                <w:rFonts w:ascii="宋体" w:hAnsi="宋体" w:eastAsia="宋体" w:cs="宋体"/>
                <w:sz w:val="19"/>
                <w:szCs w:val="19"/>
              </w:rPr>
            </w:pPr>
            <w:r>
              <w:rPr>
                <w:rFonts w:ascii="宋体" w:hAnsi="宋体" w:eastAsia="宋体" w:cs="宋体"/>
                <w:spacing w:val="4"/>
                <w:sz w:val="19"/>
                <w:szCs w:val="19"/>
              </w:rPr>
              <w:t>（一）幅面与分辨率</w:t>
            </w:r>
          </w:p>
          <w:p w14:paraId="49873591">
            <w:pPr>
              <w:spacing w:before="4" w:line="230" w:lineRule="auto"/>
              <w:ind w:left="34" w:right="84" w:firstLine="16"/>
              <w:jc w:val="both"/>
              <w:rPr>
                <w:rFonts w:ascii="宋体" w:hAnsi="宋体" w:eastAsia="宋体" w:cs="宋体"/>
                <w:sz w:val="19"/>
                <w:szCs w:val="19"/>
              </w:rPr>
            </w:pPr>
            <w:r>
              <w:rPr>
                <w:rFonts w:ascii="宋体" w:hAnsi="宋体" w:eastAsia="宋体" w:cs="宋体"/>
                <w:spacing w:val="4"/>
                <w:sz w:val="19"/>
                <w:szCs w:val="19"/>
              </w:rPr>
              <w:t>1.幅面范围：支持扫描、输纸及印刷幅面</w:t>
            </w:r>
            <w:r>
              <w:rPr>
                <w:rFonts w:ascii="宋体" w:hAnsi="宋体" w:eastAsia="宋体" w:cs="宋体"/>
                <w:spacing w:val="3"/>
                <w:sz w:val="19"/>
                <w:szCs w:val="19"/>
              </w:rPr>
              <w:t>为</w:t>
            </w:r>
            <w:r>
              <w:rPr>
                <w:rFonts w:ascii="宋体" w:hAnsi="宋体" w:eastAsia="宋体" w:cs="宋体"/>
                <w:spacing w:val="-15"/>
                <w:sz w:val="19"/>
                <w:szCs w:val="19"/>
              </w:rPr>
              <w:t xml:space="preserve"> </w:t>
            </w:r>
            <w:r>
              <w:rPr>
                <w:rFonts w:ascii="宋体" w:hAnsi="宋体" w:eastAsia="宋体" w:cs="宋体"/>
                <w:spacing w:val="3"/>
                <w:sz w:val="19"/>
                <w:szCs w:val="19"/>
              </w:rPr>
              <w:t>A3、A3、B4，其中 A3进纸模式可直接处理 297</w:t>
            </w:r>
            <w:r>
              <w:rPr>
                <w:rFonts w:ascii="宋体" w:hAnsi="宋体" w:eastAsia="宋体" w:cs="宋体"/>
                <w:sz w:val="19"/>
                <w:szCs w:val="19"/>
              </w:rPr>
              <w:t>mm</w:t>
            </w:r>
            <w:r>
              <w:rPr>
                <w:rFonts w:ascii="宋体" w:hAnsi="宋体" w:eastAsia="宋体" w:cs="宋体"/>
                <w:spacing w:val="3"/>
                <w:sz w:val="19"/>
                <w:szCs w:val="19"/>
              </w:rPr>
              <w:t>×420</w:t>
            </w:r>
            <w:r>
              <w:rPr>
                <w:rFonts w:ascii="宋体" w:hAnsi="宋体" w:eastAsia="宋体" w:cs="宋体"/>
                <w:sz w:val="19"/>
                <w:szCs w:val="19"/>
              </w:rPr>
              <w:t>mm</w:t>
            </w:r>
            <w:r>
              <w:rPr>
                <w:rFonts w:ascii="宋体" w:hAnsi="宋体" w:eastAsia="宋体" w:cs="宋体"/>
                <w:spacing w:val="3"/>
                <w:sz w:val="19"/>
                <w:szCs w:val="19"/>
              </w:rPr>
              <w:t xml:space="preserve"> 标准 A3 纸张，</w:t>
            </w:r>
            <w:r>
              <w:rPr>
                <w:rFonts w:ascii="宋体" w:hAnsi="宋体" w:eastAsia="宋体" w:cs="宋体"/>
                <w:spacing w:val="2"/>
                <w:sz w:val="19"/>
                <w:szCs w:val="19"/>
              </w:rPr>
              <w:t>满足基层政府、</w:t>
            </w:r>
            <w:r>
              <w:rPr>
                <w:rFonts w:ascii="宋体" w:hAnsi="宋体" w:eastAsia="宋体" w:cs="宋体"/>
                <w:spacing w:val="5"/>
                <w:sz w:val="19"/>
                <w:szCs w:val="19"/>
              </w:rPr>
              <w:t>企业等对大尺寸印件的需求，无需额外适配专用设</w:t>
            </w:r>
            <w:r>
              <w:rPr>
                <w:rFonts w:ascii="宋体" w:hAnsi="宋体" w:eastAsia="宋体" w:cs="宋体"/>
                <w:spacing w:val="4"/>
                <w:sz w:val="19"/>
                <w:szCs w:val="19"/>
              </w:rPr>
              <w:t>备。</w:t>
            </w:r>
          </w:p>
          <w:p w14:paraId="531BF169">
            <w:pPr>
              <w:spacing w:line="229" w:lineRule="auto"/>
              <w:ind w:left="35" w:right="45" w:firstLine="3"/>
              <w:jc w:val="both"/>
              <w:rPr>
                <w:rFonts w:ascii="宋体" w:hAnsi="宋体" w:eastAsia="宋体" w:cs="宋体"/>
                <w:sz w:val="19"/>
                <w:szCs w:val="19"/>
              </w:rPr>
            </w:pPr>
            <w:r>
              <w:rPr>
                <w:rFonts w:ascii="宋体" w:hAnsi="宋体" w:eastAsia="宋体" w:cs="宋体"/>
                <w:spacing w:val="4"/>
                <w:sz w:val="19"/>
                <w:szCs w:val="19"/>
              </w:rPr>
              <w:t>2.分辨率配置：扫描分辨率达 600x600</w:t>
            </w:r>
            <w:r>
              <w:rPr>
                <w:rFonts w:ascii="宋体" w:hAnsi="宋体" w:eastAsia="宋体" w:cs="宋体"/>
                <w:sz w:val="19"/>
                <w:szCs w:val="19"/>
              </w:rPr>
              <w:t>dpi</w:t>
            </w:r>
            <w:r>
              <w:rPr>
                <w:rFonts w:ascii="宋体" w:hAnsi="宋体" w:eastAsia="宋体" w:cs="宋体"/>
                <w:spacing w:val="4"/>
                <w:sz w:val="19"/>
                <w:szCs w:val="19"/>
              </w:rPr>
              <w:t>，配合全色彩扫描识别组件，能精准捕获原稿中的色彩细节，相比传统单色扫描头，可减少色彩信息遗漏；制版分辨率提供 300</w:t>
            </w:r>
            <w:r>
              <w:rPr>
                <w:rFonts w:ascii="宋体" w:hAnsi="宋体" w:eastAsia="宋体" w:cs="宋体"/>
                <w:sz w:val="19"/>
                <w:szCs w:val="19"/>
              </w:rPr>
              <w:t>dpi</w:t>
            </w:r>
            <w:r>
              <w:rPr>
                <w:rFonts w:ascii="宋体" w:hAnsi="宋体" w:eastAsia="宋体" w:cs="宋体"/>
                <w:spacing w:val="4"/>
                <w:sz w:val="19"/>
                <w:szCs w:val="19"/>
              </w:rPr>
              <w:t>×300</w:t>
            </w:r>
            <w:r>
              <w:rPr>
                <w:rFonts w:ascii="宋体" w:hAnsi="宋体" w:eastAsia="宋体" w:cs="宋体"/>
                <w:sz w:val="19"/>
                <w:szCs w:val="19"/>
              </w:rPr>
              <w:t>dpi</w:t>
            </w:r>
            <w:r>
              <w:rPr>
                <w:rFonts w:ascii="宋体" w:hAnsi="宋体" w:eastAsia="宋体" w:cs="宋体"/>
                <w:spacing w:val="4"/>
                <w:sz w:val="19"/>
                <w:szCs w:val="19"/>
              </w:rPr>
              <w:t xml:space="preserve"> 基础模式与</w:t>
            </w:r>
          </w:p>
          <w:p w14:paraId="0BB2320B">
            <w:pPr>
              <w:spacing w:before="2" w:line="230" w:lineRule="auto"/>
              <w:ind w:left="55" w:right="147" w:hanging="15"/>
              <w:jc w:val="both"/>
              <w:rPr>
                <w:rFonts w:ascii="宋体" w:hAnsi="宋体" w:eastAsia="宋体" w:cs="宋体"/>
                <w:sz w:val="19"/>
                <w:szCs w:val="19"/>
              </w:rPr>
            </w:pPr>
            <w:r>
              <w:rPr>
                <w:rFonts w:ascii="宋体" w:hAnsi="宋体" w:eastAsia="宋体" w:cs="宋体"/>
                <w:spacing w:val="4"/>
                <w:sz w:val="19"/>
                <w:szCs w:val="19"/>
              </w:rPr>
              <w:t>300</w:t>
            </w:r>
            <w:r>
              <w:rPr>
                <w:rFonts w:ascii="宋体" w:hAnsi="宋体" w:eastAsia="宋体" w:cs="宋体"/>
                <w:sz w:val="19"/>
                <w:szCs w:val="19"/>
              </w:rPr>
              <w:t>dpi</w:t>
            </w:r>
            <w:r>
              <w:rPr>
                <w:rFonts w:ascii="宋体" w:hAnsi="宋体" w:eastAsia="宋体" w:cs="宋体"/>
                <w:spacing w:val="4"/>
                <w:sz w:val="19"/>
                <w:szCs w:val="19"/>
              </w:rPr>
              <w:t>×400</w:t>
            </w:r>
            <w:r>
              <w:rPr>
                <w:rFonts w:ascii="宋体" w:hAnsi="宋体" w:eastAsia="宋体" w:cs="宋体"/>
                <w:sz w:val="19"/>
                <w:szCs w:val="19"/>
              </w:rPr>
              <w:t>dpi</w:t>
            </w:r>
            <w:r>
              <w:rPr>
                <w:rFonts w:ascii="宋体" w:hAnsi="宋体" w:eastAsia="宋体" w:cs="宋体"/>
                <w:spacing w:val="4"/>
                <w:sz w:val="19"/>
                <w:szCs w:val="19"/>
              </w:rPr>
              <w:t xml:space="preserve"> 精细模式，精细模式下可优化细线显示效果，提升</w:t>
            </w:r>
            <w:r>
              <w:rPr>
                <w:rFonts w:ascii="宋体" w:hAnsi="宋体" w:eastAsia="宋体" w:cs="宋体"/>
                <w:spacing w:val="2"/>
                <w:sz w:val="19"/>
                <w:szCs w:val="19"/>
              </w:rPr>
              <w:t>图文印件清晰度。</w:t>
            </w:r>
          </w:p>
          <w:p w14:paraId="7C7F2FB1">
            <w:pPr>
              <w:spacing w:line="226" w:lineRule="auto"/>
              <w:ind w:left="44"/>
              <w:jc w:val="both"/>
              <w:rPr>
                <w:rFonts w:ascii="宋体" w:hAnsi="宋体" w:eastAsia="宋体" w:cs="宋体"/>
                <w:sz w:val="19"/>
                <w:szCs w:val="19"/>
              </w:rPr>
            </w:pPr>
            <w:r>
              <w:rPr>
                <w:rFonts w:ascii="宋体" w:hAnsi="宋体" w:eastAsia="宋体" w:cs="宋体"/>
                <w:spacing w:val="4"/>
                <w:sz w:val="19"/>
                <w:szCs w:val="19"/>
              </w:rPr>
              <w:t>（二）速度与适配性</w:t>
            </w:r>
          </w:p>
          <w:p w14:paraId="58D346A9">
            <w:pPr>
              <w:spacing w:before="2" w:line="226" w:lineRule="auto"/>
              <w:ind w:left="50"/>
              <w:jc w:val="both"/>
              <w:rPr>
                <w:rFonts w:ascii="宋体" w:hAnsi="宋体" w:eastAsia="宋体" w:cs="宋体"/>
                <w:sz w:val="19"/>
                <w:szCs w:val="19"/>
              </w:rPr>
            </w:pPr>
            <w:r>
              <w:rPr>
                <w:rFonts w:ascii="宋体" w:hAnsi="宋体" w:eastAsia="宋体" w:cs="宋体"/>
                <w:spacing w:val="3"/>
                <w:sz w:val="19"/>
                <w:szCs w:val="19"/>
              </w:rPr>
              <w:t>1.印刷速度：分 3 档可调，分别为 80、100、13</w:t>
            </w:r>
            <w:r>
              <w:rPr>
                <w:rFonts w:ascii="宋体" w:hAnsi="宋体" w:eastAsia="宋体" w:cs="宋体"/>
                <w:spacing w:val="2"/>
                <w:sz w:val="19"/>
                <w:szCs w:val="19"/>
              </w:rPr>
              <w:t>0 页 / 分钟，A3</w:t>
            </w:r>
          </w:p>
          <w:p w14:paraId="0B8DDD45">
            <w:pPr>
              <w:spacing w:before="6" w:line="229" w:lineRule="auto"/>
              <w:ind w:left="34" w:right="36"/>
              <w:jc w:val="both"/>
              <w:rPr>
                <w:rFonts w:ascii="宋体" w:hAnsi="宋体" w:eastAsia="宋体" w:cs="宋体"/>
                <w:sz w:val="19"/>
                <w:szCs w:val="19"/>
              </w:rPr>
            </w:pPr>
            <w:r>
              <w:rPr>
                <w:rFonts w:ascii="宋体" w:hAnsi="宋体" w:eastAsia="宋体" w:cs="宋体"/>
                <w:spacing w:val="5"/>
                <w:sz w:val="19"/>
                <w:szCs w:val="19"/>
              </w:rPr>
              <w:t>进纸模式下固定为 80 页 / 分钟，兼顾高速批量</w:t>
            </w:r>
            <w:r>
              <w:rPr>
                <w:rFonts w:ascii="宋体" w:hAnsi="宋体" w:eastAsia="宋体" w:cs="宋体"/>
                <w:spacing w:val="4"/>
                <w:sz w:val="19"/>
                <w:szCs w:val="19"/>
              </w:rPr>
              <w:t>印刷与大尺寸纸张</w:t>
            </w:r>
            <w:r>
              <w:rPr>
                <w:rFonts w:ascii="宋体" w:hAnsi="宋体" w:eastAsia="宋体" w:cs="宋体"/>
                <w:spacing w:val="5"/>
                <w:sz w:val="19"/>
                <w:szCs w:val="19"/>
              </w:rPr>
              <w:t>输出稳定性，单张印刷成本随印量增加逐步降低，适</w:t>
            </w:r>
            <w:r>
              <w:rPr>
                <w:rFonts w:ascii="宋体" w:hAnsi="宋体" w:eastAsia="宋体" w:cs="宋体"/>
                <w:spacing w:val="4"/>
                <w:sz w:val="19"/>
                <w:szCs w:val="19"/>
              </w:rPr>
              <w:t>合大批量文印场</w:t>
            </w:r>
            <w:r>
              <w:rPr>
                <w:rFonts w:ascii="宋体" w:hAnsi="宋体" w:eastAsia="宋体" w:cs="宋体"/>
                <w:spacing w:val="-1"/>
                <w:sz w:val="19"/>
                <w:szCs w:val="19"/>
              </w:rPr>
              <w:t>景。</w:t>
            </w:r>
          </w:p>
          <w:p w14:paraId="1EB6CED6">
            <w:pPr>
              <w:spacing w:before="2" w:line="230" w:lineRule="auto"/>
              <w:ind w:left="35" w:right="48" w:firstLine="3"/>
              <w:jc w:val="both"/>
              <w:rPr>
                <w:rFonts w:ascii="宋体" w:hAnsi="宋体" w:eastAsia="宋体" w:cs="宋体"/>
                <w:sz w:val="19"/>
                <w:szCs w:val="19"/>
              </w:rPr>
            </w:pPr>
            <w:r>
              <w:rPr>
                <w:rFonts w:ascii="宋体" w:hAnsi="宋体" w:eastAsia="宋体" w:cs="宋体"/>
                <w:spacing w:val="3"/>
                <w:sz w:val="19"/>
                <w:szCs w:val="19"/>
              </w:rPr>
              <w:t>2.纸张适配：B4 及以下幅面适配 34.9-127.9g/m² 纸张，A3 进纸模</w:t>
            </w:r>
            <w:r>
              <w:rPr>
                <w:rFonts w:ascii="宋体" w:hAnsi="宋体" w:eastAsia="宋体" w:cs="宋体"/>
                <w:spacing w:val="4"/>
                <w:sz w:val="19"/>
                <w:szCs w:val="19"/>
              </w:rPr>
              <w:t>式适配 52.3-127.9g/m² 纸张，支持从薄纸到厚纸的多类型介质印刷，且印刷纸张尺寸覆盖 90</w:t>
            </w:r>
            <w:r>
              <w:rPr>
                <w:rFonts w:ascii="宋体" w:hAnsi="宋体" w:eastAsia="宋体" w:cs="宋体"/>
                <w:sz w:val="19"/>
                <w:szCs w:val="19"/>
              </w:rPr>
              <w:t>mm</w:t>
            </w:r>
            <w:r>
              <w:rPr>
                <w:rFonts w:ascii="宋体" w:hAnsi="宋体" w:eastAsia="宋体" w:cs="宋体"/>
                <w:spacing w:val="4"/>
                <w:sz w:val="19"/>
                <w:szCs w:val="19"/>
              </w:rPr>
              <w:t>×140</w:t>
            </w:r>
            <w:r>
              <w:rPr>
                <w:rFonts w:ascii="宋体" w:hAnsi="宋体" w:eastAsia="宋体" w:cs="宋体"/>
                <w:sz w:val="19"/>
                <w:szCs w:val="19"/>
              </w:rPr>
              <w:t>mm</w:t>
            </w:r>
            <w:r>
              <w:rPr>
                <w:rFonts w:ascii="宋体" w:hAnsi="宋体" w:eastAsia="宋体" w:cs="宋体"/>
                <w:spacing w:val="4"/>
                <w:sz w:val="19"/>
                <w:szCs w:val="19"/>
              </w:rPr>
              <w:t xml:space="preserve"> 至 </w:t>
            </w:r>
            <w:r>
              <w:rPr>
                <w:rFonts w:ascii="宋体" w:hAnsi="宋体" w:eastAsia="宋体" w:cs="宋体"/>
                <w:spacing w:val="3"/>
                <w:sz w:val="19"/>
                <w:szCs w:val="19"/>
              </w:rPr>
              <w:t>275</w:t>
            </w:r>
            <w:r>
              <w:rPr>
                <w:rFonts w:ascii="宋体" w:hAnsi="宋体" w:eastAsia="宋体" w:cs="宋体"/>
                <w:sz w:val="19"/>
                <w:szCs w:val="19"/>
              </w:rPr>
              <w:t>mm</w:t>
            </w:r>
            <w:r>
              <w:rPr>
                <w:rFonts w:ascii="宋体" w:hAnsi="宋体" w:eastAsia="宋体" w:cs="宋体"/>
                <w:spacing w:val="3"/>
                <w:sz w:val="19"/>
                <w:szCs w:val="19"/>
              </w:rPr>
              <w:t>×379</w:t>
            </w:r>
            <w:r>
              <w:rPr>
                <w:rFonts w:ascii="宋体" w:hAnsi="宋体" w:eastAsia="宋体" w:cs="宋体"/>
                <w:sz w:val="19"/>
                <w:szCs w:val="19"/>
              </w:rPr>
              <w:t>mm</w:t>
            </w:r>
            <w:r>
              <w:rPr>
                <w:rFonts w:ascii="宋体" w:hAnsi="宋体" w:eastAsia="宋体" w:cs="宋体"/>
                <w:spacing w:val="3"/>
                <w:sz w:val="19"/>
                <w:szCs w:val="19"/>
              </w:rPr>
              <w:t>（非 A3 模</w:t>
            </w:r>
            <w:r>
              <w:rPr>
                <w:rFonts w:ascii="宋体" w:hAnsi="宋体" w:eastAsia="宋体" w:cs="宋体"/>
                <w:spacing w:val="4"/>
                <w:sz w:val="19"/>
                <w:szCs w:val="19"/>
              </w:rPr>
              <w:t>式</w:t>
            </w:r>
            <w:r>
              <w:rPr>
                <w:rFonts w:ascii="宋体" w:hAnsi="宋体" w:eastAsia="宋体" w:cs="宋体"/>
                <w:spacing w:val="12"/>
                <w:sz w:val="19"/>
                <w:szCs w:val="19"/>
              </w:rPr>
              <w:t>），</w:t>
            </w:r>
            <w:r>
              <w:rPr>
                <w:rFonts w:ascii="宋体" w:hAnsi="宋体" w:eastAsia="宋体" w:cs="宋体"/>
                <w:spacing w:val="4"/>
                <w:sz w:val="19"/>
                <w:szCs w:val="19"/>
              </w:rPr>
              <w:t>适配名片、传单、报告等多种规格印件。</w:t>
            </w:r>
          </w:p>
        </w:tc>
        <w:tc>
          <w:tcPr>
            <w:tcW w:w="787" w:type="dxa"/>
            <w:vAlign w:val="center"/>
          </w:tcPr>
          <w:p w14:paraId="7DA15B55">
            <w:pPr>
              <w:pStyle w:val="28"/>
              <w:spacing w:line="252" w:lineRule="auto"/>
              <w:jc w:val="center"/>
            </w:pPr>
          </w:p>
          <w:p w14:paraId="2AEDE2A5">
            <w:pPr>
              <w:pStyle w:val="28"/>
              <w:spacing w:line="252" w:lineRule="auto"/>
              <w:jc w:val="center"/>
            </w:pPr>
          </w:p>
          <w:p w14:paraId="0BA8EE35">
            <w:pPr>
              <w:pStyle w:val="28"/>
              <w:spacing w:line="252" w:lineRule="auto"/>
              <w:jc w:val="center"/>
            </w:pPr>
          </w:p>
          <w:p w14:paraId="4FE07AB0">
            <w:pPr>
              <w:pStyle w:val="28"/>
              <w:spacing w:line="252" w:lineRule="auto"/>
              <w:jc w:val="center"/>
            </w:pPr>
          </w:p>
          <w:p w14:paraId="22840E75">
            <w:pPr>
              <w:pStyle w:val="28"/>
              <w:spacing w:line="252" w:lineRule="auto"/>
              <w:jc w:val="center"/>
            </w:pPr>
          </w:p>
          <w:p w14:paraId="777EE47B">
            <w:pPr>
              <w:pStyle w:val="28"/>
              <w:spacing w:line="252" w:lineRule="auto"/>
              <w:jc w:val="center"/>
            </w:pPr>
          </w:p>
          <w:p w14:paraId="58F61DA5">
            <w:pPr>
              <w:pStyle w:val="28"/>
              <w:spacing w:line="252" w:lineRule="auto"/>
              <w:jc w:val="center"/>
            </w:pPr>
          </w:p>
          <w:p w14:paraId="002B4A35">
            <w:pPr>
              <w:pStyle w:val="28"/>
              <w:spacing w:line="252" w:lineRule="auto"/>
              <w:jc w:val="center"/>
            </w:pPr>
          </w:p>
          <w:p w14:paraId="243AF20D">
            <w:pPr>
              <w:spacing w:before="61" w:line="228" w:lineRule="auto"/>
              <w:ind w:left="322"/>
              <w:jc w:val="both"/>
              <w:rPr>
                <w:rFonts w:ascii="宋体" w:hAnsi="宋体" w:eastAsia="宋体" w:cs="宋体"/>
                <w:sz w:val="19"/>
                <w:szCs w:val="19"/>
              </w:rPr>
            </w:pPr>
            <w:r>
              <w:rPr>
                <w:rFonts w:ascii="宋体" w:hAnsi="宋体" w:eastAsia="宋体" w:cs="宋体"/>
                <w:sz w:val="19"/>
                <w:szCs w:val="19"/>
              </w:rPr>
              <w:t>台</w:t>
            </w:r>
          </w:p>
        </w:tc>
        <w:tc>
          <w:tcPr>
            <w:tcW w:w="763" w:type="dxa"/>
            <w:vAlign w:val="center"/>
          </w:tcPr>
          <w:p w14:paraId="5DAD32C1">
            <w:pPr>
              <w:pStyle w:val="28"/>
              <w:spacing w:line="252" w:lineRule="auto"/>
              <w:jc w:val="center"/>
            </w:pPr>
          </w:p>
          <w:p w14:paraId="2B6BB44B">
            <w:pPr>
              <w:pStyle w:val="28"/>
              <w:spacing w:line="252" w:lineRule="auto"/>
              <w:jc w:val="center"/>
            </w:pPr>
          </w:p>
          <w:p w14:paraId="6A122111">
            <w:pPr>
              <w:pStyle w:val="28"/>
              <w:spacing w:line="252" w:lineRule="auto"/>
              <w:jc w:val="center"/>
            </w:pPr>
          </w:p>
          <w:p w14:paraId="13079B09">
            <w:pPr>
              <w:pStyle w:val="28"/>
              <w:spacing w:line="252" w:lineRule="auto"/>
              <w:jc w:val="center"/>
            </w:pPr>
          </w:p>
          <w:p w14:paraId="26DC207D">
            <w:pPr>
              <w:pStyle w:val="28"/>
              <w:spacing w:line="252" w:lineRule="auto"/>
              <w:jc w:val="center"/>
            </w:pPr>
          </w:p>
          <w:p w14:paraId="06A0BCEC">
            <w:pPr>
              <w:pStyle w:val="28"/>
              <w:spacing w:line="252" w:lineRule="auto"/>
              <w:jc w:val="center"/>
            </w:pPr>
          </w:p>
          <w:p w14:paraId="04C4F438">
            <w:pPr>
              <w:pStyle w:val="28"/>
              <w:spacing w:line="252" w:lineRule="auto"/>
              <w:jc w:val="center"/>
            </w:pPr>
          </w:p>
          <w:p w14:paraId="5166B8BD">
            <w:pPr>
              <w:pStyle w:val="28"/>
              <w:spacing w:line="252" w:lineRule="auto"/>
              <w:jc w:val="center"/>
            </w:pPr>
          </w:p>
          <w:p w14:paraId="09AE0220">
            <w:pPr>
              <w:spacing w:before="61" w:line="255" w:lineRule="exact"/>
              <w:ind w:left="369"/>
              <w:jc w:val="both"/>
              <w:rPr>
                <w:rFonts w:ascii="宋体" w:hAnsi="宋体" w:eastAsia="宋体" w:cs="宋体"/>
                <w:sz w:val="19"/>
                <w:szCs w:val="19"/>
              </w:rPr>
            </w:pPr>
            <w:r>
              <w:rPr>
                <w:rFonts w:ascii="宋体" w:hAnsi="宋体" w:eastAsia="宋体" w:cs="宋体"/>
                <w:position w:val="1"/>
                <w:sz w:val="19"/>
                <w:szCs w:val="19"/>
              </w:rPr>
              <w:t>1</w:t>
            </w:r>
          </w:p>
        </w:tc>
        <w:tc>
          <w:tcPr>
            <w:tcW w:w="1822" w:type="dxa"/>
            <w:vAlign w:val="top"/>
          </w:tcPr>
          <w:p w14:paraId="42D2B6C4">
            <w:pPr>
              <w:pStyle w:val="28"/>
              <w:jc w:val="both"/>
            </w:pPr>
          </w:p>
        </w:tc>
      </w:tr>
    </w:tbl>
    <w:p w14:paraId="22A95AA2">
      <w:pPr>
        <w:pStyle w:val="7"/>
      </w:pPr>
    </w:p>
    <w:p w14:paraId="7BB245FF">
      <w:pPr>
        <w:sectPr>
          <w:pgSz w:w="16837" w:h="11905"/>
          <w:pgMar w:top="400" w:right="1191" w:bottom="0" w:left="1075" w:header="0" w:footer="0" w:gutter="0"/>
          <w:cols w:space="720" w:num="1"/>
        </w:sectPr>
      </w:pPr>
    </w:p>
    <w:p w14:paraId="464FC333">
      <w:pPr>
        <w:pStyle w:val="7"/>
        <w:spacing w:line="270" w:lineRule="auto"/>
      </w:pPr>
    </w:p>
    <w:p w14:paraId="6F6A94EF">
      <w:pPr>
        <w:jc w:val="center"/>
        <w:rPr>
          <w:rFonts w:ascii="宋体" w:hAnsi="宋体" w:eastAsia="宋体" w:cs="宋体"/>
          <w:sz w:val="29"/>
          <w:szCs w:val="29"/>
        </w:rPr>
      </w:pPr>
      <w:r>
        <w:rPr>
          <w:rFonts w:ascii="宋体" w:hAnsi="宋体" w:eastAsia="宋体" w:cs="宋体"/>
          <w:b/>
          <w:bCs/>
          <w:spacing w:val="1"/>
          <w:sz w:val="29"/>
          <w:szCs w:val="29"/>
        </w:rPr>
        <w:t>办公设备设施清单</w:t>
      </w:r>
    </w:p>
    <w:p w14:paraId="639958E6">
      <w:pPr>
        <w:spacing w:before="89" w:line="196" w:lineRule="auto"/>
        <w:ind w:left="13040"/>
        <w:outlineLvl w:val="2"/>
        <w:rPr>
          <w:rFonts w:ascii="宋体" w:hAnsi="宋体" w:eastAsia="宋体" w:cs="宋体"/>
          <w:sz w:val="17"/>
          <w:szCs w:val="17"/>
        </w:rPr>
      </w:pPr>
      <w:r>
        <w:rPr>
          <w:rFonts w:ascii="宋体" w:hAnsi="宋体" w:eastAsia="宋体" w:cs="宋体"/>
          <w:b/>
          <w:bCs/>
          <w:spacing w:val="6"/>
          <w:sz w:val="17"/>
          <w:szCs w:val="17"/>
        </w:rPr>
        <w:t>单位：元</w:t>
      </w:r>
    </w:p>
    <w:tbl>
      <w:tblPr>
        <w:tblStyle w:val="27"/>
        <w:tblW w:w="47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3"/>
        <w:gridCol w:w="2060"/>
        <w:gridCol w:w="2100"/>
        <w:gridCol w:w="6184"/>
        <w:gridCol w:w="795"/>
        <w:gridCol w:w="795"/>
        <w:gridCol w:w="1339"/>
      </w:tblGrid>
      <w:tr w14:paraId="47CE8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275" w:type="pct"/>
            <w:vAlign w:val="top"/>
          </w:tcPr>
          <w:p w14:paraId="66C2A9C2">
            <w:pPr>
              <w:spacing w:before="208" w:line="227" w:lineRule="auto"/>
              <w:ind w:left="128"/>
              <w:rPr>
                <w:rFonts w:ascii="宋体" w:hAnsi="宋体" w:eastAsia="宋体" w:cs="宋体"/>
                <w:sz w:val="19"/>
                <w:szCs w:val="19"/>
              </w:rPr>
            </w:pPr>
            <w:r>
              <w:rPr>
                <w:rFonts w:ascii="宋体" w:hAnsi="宋体" w:eastAsia="宋体" w:cs="宋体"/>
                <w:spacing w:val="3"/>
                <w:sz w:val="19"/>
                <w:szCs w:val="19"/>
              </w:rPr>
              <w:t>序号</w:t>
            </w:r>
          </w:p>
        </w:tc>
        <w:tc>
          <w:tcPr>
            <w:tcW w:w="733" w:type="pct"/>
            <w:vAlign w:val="top"/>
          </w:tcPr>
          <w:p w14:paraId="5418C062">
            <w:pPr>
              <w:spacing w:before="207" w:line="227" w:lineRule="auto"/>
              <w:ind w:left="618"/>
              <w:rPr>
                <w:rFonts w:ascii="宋体" w:hAnsi="宋体" w:eastAsia="宋体" w:cs="宋体"/>
                <w:sz w:val="19"/>
                <w:szCs w:val="19"/>
              </w:rPr>
            </w:pPr>
            <w:r>
              <w:rPr>
                <w:rFonts w:ascii="宋体" w:hAnsi="宋体" w:eastAsia="宋体" w:cs="宋体"/>
                <w:spacing w:val="4"/>
                <w:sz w:val="19"/>
                <w:szCs w:val="19"/>
              </w:rPr>
              <w:t>项目名称</w:t>
            </w:r>
          </w:p>
        </w:tc>
        <w:tc>
          <w:tcPr>
            <w:tcW w:w="747" w:type="pct"/>
            <w:vAlign w:val="top"/>
          </w:tcPr>
          <w:p w14:paraId="4AC22DBA">
            <w:pPr>
              <w:spacing w:before="208" w:line="231" w:lineRule="auto"/>
              <w:ind w:left="764"/>
              <w:rPr>
                <w:rFonts w:ascii="宋体" w:hAnsi="宋体" w:eastAsia="宋体" w:cs="宋体"/>
                <w:sz w:val="19"/>
                <w:szCs w:val="19"/>
              </w:rPr>
            </w:pPr>
            <w:r>
              <w:rPr>
                <w:rFonts w:ascii="宋体" w:hAnsi="宋体" w:eastAsia="宋体" w:cs="宋体"/>
                <w:spacing w:val="3"/>
                <w:sz w:val="19"/>
                <w:szCs w:val="19"/>
              </w:rPr>
              <w:t>选型</w:t>
            </w:r>
          </w:p>
        </w:tc>
        <w:tc>
          <w:tcPr>
            <w:tcW w:w="2200" w:type="pct"/>
            <w:vAlign w:val="top"/>
          </w:tcPr>
          <w:p w14:paraId="2D229319">
            <w:pPr>
              <w:spacing w:before="208" w:line="226" w:lineRule="auto"/>
              <w:ind w:left="2779"/>
              <w:rPr>
                <w:rFonts w:ascii="宋体" w:hAnsi="宋体" w:eastAsia="宋体" w:cs="宋体"/>
                <w:sz w:val="19"/>
                <w:szCs w:val="19"/>
              </w:rPr>
            </w:pPr>
            <w:r>
              <w:rPr>
                <w:rFonts w:ascii="宋体" w:hAnsi="宋体" w:eastAsia="宋体" w:cs="宋体"/>
                <w:spacing w:val="2"/>
                <w:sz w:val="19"/>
                <w:szCs w:val="19"/>
              </w:rPr>
              <w:t>参数</w:t>
            </w:r>
          </w:p>
        </w:tc>
        <w:tc>
          <w:tcPr>
            <w:tcW w:w="283" w:type="pct"/>
            <w:vAlign w:val="top"/>
          </w:tcPr>
          <w:p w14:paraId="7C11901E">
            <w:pPr>
              <w:spacing w:before="207" w:line="227" w:lineRule="auto"/>
              <w:ind w:left="211"/>
              <w:rPr>
                <w:rFonts w:ascii="宋体" w:hAnsi="宋体" w:eastAsia="宋体" w:cs="宋体"/>
                <w:sz w:val="19"/>
                <w:szCs w:val="19"/>
              </w:rPr>
            </w:pPr>
            <w:r>
              <w:rPr>
                <w:rFonts w:ascii="宋体" w:hAnsi="宋体" w:eastAsia="宋体" w:cs="宋体"/>
                <w:spacing w:val="2"/>
                <w:sz w:val="19"/>
                <w:szCs w:val="19"/>
              </w:rPr>
              <w:t>单位</w:t>
            </w:r>
          </w:p>
        </w:tc>
        <w:tc>
          <w:tcPr>
            <w:tcW w:w="283" w:type="pct"/>
            <w:vAlign w:val="top"/>
          </w:tcPr>
          <w:p w14:paraId="561653BA">
            <w:pPr>
              <w:spacing w:before="208" w:line="226" w:lineRule="auto"/>
              <w:ind w:left="212"/>
              <w:rPr>
                <w:rFonts w:ascii="宋体" w:hAnsi="宋体" w:eastAsia="宋体" w:cs="宋体"/>
                <w:sz w:val="19"/>
                <w:szCs w:val="19"/>
              </w:rPr>
            </w:pPr>
            <w:r>
              <w:rPr>
                <w:rFonts w:ascii="宋体" w:hAnsi="宋体" w:eastAsia="宋体" w:cs="宋体"/>
                <w:spacing w:val="2"/>
                <w:sz w:val="19"/>
                <w:szCs w:val="19"/>
              </w:rPr>
              <w:t>数量</w:t>
            </w:r>
          </w:p>
        </w:tc>
        <w:tc>
          <w:tcPr>
            <w:tcW w:w="476" w:type="pct"/>
            <w:vAlign w:val="top"/>
          </w:tcPr>
          <w:p w14:paraId="58340389">
            <w:pPr>
              <w:spacing w:before="208" w:line="224" w:lineRule="auto"/>
              <w:ind w:left="57"/>
              <w:jc w:val="center"/>
              <w:rPr>
                <w:rFonts w:hint="eastAsia" w:ascii="宋体" w:hAnsi="宋体" w:eastAsia="宋体" w:cs="宋体"/>
                <w:sz w:val="19"/>
                <w:szCs w:val="19"/>
                <w:lang w:eastAsia="zh-CN"/>
              </w:rPr>
            </w:pPr>
            <w:r>
              <w:rPr>
                <w:rFonts w:hint="eastAsia" w:ascii="宋体" w:hAnsi="宋体" w:eastAsia="宋体" w:cs="宋体"/>
                <w:spacing w:val="4"/>
                <w:sz w:val="19"/>
                <w:szCs w:val="19"/>
                <w:lang w:eastAsia="zh-CN"/>
              </w:rPr>
              <w:t>备注</w:t>
            </w:r>
          </w:p>
        </w:tc>
      </w:tr>
      <w:tr w14:paraId="651A2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5" w:hRule="atLeast"/>
          <w:jc w:val="center"/>
        </w:trPr>
        <w:tc>
          <w:tcPr>
            <w:tcW w:w="275" w:type="pct"/>
            <w:vAlign w:val="top"/>
          </w:tcPr>
          <w:p w14:paraId="3307DD19">
            <w:pPr>
              <w:pStyle w:val="28"/>
              <w:spacing w:line="243" w:lineRule="auto"/>
            </w:pPr>
          </w:p>
          <w:p w14:paraId="2657F786">
            <w:pPr>
              <w:pStyle w:val="28"/>
              <w:spacing w:line="243" w:lineRule="auto"/>
            </w:pPr>
          </w:p>
          <w:p w14:paraId="7E4BA8B1">
            <w:pPr>
              <w:pStyle w:val="28"/>
              <w:spacing w:line="243" w:lineRule="auto"/>
            </w:pPr>
          </w:p>
          <w:p w14:paraId="283F60FD">
            <w:pPr>
              <w:pStyle w:val="28"/>
              <w:spacing w:line="244" w:lineRule="auto"/>
            </w:pPr>
          </w:p>
          <w:p w14:paraId="42281258">
            <w:pPr>
              <w:pStyle w:val="28"/>
              <w:spacing w:line="244" w:lineRule="auto"/>
            </w:pPr>
          </w:p>
          <w:p w14:paraId="5066ED6A">
            <w:pPr>
              <w:pStyle w:val="28"/>
              <w:spacing w:line="244" w:lineRule="auto"/>
            </w:pPr>
          </w:p>
          <w:p w14:paraId="511FF4E4">
            <w:pPr>
              <w:pStyle w:val="28"/>
              <w:spacing w:line="244" w:lineRule="auto"/>
            </w:pPr>
          </w:p>
          <w:p w14:paraId="7ABB2ED5">
            <w:pPr>
              <w:pStyle w:val="28"/>
              <w:spacing w:line="244" w:lineRule="auto"/>
            </w:pPr>
          </w:p>
          <w:p w14:paraId="261D0159">
            <w:pPr>
              <w:spacing w:before="62" w:line="254" w:lineRule="exact"/>
              <w:ind w:left="275"/>
              <w:rPr>
                <w:rFonts w:ascii="宋体" w:hAnsi="宋体" w:eastAsia="宋体" w:cs="宋体"/>
                <w:sz w:val="19"/>
                <w:szCs w:val="19"/>
              </w:rPr>
            </w:pPr>
            <w:r>
              <w:rPr>
                <w:rFonts w:ascii="宋体" w:hAnsi="宋体" w:eastAsia="宋体" w:cs="宋体"/>
                <w:position w:val="1"/>
                <w:sz w:val="19"/>
                <w:szCs w:val="19"/>
              </w:rPr>
              <w:t>4</w:t>
            </w:r>
          </w:p>
        </w:tc>
        <w:tc>
          <w:tcPr>
            <w:tcW w:w="733" w:type="pct"/>
            <w:vAlign w:val="top"/>
          </w:tcPr>
          <w:p w14:paraId="571DD61A">
            <w:pPr>
              <w:pStyle w:val="28"/>
              <w:spacing w:line="243" w:lineRule="auto"/>
            </w:pPr>
          </w:p>
          <w:p w14:paraId="55C072D4">
            <w:pPr>
              <w:pStyle w:val="28"/>
              <w:spacing w:line="243" w:lineRule="auto"/>
            </w:pPr>
          </w:p>
          <w:p w14:paraId="34860CF2">
            <w:pPr>
              <w:pStyle w:val="28"/>
              <w:spacing w:line="243" w:lineRule="auto"/>
            </w:pPr>
          </w:p>
          <w:p w14:paraId="22923909">
            <w:pPr>
              <w:pStyle w:val="28"/>
              <w:spacing w:line="244" w:lineRule="auto"/>
            </w:pPr>
          </w:p>
          <w:p w14:paraId="4EC3A010">
            <w:pPr>
              <w:pStyle w:val="28"/>
              <w:spacing w:line="244" w:lineRule="auto"/>
            </w:pPr>
          </w:p>
          <w:p w14:paraId="11A91164">
            <w:pPr>
              <w:pStyle w:val="28"/>
              <w:spacing w:line="244" w:lineRule="auto"/>
            </w:pPr>
          </w:p>
          <w:p w14:paraId="7FA16642">
            <w:pPr>
              <w:pStyle w:val="28"/>
              <w:spacing w:line="244" w:lineRule="auto"/>
            </w:pPr>
          </w:p>
          <w:p w14:paraId="317B35CF">
            <w:pPr>
              <w:pStyle w:val="28"/>
              <w:spacing w:line="244" w:lineRule="auto"/>
            </w:pPr>
          </w:p>
          <w:p w14:paraId="382E7C3E">
            <w:pPr>
              <w:spacing w:before="62" w:line="225" w:lineRule="auto"/>
              <w:ind w:left="123"/>
              <w:rPr>
                <w:rFonts w:ascii="宋体" w:hAnsi="宋体" w:eastAsia="宋体" w:cs="宋体"/>
                <w:sz w:val="19"/>
                <w:szCs w:val="19"/>
              </w:rPr>
            </w:pPr>
            <w:r>
              <w:rPr>
                <w:rFonts w:ascii="宋体" w:hAnsi="宋体" w:eastAsia="宋体" w:cs="宋体"/>
                <w:spacing w:val="5"/>
                <w:sz w:val="19"/>
                <w:szCs w:val="19"/>
              </w:rPr>
              <w:t>B4高速复印机一体机</w:t>
            </w:r>
          </w:p>
        </w:tc>
        <w:tc>
          <w:tcPr>
            <w:tcW w:w="747" w:type="pct"/>
            <w:vAlign w:val="top"/>
          </w:tcPr>
          <w:p w14:paraId="49DFF055">
            <w:pPr>
              <w:pStyle w:val="28"/>
              <w:spacing w:line="262" w:lineRule="auto"/>
            </w:pPr>
          </w:p>
          <w:p w14:paraId="36F8B5A9">
            <w:pPr>
              <w:pStyle w:val="28"/>
              <w:spacing w:line="262" w:lineRule="auto"/>
            </w:pPr>
          </w:p>
          <w:p w14:paraId="58817E89">
            <w:pPr>
              <w:pStyle w:val="28"/>
              <w:spacing w:line="262" w:lineRule="auto"/>
            </w:pPr>
          </w:p>
          <w:p w14:paraId="636D648A">
            <w:pPr>
              <w:pStyle w:val="28"/>
              <w:spacing w:line="262" w:lineRule="auto"/>
            </w:pPr>
          </w:p>
          <w:p w14:paraId="77382231">
            <w:pPr>
              <w:pStyle w:val="28"/>
              <w:spacing w:line="263" w:lineRule="auto"/>
            </w:pPr>
          </w:p>
          <w:p w14:paraId="4FD42FDD">
            <w:pPr>
              <w:spacing w:line="1596" w:lineRule="exact"/>
              <w:ind w:firstLine="1"/>
            </w:pPr>
            <w:r>
              <w:rPr>
                <w:position w:val="-31"/>
              </w:rPr>
              <w:drawing>
                <wp:inline distT="0" distB="0" distL="0" distR="0">
                  <wp:extent cx="1203325" cy="1012825"/>
                  <wp:effectExtent l="0" t="0" r="15875" b="15875"/>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5"/>
                          <a:stretch>
                            <a:fillRect/>
                          </a:stretch>
                        </pic:blipFill>
                        <pic:spPr>
                          <a:xfrm>
                            <a:off x="0" y="0"/>
                            <a:ext cx="1203325" cy="1013459"/>
                          </a:xfrm>
                          <a:prstGeom prst="rect">
                            <a:avLst/>
                          </a:prstGeom>
                        </pic:spPr>
                      </pic:pic>
                    </a:graphicData>
                  </a:graphic>
                </wp:inline>
              </w:drawing>
            </w:r>
          </w:p>
        </w:tc>
        <w:tc>
          <w:tcPr>
            <w:tcW w:w="2200" w:type="pct"/>
            <w:vAlign w:val="top"/>
          </w:tcPr>
          <w:p w14:paraId="6363D0C5">
            <w:pPr>
              <w:spacing w:before="131" w:line="227" w:lineRule="auto"/>
              <w:ind w:left="45"/>
              <w:rPr>
                <w:rFonts w:ascii="宋体" w:hAnsi="宋体" w:eastAsia="宋体" w:cs="宋体"/>
                <w:sz w:val="19"/>
                <w:szCs w:val="19"/>
              </w:rPr>
            </w:pPr>
            <w:r>
              <w:rPr>
                <w:rFonts w:ascii="宋体" w:hAnsi="宋体" w:eastAsia="宋体" w:cs="宋体"/>
                <w:spacing w:val="4"/>
                <w:sz w:val="19"/>
                <w:szCs w:val="19"/>
              </w:rPr>
              <w:t>（三）、扩展与安全功能</w:t>
            </w:r>
          </w:p>
          <w:p w14:paraId="638FC656">
            <w:pPr>
              <w:spacing w:before="3" w:line="230" w:lineRule="auto"/>
              <w:ind w:left="39" w:right="32" w:firstLine="12"/>
              <w:rPr>
                <w:rFonts w:ascii="宋体" w:hAnsi="宋体" w:eastAsia="宋体" w:cs="宋体"/>
                <w:sz w:val="19"/>
                <w:szCs w:val="19"/>
              </w:rPr>
            </w:pPr>
            <w:r>
              <w:rPr>
                <w:rFonts w:ascii="宋体" w:hAnsi="宋体" w:eastAsia="宋体" w:cs="宋体"/>
                <w:spacing w:val="4"/>
                <w:sz w:val="19"/>
                <w:szCs w:val="19"/>
              </w:rPr>
              <w:t>1.彩色印刷扩展：支持更换印筒实现彩色印刷，无需购置专用彩色设备，即可满足偶尔的彩色印件需求，降低设备投入成本。</w:t>
            </w:r>
          </w:p>
          <w:p w14:paraId="61D713F0">
            <w:pPr>
              <w:spacing w:line="229" w:lineRule="auto"/>
              <w:ind w:left="36" w:right="47" w:firstLine="3"/>
              <w:rPr>
                <w:rFonts w:ascii="宋体" w:hAnsi="宋体" w:eastAsia="宋体" w:cs="宋体"/>
                <w:sz w:val="19"/>
                <w:szCs w:val="19"/>
              </w:rPr>
            </w:pPr>
            <w:r>
              <w:rPr>
                <w:rFonts w:ascii="宋体" w:hAnsi="宋体" w:eastAsia="宋体" w:cs="宋体"/>
                <w:spacing w:val="4"/>
                <w:sz w:val="19"/>
                <w:szCs w:val="19"/>
              </w:rPr>
              <w:t>2.安全与记忆功能：具备保密模式，防止敏感印件信息泄露；支持自动循环（制版→印刷）与多重复制功能，提升批量作业效率；分班 /</w:t>
            </w:r>
            <w:r>
              <w:rPr>
                <w:rFonts w:ascii="宋体" w:hAnsi="宋体" w:eastAsia="宋体" w:cs="宋体"/>
                <w:spacing w:val="5"/>
                <w:sz w:val="19"/>
                <w:szCs w:val="19"/>
              </w:rPr>
              <w:t>记忆功能可存储不同班次的作业参数，便于多</w:t>
            </w:r>
            <w:r>
              <w:rPr>
                <w:rFonts w:ascii="宋体" w:hAnsi="宋体" w:eastAsia="宋体" w:cs="宋体"/>
                <w:spacing w:val="4"/>
                <w:sz w:val="19"/>
                <w:szCs w:val="19"/>
              </w:rPr>
              <w:t>场景快速调用。</w:t>
            </w:r>
          </w:p>
          <w:p w14:paraId="3C2334C6">
            <w:pPr>
              <w:spacing w:line="213" w:lineRule="auto"/>
              <w:ind w:left="36" w:right="20" w:firstLine="4"/>
              <w:rPr>
                <w:rFonts w:ascii="宋体" w:hAnsi="宋体" w:eastAsia="宋体" w:cs="宋体"/>
                <w:sz w:val="19"/>
                <w:szCs w:val="19"/>
              </w:rPr>
            </w:pPr>
            <w:r>
              <w:rPr>
                <w:rFonts w:ascii="宋体" w:hAnsi="宋体" w:eastAsia="宋体" w:cs="宋体"/>
                <w:spacing w:val="6"/>
                <w:sz w:val="19"/>
                <w:szCs w:val="19"/>
              </w:rPr>
              <w:t>3.分班功能详细介绍：</w:t>
            </w:r>
            <w:r>
              <w:rPr>
                <w:rFonts w:ascii="宋体" w:hAnsi="宋体" w:eastAsia="宋体" w:cs="宋体"/>
                <w:spacing w:val="-12"/>
                <w:sz w:val="19"/>
                <w:szCs w:val="19"/>
              </w:rPr>
              <w:t xml:space="preserve"> </w:t>
            </w:r>
            <w:r>
              <w:rPr>
                <w:rFonts w:ascii="微软雅黑" w:hAnsi="微软雅黑" w:eastAsia="微软雅黑" w:cs="微软雅黑"/>
                <w:spacing w:val="6"/>
                <w:sz w:val="19"/>
                <w:szCs w:val="19"/>
              </w:rPr>
              <w:t>◦</w:t>
            </w:r>
            <w:r>
              <w:rPr>
                <w:rFonts w:ascii="宋体" w:hAnsi="宋体" w:eastAsia="宋体" w:cs="宋体"/>
                <w:spacing w:val="6"/>
                <w:sz w:val="19"/>
                <w:szCs w:val="19"/>
              </w:rPr>
              <w:t>核心作用：分班功能是针对多班次共用设备</w:t>
            </w:r>
            <w:r>
              <w:rPr>
                <w:rFonts w:ascii="宋体" w:hAnsi="宋体" w:eastAsia="宋体" w:cs="宋体"/>
                <w:spacing w:val="4"/>
                <w:sz w:val="19"/>
                <w:szCs w:val="19"/>
              </w:rPr>
              <w:t>场景设计的高效管理功能，可实现不同班次作业参数的独立存储、调</w:t>
            </w:r>
            <w:r>
              <w:rPr>
                <w:rFonts w:ascii="宋体" w:hAnsi="宋体" w:eastAsia="宋体" w:cs="宋体"/>
                <w:spacing w:val="5"/>
                <w:sz w:val="19"/>
                <w:szCs w:val="19"/>
              </w:rPr>
              <w:t>用与数据统计，避免班次间参数混淆，同时便于设备使用成本的分班</w:t>
            </w:r>
            <w:r>
              <w:rPr>
                <w:rFonts w:ascii="宋体" w:hAnsi="宋体" w:eastAsia="宋体" w:cs="宋体"/>
                <w:spacing w:val="3"/>
                <w:sz w:val="19"/>
                <w:szCs w:val="19"/>
              </w:rPr>
              <w:t>次核算。</w:t>
            </w:r>
          </w:p>
          <w:p w14:paraId="2A56604D">
            <w:pPr>
              <w:spacing w:before="2" w:line="220" w:lineRule="auto"/>
              <w:ind w:left="36" w:right="23" w:firstLine="57"/>
              <w:rPr>
                <w:rFonts w:ascii="宋体" w:hAnsi="宋体" w:eastAsia="宋体" w:cs="宋体"/>
                <w:sz w:val="19"/>
                <w:szCs w:val="19"/>
              </w:rPr>
            </w:pPr>
            <w:r>
              <w:rPr>
                <w:rFonts w:ascii="微软雅黑" w:hAnsi="微软雅黑" w:eastAsia="微软雅黑" w:cs="微软雅黑"/>
                <w:spacing w:val="7"/>
                <w:sz w:val="19"/>
                <w:szCs w:val="19"/>
              </w:rPr>
              <w:t>◦</w:t>
            </w:r>
            <w:r>
              <w:rPr>
                <w:rFonts w:ascii="宋体" w:hAnsi="宋体" w:eastAsia="宋体" w:cs="宋体"/>
                <w:spacing w:val="7"/>
                <w:sz w:val="19"/>
                <w:szCs w:val="19"/>
              </w:rPr>
              <w:t>操作流程：管理员可通过设备操作面板的</w:t>
            </w:r>
            <w:r>
              <w:rPr>
                <w:rFonts w:ascii="宋体" w:hAnsi="宋体" w:eastAsia="宋体" w:cs="宋体"/>
                <w:spacing w:val="-21"/>
                <w:sz w:val="19"/>
                <w:szCs w:val="19"/>
              </w:rPr>
              <w:t xml:space="preserve"> </w:t>
            </w:r>
            <w:r>
              <w:rPr>
                <w:rFonts w:ascii="宋体" w:hAnsi="宋体" w:eastAsia="宋体" w:cs="宋体"/>
                <w:spacing w:val="7"/>
                <w:sz w:val="19"/>
                <w:szCs w:val="19"/>
              </w:rPr>
              <w:t xml:space="preserve">“分班设置” </w:t>
            </w:r>
            <w:r>
              <w:rPr>
                <w:rFonts w:ascii="宋体" w:hAnsi="宋体" w:eastAsia="宋体" w:cs="宋体"/>
                <w:spacing w:val="6"/>
                <w:sz w:val="19"/>
                <w:szCs w:val="19"/>
              </w:rPr>
              <w:t>菜单，创</w:t>
            </w:r>
            <w:r>
              <w:rPr>
                <w:rFonts w:ascii="宋体" w:hAnsi="宋体" w:eastAsia="宋体" w:cs="宋体"/>
                <w:spacing w:val="3"/>
                <w:sz w:val="19"/>
                <w:szCs w:val="19"/>
              </w:rPr>
              <w:t>建最多 10 个独立班次账户（如 “早班”“</w:t>
            </w:r>
            <w:r>
              <w:rPr>
                <w:rFonts w:ascii="宋体" w:hAnsi="宋体" w:eastAsia="宋体" w:cs="宋体"/>
                <w:spacing w:val="-64"/>
                <w:sz w:val="19"/>
                <w:szCs w:val="19"/>
              </w:rPr>
              <w:t xml:space="preserve"> </w:t>
            </w:r>
            <w:r>
              <w:rPr>
                <w:rFonts w:ascii="宋体" w:hAnsi="宋体" w:eastAsia="宋体" w:cs="宋体"/>
                <w:spacing w:val="3"/>
                <w:sz w:val="19"/>
                <w:szCs w:val="19"/>
              </w:rPr>
              <w:t>中班”“晚班”“行政班</w:t>
            </w:r>
            <w:r>
              <w:rPr>
                <w:rFonts w:ascii="宋体" w:hAnsi="宋体" w:eastAsia="宋体" w:cs="宋体"/>
                <w:spacing w:val="-72"/>
                <w:sz w:val="19"/>
                <w:szCs w:val="19"/>
              </w:rPr>
              <w:t xml:space="preserve"> </w:t>
            </w:r>
            <w:r>
              <w:rPr>
                <w:rFonts w:ascii="宋体" w:hAnsi="宋体" w:eastAsia="宋体" w:cs="宋体"/>
                <w:spacing w:val="3"/>
                <w:sz w:val="19"/>
                <w:szCs w:val="19"/>
              </w:rPr>
              <w:t>” 等</w:t>
            </w:r>
            <w:r>
              <w:rPr>
                <w:rFonts w:ascii="宋体" w:hAnsi="宋体" w:eastAsia="宋体" w:cs="宋体"/>
                <w:spacing w:val="10"/>
                <w:sz w:val="19"/>
                <w:szCs w:val="19"/>
              </w:rPr>
              <w:t>），</w:t>
            </w:r>
            <w:r>
              <w:rPr>
                <w:rFonts w:ascii="宋体" w:hAnsi="宋体" w:eastAsia="宋体" w:cs="宋体"/>
                <w:spacing w:val="3"/>
                <w:sz w:val="19"/>
                <w:szCs w:val="19"/>
              </w:rPr>
              <w:t>每个班次可设置专属密码（可选</w:t>
            </w:r>
            <w:r>
              <w:rPr>
                <w:rFonts w:ascii="宋体" w:hAnsi="宋体" w:eastAsia="宋体" w:cs="宋体"/>
                <w:spacing w:val="10"/>
                <w:sz w:val="19"/>
                <w:szCs w:val="19"/>
              </w:rPr>
              <w:t>）；</w:t>
            </w:r>
            <w:r>
              <w:rPr>
                <w:rFonts w:ascii="宋体" w:hAnsi="宋体" w:eastAsia="宋体" w:cs="宋体"/>
                <w:spacing w:val="3"/>
                <w:sz w:val="19"/>
                <w:szCs w:val="19"/>
              </w:rPr>
              <w:t>当某班次人员使用</w:t>
            </w:r>
            <w:r>
              <w:rPr>
                <w:rFonts w:ascii="宋体" w:hAnsi="宋体" w:eastAsia="宋体" w:cs="宋体"/>
                <w:spacing w:val="5"/>
                <w:sz w:val="19"/>
                <w:szCs w:val="19"/>
              </w:rPr>
              <w:t>设备时，输入对应班次密码（若设置）即可调取该班次此前存储的作</w:t>
            </w:r>
            <w:r>
              <w:rPr>
                <w:rFonts w:ascii="宋体" w:hAnsi="宋体" w:eastAsia="宋体" w:cs="宋体"/>
                <w:spacing w:val="4"/>
                <w:sz w:val="19"/>
                <w:szCs w:val="19"/>
              </w:rPr>
              <w:t>业参数（如常用的图像模式、缩放比率、纸张类型适配参数等</w:t>
            </w:r>
            <w:r>
              <w:rPr>
                <w:rFonts w:ascii="宋体" w:hAnsi="宋体" w:eastAsia="宋体" w:cs="宋体"/>
                <w:spacing w:val="7"/>
                <w:sz w:val="19"/>
                <w:szCs w:val="19"/>
              </w:rPr>
              <w:t>），</w:t>
            </w:r>
            <w:r>
              <w:rPr>
                <w:rFonts w:ascii="宋体" w:hAnsi="宋体" w:eastAsia="宋体" w:cs="宋体"/>
                <w:spacing w:val="4"/>
                <w:sz w:val="19"/>
                <w:szCs w:val="19"/>
              </w:rPr>
              <w:t>无</w:t>
            </w:r>
            <w:r>
              <w:rPr>
                <w:rFonts w:ascii="宋体" w:hAnsi="宋体" w:eastAsia="宋体" w:cs="宋体"/>
                <w:spacing w:val="5"/>
                <w:sz w:val="19"/>
                <w:szCs w:val="19"/>
              </w:rPr>
              <w:t>需每次重新设置；作业完成后，设备会自动统计该班次的制版次数、印刷页数等核心数据，存储至对应班次账户中。</w:t>
            </w:r>
          </w:p>
        </w:tc>
        <w:tc>
          <w:tcPr>
            <w:tcW w:w="283" w:type="pct"/>
            <w:vAlign w:val="top"/>
          </w:tcPr>
          <w:p w14:paraId="6A8157E6">
            <w:pPr>
              <w:pStyle w:val="28"/>
            </w:pPr>
          </w:p>
        </w:tc>
        <w:tc>
          <w:tcPr>
            <w:tcW w:w="283" w:type="pct"/>
            <w:vAlign w:val="top"/>
          </w:tcPr>
          <w:p w14:paraId="7C9D9EFD">
            <w:pPr>
              <w:pStyle w:val="28"/>
            </w:pPr>
          </w:p>
        </w:tc>
        <w:tc>
          <w:tcPr>
            <w:tcW w:w="476" w:type="pct"/>
            <w:vAlign w:val="top"/>
          </w:tcPr>
          <w:p w14:paraId="3B6BC265">
            <w:pPr>
              <w:pStyle w:val="28"/>
            </w:pPr>
          </w:p>
        </w:tc>
      </w:tr>
      <w:tr w14:paraId="1B1CB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275" w:type="pct"/>
            <w:vAlign w:val="top"/>
          </w:tcPr>
          <w:p w14:paraId="3301C2B0">
            <w:pPr>
              <w:spacing w:before="291" w:line="253" w:lineRule="exact"/>
              <w:ind w:left="279"/>
              <w:rPr>
                <w:rFonts w:ascii="宋体" w:hAnsi="宋体" w:eastAsia="宋体" w:cs="宋体"/>
                <w:sz w:val="19"/>
                <w:szCs w:val="19"/>
              </w:rPr>
            </w:pPr>
            <w:r>
              <w:rPr>
                <w:rFonts w:ascii="宋体" w:hAnsi="宋体" w:eastAsia="宋体" w:cs="宋体"/>
                <w:position w:val="1"/>
                <w:sz w:val="19"/>
                <w:szCs w:val="19"/>
              </w:rPr>
              <w:t>5</w:t>
            </w:r>
          </w:p>
        </w:tc>
        <w:tc>
          <w:tcPr>
            <w:tcW w:w="733" w:type="pct"/>
            <w:vAlign w:val="top"/>
          </w:tcPr>
          <w:p w14:paraId="780A8EDE">
            <w:pPr>
              <w:spacing w:before="291" w:line="225" w:lineRule="auto"/>
              <w:ind w:left="710"/>
              <w:rPr>
                <w:rFonts w:ascii="宋体" w:hAnsi="宋体" w:eastAsia="宋体" w:cs="宋体"/>
                <w:sz w:val="19"/>
                <w:szCs w:val="19"/>
              </w:rPr>
            </w:pPr>
            <w:r>
              <w:rPr>
                <w:rFonts w:ascii="宋体" w:hAnsi="宋体" w:eastAsia="宋体" w:cs="宋体"/>
                <w:spacing w:val="4"/>
                <w:sz w:val="19"/>
                <w:szCs w:val="19"/>
              </w:rPr>
              <w:t>碎纸机</w:t>
            </w:r>
          </w:p>
        </w:tc>
        <w:tc>
          <w:tcPr>
            <w:tcW w:w="747" w:type="pct"/>
            <w:vAlign w:val="top"/>
          </w:tcPr>
          <w:p w14:paraId="292C6429">
            <w:pPr>
              <w:spacing w:before="142" w:line="482" w:lineRule="exact"/>
              <w:ind w:firstLine="642"/>
            </w:pPr>
            <w:r>
              <w:rPr>
                <w:position w:val="-9"/>
              </w:rPr>
              <w:drawing>
                <wp:inline distT="0" distB="0" distL="0" distR="0">
                  <wp:extent cx="393065" cy="306070"/>
                  <wp:effectExtent l="0" t="0" r="6985" b="1778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6"/>
                          <a:stretch>
                            <a:fillRect/>
                          </a:stretch>
                        </pic:blipFill>
                        <pic:spPr>
                          <a:xfrm>
                            <a:off x="0" y="0"/>
                            <a:ext cx="393192" cy="306323"/>
                          </a:xfrm>
                          <a:prstGeom prst="rect">
                            <a:avLst/>
                          </a:prstGeom>
                        </pic:spPr>
                      </pic:pic>
                    </a:graphicData>
                  </a:graphic>
                </wp:inline>
              </w:drawing>
            </w:r>
          </w:p>
        </w:tc>
        <w:tc>
          <w:tcPr>
            <w:tcW w:w="2200" w:type="pct"/>
            <w:vAlign w:val="top"/>
          </w:tcPr>
          <w:p w14:paraId="3FC30223">
            <w:pPr>
              <w:spacing w:before="291" w:line="226" w:lineRule="auto"/>
              <w:ind w:left="51"/>
              <w:rPr>
                <w:rFonts w:ascii="宋体" w:hAnsi="宋体" w:eastAsia="宋体" w:cs="宋体"/>
                <w:sz w:val="19"/>
                <w:szCs w:val="19"/>
              </w:rPr>
            </w:pPr>
            <w:r>
              <w:rPr>
                <w:rFonts w:ascii="宋体" w:hAnsi="宋体" w:eastAsia="宋体" w:cs="宋体"/>
                <w:spacing w:val="3"/>
                <w:sz w:val="19"/>
                <w:szCs w:val="19"/>
              </w:rPr>
              <w:t>16张同碎、3</w:t>
            </w:r>
            <w:r>
              <w:rPr>
                <w:rFonts w:ascii="宋体" w:hAnsi="宋体" w:eastAsia="宋体" w:cs="宋体"/>
                <w:sz w:val="19"/>
                <w:szCs w:val="19"/>
              </w:rPr>
              <w:t>OL</w:t>
            </w:r>
            <w:r>
              <w:rPr>
                <w:rFonts w:ascii="宋体" w:hAnsi="宋体" w:eastAsia="宋体" w:cs="宋体"/>
                <w:spacing w:val="3"/>
                <w:sz w:val="19"/>
                <w:szCs w:val="19"/>
              </w:rPr>
              <w:t>大容量、入纸自动感应、可碎卡/光盘。</w:t>
            </w:r>
          </w:p>
        </w:tc>
        <w:tc>
          <w:tcPr>
            <w:tcW w:w="283" w:type="pct"/>
            <w:vAlign w:val="top"/>
          </w:tcPr>
          <w:p w14:paraId="2048DB4D">
            <w:pPr>
              <w:spacing w:before="291" w:line="228" w:lineRule="auto"/>
              <w:ind w:left="323"/>
              <w:rPr>
                <w:rFonts w:ascii="宋体" w:hAnsi="宋体" w:eastAsia="宋体" w:cs="宋体"/>
                <w:sz w:val="19"/>
                <w:szCs w:val="19"/>
              </w:rPr>
            </w:pPr>
            <w:r>
              <w:rPr>
                <w:rFonts w:ascii="宋体" w:hAnsi="宋体" w:eastAsia="宋体" w:cs="宋体"/>
                <w:sz w:val="19"/>
                <w:szCs w:val="19"/>
              </w:rPr>
              <w:t>台</w:t>
            </w:r>
          </w:p>
        </w:tc>
        <w:tc>
          <w:tcPr>
            <w:tcW w:w="283" w:type="pct"/>
            <w:vAlign w:val="top"/>
          </w:tcPr>
          <w:p w14:paraId="6600CCA0">
            <w:pPr>
              <w:spacing w:before="291" w:line="253" w:lineRule="exact"/>
              <w:ind w:left="360"/>
              <w:rPr>
                <w:rFonts w:ascii="宋体" w:hAnsi="宋体" w:eastAsia="宋体" w:cs="宋体"/>
                <w:sz w:val="19"/>
                <w:szCs w:val="19"/>
              </w:rPr>
            </w:pPr>
            <w:r>
              <w:rPr>
                <w:rFonts w:ascii="宋体" w:hAnsi="宋体" w:eastAsia="宋体" w:cs="宋体"/>
                <w:position w:val="1"/>
                <w:sz w:val="19"/>
                <w:szCs w:val="19"/>
              </w:rPr>
              <w:t>3</w:t>
            </w:r>
          </w:p>
        </w:tc>
        <w:tc>
          <w:tcPr>
            <w:tcW w:w="476" w:type="pct"/>
            <w:vAlign w:val="top"/>
          </w:tcPr>
          <w:p w14:paraId="34EB5813">
            <w:pPr>
              <w:pStyle w:val="28"/>
            </w:pPr>
          </w:p>
        </w:tc>
      </w:tr>
      <w:tr w14:paraId="68E0C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jc w:val="center"/>
        </w:trPr>
        <w:tc>
          <w:tcPr>
            <w:tcW w:w="275" w:type="pct"/>
            <w:vAlign w:val="top"/>
          </w:tcPr>
          <w:p w14:paraId="015C8147">
            <w:pPr>
              <w:pStyle w:val="28"/>
              <w:spacing w:line="314" w:lineRule="auto"/>
            </w:pPr>
          </w:p>
          <w:p w14:paraId="54E13BE4">
            <w:pPr>
              <w:pStyle w:val="28"/>
              <w:spacing w:line="315" w:lineRule="auto"/>
            </w:pPr>
          </w:p>
          <w:p w14:paraId="1AEAEFC7">
            <w:pPr>
              <w:spacing w:before="62" w:line="253" w:lineRule="exact"/>
              <w:ind w:left="277"/>
              <w:rPr>
                <w:rFonts w:ascii="宋体" w:hAnsi="宋体" w:eastAsia="宋体" w:cs="宋体"/>
                <w:sz w:val="19"/>
                <w:szCs w:val="19"/>
              </w:rPr>
            </w:pPr>
            <w:r>
              <w:rPr>
                <w:rFonts w:ascii="宋体" w:hAnsi="宋体" w:eastAsia="宋体" w:cs="宋体"/>
                <w:position w:val="1"/>
                <w:sz w:val="19"/>
                <w:szCs w:val="19"/>
              </w:rPr>
              <w:t>6</w:t>
            </w:r>
          </w:p>
        </w:tc>
        <w:tc>
          <w:tcPr>
            <w:tcW w:w="733" w:type="pct"/>
            <w:vAlign w:val="top"/>
          </w:tcPr>
          <w:p w14:paraId="69751497">
            <w:pPr>
              <w:pStyle w:val="28"/>
              <w:spacing w:line="315" w:lineRule="auto"/>
            </w:pPr>
          </w:p>
          <w:p w14:paraId="5DA8D0D4">
            <w:pPr>
              <w:pStyle w:val="28"/>
              <w:spacing w:line="315" w:lineRule="auto"/>
            </w:pPr>
          </w:p>
          <w:p w14:paraId="0BA8E765">
            <w:pPr>
              <w:spacing w:before="61" w:line="225" w:lineRule="auto"/>
              <w:ind w:left="734"/>
              <w:rPr>
                <w:rFonts w:ascii="宋体" w:hAnsi="宋体" w:eastAsia="宋体" w:cs="宋体"/>
                <w:sz w:val="19"/>
                <w:szCs w:val="19"/>
              </w:rPr>
            </w:pPr>
            <w:r>
              <w:rPr>
                <w:rFonts w:ascii="宋体" w:hAnsi="宋体" w:eastAsia="宋体" w:cs="宋体"/>
                <w:spacing w:val="-4"/>
                <w:sz w:val="19"/>
                <w:szCs w:val="19"/>
              </w:rPr>
              <w:t>电话机</w:t>
            </w:r>
          </w:p>
        </w:tc>
        <w:tc>
          <w:tcPr>
            <w:tcW w:w="747" w:type="pct"/>
            <w:vAlign w:val="top"/>
          </w:tcPr>
          <w:p w14:paraId="29CDEF4B">
            <w:pPr>
              <w:spacing w:before="11" w:line="1536" w:lineRule="exact"/>
              <w:ind w:firstLine="1"/>
            </w:pPr>
            <w:r>
              <w:rPr>
                <w:position w:val="-30"/>
              </w:rPr>
              <w:drawing>
                <wp:inline distT="0" distB="0" distL="0" distR="0">
                  <wp:extent cx="1203325" cy="975360"/>
                  <wp:effectExtent l="0" t="0" r="15875" b="1524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7"/>
                          <a:stretch>
                            <a:fillRect/>
                          </a:stretch>
                        </pic:blipFill>
                        <pic:spPr>
                          <a:xfrm>
                            <a:off x="0" y="0"/>
                            <a:ext cx="1203325" cy="975487"/>
                          </a:xfrm>
                          <a:prstGeom prst="rect">
                            <a:avLst/>
                          </a:prstGeom>
                        </pic:spPr>
                      </pic:pic>
                    </a:graphicData>
                  </a:graphic>
                </wp:inline>
              </w:drawing>
            </w:r>
          </w:p>
        </w:tc>
        <w:tc>
          <w:tcPr>
            <w:tcW w:w="2200" w:type="pct"/>
            <w:vAlign w:val="top"/>
          </w:tcPr>
          <w:p w14:paraId="1A3CED4A">
            <w:pPr>
              <w:pStyle w:val="28"/>
              <w:spacing w:line="255" w:lineRule="auto"/>
            </w:pPr>
          </w:p>
          <w:p w14:paraId="31719BDB">
            <w:pPr>
              <w:pStyle w:val="28"/>
              <w:spacing w:line="255" w:lineRule="auto"/>
            </w:pPr>
          </w:p>
          <w:p w14:paraId="2971169F">
            <w:pPr>
              <w:spacing w:before="61" w:line="232" w:lineRule="auto"/>
              <w:ind w:left="50" w:right="42" w:hanging="12"/>
              <w:rPr>
                <w:rFonts w:ascii="宋体" w:hAnsi="宋体" w:eastAsia="宋体" w:cs="宋体"/>
                <w:sz w:val="19"/>
                <w:szCs w:val="19"/>
              </w:rPr>
            </w:pPr>
            <w:r>
              <w:rPr>
                <w:rFonts w:ascii="宋体" w:hAnsi="宋体" w:eastAsia="宋体" w:cs="宋体"/>
                <w:spacing w:val="4"/>
                <w:sz w:val="19"/>
                <w:szCs w:val="19"/>
              </w:rPr>
              <w:t>有来电显示，无电话储存功能，电话线直连、无需电池、无需电话卡</w:t>
            </w:r>
            <w:r>
              <w:rPr>
                <w:rFonts w:ascii="宋体" w:hAnsi="宋体" w:eastAsia="宋体" w:cs="宋体"/>
                <w:spacing w:val="14"/>
                <w:sz w:val="19"/>
                <w:szCs w:val="19"/>
              </w:rPr>
              <w:t xml:space="preserve"> </w:t>
            </w:r>
            <w:r>
              <w:rPr>
                <w:rFonts w:ascii="宋体" w:hAnsi="宋体" w:eastAsia="宋体" w:cs="宋体"/>
                <w:spacing w:val="1"/>
                <w:sz w:val="19"/>
                <w:szCs w:val="19"/>
              </w:rPr>
              <w:t>、可连分机。</w:t>
            </w:r>
          </w:p>
        </w:tc>
        <w:tc>
          <w:tcPr>
            <w:tcW w:w="283" w:type="pct"/>
            <w:vAlign w:val="top"/>
          </w:tcPr>
          <w:p w14:paraId="1F348955">
            <w:pPr>
              <w:pStyle w:val="28"/>
              <w:spacing w:line="314" w:lineRule="auto"/>
            </w:pPr>
          </w:p>
          <w:p w14:paraId="0973EFB5">
            <w:pPr>
              <w:pStyle w:val="28"/>
              <w:spacing w:line="315" w:lineRule="auto"/>
            </w:pPr>
          </w:p>
          <w:p w14:paraId="01302D9A">
            <w:pPr>
              <w:spacing w:before="62" w:line="228" w:lineRule="auto"/>
              <w:ind w:left="323"/>
              <w:rPr>
                <w:rFonts w:ascii="宋体" w:hAnsi="宋体" w:eastAsia="宋体" w:cs="宋体"/>
                <w:sz w:val="19"/>
                <w:szCs w:val="19"/>
              </w:rPr>
            </w:pPr>
            <w:r>
              <w:rPr>
                <w:rFonts w:ascii="宋体" w:hAnsi="宋体" w:eastAsia="宋体" w:cs="宋体"/>
                <w:sz w:val="19"/>
                <w:szCs w:val="19"/>
              </w:rPr>
              <w:t>台</w:t>
            </w:r>
          </w:p>
        </w:tc>
        <w:tc>
          <w:tcPr>
            <w:tcW w:w="283" w:type="pct"/>
            <w:vAlign w:val="top"/>
          </w:tcPr>
          <w:p w14:paraId="588A935B">
            <w:pPr>
              <w:pStyle w:val="28"/>
              <w:spacing w:line="314" w:lineRule="auto"/>
            </w:pPr>
          </w:p>
          <w:p w14:paraId="0B036EA3">
            <w:pPr>
              <w:pStyle w:val="28"/>
              <w:spacing w:line="315" w:lineRule="auto"/>
            </w:pPr>
          </w:p>
          <w:p w14:paraId="21D15466">
            <w:pPr>
              <w:spacing w:before="62" w:line="253" w:lineRule="exact"/>
              <w:ind w:left="360"/>
              <w:rPr>
                <w:rFonts w:ascii="宋体" w:hAnsi="宋体" w:eastAsia="宋体" w:cs="宋体"/>
                <w:sz w:val="19"/>
                <w:szCs w:val="19"/>
              </w:rPr>
            </w:pPr>
            <w:r>
              <w:rPr>
                <w:rFonts w:ascii="宋体" w:hAnsi="宋体" w:eastAsia="宋体" w:cs="宋体"/>
                <w:position w:val="1"/>
                <w:sz w:val="19"/>
                <w:szCs w:val="19"/>
              </w:rPr>
              <w:t>3</w:t>
            </w:r>
          </w:p>
        </w:tc>
        <w:tc>
          <w:tcPr>
            <w:tcW w:w="476" w:type="pct"/>
            <w:vAlign w:val="top"/>
          </w:tcPr>
          <w:p w14:paraId="37DEB826">
            <w:pPr>
              <w:pStyle w:val="28"/>
            </w:pPr>
          </w:p>
        </w:tc>
      </w:tr>
      <w:tr w14:paraId="4BFA4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jc w:val="center"/>
        </w:trPr>
        <w:tc>
          <w:tcPr>
            <w:tcW w:w="275" w:type="pct"/>
            <w:vAlign w:val="top"/>
          </w:tcPr>
          <w:p w14:paraId="02F58768">
            <w:pPr>
              <w:pStyle w:val="28"/>
              <w:spacing w:line="381" w:lineRule="auto"/>
            </w:pPr>
          </w:p>
          <w:p w14:paraId="180953D9">
            <w:pPr>
              <w:spacing w:before="61" w:line="254" w:lineRule="exact"/>
              <w:ind w:left="280"/>
              <w:rPr>
                <w:rFonts w:ascii="宋体" w:hAnsi="宋体" w:eastAsia="宋体" w:cs="宋体"/>
                <w:sz w:val="19"/>
                <w:szCs w:val="19"/>
              </w:rPr>
            </w:pPr>
            <w:r>
              <w:rPr>
                <w:rFonts w:ascii="宋体" w:hAnsi="宋体" w:eastAsia="宋体" w:cs="宋体"/>
                <w:position w:val="1"/>
                <w:sz w:val="19"/>
                <w:szCs w:val="19"/>
              </w:rPr>
              <w:t>7</w:t>
            </w:r>
          </w:p>
        </w:tc>
        <w:tc>
          <w:tcPr>
            <w:tcW w:w="733" w:type="pct"/>
            <w:vAlign w:val="top"/>
          </w:tcPr>
          <w:p w14:paraId="211F45B8">
            <w:pPr>
              <w:pStyle w:val="28"/>
              <w:spacing w:line="381" w:lineRule="auto"/>
            </w:pPr>
          </w:p>
          <w:p w14:paraId="58BECD97">
            <w:pPr>
              <w:spacing w:before="62" w:line="225" w:lineRule="auto"/>
              <w:ind w:left="327"/>
              <w:rPr>
                <w:rFonts w:ascii="宋体" w:hAnsi="宋体" w:eastAsia="宋体" w:cs="宋体"/>
                <w:sz w:val="19"/>
                <w:szCs w:val="19"/>
              </w:rPr>
            </w:pPr>
            <w:r>
              <w:rPr>
                <w:rFonts w:ascii="宋体" w:hAnsi="宋体" w:eastAsia="宋体" w:cs="宋体"/>
                <w:spacing w:val="4"/>
                <w:sz w:val="19"/>
                <w:szCs w:val="19"/>
              </w:rPr>
              <w:t>高速票据打印机</w:t>
            </w:r>
          </w:p>
        </w:tc>
        <w:tc>
          <w:tcPr>
            <w:tcW w:w="747" w:type="pct"/>
            <w:vAlign w:val="top"/>
          </w:tcPr>
          <w:p w14:paraId="4E135784">
            <w:pPr>
              <w:pStyle w:val="28"/>
              <w:spacing w:line="266" w:lineRule="auto"/>
            </w:pPr>
          </w:p>
          <w:p w14:paraId="29E6FF6D">
            <w:pPr>
              <w:spacing w:line="540" w:lineRule="exact"/>
              <w:ind w:firstLine="681"/>
            </w:pPr>
            <w:r>
              <w:rPr>
                <w:position w:val="-10"/>
              </w:rPr>
              <w:drawing>
                <wp:inline distT="0" distB="0" distL="0" distR="0">
                  <wp:extent cx="344170" cy="342900"/>
                  <wp:effectExtent l="0" t="0" r="1778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8"/>
                          <a:stretch>
                            <a:fillRect/>
                          </a:stretch>
                        </pic:blipFill>
                        <pic:spPr>
                          <a:xfrm>
                            <a:off x="0" y="0"/>
                            <a:ext cx="344423" cy="342900"/>
                          </a:xfrm>
                          <a:prstGeom prst="rect">
                            <a:avLst/>
                          </a:prstGeom>
                        </pic:spPr>
                      </pic:pic>
                    </a:graphicData>
                  </a:graphic>
                </wp:inline>
              </w:drawing>
            </w:r>
          </w:p>
        </w:tc>
        <w:tc>
          <w:tcPr>
            <w:tcW w:w="2200" w:type="pct"/>
            <w:vAlign w:val="top"/>
          </w:tcPr>
          <w:p w14:paraId="777833A5">
            <w:pPr>
              <w:pStyle w:val="28"/>
              <w:spacing w:line="264" w:lineRule="auto"/>
            </w:pPr>
          </w:p>
          <w:p w14:paraId="18F0FBEB">
            <w:pPr>
              <w:spacing w:before="62" w:line="226" w:lineRule="auto"/>
              <w:ind w:left="40"/>
              <w:rPr>
                <w:rFonts w:ascii="宋体" w:hAnsi="宋体" w:eastAsia="宋体" w:cs="宋体"/>
                <w:sz w:val="19"/>
                <w:szCs w:val="19"/>
              </w:rPr>
            </w:pPr>
            <w:r>
              <w:rPr>
                <w:rFonts w:ascii="宋体" w:hAnsi="宋体" w:eastAsia="宋体" w:cs="宋体"/>
                <w:spacing w:val="4"/>
                <w:sz w:val="19"/>
                <w:szCs w:val="19"/>
              </w:rPr>
              <w:t>前后进纸双模打印、光电感应入纸即打</w:t>
            </w:r>
          </w:p>
          <w:p w14:paraId="4FCD82D5">
            <w:pPr>
              <w:spacing w:before="2" w:line="221" w:lineRule="auto"/>
              <w:ind w:left="51"/>
              <w:rPr>
                <w:rFonts w:ascii="宋体" w:hAnsi="宋体" w:eastAsia="宋体" w:cs="宋体"/>
                <w:sz w:val="19"/>
                <w:szCs w:val="19"/>
              </w:rPr>
            </w:pPr>
            <w:r>
              <w:rPr>
                <w:rFonts w:ascii="宋体" w:hAnsi="宋体" w:eastAsia="宋体" w:cs="宋体"/>
                <w:spacing w:val="3"/>
                <w:sz w:val="19"/>
                <w:szCs w:val="19"/>
              </w:rPr>
              <w:t>195汉字/秒(中文/7.5</w:t>
            </w:r>
            <w:r>
              <w:rPr>
                <w:rFonts w:ascii="宋体" w:hAnsi="宋体" w:eastAsia="宋体" w:cs="宋体"/>
                <w:sz w:val="19"/>
                <w:szCs w:val="19"/>
              </w:rPr>
              <w:t>cpi</w:t>
            </w:r>
            <w:r>
              <w:rPr>
                <w:rFonts w:ascii="宋体" w:hAnsi="宋体" w:eastAsia="宋体" w:cs="宋体"/>
                <w:spacing w:val="3"/>
                <w:sz w:val="19"/>
                <w:szCs w:val="19"/>
              </w:rPr>
              <w:t>)，416字符/秒(英文/1</w:t>
            </w:r>
            <w:r>
              <w:rPr>
                <w:rFonts w:ascii="宋体" w:hAnsi="宋体" w:eastAsia="宋体" w:cs="宋体"/>
                <w:spacing w:val="2"/>
                <w:sz w:val="19"/>
                <w:szCs w:val="19"/>
              </w:rPr>
              <w:t>2</w:t>
            </w:r>
            <w:r>
              <w:rPr>
                <w:rFonts w:ascii="宋体" w:hAnsi="宋体" w:eastAsia="宋体" w:cs="宋体"/>
                <w:sz w:val="19"/>
                <w:szCs w:val="19"/>
              </w:rPr>
              <w:t>cpi</w:t>
            </w:r>
            <w:r>
              <w:rPr>
                <w:rFonts w:ascii="宋体" w:hAnsi="宋体" w:eastAsia="宋体" w:cs="宋体"/>
                <w:spacing w:val="2"/>
                <w:sz w:val="19"/>
                <w:szCs w:val="19"/>
              </w:rPr>
              <w:t>)</w:t>
            </w:r>
          </w:p>
        </w:tc>
        <w:tc>
          <w:tcPr>
            <w:tcW w:w="283" w:type="pct"/>
            <w:vAlign w:val="top"/>
          </w:tcPr>
          <w:p w14:paraId="00754CF7">
            <w:pPr>
              <w:pStyle w:val="28"/>
              <w:spacing w:line="381" w:lineRule="auto"/>
            </w:pPr>
          </w:p>
          <w:p w14:paraId="6D374FC4">
            <w:pPr>
              <w:spacing w:before="62" w:line="228" w:lineRule="auto"/>
              <w:ind w:left="323"/>
              <w:rPr>
                <w:rFonts w:ascii="宋体" w:hAnsi="宋体" w:eastAsia="宋体" w:cs="宋体"/>
                <w:sz w:val="19"/>
                <w:szCs w:val="19"/>
              </w:rPr>
            </w:pPr>
            <w:r>
              <w:rPr>
                <w:rFonts w:ascii="宋体" w:hAnsi="宋体" w:eastAsia="宋体" w:cs="宋体"/>
                <w:sz w:val="19"/>
                <w:szCs w:val="19"/>
              </w:rPr>
              <w:t>台</w:t>
            </w:r>
          </w:p>
        </w:tc>
        <w:tc>
          <w:tcPr>
            <w:tcW w:w="283" w:type="pct"/>
            <w:vAlign w:val="top"/>
          </w:tcPr>
          <w:p w14:paraId="05F266E5">
            <w:pPr>
              <w:pStyle w:val="28"/>
              <w:spacing w:line="381" w:lineRule="auto"/>
            </w:pPr>
          </w:p>
          <w:p w14:paraId="3A935FDA">
            <w:pPr>
              <w:spacing w:before="61" w:line="255" w:lineRule="exact"/>
              <w:ind w:left="370"/>
              <w:rPr>
                <w:rFonts w:ascii="宋体" w:hAnsi="宋体" w:eastAsia="宋体" w:cs="宋体"/>
                <w:sz w:val="19"/>
                <w:szCs w:val="19"/>
              </w:rPr>
            </w:pPr>
            <w:r>
              <w:rPr>
                <w:rFonts w:ascii="宋体" w:hAnsi="宋体" w:eastAsia="宋体" w:cs="宋体"/>
                <w:position w:val="1"/>
                <w:sz w:val="19"/>
                <w:szCs w:val="19"/>
              </w:rPr>
              <w:t>1</w:t>
            </w:r>
          </w:p>
        </w:tc>
        <w:tc>
          <w:tcPr>
            <w:tcW w:w="476" w:type="pct"/>
            <w:vAlign w:val="top"/>
          </w:tcPr>
          <w:p w14:paraId="3FF81088">
            <w:pPr>
              <w:pStyle w:val="28"/>
            </w:pPr>
          </w:p>
        </w:tc>
      </w:tr>
    </w:tbl>
    <w:p w14:paraId="77CF4BD2">
      <w:pPr>
        <w:sectPr>
          <w:pgSz w:w="16837" w:h="11905"/>
          <w:pgMar w:top="400" w:right="845" w:bottom="0" w:left="1075" w:header="0" w:footer="0" w:gutter="0"/>
          <w:cols w:space="720" w:num="1"/>
        </w:sectPr>
      </w:pPr>
    </w:p>
    <w:p w14:paraId="19823C90">
      <w:pPr>
        <w:pStyle w:val="7"/>
        <w:keepNext/>
        <w:keepLines w:val="0"/>
        <w:pageBreakBefore w:val="0"/>
        <w:widowControl w:val="0"/>
        <w:kinsoku/>
        <w:wordWrap/>
        <w:overflowPunct/>
        <w:topLinePunct w:val="0"/>
        <w:autoSpaceDE/>
        <w:autoSpaceDN/>
        <w:bidi w:val="0"/>
        <w:adjustRightInd/>
        <w:snapToGrid/>
        <w:spacing w:line="272" w:lineRule="auto"/>
        <w:textAlignment w:val="auto"/>
      </w:pPr>
    </w:p>
    <w:p w14:paraId="2F848FD3">
      <w:pPr>
        <w:spacing w:before="94" w:line="223" w:lineRule="auto"/>
        <w:ind w:left="5743"/>
        <w:outlineLvl w:val="0"/>
        <w:rPr>
          <w:rFonts w:ascii="宋体" w:hAnsi="宋体" w:eastAsia="宋体" w:cs="宋体"/>
          <w:sz w:val="29"/>
          <w:szCs w:val="29"/>
        </w:rPr>
      </w:pPr>
      <w:r>
        <w:rPr>
          <w:rFonts w:ascii="宋体" w:hAnsi="宋体" w:eastAsia="宋体" w:cs="宋体"/>
          <w:b/>
          <w:bCs/>
          <w:spacing w:val="1"/>
          <w:sz w:val="29"/>
          <w:szCs w:val="29"/>
        </w:rPr>
        <w:t>办公设备设施清单</w:t>
      </w:r>
    </w:p>
    <w:p w14:paraId="24163B0C">
      <w:pPr>
        <w:spacing w:before="89" w:line="196" w:lineRule="auto"/>
        <w:ind w:left="13040"/>
        <w:outlineLvl w:val="2"/>
        <w:rPr>
          <w:rFonts w:ascii="宋体" w:hAnsi="宋体" w:eastAsia="宋体" w:cs="宋体"/>
          <w:sz w:val="17"/>
          <w:szCs w:val="17"/>
        </w:rPr>
      </w:pPr>
    </w:p>
    <w:tbl>
      <w:tblPr>
        <w:tblStyle w:val="27"/>
        <w:tblW w:w="137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3"/>
        <w:gridCol w:w="1995"/>
        <w:gridCol w:w="1907"/>
        <w:gridCol w:w="5926"/>
        <w:gridCol w:w="784"/>
        <w:gridCol w:w="784"/>
        <w:gridCol w:w="1746"/>
      </w:tblGrid>
      <w:tr w14:paraId="409DC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633" w:type="dxa"/>
            <w:vAlign w:val="top"/>
          </w:tcPr>
          <w:p w14:paraId="2CCCBB82">
            <w:pPr>
              <w:spacing w:before="208" w:line="227" w:lineRule="auto"/>
              <w:ind w:left="128"/>
              <w:rPr>
                <w:rFonts w:ascii="宋体" w:hAnsi="宋体" w:eastAsia="宋体" w:cs="宋体"/>
                <w:sz w:val="19"/>
                <w:szCs w:val="19"/>
              </w:rPr>
            </w:pPr>
            <w:r>
              <w:rPr>
                <w:rFonts w:ascii="宋体" w:hAnsi="宋体" w:eastAsia="宋体" w:cs="宋体"/>
                <w:spacing w:val="3"/>
                <w:sz w:val="19"/>
                <w:szCs w:val="19"/>
              </w:rPr>
              <w:t>序号</w:t>
            </w:r>
          </w:p>
        </w:tc>
        <w:tc>
          <w:tcPr>
            <w:tcW w:w="1995" w:type="dxa"/>
            <w:vAlign w:val="top"/>
          </w:tcPr>
          <w:p w14:paraId="68FF2C86">
            <w:pPr>
              <w:spacing w:before="207" w:line="227" w:lineRule="auto"/>
              <w:ind w:left="618"/>
              <w:rPr>
                <w:rFonts w:ascii="宋体" w:hAnsi="宋体" w:eastAsia="宋体" w:cs="宋体"/>
                <w:sz w:val="19"/>
                <w:szCs w:val="19"/>
              </w:rPr>
            </w:pPr>
            <w:r>
              <w:rPr>
                <w:rFonts w:ascii="宋体" w:hAnsi="宋体" w:eastAsia="宋体" w:cs="宋体"/>
                <w:spacing w:val="4"/>
                <w:sz w:val="19"/>
                <w:szCs w:val="19"/>
              </w:rPr>
              <w:t>项目名称</w:t>
            </w:r>
          </w:p>
        </w:tc>
        <w:tc>
          <w:tcPr>
            <w:tcW w:w="1907" w:type="dxa"/>
            <w:vAlign w:val="top"/>
          </w:tcPr>
          <w:p w14:paraId="5B40E8F5">
            <w:pPr>
              <w:spacing w:before="208" w:line="231" w:lineRule="auto"/>
              <w:ind w:left="764"/>
              <w:rPr>
                <w:rFonts w:ascii="宋体" w:hAnsi="宋体" w:eastAsia="宋体" w:cs="宋体"/>
                <w:sz w:val="19"/>
                <w:szCs w:val="19"/>
              </w:rPr>
            </w:pPr>
            <w:r>
              <w:rPr>
                <w:rFonts w:ascii="宋体" w:hAnsi="宋体" w:eastAsia="宋体" w:cs="宋体"/>
                <w:spacing w:val="3"/>
                <w:sz w:val="19"/>
                <w:szCs w:val="19"/>
              </w:rPr>
              <w:t>选型</w:t>
            </w:r>
          </w:p>
        </w:tc>
        <w:tc>
          <w:tcPr>
            <w:tcW w:w="5926" w:type="dxa"/>
            <w:vAlign w:val="top"/>
          </w:tcPr>
          <w:p w14:paraId="1EF0D7A8">
            <w:pPr>
              <w:spacing w:before="208" w:line="226" w:lineRule="auto"/>
              <w:ind w:left="2779"/>
              <w:rPr>
                <w:rFonts w:ascii="宋体" w:hAnsi="宋体" w:eastAsia="宋体" w:cs="宋体"/>
                <w:sz w:val="19"/>
                <w:szCs w:val="19"/>
              </w:rPr>
            </w:pPr>
            <w:r>
              <w:rPr>
                <w:rFonts w:ascii="宋体" w:hAnsi="宋体" w:eastAsia="宋体" w:cs="宋体"/>
                <w:spacing w:val="2"/>
                <w:sz w:val="19"/>
                <w:szCs w:val="19"/>
              </w:rPr>
              <w:t>参数</w:t>
            </w:r>
          </w:p>
        </w:tc>
        <w:tc>
          <w:tcPr>
            <w:tcW w:w="784" w:type="dxa"/>
            <w:vAlign w:val="top"/>
          </w:tcPr>
          <w:p w14:paraId="70E0CB72">
            <w:pPr>
              <w:spacing w:before="207" w:line="227" w:lineRule="auto"/>
              <w:ind w:left="211"/>
              <w:rPr>
                <w:rFonts w:ascii="宋体" w:hAnsi="宋体" w:eastAsia="宋体" w:cs="宋体"/>
                <w:sz w:val="19"/>
                <w:szCs w:val="19"/>
              </w:rPr>
            </w:pPr>
            <w:r>
              <w:rPr>
                <w:rFonts w:ascii="宋体" w:hAnsi="宋体" w:eastAsia="宋体" w:cs="宋体"/>
                <w:spacing w:val="2"/>
                <w:sz w:val="19"/>
                <w:szCs w:val="19"/>
              </w:rPr>
              <w:t>单位</w:t>
            </w:r>
          </w:p>
        </w:tc>
        <w:tc>
          <w:tcPr>
            <w:tcW w:w="784" w:type="dxa"/>
            <w:vAlign w:val="top"/>
          </w:tcPr>
          <w:p w14:paraId="1E5FF8B3">
            <w:pPr>
              <w:spacing w:before="208" w:line="226" w:lineRule="auto"/>
              <w:ind w:left="212"/>
              <w:rPr>
                <w:rFonts w:ascii="宋体" w:hAnsi="宋体" w:eastAsia="宋体" w:cs="宋体"/>
                <w:sz w:val="19"/>
                <w:szCs w:val="19"/>
              </w:rPr>
            </w:pPr>
            <w:r>
              <w:rPr>
                <w:rFonts w:ascii="宋体" w:hAnsi="宋体" w:eastAsia="宋体" w:cs="宋体"/>
                <w:spacing w:val="2"/>
                <w:sz w:val="19"/>
                <w:szCs w:val="19"/>
              </w:rPr>
              <w:t>数量</w:t>
            </w:r>
          </w:p>
        </w:tc>
        <w:tc>
          <w:tcPr>
            <w:tcW w:w="1746" w:type="dxa"/>
            <w:vAlign w:val="top"/>
          </w:tcPr>
          <w:p w14:paraId="51374BA6">
            <w:pPr>
              <w:spacing w:before="208" w:line="224" w:lineRule="auto"/>
              <w:ind w:left="62"/>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备注</w:t>
            </w:r>
          </w:p>
        </w:tc>
      </w:tr>
      <w:tr w14:paraId="7B6B3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633" w:type="dxa"/>
            <w:shd w:val="clear" w:color="auto" w:fill="FFF3CA"/>
            <w:vAlign w:val="top"/>
          </w:tcPr>
          <w:p w14:paraId="7388C57D">
            <w:pPr>
              <w:spacing w:before="22" w:line="189" w:lineRule="auto"/>
              <w:ind w:left="244"/>
              <w:rPr>
                <w:rFonts w:ascii="宋体" w:hAnsi="宋体" w:eastAsia="宋体" w:cs="宋体"/>
                <w:sz w:val="19"/>
                <w:szCs w:val="19"/>
              </w:rPr>
            </w:pPr>
            <w:r>
              <w:rPr>
                <w:rFonts w:ascii="宋体" w:hAnsi="宋体" w:eastAsia="宋体" w:cs="宋体"/>
                <w:b/>
                <w:bCs/>
                <w:spacing w:val="-2"/>
                <w:sz w:val="19"/>
                <w:szCs w:val="19"/>
              </w:rPr>
              <w:t>四</w:t>
            </w:r>
          </w:p>
        </w:tc>
        <w:tc>
          <w:tcPr>
            <w:tcW w:w="13142" w:type="dxa"/>
            <w:gridSpan w:val="6"/>
            <w:shd w:val="clear" w:color="auto" w:fill="FFF3CA"/>
            <w:vAlign w:val="top"/>
          </w:tcPr>
          <w:p w14:paraId="498F43E3">
            <w:pPr>
              <w:spacing w:before="22" w:line="189" w:lineRule="auto"/>
              <w:ind w:left="38"/>
              <w:rPr>
                <w:rFonts w:ascii="宋体" w:hAnsi="宋体" w:eastAsia="宋体" w:cs="宋体"/>
                <w:sz w:val="19"/>
                <w:szCs w:val="19"/>
              </w:rPr>
            </w:pPr>
            <w:r>
              <w:rPr>
                <w:rFonts w:ascii="宋体" w:hAnsi="宋体" w:eastAsia="宋体" w:cs="宋体"/>
                <w:b/>
                <w:bCs/>
                <w:spacing w:val="4"/>
                <w:sz w:val="19"/>
                <w:szCs w:val="19"/>
              </w:rPr>
              <w:t>7#宿舍楼设施清单</w:t>
            </w:r>
          </w:p>
        </w:tc>
      </w:tr>
      <w:tr w14:paraId="619A0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8" w:hRule="atLeast"/>
        </w:trPr>
        <w:tc>
          <w:tcPr>
            <w:tcW w:w="633" w:type="dxa"/>
            <w:vAlign w:val="top"/>
          </w:tcPr>
          <w:p w14:paraId="5C47FB85">
            <w:pPr>
              <w:pStyle w:val="28"/>
            </w:pPr>
          </w:p>
          <w:p w14:paraId="260D72DF">
            <w:pPr>
              <w:pStyle w:val="28"/>
              <w:spacing w:line="241" w:lineRule="auto"/>
            </w:pPr>
          </w:p>
          <w:p w14:paraId="7BD0CB91">
            <w:pPr>
              <w:spacing w:before="62" w:line="255" w:lineRule="exact"/>
              <w:ind w:left="290"/>
              <w:rPr>
                <w:rFonts w:ascii="宋体" w:hAnsi="宋体" w:eastAsia="宋体" w:cs="宋体"/>
                <w:sz w:val="19"/>
                <w:szCs w:val="19"/>
              </w:rPr>
            </w:pPr>
            <w:r>
              <w:rPr>
                <w:rFonts w:ascii="宋体" w:hAnsi="宋体" w:eastAsia="宋体" w:cs="宋体"/>
                <w:position w:val="1"/>
                <w:sz w:val="19"/>
                <w:szCs w:val="19"/>
              </w:rPr>
              <w:t>1</w:t>
            </w:r>
          </w:p>
        </w:tc>
        <w:tc>
          <w:tcPr>
            <w:tcW w:w="1995" w:type="dxa"/>
            <w:vAlign w:val="top"/>
          </w:tcPr>
          <w:p w14:paraId="0CB104E5">
            <w:pPr>
              <w:pStyle w:val="28"/>
            </w:pPr>
          </w:p>
          <w:p w14:paraId="45D1964D">
            <w:pPr>
              <w:pStyle w:val="28"/>
              <w:spacing w:line="241" w:lineRule="auto"/>
            </w:pPr>
          </w:p>
          <w:p w14:paraId="766D28BE">
            <w:pPr>
              <w:spacing w:before="62" w:line="226" w:lineRule="auto"/>
              <w:ind w:left="424"/>
              <w:rPr>
                <w:rFonts w:ascii="宋体" w:hAnsi="宋体" w:eastAsia="宋体" w:cs="宋体"/>
                <w:sz w:val="19"/>
                <w:szCs w:val="19"/>
              </w:rPr>
            </w:pPr>
            <w:r>
              <w:rPr>
                <w:rFonts w:ascii="宋体" w:hAnsi="宋体" w:eastAsia="宋体" w:cs="宋体"/>
                <w:spacing w:val="3"/>
                <w:sz w:val="19"/>
                <w:szCs w:val="19"/>
              </w:rPr>
              <w:t>55寸液晶电视</w:t>
            </w:r>
          </w:p>
        </w:tc>
        <w:tc>
          <w:tcPr>
            <w:tcW w:w="1907" w:type="dxa"/>
            <w:vAlign w:val="top"/>
          </w:tcPr>
          <w:p w14:paraId="5FD72D97">
            <w:pPr>
              <w:spacing w:before="6" w:line="1251" w:lineRule="exact"/>
              <w:ind w:firstLine="1"/>
            </w:pPr>
            <w:r>
              <w:rPr>
                <w:position w:val="-25"/>
              </w:rPr>
              <w:drawing>
                <wp:inline distT="0" distB="0" distL="0" distR="0">
                  <wp:extent cx="1203325" cy="794385"/>
                  <wp:effectExtent l="0" t="0" r="15875" b="5715"/>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9"/>
                          <a:stretch>
                            <a:fillRect/>
                          </a:stretch>
                        </pic:blipFill>
                        <pic:spPr>
                          <a:xfrm>
                            <a:off x="0" y="0"/>
                            <a:ext cx="1203325" cy="794765"/>
                          </a:xfrm>
                          <a:prstGeom prst="rect">
                            <a:avLst/>
                          </a:prstGeom>
                        </pic:spPr>
                      </pic:pic>
                    </a:graphicData>
                  </a:graphic>
                </wp:inline>
              </w:drawing>
            </w:r>
          </w:p>
        </w:tc>
        <w:tc>
          <w:tcPr>
            <w:tcW w:w="5926" w:type="dxa"/>
            <w:vAlign w:val="top"/>
          </w:tcPr>
          <w:p w14:paraId="4F6DB5E3">
            <w:pPr>
              <w:pStyle w:val="28"/>
            </w:pPr>
          </w:p>
          <w:p w14:paraId="26944ED3">
            <w:pPr>
              <w:pStyle w:val="28"/>
              <w:spacing w:line="241" w:lineRule="auto"/>
            </w:pPr>
          </w:p>
          <w:p w14:paraId="3A81217A">
            <w:pPr>
              <w:spacing w:before="62" w:line="225" w:lineRule="auto"/>
              <w:ind w:left="702"/>
              <w:rPr>
                <w:rFonts w:ascii="宋体" w:hAnsi="宋体" w:eastAsia="宋体" w:cs="宋体"/>
                <w:sz w:val="19"/>
                <w:szCs w:val="19"/>
              </w:rPr>
            </w:pPr>
            <w:r>
              <w:rPr>
                <w:rFonts w:ascii="宋体" w:hAnsi="宋体" w:eastAsia="宋体" w:cs="宋体"/>
                <w:spacing w:val="3"/>
                <w:sz w:val="19"/>
                <w:szCs w:val="19"/>
              </w:rPr>
              <w:t>144</w:t>
            </w:r>
            <w:r>
              <w:rPr>
                <w:rFonts w:ascii="宋体" w:hAnsi="宋体" w:eastAsia="宋体" w:cs="宋体"/>
                <w:sz w:val="19"/>
                <w:szCs w:val="19"/>
              </w:rPr>
              <w:t>Hz</w:t>
            </w:r>
            <w:r>
              <w:rPr>
                <w:rFonts w:ascii="宋体" w:hAnsi="宋体" w:eastAsia="宋体" w:cs="宋体"/>
                <w:spacing w:val="3"/>
                <w:sz w:val="19"/>
                <w:szCs w:val="19"/>
              </w:rPr>
              <w:t>竞速高刷，4K高清护眼屏幕，10.7亿色彩组合。</w:t>
            </w:r>
          </w:p>
        </w:tc>
        <w:tc>
          <w:tcPr>
            <w:tcW w:w="784" w:type="dxa"/>
            <w:vAlign w:val="top"/>
          </w:tcPr>
          <w:p w14:paraId="22781920">
            <w:pPr>
              <w:pStyle w:val="28"/>
            </w:pPr>
          </w:p>
          <w:p w14:paraId="0C100C49">
            <w:pPr>
              <w:pStyle w:val="28"/>
              <w:spacing w:line="241" w:lineRule="auto"/>
            </w:pPr>
          </w:p>
          <w:p w14:paraId="01FD7C64">
            <w:pPr>
              <w:spacing w:before="62" w:line="228" w:lineRule="auto"/>
              <w:ind w:left="323"/>
              <w:rPr>
                <w:rFonts w:ascii="宋体" w:hAnsi="宋体" w:eastAsia="宋体" w:cs="宋体"/>
                <w:sz w:val="19"/>
                <w:szCs w:val="19"/>
              </w:rPr>
            </w:pPr>
            <w:r>
              <w:rPr>
                <w:rFonts w:ascii="宋体" w:hAnsi="宋体" w:eastAsia="宋体" w:cs="宋体"/>
                <w:sz w:val="19"/>
                <w:szCs w:val="19"/>
              </w:rPr>
              <w:t>台</w:t>
            </w:r>
          </w:p>
        </w:tc>
        <w:tc>
          <w:tcPr>
            <w:tcW w:w="784" w:type="dxa"/>
            <w:vAlign w:val="top"/>
          </w:tcPr>
          <w:p w14:paraId="2418A8CB">
            <w:pPr>
              <w:pStyle w:val="28"/>
            </w:pPr>
          </w:p>
          <w:p w14:paraId="0C5D22AF">
            <w:pPr>
              <w:pStyle w:val="28"/>
              <w:spacing w:line="241" w:lineRule="auto"/>
            </w:pPr>
          </w:p>
          <w:p w14:paraId="6B798214">
            <w:pPr>
              <w:spacing w:before="62" w:line="255" w:lineRule="exact"/>
              <w:ind w:left="310"/>
              <w:rPr>
                <w:rFonts w:ascii="宋体" w:hAnsi="宋体" w:eastAsia="宋体" w:cs="宋体"/>
                <w:sz w:val="19"/>
                <w:szCs w:val="19"/>
              </w:rPr>
            </w:pPr>
            <w:r>
              <w:rPr>
                <w:rFonts w:ascii="宋体" w:hAnsi="宋体" w:eastAsia="宋体" w:cs="宋体"/>
                <w:spacing w:val="-2"/>
                <w:position w:val="1"/>
                <w:sz w:val="19"/>
                <w:szCs w:val="19"/>
              </w:rPr>
              <w:t>21</w:t>
            </w:r>
          </w:p>
        </w:tc>
        <w:tc>
          <w:tcPr>
            <w:tcW w:w="1746" w:type="dxa"/>
            <w:vAlign w:val="top"/>
          </w:tcPr>
          <w:p w14:paraId="1647FAC9">
            <w:pPr>
              <w:pStyle w:val="28"/>
            </w:pPr>
          </w:p>
        </w:tc>
      </w:tr>
      <w:tr w14:paraId="54F44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633" w:type="dxa"/>
            <w:vAlign w:val="top"/>
          </w:tcPr>
          <w:p w14:paraId="2E6229BB">
            <w:pPr>
              <w:pStyle w:val="28"/>
              <w:spacing w:line="298" w:lineRule="auto"/>
            </w:pPr>
          </w:p>
          <w:p w14:paraId="010B0BDB">
            <w:pPr>
              <w:pStyle w:val="28"/>
              <w:spacing w:line="298" w:lineRule="auto"/>
            </w:pPr>
          </w:p>
          <w:p w14:paraId="07E5D568">
            <w:pPr>
              <w:spacing w:before="62" w:line="255" w:lineRule="exact"/>
              <w:ind w:left="278"/>
              <w:rPr>
                <w:rFonts w:ascii="宋体" w:hAnsi="宋体" w:eastAsia="宋体" w:cs="宋体"/>
                <w:sz w:val="19"/>
                <w:szCs w:val="19"/>
              </w:rPr>
            </w:pPr>
            <w:r>
              <w:rPr>
                <w:rFonts w:ascii="宋体" w:hAnsi="宋体" w:eastAsia="宋体" w:cs="宋体"/>
                <w:position w:val="1"/>
                <w:sz w:val="19"/>
                <w:szCs w:val="19"/>
              </w:rPr>
              <w:t>2</w:t>
            </w:r>
          </w:p>
        </w:tc>
        <w:tc>
          <w:tcPr>
            <w:tcW w:w="1995" w:type="dxa"/>
            <w:vAlign w:val="top"/>
          </w:tcPr>
          <w:p w14:paraId="18FB5BAA">
            <w:pPr>
              <w:pStyle w:val="28"/>
              <w:spacing w:line="298" w:lineRule="auto"/>
            </w:pPr>
          </w:p>
          <w:p w14:paraId="33564389">
            <w:pPr>
              <w:pStyle w:val="28"/>
              <w:spacing w:line="298" w:lineRule="auto"/>
            </w:pPr>
          </w:p>
          <w:p w14:paraId="0B42CBCE">
            <w:pPr>
              <w:spacing w:before="62" w:line="228" w:lineRule="auto"/>
              <w:ind w:left="832"/>
              <w:rPr>
                <w:rFonts w:ascii="宋体" w:hAnsi="宋体" w:eastAsia="宋体" w:cs="宋体"/>
                <w:sz w:val="19"/>
                <w:szCs w:val="19"/>
              </w:rPr>
            </w:pPr>
            <w:r>
              <w:rPr>
                <w:rFonts w:ascii="宋体" w:hAnsi="宋体" w:eastAsia="宋体" w:cs="宋体"/>
                <w:spacing w:val="-9"/>
                <w:sz w:val="19"/>
                <w:szCs w:val="19"/>
              </w:rPr>
              <w:t>电话</w:t>
            </w:r>
          </w:p>
        </w:tc>
        <w:tc>
          <w:tcPr>
            <w:tcW w:w="1907" w:type="dxa"/>
            <w:vAlign w:val="top"/>
          </w:tcPr>
          <w:p w14:paraId="7376ECCD">
            <w:pPr>
              <w:spacing w:before="5" w:line="1487" w:lineRule="exact"/>
              <w:ind w:firstLine="25"/>
            </w:pPr>
            <w:r>
              <w:rPr>
                <w:position w:val="-29"/>
              </w:rPr>
              <w:drawing>
                <wp:inline distT="0" distB="0" distL="0" distR="0">
                  <wp:extent cx="1177925" cy="943610"/>
                  <wp:effectExtent l="0" t="0" r="3175" b="889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0"/>
                          <a:stretch>
                            <a:fillRect/>
                          </a:stretch>
                        </pic:blipFill>
                        <pic:spPr>
                          <a:xfrm>
                            <a:off x="0" y="0"/>
                            <a:ext cx="1178051" cy="944117"/>
                          </a:xfrm>
                          <a:prstGeom prst="rect">
                            <a:avLst/>
                          </a:prstGeom>
                        </pic:spPr>
                      </pic:pic>
                    </a:graphicData>
                  </a:graphic>
                </wp:inline>
              </w:drawing>
            </w:r>
          </w:p>
        </w:tc>
        <w:tc>
          <w:tcPr>
            <w:tcW w:w="5926" w:type="dxa"/>
            <w:vAlign w:val="top"/>
          </w:tcPr>
          <w:p w14:paraId="09A5E91E">
            <w:pPr>
              <w:pStyle w:val="28"/>
            </w:pPr>
          </w:p>
          <w:p w14:paraId="7EA11CAA">
            <w:pPr>
              <w:pStyle w:val="28"/>
            </w:pPr>
          </w:p>
          <w:p w14:paraId="25BF30F3">
            <w:pPr>
              <w:spacing w:before="62" w:line="230" w:lineRule="auto"/>
              <w:ind w:left="50" w:right="42" w:hanging="12"/>
              <w:rPr>
                <w:rFonts w:ascii="宋体" w:hAnsi="宋体" w:eastAsia="宋体" w:cs="宋体"/>
                <w:sz w:val="19"/>
                <w:szCs w:val="19"/>
              </w:rPr>
            </w:pPr>
            <w:r>
              <w:rPr>
                <w:rFonts w:ascii="宋体" w:hAnsi="宋体" w:eastAsia="宋体" w:cs="宋体"/>
                <w:spacing w:val="4"/>
                <w:sz w:val="19"/>
                <w:szCs w:val="19"/>
              </w:rPr>
              <w:t>有来电显示，无电话储存功能，电话线直连、无需电池、无需电话卡</w:t>
            </w:r>
            <w:r>
              <w:rPr>
                <w:rFonts w:ascii="宋体" w:hAnsi="宋体" w:eastAsia="宋体" w:cs="宋体"/>
                <w:spacing w:val="14"/>
                <w:sz w:val="19"/>
                <w:szCs w:val="19"/>
              </w:rPr>
              <w:t xml:space="preserve"> </w:t>
            </w:r>
            <w:r>
              <w:rPr>
                <w:rFonts w:ascii="宋体" w:hAnsi="宋体" w:eastAsia="宋体" w:cs="宋体"/>
                <w:spacing w:val="1"/>
                <w:sz w:val="19"/>
                <w:szCs w:val="19"/>
              </w:rPr>
              <w:t>、可连分机。</w:t>
            </w:r>
          </w:p>
        </w:tc>
        <w:tc>
          <w:tcPr>
            <w:tcW w:w="784" w:type="dxa"/>
            <w:vAlign w:val="top"/>
          </w:tcPr>
          <w:p w14:paraId="2F40196F">
            <w:pPr>
              <w:pStyle w:val="28"/>
              <w:spacing w:line="298" w:lineRule="auto"/>
            </w:pPr>
          </w:p>
          <w:p w14:paraId="447C5097">
            <w:pPr>
              <w:pStyle w:val="28"/>
              <w:spacing w:line="298" w:lineRule="auto"/>
            </w:pPr>
          </w:p>
          <w:p w14:paraId="18C6F6BD">
            <w:pPr>
              <w:spacing w:before="62" w:line="228" w:lineRule="auto"/>
              <w:ind w:left="323"/>
              <w:rPr>
                <w:rFonts w:ascii="宋体" w:hAnsi="宋体" w:eastAsia="宋体" w:cs="宋体"/>
                <w:sz w:val="19"/>
                <w:szCs w:val="19"/>
              </w:rPr>
            </w:pPr>
            <w:r>
              <w:rPr>
                <w:rFonts w:ascii="宋体" w:hAnsi="宋体" w:eastAsia="宋体" w:cs="宋体"/>
                <w:sz w:val="19"/>
                <w:szCs w:val="19"/>
              </w:rPr>
              <w:t>台</w:t>
            </w:r>
          </w:p>
        </w:tc>
        <w:tc>
          <w:tcPr>
            <w:tcW w:w="784" w:type="dxa"/>
            <w:vAlign w:val="top"/>
          </w:tcPr>
          <w:p w14:paraId="3062152C">
            <w:pPr>
              <w:pStyle w:val="28"/>
              <w:spacing w:line="298" w:lineRule="auto"/>
            </w:pPr>
          </w:p>
          <w:p w14:paraId="318D3368">
            <w:pPr>
              <w:pStyle w:val="28"/>
              <w:spacing w:line="298" w:lineRule="auto"/>
            </w:pPr>
          </w:p>
          <w:p w14:paraId="1487EABE">
            <w:pPr>
              <w:spacing w:before="62" w:line="253" w:lineRule="exact"/>
              <w:ind w:left="275"/>
              <w:rPr>
                <w:rFonts w:ascii="宋体" w:hAnsi="宋体" w:eastAsia="宋体" w:cs="宋体"/>
                <w:sz w:val="19"/>
                <w:szCs w:val="19"/>
              </w:rPr>
            </w:pPr>
            <w:r>
              <w:rPr>
                <w:rFonts w:ascii="宋体" w:hAnsi="宋体" w:eastAsia="宋体" w:cs="宋体"/>
                <w:spacing w:val="-5"/>
                <w:position w:val="1"/>
                <w:sz w:val="19"/>
                <w:szCs w:val="19"/>
              </w:rPr>
              <w:t>169</w:t>
            </w:r>
          </w:p>
        </w:tc>
        <w:tc>
          <w:tcPr>
            <w:tcW w:w="1746" w:type="dxa"/>
            <w:vAlign w:val="top"/>
          </w:tcPr>
          <w:p w14:paraId="0933BBB6">
            <w:pPr>
              <w:pStyle w:val="28"/>
            </w:pPr>
          </w:p>
        </w:tc>
      </w:tr>
    </w:tbl>
    <w:p w14:paraId="517BA867">
      <w:pPr>
        <w:pStyle w:val="22"/>
        <w:snapToGrid w:val="0"/>
        <w:spacing w:line="360" w:lineRule="auto"/>
        <w:ind w:firstLine="420" w:firstLineChars="200"/>
        <w:rPr>
          <w:rFonts w:hint="eastAsia" w:cs="Times New Roman"/>
          <w:kern w:val="2"/>
          <w:sz w:val="21"/>
          <w:szCs w:val="24"/>
          <w:lang w:val="en-US" w:eastAsia="zh-CN" w:bidi="ar-SA"/>
        </w:rPr>
      </w:pPr>
      <w:r>
        <w:rPr>
          <w:rFonts w:hint="eastAsia" w:cs="Times New Roman"/>
          <w:kern w:val="2"/>
          <w:sz w:val="21"/>
          <w:szCs w:val="24"/>
          <w:lang w:val="en-US" w:eastAsia="zh-CN" w:bidi="ar-SA"/>
        </w:rPr>
        <w:tab/>
      </w:r>
    </w:p>
    <w:p w14:paraId="3ABD897D">
      <w:pPr>
        <w:pStyle w:val="22"/>
        <w:snapToGrid w:val="0"/>
        <w:spacing w:line="480" w:lineRule="exact"/>
        <w:textAlignment w:val="auto"/>
        <w:rPr>
          <w:rFonts w:hint="eastAsia" w:ascii="华文中宋" w:hAnsi="华文中宋" w:eastAsia="华文中宋" w:cs="Times New Roman"/>
          <w:b/>
          <w:bCs/>
          <w:color w:val="auto"/>
          <w:kern w:val="2"/>
          <w:szCs w:val="22"/>
          <w:lang w:val="en-US" w:eastAsia="zh-CN"/>
        </w:rPr>
      </w:pPr>
      <w:r>
        <w:rPr>
          <w:rFonts w:hint="eastAsia" w:ascii="华文中宋" w:hAnsi="华文中宋" w:eastAsia="华文中宋" w:cs="Times New Roman"/>
          <w:b/>
          <w:bCs/>
          <w:color w:val="auto"/>
          <w:kern w:val="2"/>
          <w:szCs w:val="22"/>
          <w:lang w:val="en-US" w:eastAsia="zh-CN"/>
        </w:rPr>
        <w:t>注：1、投标人在项目执行过程中，设备标准如有最新实施标准，则执行对应的最新标准。</w:t>
      </w:r>
    </w:p>
    <w:p w14:paraId="6E4C3222">
      <w:pPr>
        <w:pStyle w:val="22"/>
        <w:snapToGrid w:val="0"/>
        <w:spacing w:line="480" w:lineRule="exact"/>
        <w:ind w:firstLine="402" w:firstLineChars="200"/>
        <w:textAlignment w:val="auto"/>
        <w:rPr>
          <w:rFonts w:hint="eastAsia" w:ascii="华文中宋" w:hAnsi="华文中宋" w:eastAsia="华文中宋" w:cs="Times New Roman"/>
          <w:b/>
          <w:bCs/>
          <w:color w:val="auto"/>
          <w:kern w:val="2"/>
          <w:szCs w:val="22"/>
          <w:lang w:val="en-US" w:eastAsia="zh-CN"/>
        </w:rPr>
      </w:pPr>
      <w:r>
        <w:rPr>
          <w:rFonts w:hint="eastAsia" w:ascii="华文中宋" w:hAnsi="华文中宋" w:eastAsia="华文中宋" w:cs="Times New Roman"/>
          <w:b/>
          <w:bCs/>
          <w:color w:val="auto"/>
          <w:kern w:val="2"/>
          <w:szCs w:val="22"/>
          <w:lang w:val="en-US" w:eastAsia="zh-CN"/>
        </w:rPr>
        <w:t>2、上述采购内容中未特别标注为“进口产品”字样的，均必须采购本国产品。所采购的货物必须符合国家的强制性标准。</w:t>
      </w:r>
    </w:p>
    <w:p w14:paraId="1F945F59">
      <w:pPr>
        <w:pStyle w:val="22"/>
        <w:snapToGrid w:val="0"/>
        <w:spacing w:line="480" w:lineRule="exact"/>
        <w:ind w:firstLine="402" w:firstLineChars="200"/>
        <w:textAlignment w:val="auto"/>
        <w:rPr>
          <w:rFonts w:hint="eastAsia" w:ascii="华文中宋" w:hAnsi="华文中宋" w:eastAsia="华文中宋" w:cs="Times New Roman"/>
          <w:b/>
          <w:bCs/>
          <w:color w:val="auto"/>
          <w:kern w:val="2"/>
          <w:szCs w:val="22"/>
          <w:lang w:val="en-US" w:eastAsia="zh-CN"/>
        </w:rPr>
      </w:pPr>
      <w:r>
        <w:rPr>
          <w:rFonts w:hint="eastAsia" w:ascii="华文中宋" w:hAnsi="华文中宋" w:eastAsia="华文中宋" w:cs="Times New Roman"/>
          <w:b/>
          <w:bCs/>
          <w:color w:val="auto"/>
          <w:kern w:val="2"/>
          <w:szCs w:val="22"/>
          <w:lang w:val="en-US" w:eastAsia="zh-CN"/>
        </w:rPr>
        <w:t>3、范围包括：货物的供货、运输、安装、调试、售后服务、质保期等及招标文件规定的其它项目和服务等。</w:t>
      </w:r>
    </w:p>
    <w:p w14:paraId="5BD616CA">
      <w:pPr>
        <w:pStyle w:val="22"/>
        <w:snapToGrid w:val="0"/>
        <w:spacing w:line="480" w:lineRule="exact"/>
        <w:ind w:firstLine="402" w:firstLineChars="200"/>
        <w:textAlignment w:val="auto"/>
        <w:rPr>
          <w:rFonts w:hint="eastAsia" w:ascii="华文中宋" w:hAnsi="华文中宋" w:eastAsia="华文中宋" w:cs="Times New Roman"/>
          <w:b/>
          <w:bCs/>
          <w:color w:val="auto"/>
          <w:kern w:val="2"/>
          <w:szCs w:val="22"/>
          <w:lang w:val="en-US" w:eastAsia="zh-CN"/>
        </w:rPr>
        <w:sectPr>
          <w:pgSz w:w="16838" w:h="11906" w:orient="landscape"/>
          <w:pgMar w:top="1800" w:right="1440" w:bottom="1800" w:left="1440" w:header="851" w:footer="992" w:gutter="0"/>
          <w:cols w:space="425" w:num="1"/>
          <w:docGrid w:type="lines" w:linePitch="312" w:charSpace="0"/>
        </w:sectPr>
      </w:pPr>
      <w:r>
        <w:rPr>
          <w:rFonts w:hint="eastAsia" w:ascii="华文中宋" w:hAnsi="华文中宋" w:eastAsia="华文中宋" w:cs="Times New Roman"/>
          <w:b/>
          <w:bCs/>
          <w:color w:val="auto"/>
          <w:kern w:val="2"/>
          <w:szCs w:val="22"/>
          <w:lang w:val="en-US" w:eastAsia="zh-CN"/>
        </w:rPr>
        <w:t>4、参数指标为一般技术指标，投标人所投产品不满足一般技术指标的，评标委员会将按照评分细则对重要技术指标响应情况进行扣分。</w:t>
      </w:r>
    </w:p>
    <w:p w14:paraId="3204AF48">
      <w:pPr>
        <w:pStyle w:val="22"/>
        <w:snapToGrid w:val="0"/>
        <w:spacing w:line="480" w:lineRule="exact"/>
        <w:jc w:val="center"/>
        <w:rPr>
          <w:rFonts w:ascii="华文中宋" w:hAnsi="华文中宋" w:eastAsia="华文中宋"/>
          <w:b/>
          <w:sz w:val="30"/>
          <w:szCs w:val="30"/>
        </w:rPr>
      </w:pPr>
      <w:r>
        <w:rPr>
          <w:rFonts w:hint="eastAsia" w:ascii="华文中宋" w:hAnsi="华文中宋" w:eastAsia="华文中宋"/>
          <w:b/>
          <w:sz w:val="30"/>
          <w:szCs w:val="30"/>
        </w:rPr>
        <w:t>第五部分 资格审查内容及标准</w:t>
      </w:r>
    </w:p>
    <w:p w14:paraId="527D25D9">
      <w:pPr>
        <w:pStyle w:val="22"/>
        <w:snapToGrid w:val="0"/>
        <w:spacing w:line="480" w:lineRule="exact"/>
        <w:rPr>
          <w:rFonts w:ascii="华文中宋" w:hAnsi="华文中宋" w:eastAsia="华文中宋"/>
          <w:b/>
        </w:rPr>
      </w:pPr>
      <w:r>
        <w:rPr>
          <w:rFonts w:hint="eastAsia" w:ascii="华文中宋" w:hAnsi="华文中宋" w:eastAsia="华文中宋"/>
          <w:b/>
        </w:rPr>
        <w:t>资格审查内容及标准</w:t>
      </w:r>
    </w:p>
    <w:tbl>
      <w:tblPr>
        <w:tblStyle w:val="1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117"/>
        <w:gridCol w:w="5867"/>
        <w:gridCol w:w="955"/>
      </w:tblGrid>
      <w:tr w14:paraId="6AFF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712" w:type="dxa"/>
            <w:noWrap w:val="0"/>
            <w:vAlign w:val="center"/>
          </w:tcPr>
          <w:p w14:paraId="5B90F33C">
            <w:pPr>
              <w:overflowPunct w:val="0"/>
              <w:topLinePunct/>
              <w:autoSpaceDN w:val="0"/>
              <w:adjustRightInd w:val="0"/>
              <w:snapToGrid w:val="0"/>
              <w:spacing w:line="360" w:lineRule="auto"/>
              <w:jc w:val="center"/>
              <w:rPr>
                <w:rFonts w:ascii="华文中宋" w:hAnsi="华文中宋" w:eastAsia="华文中宋" w:cs="华文中宋"/>
                <w:snapToGrid w:val="0"/>
                <w:kern w:val="0"/>
                <w:szCs w:val="21"/>
              </w:rPr>
            </w:pPr>
            <w:r>
              <w:rPr>
                <w:rFonts w:hint="eastAsia" w:ascii="华文中宋" w:hAnsi="华文中宋" w:eastAsia="华文中宋" w:cs="华文中宋"/>
                <w:snapToGrid w:val="0"/>
                <w:kern w:val="0"/>
                <w:szCs w:val="21"/>
              </w:rPr>
              <w:t>序号</w:t>
            </w:r>
          </w:p>
        </w:tc>
        <w:tc>
          <w:tcPr>
            <w:tcW w:w="2117" w:type="dxa"/>
            <w:noWrap w:val="0"/>
            <w:vAlign w:val="center"/>
          </w:tcPr>
          <w:p w14:paraId="04EF9934">
            <w:pPr>
              <w:overflowPunct w:val="0"/>
              <w:topLinePunct/>
              <w:autoSpaceDN w:val="0"/>
              <w:adjustRightInd w:val="0"/>
              <w:snapToGrid w:val="0"/>
              <w:spacing w:line="360" w:lineRule="auto"/>
              <w:jc w:val="center"/>
              <w:rPr>
                <w:rFonts w:ascii="华文中宋" w:hAnsi="华文中宋" w:eastAsia="华文中宋" w:cs="华文中宋"/>
                <w:snapToGrid w:val="0"/>
                <w:kern w:val="0"/>
                <w:szCs w:val="21"/>
              </w:rPr>
            </w:pPr>
            <w:r>
              <w:rPr>
                <w:rFonts w:hint="eastAsia" w:ascii="华文中宋" w:hAnsi="华文中宋" w:eastAsia="华文中宋" w:cs="华文中宋"/>
                <w:snapToGrid w:val="0"/>
                <w:kern w:val="0"/>
                <w:szCs w:val="21"/>
              </w:rPr>
              <w:t>内容</w:t>
            </w:r>
          </w:p>
        </w:tc>
        <w:tc>
          <w:tcPr>
            <w:tcW w:w="5867" w:type="dxa"/>
            <w:noWrap w:val="0"/>
            <w:vAlign w:val="center"/>
          </w:tcPr>
          <w:p w14:paraId="193D9463">
            <w:pPr>
              <w:overflowPunct w:val="0"/>
              <w:topLinePunct/>
              <w:autoSpaceDN w:val="0"/>
              <w:adjustRightInd w:val="0"/>
              <w:snapToGrid w:val="0"/>
              <w:spacing w:line="360" w:lineRule="auto"/>
              <w:jc w:val="center"/>
              <w:rPr>
                <w:rFonts w:ascii="华文中宋" w:hAnsi="华文中宋" w:eastAsia="华文中宋" w:cs="华文中宋"/>
                <w:snapToGrid w:val="0"/>
                <w:kern w:val="0"/>
                <w:szCs w:val="21"/>
              </w:rPr>
            </w:pPr>
            <w:r>
              <w:rPr>
                <w:rFonts w:hint="eastAsia" w:ascii="华文中宋" w:hAnsi="华文中宋" w:eastAsia="华文中宋" w:cs="华文中宋"/>
                <w:snapToGrid w:val="0"/>
                <w:kern w:val="0"/>
                <w:szCs w:val="21"/>
              </w:rPr>
              <w:t>评审标准</w:t>
            </w:r>
          </w:p>
        </w:tc>
        <w:tc>
          <w:tcPr>
            <w:tcW w:w="955" w:type="dxa"/>
            <w:noWrap w:val="0"/>
            <w:vAlign w:val="center"/>
          </w:tcPr>
          <w:p w14:paraId="4CC96FFE">
            <w:pPr>
              <w:overflowPunct w:val="0"/>
              <w:topLinePunct/>
              <w:autoSpaceDN w:val="0"/>
              <w:adjustRightInd w:val="0"/>
              <w:snapToGrid w:val="0"/>
              <w:spacing w:line="360" w:lineRule="auto"/>
              <w:jc w:val="center"/>
              <w:rPr>
                <w:rFonts w:ascii="华文中宋" w:hAnsi="华文中宋" w:eastAsia="华文中宋" w:cs="华文中宋"/>
                <w:snapToGrid w:val="0"/>
                <w:kern w:val="0"/>
                <w:szCs w:val="21"/>
              </w:rPr>
            </w:pPr>
            <w:r>
              <w:rPr>
                <w:rFonts w:hint="eastAsia" w:ascii="华文中宋" w:hAnsi="华文中宋" w:eastAsia="华文中宋" w:cs="华文中宋"/>
                <w:snapToGrid w:val="0"/>
                <w:kern w:val="0"/>
                <w:szCs w:val="21"/>
              </w:rPr>
              <w:t>备注</w:t>
            </w:r>
          </w:p>
        </w:tc>
      </w:tr>
      <w:tr w14:paraId="5B0A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exact"/>
          <w:jc w:val="center"/>
        </w:trPr>
        <w:tc>
          <w:tcPr>
            <w:tcW w:w="712" w:type="dxa"/>
            <w:noWrap w:val="0"/>
            <w:vAlign w:val="center"/>
          </w:tcPr>
          <w:p w14:paraId="0D2A60B3">
            <w:pPr>
              <w:overflowPunct w:val="0"/>
              <w:topLinePunct/>
              <w:autoSpaceDN w:val="0"/>
              <w:adjustRightInd w:val="0"/>
              <w:snapToGrid w:val="0"/>
              <w:spacing w:line="360" w:lineRule="auto"/>
              <w:jc w:val="center"/>
              <w:rPr>
                <w:rFonts w:hint="eastAsia" w:ascii="华文中宋" w:hAnsi="华文中宋" w:eastAsia="华文中宋" w:cs="华文中宋"/>
                <w:snapToGrid w:val="0"/>
                <w:kern w:val="0"/>
                <w:szCs w:val="21"/>
                <w:lang w:eastAsia="zh-CN"/>
              </w:rPr>
            </w:pPr>
            <w:r>
              <w:rPr>
                <w:rFonts w:hint="eastAsia" w:ascii="华文中宋" w:hAnsi="华文中宋" w:eastAsia="华文中宋" w:cs="华文中宋"/>
                <w:snapToGrid w:val="0"/>
                <w:kern w:val="0"/>
                <w:szCs w:val="21"/>
                <w:lang w:val="en-US" w:eastAsia="zh-CN"/>
              </w:rPr>
              <w:t>1</w:t>
            </w:r>
          </w:p>
        </w:tc>
        <w:tc>
          <w:tcPr>
            <w:tcW w:w="2117" w:type="dxa"/>
            <w:noWrap w:val="0"/>
            <w:vAlign w:val="center"/>
          </w:tcPr>
          <w:p w14:paraId="1025960F">
            <w:pPr>
              <w:overflowPunct w:val="0"/>
              <w:topLinePunct/>
              <w:autoSpaceDN w:val="0"/>
              <w:adjustRightInd w:val="0"/>
              <w:snapToGrid w:val="0"/>
              <w:jc w:val="both"/>
              <w:rPr>
                <w:rFonts w:ascii="华文中宋" w:hAnsi="华文中宋" w:eastAsia="华文中宋" w:cs="华文中宋"/>
                <w:snapToGrid w:val="0"/>
                <w:kern w:val="0"/>
                <w:szCs w:val="21"/>
              </w:rPr>
            </w:pPr>
            <w:r>
              <w:rPr>
                <w:rFonts w:hint="eastAsia" w:ascii="华文中宋" w:hAnsi="华文中宋" w:eastAsia="华文中宋" w:cs="华文中宋"/>
                <w:snapToGrid w:val="0"/>
                <w:kern w:val="0"/>
                <w:szCs w:val="21"/>
              </w:rPr>
              <w:t>具有独立承担民事责任的能力</w:t>
            </w:r>
          </w:p>
        </w:tc>
        <w:tc>
          <w:tcPr>
            <w:tcW w:w="5867" w:type="dxa"/>
            <w:noWrap w:val="0"/>
            <w:vAlign w:val="center"/>
          </w:tcPr>
          <w:p w14:paraId="147DEC67">
            <w:pPr>
              <w:overflowPunct w:val="0"/>
              <w:topLinePunct/>
              <w:autoSpaceDN w:val="0"/>
              <w:adjustRightInd w:val="0"/>
              <w:snapToGrid w:val="0"/>
              <w:spacing w:line="360" w:lineRule="auto"/>
              <w:rPr>
                <w:rFonts w:hint="eastAsia" w:ascii="华文中宋" w:hAnsi="华文中宋" w:eastAsia="华文中宋" w:cs="华文中宋"/>
                <w:snapToGrid w:val="0"/>
                <w:kern w:val="0"/>
                <w:szCs w:val="21"/>
              </w:rPr>
            </w:pPr>
            <w:r>
              <w:rPr>
                <w:rFonts w:hint="eastAsia" w:ascii="华文中宋" w:hAnsi="华文中宋" w:eastAsia="华文中宋" w:cs="华文中宋"/>
                <w:snapToGrid w:val="0"/>
                <w:kern w:val="0"/>
                <w:szCs w:val="21"/>
              </w:rPr>
              <w:t>提供供应商信用承诺书。</w:t>
            </w:r>
          </w:p>
          <w:p w14:paraId="2FAEB137">
            <w:pPr>
              <w:overflowPunct w:val="0"/>
              <w:topLinePunct/>
              <w:autoSpaceDN w:val="0"/>
              <w:adjustRightInd w:val="0"/>
              <w:snapToGrid w:val="0"/>
              <w:spacing w:line="360" w:lineRule="auto"/>
              <w:jc w:val="both"/>
              <w:rPr>
                <w:rFonts w:ascii="华文中宋" w:hAnsi="华文中宋" w:eastAsia="华文中宋" w:cs="华文中宋"/>
                <w:snapToGrid w:val="0"/>
                <w:kern w:val="0"/>
                <w:szCs w:val="21"/>
              </w:rPr>
            </w:pPr>
            <w:r>
              <w:rPr>
                <w:rFonts w:hint="eastAsia" w:ascii="华文中宋" w:hAnsi="华文中宋" w:eastAsia="华文中宋" w:cs="华文中宋"/>
                <w:snapToGrid w:val="0"/>
                <w:kern w:val="0"/>
                <w:szCs w:val="21"/>
              </w:rPr>
              <w:t>以上证明材料须符合要求、有效、完整。否则，响应无</w:t>
            </w:r>
            <w:r>
              <w:rPr>
                <w:rFonts w:hint="eastAsia" w:ascii="华文中宋" w:hAnsi="华文中宋" w:eastAsia="华文中宋"/>
                <w:szCs w:val="21"/>
              </w:rPr>
              <w:t>效</w:t>
            </w:r>
          </w:p>
        </w:tc>
        <w:tc>
          <w:tcPr>
            <w:tcW w:w="955" w:type="dxa"/>
            <w:noWrap w:val="0"/>
            <w:vAlign w:val="center"/>
          </w:tcPr>
          <w:p w14:paraId="15588D64">
            <w:pPr>
              <w:overflowPunct w:val="0"/>
              <w:topLinePunct/>
              <w:autoSpaceDN w:val="0"/>
              <w:adjustRightInd w:val="0"/>
              <w:snapToGrid w:val="0"/>
              <w:spacing w:line="360" w:lineRule="auto"/>
              <w:jc w:val="center"/>
              <w:rPr>
                <w:rFonts w:ascii="华文中宋" w:hAnsi="华文中宋" w:eastAsia="华文中宋" w:cs="华文中宋"/>
                <w:snapToGrid w:val="0"/>
                <w:kern w:val="0"/>
                <w:szCs w:val="21"/>
              </w:rPr>
            </w:pPr>
          </w:p>
        </w:tc>
      </w:tr>
      <w:tr w14:paraId="4104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exact"/>
          <w:jc w:val="center"/>
        </w:trPr>
        <w:tc>
          <w:tcPr>
            <w:tcW w:w="712" w:type="dxa"/>
            <w:noWrap w:val="0"/>
            <w:vAlign w:val="center"/>
          </w:tcPr>
          <w:p w14:paraId="3FD0F671">
            <w:pPr>
              <w:overflowPunct w:val="0"/>
              <w:topLinePunct/>
              <w:autoSpaceDN w:val="0"/>
              <w:adjustRightInd w:val="0"/>
              <w:snapToGrid w:val="0"/>
              <w:spacing w:line="360" w:lineRule="auto"/>
              <w:jc w:val="center"/>
              <w:rPr>
                <w:rFonts w:hint="eastAsia" w:ascii="华文中宋" w:hAnsi="华文中宋" w:eastAsia="华文中宋" w:cs="华文中宋"/>
                <w:snapToGrid w:val="0"/>
                <w:kern w:val="0"/>
                <w:szCs w:val="21"/>
                <w:lang w:eastAsia="zh-CN"/>
              </w:rPr>
            </w:pPr>
            <w:r>
              <w:rPr>
                <w:rFonts w:hint="eastAsia" w:ascii="华文中宋" w:hAnsi="华文中宋" w:eastAsia="华文中宋" w:cs="华文中宋"/>
                <w:snapToGrid w:val="0"/>
                <w:kern w:val="0"/>
                <w:szCs w:val="21"/>
                <w:lang w:val="en-US" w:eastAsia="zh-CN"/>
              </w:rPr>
              <w:t>2</w:t>
            </w:r>
          </w:p>
        </w:tc>
        <w:tc>
          <w:tcPr>
            <w:tcW w:w="2117" w:type="dxa"/>
            <w:noWrap w:val="0"/>
            <w:vAlign w:val="center"/>
          </w:tcPr>
          <w:p w14:paraId="688715B8">
            <w:pPr>
              <w:spacing w:line="360" w:lineRule="exact"/>
              <w:rPr>
                <w:rFonts w:ascii="华文中宋" w:hAnsi="华文中宋" w:eastAsia="华文中宋" w:cs="华文中宋"/>
                <w:snapToGrid w:val="0"/>
                <w:kern w:val="0"/>
                <w:szCs w:val="21"/>
              </w:rPr>
            </w:pPr>
            <w:r>
              <w:rPr>
                <w:rFonts w:hint="eastAsia" w:ascii="华文中宋" w:hAnsi="华文中宋" w:eastAsia="华文中宋" w:cs="华文中宋"/>
                <w:snapToGrid w:val="0"/>
                <w:kern w:val="0"/>
                <w:szCs w:val="21"/>
              </w:rPr>
              <w:t>具有良好的商业信誉和健全的财务会计制度</w:t>
            </w:r>
          </w:p>
        </w:tc>
        <w:tc>
          <w:tcPr>
            <w:tcW w:w="5867" w:type="dxa"/>
            <w:noWrap w:val="0"/>
            <w:vAlign w:val="center"/>
          </w:tcPr>
          <w:p w14:paraId="1F947A32">
            <w:pPr>
              <w:spacing w:line="360" w:lineRule="exact"/>
              <w:rPr>
                <w:rFonts w:hint="eastAsia" w:ascii="华文中宋" w:hAnsi="华文中宋" w:eastAsia="华文中宋"/>
                <w:szCs w:val="21"/>
              </w:rPr>
            </w:pPr>
            <w:r>
              <w:rPr>
                <w:rFonts w:hint="eastAsia" w:ascii="华文中宋" w:hAnsi="华文中宋" w:eastAsia="华文中宋"/>
                <w:szCs w:val="21"/>
              </w:rPr>
              <w:t>提供供应商信用承诺书。</w:t>
            </w:r>
          </w:p>
          <w:p w14:paraId="5A7160FB">
            <w:pPr>
              <w:spacing w:line="360" w:lineRule="exact"/>
              <w:rPr>
                <w:rFonts w:ascii="华文中宋" w:hAnsi="华文中宋" w:eastAsia="华文中宋"/>
                <w:szCs w:val="21"/>
              </w:rPr>
            </w:pPr>
            <w:r>
              <w:rPr>
                <w:rFonts w:hint="eastAsia" w:ascii="华文中宋" w:hAnsi="华文中宋" w:eastAsia="华文中宋"/>
                <w:szCs w:val="21"/>
              </w:rPr>
              <w:t>以上证明材料须符合要求、有效、完整。否则，响应无效</w:t>
            </w:r>
          </w:p>
        </w:tc>
        <w:tc>
          <w:tcPr>
            <w:tcW w:w="955" w:type="dxa"/>
            <w:noWrap w:val="0"/>
            <w:vAlign w:val="center"/>
          </w:tcPr>
          <w:p w14:paraId="26355BEC">
            <w:pPr>
              <w:overflowPunct w:val="0"/>
              <w:topLinePunct/>
              <w:autoSpaceDN w:val="0"/>
              <w:adjustRightInd w:val="0"/>
              <w:snapToGrid w:val="0"/>
              <w:spacing w:line="360" w:lineRule="auto"/>
              <w:ind w:firstLine="420" w:firstLineChars="200"/>
              <w:jc w:val="center"/>
              <w:rPr>
                <w:rFonts w:ascii="华文中宋" w:hAnsi="华文中宋" w:eastAsia="华文中宋" w:cs="华文中宋"/>
                <w:snapToGrid w:val="0"/>
                <w:kern w:val="0"/>
                <w:szCs w:val="21"/>
              </w:rPr>
            </w:pPr>
          </w:p>
        </w:tc>
      </w:tr>
      <w:tr w14:paraId="3024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exact"/>
          <w:jc w:val="center"/>
        </w:trPr>
        <w:tc>
          <w:tcPr>
            <w:tcW w:w="712" w:type="dxa"/>
            <w:noWrap w:val="0"/>
            <w:vAlign w:val="center"/>
          </w:tcPr>
          <w:p w14:paraId="0D2FB563">
            <w:pPr>
              <w:overflowPunct w:val="0"/>
              <w:topLinePunct/>
              <w:autoSpaceDN w:val="0"/>
              <w:adjustRightInd w:val="0"/>
              <w:snapToGrid w:val="0"/>
              <w:spacing w:line="360" w:lineRule="auto"/>
              <w:jc w:val="center"/>
              <w:rPr>
                <w:rFonts w:hint="eastAsia" w:ascii="华文中宋" w:hAnsi="华文中宋" w:eastAsia="华文中宋" w:cs="华文中宋"/>
                <w:snapToGrid w:val="0"/>
                <w:kern w:val="0"/>
                <w:szCs w:val="21"/>
                <w:lang w:eastAsia="zh-CN"/>
              </w:rPr>
            </w:pPr>
            <w:r>
              <w:rPr>
                <w:rFonts w:hint="eastAsia" w:ascii="华文中宋" w:hAnsi="华文中宋" w:eastAsia="华文中宋" w:cs="华文中宋"/>
                <w:snapToGrid w:val="0"/>
                <w:kern w:val="0"/>
                <w:szCs w:val="21"/>
                <w:lang w:val="en-US" w:eastAsia="zh-CN"/>
              </w:rPr>
              <w:t>3</w:t>
            </w:r>
          </w:p>
        </w:tc>
        <w:tc>
          <w:tcPr>
            <w:tcW w:w="2117" w:type="dxa"/>
            <w:noWrap w:val="0"/>
            <w:vAlign w:val="center"/>
          </w:tcPr>
          <w:p w14:paraId="4A34DBBC">
            <w:pPr>
              <w:spacing w:line="360" w:lineRule="exact"/>
              <w:rPr>
                <w:rFonts w:ascii="华文中宋" w:hAnsi="华文中宋" w:eastAsia="华文中宋" w:cs="华文中宋"/>
                <w:snapToGrid w:val="0"/>
                <w:kern w:val="0"/>
                <w:szCs w:val="21"/>
              </w:rPr>
            </w:pPr>
            <w:r>
              <w:rPr>
                <w:rFonts w:hint="eastAsia" w:ascii="华文中宋" w:hAnsi="华文中宋" w:eastAsia="华文中宋" w:cs="华文中宋"/>
                <w:snapToGrid w:val="0"/>
                <w:kern w:val="0"/>
                <w:szCs w:val="21"/>
              </w:rPr>
              <w:t>有依法缴纳税收和社会保障资金的良好记录</w:t>
            </w:r>
          </w:p>
        </w:tc>
        <w:tc>
          <w:tcPr>
            <w:tcW w:w="5867" w:type="dxa"/>
            <w:noWrap w:val="0"/>
            <w:vAlign w:val="center"/>
          </w:tcPr>
          <w:p w14:paraId="726C94E1">
            <w:pPr>
              <w:spacing w:line="360" w:lineRule="exact"/>
              <w:rPr>
                <w:rFonts w:hint="eastAsia" w:ascii="华文中宋" w:hAnsi="华文中宋" w:eastAsia="华文中宋"/>
                <w:szCs w:val="21"/>
              </w:rPr>
            </w:pPr>
            <w:r>
              <w:rPr>
                <w:rFonts w:hint="eastAsia" w:ascii="华文中宋" w:hAnsi="华文中宋" w:eastAsia="华文中宋"/>
                <w:szCs w:val="21"/>
              </w:rPr>
              <w:t>提供供应商信用承诺书。</w:t>
            </w:r>
          </w:p>
          <w:p w14:paraId="2D0D9BFD">
            <w:pPr>
              <w:spacing w:line="360" w:lineRule="exact"/>
              <w:rPr>
                <w:rFonts w:ascii="华文中宋" w:hAnsi="华文中宋" w:eastAsia="华文中宋"/>
                <w:szCs w:val="21"/>
              </w:rPr>
            </w:pPr>
            <w:r>
              <w:rPr>
                <w:rFonts w:hint="eastAsia" w:ascii="华文中宋" w:hAnsi="华文中宋" w:eastAsia="华文中宋"/>
                <w:szCs w:val="21"/>
              </w:rPr>
              <w:t>以上证明材料须符合要求、有效、完整。否则，响应无效</w:t>
            </w:r>
          </w:p>
        </w:tc>
        <w:tc>
          <w:tcPr>
            <w:tcW w:w="955" w:type="dxa"/>
            <w:noWrap w:val="0"/>
            <w:vAlign w:val="center"/>
          </w:tcPr>
          <w:p w14:paraId="4E19B4BA">
            <w:pPr>
              <w:overflowPunct w:val="0"/>
              <w:topLinePunct/>
              <w:autoSpaceDN w:val="0"/>
              <w:adjustRightInd w:val="0"/>
              <w:snapToGrid w:val="0"/>
              <w:spacing w:line="360" w:lineRule="auto"/>
              <w:ind w:firstLine="420" w:firstLineChars="200"/>
              <w:jc w:val="center"/>
              <w:rPr>
                <w:rFonts w:ascii="华文中宋" w:hAnsi="华文中宋" w:eastAsia="华文中宋" w:cs="华文中宋"/>
                <w:snapToGrid w:val="0"/>
                <w:kern w:val="0"/>
                <w:szCs w:val="21"/>
              </w:rPr>
            </w:pPr>
          </w:p>
        </w:tc>
      </w:tr>
      <w:tr w14:paraId="1C1A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exact"/>
          <w:jc w:val="center"/>
        </w:trPr>
        <w:tc>
          <w:tcPr>
            <w:tcW w:w="712" w:type="dxa"/>
            <w:noWrap w:val="0"/>
            <w:vAlign w:val="center"/>
          </w:tcPr>
          <w:p w14:paraId="5AFE9583">
            <w:pPr>
              <w:overflowPunct w:val="0"/>
              <w:topLinePunct/>
              <w:autoSpaceDN w:val="0"/>
              <w:adjustRightInd w:val="0"/>
              <w:snapToGrid w:val="0"/>
              <w:spacing w:line="360" w:lineRule="auto"/>
              <w:jc w:val="center"/>
              <w:rPr>
                <w:rFonts w:hint="eastAsia" w:ascii="华文中宋" w:hAnsi="华文中宋" w:eastAsia="华文中宋" w:cs="华文中宋"/>
                <w:snapToGrid w:val="0"/>
                <w:kern w:val="0"/>
                <w:szCs w:val="21"/>
                <w:lang w:eastAsia="zh-CN"/>
              </w:rPr>
            </w:pPr>
            <w:r>
              <w:rPr>
                <w:rFonts w:hint="eastAsia" w:ascii="华文中宋" w:hAnsi="华文中宋" w:eastAsia="华文中宋" w:cs="华文中宋"/>
                <w:snapToGrid w:val="0"/>
                <w:kern w:val="0"/>
                <w:szCs w:val="21"/>
                <w:lang w:val="en-US" w:eastAsia="zh-CN"/>
              </w:rPr>
              <w:t>4</w:t>
            </w:r>
          </w:p>
        </w:tc>
        <w:tc>
          <w:tcPr>
            <w:tcW w:w="2117" w:type="dxa"/>
            <w:noWrap w:val="0"/>
            <w:vAlign w:val="center"/>
          </w:tcPr>
          <w:p w14:paraId="42CE87D2">
            <w:pPr>
              <w:spacing w:line="360" w:lineRule="exact"/>
              <w:rPr>
                <w:rFonts w:ascii="华文中宋" w:hAnsi="华文中宋" w:eastAsia="华文中宋" w:cs="华文中宋"/>
                <w:snapToGrid w:val="0"/>
                <w:kern w:val="0"/>
                <w:szCs w:val="21"/>
              </w:rPr>
            </w:pPr>
            <w:r>
              <w:rPr>
                <w:rFonts w:hint="eastAsia" w:ascii="华文中宋" w:hAnsi="华文中宋" w:eastAsia="华文中宋" w:cs="华文中宋"/>
                <w:snapToGrid w:val="0"/>
                <w:kern w:val="0"/>
                <w:szCs w:val="21"/>
              </w:rPr>
              <w:t>参加政府采购活动前三年内，在经营活动中没有重大违法记录</w:t>
            </w:r>
          </w:p>
        </w:tc>
        <w:tc>
          <w:tcPr>
            <w:tcW w:w="5867" w:type="dxa"/>
            <w:noWrap w:val="0"/>
            <w:vAlign w:val="center"/>
          </w:tcPr>
          <w:p w14:paraId="5F92CE2B">
            <w:pPr>
              <w:overflowPunct w:val="0"/>
              <w:topLinePunct/>
              <w:autoSpaceDN w:val="0"/>
              <w:adjustRightInd w:val="0"/>
              <w:snapToGrid w:val="0"/>
              <w:rPr>
                <w:rFonts w:hint="eastAsia" w:ascii="华文中宋" w:hAnsi="华文中宋" w:eastAsia="华文中宋" w:cs="华文中宋"/>
                <w:snapToGrid w:val="0"/>
                <w:kern w:val="0"/>
                <w:szCs w:val="21"/>
              </w:rPr>
            </w:pPr>
            <w:r>
              <w:rPr>
                <w:rFonts w:hint="eastAsia" w:ascii="华文中宋" w:hAnsi="华文中宋" w:eastAsia="华文中宋" w:cs="华文中宋"/>
                <w:snapToGrid w:val="0"/>
                <w:kern w:val="0"/>
                <w:szCs w:val="21"/>
              </w:rPr>
              <w:t>提供供应商信用承诺书。</w:t>
            </w:r>
          </w:p>
          <w:p w14:paraId="5E82C2AB">
            <w:pPr>
              <w:spacing w:line="360" w:lineRule="exact"/>
              <w:rPr>
                <w:rFonts w:ascii="华文中宋" w:hAnsi="华文中宋" w:eastAsia="华文中宋"/>
                <w:szCs w:val="21"/>
              </w:rPr>
            </w:pPr>
            <w:r>
              <w:rPr>
                <w:rFonts w:hint="eastAsia" w:ascii="华文中宋" w:hAnsi="华文中宋" w:eastAsia="华文中宋" w:cs="华文中宋"/>
                <w:snapToGrid w:val="0"/>
                <w:kern w:val="0"/>
                <w:szCs w:val="21"/>
              </w:rPr>
              <w:t>以上证明材料须符合要求、有效、完整。否则，响应无效</w:t>
            </w:r>
          </w:p>
        </w:tc>
        <w:tc>
          <w:tcPr>
            <w:tcW w:w="955" w:type="dxa"/>
            <w:noWrap w:val="0"/>
            <w:vAlign w:val="center"/>
          </w:tcPr>
          <w:p w14:paraId="05E1C6A0">
            <w:pPr>
              <w:overflowPunct w:val="0"/>
              <w:topLinePunct/>
              <w:autoSpaceDN w:val="0"/>
              <w:adjustRightInd w:val="0"/>
              <w:snapToGrid w:val="0"/>
              <w:spacing w:line="360" w:lineRule="auto"/>
              <w:ind w:firstLine="420" w:firstLineChars="200"/>
              <w:jc w:val="center"/>
              <w:rPr>
                <w:rFonts w:ascii="华文中宋" w:hAnsi="华文中宋" w:eastAsia="华文中宋" w:cs="华文中宋"/>
                <w:snapToGrid w:val="0"/>
                <w:kern w:val="0"/>
                <w:szCs w:val="21"/>
              </w:rPr>
            </w:pPr>
          </w:p>
        </w:tc>
      </w:tr>
      <w:tr w14:paraId="237A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exact"/>
          <w:jc w:val="center"/>
        </w:trPr>
        <w:tc>
          <w:tcPr>
            <w:tcW w:w="712" w:type="dxa"/>
            <w:noWrap w:val="0"/>
            <w:vAlign w:val="center"/>
          </w:tcPr>
          <w:p w14:paraId="64E31EA1">
            <w:pPr>
              <w:jc w:val="center"/>
              <w:rPr>
                <w:rFonts w:hint="default" w:ascii="华文中宋" w:hAnsi="华文中宋" w:eastAsia="华文中宋" w:cs="华文中宋"/>
                <w:snapToGrid w:val="0"/>
                <w:kern w:val="0"/>
                <w:szCs w:val="21"/>
                <w:lang w:val="en-US" w:eastAsia="zh-CN"/>
              </w:rPr>
            </w:pPr>
            <w:r>
              <w:rPr>
                <w:rFonts w:hint="eastAsia" w:ascii="华文中宋" w:hAnsi="华文中宋" w:eastAsia="华文中宋" w:cs="华文中宋"/>
                <w:snapToGrid w:val="0"/>
                <w:kern w:val="0"/>
                <w:szCs w:val="21"/>
                <w:lang w:val="en-US" w:eastAsia="zh-CN"/>
              </w:rPr>
              <w:t>5</w:t>
            </w:r>
          </w:p>
        </w:tc>
        <w:tc>
          <w:tcPr>
            <w:tcW w:w="2117" w:type="dxa"/>
            <w:noWrap w:val="0"/>
            <w:vAlign w:val="center"/>
          </w:tcPr>
          <w:p w14:paraId="503F856E">
            <w:pPr>
              <w:spacing w:line="360" w:lineRule="exact"/>
              <w:rPr>
                <w:rFonts w:hint="eastAsia" w:ascii="华文中宋" w:hAnsi="华文中宋" w:eastAsia="华文中宋" w:cs="华文中宋"/>
                <w:snapToGrid w:val="0"/>
                <w:kern w:val="0"/>
                <w:szCs w:val="21"/>
              </w:rPr>
            </w:pPr>
            <w:r>
              <w:rPr>
                <w:rFonts w:hint="eastAsia" w:ascii="华文中宋" w:hAnsi="华文中宋" w:eastAsia="华文中宋" w:cs="华文中宋"/>
                <w:snapToGrid w:val="0"/>
                <w:kern w:val="0"/>
                <w:szCs w:val="21"/>
              </w:rPr>
              <w:t>基本存款账户开户许可证</w:t>
            </w:r>
          </w:p>
        </w:tc>
        <w:tc>
          <w:tcPr>
            <w:tcW w:w="5867" w:type="dxa"/>
            <w:noWrap w:val="0"/>
            <w:vAlign w:val="top"/>
          </w:tcPr>
          <w:p w14:paraId="0740FA5B">
            <w:pPr>
              <w:spacing w:line="360" w:lineRule="exact"/>
              <w:rPr>
                <w:rFonts w:hint="eastAsia" w:ascii="华文中宋" w:hAnsi="华文中宋" w:eastAsia="华文中宋"/>
                <w:szCs w:val="21"/>
              </w:rPr>
            </w:pPr>
            <w:r>
              <w:rPr>
                <w:rFonts w:hint="eastAsia" w:ascii="华文中宋" w:hAnsi="华文中宋" w:eastAsia="华文中宋"/>
                <w:szCs w:val="21"/>
              </w:rPr>
              <w:t>提供投标人基本存款账户开户许可证（已取消企业银行账户许可的提供银行证明或提供取消企业银行账户许可的相关公告）</w:t>
            </w:r>
          </w:p>
          <w:p w14:paraId="75E8810C">
            <w:pPr>
              <w:spacing w:line="360" w:lineRule="exact"/>
              <w:rPr>
                <w:rFonts w:hint="eastAsia" w:ascii="华文中宋" w:hAnsi="华文中宋" w:eastAsia="华文中宋" w:cs="华文中宋"/>
                <w:snapToGrid w:val="0"/>
                <w:kern w:val="0"/>
                <w:szCs w:val="21"/>
              </w:rPr>
            </w:pPr>
            <w:r>
              <w:rPr>
                <w:rFonts w:hint="eastAsia" w:ascii="华文中宋" w:hAnsi="华文中宋" w:eastAsia="华文中宋"/>
                <w:szCs w:val="21"/>
              </w:rPr>
              <w:t>任意一项证明文件扫描件清晰。</w:t>
            </w:r>
          </w:p>
        </w:tc>
        <w:tc>
          <w:tcPr>
            <w:tcW w:w="955" w:type="dxa"/>
            <w:noWrap w:val="0"/>
            <w:vAlign w:val="center"/>
          </w:tcPr>
          <w:p w14:paraId="1BF8C28C">
            <w:pPr>
              <w:overflowPunct w:val="0"/>
              <w:topLinePunct/>
              <w:autoSpaceDN w:val="0"/>
              <w:adjustRightInd w:val="0"/>
              <w:snapToGrid w:val="0"/>
              <w:spacing w:line="360" w:lineRule="auto"/>
              <w:ind w:firstLine="420" w:firstLineChars="200"/>
              <w:jc w:val="center"/>
              <w:rPr>
                <w:rFonts w:ascii="华文中宋" w:hAnsi="华文中宋" w:eastAsia="华文中宋" w:cs="华文中宋"/>
                <w:snapToGrid w:val="0"/>
                <w:kern w:val="0"/>
                <w:szCs w:val="21"/>
              </w:rPr>
            </w:pPr>
          </w:p>
        </w:tc>
      </w:tr>
      <w:tr w14:paraId="40DD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exact"/>
          <w:jc w:val="center"/>
        </w:trPr>
        <w:tc>
          <w:tcPr>
            <w:tcW w:w="712" w:type="dxa"/>
            <w:noWrap w:val="0"/>
            <w:vAlign w:val="center"/>
          </w:tcPr>
          <w:p w14:paraId="55C6F51F">
            <w:pPr>
              <w:jc w:val="center"/>
              <w:rPr>
                <w:rFonts w:hint="eastAsia" w:ascii="华文中宋" w:hAnsi="华文中宋" w:eastAsia="华文中宋" w:cs="华文中宋"/>
                <w:snapToGrid w:val="0"/>
                <w:kern w:val="0"/>
                <w:szCs w:val="21"/>
                <w:lang w:val="en-US" w:eastAsia="zh-CN"/>
              </w:rPr>
            </w:pPr>
            <w:r>
              <w:rPr>
                <w:rFonts w:hint="eastAsia" w:ascii="华文中宋" w:hAnsi="华文中宋" w:eastAsia="华文中宋"/>
                <w:color w:val="auto"/>
                <w:lang w:val="en-US" w:eastAsia="zh-CN"/>
              </w:rPr>
              <w:t>6</w:t>
            </w:r>
          </w:p>
        </w:tc>
        <w:tc>
          <w:tcPr>
            <w:tcW w:w="2117" w:type="dxa"/>
            <w:noWrap w:val="0"/>
            <w:vAlign w:val="center"/>
          </w:tcPr>
          <w:p w14:paraId="332A460C">
            <w:pPr>
              <w:jc w:val="center"/>
              <w:rPr>
                <w:rFonts w:hint="eastAsia" w:ascii="华文中宋" w:hAnsi="华文中宋" w:eastAsia="华文中宋" w:cs="华文中宋"/>
                <w:snapToGrid w:val="0"/>
                <w:kern w:val="0"/>
                <w:szCs w:val="21"/>
              </w:rPr>
            </w:pPr>
            <w:r>
              <w:rPr>
                <w:rFonts w:ascii="华文中宋" w:hAnsi="华文中宋" w:eastAsia="华文中宋"/>
                <w:color w:val="auto"/>
              </w:rPr>
              <w:t>投标主体</w:t>
            </w:r>
          </w:p>
        </w:tc>
        <w:tc>
          <w:tcPr>
            <w:tcW w:w="5867" w:type="dxa"/>
            <w:noWrap w:val="0"/>
            <w:vAlign w:val="top"/>
          </w:tcPr>
          <w:p w14:paraId="1614E2DA">
            <w:pPr>
              <w:rPr>
                <w:color w:val="auto"/>
              </w:rPr>
            </w:pPr>
            <w:r>
              <w:rPr>
                <w:rFonts w:ascii="华文中宋" w:hAnsi="华文中宋" w:eastAsia="华文中宋"/>
                <w:color w:val="auto"/>
              </w:rPr>
              <w:t>对是否允许代理商投标进行审查</w:t>
            </w:r>
          </w:p>
          <w:p w14:paraId="3D8CC9DD">
            <w:pPr>
              <w:rPr>
                <w:rFonts w:hint="eastAsia" w:ascii="华文中宋" w:hAnsi="华文中宋" w:eastAsia="华文中宋" w:cs="华文中宋"/>
                <w:snapToGrid w:val="0"/>
                <w:kern w:val="0"/>
                <w:szCs w:val="21"/>
              </w:rPr>
            </w:pPr>
            <w:r>
              <w:rPr>
                <w:rFonts w:ascii="华文中宋" w:hAnsi="华文中宋" w:eastAsia="华文中宋"/>
                <w:color w:val="auto"/>
              </w:rPr>
              <w:t>对是否允许联合体投标进行审查，如果允许联合体投标，须对联合体各方签订的联合体协议进行审查，审查的标准为：内容齐全，电子签章符合要求。</w:t>
            </w:r>
          </w:p>
        </w:tc>
        <w:tc>
          <w:tcPr>
            <w:tcW w:w="955" w:type="dxa"/>
            <w:noWrap w:val="0"/>
            <w:vAlign w:val="center"/>
          </w:tcPr>
          <w:p w14:paraId="761F5BE4">
            <w:pPr>
              <w:overflowPunct w:val="0"/>
              <w:topLinePunct/>
              <w:autoSpaceDN w:val="0"/>
              <w:adjustRightInd w:val="0"/>
              <w:snapToGrid w:val="0"/>
              <w:spacing w:line="360" w:lineRule="auto"/>
              <w:ind w:firstLine="420" w:firstLineChars="200"/>
              <w:jc w:val="center"/>
              <w:rPr>
                <w:rFonts w:ascii="华文中宋" w:hAnsi="华文中宋" w:eastAsia="华文中宋" w:cs="华文中宋"/>
                <w:snapToGrid w:val="0"/>
                <w:kern w:val="0"/>
                <w:szCs w:val="21"/>
              </w:rPr>
            </w:pPr>
          </w:p>
        </w:tc>
      </w:tr>
      <w:tr w14:paraId="0BD2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exact"/>
          <w:jc w:val="center"/>
        </w:trPr>
        <w:tc>
          <w:tcPr>
            <w:tcW w:w="712" w:type="dxa"/>
            <w:noWrap w:val="0"/>
            <w:vAlign w:val="center"/>
          </w:tcPr>
          <w:p w14:paraId="34CA58B2">
            <w:pPr>
              <w:overflowPunct w:val="0"/>
              <w:topLinePunct/>
              <w:autoSpaceDN w:val="0"/>
              <w:adjustRightInd w:val="0"/>
              <w:snapToGrid w:val="0"/>
              <w:spacing w:line="360" w:lineRule="auto"/>
              <w:jc w:val="center"/>
              <w:rPr>
                <w:rFonts w:hint="default" w:ascii="华文中宋" w:hAnsi="华文中宋" w:eastAsia="华文中宋" w:cs="华文中宋"/>
                <w:snapToGrid w:val="0"/>
                <w:kern w:val="0"/>
                <w:szCs w:val="21"/>
                <w:lang w:val="en-US" w:eastAsia="zh-CN"/>
              </w:rPr>
            </w:pPr>
            <w:r>
              <w:rPr>
                <w:rFonts w:hint="eastAsia" w:ascii="华文中宋" w:hAnsi="华文中宋" w:eastAsia="华文中宋" w:cs="华文中宋"/>
                <w:snapToGrid w:val="0"/>
                <w:kern w:val="0"/>
                <w:szCs w:val="21"/>
                <w:lang w:val="en-US" w:eastAsia="zh-CN"/>
              </w:rPr>
              <w:t>7</w:t>
            </w:r>
          </w:p>
        </w:tc>
        <w:tc>
          <w:tcPr>
            <w:tcW w:w="2117" w:type="dxa"/>
            <w:noWrap w:val="0"/>
            <w:vAlign w:val="center"/>
          </w:tcPr>
          <w:p w14:paraId="35165F88">
            <w:pPr>
              <w:spacing w:line="360" w:lineRule="exact"/>
              <w:rPr>
                <w:rFonts w:ascii="华文中宋" w:hAnsi="华文中宋" w:eastAsia="华文中宋" w:cs="华文中宋"/>
                <w:snapToGrid w:val="0"/>
                <w:kern w:val="0"/>
                <w:szCs w:val="21"/>
              </w:rPr>
            </w:pPr>
            <w:r>
              <w:rPr>
                <w:rFonts w:hint="eastAsia" w:ascii="华文中宋" w:hAnsi="华文中宋" w:eastAsia="华文中宋" w:cs="华文中宋"/>
                <w:snapToGrid w:val="0"/>
                <w:kern w:val="0"/>
                <w:szCs w:val="21"/>
              </w:rPr>
              <w:t>具有履行合同所必需的设备和专业技术的能力</w:t>
            </w:r>
          </w:p>
        </w:tc>
        <w:tc>
          <w:tcPr>
            <w:tcW w:w="5867" w:type="dxa"/>
            <w:noWrap w:val="0"/>
            <w:vAlign w:val="center"/>
          </w:tcPr>
          <w:p w14:paraId="307C01E2">
            <w:pPr>
              <w:overflowPunct w:val="0"/>
              <w:topLinePunct/>
              <w:autoSpaceDN w:val="0"/>
              <w:adjustRightInd w:val="0"/>
              <w:snapToGrid w:val="0"/>
              <w:rPr>
                <w:rFonts w:hint="eastAsia" w:ascii="华文中宋" w:hAnsi="华文中宋" w:eastAsia="华文中宋" w:cs="华文中宋"/>
                <w:snapToGrid w:val="0"/>
                <w:kern w:val="0"/>
                <w:szCs w:val="21"/>
              </w:rPr>
            </w:pPr>
            <w:r>
              <w:rPr>
                <w:rFonts w:hint="eastAsia" w:ascii="华文中宋" w:hAnsi="华文中宋" w:eastAsia="华文中宋" w:cs="华文中宋"/>
                <w:snapToGrid w:val="0"/>
                <w:kern w:val="0"/>
                <w:szCs w:val="21"/>
              </w:rPr>
              <w:t>提供供应商信用承诺书。</w:t>
            </w:r>
          </w:p>
          <w:p w14:paraId="7EC302C7">
            <w:pPr>
              <w:overflowPunct w:val="0"/>
              <w:topLinePunct/>
              <w:autoSpaceDN w:val="0"/>
              <w:adjustRightInd w:val="0"/>
              <w:snapToGrid w:val="0"/>
              <w:rPr>
                <w:rFonts w:ascii="华文中宋" w:hAnsi="华文中宋" w:eastAsia="华文中宋" w:cs="华文中宋"/>
                <w:snapToGrid w:val="0"/>
                <w:kern w:val="0"/>
                <w:szCs w:val="21"/>
              </w:rPr>
            </w:pPr>
            <w:r>
              <w:rPr>
                <w:rFonts w:hint="eastAsia" w:ascii="华文中宋" w:hAnsi="华文中宋" w:eastAsia="华文中宋" w:cs="华文中宋"/>
                <w:snapToGrid w:val="0"/>
                <w:kern w:val="0"/>
                <w:szCs w:val="21"/>
              </w:rPr>
              <w:t>以上证明材料须符合要求、有效、完整。否则，响应无效</w:t>
            </w:r>
          </w:p>
        </w:tc>
        <w:tc>
          <w:tcPr>
            <w:tcW w:w="955" w:type="dxa"/>
            <w:noWrap w:val="0"/>
            <w:vAlign w:val="center"/>
          </w:tcPr>
          <w:p w14:paraId="4B61B2E9">
            <w:pPr>
              <w:overflowPunct w:val="0"/>
              <w:topLinePunct/>
              <w:autoSpaceDN w:val="0"/>
              <w:adjustRightInd w:val="0"/>
              <w:snapToGrid w:val="0"/>
              <w:spacing w:line="360" w:lineRule="auto"/>
              <w:ind w:firstLine="420" w:firstLineChars="200"/>
              <w:jc w:val="center"/>
              <w:rPr>
                <w:rFonts w:ascii="华文中宋" w:hAnsi="华文中宋" w:eastAsia="华文中宋" w:cs="华文中宋"/>
                <w:snapToGrid w:val="0"/>
                <w:kern w:val="0"/>
                <w:szCs w:val="21"/>
              </w:rPr>
            </w:pPr>
          </w:p>
        </w:tc>
      </w:tr>
      <w:tr w14:paraId="5706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exact"/>
          <w:jc w:val="center"/>
        </w:trPr>
        <w:tc>
          <w:tcPr>
            <w:tcW w:w="712" w:type="dxa"/>
            <w:noWrap w:val="0"/>
            <w:vAlign w:val="center"/>
          </w:tcPr>
          <w:p w14:paraId="2BA0F2A6">
            <w:pPr>
              <w:overflowPunct w:val="0"/>
              <w:topLinePunct/>
              <w:autoSpaceDN w:val="0"/>
              <w:adjustRightInd w:val="0"/>
              <w:snapToGrid w:val="0"/>
              <w:spacing w:line="360" w:lineRule="auto"/>
              <w:jc w:val="center"/>
              <w:rPr>
                <w:rFonts w:hint="default" w:ascii="华文中宋" w:hAnsi="华文中宋" w:eastAsia="华文中宋" w:cs="华文中宋"/>
                <w:snapToGrid w:val="0"/>
                <w:kern w:val="0"/>
                <w:szCs w:val="21"/>
                <w:highlight w:val="none"/>
                <w:lang w:val="en-US" w:eastAsia="zh-CN"/>
              </w:rPr>
            </w:pPr>
            <w:r>
              <w:rPr>
                <w:rFonts w:hint="eastAsia" w:ascii="华文中宋" w:hAnsi="华文中宋" w:eastAsia="华文中宋" w:cs="华文中宋"/>
                <w:snapToGrid w:val="0"/>
                <w:kern w:val="0"/>
                <w:szCs w:val="21"/>
                <w:highlight w:val="none"/>
                <w:lang w:val="en-US" w:eastAsia="zh-CN"/>
              </w:rPr>
              <w:t>8</w:t>
            </w:r>
          </w:p>
        </w:tc>
        <w:tc>
          <w:tcPr>
            <w:tcW w:w="2117" w:type="dxa"/>
            <w:noWrap w:val="0"/>
            <w:vAlign w:val="center"/>
          </w:tcPr>
          <w:p w14:paraId="19F9342A">
            <w:pPr>
              <w:spacing w:line="360" w:lineRule="exact"/>
              <w:rPr>
                <w:rFonts w:hint="eastAsia" w:ascii="华文中宋" w:hAnsi="华文中宋" w:eastAsia="华文中宋" w:cs="华文中宋"/>
                <w:snapToGrid w:val="0"/>
                <w:kern w:val="0"/>
                <w:szCs w:val="21"/>
                <w:highlight w:val="none"/>
              </w:rPr>
            </w:pPr>
            <w:r>
              <w:rPr>
                <w:rFonts w:hint="eastAsia" w:ascii="华文中宋" w:hAnsi="华文中宋" w:eastAsia="华文中宋" w:cs="华文中宋"/>
                <w:snapToGrid w:val="0"/>
                <w:kern w:val="0"/>
                <w:szCs w:val="21"/>
                <w:highlight w:val="none"/>
              </w:rPr>
              <w:t>单位负责人为同一人或者存在直接控股、管理关系的不同供应商，不得参加同一合同项下的采购活动</w:t>
            </w:r>
          </w:p>
        </w:tc>
        <w:tc>
          <w:tcPr>
            <w:tcW w:w="5867" w:type="dxa"/>
            <w:noWrap w:val="0"/>
            <w:vAlign w:val="top"/>
          </w:tcPr>
          <w:p w14:paraId="2A1FB489">
            <w:pPr>
              <w:overflowPunct w:val="0"/>
              <w:topLinePunct/>
              <w:autoSpaceDN w:val="0"/>
              <w:adjustRightInd w:val="0"/>
              <w:snapToGrid w:val="0"/>
              <w:jc w:val="both"/>
              <w:rPr>
                <w:rFonts w:hint="eastAsia" w:ascii="华文中宋" w:hAnsi="华文中宋" w:eastAsia="华文中宋" w:cs="华文中宋"/>
                <w:snapToGrid w:val="0"/>
                <w:kern w:val="0"/>
                <w:szCs w:val="21"/>
                <w:highlight w:val="none"/>
              </w:rPr>
            </w:pPr>
          </w:p>
          <w:p w14:paraId="660334F1">
            <w:pPr>
              <w:overflowPunct w:val="0"/>
              <w:topLinePunct/>
              <w:autoSpaceDN w:val="0"/>
              <w:adjustRightInd w:val="0"/>
              <w:snapToGrid w:val="0"/>
              <w:jc w:val="both"/>
              <w:rPr>
                <w:rFonts w:hint="eastAsia" w:ascii="华文中宋" w:hAnsi="华文中宋" w:eastAsia="华文中宋" w:cs="华文中宋"/>
                <w:snapToGrid w:val="0"/>
                <w:kern w:val="0"/>
                <w:szCs w:val="21"/>
                <w:highlight w:val="none"/>
              </w:rPr>
            </w:pPr>
          </w:p>
          <w:p w14:paraId="04583056">
            <w:pPr>
              <w:overflowPunct w:val="0"/>
              <w:topLinePunct/>
              <w:autoSpaceDN w:val="0"/>
              <w:adjustRightInd w:val="0"/>
              <w:snapToGrid w:val="0"/>
              <w:jc w:val="both"/>
              <w:rPr>
                <w:rFonts w:hint="eastAsia" w:ascii="华文中宋" w:hAnsi="华文中宋" w:eastAsia="华文中宋" w:cs="华文中宋"/>
                <w:snapToGrid w:val="0"/>
                <w:kern w:val="0"/>
                <w:szCs w:val="21"/>
                <w:highlight w:val="none"/>
              </w:rPr>
            </w:pPr>
            <w:r>
              <w:rPr>
                <w:rFonts w:hint="eastAsia" w:ascii="华文中宋" w:hAnsi="华文中宋" w:eastAsia="华文中宋" w:cs="华文中宋"/>
                <w:snapToGrid w:val="0"/>
                <w:kern w:val="0"/>
                <w:szCs w:val="21"/>
                <w:highlight w:val="none"/>
              </w:rPr>
              <w:t>提供供应商信用承诺书。</w:t>
            </w:r>
          </w:p>
          <w:p w14:paraId="77F3CCFC">
            <w:pPr>
              <w:overflowPunct w:val="0"/>
              <w:topLinePunct/>
              <w:autoSpaceDN w:val="0"/>
              <w:adjustRightInd w:val="0"/>
              <w:snapToGrid w:val="0"/>
              <w:rPr>
                <w:rFonts w:hint="eastAsia" w:ascii="华文中宋" w:hAnsi="华文中宋" w:eastAsia="华文中宋" w:cs="华文中宋"/>
                <w:snapToGrid w:val="0"/>
                <w:kern w:val="0"/>
                <w:szCs w:val="21"/>
                <w:highlight w:val="none"/>
              </w:rPr>
            </w:pPr>
            <w:r>
              <w:rPr>
                <w:rFonts w:hint="eastAsia" w:ascii="华文中宋" w:hAnsi="华文中宋" w:eastAsia="华文中宋" w:cs="华文中宋"/>
                <w:snapToGrid w:val="0"/>
                <w:kern w:val="0"/>
                <w:szCs w:val="21"/>
                <w:highlight w:val="none"/>
              </w:rPr>
              <w:t>以上证明材料须符合要求、有效、完整。</w:t>
            </w:r>
            <w:r>
              <w:rPr>
                <w:rFonts w:hint="eastAsia" w:ascii="华文中宋" w:hAnsi="华文中宋" w:eastAsia="华文中宋" w:cs="华文中宋"/>
                <w:snapToGrid w:val="0"/>
                <w:kern w:val="0"/>
                <w:szCs w:val="21"/>
                <w:highlight w:val="none"/>
                <w:lang w:eastAsia="en-US"/>
              </w:rPr>
              <w:t>否则，响应无效。</w:t>
            </w:r>
          </w:p>
        </w:tc>
        <w:tc>
          <w:tcPr>
            <w:tcW w:w="955" w:type="dxa"/>
            <w:noWrap w:val="0"/>
            <w:vAlign w:val="center"/>
          </w:tcPr>
          <w:p w14:paraId="0C50A2A8">
            <w:pPr>
              <w:overflowPunct w:val="0"/>
              <w:topLinePunct/>
              <w:autoSpaceDN w:val="0"/>
              <w:adjustRightInd w:val="0"/>
              <w:snapToGrid w:val="0"/>
              <w:spacing w:line="360" w:lineRule="auto"/>
              <w:ind w:firstLine="420" w:firstLineChars="200"/>
              <w:jc w:val="center"/>
              <w:rPr>
                <w:rFonts w:ascii="华文中宋" w:hAnsi="华文中宋" w:eastAsia="华文中宋" w:cs="华文中宋"/>
                <w:snapToGrid w:val="0"/>
                <w:kern w:val="0"/>
                <w:szCs w:val="21"/>
              </w:rPr>
            </w:pPr>
          </w:p>
        </w:tc>
      </w:tr>
      <w:tr w14:paraId="614D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exact"/>
          <w:jc w:val="center"/>
        </w:trPr>
        <w:tc>
          <w:tcPr>
            <w:tcW w:w="712" w:type="dxa"/>
            <w:noWrap w:val="0"/>
            <w:vAlign w:val="center"/>
          </w:tcPr>
          <w:p w14:paraId="6078E27C">
            <w:pPr>
              <w:overflowPunct w:val="0"/>
              <w:topLinePunct/>
              <w:autoSpaceDN w:val="0"/>
              <w:adjustRightInd w:val="0"/>
              <w:snapToGrid w:val="0"/>
              <w:spacing w:line="360" w:lineRule="auto"/>
              <w:jc w:val="center"/>
              <w:rPr>
                <w:rFonts w:hint="default" w:ascii="华文中宋" w:hAnsi="华文中宋" w:eastAsia="华文中宋" w:cs="华文中宋"/>
                <w:snapToGrid w:val="0"/>
                <w:kern w:val="0"/>
                <w:szCs w:val="21"/>
                <w:highlight w:val="none"/>
                <w:lang w:val="en-US" w:eastAsia="zh-CN"/>
              </w:rPr>
            </w:pPr>
            <w:r>
              <w:rPr>
                <w:rFonts w:hint="eastAsia" w:ascii="华文中宋" w:hAnsi="华文中宋" w:eastAsia="华文中宋" w:cs="华文中宋"/>
                <w:snapToGrid w:val="0"/>
                <w:kern w:val="0"/>
                <w:szCs w:val="21"/>
                <w:highlight w:val="none"/>
                <w:lang w:val="en-US" w:eastAsia="zh-CN"/>
              </w:rPr>
              <w:t>9</w:t>
            </w:r>
          </w:p>
        </w:tc>
        <w:tc>
          <w:tcPr>
            <w:tcW w:w="2117" w:type="dxa"/>
            <w:noWrap w:val="0"/>
            <w:vAlign w:val="center"/>
          </w:tcPr>
          <w:p w14:paraId="09D35179">
            <w:pPr>
              <w:adjustRightInd w:val="0"/>
              <w:snapToGrid w:val="0"/>
              <w:spacing w:line="360" w:lineRule="auto"/>
              <w:jc w:val="center"/>
              <w:rPr>
                <w:rFonts w:hint="eastAsia" w:ascii="华文中宋" w:hAnsi="华文中宋" w:eastAsia="华文中宋" w:cs="华文中宋"/>
                <w:snapToGrid w:val="0"/>
                <w:kern w:val="0"/>
                <w:sz w:val="21"/>
                <w:szCs w:val="21"/>
                <w:highlight w:val="none"/>
              </w:rPr>
            </w:pPr>
            <w:r>
              <w:rPr>
                <w:rFonts w:hint="eastAsia" w:ascii="宋体" w:hAnsi="宋体" w:eastAsia="宋体" w:cs="宋体"/>
                <w:snapToGrid w:val="0"/>
                <w:kern w:val="0"/>
                <w:sz w:val="21"/>
                <w:szCs w:val="21"/>
                <w:highlight w:val="none"/>
                <w:lang w:eastAsia="en-US"/>
              </w:rPr>
              <w:t>廉洁自律承诺书</w:t>
            </w:r>
          </w:p>
        </w:tc>
        <w:tc>
          <w:tcPr>
            <w:tcW w:w="5867" w:type="dxa"/>
            <w:noWrap w:val="0"/>
            <w:vAlign w:val="center"/>
          </w:tcPr>
          <w:p w14:paraId="48B6A96D">
            <w:pPr>
              <w:overflowPunct w:val="0"/>
              <w:topLinePunct/>
              <w:autoSpaceDN w:val="0"/>
              <w:adjustRightInd w:val="0"/>
              <w:snapToGrid w:val="0"/>
              <w:jc w:val="both"/>
              <w:rPr>
                <w:rFonts w:hint="eastAsia" w:ascii="华文中宋" w:hAnsi="华文中宋" w:eastAsia="华文中宋" w:cs="华文中宋"/>
                <w:snapToGrid w:val="0"/>
                <w:kern w:val="0"/>
                <w:szCs w:val="21"/>
                <w:highlight w:val="none"/>
              </w:rPr>
            </w:pPr>
            <w:r>
              <w:rPr>
                <w:rFonts w:hint="eastAsia" w:ascii="华文中宋" w:hAnsi="华文中宋" w:eastAsia="华文中宋" w:cs="华文中宋"/>
                <w:snapToGrid w:val="0"/>
                <w:kern w:val="0"/>
                <w:szCs w:val="21"/>
                <w:highlight w:val="none"/>
              </w:rPr>
              <w:t>提供供应商信用承诺书。</w:t>
            </w:r>
          </w:p>
          <w:p w14:paraId="1E074629">
            <w:pPr>
              <w:overflowPunct w:val="0"/>
              <w:topLinePunct/>
              <w:autoSpaceDN w:val="0"/>
              <w:adjustRightInd w:val="0"/>
              <w:snapToGrid w:val="0"/>
              <w:jc w:val="both"/>
              <w:rPr>
                <w:rFonts w:hint="eastAsia" w:ascii="华文中宋" w:hAnsi="华文中宋" w:eastAsia="华文中宋" w:cs="华文中宋"/>
                <w:snapToGrid w:val="0"/>
                <w:kern w:val="0"/>
                <w:sz w:val="21"/>
                <w:szCs w:val="21"/>
                <w:highlight w:val="none"/>
              </w:rPr>
            </w:pPr>
            <w:r>
              <w:rPr>
                <w:rFonts w:hint="eastAsia" w:ascii="华文中宋" w:hAnsi="华文中宋" w:eastAsia="华文中宋" w:cs="华文中宋"/>
                <w:snapToGrid w:val="0"/>
                <w:kern w:val="0"/>
                <w:szCs w:val="21"/>
                <w:highlight w:val="none"/>
              </w:rPr>
              <w:t>以上证明材料须符合要求、有效、完整。</w:t>
            </w:r>
            <w:r>
              <w:rPr>
                <w:rFonts w:hint="eastAsia" w:ascii="华文中宋" w:hAnsi="华文中宋" w:eastAsia="华文中宋" w:cs="华文中宋"/>
                <w:snapToGrid w:val="0"/>
                <w:kern w:val="0"/>
                <w:szCs w:val="21"/>
                <w:highlight w:val="none"/>
                <w:lang w:eastAsia="en-US"/>
              </w:rPr>
              <w:t>否则，响应无效。</w:t>
            </w:r>
          </w:p>
        </w:tc>
        <w:tc>
          <w:tcPr>
            <w:tcW w:w="955" w:type="dxa"/>
            <w:noWrap w:val="0"/>
            <w:vAlign w:val="center"/>
          </w:tcPr>
          <w:p w14:paraId="18A64A72">
            <w:pPr>
              <w:overflowPunct w:val="0"/>
              <w:topLinePunct/>
              <w:autoSpaceDN w:val="0"/>
              <w:adjustRightInd w:val="0"/>
              <w:snapToGrid w:val="0"/>
              <w:spacing w:line="360" w:lineRule="auto"/>
              <w:ind w:firstLine="420" w:firstLineChars="200"/>
              <w:jc w:val="center"/>
              <w:rPr>
                <w:rFonts w:ascii="华文中宋" w:hAnsi="华文中宋" w:eastAsia="华文中宋" w:cs="华文中宋"/>
                <w:snapToGrid w:val="0"/>
                <w:kern w:val="0"/>
                <w:szCs w:val="21"/>
              </w:rPr>
            </w:pPr>
          </w:p>
        </w:tc>
      </w:tr>
      <w:tr w14:paraId="5D65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12" w:type="dxa"/>
            <w:noWrap w:val="0"/>
            <w:vAlign w:val="center"/>
          </w:tcPr>
          <w:p w14:paraId="36E1E6D1">
            <w:pPr>
              <w:overflowPunct w:val="0"/>
              <w:topLinePunct/>
              <w:autoSpaceDN w:val="0"/>
              <w:adjustRightInd w:val="0"/>
              <w:snapToGrid w:val="0"/>
              <w:spacing w:line="360" w:lineRule="auto"/>
              <w:jc w:val="center"/>
              <w:rPr>
                <w:rFonts w:ascii="华文中宋" w:hAnsi="华文中宋" w:eastAsia="华文中宋" w:cs="华文中宋"/>
                <w:snapToGrid w:val="0"/>
                <w:kern w:val="0"/>
                <w:szCs w:val="21"/>
              </w:rPr>
            </w:pPr>
            <w:r>
              <w:rPr>
                <w:rFonts w:hint="eastAsia" w:ascii="华文中宋" w:hAnsi="华文中宋" w:eastAsia="华文中宋" w:cs="华文中宋"/>
                <w:snapToGrid w:val="0"/>
                <w:kern w:val="0"/>
                <w:szCs w:val="21"/>
              </w:rPr>
              <w:t>说明</w:t>
            </w:r>
          </w:p>
        </w:tc>
        <w:tc>
          <w:tcPr>
            <w:tcW w:w="8939" w:type="dxa"/>
            <w:gridSpan w:val="3"/>
            <w:noWrap w:val="0"/>
            <w:vAlign w:val="center"/>
          </w:tcPr>
          <w:p w14:paraId="1F737881">
            <w:pPr>
              <w:overflowPunct w:val="0"/>
              <w:topLinePunct/>
              <w:autoSpaceDN w:val="0"/>
              <w:adjustRightInd w:val="0"/>
              <w:snapToGrid w:val="0"/>
              <w:spacing w:line="360" w:lineRule="auto"/>
              <w:ind w:firstLine="420" w:firstLineChars="200"/>
              <w:rPr>
                <w:rFonts w:ascii="华文中宋" w:hAnsi="华文中宋" w:eastAsia="华文中宋" w:cs="华文中宋"/>
                <w:snapToGrid w:val="0"/>
                <w:kern w:val="0"/>
                <w:szCs w:val="21"/>
              </w:rPr>
            </w:pPr>
            <w:r>
              <w:rPr>
                <w:rFonts w:hint="eastAsia" w:ascii="华文中宋" w:hAnsi="华文中宋" w:eastAsia="华文中宋" w:cs="华文中宋"/>
                <w:snapToGrid w:val="0"/>
                <w:kern w:val="0"/>
                <w:szCs w:val="21"/>
              </w:rPr>
              <w:t>1、提供的内容不符合规定，该项内容视为无效。</w:t>
            </w:r>
          </w:p>
          <w:p w14:paraId="3F1025E4">
            <w:pPr>
              <w:overflowPunct w:val="0"/>
              <w:topLinePunct/>
              <w:autoSpaceDN w:val="0"/>
              <w:adjustRightInd w:val="0"/>
              <w:snapToGrid w:val="0"/>
              <w:spacing w:line="360" w:lineRule="auto"/>
              <w:ind w:firstLine="420" w:firstLineChars="200"/>
              <w:rPr>
                <w:rFonts w:ascii="华文中宋" w:hAnsi="华文中宋" w:eastAsia="华文中宋" w:cs="华文中宋"/>
                <w:snapToGrid w:val="0"/>
                <w:kern w:val="0"/>
                <w:szCs w:val="21"/>
              </w:rPr>
            </w:pPr>
            <w:r>
              <w:rPr>
                <w:rFonts w:hint="eastAsia" w:ascii="华文中宋" w:hAnsi="华文中宋" w:eastAsia="华文中宋" w:cs="华文中宋"/>
                <w:snapToGrid w:val="0"/>
                <w:kern w:val="0"/>
                <w:szCs w:val="21"/>
              </w:rPr>
              <w:t>2、资格检查内容若有一项未提供或达不到检查标准，将导致其不具备投标资格，且不允许在开标后补正。</w:t>
            </w:r>
          </w:p>
          <w:p w14:paraId="39F87364">
            <w:pPr>
              <w:overflowPunct w:val="0"/>
              <w:topLinePunct/>
              <w:autoSpaceDN w:val="0"/>
              <w:adjustRightInd w:val="0"/>
              <w:snapToGrid w:val="0"/>
              <w:spacing w:line="360" w:lineRule="auto"/>
              <w:ind w:firstLine="420" w:firstLineChars="200"/>
              <w:rPr>
                <w:rFonts w:ascii="华文中宋" w:hAnsi="华文中宋" w:eastAsia="华文中宋" w:cs="华文中宋"/>
                <w:snapToGrid w:val="0"/>
                <w:kern w:val="0"/>
                <w:szCs w:val="21"/>
              </w:rPr>
            </w:pPr>
            <w:r>
              <w:rPr>
                <w:rFonts w:hint="eastAsia" w:ascii="华文中宋" w:hAnsi="华文中宋" w:eastAsia="华文中宋" w:cs="华文中宋"/>
                <w:snapToGrid w:val="0"/>
                <w:kern w:val="0"/>
                <w:szCs w:val="21"/>
              </w:rPr>
              <w:t>3、依法免税或不需要缴纳社会保障金的投标供应商，</w:t>
            </w:r>
            <w:r>
              <w:rPr>
                <w:rFonts w:hint="eastAsia" w:ascii="华文中宋" w:hAnsi="华文中宋" w:eastAsia="华文中宋"/>
                <w:szCs w:val="21"/>
              </w:rPr>
              <w:t>提供相应的证明文件</w:t>
            </w:r>
            <w:r>
              <w:rPr>
                <w:rFonts w:hint="eastAsia" w:ascii="华文中宋" w:hAnsi="华文中宋" w:eastAsia="华文中宋" w:cs="华文中宋"/>
                <w:szCs w:val="21"/>
              </w:rPr>
              <w:t>扫描件PDF加盖法人电子签章</w:t>
            </w:r>
            <w:r>
              <w:rPr>
                <w:rFonts w:hint="eastAsia" w:ascii="华文中宋" w:hAnsi="华文中宋" w:eastAsia="华文中宋"/>
                <w:szCs w:val="21"/>
              </w:rPr>
              <w:t>。</w:t>
            </w:r>
          </w:p>
          <w:p w14:paraId="54CAE981">
            <w:pPr>
              <w:overflowPunct w:val="0"/>
              <w:topLinePunct/>
              <w:autoSpaceDN w:val="0"/>
              <w:adjustRightInd w:val="0"/>
              <w:snapToGrid w:val="0"/>
              <w:spacing w:line="360" w:lineRule="auto"/>
              <w:ind w:firstLine="420" w:firstLineChars="200"/>
              <w:rPr>
                <w:rFonts w:hint="eastAsia" w:ascii="华文中宋" w:hAnsi="华文中宋" w:eastAsia="华文中宋" w:cs="华文中宋"/>
                <w:snapToGrid w:val="0"/>
                <w:kern w:val="0"/>
                <w:szCs w:val="21"/>
              </w:rPr>
            </w:pPr>
            <w:r>
              <w:rPr>
                <w:rFonts w:hint="eastAsia" w:ascii="华文中宋" w:hAnsi="华文中宋" w:eastAsia="华文中宋" w:cs="华文中宋"/>
                <w:snapToGrid w:val="0"/>
                <w:kern w:val="0"/>
                <w:szCs w:val="21"/>
              </w:rPr>
              <w:t>4、上述表中所列内容如与本项目所属行业的相关规定有不符之处，以行业相关规定为准。</w:t>
            </w:r>
          </w:p>
          <w:p w14:paraId="18392036">
            <w:pPr>
              <w:overflowPunct w:val="0"/>
              <w:topLinePunct/>
              <w:autoSpaceDN w:val="0"/>
              <w:adjustRightInd w:val="0"/>
              <w:snapToGrid w:val="0"/>
              <w:spacing w:line="360" w:lineRule="auto"/>
              <w:ind w:firstLine="420" w:firstLineChars="200"/>
              <w:rPr>
                <w:rFonts w:hint="eastAsia" w:ascii="华文中宋" w:hAnsi="华文中宋" w:eastAsia="华文中宋" w:cs="华文中宋"/>
                <w:snapToGrid w:val="0"/>
                <w:kern w:val="0"/>
                <w:szCs w:val="21"/>
                <w:lang w:val="en-US" w:eastAsia="zh-CN"/>
              </w:rPr>
            </w:pPr>
            <w:r>
              <w:rPr>
                <w:rFonts w:hint="eastAsia" w:ascii="华文中宋" w:hAnsi="华文中宋" w:eastAsia="华文中宋" w:cs="华文中宋"/>
                <w:snapToGrid w:val="0"/>
                <w:kern w:val="0"/>
                <w:szCs w:val="21"/>
                <w:lang w:val="en-US" w:eastAsia="zh-CN"/>
              </w:rPr>
              <w:t>5、</w:t>
            </w:r>
            <w:r>
              <w:rPr>
                <w:rFonts w:hint="eastAsia" w:ascii="华文中宋" w:hAnsi="华文中宋" w:eastAsia="华文中宋"/>
              </w:rPr>
              <w:t>投标人提供的其他材料，不作为资格检查的内容。</w:t>
            </w:r>
          </w:p>
        </w:tc>
      </w:tr>
    </w:tbl>
    <w:p w14:paraId="5CB7D878">
      <w:pPr>
        <w:pStyle w:val="22"/>
        <w:snapToGrid w:val="0"/>
        <w:spacing w:line="480" w:lineRule="exact"/>
        <w:ind w:firstLine="402" w:firstLineChars="200"/>
        <w:textAlignment w:val="auto"/>
        <w:rPr>
          <w:rFonts w:hint="eastAsia" w:ascii="华文中宋" w:hAnsi="华文中宋" w:eastAsia="华文中宋" w:cs="Times New Roman"/>
          <w:b/>
          <w:bCs/>
          <w:color w:val="auto"/>
          <w:kern w:val="2"/>
          <w:szCs w:val="22"/>
          <w:lang w:val="en-US" w:eastAsia="zh-CN"/>
        </w:rPr>
      </w:pPr>
    </w:p>
    <w:p w14:paraId="0DECB3CB">
      <w:pPr>
        <w:pStyle w:val="22"/>
        <w:snapToGrid w:val="0"/>
        <w:spacing w:line="480" w:lineRule="exact"/>
        <w:ind w:firstLine="402" w:firstLineChars="200"/>
        <w:textAlignment w:val="auto"/>
        <w:rPr>
          <w:rFonts w:hint="eastAsia" w:ascii="华文中宋" w:hAnsi="华文中宋" w:eastAsia="华文中宋" w:cs="Times New Roman"/>
          <w:b/>
          <w:bCs/>
          <w:color w:val="auto"/>
          <w:kern w:val="2"/>
          <w:szCs w:val="22"/>
          <w:lang w:val="en-US" w:eastAsia="zh-CN"/>
        </w:rPr>
      </w:pPr>
    </w:p>
    <w:p w14:paraId="4A556334">
      <w:pPr>
        <w:pStyle w:val="22"/>
        <w:snapToGrid w:val="0"/>
        <w:spacing w:line="480" w:lineRule="exact"/>
        <w:ind w:firstLine="402" w:firstLineChars="200"/>
        <w:textAlignment w:val="auto"/>
        <w:rPr>
          <w:rFonts w:hint="eastAsia" w:ascii="华文中宋" w:hAnsi="华文中宋" w:eastAsia="华文中宋" w:cs="Times New Roman"/>
          <w:b/>
          <w:bCs/>
          <w:color w:val="auto"/>
          <w:kern w:val="2"/>
          <w:szCs w:val="22"/>
          <w:lang w:val="en-US" w:eastAsia="zh-CN"/>
        </w:rPr>
      </w:pPr>
    </w:p>
    <w:p w14:paraId="6ED891AB">
      <w:pPr>
        <w:pStyle w:val="22"/>
        <w:snapToGrid w:val="0"/>
        <w:spacing w:line="480" w:lineRule="exact"/>
        <w:ind w:firstLine="402" w:firstLineChars="200"/>
        <w:textAlignment w:val="auto"/>
        <w:rPr>
          <w:rFonts w:hint="eastAsia" w:ascii="华文中宋" w:hAnsi="华文中宋" w:eastAsia="华文中宋" w:cs="Times New Roman"/>
          <w:b/>
          <w:bCs/>
          <w:color w:val="auto"/>
          <w:kern w:val="2"/>
          <w:szCs w:val="22"/>
          <w:lang w:val="en-US" w:eastAsia="zh-CN"/>
        </w:rPr>
      </w:pPr>
    </w:p>
    <w:p w14:paraId="4C75F25F">
      <w:pPr>
        <w:pStyle w:val="22"/>
        <w:snapToGrid w:val="0"/>
        <w:spacing w:line="480" w:lineRule="exact"/>
        <w:ind w:firstLine="402" w:firstLineChars="200"/>
        <w:textAlignment w:val="auto"/>
        <w:rPr>
          <w:rFonts w:hint="eastAsia" w:ascii="华文中宋" w:hAnsi="华文中宋" w:eastAsia="华文中宋" w:cs="Times New Roman"/>
          <w:b/>
          <w:bCs/>
          <w:color w:val="auto"/>
          <w:kern w:val="2"/>
          <w:szCs w:val="22"/>
          <w:lang w:val="en-US" w:eastAsia="zh-CN"/>
        </w:rPr>
      </w:pPr>
    </w:p>
    <w:p w14:paraId="01F9F4A4">
      <w:pPr>
        <w:pStyle w:val="22"/>
        <w:snapToGrid w:val="0"/>
        <w:spacing w:line="480" w:lineRule="exact"/>
        <w:ind w:firstLine="402" w:firstLineChars="200"/>
        <w:textAlignment w:val="auto"/>
        <w:rPr>
          <w:rFonts w:hint="eastAsia" w:ascii="华文中宋" w:hAnsi="华文中宋" w:eastAsia="华文中宋" w:cs="Times New Roman"/>
          <w:b/>
          <w:bCs/>
          <w:color w:val="auto"/>
          <w:kern w:val="2"/>
          <w:szCs w:val="22"/>
          <w:lang w:val="en-US" w:eastAsia="zh-CN"/>
        </w:rPr>
      </w:pPr>
    </w:p>
    <w:p w14:paraId="25EBEC81">
      <w:pPr>
        <w:pStyle w:val="22"/>
        <w:snapToGrid w:val="0"/>
        <w:spacing w:line="480" w:lineRule="exact"/>
        <w:ind w:firstLine="402" w:firstLineChars="200"/>
        <w:textAlignment w:val="auto"/>
        <w:rPr>
          <w:rFonts w:hint="eastAsia" w:ascii="华文中宋" w:hAnsi="华文中宋" w:eastAsia="华文中宋" w:cs="Times New Roman"/>
          <w:b/>
          <w:bCs/>
          <w:color w:val="auto"/>
          <w:kern w:val="2"/>
          <w:szCs w:val="22"/>
          <w:lang w:val="en-US" w:eastAsia="zh-CN"/>
        </w:rPr>
      </w:pPr>
    </w:p>
    <w:p w14:paraId="6CA5B9EC">
      <w:pPr>
        <w:pStyle w:val="22"/>
        <w:snapToGrid w:val="0"/>
        <w:spacing w:line="480" w:lineRule="exact"/>
        <w:ind w:firstLine="402" w:firstLineChars="200"/>
        <w:textAlignment w:val="auto"/>
        <w:rPr>
          <w:rFonts w:hint="eastAsia" w:ascii="华文中宋" w:hAnsi="华文中宋" w:eastAsia="华文中宋" w:cs="Times New Roman"/>
          <w:b/>
          <w:bCs/>
          <w:color w:val="auto"/>
          <w:kern w:val="2"/>
          <w:szCs w:val="22"/>
          <w:lang w:val="en-US" w:eastAsia="zh-CN"/>
        </w:rPr>
      </w:pPr>
    </w:p>
    <w:p w14:paraId="14DC038A">
      <w:pPr>
        <w:pStyle w:val="22"/>
        <w:snapToGrid w:val="0"/>
        <w:spacing w:line="480" w:lineRule="exact"/>
        <w:ind w:firstLine="402" w:firstLineChars="200"/>
        <w:textAlignment w:val="auto"/>
        <w:rPr>
          <w:rFonts w:hint="eastAsia" w:ascii="华文中宋" w:hAnsi="华文中宋" w:eastAsia="华文中宋" w:cs="Times New Roman"/>
          <w:b/>
          <w:bCs/>
          <w:color w:val="auto"/>
          <w:kern w:val="2"/>
          <w:szCs w:val="22"/>
          <w:lang w:val="en-US" w:eastAsia="zh-CN"/>
        </w:rPr>
      </w:pPr>
    </w:p>
    <w:p w14:paraId="189F2D92">
      <w:pPr>
        <w:pStyle w:val="22"/>
        <w:snapToGrid w:val="0"/>
        <w:spacing w:line="480" w:lineRule="exact"/>
        <w:ind w:firstLine="402" w:firstLineChars="200"/>
        <w:textAlignment w:val="auto"/>
        <w:rPr>
          <w:rFonts w:hint="eastAsia" w:ascii="华文中宋" w:hAnsi="华文中宋" w:eastAsia="华文中宋" w:cs="Times New Roman"/>
          <w:b/>
          <w:bCs/>
          <w:color w:val="auto"/>
          <w:kern w:val="2"/>
          <w:szCs w:val="22"/>
          <w:lang w:val="en-US" w:eastAsia="zh-CN"/>
        </w:rPr>
      </w:pPr>
    </w:p>
    <w:p w14:paraId="5F0031D0">
      <w:pPr>
        <w:pStyle w:val="22"/>
        <w:snapToGrid w:val="0"/>
        <w:spacing w:line="480" w:lineRule="exact"/>
        <w:ind w:firstLine="402" w:firstLineChars="200"/>
        <w:textAlignment w:val="auto"/>
        <w:rPr>
          <w:rFonts w:hint="eastAsia" w:ascii="华文中宋" w:hAnsi="华文中宋" w:eastAsia="华文中宋" w:cs="Times New Roman"/>
          <w:b/>
          <w:bCs/>
          <w:color w:val="auto"/>
          <w:kern w:val="2"/>
          <w:szCs w:val="22"/>
          <w:lang w:val="en-US" w:eastAsia="zh-CN"/>
        </w:rPr>
      </w:pPr>
    </w:p>
    <w:p w14:paraId="06EAFD59">
      <w:pPr>
        <w:pStyle w:val="22"/>
        <w:snapToGrid w:val="0"/>
        <w:spacing w:line="480" w:lineRule="exact"/>
        <w:ind w:firstLine="402" w:firstLineChars="200"/>
        <w:textAlignment w:val="auto"/>
        <w:rPr>
          <w:rFonts w:hint="eastAsia" w:ascii="华文中宋" w:hAnsi="华文中宋" w:eastAsia="华文中宋" w:cs="Times New Roman"/>
          <w:b/>
          <w:bCs/>
          <w:color w:val="auto"/>
          <w:kern w:val="2"/>
          <w:szCs w:val="22"/>
          <w:lang w:val="en-US" w:eastAsia="zh-CN"/>
        </w:rPr>
      </w:pPr>
    </w:p>
    <w:p w14:paraId="12F5F61B">
      <w:pPr>
        <w:pStyle w:val="22"/>
        <w:snapToGrid w:val="0"/>
        <w:spacing w:line="480" w:lineRule="exact"/>
        <w:ind w:firstLine="402" w:firstLineChars="200"/>
        <w:textAlignment w:val="auto"/>
        <w:rPr>
          <w:rFonts w:hint="eastAsia" w:ascii="华文中宋" w:hAnsi="华文中宋" w:eastAsia="华文中宋" w:cs="Times New Roman"/>
          <w:b/>
          <w:bCs/>
          <w:color w:val="auto"/>
          <w:kern w:val="2"/>
          <w:szCs w:val="22"/>
          <w:lang w:val="en-US" w:eastAsia="zh-CN"/>
        </w:rPr>
      </w:pPr>
    </w:p>
    <w:p w14:paraId="7AF8FEBD">
      <w:pPr>
        <w:pStyle w:val="22"/>
        <w:snapToGrid w:val="0"/>
        <w:spacing w:line="480" w:lineRule="exact"/>
        <w:ind w:firstLine="402" w:firstLineChars="200"/>
        <w:textAlignment w:val="auto"/>
        <w:rPr>
          <w:rFonts w:hint="eastAsia" w:ascii="华文中宋" w:hAnsi="华文中宋" w:eastAsia="华文中宋" w:cs="Times New Roman"/>
          <w:b/>
          <w:bCs/>
          <w:color w:val="auto"/>
          <w:kern w:val="2"/>
          <w:szCs w:val="22"/>
          <w:lang w:val="en-US" w:eastAsia="zh-CN"/>
        </w:rPr>
      </w:pPr>
    </w:p>
    <w:p w14:paraId="6D9469CB">
      <w:pPr>
        <w:pStyle w:val="22"/>
        <w:snapToGrid w:val="0"/>
        <w:spacing w:line="480" w:lineRule="exact"/>
        <w:ind w:firstLine="402" w:firstLineChars="200"/>
        <w:textAlignment w:val="auto"/>
        <w:rPr>
          <w:rFonts w:hint="eastAsia" w:ascii="华文中宋" w:hAnsi="华文中宋" w:eastAsia="华文中宋" w:cs="Times New Roman"/>
          <w:b/>
          <w:bCs/>
          <w:color w:val="auto"/>
          <w:kern w:val="2"/>
          <w:szCs w:val="22"/>
          <w:lang w:val="en-US" w:eastAsia="zh-CN"/>
        </w:rPr>
      </w:pPr>
    </w:p>
    <w:p w14:paraId="06FEE2B1">
      <w:pPr>
        <w:pStyle w:val="21"/>
        <w:pageBreakBefore/>
        <w:numPr>
          <w:ilvl w:val="0"/>
          <w:numId w:val="0"/>
        </w:numPr>
        <w:snapToGrid w:val="0"/>
        <w:spacing w:before="0" w:after="0"/>
        <w:ind w:leftChars="0"/>
        <w:jc w:val="center"/>
        <w:rPr>
          <w:color w:val="auto"/>
        </w:rPr>
      </w:pPr>
      <w:bookmarkStart w:id="89" w:name="_Toc17327"/>
      <w:r>
        <w:rPr>
          <w:rFonts w:hint="eastAsia" w:ascii="华文中宋" w:hAnsi="华文中宋" w:eastAsia="华文中宋"/>
          <w:color w:val="auto"/>
          <w:spacing w:val="20"/>
          <w:szCs w:val="28"/>
        </w:rPr>
        <w:t>第六部分评标标准和评标方法</w:t>
      </w:r>
      <w:bookmarkEnd w:id="89"/>
    </w:p>
    <w:p w14:paraId="418D01C8">
      <w:pPr>
        <w:pStyle w:val="22"/>
        <w:snapToGrid w:val="0"/>
        <w:spacing w:line="480" w:lineRule="exact"/>
        <w:ind w:firstLine="201" w:firstLineChars="100"/>
        <w:rPr>
          <w:rFonts w:ascii="华文中宋" w:hAnsi="华文中宋" w:eastAsia="华文中宋"/>
          <w:b/>
          <w:color w:val="auto"/>
        </w:rPr>
      </w:pPr>
      <w:r>
        <w:rPr>
          <w:rFonts w:hint="eastAsia" w:ascii="华文中宋" w:hAnsi="华文中宋" w:eastAsia="华文中宋"/>
          <w:b/>
          <w:color w:val="auto"/>
        </w:rPr>
        <w:t>一、符合性审查的内容及标准</w:t>
      </w:r>
    </w:p>
    <w:tbl>
      <w:tblPr>
        <w:tblStyle w:val="17"/>
        <w:tblW w:w="9230" w:type="dxa"/>
        <w:tblInd w:w="-45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0"/>
        <w:gridCol w:w="2911"/>
        <w:gridCol w:w="5339"/>
      </w:tblGrid>
      <w:tr w14:paraId="3CE6A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vAlign w:val="center"/>
          </w:tcPr>
          <w:p w14:paraId="2D6FE034">
            <w:pPr>
              <w:jc w:val="center"/>
              <w:rPr>
                <w:color w:val="auto"/>
              </w:rPr>
            </w:pPr>
            <w:r>
              <w:rPr>
                <w:rFonts w:ascii="华文中宋" w:hAnsi="华文中宋" w:eastAsia="华文中宋"/>
                <w:color w:val="auto"/>
              </w:rPr>
              <w:t>序号</w:t>
            </w:r>
          </w:p>
        </w:tc>
        <w:tc>
          <w:tcPr>
            <w:tcW w:w="2911" w:type="dxa"/>
            <w:vAlign w:val="center"/>
          </w:tcPr>
          <w:p w14:paraId="624F20A7">
            <w:pPr>
              <w:jc w:val="center"/>
              <w:rPr>
                <w:color w:val="auto"/>
              </w:rPr>
            </w:pPr>
            <w:r>
              <w:rPr>
                <w:rFonts w:ascii="华文中宋" w:hAnsi="华文中宋" w:eastAsia="华文中宋"/>
                <w:color w:val="auto"/>
              </w:rPr>
              <w:t>内容</w:t>
            </w:r>
          </w:p>
        </w:tc>
        <w:tc>
          <w:tcPr>
            <w:tcW w:w="5339" w:type="dxa"/>
          </w:tcPr>
          <w:p w14:paraId="220B9B16">
            <w:pPr>
              <w:jc w:val="center"/>
              <w:rPr>
                <w:color w:val="auto"/>
              </w:rPr>
            </w:pPr>
            <w:r>
              <w:rPr>
                <w:rFonts w:ascii="华文中宋" w:hAnsi="华文中宋" w:eastAsia="华文中宋"/>
                <w:color w:val="auto"/>
              </w:rPr>
              <w:t>标准</w:t>
            </w:r>
          </w:p>
        </w:tc>
      </w:tr>
      <w:tr w14:paraId="166E8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vAlign w:val="center"/>
          </w:tcPr>
          <w:p w14:paraId="6FB23D57">
            <w:pPr>
              <w:jc w:val="center"/>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1</w:t>
            </w:r>
          </w:p>
        </w:tc>
        <w:tc>
          <w:tcPr>
            <w:tcW w:w="2911" w:type="dxa"/>
            <w:vAlign w:val="center"/>
          </w:tcPr>
          <w:p w14:paraId="59CA223C">
            <w:pPr>
              <w:jc w:val="center"/>
              <w:rPr>
                <w:rFonts w:ascii="华文中宋" w:hAnsi="华文中宋" w:eastAsia="华文中宋"/>
                <w:color w:val="auto"/>
              </w:rPr>
            </w:pPr>
            <w:r>
              <w:rPr>
                <w:rFonts w:ascii="华文中宋" w:hAnsi="华文中宋" w:eastAsia="华文中宋"/>
                <w:color w:val="auto"/>
              </w:rPr>
              <w:t>投标人代表证明</w:t>
            </w:r>
          </w:p>
        </w:tc>
        <w:tc>
          <w:tcPr>
            <w:tcW w:w="5339" w:type="dxa"/>
            <w:vAlign w:val="top"/>
          </w:tcPr>
          <w:p w14:paraId="7E41F1E3">
            <w:pPr>
              <w:rPr>
                <w:color w:val="auto"/>
              </w:rPr>
            </w:pPr>
            <w:r>
              <w:rPr>
                <w:rFonts w:ascii="华文中宋" w:hAnsi="华文中宋" w:eastAsia="华文中宋"/>
                <w:color w:val="auto"/>
              </w:rPr>
              <w:t>（1）法定代表人（负责人）参加投标的，提供“法定代表人（负责人）证明书”</w:t>
            </w:r>
          </w:p>
          <w:p w14:paraId="5D2C5779">
            <w:pPr>
              <w:rPr>
                <w:color w:val="auto"/>
              </w:rPr>
            </w:pPr>
            <w:r>
              <w:rPr>
                <w:rFonts w:ascii="华文中宋" w:hAnsi="华文中宋" w:eastAsia="华文中宋"/>
                <w:color w:val="auto"/>
              </w:rPr>
              <w:t>（2）委托代理人参加投标的，提供“法定代表人（负责人）证明书”及“法定代表人（负责人）授权委托书”</w:t>
            </w:r>
          </w:p>
          <w:p w14:paraId="09FF5F28">
            <w:pPr>
              <w:rPr>
                <w:color w:val="auto"/>
              </w:rPr>
            </w:pPr>
            <w:r>
              <w:rPr>
                <w:rFonts w:ascii="华文中宋" w:hAnsi="华文中宋" w:eastAsia="华文中宋"/>
                <w:color w:val="auto"/>
              </w:rPr>
              <w:t>（3）自然人参加投标的，提供个人身份证明扫描件</w:t>
            </w:r>
          </w:p>
          <w:p w14:paraId="1DFA8E23">
            <w:pPr>
              <w:rPr>
                <w:rFonts w:ascii="华文中宋" w:hAnsi="华文中宋" w:eastAsia="华文中宋"/>
                <w:color w:val="auto"/>
              </w:rPr>
            </w:pPr>
            <w:r>
              <w:rPr>
                <w:rFonts w:ascii="华文中宋" w:hAnsi="华文中宋" w:eastAsia="华文中宋"/>
                <w:color w:val="auto"/>
              </w:rPr>
              <w:t>内容齐全，电子签章符合要求。</w:t>
            </w:r>
          </w:p>
        </w:tc>
      </w:tr>
      <w:tr w14:paraId="55435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vAlign w:val="center"/>
          </w:tcPr>
          <w:p w14:paraId="54A5F0F0">
            <w:pPr>
              <w:jc w:val="center"/>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2</w:t>
            </w:r>
          </w:p>
        </w:tc>
        <w:tc>
          <w:tcPr>
            <w:tcW w:w="2911" w:type="dxa"/>
            <w:vAlign w:val="center"/>
          </w:tcPr>
          <w:p w14:paraId="6128C24F">
            <w:pPr>
              <w:jc w:val="center"/>
              <w:rPr>
                <w:rFonts w:hint="eastAsia" w:ascii="华文中宋" w:hAnsi="华文中宋" w:eastAsia="华文中宋"/>
                <w:color w:val="auto"/>
                <w:lang w:eastAsia="zh-CN"/>
              </w:rPr>
            </w:pPr>
            <w:r>
              <w:rPr>
                <w:rFonts w:hint="eastAsia" w:ascii="华文中宋" w:hAnsi="华文中宋" w:eastAsia="华文中宋"/>
                <w:color w:val="auto"/>
                <w:lang w:eastAsia="zh-CN"/>
              </w:rPr>
              <w:t>投标函</w:t>
            </w:r>
          </w:p>
        </w:tc>
        <w:tc>
          <w:tcPr>
            <w:tcW w:w="5339" w:type="dxa"/>
          </w:tcPr>
          <w:p w14:paraId="2BD28BEE">
            <w:pPr>
              <w:jc w:val="center"/>
              <w:rPr>
                <w:rFonts w:ascii="华文中宋" w:hAnsi="华文中宋" w:eastAsia="华文中宋"/>
                <w:color w:val="auto"/>
              </w:rPr>
            </w:pPr>
            <w:r>
              <w:rPr>
                <w:rFonts w:ascii="华文中宋" w:hAnsi="华文中宋" w:eastAsia="华文中宋"/>
                <w:color w:val="auto"/>
              </w:rPr>
              <w:t>内容齐全，电子签章符合要求。</w:t>
            </w:r>
          </w:p>
        </w:tc>
      </w:tr>
      <w:tr w14:paraId="7E47D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vAlign w:val="center"/>
          </w:tcPr>
          <w:p w14:paraId="240FE29F">
            <w:pPr>
              <w:jc w:val="center"/>
              <w:rPr>
                <w:rFonts w:hint="default" w:ascii="华文中宋" w:hAnsi="华文中宋" w:eastAsia="华文中宋"/>
                <w:color w:val="auto"/>
                <w:lang w:val="en-US" w:eastAsia="zh-CN"/>
              </w:rPr>
            </w:pPr>
            <w:r>
              <w:rPr>
                <w:rFonts w:hint="eastAsia" w:ascii="华文中宋" w:hAnsi="华文中宋" w:eastAsia="华文中宋"/>
                <w:color w:val="auto"/>
                <w:lang w:val="en-US" w:eastAsia="zh-CN"/>
              </w:rPr>
              <w:t>3</w:t>
            </w:r>
          </w:p>
        </w:tc>
        <w:tc>
          <w:tcPr>
            <w:tcW w:w="2911" w:type="dxa"/>
            <w:vAlign w:val="center"/>
          </w:tcPr>
          <w:p w14:paraId="5ABB7511">
            <w:pPr>
              <w:jc w:val="center"/>
              <w:rPr>
                <w:rFonts w:hint="eastAsia" w:ascii="华文中宋" w:hAnsi="华文中宋" w:eastAsia="华文中宋"/>
                <w:color w:val="auto"/>
                <w:lang w:eastAsia="zh-CN"/>
              </w:rPr>
            </w:pPr>
            <w:r>
              <w:rPr>
                <w:rFonts w:hint="eastAsia" w:ascii="华文中宋" w:hAnsi="华文中宋" w:eastAsia="华文中宋"/>
                <w:color w:val="auto"/>
                <w:lang w:eastAsia="zh-CN"/>
              </w:rPr>
              <w:t>开标报价一览表</w:t>
            </w:r>
          </w:p>
        </w:tc>
        <w:tc>
          <w:tcPr>
            <w:tcW w:w="5339" w:type="dxa"/>
          </w:tcPr>
          <w:p w14:paraId="276C263D">
            <w:pPr>
              <w:rPr>
                <w:rFonts w:hint="eastAsia" w:ascii="华文中宋" w:hAnsi="华文中宋" w:eastAsia="华文中宋"/>
                <w:color w:val="auto"/>
              </w:rPr>
            </w:pPr>
            <w:r>
              <w:rPr>
                <w:rFonts w:hint="eastAsia" w:ascii="华文中宋" w:hAnsi="华文中宋" w:eastAsia="华文中宋"/>
                <w:color w:val="auto"/>
              </w:rPr>
              <w:t>提供《</w:t>
            </w:r>
            <w:r>
              <w:rPr>
                <w:rFonts w:hint="eastAsia" w:ascii="华文中宋" w:hAnsi="华文中宋" w:eastAsia="华文中宋"/>
                <w:color w:val="auto"/>
                <w:lang w:eastAsia="zh-CN"/>
              </w:rPr>
              <w:t>开标</w:t>
            </w:r>
            <w:r>
              <w:rPr>
                <w:rFonts w:hint="eastAsia" w:ascii="华文中宋" w:hAnsi="华文中宋" w:eastAsia="华文中宋"/>
                <w:color w:val="auto"/>
              </w:rPr>
              <w:t>报价一览表》、《</w:t>
            </w:r>
            <w:r>
              <w:rPr>
                <w:rFonts w:hint="eastAsia" w:ascii="华文中宋" w:hAnsi="华文中宋" w:eastAsia="华文中宋"/>
                <w:color w:val="auto"/>
                <w:lang w:eastAsia="zh-CN"/>
              </w:rPr>
              <w:t>报价明细表</w:t>
            </w:r>
            <w:r>
              <w:rPr>
                <w:rFonts w:hint="eastAsia" w:ascii="华文中宋" w:hAnsi="华文中宋" w:eastAsia="华文中宋"/>
                <w:color w:val="auto"/>
              </w:rPr>
              <w:t>》</w:t>
            </w:r>
          </w:p>
          <w:p w14:paraId="319BA22B">
            <w:pPr>
              <w:rPr>
                <w:rFonts w:ascii="华文中宋" w:hAnsi="华文中宋" w:eastAsia="华文中宋"/>
                <w:color w:val="auto"/>
              </w:rPr>
            </w:pPr>
            <w:r>
              <w:rPr>
                <w:rFonts w:hint="eastAsia" w:ascii="华文中宋" w:hAnsi="华文中宋" w:eastAsia="华文中宋"/>
                <w:color w:val="auto"/>
              </w:rPr>
              <w:t>以上材料须根据</w:t>
            </w:r>
            <w:r>
              <w:rPr>
                <w:rFonts w:hint="eastAsia" w:ascii="华文中宋" w:hAnsi="华文中宋" w:eastAsia="华文中宋"/>
                <w:color w:val="auto"/>
                <w:lang w:eastAsia="zh-CN"/>
              </w:rPr>
              <w:t>招标</w:t>
            </w:r>
            <w:r>
              <w:rPr>
                <w:rFonts w:hint="eastAsia" w:ascii="华文中宋" w:hAnsi="华文中宋" w:eastAsia="华文中宋"/>
                <w:color w:val="auto"/>
              </w:rPr>
              <w:t>文件中的格式提供，内容须符合要求、完整、准确、无漏项、无缺项、无可选择或可调整报价。否则，响应无效。</w:t>
            </w:r>
          </w:p>
        </w:tc>
      </w:tr>
      <w:tr w14:paraId="3A558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vAlign w:val="center"/>
          </w:tcPr>
          <w:p w14:paraId="6BAF4828">
            <w:pPr>
              <w:jc w:val="center"/>
              <w:rPr>
                <w:rFonts w:hint="eastAsia" w:eastAsia="宋体"/>
                <w:color w:val="auto"/>
                <w:lang w:eastAsia="zh-CN"/>
              </w:rPr>
            </w:pPr>
            <w:r>
              <w:rPr>
                <w:rFonts w:hint="eastAsia"/>
                <w:color w:val="auto"/>
                <w:lang w:val="en-US" w:eastAsia="zh-CN"/>
              </w:rPr>
              <w:t>4</w:t>
            </w:r>
          </w:p>
        </w:tc>
        <w:tc>
          <w:tcPr>
            <w:tcW w:w="2911" w:type="dxa"/>
            <w:shd w:val="clear" w:color="auto" w:fill="auto"/>
            <w:vAlign w:val="center"/>
          </w:tcPr>
          <w:p w14:paraId="1FAEAFCB">
            <w:pPr>
              <w:jc w:val="center"/>
              <w:rPr>
                <w:rFonts w:ascii="Calibri" w:hAnsi="Calibri" w:eastAsia="宋体" w:cs="Times New Roman"/>
                <w:color w:val="auto"/>
                <w:kern w:val="2"/>
                <w:sz w:val="21"/>
                <w:szCs w:val="22"/>
                <w:lang w:val="en-US" w:eastAsia="zh-CN" w:bidi="ar-SA"/>
              </w:rPr>
            </w:pPr>
            <w:r>
              <w:rPr>
                <w:rFonts w:ascii="华文中宋" w:hAnsi="华文中宋" w:eastAsia="华文中宋"/>
                <w:color w:val="auto"/>
              </w:rPr>
              <w:t>投标文件的报价</w:t>
            </w:r>
          </w:p>
        </w:tc>
        <w:tc>
          <w:tcPr>
            <w:tcW w:w="5339" w:type="dxa"/>
            <w:shd w:val="clear" w:color="auto" w:fill="auto"/>
            <w:vAlign w:val="top"/>
          </w:tcPr>
          <w:p w14:paraId="2256391D">
            <w:pPr>
              <w:rPr>
                <w:color w:val="auto"/>
              </w:rPr>
            </w:pPr>
            <w:r>
              <w:rPr>
                <w:rFonts w:ascii="华文中宋" w:hAnsi="华文中宋" w:eastAsia="华文中宋"/>
                <w:color w:val="auto"/>
              </w:rPr>
              <w:t>1、所有投标报价均以人民币/元为计算单位。</w:t>
            </w:r>
          </w:p>
          <w:p w14:paraId="301F552D">
            <w:pPr>
              <w:rPr>
                <w:color w:val="auto"/>
              </w:rPr>
            </w:pPr>
            <w:r>
              <w:rPr>
                <w:rFonts w:hint="eastAsia" w:ascii="华文中宋" w:hAnsi="华文中宋" w:eastAsia="华文中宋"/>
                <w:color w:val="auto"/>
              </w:rPr>
              <w:t>2</w:t>
            </w:r>
            <w:r>
              <w:rPr>
                <w:rFonts w:ascii="华文中宋" w:hAnsi="华文中宋" w:eastAsia="华文中宋"/>
                <w:color w:val="auto"/>
              </w:rPr>
              <w:t>、不接受可选择或可调整的投标和报价。</w:t>
            </w:r>
          </w:p>
          <w:p w14:paraId="403C949F">
            <w:pPr>
              <w:rPr>
                <w:color w:val="auto"/>
              </w:rPr>
            </w:pPr>
            <w:r>
              <w:rPr>
                <w:rFonts w:hint="eastAsia" w:ascii="华文中宋" w:hAnsi="华文中宋" w:eastAsia="华文中宋"/>
                <w:color w:val="auto"/>
              </w:rPr>
              <w:t>3</w:t>
            </w:r>
            <w:r>
              <w:rPr>
                <w:rFonts w:ascii="华文中宋" w:hAnsi="华文中宋" w:eastAsia="华文中宋"/>
                <w:color w:val="auto"/>
              </w:rPr>
              <w:t>、不接受超出本项目预算金额的报价。</w:t>
            </w:r>
          </w:p>
          <w:p w14:paraId="7C30ED6D">
            <w:pPr>
              <w:rPr>
                <w:rFonts w:hint="eastAsia" w:ascii="Calibri" w:hAnsi="Calibri" w:eastAsia="宋体" w:cs="Times New Roman"/>
                <w:color w:val="auto"/>
                <w:kern w:val="2"/>
                <w:sz w:val="21"/>
                <w:szCs w:val="22"/>
                <w:lang w:val="en-US" w:eastAsia="zh-CN" w:bidi="ar-SA"/>
              </w:rPr>
            </w:pPr>
            <w:r>
              <w:rPr>
                <w:rFonts w:hint="eastAsia" w:ascii="华文中宋" w:hAnsi="华文中宋" w:eastAsia="华文中宋"/>
                <w:color w:val="auto"/>
              </w:rPr>
              <w:t>4</w:t>
            </w:r>
            <w:r>
              <w:rPr>
                <w:rFonts w:ascii="华文中宋" w:hAnsi="华文中宋" w:eastAsia="华文中宋"/>
                <w:color w:val="auto"/>
              </w:rPr>
              <w:t>、对投标报价是否存在恶意竞争进行符合性审查</w:t>
            </w:r>
            <w:r>
              <w:rPr>
                <w:rFonts w:hint="eastAsia" w:ascii="华文中宋" w:hAnsi="华文中宋" w:eastAsia="华文中宋"/>
                <w:color w:val="auto"/>
              </w:rPr>
              <w:t>。</w:t>
            </w:r>
          </w:p>
        </w:tc>
      </w:tr>
      <w:tr w14:paraId="4A313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vAlign w:val="center"/>
          </w:tcPr>
          <w:p w14:paraId="177EA0CD">
            <w:pPr>
              <w:jc w:val="center"/>
              <w:rPr>
                <w:rFonts w:hint="eastAsia" w:eastAsia="宋体"/>
                <w:color w:val="auto"/>
                <w:lang w:eastAsia="zh-CN"/>
              </w:rPr>
            </w:pPr>
            <w:r>
              <w:rPr>
                <w:rFonts w:hint="eastAsia"/>
                <w:color w:val="auto"/>
                <w:lang w:val="en-US" w:eastAsia="zh-CN"/>
              </w:rPr>
              <w:t>5</w:t>
            </w:r>
          </w:p>
        </w:tc>
        <w:tc>
          <w:tcPr>
            <w:tcW w:w="2911" w:type="dxa"/>
            <w:shd w:val="clear" w:color="auto" w:fill="auto"/>
            <w:vAlign w:val="center"/>
          </w:tcPr>
          <w:p w14:paraId="3B34E4CE">
            <w:pPr>
              <w:jc w:val="center"/>
              <w:rPr>
                <w:rFonts w:ascii="华文中宋" w:hAnsi="华文中宋" w:eastAsia="华文中宋" w:cs="Times New Roman"/>
                <w:color w:val="auto"/>
                <w:kern w:val="2"/>
                <w:sz w:val="21"/>
                <w:szCs w:val="22"/>
                <w:lang w:val="en-US" w:eastAsia="zh-CN" w:bidi="ar-SA"/>
              </w:rPr>
            </w:pPr>
            <w:r>
              <w:rPr>
                <w:rFonts w:ascii="华文中宋" w:hAnsi="华文中宋" w:eastAsia="华文中宋"/>
                <w:color w:val="auto"/>
              </w:rPr>
              <w:t>技术偏离表</w:t>
            </w:r>
          </w:p>
        </w:tc>
        <w:tc>
          <w:tcPr>
            <w:tcW w:w="5339" w:type="dxa"/>
            <w:shd w:val="clear" w:color="auto" w:fill="auto"/>
            <w:vAlign w:val="top"/>
          </w:tcPr>
          <w:p w14:paraId="72714D68">
            <w:pPr>
              <w:rPr>
                <w:rFonts w:hint="eastAsia" w:ascii="华文中宋" w:hAnsi="华文中宋" w:eastAsia="华文中宋"/>
                <w:color w:val="auto"/>
              </w:rPr>
            </w:pPr>
            <w:r>
              <w:rPr>
                <w:rFonts w:hint="eastAsia" w:ascii="华文中宋" w:hAnsi="华文中宋" w:eastAsia="华文中宋"/>
                <w:color w:val="auto"/>
              </w:rPr>
              <w:t>1、根据本文件第四部分中技术要求内容与实际响应情况，提供技术偏离表，体现正负偏离。</w:t>
            </w:r>
          </w:p>
          <w:p w14:paraId="0B2117C5">
            <w:pPr>
              <w:rPr>
                <w:rFonts w:hint="eastAsia" w:ascii="华文中宋" w:hAnsi="华文中宋" w:eastAsia="华文中宋" w:cs="Times New Roman"/>
                <w:color w:val="auto"/>
                <w:kern w:val="2"/>
                <w:sz w:val="21"/>
                <w:szCs w:val="22"/>
                <w:lang w:val="en-US" w:eastAsia="zh-CN" w:bidi="ar-SA"/>
              </w:rPr>
            </w:pPr>
            <w:r>
              <w:rPr>
                <w:rFonts w:hint="eastAsia" w:ascii="华文中宋" w:hAnsi="华文中宋" w:eastAsia="华文中宋"/>
                <w:color w:val="auto"/>
              </w:rPr>
              <w:t>2、没有对技术偏离表做出实质性响应的做无效投标处理。</w:t>
            </w:r>
          </w:p>
        </w:tc>
      </w:tr>
      <w:tr w14:paraId="5B283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vAlign w:val="center"/>
          </w:tcPr>
          <w:p w14:paraId="0DC05E50">
            <w:pPr>
              <w:jc w:val="center"/>
              <w:rPr>
                <w:rFonts w:hint="eastAsia" w:eastAsia="宋体"/>
                <w:color w:val="auto"/>
                <w:lang w:eastAsia="zh-CN"/>
              </w:rPr>
            </w:pPr>
            <w:r>
              <w:rPr>
                <w:rFonts w:hint="eastAsia"/>
                <w:color w:val="auto"/>
                <w:lang w:val="en-US" w:eastAsia="zh-CN"/>
              </w:rPr>
              <w:t>6</w:t>
            </w:r>
          </w:p>
        </w:tc>
        <w:tc>
          <w:tcPr>
            <w:tcW w:w="2911" w:type="dxa"/>
            <w:shd w:val="clear" w:color="auto" w:fill="auto"/>
            <w:vAlign w:val="center"/>
          </w:tcPr>
          <w:p w14:paraId="2BF9EF40">
            <w:pPr>
              <w:jc w:val="center"/>
              <w:rPr>
                <w:rFonts w:ascii="Calibri" w:hAnsi="Calibri" w:eastAsia="宋体" w:cs="Times New Roman"/>
                <w:color w:val="auto"/>
                <w:kern w:val="2"/>
                <w:sz w:val="21"/>
                <w:szCs w:val="22"/>
                <w:lang w:val="en-US" w:eastAsia="zh-CN" w:bidi="ar-SA"/>
              </w:rPr>
            </w:pPr>
            <w:r>
              <w:rPr>
                <w:rFonts w:ascii="华文中宋" w:hAnsi="华文中宋" w:eastAsia="华文中宋"/>
                <w:color w:val="auto"/>
              </w:rPr>
              <w:t>商务要求响应内容</w:t>
            </w:r>
          </w:p>
        </w:tc>
        <w:tc>
          <w:tcPr>
            <w:tcW w:w="5339" w:type="dxa"/>
            <w:shd w:val="clear" w:color="auto" w:fill="auto"/>
            <w:vAlign w:val="top"/>
          </w:tcPr>
          <w:p w14:paraId="490EC3AC">
            <w:pPr>
              <w:rPr>
                <w:rFonts w:ascii="Calibri" w:hAnsi="Calibri" w:eastAsia="宋体" w:cs="Times New Roman"/>
                <w:color w:val="auto"/>
                <w:kern w:val="2"/>
                <w:sz w:val="21"/>
                <w:szCs w:val="22"/>
                <w:lang w:val="en-US" w:eastAsia="zh-CN" w:bidi="ar-SA"/>
              </w:rPr>
            </w:pPr>
            <w:r>
              <w:rPr>
                <w:rFonts w:ascii="华文中宋" w:hAnsi="华文中宋" w:eastAsia="华文中宋"/>
                <w:color w:val="auto"/>
              </w:rPr>
              <w:t>对照本文件第四部分中“商务要求”中的内容和投标文件的响应内容进行审查，没有做出实质性响应的做无效投标处理。</w:t>
            </w:r>
          </w:p>
        </w:tc>
      </w:tr>
      <w:tr w14:paraId="75965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vAlign w:val="center"/>
          </w:tcPr>
          <w:p w14:paraId="0EF4572B">
            <w:pPr>
              <w:jc w:val="center"/>
              <w:rPr>
                <w:rFonts w:hint="eastAsia" w:eastAsia="宋体"/>
                <w:color w:val="auto"/>
                <w:lang w:val="en-US" w:eastAsia="zh-CN"/>
              </w:rPr>
            </w:pPr>
            <w:r>
              <w:rPr>
                <w:rFonts w:hint="eastAsia"/>
                <w:color w:val="auto"/>
                <w:lang w:val="en-US" w:eastAsia="zh-CN"/>
              </w:rPr>
              <w:t>7</w:t>
            </w:r>
          </w:p>
        </w:tc>
        <w:tc>
          <w:tcPr>
            <w:tcW w:w="2911" w:type="dxa"/>
            <w:shd w:val="clear" w:color="auto" w:fill="auto"/>
            <w:vAlign w:val="center"/>
          </w:tcPr>
          <w:p w14:paraId="7CEB4EEA">
            <w:pPr>
              <w:jc w:val="center"/>
              <w:rPr>
                <w:rFonts w:ascii="Calibri" w:hAnsi="Calibri" w:eastAsia="宋体" w:cs="Times New Roman"/>
                <w:color w:val="auto"/>
                <w:kern w:val="2"/>
                <w:sz w:val="21"/>
                <w:szCs w:val="22"/>
                <w:lang w:val="en-US" w:eastAsia="zh-CN" w:bidi="ar-SA"/>
              </w:rPr>
            </w:pPr>
            <w:r>
              <w:rPr>
                <w:rFonts w:ascii="华文中宋" w:hAnsi="华文中宋" w:eastAsia="华文中宋"/>
                <w:color w:val="auto"/>
              </w:rPr>
              <w:t>技术要求响应内容</w:t>
            </w:r>
          </w:p>
        </w:tc>
        <w:tc>
          <w:tcPr>
            <w:tcW w:w="5339" w:type="dxa"/>
            <w:shd w:val="clear" w:color="auto" w:fill="auto"/>
            <w:vAlign w:val="top"/>
          </w:tcPr>
          <w:p w14:paraId="191E793B">
            <w:pPr>
              <w:rPr>
                <w:rFonts w:ascii="华文中宋" w:hAnsi="华文中宋" w:eastAsia="华文中宋"/>
                <w:color w:val="auto"/>
              </w:rPr>
            </w:pPr>
            <w:r>
              <w:rPr>
                <w:rFonts w:hint="eastAsia" w:ascii="华文中宋" w:hAnsi="华文中宋" w:eastAsia="华文中宋"/>
                <w:color w:val="auto"/>
              </w:rPr>
              <w:t>1、对照本文件第四部分的“技术需求书”中的内容和投标文件的响应内容进行审查，技术需求书中参数指标（评分考量内容），投标人所投产品应尽量满足这些技术指标要求，若所投产品不能满足技术指标要求，评标委员会将按照评标标准和方法对技术指标响应情况进行扣分。</w:t>
            </w:r>
          </w:p>
          <w:p w14:paraId="461327B7">
            <w:pPr>
              <w:rPr>
                <w:rFonts w:hint="eastAsia" w:ascii="华文中宋" w:hAnsi="华文中宋" w:eastAsia="华文中宋" w:cs="Times New Roman"/>
                <w:color w:val="auto"/>
                <w:kern w:val="2"/>
                <w:sz w:val="21"/>
                <w:szCs w:val="22"/>
                <w:lang w:val="en-US" w:eastAsia="zh-CN" w:bidi="ar-SA"/>
              </w:rPr>
            </w:pPr>
            <w:r>
              <w:rPr>
                <w:rFonts w:hint="eastAsia" w:ascii="华文中宋" w:hAnsi="华文中宋" w:eastAsia="华文中宋"/>
                <w:color w:val="auto"/>
              </w:rPr>
              <w:t>2、投</w:t>
            </w:r>
            <w:r>
              <w:rPr>
                <w:rFonts w:ascii="华文中宋" w:hAnsi="华文中宋" w:eastAsia="华文中宋"/>
                <w:color w:val="auto"/>
              </w:rPr>
              <w:t>标文件完全照搬照抄招标文件中技术指标，或完全不能提供所投产品技术指标相关资料的，做无效投标处理。</w:t>
            </w:r>
          </w:p>
        </w:tc>
      </w:tr>
      <w:tr w14:paraId="4594E8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vAlign w:val="center"/>
          </w:tcPr>
          <w:p w14:paraId="5AB04F8D">
            <w:pPr>
              <w:jc w:val="center"/>
              <w:rPr>
                <w:rFonts w:hint="eastAsia" w:eastAsia="宋体"/>
                <w:color w:val="auto"/>
                <w:lang w:eastAsia="zh-CN"/>
              </w:rPr>
            </w:pPr>
            <w:r>
              <w:rPr>
                <w:rFonts w:hint="eastAsia"/>
                <w:color w:val="auto"/>
                <w:lang w:val="en-US" w:eastAsia="zh-CN"/>
              </w:rPr>
              <w:t>8</w:t>
            </w:r>
          </w:p>
        </w:tc>
        <w:tc>
          <w:tcPr>
            <w:tcW w:w="2911" w:type="dxa"/>
            <w:vAlign w:val="center"/>
          </w:tcPr>
          <w:p w14:paraId="62C356ED">
            <w:pPr>
              <w:jc w:val="center"/>
              <w:rPr>
                <w:color w:val="auto"/>
              </w:rPr>
            </w:pPr>
            <w:r>
              <w:rPr>
                <w:rFonts w:ascii="华文中宋" w:hAnsi="华文中宋" w:eastAsia="华文中宋"/>
                <w:color w:val="auto"/>
              </w:rPr>
              <w:t>服务要求响应内容</w:t>
            </w:r>
          </w:p>
        </w:tc>
        <w:tc>
          <w:tcPr>
            <w:tcW w:w="5339" w:type="dxa"/>
          </w:tcPr>
          <w:p w14:paraId="607FA4D6">
            <w:pPr>
              <w:rPr>
                <w:color w:val="auto"/>
              </w:rPr>
            </w:pPr>
            <w:r>
              <w:rPr>
                <w:rFonts w:ascii="华文中宋" w:hAnsi="华文中宋" w:eastAsia="华文中宋"/>
                <w:color w:val="auto"/>
              </w:rPr>
              <w:t>对照本文件第四部分“服务要求”中内容和投标文件的响应内容进行审查，没有做出实质性响应的做无效投标处理。</w:t>
            </w:r>
          </w:p>
        </w:tc>
      </w:tr>
      <w:tr w14:paraId="6DB9B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vAlign w:val="center"/>
          </w:tcPr>
          <w:p w14:paraId="039697CC">
            <w:pPr>
              <w:jc w:val="center"/>
              <w:rPr>
                <w:rFonts w:hint="eastAsia" w:eastAsia="宋体"/>
                <w:color w:val="auto"/>
                <w:highlight w:val="none"/>
                <w:lang w:eastAsia="zh-CN"/>
              </w:rPr>
            </w:pPr>
            <w:r>
              <w:rPr>
                <w:rFonts w:hint="eastAsia"/>
                <w:color w:val="auto"/>
                <w:highlight w:val="none"/>
                <w:lang w:val="en-US" w:eastAsia="zh-CN"/>
              </w:rPr>
              <w:t>9</w:t>
            </w:r>
          </w:p>
        </w:tc>
        <w:tc>
          <w:tcPr>
            <w:tcW w:w="2911" w:type="dxa"/>
            <w:vAlign w:val="center"/>
          </w:tcPr>
          <w:p w14:paraId="68020B29">
            <w:pPr>
              <w:rPr>
                <w:rFonts w:ascii="华文中宋" w:hAnsi="华文中宋" w:eastAsia="华文中宋"/>
                <w:color w:val="auto"/>
                <w:highlight w:val="none"/>
              </w:rPr>
            </w:pPr>
            <w:r>
              <w:rPr>
                <w:rFonts w:hint="eastAsia" w:ascii="华文中宋" w:hAnsi="华文中宋" w:eastAsia="华文中宋"/>
                <w:color w:val="auto"/>
                <w:highlight w:val="none"/>
              </w:rPr>
              <w:t>供应商参与本次</w:t>
            </w:r>
            <w:r>
              <w:rPr>
                <w:rFonts w:hint="eastAsia" w:ascii="华文中宋" w:hAnsi="华文中宋" w:eastAsia="华文中宋"/>
                <w:color w:val="auto"/>
                <w:highlight w:val="none"/>
                <w:lang w:eastAsia="zh-CN"/>
              </w:rPr>
              <w:t>招标</w:t>
            </w:r>
            <w:r>
              <w:rPr>
                <w:rFonts w:hint="eastAsia" w:ascii="华文中宋" w:hAnsi="华文中宋" w:eastAsia="华文中宋"/>
                <w:color w:val="auto"/>
                <w:highlight w:val="none"/>
              </w:rPr>
              <w:t>活动的政策性情况进行审查</w:t>
            </w:r>
          </w:p>
        </w:tc>
        <w:tc>
          <w:tcPr>
            <w:tcW w:w="5339" w:type="dxa"/>
            <w:vAlign w:val="center"/>
          </w:tcPr>
          <w:p w14:paraId="4B558151">
            <w:pPr>
              <w:rPr>
                <w:rFonts w:ascii="华文中宋" w:hAnsi="华文中宋" w:eastAsia="华文中宋"/>
                <w:color w:val="auto"/>
                <w:highlight w:val="none"/>
              </w:rPr>
            </w:pPr>
            <w:r>
              <w:rPr>
                <w:rFonts w:hint="eastAsia" w:ascii="华文中宋" w:hAnsi="华文中宋" w:eastAsia="华文中宋"/>
                <w:color w:val="auto"/>
                <w:highlight w:val="none"/>
              </w:rPr>
              <w:t>对照评审办法“落实采购政策性要求的评审内容及标准”要求进行审查，不符合要求的响应均无效。如项目不涉及，可不提供。如提供，以上材料须根据</w:t>
            </w:r>
            <w:r>
              <w:rPr>
                <w:rFonts w:hint="eastAsia" w:ascii="华文中宋" w:hAnsi="华文中宋" w:eastAsia="华文中宋"/>
                <w:color w:val="auto"/>
                <w:highlight w:val="none"/>
                <w:lang w:eastAsia="zh-CN"/>
              </w:rPr>
              <w:t>招标</w:t>
            </w:r>
            <w:r>
              <w:rPr>
                <w:rFonts w:hint="eastAsia" w:ascii="华文中宋" w:hAnsi="华文中宋" w:eastAsia="华文中宋"/>
                <w:color w:val="auto"/>
                <w:highlight w:val="none"/>
              </w:rPr>
              <w:t>文件中的格式内容提供（未提供格式的自拟），内容须符合要求、真实、无漏项、无缺项；填报货物名称应与</w:t>
            </w:r>
            <w:r>
              <w:rPr>
                <w:rFonts w:hint="eastAsia" w:ascii="华文中宋" w:hAnsi="华文中宋" w:eastAsia="华文中宋"/>
                <w:color w:val="auto"/>
                <w:highlight w:val="none"/>
                <w:lang w:eastAsia="zh-CN"/>
              </w:rPr>
              <w:t>招标</w:t>
            </w:r>
            <w:r>
              <w:rPr>
                <w:rFonts w:hint="eastAsia" w:ascii="华文中宋" w:hAnsi="华文中宋" w:eastAsia="华文中宋"/>
                <w:color w:val="auto"/>
                <w:highlight w:val="none"/>
              </w:rPr>
              <w:t>文件中的标的名称一致，否则，不予认可</w:t>
            </w:r>
          </w:p>
        </w:tc>
      </w:tr>
    </w:tbl>
    <w:p w14:paraId="4308CC85">
      <w:pPr>
        <w:pStyle w:val="22"/>
        <w:snapToGrid w:val="0"/>
        <w:spacing w:line="480" w:lineRule="exact"/>
        <w:rPr>
          <w:rFonts w:ascii="华文中宋" w:hAnsi="华文中宋" w:eastAsia="华文中宋"/>
          <w:color w:val="auto"/>
        </w:rPr>
      </w:pPr>
      <w:r>
        <w:rPr>
          <w:rFonts w:hint="eastAsia" w:ascii="华文中宋" w:hAnsi="华文中宋" w:eastAsia="华文中宋"/>
          <w:color w:val="auto"/>
        </w:rPr>
        <w:t>说明：1、符合性检查的内容，经评标委员会共同认定没有做出实质性响应的，将导致投标无效。</w:t>
      </w:r>
    </w:p>
    <w:p w14:paraId="3DDA94FD">
      <w:pPr>
        <w:pStyle w:val="22"/>
        <w:snapToGrid w:val="0"/>
        <w:spacing w:line="480" w:lineRule="exact"/>
        <w:ind w:left="930" w:leftChars="300" w:hanging="300" w:hangingChars="150"/>
        <w:rPr>
          <w:rFonts w:ascii="华文中宋" w:hAnsi="华文中宋" w:eastAsia="华文中宋"/>
          <w:color w:val="auto"/>
        </w:rPr>
      </w:pPr>
      <w:r>
        <w:rPr>
          <w:rFonts w:hint="eastAsia" w:ascii="华文中宋" w:hAnsi="华文中宋" w:eastAsia="华文中宋"/>
          <w:color w:val="auto"/>
        </w:rPr>
        <w:t>2、审查时，对特殊情况的处理评标委员会要遵循招标文件第三部分投标人须知规定的原则。</w:t>
      </w:r>
    </w:p>
    <w:p w14:paraId="317647DA">
      <w:pPr>
        <w:pStyle w:val="22"/>
        <w:keepNext w:val="0"/>
        <w:keepLines w:val="0"/>
        <w:pageBreakBefore w:val="0"/>
        <w:widowControl w:val="0"/>
        <w:kinsoku/>
        <w:wordWrap/>
        <w:overflowPunct/>
        <w:topLinePunct w:val="0"/>
        <w:autoSpaceDE/>
        <w:autoSpaceDN/>
        <w:bidi w:val="0"/>
        <w:snapToGrid w:val="0"/>
        <w:spacing w:line="360" w:lineRule="auto"/>
        <w:ind w:firstLine="402" w:firstLineChars="200"/>
        <w:rPr>
          <w:rFonts w:hint="eastAsia" w:ascii="华文中宋" w:hAnsi="华文中宋" w:eastAsia="华文中宋"/>
          <w:color w:val="auto"/>
        </w:rPr>
      </w:pPr>
      <w:r>
        <w:rPr>
          <w:rFonts w:hint="eastAsia" w:ascii="华文中宋" w:hAnsi="华文中宋" w:eastAsia="华文中宋"/>
          <w:b/>
          <w:bCs/>
          <w:color w:val="auto"/>
        </w:rPr>
        <w:t>二、落实政府采购政策性要求的评审内容及标准</w:t>
      </w:r>
    </w:p>
    <w:p w14:paraId="2050D908">
      <w:pPr>
        <w:pStyle w:val="22"/>
        <w:keepNext w:val="0"/>
        <w:keepLines w:val="0"/>
        <w:pageBreakBefore w:val="0"/>
        <w:widowControl w:val="0"/>
        <w:kinsoku/>
        <w:wordWrap/>
        <w:overflowPunct/>
        <w:topLinePunct w:val="0"/>
        <w:autoSpaceDE/>
        <w:autoSpaceDN/>
        <w:bidi w:val="0"/>
        <w:snapToGrid w:val="0"/>
        <w:spacing w:line="360" w:lineRule="auto"/>
        <w:ind w:firstLine="400" w:firstLineChars="200"/>
        <w:rPr>
          <w:rFonts w:hint="eastAsia" w:ascii="华文中宋" w:hAnsi="华文中宋" w:eastAsia="华文中宋"/>
          <w:color w:val="auto"/>
        </w:rPr>
      </w:pPr>
      <w:r>
        <w:rPr>
          <w:rFonts w:hint="eastAsia" w:ascii="华文中宋" w:hAnsi="华文中宋" w:eastAsia="华文中宋"/>
          <w:color w:val="auto"/>
        </w:rPr>
        <w:t>1、</w:t>
      </w:r>
      <w:r>
        <w:rPr>
          <w:rFonts w:hint="eastAsia" w:ascii="华文中宋" w:hAnsi="华文中宋" w:eastAsia="华文中宋"/>
          <w:b/>
          <w:bCs/>
          <w:color w:val="auto"/>
        </w:rPr>
        <w:t>本项目采购标的物未特别注明“进口产品”（通过中国海关报关验放进入中国境内且产自关境外的产品）字样的，均必须采购</w:t>
      </w:r>
      <w:r>
        <w:rPr>
          <w:rFonts w:hint="eastAsia" w:ascii="华文中宋" w:hAnsi="华文中宋" w:eastAsia="华文中宋"/>
          <w:b/>
          <w:bCs/>
          <w:color w:val="auto"/>
          <w:lang w:eastAsia="zh-CN"/>
        </w:rPr>
        <w:t>本国产品</w:t>
      </w:r>
      <w:r>
        <w:rPr>
          <w:rFonts w:hint="eastAsia" w:ascii="华文中宋" w:hAnsi="华文中宋" w:eastAsia="华文中宋"/>
          <w:b/>
          <w:bCs/>
          <w:color w:val="auto"/>
        </w:rPr>
        <w:t>，否则报价无效；特别注明“进口产品”字样的，如果有能够满足采购需求的</w:t>
      </w:r>
      <w:r>
        <w:rPr>
          <w:rFonts w:hint="eastAsia" w:ascii="华文中宋" w:hAnsi="华文中宋" w:eastAsia="华文中宋"/>
          <w:b/>
          <w:bCs/>
          <w:color w:val="auto"/>
          <w:lang w:eastAsia="zh-CN"/>
        </w:rPr>
        <w:t>本国产品</w:t>
      </w:r>
      <w:r>
        <w:rPr>
          <w:rFonts w:hint="eastAsia" w:ascii="华文中宋" w:hAnsi="华文中宋" w:eastAsia="华文中宋"/>
          <w:b/>
          <w:bCs/>
          <w:color w:val="auto"/>
        </w:rPr>
        <w:t>参与，应当按照公平竞争的原则进行评审。</w:t>
      </w:r>
    </w:p>
    <w:p w14:paraId="0657F218">
      <w:pPr>
        <w:pStyle w:val="22"/>
        <w:keepNext w:val="0"/>
        <w:keepLines w:val="0"/>
        <w:pageBreakBefore w:val="0"/>
        <w:widowControl w:val="0"/>
        <w:kinsoku/>
        <w:wordWrap/>
        <w:overflowPunct/>
        <w:topLinePunct w:val="0"/>
        <w:autoSpaceDE/>
        <w:autoSpaceDN/>
        <w:bidi w:val="0"/>
        <w:snapToGrid w:val="0"/>
        <w:spacing w:line="360" w:lineRule="auto"/>
        <w:ind w:firstLine="402" w:firstLineChars="200"/>
        <w:rPr>
          <w:rFonts w:hint="default" w:ascii="华文中宋" w:hAnsi="华文中宋" w:eastAsia="华文中宋"/>
          <w:color w:val="auto"/>
          <w:highlight w:val="none"/>
          <w:lang w:val="en-US" w:eastAsia="zh-CN"/>
        </w:rPr>
      </w:pPr>
      <w:r>
        <w:rPr>
          <w:rFonts w:hint="eastAsia" w:ascii="华文中宋" w:hAnsi="华文中宋" w:eastAsia="华文中宋"/>
          <w:b/>
          <w:bCs/>
          <w:color w:val="auto"/>
          <w:highlight w:val="none"/>
          <w:lang w:val="en-US" w:eastAsia="zh-CN"/>
        </w:rPr>
        <w:t>2、本项目落实本国产品标准及相关政策</w:t>
      </w:r>
    </w:p>
    <w:p w14:paraId="1D9E1A4A">
      <w:pPr>
        <w:pStyle w:val="22"/>
        <w:keepNext w:val="0"/>
        <w:keepLines w:val="0"/>
        <w:pageBreakBefore w:val="0"/>
        <w:widowControl w:val="0"/>
        <w:kinsoku/>
        <w:wordWrap/>
        <w:overflowPunct/>
        <w:topLinePunct w:val="0"/>
        <w:autoSpaceDE/>
        <w:autoSpaceDN/>
        <w:bidi w:val="0"/>
        <w:snapToGrid w:val="0"/>
        <w:spacing w:line="360" w:lineRule="auto"/>
        <w:ind w:firstLine="400" w:firstLineChars="200"/>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政府采购活动中既有本国产品又有非本国产品参与竞争的，依法对本国产品给予价格评审优惠，对本国产品的报价给予20%的价格扣除，用扣除后的价格参与评审。</w:t>
      </w:r>
    </w:p>
    <w:p w14:paraId="511E50F1">
      <w:pPr>
        <w:pStyle w:val="22"/>
        <w:keepNext w:val="0"/>
        <w:keepLines w:val="0"/>
        <w:pageBreakBefore w:val="0"/>
        <w:widowControl w:val="0"/>
        <w:kinsoku/>
        <w:wordWrap/>
        <w:overflowPunct/>
        <w:topLinePunct w:val="0"/>
        <w:autoSpaceDE/>
        <w:autoSpaceDN/>
        <w:bidi w:val="0"/>
        <w:snapToGrid w:val="0"/>
        <w:spacing w:line="360" w:lineRule="auto"/>
        <w:ind w:firstLine="40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5A5AE08">
      <w:pPr>
        <w:pStyle w:val="22"/>
        <w:keepNext w:val="0"/>
        <w:keepLines w:val="0"/>
        <w:pageBreakBefore w:val="0"/>
        <w:widowControl w:val="0"/>
        <w:kinsoku/>
        <w:wordWrap/>
        <w:overflowPunct/>
        <w:topLinePunct w:val="0"/>
        <w:autoSpaceDE/>
        <w:autoSpaceDN/>
        <w:bidi w:val="0"/>
        <w:snapToGrid w:val="0"/>
        <w:spacing w:line="360" w:lineRule="auto"/>
        <w:ind w:firstLine="402" w:firstLineChars="200"/>
        <w:rPr>
          <w:rFonts w:hint="eastAsia" w:ascii="华文中宋" w:hAnsi="华文中宋" w:eastAsia="华文中宋"/>
          <w:color w:val="auto"/>
          <w:highlight w:val="none"/>
        </w:rPr>
      </w:pPr>
      <w:r>
        <w:rPr>
          <w:rFonts w:hint="eastAsia" w:ascii="华文中宋" w:hAnsi="华文中宋" w:eastAsia="华文中宋"/>
          <w:b/>
          <w:bCs/>
          <w:color w:val="auto"/>
          <w:highlight w:val="none"/>
          <w:lang w:val="en-US" w:eastAsia="zh-CN"/>
        </w:rPr>
        <w:t>3、</w:t>
      </w:r>
      <w:r>
        <w:rPr>
          <w:rFonts w:hint="eastAsia" w:ascii="华文中宋" w:hAnsi="华文中宋" w:eastAsia="华文中宋"/>
          <w:b/>
          <w:bCs/>
          <w:color w:val="auto"/>
          <w:highlight w:val="none"/>
        </w:rPr>
        <w:t>涉及执行政府绿色采购政策的要求：</w:t>
      </w:r>
    </w:p>
    <w:p w14:paraId="0148BC5B">
      <w:pPr>
        <w:pStyle w:val="22"/>
        <w:keepNext w:val="0"/>
        <w:keepLines w:val="0"/>
        <w:pageBreakBefore w:val="0"/>
        <w:widowControl w:val="0"/>
        <w:kinsoku/>
        <w:wordWrap/>
        <w:overflowPunct/>
        <w:topLinePunct w:val="0"/>
        <w:autoSpaceDE/>
        <w:autoSpaceDN/>
        <w:bidi w:val="0"/>
        <w:snapToGrid w:val="0"/>
        <w:spacing w:line="360" w:lineRule="auto"/>
        <w:ind w:firstLine="40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1）本文件列明的强制采购绿色产品标的物，供应商必须投报“节能产品政府采购品目清单”中的强制节能产品，同时提供处于有效期之内的产品认证证书扫描件，并如实填写《政府强制采购产品明细表》（格式见本招标文件第八部分）；不接受非强制采购产品。</w:t>
      </w:r>
    </w:p>
    <w:p w14:paraId="47B50149">
      <w:pPr>
        <w:pStyle w:val="22"/>
        <w:keepNext w:val="0"/>
        <w:keepLines w:val="0"/>
        <w:pageBreakBefore w:val="0"/>
        <w:widowControl w:val="0"/>
        <w:kinsoku/>
        <w:wordWrap/>
        <w:overflowPunct/>
        <w:topLinePunct w:val="0"/>
        <w:autoSpaceDE/>
        <w:autoSpaceDN/>
        <w:bidi w:val="0"/>
        <w:snapToGrid w:val="0"/>
        <w:spacing w:line="360" w:lineRule="auto"/>
        <w:ind w:firstLine="40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（2）本文件列明的优先采购的绿色产品标的物，供应商可以投报“节能产品政府采购品目清单”中的非强制类产品、“环境标志产品政府采购品目清单”中的产品，也可投报清单以外的产品。</w:t>
      </w:r>
    </w:p>
    <w:p w14:paraId="26FA37CD">
      <w:pPr>
        <w:pStyle w:val="22"/>
        <w:keepNext w:val="0"/>
        <w:keepLines w:val="0"/>
        <w:pageBreakBefore w:val="0"/>
        <w:widowControl w:val="0"/>
        <w:kinsoku/>
        <w:wordWrap/>
        <w:overflowPunct/>
        <w:topLinePunct w:val="0"/>
        <w:autoSpaceDE/>
        <w:autoSpaceDN/>
        <w:bidi w:val="0"/>
        <w:snapToGrid w:val="0"/>
        <w:spacing w:line="360" w:lineRule="auto"/>
        <w:ind w:firstLine="40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3）当供应商所报产品属于优先采购的绿色产品时，享受该项产品的价格折扣政策优惠。供应商应提供处于有效期之内的节能/环保产品认证证书扫描件，并如实填写《政府采购绿色产品明细表》（格式见本招标文件第八部分），符合价格扣除优惠措施的，将根据供应商提供的产品及证明材料给予一定比例的价格扣除（具体比例详见投标人须知前附表第一项）。</w:t>
      </w:r>
    </w:p>
    <w:p w14:paraId="5A35CD2A">
      <w:pPr>
        <w:pStyle w:val="22"/>
        <w:keepNext w:val="0"/>
        <w:keepLines w:val="0"/>
        <w:pageBreakBefore w:val="0"/>
        <w:widowControl w:val="0"/>
        <w:kinsoku/>
        <w:wordWrap/>
        <w:overflowPunct/>
        <w:topLinePunct w:val="0"/>
        <w:autoSpaceDE/>
        <w:autoSpaceDN/>
        <w:bidi w:val="0"/>
        <w:snapToGrid w:val="0"/>
        <w:spacing w:line="360" w:lineRule="auto"/>
        <w:ind w:firstLine="40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（4）对中小微企业等主体，严格落实政府采购优惠政策，同时享受绿色采购政策的价格扣除等评审优惠措施，分别计算、叠加执行，叠加计算方式详见本招标文件第四部分。</w:t>
      </w:r>
    </w:p>
    <w:p w14:paraId="00A67E9B">
      <w:pPr>
        <w:pStyle w:val="22"/>
        <w:keepNext w:val="0"/>
        <w:keepLines w:val="0"/>
        <w:pageBreakBefore w:val="0"/>
        <w:widowControl w:val="0"/>
        <w:kinsoku/>
        <w:wordWrap/>
        <w:overflowPunct/>
        <w:topLinePunct w:val="0"/>
        <w:autoSpaceDE/>
        <w:autoSpaceDN/>
        <w:bidi w:val="0"/>
        <w:snapToGrid w:val="0"/>
        <w:spacing w:line="480" w:lineRule="exact"/>
        <w:ind w:firstLine="40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5</w:t>
      </w: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采购单位应按照《绿色数据中心政府采购需求标准（试行）》有关要求实施相关采购活动。采购数据中心的相关设备、运维服务应当有利于节约能源、环境保护和资源循环利用，大型、超大型数据中心应全部达到绿色数据中心要求。供应商则需如实填写投标产品《符合绿色数据中心建设要求承诺书》，格式见第八部分。</w:t>
      </w:r>
    </w:p>
    <w:p w14:paraId="690AFE21">
      <w:pPr>
        <w:pStyle w:val="22"/>
        <w:keepNext w:val="0"/>
        <w:keepLines w:val="0"/>
        <w:pageBreakBefore w:val="0"/>
        <w:widowControl w:val="0"/>
        <w:kinsoku/>
        <w:wordWrap/>
        <w:overflowPunct/>
        <w:topLinePunct w:val="0"/>
        <w:autoSpaceDE/>
        <w:autoSpaceDN/>
        <w:bidi w:val="0"/>
        <w:snapToGrid w:val="0"/>
        <w:spacing w:line="480" w:lineRule="exact"/>
        <w:ind w:firstLine="402" w:firstLineChars="200"/>
        <w:rPr>
          <w:rFonts w:hint="eastAsia" w:ascii="华文中宋" w:hAnsi="华文中宋" w:eastAsia="华文中宋"/>
          <w:b/>
          <w:bCs/>
          <w:color w:val="auto"/>
          <w:highlight w:val="none"/>
        </w:rPr>
      </w:pPr>
      <w:r>
        <w:rPr>
          <w:rFonts w:hint="eastAsia" w:ascii="华文中宋" w:hAnsi="华文中宋" w:eastAsia="华文中宋"/>
          <w:b/>
          <w:bCs/>
          <w:color w:val="auto"/>
          <w:highlight w:val="none"/>
          <w:lang w:val="en-US" w:eastAsia="zh-CN"/>
        </w:rPr>
        <w:t>4、</w:t>
      </w:r>
      <w:r>
        <w:rPr>
          <w:rFonts w:hint="eastAsia" w:ascii="华文中宋" w:hAnsi="华文中宋" w:eastAsia="华文中宋"/>
          <w:b/>
          <w:bCs/>
          <w:color w:val="auto"/>
          <w:highlight w:val="none"/>
        </w:rPr>
        <w:t>本项目采购标的物涉及计算机产品或硬件产品内预装软件的，</w:t>
      </w:r>
      <w:r>
        <w:rPr>
          <w:rFonts w:hint="eastAsia" w:ascii="华文中宋" w:hAnsi="华文中宋" w:eastAsia="华文中宋"/>
          <w:b/>
          <w:bCs/>
          <w:color w:val="auto"/>
          <w:highlight w:val="none"/>
          <w:lang w:val="en-US" w:eastAsia="zh-CN"/>
        </w:rPr>
        <w:t>供应商</w:t>
      </w:r>
      <w:r>
        <w:rPr>
          <w:rFonts w:hint="eastAsia" w:ascii="华文中宋" w:hAnsi="华文中宋" w:eastAsia="华文中宋"/>
          <w:b/>
          <w:bCs/>
          <w:color w:val="auto"/>
          <w:highlight w:val="none"/>
        </w:rPr>
        <w:t>须填写《正版软件承诺》。</w:t>
      </w:r>
    </w:p>
    <w:p w14:paraId="5F863829">
      <w:pPr>
        <w:pStyle w:val="22"/>
        <w:keepNext w:val="0"/>
        <w:keepLines w:val="0"/>
        <w:pageBreakBefore w:val="0"/>
        <w:widowControl w:val="0"/>
        <w:kinsoku/>
        <w:wordWrap/>
        <w:overflowPunct/>
        <w:topLinePunct w:val="0"/>
        <w:autoSpaceDE/>
        <w:autoSpaceDN/>
        <w:bidi w:val="0"/>
        <w:snapToGrid w:val="0"/>
        <w:spacing w:line="480" w:lineRule="exact"/>
        <w:ind w:firstLine="402" w:firstLineChars="200"/>
        <w:rPr>
          <w:rFonts w:ascii="华文中宋" w:hAnsi="华文中宋" w:eastAsia="华文中宋"/>
          <w:color w:val="auto"/>
          <w:highlight w:val="none"/>
        </w:rPr>
      </w:pPr>
      <w:r>
        <w:rPr>
          <w:rFonts w:hint="eastAsia" w:ascii="华文中宋" w:hAnsi="华文中宋" w:eastAsia="华文中宋"/>
          <w:b/>
          <w:bCs/>
          <w:color w:val="auto"/>
          <w:highlight w:val="none"/>
          <w:lang w:val="en-US" w:eastAsia="zh-CN"/>
        </w:rPr>
        <w:t>5</w:t>
      </w:r>
      <w:r>
        <w:rPr>
          <w:rFonts w:hint="eastAsia" w:ascii="华文中宋" w:hAnsi="华文中宋" w:eastAsia="华文中宋"/>
          <w:b/>
          <w:bCs/>
          <w:color w:val="auto"/>
          <w:highlight w:val="none"/>
        </w:rPr>
        <w:t>、本项目涉及信息安全产品的要求：</w:t>
      </w:r>
    </w:p>
    <w:p w14:paraId="448309BF">
      <w:pPr>
        <w:pStyle w:val="22"/>
        <w:keepNext w:val="0"/>
        <w:keepLines w:val="0"/>
        <w:pageBreakBefore w:val="0"/>
        <w:widowControl w:val="0"/>
        <w:kinsoku/>
        <w:wordWrap/>
        <w:overflowPunct/>
        <w:topLinePunct w:val="0"/>
        <w:autoSpaceDE/>
        <w:autoSpaceDN/>
        <w:bidi w:val="0"/>
        <w:snapToGrid w:val="0"/>
        <w:spacing w:line="480" w:lineRule="exact"/>
        <w:ind w:firstLine="400" w:firstLineChars="200"/>
        <w:rPr>
          <w:rFonts w:ascii="华文中宋" w:hAnsi="华文中宋" w:eastAsia="华文中宋"/>
          <w:color w:val="auto"/>
          <w:highlight w:val="none"/>
        </w:rPr>
      </w:pPr>
      <w:r>
        <w:rPr>
          <w:rFonts w:hint="eastAsia" w:ascii="华文中宋" w:hAnsi="华文中宋" w:eastAsia="华文中宋"/>
          <w:color w:val="auto"/>
          <w:highlight w:val="none"/>
        </w:rPr>
        <w:t>投标货物中如含有财政部会同有关部门制定下发的《信息安全产品强制性认证目录》中的产品（8类13项），需提供中国信息安全认证中心按国家标准认证颁发的有效认证证书。</w:t>
      </w:r>
    </w:p>
    <w:p w14:paraId="0C73AC82">
      <w:pPr>
        <w:pStyle w:val="22"/>
        <w:keepNext w:val="0"/>
        <w:keepLines w:val="0"/>
        <w:pageBreakBefore w:val="0"/>
        <w:widowControl w:val="0"/>
        <w:kinsoku/>
        <w:wordWrap/>
        <w:overflowPunct/>
        <w:topLinePunct w:val="0"/>
        <w:autoSpaceDE/>
        <w:autoSpaceDN/>
        <w:bidi w:val="0"/>
        <w:snapToGrid w:val="0"/>
        <w:spacing w:line="480" w:lineRule="exact"/>
        <w:ind w:firstLine="402" w:firstLineChars="200"/>
        <w:rPr>
          <w:rFonts w:ascii="华文中宋" w:hAnsi="华文中宋" w:eastAsia="华文中宋"/>
          <w:color w:val="auto"/>
          <w:highlight w:val="none"/>
        </w:rPr>
      </w:pPr>
      <w:r>
        <w:rPr>
          <w:rFonts w:hint="eastAsia" w:ascii="华文中宋" w:hAnsi="华文中宋" w:eastAsia="华文中宋"/>
          <w:b/>
          <w:bCs/>
          <w:color w:val="auto"/>
          <w:highlight w:val="none"/>
          <w:lang w:val="en-US" w:eastAsia="zh-CN"/>
        </w:rPr>
        <w:t>6</w:t>
      </w:r>
      <w:r>
        <w:rPr>
          <w:rFonts w:hint="eastAsia" w:ascii="华文中宋" w:hAnsi="华文中宋" w:eastAsia="华文中宋"/>
          <w:b/>
          <w:bCs/>
          <w:color w:val="auto"/>
          <w:highlight w:val="none"/>
        </w:rPr>
        <w:t>、小微企业参加本项目的评审标准</w:t>
      </w:r>
    </w:p>
    <w:p w14:paraId="5E74E460">
      <w:pPr>
        <w:pStyle w:val="22"/>
        <w:keepNext w:val="0"/>
        <w:keepLines w:val="0"/>
        <w:pageBreakBefore w:val="0"/>
        <w:widowControl w:val="0"/>
        <w:kinsoku/>
        <w:wordWrap/>
        <w:overflowPunct/>
        <w:topLinePunct w:val="0"/>
        <w:autoSpaceDE/>
        <w:autoSpaceDN/>
        <w:bidi w:val="0"/>
        <w:snapToGrid w:val="0"/>
        <w:spacing w:line="480" w:lineRule="exact"/>
        <w:ind w:firstLine="400" w:firstLineChars="200"/>
        <w:rPr>
          <w:rFonts w:ascii="华文中宋" w:hAnsi="华文中宋" w:eastAsia="华文中宋"/>
          <w:color w:val="auto"/>
          <w:highlight w:val="none"/>
        </w:rPr>
      </w:pPr>
      <w:r>
        <w:rPr>
          <w:rFonts w:hint="eastAsia" w:ascii="华文中宋" w:hAnsi="华文中宋" w:eastAsia="华文中宋"/>
          <w:color w:val="auto"/>
          <w:highlight w:val="none"/>
        </w:rPr>
        <w:t>（1）须按照工信部联【2011】300号《中小企业划型标准规定》的标准如实填写《中小企业声明函》（</w:t>
      </w:r>
      <w:r>
        <w:rPr>
          <w:rFonts w:hint="eastAsia" w:ascii="华文中宋" w:hAnsi="华文中宋" w:eastAsia="华文中宋"/>
          <w:color w:val="auto"/>
          <w:highlight w:val="none"/>
          <w:lang w:eastAsia="zh-CN"/>
        </w:rPr>
        <w:t>格式见本招标文件第八部分</w:t>
      </w:r>
      <w:r>
        <w:rPr>
          <w:rFonts w:hint="eastAsia" w:ascii="华文中宋" w:hAnsi="华文中宋" w:eastAsia="华文中宋"/>
          <w:color w:val="auto"/>
          <w:highlight w:val="none"/>
        </w:rPr>
        <w:t>），监狱企业参加投标视同小微企业，提供由省级以上监狱管理局、戒毒管理局出具的属于监狱企业的证明文件。</w:t>
      </w:r>
    </w:p>
    <w:p w14:paraId="4B2396F0">
      <w:pPr>
        <w:pStyle w:val="22"/>
        <w:keepNext w:val="0"/>
        <w:keepLines w:val="0"/>
        <w:pageBreakBefore w:val="0"/>
        <w:widowControl w:val="0"/>
        <w:kinsoku/>
        <w:wordWrap/>
        <w:overflowPunct/>
        <w:topLinePunct w:val="0"/>
        <w:autoSpaceDE/>
        <w:autoSpaceDN/>
        <w:bidi w:val="0"/>
        <w:snapToGrid w:val="0"/>
        <w:spacing w:line="480" w:lineRule="exact"/>
        <w:ind w:firstLine="400" w:firstLineChars="200"/>
        <w:rPr>
          <w:rFonts w:ascii="华文中宋" w:hAnsi="华文中宋" w:eastAsia="华文中宋"/>
          <w:color w:val="auto"/>
          <w:highlight w:val="none"/>
        </w:rPr>
      </w:pPr>
      <w:r>
        <w:rPr>
          <w:rFonts w:hint="eastAsia" w:ascii="华文中宋" w:hAnsi="华文中宋" w:eastAsia="华文中宋"/>
          <w:color w:val="auto"/>
          <w:highlight w:val="none"/>
        </w:rPr>
        <w:t>（2）小微企业提供本企业制造的货物、承建的工程或者承接的服务，或者提供其他小微企业制造的货物，享受价格折扣优惠政策。供应商提供的货物既有小微企业制造货物，也有中大型企业制造货物的，不享受价格折扣优惠政策。</w:t>
      </w:r>
    </w:p>
    <w:p w14:paraId="4F732C23">
      <w:pPr>
        <w:pStyle w:val="22"/>
        <w:keepNext w:val="0"/>
        <w:keepLines w:val="0"/>
        <w:pageBreakBefore w:val="0"/>
        <w:widowControl w:val="0"/>
        <w:kinsoku/>
        <w:wordWrap/>
        <w:overflowPunct/>
        <w:topLinePunct w:val="0"/>
        <w:autoSpaceDE/>
        <w:autoSpaceDN/>
        <w:bidi w:val="0"/>
        <w:snapToGrid w:val="0"/>
        <w:spacing w:line="480" w:lineRule="exact"/>
        <w:ind w:firstLine="400" w:firstLineChars="200"/>
        <w:rPr>
          <w:rFonts w:ascii="华文中宋" w:hAnsi="华文中宋" w:eastAsia="华文中宋"/>
          <w:color w:val="auto"/>
          <w:highlight w:val="none"/>
        </w:rPr>
      </w:pPr>
      <w:r>
        <w:rPr>
          <w:rFonts w:hint="eastAsia" w:ascii="华文中宋" w:hAnsi="华文中宋" w:eastAsia="华文中宋"/>
          <w:color w:val="auto"/>
          <w:highlight w:val="none"/>
        </w:rPr>
        <w:t>（3）根据财政部、工业和信息化部发布的《政府采购促进中小企业发展管理办法》（财库〔2020〕46号）及（财库〔2022〕19号）规定，对小微企业货物、服务报价给予15%的扣除，用扣除后的价格参加评审；</w:t>
      </w:r>
    </w:p>
    <w:p w14:paraId="245A1A07">
      <w:pPr>
        <w:pStyle w:val="22"/>
        <w:keepNext w:val="0"/>
        <w:keepLines w:val="0"/>
        <w:pageBreakBefore w:val="0"/>
        <w:widowControl w:val="0"/>
        <w:kinsoku/>
        <w:wordWrap/>
        <w:overflowPunct/>
        <w:topLinePunct w:val="0"/>
        <w:autoSpaceDE/>
        <w:autoSpaceDN/>
        <w:bidi w:val="0"/>
        <w:snapToGrid w:val="0"/>
        <w:spacing w:line="480" w:lineRule="exact"/>
        <w:ind w:firstLine="400" w:firstLineChars="200"/>
        <w:rPr>
          <w:rFonts w:ascii="华文中宋" w:hAnsi="华文中宋" w:eastAsia="华文中宋"/>
          <w:color w:val="auto"/>
          <w:highlight w:val="none"/>
        </w:rPr>
      </w:pPr>
      <w:r>
        <w:rPr>
          <w:rFonts w:hint="eastAsia" w:ascii="华文中宋" w:hAnsi="华文中宋" w:eastAsia="华文中宋"/>
          <w:color w:val="auto"/>
          <w:highlight w:val="none"/>
        </w:rPr>
        <w:t>根据财政部、工业和信息化部发布的《政府采购促进中小企业发展管理办法》（财库〔2020〕46号）规定，对小微企业工程项目报价给予4%的扣除，用扣除后的价格参加评审。</w:t>
      </w:r>
    </w:p>
    <w:p w14:paraId="10072C98">
      <w:pPr>
        <w:pStyle w:val="22"/>
        <w:keepNext w:val="0"/>
        <w:keepLines w:val="0"/>
        <w:pageBreakBefore w:val="0"/>
        <w:widowControl w:val="0"/>
        <w:kinsoku/>
        <w:wordWrap/>
        <w:overflowPunct/>
        <w:topLinePunct w:val="0"/>
        <w:autoSpaceDE/>
        <w:autoSpaceDN/>
        <w:bidi w:val="0"/>
        <w:snapToGrid w:val="0"/>
        <w:spacing w:line="480" w:lineRule="exact"/>
        <w:ind w:firstLine="400" w:firstLineChars="200"/>
        <w:rPr>
          <w:rFonts w:ascii="华文中宋" w:hAnsi="华文中宋" w:eastAsia="华文中宋"/>
          <w:color w:val="auto"/>
          <w:highlight w:val="none"/>
        </w:rPr>
      </w:pPr>
      <w:r>
        <w:rPr>
          <w:rFonts w:hint="eastAsia" w:ascii="华文中宋" w:hAnsi="华文中宋" w:eastAsia="华文中宋"/>
          <w:color w:val="auto"/>
          <w:highlight w:val="none"/>
        </w:rPr>
        <w:t>（4）如接受联合体投标，联合体各方均为小微企业的，联合体视同小微企业，享受价格折扣优惠政策；联合体中有大中型企业也有小、微企业，且联合协议约定小微企业的合同份额占到合同总金额30%以上的，对联合体报价给予5%的折扣（工程项目给予2%的折扣）。组成联合体的小微企业与联合体内其他企业存在直接控股、管理关系的，不享受价格折扣优惠政策。</w:t>
      </w:r>
    </w:p>
    <w:p w14:paraId="1B008EF8">
      <w:pPr>
        <w:pStyle w:val="22"/>
        <w:keepNext w:val="0"/>
        <w:keepLines w:val="0"/>
        <w:pageBreakBefore w:val="0"/>
        <w:widowControl w:val="0"/>
        <w:kinsoku/>
        <w:wordWrap/>
        <w:overflowPunct/>
        <w:topLinePunct w:val="0"/>
        <w:autoSpaceDE/>
        <w:autoSpaceDN/>
        <w:bidi w:val="0"/>
        <w:snapToGrid w:val="0"/>
        <w:spacing w:line="480" w:lineRule="exact"/>
        <w:ind w:firstLine="402" w:firstLineChars="200"/>
        <w:rPr>
          <w:rFonts w:ascii="华文中宋" w:hAnsi="华文中宋" w:eastAsia="华文中宋"/>
          <w:color w:val="auto"/>
          <w:highlight w:val="none"/>
        </w:rPr>
      </w:pPr>
      <w:r>
        <w:rPr>
          <w:rFonts w:hint="eastAsia" w:ascii="华文中宋" w:hAnsi="华文中宋" w:eastAsia="华文中宋"/>
          <w:b/>
          <w:bCs/>
          <w:color w:val="auto"/>
          <w:highlight w:val="none"/>
          <w:lang w:val="en-US" w:eastAsia="zh-CN"/>
        </w:rPr>
        <w:t>7</w:t>
      </w:r>
      <w:r>
        <w:rPr>
          <w:rFonts w:hint="eastAsia" w:ascii="华文中宋" w:hAnsi="华文中宋" w:eastAsia="华文中宋"/>
          <w:b/>
          <w:bCs/>
          <w:color w:val="auto"/>
          <w:highlight w:val="none"/>
        </w:rPr>
        <w:t>、残疾人福利性单位参加本项目的评审标准：</w:t>
      </w:r>
    </w:p>
    <w:p w14:paraId="5BDDB15F">
      <w:pPr>
        <w:pStyle w:val="22"/>
        <w:keepNext w:val="0"/>
        <w:keepLines w:val="0"/>
        <w:pageBreakBefore w:val="0"/>
        <w:widowControl w:val="0"/>
        <w:kinsoku/>
        <w:wordWrap/>
        <w:overflowPunct/>
        <w:topLinePunct w:val="0"/>
        <w:autoSpaceDE/>
        <w:autoSpaceDN/>
        <w:bidi w:val="0"/>
        <w:snapToGrid w:val="0"/>
        <w:spacing w:line="480" w:lineRule="exact"/>
        <w:ind w:firstLine="400" w:firstLineChars="200"/>
        <w:rPr>
          <w:rFonts w:ascii="华文中宋" w:hAnsi="华文中宋" w:eastAsia="华文中宋"/>
          <w:color w:val="auto"/>
          <w:highlight w:val="none"/>
        </w:rPr>
      </w:pPr>
      <w:r>
        <w:rPr>
          <w:rFonts w:hint="eastAsia" w:ascii="华文中宋" w:hAnsi="华文中宋" w:eastAsia="华文中宋"/>
          <w:color w:val="auto"/>
          <w:highlight w:val="none"/>
        </w:rPr>
        <w:t>（1）须根据财库【2017】141号《关于促进残疾人就业政府采购政策的通知》的要求，如实填写残疾人福利性单位声明函（</w:t>
      </w:r>
      <w:r>
        <w:rPr>
          <w:rFonts w:hint="eastAsia" w:ascii="华文中宋" w:hAnsi="华文中宋" w:eastAsia="华文中宋"/>
          <w:color w:val="auto"/>
          <w:highlight w:val="none"/>
          <w:lang w:eastAsia="zh-CN"/>
        </w:rPr>
        <w:t>格式见本招标文件第八部分</w:t>
      </w:r>
      <w:r>
        <w:rPr>
          <w:rFonts w:hint="eastAsia" w:ascii="华文中宋" w:hAnsi="华文中宋" w:eastAsia="华文中宋"/>
          <w:color w:val="auto"/>
          <w:highlight w:val="none"/>
        </w:rPr>
        <w:t>附件），残疾人福利性单位参加本项目谈判时，享受8%的价格折扣，用扣除后的价格参与评审。</w:t>
      </w:r>
    </w:p>
    <w:p w14:paraId="106DEC28">
      <w:pPr>
        <w:pStyle w:val="22"/>
        <w:keepNext w:val="0"/>
        <w:keepLines w:val="0"/>
        <w:pageBreakBefore w:val="0"/>
        <w:widowControl w:val="0"/>
        <w:kinsoku/>
        <w:wordWrap/>
        <w:overflowPunct/>
        <w:topLinePunct w:val="0"/>
        <w:autoSpaceDE/>
        <w:autoSpaceDN/>
        <w:bidi w:val="0"/>
        <w:snapToGrid w:val="0"/>
        <w:spacing w:line="480" w:lineRule="exact"/>
        <w:ind w:firstLine="400" w:firstLineChars="200"/>
        <w:rPr>
          <w:rFonts w:ascii="华文中宋" w:hAnsi="华文中宋" w:eastAsia="华文中宋"/>
          <w:color w:val="auto"/>
          <w:highlight w:val="none"/>
        </w:rPr>
      </w:pPr>
      <w:r>
        <w:rPr>
          <w:rFonts w:hint="eastAsia" w:ascii="华文中宋" w:hAnsi="华文中宋" w:eastAsia="华文中宋"/>
          <w:color w:val="auto"/>
          <w:highlight w:val="none"/>
        </w:rPr>
        <w:t>（2）享受政府采购支持政策的残疾人福利性单位应当同时满足以下条件：</w:t>
      </w:r>
    </w:p>
    <w:p w14:paraId="66018ED6">
      <w:pPr>
        <w:pStyle w:val="22"/>
        <w:keepNext w:val="0"/>
        <w:keepLines w:val="0"/>
        <w:pageBreakBefore w:val="0"/>
        <w:widowControl w:val="0"/>
        <w:kinsoku/>
        <w:wordWrap/>
        <w:overflowPunct/>
        <w:topLinePunct w:val="0"/>
        <w:autoSpaceDE/>
        <w:autoSpaceDN/>
        <w:bidi w:val="0"/>
        <w:snapToGrid w:val="0"/>
        <w:spacing w:line="480" w:lineRule="exact"/>
        <w:ind w:firstLine="400" w:firstLineChars="200"/>
        <w:rPr>
          <w:rFonts w:ascii="华文中宋" w:hAnsi="华文中宋" w:eastAsia="华文中宋"/>
          <w:color w:val="auto"/>
          <w:highlight w:val="none"/>
        </w:rPr>
      </w:pPr>
      <w:r>
        <w:rPr>
          <w:rFonts w:hint="eastAsia" w:ascii="华文中宋" w:hAnsi="华文中宋" w:eastAsia="华文中宋"/>
          <w:color w:val="auto"/>
          <w:highlight w:val="none"/>
        </w:rPr>
        <w:t>　A.安置的残疾人占本单位在职职工人数的比例不低于25%（含25%），并且安置的残疾人人数不少于10人（含10人）；</w:t>
      </w:r>
    </w:p>
    <w:p w14:paraId="53757641">
      <w:pPr>
        <w:pStyle w:val="22"/>
        <w:keepNext w:val="0"/>
        <w:keepLines w:val="0"/>
        <w:pageBreakBefore w:val="0"/>
        <w:widowControl w:val="0"/>
        <w:kinsoku/>
        <w:wordWrap/>
        <w:overflowPunct/>
        <w:topLinePunct w:val="0"/>
        <w:autoSpaceDE/>
        <w:autoSpaceDN/>
        <w:bidi w:val="0"/>
        <w:snapToGrid w:val="0"/>
        <w:spacing w:line="480" w:lineRule="exact"/>
        <w:ind w:firstLine="400" w:firstLineChars="200"/>
        <w:rPr>
          <w:rFonts w:ascii="华文中宋" w:hAnsi="华文中宋" w:eastAsia="华文中宋"/>
          <w:color w:val="auto"/>
          <w:highlight w:val="none"/>
        </w:rPr>
      </w:pPr>
      <w:r>
        <w:rPr>
          <w:rFonts w:hint="eastAsia" w:ascii="华文中宋" w:hAnsi="华文中宋" w:eastAsia="华文中宋"/>
          <w:color w:val="auto"/>
          <w:highlight w:val="none"/>
        </w:rPr>
        <w:t>　B.依法与安置的每位残疾人签订了一年以上（含一年）的劳动合同或服务协议；</w:t>
      </w:r>
    </w:p>
    <w:p w14:paraId="763827DF">
      <w:pPr>
        <w:pStyle w:val="22"/>
        <w:keepNext w:val="0"/>
        <w:keepLines w:val="0"/>
        <w:pageBreakBefore w:val="0"/>
        <w:widowControl w:val="0"/>
        <w:kinsoku/>
        <w:wordWrap/>
        <w:overflowPunct/>
        <w:topLinePunct w:val="0"/>
        <w:autoSpaceDE/>
        <w:autoSpaceDN/>
        <w:bidi w:val="0"/>
        <w:snapToGrid w:val="0"/>
        <w:spacing w:line="480" w:lineRule="exact"/>
        <w:ind w:firstLine="400" w:firstLineChars="200"/>
        <w:rPr>
          <w:rFonts w:ascii="华文中宋" w:hAnsi="华文中宋" w:eastAsia="华文中宋"/>
          <w:color w:val="auto"/>
          <w:highlight w:val="none"/>
        </w:rPr>
      </w:pPr>
      <w:r>
        <w:rPr>
          <w:rFonts w:hint="eastAsia" w:ascii="华文中宋" w:hAnsi="华文中宋" w:eastAsia="华文中宋"/>
          <w:color w:val="auto"/>
          <w:highlight w:val="none"/>
        </w:rPr>
        <w:t>C.为安置的每位残疾人按月足额缴纳了基本养老保险、基本医疗保险、失业保险、工伤保险和生育保险等社会保险费；</w:t>
      </w:r>
    </w:p>
    <w:p w14:paraId="617E9564">
      <w:pPr>
        <w:pStyle w:val="22"/>
        <w:keepNext w:val="0"/>
        <w:keepLines w:val="0"/>
        <w:pageBreakBefore w:val="0"/>
        <w:widowControl w:val="0"/>
        <w:kinsoku/>
        <w:wordWrap/>
        <w:overflowPunct/>
        <w:topLinePunct w:val="0"/>
        <w:autoSpaceDE/>
        <w:autoSpaceDN/>
        <w:bidi w:val="0"/>
        <w:snapToGrid w:val="0"/>
        <w:spacing w:line="480" w:lineRule="exact"/>
        <w:ind w:firstLine="400" w:firstLineChars="200"/>
        <w:rPr>
          <w:rFonts w:ascii="华文中宋" w:hAnsi="华文中宋" w:eastAsia="华文中宋"/>
          <w:color w:val="auto"/>
          <w:highlight w:val="none"/>
        </w:rPr>
      </w:pPr>
      <w:r>
        <w:rPr>
          <w:rFonts w:hint="eastAsia" w:ascii="华文中宋" w:hAnsi="华文中宋" w:eastAsia="华文中宋"/>
          <w:color w:val="auto"/>
          <w:highlight w:val="none"/>
        </w:rPr>
        <w:t>　D.通过银行等金融机构向安置的每位残疾人，按月支付了不低于单位所在区县适用的经省级人民政府批准的月最低工资标准的工资；</w:t>
      </w:r>
    </w:p>
    <w:p w14:paraId="4CF9A42F">
      <w:pPr>
        <w:pStyle w:val="22"/>
        <w:keepNext w:val="0"/>
        <w:keepLines w:val="0"/>
        <w:pageBreakBefore w:val="0"/>
        <w:widowControl w:val="0"/>
        <w:kinsoku/>
        <w:wordWrap/>
        <w:overflowPunct/>
        <w:topLinePunct w:val="0"/>
        <w:autoSpaceDE/>
        <w:autoSpaceDN/>
        <w:bidi w:val="0"/>
        <w:snapToGrid w:val="0"/>
        <w:spacing w:line="480" w:lineRule="exact"/>
        <w:ind w:firstLine="400" w:firstLineChars="200"/>
        <w:rPr>
          <w:rFonts w:ascii="华文中宋" w:hAnsi="华文中宋" w:eastAsia="华文中宋"/>
          <w:color w:val="auto"/>
          <w:highlight w:val="none"/>
        </w:rPr>
      </w:pPr>
      <w:r>
        <w:rPr>
          <w:rFonts w:hint="eastAsia" w:ascii="华文中宋" w:hAnsi="华文中宋" w:eastAsia="华文中宋"/>
          <w:color w:val="auto"/>
          <w:highlight w:val="none"/>
        </w:rPr>
        <w:t>　E．提供本单位制造的货物、承担的工程或者服务（以下简称产品），或者提供其他残疾人福利性单位制造的货物（不包括使用非残疾人福利性单位注册商标的货物）。</w:t>
      </w:r>
    </w:p>
    <w:p w14:paraId="44EBA983">
      <w:pPr>
        <w:pStyle w:val="22"/>
        <w:keepNext w:val="0"/>
        <w:keepLines w:val="0"/>
        <w:pageBreakBefore w:val="0"/>
        <w:widowControl w:val="0"/>
        <w:kinsoku/>
        <w:wordWrap/>
        <w:overflowPunct/>
        <w:topLinePunct w:val="0"/>
        <w:autoSpaceDE/>
        <w:autoSpaceDN/>
        <w:bidi w:val="0"/>
        <w:snapToGrid w:val="0"/>
        <w:spacing w:line="480" w:lineRule="exact"/>
        <w:ind w:firstLine="400" w:firstLineChars="200"/>
        <w:rPr>
          <w:rFonts w:ascii="华文中宋" w:hAnsi="华文中宋" w:eastAsia="华文中宋"/>
          <w:color w:val="auto"/>
          <w:highlight w:val="none"/>
        </w:rPr>
      </w:pPr>
      <w:r>
        <w:rPr>
          <w:rFonts w:hint="eastAsia" w:ascii="华文中宋" w:hAnsi="华文中宋" w:eastAsia="华文中宋"/>
          <w:color w:val="auto"/>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B0020B4">
      <w:pPr>
        <w:pStyle w:val="22"/>
        <w:keepNext w:val="0"/>
        <w:keepLines w:val="0"/>
        <w:pageBreakBefore w:val="0"/>
        <w:widowControl w:val="0"/>
        <w:kinsoku/>
        <w:wordWrap/>
        <w:overflowPunct/>
        <w:topLinePunct w:val="0"/>
        <w:autoSpaceDE/>
        <w:autoSpaceDN/>
        <w:bidi w:val="0"/>
        <w:snapToGrid w:val="0"/>
        <w:spacing w:line="480" w:lineRule="exact"/>
        <w:ind w:firstLine="400" w:firstLineChars="200"/>
        <w:rPr>
          <w:rFonts w:ascii="华文中宋" w:hAnsi="华文中宋" w:eastAsia="华文中宋"/>
          <w:color w:val="auto"/>
          <w:highlight w:val="none"/>
        </w:rPr>
      </w:pPr>
      <w:r>
        <w:rPr>
          <w:rFonts w:hint="eastAsia" w:ascii="华文中宋" w:hAnsi="华文中宋" w:eastAsia="华文中宋"/>
          <w:color w:val="auto"/>
          <w:highlight w:val="none"/>
        </w:rPr>
        <w:t>供应商提供的《残疾人福利性单位声明函》与事实不符的，依照《政府采购法》第七十七条第一款的规定追究法律责任。</w:t>
      </w:r>
    </w:p>
    <w:p w14:paraId="349705E7">
      <w:pPr>
        <w:pStyle w:val="22"/>
        <w:keepNext w:val="0"/>
        <w:keepLines w:val="0"/>
        <w:pageBreakBefore w:val="0"/>
        <w:widowControl w:val="0"/>
        <w:kinsoku/>
        <w:wordWrap/>
        <w:overflowPunct/>
        <w:topLinePunct w:val="0"/>
        <w:autoSpaceDE/>
        <w:autoSpaceDN/>
        <w:bidi w:val="0"/>
        <w:snapToGrid w:val="0"/>
        <w:spacing w:line="480" w:lineRule="exact"/>
        <w:ind w:firstLine="400" w:firstLineChars="200"/>
        <w:rPr>
          <w:rFonts w:ascii="华文中宋" w:hAnsi="华文中宋" w:eastAsia="华文中宋"/>
          <w:color w:val="auto"/>
          <w:highlight w:val="none"/>
        </w:rPr>
      </w:pPr>
      <w:r>
        <w:rPr>
          <w:rFonts w:hint="eastAsia" w:ascii="华文中宋" w:hAnsi="华文中宋" w:eastAsia="华文中宋"/>
          <w:color w:val="auto"/>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EE01D00">
      <w:pPr>
        <w:pStyle w:val="22"/>
        <w:keepNext w:val="0"/>
        <w:keepLines w:val="0"/>
        <w:pageBreakBefore w:val="0"/>
        <w:widowControl w:val="0"/>
        <w:kinsoku/>
        <w:wordWrap/>
        <w:overflowPunct/>
        <w:topLinePunct w:val="0"/>
        <w:autoSpaceDE/>
        <w:autoSpaceDN/>
        <w:bidi w:val="0"/>
        <w:snapToGrid w:val="0"/>
        <w:spacing w:line="480" w:lineRule="exact"/>
        <w:ind w:firstLine="402" w:firstLineChars="200"/>
        <w:rPr>
          <w:rFonts w:hint="eastAsia" w:ascii="华文中宋" w:hAnsi="华文中宋" w:eastAsia="华文中宋"/>
          <w:b/>
          <w:bCs/>
          <w:color w:val="auto"/>
          <w:highlight w:val="none"/>
          <w:lang w:eastAsia="zh-CN"/>
        </w:rPr>
      </w:pPr>
      <w:r>
        <w:rPr>
          <w:rFonts w:hint="eastAsia" w:ascii="华文中宋" w:hAnsi="华文中宋" w:eastAsia="华文中宋"/>
          <w:b/>
          <w:bCs/>
          <w:color w:val="auto"/>
          <w:highlight w:val="none"/>
        </w:rPr>
        <w:t>8、监狱企业参加本项目投标的要求</w:t>
      </w:r>
      <w:r>
        <w:rPr>
          <w:rFonts w:hint="eastAsia" w:ascii="华文中宋" w:hAnsi="华文中宋" w:eastAsia="华文中宋"/>
          <w:b/>
          <w:bCs/>
          <w:color w:val="auto"/>
          <w:highlight w:val="none"/>
          <w:lang w:eastAsia="zh-CN"/>
        </w:rPr>
        <w:t>：</w:t>
      </w:r>
    </w:p>
    <w:p w14:paraId="381459B0">
      <w:pPr>
        <w:pStyle w:val="22"/>
        <w:keepNext w:val="0"/>
        <w:keepLines w:val="0"/>
        <w:pageBreakBefore w:val="0"/>
        <w:widowControl w:val="0"/>
        <w:kinsoku/>
        <w:wordWrap/>
        <w:overflowPunct/>
        <w:topLinePunct w:val="0"/>
        <w:autoSpaceDE/>
        <w:autoSpaceDN/>
        <w:bidi w:val="0"/>
        <w:snapToGrid w:val="0"/>
        <w:spacing w:line="480" w:lineRule="exact"/>
        <w:ind w:firstLine="400" w:firstLineChars="200"/>
        <w:rPr>
          <w:rFonts w:ascii="华文中宋" w:hAnsi="华文中宋" w:eastAsia="华文中宋"/>
          <w:color w:val="auto"/>
          <w:highlight w:val="none"/>
        </w:rPr>
      </w:pPr>
      <w:r>
        <w:rPr>
          <w:rFonts w:hint="eastAsia" w:ascii="华文中宋" w:hAnsi="华文中宋" w:eastAsia="华文中宋"/>
          <w:color w:val="auto"/>
          <w:highlight w:val="none"/>
        </w:rPr>
        <w:t>（1）监狱企业参加投标视同小微企业，需提供由省级以上监狱管理局或戒毒管理局出具的属于监狱企业的证明文件。</w:t>
      </w:r>
    </w:p>
    <w:p w14:paraId="75E7C753">
      <w:pPr>
        <w:pStyle w:val="22"/>
        <w:keepNext w:val="0"/>
        <w:keepLines w:val="0"/>
        <w:pageBreakBefore w:val="0"/>
        <w:widowControl w:val="0"/>
        <w:kinsoku/>
        <w:wordWrap/>
        <w:overflowPunct/>
        <w:topLinePunct w:val="0"/>
        <w:autoSpaceDE/>
        <w:autoSpaceDN/>
        <w:bidi w:val="0"/>
        <w:snapToGrid w:val="0"/>
        <w:spacing w:line="480" w:lineRule="exact"/>
        <w:ind w:firstLine="400" w:firstLineChars="200"/>
        <w:rPr>
          <w:rFonts w:ascii="华文中宋" w:hAnsi="华文中宋" w:eastAsia="华文中宋"/>
          <w:color w:val="auto"/>
          <w:highlight w:val="none"/>
        </w:rPr>
      </w:pPr>
      <w:r>
        <w:rPr>
          <w:rFonts w:hint="eastAsia" w:ascii="华文中宋" w:hAnsi="华文中宋" w:eastAsia="华文中宋"/>
          <w:color w:val="auto"/>
          <w:highlight w:val="none"/>
        </w:rPr>
        <w:t>（2）监狱企业只有提供本企业制造的货物或服务，或者提供其他小、微企业制造的货物，享受投标货物的6%价格折扣。若有的话，如实填写《小微企业/残疾人福利性单位提供货物/服务明细表》（</w:t>
      </w:r>
      <w:r>
        <w:rPr>
          <w:rFonts w:hint="eastAsia" w:ascii="华文中宋" w:hAnsi="华文中宋" w:eastAsia="华文中宋"/>
          <w:color w:val="auto"/>
          <w:highlight w:val="none"/>
          <w:lang w:eastAsia="zh-CN"/>
        </w:rPr>
        <w:t>格式见本招标文件第八部分</w:t>
      </w:r>
      <w:r>
        <w:rPr>
          <w:rFonts w:hint="eastAsia" w:ascii="华文中宋" w:hAnsi="华文中宋" w:eastAsia="华文中宋"/>
          <w:color w:val="auto"/>
          <w:highlight w:val="none"/>
        </w:rPr>
        <w:t>）；</w:t>
      </w:r>
    </w:p>
    <w:p w14:paraId="7634809F">
      <w:pPr>
        <w:pStyle w:val="22"/>
        <w:keepNext w:val="0"/>
        <w:keepLines w:val="0"/>
        <w:pageBreakBefore w:val="0"/>
        <w:widowControl w:val="0"/>
        <w:kinsoku/>
        <w:wordWrap/>
        <w:overflowPunct/>
        <w:topLinePunct w:val="0"/>
        <w:autoSpaceDE/>
        <w:autoSpaceDN/>
        <w:bidi w:val="0"/>
        <w:snapToGrid w:val="0"/>
        <w:spacing w:line="480" w:lineRule="exact"/>
        <w:ind w:firstLine="40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（3）监狱企业与中型企业组成联合体参加投标的，或者向监狱企业分包，且联合体协议或分包意向协议约定监狱企业的协议金额占到合同金额30%以上的，享受投标标的2%的价格扣除，用扣除后的价格参与评审。</w:t>
      </w:r>
    </w:p>
    <w:p w14:paraId="5C86AFC4">
      <w:pPr>
        <w:pStyle w:val="22"/>
        <w:keepNext w:val="0"/>
        <w:keepLines w:val="0"/>
        <w:pageBreakBefore w:val="0"/>
        <w:widowControl w:val="0"/>
        <w:kinsoku/>
        <w:wordWrap/>
        <w:overflowPunct/>
        <w:topLinePunct w:val="0"/>
        <w:autoSpaceDE/>
        <w:autoSpaceDN/>
        <w:bidi w:val="0"/>
        <w:snapToGrid w:val="0"/>
        <w:spacing w:line="480" w:lineRule="exact"/>
        <w:ind w:firstLine="402" w:firstLineChars="200"/>
        <w:rPr>
          <w:rFonts w:hint="eastAsia" w:ascii="华文中宋" w:hAnsi="华文中宋" w:eastAsia="华文中宋"/>
          <w:b/>
          <w:bCs/>
          <w:color w:val="auto"/>
          <w:highlight w:val="none"/>
          <w:lang w:val="en-US" w:eastAsia="zh-CN"/>
        </w:rPr>
      </w:pPr>
      <w:r>
        <w:rPr>
          <w:rFonts w:hint="eastAsia" w:ascii="华文中宋" w:hAnsi="华文中宋" w:eastAsia="华文中宋"/>
          <w:b/>
          <w:bCs/>
          <w:color w:val="auto"/>
          <w:highlight w:val="none"/>
          <w:lang w:val="en-US" w:eastAsia="zh-CN"/>
        </w:rPr>
        <w:t>9、</w:t>
      </w:r>
      <w:r>
        <w:rPr>
          <w:rFonts w:hint="eastAsia" w:ascii="华文中宋" w:hAnsi="华文中宋" w:eastAsia="华文中宋"/>
          <w:b/>
          <w:bCs/>
          <w:color w:val="auto"/>
          <w:highlight w:val="none"/>
        </w:rPr>
        <w:t>涉及</w:t>
      </w:r>
      <w:r>
        <w:rPr>
          <w:rFonts w:hint="eastAsia" w:ascii="华文中宋" w:hAnsi="华文中宋" w:eastAsia="华文中宋"/>
          <w:b/>
          <w:bCs/>
          <w:color w:val="auto"/>
          <w:highlight w:val="none"/>
          <w:lang w:val="en-US" w:eastAsia="zh-CN"/>
        </w:rPr>
        <w:t>绿色建筑和绿色建材政府强制采购的要求：</w:t>
      </w:r>
    </w:p>
    <w:p w14:paraId="1F0D3F36">
      <w:pPr>
        <w:pStyle w:val="22"/>
        <w:keepNext w:val="0"/>
        <w:keepLines w:val="0"/>
        <w:pageBreakBefore w:val="0"/>
        <w:widowControl w:val="0"/>
        <w:kinsoku/>
        <w:wordWrap/>
        <w:overflowPunct/>
        <w:topLinePunct w:val="0"/>
        <w:autoSpaceDE/>
        <w:autoSpaceDN/>
        <w:bidi w:val="0"/>
        <w:snapToGrid w:val="0"/>
        <w:spacing w:line="480" w:lineRule="exact"/>
        <w:ind w:firstLine="400" w:firstLineChars="200"/>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供应商在提交响应文件中需提供“符合绿色建筑和绿色建材政府采购需求承诺书”（格式见第八部分）。</w:t>
      </w:r>
    </w:p>
    <w:p w14:paraId="0077E79B">
      <w:pPr>
        <w:pStyle w:val="22"/>
        <w:keepNext w:val="0"/>
        <w:keepLines w:val="0"/>
        <w:pageBreakBefore w:val="0"/>
        <w:widowControl w:val="0"/>
        <w:kinsoku/>
        <w:wordWrap/>
        <w:overflowPunct/>
        <w:topLinePunct w:val="0"/>
        <w:autoSpaceDE/>
        <w:autoSpaceDN/>
        <w:bidi w:val="0"/>
        <w:snapToGrid w:val="0"/>
        <w:spacing w:line="480" w:lineRule="exact"/>
        <w:ind w:firstLine="402" w:firstLineChars="200"/>
        <w:rPr>
          <w:rFonts w:hint="eastAsia" w:ascii="华文中宋" w:hAnsi="华文中宋" w:eastAsia="华文中宋" w:cs="Times New Roman"/>
          <w:b/>
          <w:bCs/>
          <w:color w:val="auto"/>
          <w:highlight w:val="none"/>
          <w:lang w:val="en-US" w:eastAsia="zh-CN"/>
        </w:rPr>
      </w:pPr>
      <w:r>
        <w:rPr>
          <w:rFonts w:hint="eastAsia" w:ascii="华文中宋" w:hAnsi="华文中宋" w:eastAsia="华文中宋" w:cs="Times New Roman"/>
          <w:b/>
          <w:bCs/>
          <w:color w:val="auto"/>
          <w:highlight w:val="none"/>
          <w:lang w:val="en-US" w:eastAsia="zh-CN"/>
        </w:rPr>
        <w:t>10、涉及商品包装和快递包装的要求：</w:t>
      </w:r>
    </w:p>
    <w:p w14:paraId="21CC82B2">
      <w:pPr>
        <w:pStyle w:val="22"/>
        <w:keepNext w:val="0"/>
        <w:keepLines w:val="0"/>
        <w:pageBreakBefore w:val="0"/>
        <w:widowControl w:val="0"/>
        <w:kinsoku/>
        <w:wordWrap/>
        <w:overflowPunct/>
        <w:topLinePunct w:val="0"/>
        <w:autoSpaceDE/>
        <w:autoSpaceDN/>
        <w:bidi w:val="0"/>
        <w:snapToGrid w:val="0"/>
        <w:spacing w:line="480" w:lineRule="exact"/>
        <w:ind w:firstLine="400" w:firstLineChars="200"/>
        <w:rPr>
          <w:rFonts w:hint="default" w:ascii="华文中宋" w:hAnsi="华文中宋" w:eastAsia="华文中宋"/>
          <w:color w:val="auto"/>
          <w:highlight w:val="none"/>
          <w:lang w:val="en-US" w:eastAsia="zh-CN"/>
        </w:rPr>
      </w:pPr>
      <w:r>
        <w:rPr>
          <w:rFonts w:hint="eastAsia" w:ascii="华文中宋" w:hAnsi="华文中宋" w:eastAsia="华文中宋" w:cs="Times New Roman"/>
          <w:color w:val="auto"/>
          <w:szCs w:val="21"/>
          <w:highlight w:val="none"/>
          <w:lang w:val="en-US" w:eastAsia="zh-CN"/>
        </w:rPr>
        <w:t>严格落实《商品包装政府采购需求标准（试行）》《快递包装政府采购需求标准（试行）》。本项目涉及商品包装和快递包装要求的，投标人须填写《商品包装和快递包装承诺函》（格式见第八部分）。</w:t>
      </w:r>
    </w:p>
    <w:p w14:paraId="4014B8C7">
      <w:pPr>
        <w:pStyle w:val="22"/>
        <w:snapToGrid w:val="0"/>
        <w:spacing w:line="480" w:lineRule="exact"/>
        <w:ind w:firstLine="402" w:firstLineChars="200"/>
        <w:rPr>
          <w:rFonts w:ascii="华文中宋" w:hAnsi="华文中宋" w:eastAsia="华文中宋"/>
          <w:b/>
          <w:color w:val="auto"/>
        </w:rPr>
      </w:pPr>
      <w:r>
        <w:rPr>
          <w:rFonts w:hint="eastAsia" w:ascii="华文中宋" w:hAnsi="华文中宋" w:eastAsia="华文中宋"/>
          <w:b/>
          <w:color w:val="auto"/>
        </w:rPr>
        <w:t>三、无效投标的情形</w:t>
      </w:r>
    </w:p>
    <w:p w14:paraId="41BFB8CD">
      <w:pPr>
        <w:pStyle w:val="22"/>
        <w:snapToGrid w:val="0"/>
        <w:spacing w:line="480" w:lineRule="exact"/>
        <w:ind w:firstLine="400" w:firstLineChars="200"/>
        <w:rPr>
          <w:rFonts w:ascii="华文中宋" w:hAnsi="华文中宋" w:eastAsia="华文中宋"/>
          <w:color w:val="auto"/>
        </w:rPr>
      </w:pPr>
      <w:r>
        <w:rPr>
          <w:rFonts w:hint="eastAsia" w:ascii="华文中宋" w:hAnsi="华文中宋" w:eastAsia="华文中宋"/>
          <w:color w:val="auto"/>
        </w:rPr>
        <w:t>未通过资格性、符合性审查的投标文件为无效投标。</w:t>
      </w:r>
    </w:p>
    <w:p w14:paraId="514C416D">
      <w:pPr>
        <w:snapToGrid w:val="0"/>
        <w:spacing w:line="480" w:lineRule="exact"/>
        <w:ind w:firstLine="422" w:firstLineChars="200"/>
        <w:rPr>
          <w:rFonts w:ascii="华文中宋" w:hAnsi="华文中宋" w:eastAsia="华文中宋"/>
          <w:b/>
          <w:color w:val="auto"/>
          <w:szCs w:val="21"/>
        </w:rPr>
      </w:pPr>
      <w:r>
        <w:rPr>
          <w:rFonts w:hint="eastAsia" w:ascii="华文中宋" w:hAnsi="华文中宋" w:eastAsia="华文中宋"/>
          <w:b/>
          <w:color w:val="auto"/>
          <w:szCs w:val="21"/>
        </w:rPr>
        <w:t>四、评标方法及中标条件</w:t>
      </w:r>
    </w:p>
    <w:p w14:paraId="5E6A8A8E">
      <w:pPr>
        <w:pStyle w:val="22"/>
        <w:snapToGrid w:val="0"/>
        <w:spacing w:line="480" w:lineRule="exact"/>
        <w:ind w:firstLine="400" w:firstLineChars="200"/>
        <w:rPr>
          <w:rFonts w:hint="eastAsia" w:ascii="华文中宋" w:hAnsi="华文中宋" w:eastAsia="华文中宋"/>
          <w:color w:val="auto"/>
        </w:rPr>
      </w:pPr>
      <w:r>
        <w:rPr>
          <w:rFonts w:hint="eastAsia" w:ascii="华文中宋" w:hAnsi="华文中宋" w:eastAsia="华文中宋"/>
          <w:color w:val="auto"/>
        </w:rPr>
        <w:t>本次评标采用综合评分法，投标文件满足招标文件全部实质性要求，且按照评审因素（包括投标报价、技术或者服务水平、履约能力、售后服务等。）的量化指标进行评审（具体评分见综合评分法评分细则），得分最高的投标人为中标人或中标第一候选人。</w:t>
      </w:r>
    </w:p>
    <w:p w14:paraId="09EC2A05">
      <w:pPr>
        <w:snapToGrid w:val="0"/>
        <w:spacing w:line="480" w:lineRule="exact"/>
        <w:ind w:firstLine="420" w:firstLineChars="200"/>
        <w:rPr>
          <w:rFonts w:hint="default"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满足招标文件要求且最后报价最低的供应商的价格为评标基准价，其价格为满分。因落实政府采购政策进行价格调整的，以调整后的价格计算评标基准价和最终有效报价。根据省财政厅晋财购【2024】54号文件相关要求，对中小微企业等主体，严格落实政府采购优惠政策，同时享受绿色采购政策的价格扣除评审优惠措施。叠加计算方式为：</w:t>
      </w:r>
    </w:p>
    <w:p w14:paraId="74355D17">
      <w:pPr>
        <w:pStyle w:val="22"/>
        <w:snapToGrid w:val="0"/>
        <w:spacing w:line="480" w:lineRule="exact"/>
        <w:ind w:firstLine="400" w:firstLineChars="200"/>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最终有效报价=最终总报价*（1-小微企业价格扣除比例）-本国产品报价*20%-有效绿色产品总价*4%。</w:t>
      </w:r>
    </w:p>
    <w:p w14:paraId="6302FF38">
      <w:pPr>
        <w:pStyle w:val="22"/>
        <w:snapToGrid w:val="0"/>
        <w:spacing w:line="480" w:lineRule="exact"/>
        <w:rPr>
          <w:rFonts w:hint="eastAsia" w:ascii="华文中宋" w:hAnsi="华文中宋" w:eastAsia="华文中宋"/>
          <w:b/>
          <w:color w:val="auto"/>
        </w:rPr>
      </w:pPr>
    </w:p>
    <w:p w14:paraId="7CF6938D">
      <w:pPr>
        <w:pStyle w:val="22"/>
        <w:snapToGrid w:val="0"/>
        <w:spacing w:line="480" w:lineRule="exact"/>
        <w:rPr>
          <w:rFonts w:hint="eastAsia" w:ascii="华文中宋" w:hAnsi="华文中宋" w:eastAsia="华文中宋"/>
          <w:b/>
          <w:color w:val="auto"/>
        </w:rPr>
      </w:pPr>
    </w:p>
    <w:p w14:paraId="39478BA9">
      <w:pPr>
        <w:pStyle w:val="22"/>
        <w:snapToGrid w:val="0"/>
        <w:spacing w:line="480" w:lineRule="exact"/>
        <w:rPr>
          <w:rFonts w:hint="eastAsia" w:ascii="华文中宋" w:hAnsi="华文中宋" w:eastAsia="华文中宋"/>
          <w:b/>
          <w:color w:val="auto"/>
        </w:rPr>
      </w:pPr>
    </w:p>
    <w:p w14:paraId="4551D943">
      <w:pPr>
        <w:pStyle w:val="22"/>
        <w:snapToGrid w:val="0"/>
        <w:spacing w:line="480" w:lineRule="exact"/>
        <w:rPr>
          <w:rFonts w:hint="eastAsia" w:ascii="华文中宋" w:hAnsi="华文中宋" w:eastAsia="华文中宋"/>
          <w:b/>
          <w:color w:val="auto"/>
        </w:rPr>
      </w:pPr>
    </w:p>
    <w:p w14:paraId="4FB33493">
      <w:pPr>
        <w:pStyle w:val="22"/>
        <w:snapToGrid w:val="0"/>
        <w:spacing w:line="480" w:lineRule="exact"/>
        <w:rPr>
          <w:rFonts w:hint="eastAsia" w:ascii="华文中宋" w:hAnsi="华文中宋" w:eastAsia="华文中宋"/>
          <w:b/>
          <w:color w:val="auto"/>
        </w:rPr>
      </w:pPr>
    </w:p>
    <w:p w14:paraId="02626EE8">
      <w:pPr>
        <w:pStyle w:val="22"/>
        <w:snapToGrid w:val="0"/>
        <w:spacing w:line="480" w:lineRule="exact"/>
        <w:rPr>
          <w:rFonts w:hint="eastAsia" w:ascii="华文中宋" w:hAnsi="华文中宋" w:eastAsia="华文中宋"/>
          <w:b/>
          <w:color w:val="auto"/>
        </w:rPr>
      </w:pPr>
    </w:p>
    <w:p w14:paraId="079AA8EA">
      <w:pPr>
        <w:pStyle w:val="22"/>
        <w:snapToGrid w:val="0"/>
        <w:spacing w:line="480" w:lineRule="exact"/>
        <w:rPr>
          <w:rFonts w:hint="eastAsia" w:ascii="华文中宋" w:hAnsi="华文中宋" w:eastAsia="华文中宋"/>
          <w:b/>
          <w:color w:val="auto"/>
        </w:rPr>
      </w:pPr>
    </w:p>
    <w:p w14:paraId="4F040325">
      <w:pPr>
        <w:pStyle w:val="22"/>
        <w:snapToGrid w:val="0"/>
        <w:spacing w:line="480" w:lineRule="exact"/>
        <w:rPr>
          <w:rFonts w:hint="eastAsia" w:ascii="华文中宋" w:hAnsi="华文中宋" w:eastAsia="华文中宋"/>
          <w:b/>
          <w:color w:val="auto"/>
        </w:rPr>
      </w:pPr>
    </w:p>
    <w:p w14:paraId="05F79B6E">
      <w:pPr>
        <w:pStyle w:val="22"/>
        <w:snapToGrid w:val="0"/>
        <w:spacing w:line="480" w:lineRule="exact"/>
        <w:rPr>
          <w:rFonts w:hint="eastAsia" w:ascii="华文中宋" w:hAnsi="华文中宋" w:eastAsia="华文中宋"/>
          <w:b/>
          <w:color w:val="auto"/>
        </w:rPr>
      </w:pPr>
    </w:p>
    <w:p w14:paraId="7126BAD8">
      <w:pPr>
        <w:pStyle w:val="22"/>
        <w:snapToGrid w:val="0"/>
        <w:spacing w:line="480" w:lineRule="exact"/>
        <w:rPr>
          <w:rFonts w:hint="eastAsia" w:ascii="华文中宋" w:hAnsi="华文中宋" w:eastAsia="华文中宋"/>
          <w:b/>
          <w:color w:val="auto"/>
        </w:rPr>
      </w:pPr>
    </w:p>
    <w:p w14:paraId="69D72142">
      <w:pPr>
        <w:pStyle w:val="22"/>
        <w:snapToGrid w:val="0"/>
        <w:spacing w:line="480" w:lineRule="exact"/>
        <w:rPr>
          <w:rFonts w:hint="eastAsia" w:ascii="华文中宋" w:hAnsi="华文中宋" w:eastAsia="华文中宋"/>
          <w:b/>
          <w:color w:val="auto"/>
        </w:rPr>
      </w:pPr>
    </w:p>
    <w:p w14:paraId="7EFEF7C7">
      <w:pPr>
        <w:pStyle w:val="22"/>
        <w:snapToGrid w:val="0"/>
        <w:spacing w:line="480" w:lineRule="exact"/>
        <w:rPr>
          <w:rFonts w:hint="eastAsia" w:ascii="华文中宋" w:hAnsi="华文中宋" w:eastAsia="华文中宋"/>
          <w:b/>
          <w:color w:val="auto"/>
        </w:rPr>
      </w:pPr>
    </w:p>
    <w:p w14:paraId="69854503">
      <w:pPr>
        <w:pStyle w:val="22"/>
        <w:snapToGrid w:val="0"/>
        <w:spacing w:line="480" w:lineRule="exact"/>
        <w:rPr>
          <w:rFonts w:hint="eastAsia" w:ascii="华文中宋" w:hAnsi="华文中宋" w:eastAsia="华文中宋"/>
          <w:b/>
          <w:color w:val="auto"/>
        </w:rPr>
      </w:pPr>
    </w:p>
    <w:p w14:paraId="5A2D8131">
      <w:pPr>
        <w:pStyle w:val="22"/>
        <w:snapToGrid w:val="0"/>
        <w:spacing w:line="480" w:lineRule="exact"/>
        <w:rPr>
          <w:rFonts w:hint="eastAsia" w:ascii="华文中宋" w:hAnsi="华文中宋" w:eastAsia="华文中宋"/>
          <w:b/>
          <w:color w:val="auto"/>
        </w:rPr>
      </w:pPr>
    </w:p>
    <w:p w14:paraId="331C1809">
      <w:pPr>
        <w:pStyle w:val="22"/>
        <w:snapToGrid w:val="0"/>
        <w:spacing w:line="480" w:lineRule="exact"/>
        <w:rPr>
          <w:rFonts w:hint="eastAsia" w:ascii="华文中宋" w:hAnsi="华文中宋" w:eastAsia="华文中宋"/>
          <w:b/>
          <w:color w:val="auto"/>
        </w:rPr>
      </w:pPr>
      <w:r>
        <w:rPr>
          <w:rFonts w:hint="eastAsia" w:ascii="华文中宋" w:hAnsi="华文中宋" w:eastAsia="华文中宋"/>
          <w:b/>
          <w:color w:val="auto"/>
        </w:rPr>
        <w:t>综合评分法评分细则</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650"/>
        <w:gridCol w:w="6254"/>
        <w:gridCol w:w="876"/>
      </w:tblGrid>
      <w:tr w14:paraId="60C1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tcBorders>
              <w:top w:val="single" w:color="auto" w:sz="4" w:space="0"/>
              <w:left w:val="single" w:color="auto" w:sz="4" w:space="0"/>
              <w:bottom w:val="single" w:color="auto" w:sz="4" w:space="0"/>
              <w:right w:val="single" w:color="auto" w:sz="4" w:space="0"/>
            </w:tcBorders>
            <w:noWrap w:val="0"/>
            <w:vAlign w:val="center"/>
          </w:tcPr>
          <w:p w14:paraId="2D3C0C3B">
            <w:pPr>
              <w:adjustRightInd w:val="0"/>
              <w:snapToGrid w:val="0"/>
              <w:spacing w:line="300" w:lineRule="auto"/>
              <w:jc w:val="center"/>
              <w:rPr>
                <w:rFonts w:ascii="宋体" w:hAnsi="宋体" w:eastAsia="宋体" w:cs="Times New Roman"/>
                <w:szCs w:val="21"/>
                <w:highlight w:val="none"/>
              </w:rPr>
            </w:pPr>
            <w:r>
              <w:rPr>
                <w:rFonts w:hint="eastAsia" w:ascii="宋体" w:hAnsi="宋体" w:eastAsia="宋体" w:cs="Times New Roman"/>
                <w:szCs w:val="21"/>
                <w:highlight w:val="none"/>
              </w:rPr>
              <w:t>序号</w:t>
            </w:r>
          </w:p>
        </w:tc>
        <w:tc>
          <w:tcPr>
            <w:tcW w:w="381" w:type="pct"/>
            <w:tcBorders>
              <w:top w:val="single" w:color="auto" w:sz="4" w:space="0"/>
              <w:left w:val="single" w:color="auto" w:sz="4" w:space="0"/>
              <w:bottom w:val="single" w:color="auto" w:sz="4" w:space="0"/>
              <w:right w:val="single" w:color="auto" w:sz="4" w:space="0"/>
            </w:tcBorders>
            <w:noWrap w:val="0"/>
            <w:vAlign w:val="center"/>
          </w:tcPr>
          <w:p w14:paraId="311C2E80">
            <w:pPr>
              <w:adjustRightInd w:val="0"/>
              <w:snapToGrid w:val="0"/>
              <w:spacing w:line="300" w:lineRule="auto"/>
              <w:jc w:val="center"/>
              <w:rPr>
                <w:rFonts w:ascii="宋体" w:hAnsi="宋体" w:eastAsia="宋体" w:cs="Times New Roman"/>
                <w:szCs w:val="21"/>
                <w:highlight w:val="none"/>
              </w:rPr>
            </w:pPr>
            <w:r>
              <w:rPr>
                <w:rFonts w:hint="eastAsia" w:ascii="宋体" w:hAnsi="宋体" w:eastAsia="宋体" w:cs="Times New Roman"/>
                <w:szCs w:val="21"/>
                <w:highlight w:val="none"/>
              </w:rPr>
              <w:t>评分类型</w:t>
            </w:r>
          </w:p>
        </w:tc>
        <w:tc>
          <w:tcPr>
            <w:tcW w:w="3668" w:type="pct"/>
            <w:tcBorders>
              <w:top w:val="single" w:color="auto" w:sz="4" w:space="0"/>
              <w:left w:val="single" w:color="auto" w:sz="4" w:space="0"/>
              <w:bottom w:val="single" w:color="auto" w:sz="4" w:space="0"/>
              <w:right w:val="single" w:color="auto" w:sz="4" w:space="0"/>
            </w:tcBorders>
            <w:noWrap w:val="0"/>
            <w:vAlign w:val="center"/>
          </w:tcPr>
          <w:p w14:paraId="5D1439D8">
            <w:pPr>
              <w:adjustRightInd w:val="0"/>
              <w:snapToGrid w:val="0"/>
              <w:spacing w:line="300" w:lineRule="auto"/>
              <w:jc w:val="center"/>
              <w:rPr>
                <w:rFonts w:ascii="宋体" w:hAnsi="宋体" w:eastAsia="宋体" w:cs="Times New Roman"/>
                <w:szCs w:val="21"/>
                <w:highlight w:val="none"/>
              </w:rPr>
            </w:pPr>
            <w:r>
              <w:rPr>
                <w:rFonts w:hint="eastAsia" w:ascii="宋体" w:hAnsi="宋体" w:eastAsia="宋体" w:cs="Times New Roman"/>
                <w:szCs w:val="21"/>
                <w:highlight w:val="none"/>
              </w:rPr>
              <w:t>评分标准</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2BFAA010">
            <w:pPr>
              <w:adjustRightInd w:val="0"/>
              <w:snapToGrid w:val="0"/>
              <w:spacing w:line="300" w:lineRule="auto"/>
              <w:jc w:val="center"/>
              <w:rPr>
                <w:rFonts w:ascii="宋体" w:hAnsi="宋体" w:eastAsia="宋体" w:cs="Times New Roman"/>
                <w:szCs w:val="21"/>
                <w:highlight w:val="none"/>
              </w:rPr>
            </w:pPr>
            <w:r>
              <w:rPr>
                <w:rFonts w:hint="eastAsia" w:ascii="宋体" w:hAnsi="宋体" w:eastAsia="宋体" w:cs="Times New Roman"/>
                <w:szCs w:val="21"/>
                <w:highlight w:val="none"/>
              </w:rPr>
              <w:t>分值（分）</w:t>
            </w:r>
          </w:p>
        </w:tc>
      </w:tr>
      <w:tr w14:paraId="3429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tcBorders>
              <w:top w:val="single" w:color="auto" w:sz="4" w:space="0"/>
              <w:left w:val="single" w:color="auto" w:sz="4" w:space="0"/>
              <w:bottom w:val="single" w:color="auto" w:sz="4" w:space="0"/>
              <w:right w:val="single" w:color="auto" w:sz="4" w:space="0"/>
            </w:tcBorders>
            <w:noWrap w:val="0"/>
            <w:vAlign w:val="center"/>
          </w:tcPr>
          <w:p w14:paraId="66A8D400">
            <w:pPr>
              <w:adjustRightInd w:val="0"/>
              <w:snapToGrid w:val="0"/>
              <w:spacing w:line="300" w:lineRule="auto"/>
              <w:jc w:val="center"/>
              <w:rPr>
                <w:rFonts w:ascii="宋体" w:hAnsi="宋体" w:eastAsia="宋体" w:cs="Times New Roman"/>
                <w:szCs w:val="21"/>
                <w:highlight w:val="none"/>
              </w:rPr>
            </w:pPr>
            <w:r>
              <w:rPr>
                <w:rFonts w:hint="eastAsia" w:ascii="宋体" w:hAnsi="宋体" w:eastAsia="宋体" w:cs="Times New Roman"/>
                <w:szCs w:val="21"/>
                <w:highlight w:val="none"/>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14:paraId="1AAE1256">
            <w:pPr>
              <w:adjustRightInd w:val="0"/>
              <w:snapToGrid w:val="0"/>
              <w:spacing w:line="300" w:lineRule="auto"/>
              <w:jc w:val="center"/>
              <w:rPr>
                <w:rFonts w:ascii="宋体" w:hAnsi="宋体" w:eastAsia="宋体" w:cs="Times New Roman"/>
                <w:szCs w:val="21"/>
                <w:highlight w:val="none"/>
              </w:rPr>
            </w:pPr>
            <w:r>
              <w:rPr>
                <w:rFonts w:hint="eastAsia" w:ascii="宋体" w:hAnsi="宋体" w:eastAsia="宋体" w:cs="Times New Roman"/>
                <w:szCs w:val="21"/>
                <w:highlight w:val="none"/>
              </w:rPr>
              <w:t>报价</w:t>
            </w:r>
          </w:p>
        </w:tc>
        <w:tc>
          <w:tcPr>
            <w:tcW w:w="3668" w:type="pct"/>
            <w:tcBorders>
              <w:top w:val="single" w:color="auto" w:sz="4" w:space="0"/>
              <w:left w:val="single" w:color="auto" w:sz="4" w:space="0"/>
              <w:bottom w:val="single" w:color="auto" w:sz="4" w:space="0"/>
              <w:right w:val="single" w:color="auto" w:sz="4" w:space="0"/>
            </w:tcBorders>
            <w:noWrap w:val="0"/>
            <w:vAlign w:val="center"/>
          </w:tcPr>
          <w:p w14:paraId="167DCEF3">
            <w:pPr>
              <w:widowControl w:val="0"/>
              <w:autoSpaceDE w:val="0"/>
              <w:autoSpaceDN w:val="0"/>
              <w:adjustRightInd w:val="0"/>
              <w:snapToGrid w:val="0"/>
              <w:spacing w:line="300" w:lineRule="auto"/>
              <w:ind w:left="31" w:leftChars="15"/>
              <w:jc w:val="left"/>
              <w:outlineLvl w:val="0"/>
              <w:rPr>
                <w:rFonts w:ascii="宋体" w:hAnsi="宋体" w:eastAsia="宋体" w:cs="Times New Roman"/>
                <w:bCs w:val="0"/>
                <w:kern w:val="2"/>
                <w:sz w:val="21"/>
                <w:szCs w:val="21"/>
                <w:highlight w:val="none"/>
                <w:lang w:val="en-US" w:eastAsia="zh-CN" w:bidi="ar-SA"/>
              </w:rPr>
            </w:pPr>
            <w:r>
              <w:rPr>
                <w:rFonts w:hint="eastAsia" w:ascii="宋体" w:hAnsi="宋体" w:eastAsia="宋体" w:cs="Times New Roman"/>
                <w:bCs w:val="0"/>
                <w:kern w:val="2"/>
                <w:sz w:val="21"/>
                <w:szCs w:val="21"/>
                <w:highlight w:val="none"/>
                <w:lang w:val="en-US" w:eastAsia="zh-CN" w:bidi="ar-SA"/>
              </w:rPr>
              <w:t>（1）报价得分=(评标基准价／投标报价)×30</w:t>
            </w:r>
          </w:p>
          <w:p w14:paraId="2FDC9E82">
            <w:pPr>
              <w:widowControl w:val="0"/>
              <w:autoSpaceDE w:val="0"/>
              <w:autoSpaceDN w:val="0"/>
              <w:adjustRightInd w:val="0"/>
              <w:snapToGrid w:val="0"/>
              <w:spacing w:line="300" w:lineRule="auto"/>
              <w:ind w:left="31" w:leftChars="15"/>
              <w:jc w:val="left"/>
              <w:outlineLvl w:val="0"/>
              <w:rPr>
                <w:rFonts w:ascii="宋体" w:hAnsi="宋体" w:eastAsia="宋体" w:cs="Times New Roman"/>
                <w:bCs w:val="0"/>
                <w:kern w:val="2"/>
                <w:sz w:val="21"/>
                <w:szCs w:val="21"/>
                <w:highlight w:val="none"/>
                <w:lang w:val="en-US" w:eastAsia="zh-CN" w:bidi="ar-SA"/>
              </w:rPr>
            </w:pPr>
            <w:r>
              <w:rPr>
                <w:rFonts w:hint="eastAsia" w:ascii="宋体" w:hAnsi="宋体" w:eastAsia="宋体" w:cs="Times New Roman"/>
                <w:bCs w:val="0"/>
                <w:kern w:val="2"/>
                <w:sz w:val="21"/>
                <w:szCs w:val="21"/>
                <w:highlight w:val="none"/>
                <w:lang w:val="en-US" w:eastAsia="zh-CN" w:bidi="ar-SA"/>
              </w:rPr>
              <w:t>（2）评标基准价：是经初审合格（服务、商务基本符合要求，无重大缺、漏项）满足招标文件要求且价格最低的报价。</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4DCBE017">
            <w:pPr>
              <w:adjustRightInd w:val="0"/>
              <w:snapToGrid w:val="0"/>
              <w:spacing w:line="300" w:lineRule="auto"/>
              <w:jc w:val="center"/>
              <w:rPr>
                <w:rFonts w:ascii="宋体" w:hAnsi="宋体" w:eastAsia="宋体" w:cs="Times New Roman"/>
                <w:szCs w:val="21"/>
                <w:highlight w:val="none"/>
              </w:rPr>
            </w:pPr>
            <w:r>
              <w:rPr>
                <w:rFonts w:hint="eastAsia" w:ascii="宋体" w:hAnsi="宋体" w:eastAsia="宋体" w:cs="Times New Roman"/>
                <w:szCs w:val="21"/>
                <w:highlight w:val="none"/>
              </w:rPr>
              <w:t>30</w:t>
            </w:r>
          </w:p>
        </w:tc>
      </w:tr>
      <w:tr w14:paraId="56C1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435" w:type="pct"/>
            <w:tcBorders>
              <w:top w:val="single" w:color="auto" w:sz="4" w:space="0"/>
              <w:left w:val="single" w:color="auto" w:sz="4" w:space="0"/>
              <w:right w:val="single" w:color="auto" w:sz="4" w:space="0"/>
            </w:tcBorders>
            <w:noWrap w:val="0"/>
            <w:vAlign w:val="center"/>
          </w:tcPr>
          <w:p w14:paraId="5142F87E">
            <w:pPr>
              <w:adjustRightInd w:val="0"/>
              <w:snapToGrid w:val="0"/>
              <w:spacing w:line="300" w:lineRule="auto"/>
              <w:jc w:val="center"/>
              <w:rPr>
                <w:rFonts w:ascii="宋体" w:hAnsi="宋体" w:eastAsia="宋体" w:cs="Times New Roman"/>
                <w:szCs w:val="21"/>
                <w:highlight w:val="none"/>
              </w:rPr>
            </w:pPr>
            <w:r>
              <w:rPr>
                <w:rFonts w:hint="eastAsia" w:ascii="宋体" w:hAnsi="宋体" w:eastAsia="宋体" w:cs="Times New Roman"/>
                <w:szCs w:val="21"/>
                <w:highlight w:val="none"/>
              </w:rPr>
              <w:t>2</w:t>
            </w:r>
          </w:p>
        </w:tc>
        <w:tc>
          <w:tcPr>
            <w:tcW w:w="381" w:type="pct"/>
            <w:tcBorders>
              <w:top w:val="single" w:color="auto" w:sz="4" w:space="0"/>
              <w:left w:val="single" w:color="auto" w:sz="4" w:space="0"/>
              <w:right w:val="single" w:color="auto" w:sz="4" w:space="0"/>
            </w:tcBorders>
            <w:noWrap w:val="0"/>
            <w:vAlign w:val="center"/>
          </w:tcPr>
          <w:p w14:paraId="27C95D08">
            <w:pPr>
              <w:adjustRightInd w:val="0"/>
              <w:snapToGrid w:val="0"/>
              <w:spacing w:line="300" w:lineRule="auto"/>
              <w:jc w:val="center"/>
              <w:rPr>
                <w:rFonts w:ascii="宋体" w:hAnsi="宋体" w:eastAsia="宋体" w:cs="Times New Roman"/>
                <w:szCs w:val="21"/>
                <w:highlight w:val="none"/>
              </w:rPr>
            </w:pPr>
            <w:r>
              <w:rPr>
                <w:rFonts w:hint="eastAsia" w:ascii="宋体" w:hAnsi="宋体" w:eastAsia="宋体" w:cs="Times New Roman"/>
                <w:szCs w:val="21"/>
                <w:highlight w:val="none"/>
              </w:rPr>
              <w:t>商务资信</w:t>
            </w:r>
          </w:p>
        </w:tc>
        <w:tc>
          <w:tcPr>
            <w:tcW w:w="3668" w:type="pct"/>
            <w:tcBorders>
              <w:top w:val="single" w:color="auto" w:sz="4" w:space="0"/>
              <w:left w:val="single" w:color="auto" w:sz="4" w:space="0"/>
              <w:bottom w:val="single" w:color="auto" w:sz="4" w:space="0"/>
              <w:right w:val="single" w:color="auto" w:sz="4" w:space="0"/>
            </w:tcBorders>
            <w:noWrap w:val="0"/>
            <w:vAlign w:val="center"/>
          </w:tcPr>
          <w:p w14:paraId="11F1B7B9">
            <w:pPr>
              <w:widowControl w:val="0"/>
              <w:autoSpaceDE w:val="0"/>
              <w:autoSpaceDN w:val="0"/>
              <w:adjustRightInd w:val="0"/>
              <w:snapToGrid w:val="0"/>
              <w:spacing w:line="300" w:lineRule="auto"/>
              <w:ind w:left="31" w:leftChars="15"/>
              <w:jc w:val="left"/>
              <w:outlineLvl w:val="0"/>
              <w:rPr>
                <w:rFonts w:hint="eastAsia" w:ascii="宋体" w:hAnsi="宋体" w:eastAsia="宋体" w:cs="Times New Roman"/>
                <w:bCs w:val="0"/>
                <w:kern w:val="2"/>
                <w:sz w:val="21"/>
                <w:szCs w:val="21"/>
                <w:highlight w:val="none"/>
                <w:lang w:val="en-US" w:eastAsia="zh-CN" w:bidi="ar-SA"/>
              </w:rPr>
            </w:pPr>
            <w:r>
              <w:rPr>
                <w:rFonts w:hint="eastAsia" w:ascii="宋体" w:hAnsi="宋体" w:eastAsia="宋体" w:cs="Times New Roman"/>
                <w:bCs w:val="0"/>
                <w:kern w:val="2"/>
                <w:sz w:val="21"/>
                <w:szCs w:val="21"/>
                <w:highlight w:val="none"/>
                <w:lang w:val="en-US" w:eastAsia="zh-CN" w:bidi="ar-SA"/>
              </w:rPr>
              <w:t>供应商近3年（2023年5月至投标截止之日）承担的项目，以提供的同类型合同为准，要求必须提供合同首页、合同金额所在页、签字盖章页、时间所在页、货物明细页为证明，每提供一个同类型合同得2分，满分为10分。</w:t>
            </w:r>
          </w:p>
          <w:p w14:paraId="10D8DC42">
            <w:pPr>
              <w:widowControl w:val="0"/>
              <w:autoSpaceDE w:val="0"/>
              <w:autoSpaceDN w:val="0"/>
              <w:adjustRightInd w:val="0"/>
              <w:snapToGrid w:val="0"/>
              <w:spacing w:line="300" w:lineRule="auto"/>
              <w:ind w:left="31" w:leftChars="15"/>
              <w:jc w:val="left"/>
              <w:outlineLvl w:val="0"/>
              <w:rPr>
                <w:rFonts w:ascii="Times New Roman" w:hAnsi="Times New Roman" w:eastAsia="仿宋" w:cs="Times New Roman"/>
                <w:bCs/>
                <w:kern w:val="0"/>
                <w:sz w:val="30"/>
                <w:szCs w:val="36"/>
                <w:highlight w:val="none"/>
                <w:lang w:val="en-US" w:eastAsia="zh-CN" w:bidi="ar-SA"/>
              </w:rPr>
            </w:pPr>
            <w:r>
              <w:rPr>
                <w:rFonts w:hint="eastAsia" w:ascii="宋体" w:hAnsi="宋体" w:eastAsia="宋体" w:cs="Times New Roman"/>
                <w:bCs w:val="0"/>
                <w:kern w:val="2"/>
                <w:sz w:val="21"/>
                <w:szCs w:val="21"/>
                <w:highlight w:val="none"/>
                <w:lang w:val="en-US" w:eastAsia="zh-CN" w:bidi="ar-SA"/>
              </w:rPr>
              <w:t>同类型业绩指：电脑、打印机、服务器供货相关业绩</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145E8E2D">
            <w:pPr>
              <w:adjustRightInd w:val="0"/>
              <w:snapToGrid w:val="0"/>
              <w:spacing w:line="300" w:lineRule="auto"/>
              <w:jc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10</w:t>
            </w:r>
          </w:p>
        </w:tc>
      </w:tr>
      <w:tr w14:paraId="79E9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restart"/>
            <w:tcBorders>
              <w:left w:val="single" w:color="auto" w:sz="4" w:space="0"/>
              <w:right w:val="single" w:color="auto" w:sz="4" w:space="0"/>
            </w:tcBorders>
            <w:noWrap w:val="0"/>
            <w:vAlign w:val="center"/>
          </w:tcPr>
          <w:p w14:paraId="7A73CC63">
            <w:pPr>
              <w:widowControl/>
              <w:adjustRightInd w:val="0"/>
              <w:snapToGrid w:val="0"/>
              <w:spacing w:line="300" w:lineRule="auto"/>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w:t>
            </w:r>
          </w:p>
        </w:tc>
        <w:tc>
          <w:tcPr>
            <w:tcW w:w="381" w:type="pct"/>
            <w:vMerge w:val="restart"/>
            <w:tcBorders>
              <w:left w:val="single" w:color="auto" w:sz="4" w:space="0"/>
              <w:right w:val="single" w:color="auto" w:sz="4" w:space="0"/>
            </w:tcBorders>
            <w:noWrap w:val="0"/>
            <w:vAlign w:val="center"/>
          </w:tcPr>
          <w:p w14:paraId="5293B20B">
            <w:pPr>
              <w:widowControl/>
              <w:adjustRightInd w:val="0"/>
              <w:snapToGrid w:val="0"/>
              <w:spacing w:line="300" w:lineRule="auto"/>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技术要求</w:t>
            </w:r>
          </w:p>
        </w:tc>
        <w:tc>
          <w:tcPr>
            <w:tcW w:w="3668" w:type="pct"/>
            <w:tcBorders>
              <w:top w:val="single" w:color="auto" w:sz="4" w:space="0"/>
              <w:left w:val="single" w:color="auto" w:sz="4" w:space="0"/>
              <w:bottom w:val="single" w:color="auto" w:sz="4" w:space="0"/>
              <w:right w:val="single" w:color="auto" w:sz="4" w:space="0"/>
            </w:tcBorders>
            <w:noWrap w:val="0"/>
            <w:vAlign w:val="center"/>
          </w:tcPr>
          <w:p w14:paraId="36030457">
            <w:pPr>
              <w:widowControl w:val="0"/>
              <w:autoSpaceDE w:val="0"/>
              <w:autoSpaceDN w:val="0"/>
              <w:adjustRightInd w:val="0"/>
              <w:snapToGrid w:val="0"/>
              <w:spacing w:line="300" w:lineRule="auto"/>
              <w:ind w:left="31" w:leftChars="15"/>
              <w:jc w:val="left"/>
              <w:outlineLvl w:val="0"/>
              <w:rPr>
                <w:rFonts w:hint="eastAsia" w:ascii="宋体" w:hAnsi="宋体" w:eastAsia="宋体" w:cs="Times New Roman"/>
                <w:bCs w:val="0"/>
                <w:kern w:val="2"/>
                <w:sz w:val="21"/>
                <w:szCs w:val="21"/>
                <w:highlight w:val="none"/>
                <w:lang w:val="en-US" w:eastAsia="zh-CN" w:bidi="ar-SA"/>
              </w:rPr>
            </w:pPr>
            <w:r>
              <w:rPr>
                <w:rFonts w:hint="eastAsia" w:ascii="宋体" w:hAnsi="宋体" w:eastAsia="宋体" w:cs="Times New Roman"/>
                <w:bCs w:val="0"/>
                <w:kern w:val="2"/>
                <w:sz w:val="21"/>
                <w:szCs w:val="21"/>
                <w:highlight w:val="none"/>
                <w:lang w:val="en-US" w:eastAsia="zh-CN" w:bidi="ar-SA"/>
              </w:rPr>
              <w:t>1、供货方案</w:t>
            </w:r>
          </w:p>
          <w:p w14:paraId="519266B2">
            <w:pPr>
              <w:widowControl w:val="0"/>
              <w:autoSpaceDE w:val="0"/>
              <w:autoSpaceDN w:val="0"/>
              <w:adjustRightInd w:val="0"/>
              <w:snapToGrid w:val="0"/>
              <w:spacing w:line="300" w:lineRule="auto"/>
              <w:ind w:left="31" w:leftChars="15"/>
              <w:jc w:val="left"/>
              <w:outlineLvl w:val="0"/>
              <w:rPr>
                <w:rFonts w:hint="eastAsia" w:ascii="宋体" w:hAnsi="宋体" w:eastAsia="宋体" w:cs="Times New Roman"/>
                <w:bCs w:val="0"/>
                <w:kern w:val="2"/>
                <w:sz w:val="21"/>
                <w:szCs w:val="21"/>
                <w:highlight w:val="none"/>
                <w:lang w:val="en-US" w:eastAsia="zh-CN" w:bidi="ar-SA"/>
              </w:rPr>
            </w:pPr>
            <w:r>
              <w:rPr>
                <w:rFonts w:hint="eastAsia" w:ascii="宋体" w:hAnsi="宋体" w:eastAsia="宋体" w:cs="Times New Roman"/>
                <w:bCs w:val="0"/>
                <w:kern w:val="2"/>
                <w:sz w:val="21"/>
                <w:szCs w:val="21"/>
                <w:highlight w:val="none"/>
                <w:lang w:val="en-US" w:eastAsia="zh-CN" w:bidi="ar-SA"/>
              </w:rPr>
              <w:t>根据各投标人针对本项目制定的项目供应①供货计划、②人员配备、③运输保障、④仓储管理、⑤货物损坏、调换措施方案、</w:t>
            </w:r>
            <w:r>
              <w:rPr>
                <w:rFonts w:hint="eastAsia" w:ascii="宋体" w:hAnsi="宋体" w:eastAsia="宋体" w:cs="宋体"/>
                <w:bCs w:val="0"/>
                <w:kern w:val="2"/>
                <w:sz w:val="21"/>
                <w:szCs w:val="21"/>
                <w:highlight w:val="none"/>
                <w:lang w:val="en-US" w:eastAsia="zh-CN" w:bidi="ar-SA"/>
              </w:rPr>
              <w:t>⑥合理化建议</w:t>
            </w:r>
            <w:r>
              <w:rPr>
                <w:rFonts w:hint="eastAsia" w:ascii="宋体" w:hAnsi="宋体" w:eastAsia="宋体" w:cs="Times New Roman"/>
                <w:bCs w:val="0"/>
                <w:kern w:val="2"/>
                <w:sz w:val="21"/>
                <w:szCs w:val="21"/>
                <w:highlight w:val="none"/>
                <w:lang w:val="en-US" w:eastAsia="zh-CN" w:bidi="ar-SA"/>
              </w:rPr>
              <w:t>等内容进行比较和评分。</w:t>
            </w:r>
          </w:p>
          <w:p w14:paraId="59C6CD92">
            <w:pPr>
              <w:widowControl w:val="0"/>
              <w:autoSpaceDE w:val="0"/>
              <w:autoSpaceDN w:val="0"/>
              <w:adjustRightInd w:val="0"/>
              <w:snapToGrid w:val="0"/>
              <w:spacing w:line="300" w:lineRule="auto"/>
              <w:ind w:left="31" w:leftChars="15"/>
              <w:jc w:val="left"/>
              <w:outlineLvl w:val="0"/>
              <w:rPr>
                <w:rFonts w:ascii="宋体" w:hAnsi="宋体" w:eastAsia="宋体" w:cs="Times New Roman"/>
                <w:bCs w:val="0"/>
                <w:kern w:val="2"/>
                <w:sz w:val="21"/>
                <w:szCs w:val="21"/>
                <w:highlight w:val="none"/>
                <w:lang w:val="en-US" w:eastAsia="zh-CN" w:bidi="ar-SA"/>
              </w:rPr>
            </w:pPr>
            <w:r>
              <w:rPr>
                <w:rFonts w:hint="eastAsia" w:ascii="宋体" w:hAnsi="宋体" w:eastAsia="宋体" w:cs="Times New Roman"/>
                <w:bCs w:val="0"/>
                <w:kern w:val="2"/>
                <w:sz w:val="21"/>
                <w:szCs w:val="21"/>
                <w:highlight w:val="none"/>
                <w:lang w:val="en-US" w:eastAsia="zh-CN" w:bidi="ar-SA"/>
              </w:rPr>
              <w:t>上述内容每有一项缺失扣3分，每项如有内容缺陷（缺陷是指以下情形中的任意一项：工作内容与采购需求不符；方案内容不清晰混乱等）可扣分，最多扣2分。</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2794EF69">
            <w:pPr>
              <w:adjustRightInd w:val="0"/>
              <w:snapToGrid w:val="0"/>
              <w:spacing w:line="300" w:lineRule="auto"/>
              <w:jc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18</w:t>
            </w:r>
          </w:p>
        </w:tc>
      </w:tr>
      <w:tr w14:paraId="6158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continue"/>
            <w:tcBorders>
              <w:left w:val="single" w:color="auto" w:sz="4" w:space="0"/>
              <w:right w:val="single" w:color="auto" w:sz="4" w:space="0"/>
            </w:tcBorders>
            <w:noWrap w:val="0"/>
            <w:vAlign w:val="center"/>
          </w:tcPr>
          <w:p w14:paraId="44F5C6E2">
            <w:pPr>
              <w:widowControl/>
              <w:adjustRightInd w:val="0"/>
              <w:snapToGrid w:val="0"/>
              <w:spacing w:line="300" w:lineRule="auto"/>
              <w:jc w:val="left"/>
              <w:rPr>
                <w:rFonts w:ascii="宋体" w:hAnsi="宋体" w:eastAsia="宋体" w:cs="Times New Roman"/>
                <w:szCs w:val="21"/>
                <w:highlight w:val="none"/>
              </w:rPr>
            </w:pPr>
          </w:p>
        </w:tc>
        <w:tc>
          <w:tcPr>
            <w:tcW w:w="381" w:type="pct"/>
            <w:vMerge w:val="continue"/>
            <w:tcBorders>
              <w:left w:val="single" w:color="auto" w:sz="4" w:space="0"/>
              <w:right w:val="single" w:color="auto" w:sz="4" w:space="0"/>
            </w:tcBorders>
            <w:noWrap w:val="0"/>
            <w:vAlign w:val="center"/>
          </w:tcPr>
          <w:p w14:paraId="1D4D2330">
            <w:pPr>
              <w:widowControl/>
              <w:adjustRightInd w:val="0"/>
              <w:snapToGrid w:val="0"/>
              <w:spacing w:line="300" w:lineRule="auto"/>
              <w:jc w:val="left"/>
              <w:rPr>
                <w:rFonts w:ascii="宋体" w:hAnsi="宋体" w:eastAsia="宋体" w:cs="Times New Roman"/>
                <w:szCs w:val="21"/>
                <w:highlight w:val="none"/>
              </w:rPr>
            </w:pPr>
          </w:p>
        </w:tc>
        <w:tc>
          <w:tcPr>
            <w:tcW w:w="3668" w:type="pct"/>
            <w:tcBorders>
              <w:top w:val="single" w:color="auto" w:sz="4" w:space="0"/>
              <w:left w:val="single" w:color="auto" w:sz="4" w:space="0"/>
              <w:bottom w:val="single" w:color="auto" w:sz="4" w:space="0"/>
              <w:right w:val="single" w:color="auto" w:sz="4" w:space="0"/>
            </w:tcBorders>
            <w:noWrap w:val="0"/>
            <w:vAlign w:val="center"/>
          </w:tcPr>
          <w:p w14:paraId="20D27D31">
            <w:pPr>
              <w:widowControl w:val="0"/>
              <w:autoSpaceDE w:val="0"/>
              <w:autoSpaceDN w:val="0"/>
              <w:adjustRightInd w:val="0"/>
              <w:snapToGrid w:val="0"/>
              <w:spacing w:line="300" w:lineRule="auto"/>
              <w:ind w:left="31" w:leftChars="15"/>
              <w:jc w:val="left"/>
              <w:outlineLvl w:val="0"/>
              <w:rPr>
                <w:rFonts w:hint="eastAsia" w:ascii="宋体" w:hAnsi="宋体" w:eastAsia="宋体" w:cs="Times New Roman"/>
                <w:bCs w:val="0"/>
                <w:kern w:val="2"/>
                <w:sz w:val="21"/>
                <w:szCs w:val="21"/>
                <w:highlight w:val="none"/>
                <w:lang w:val="en-US" w:eastAsia="zh-CN" w:bidi="ar-SA"/>
              </w:rPr>
            </w:pPr>
            <w:r>
              <w:rPr>
                <w:rFonts w:hint="eastAsia" w:ascii="宋体" w:hAnsi="宋体" w:eastAsia="宋体" w:cs="Times New Roman"/>
                <w:bCs w:val="0"/>
                <w:kern w:val="2"/>
                <w:sz w:val="21"/>
                <w:szCs w:val="21"/>
                <w:highlight w:val="none"/>
                <w:lang w:val="en-US" w:eastAsia="zh-CN" w:bidi="ar-SA"/>
              </w:rPr>
              <w:t>2、售后服务方案</w:t>
            </w:r>
          </w:p>
          <w:p w14:paraId="3EE4C03E">
            <w:pPr>
              <w:widowControl w:val="0"/>
              <w:autoSpaceDE w:val="0"/>
              <w:autoSpaceDN w:val="0"/>
              <w:adjustRightInd w:val="0"/>
              <w:snapToGrid w:val="0"/>
              <w:spacing w:line="300" w:lineRule="auto"/>
              <w:ind w:left="31" w:leftChars="15"/>
              <w:jc w:val="left"/>
              <w:outlineLvl w:val="0"/>
              <w:rPr>
                <w:rFonts w:hint="eastAsia" w:ascii="宋体" w:hAnsi="宋体" w:eastAsia="宋体" w:cs="Times New Roman"/>
                <w:bCs w:val="0"/>
                <w:kern w:val="2"/>
                <w:sz w:val="21"/>
                <w:szCs w:val="21"/>
                <w:highlight w:val="none"/>
                <w:lang w:val="en-US" w:eastAsia="zh-CN" w:bidi="ar-SA"/>
              </w:rPr>
            </w:pPr>
            <w:r>
              <w:rPr>
                <w:rFonts w:hint="eastAsia" w:ascii="宋体" w:hAnsi="宋体" w:eastAsia="宋体" w:cs="Times New Roman"/>
                <w:bCs w:val="0"/>
                <w:kern w:val="2"/>
                <w:sz w:val="21"/>
                <w:szCs w:val="21"/>
                <w:highlight w:val="none"/>
                <w:lang w:val="en-US" w:eastAsia="zh-CN" w:bidi="ar-SA"/>
              </w:rPr>
              <w:t>根据投标人提供的服务承诺、响应计划进行评分，包括但不限于:①具体的售后服务能力、②服务内容、③售后人员明细、④响应时间、⑤响应方式等情况。</w:t>
            </w:r>
          </w:p>
          <w:p w14:paraId="01273171">
            <w:pPr>
              <w:widowControl w:val="0"/>
              <w:autoSpaceDE w:val="0"/>
              <w:autoSpaceDN w:val="0"/>
              <w:adjustRightInd w:val="0"/>
              <w:snapToGrid w:val="0"/>
              <w:spacing w:line="300" w:lineRule="auto"/>
              <w:ind w:left="31" w:leftChars="15"/>
              <w:jc w:val="left"/>
              <w:outlineLvl w:val="0"/>
              <w:rPr>
                <w:rFonts w:ascii="宋体" w:hAnsi="宋体" w:eastAsia="宋体" w:cs="Times New Roman"/>
                <w:bCs w:val="0"/>
                <w:kern w:val="2"/>
                <w:sz w:val="21"/>
                <w:szCs w:val="21"/>
                <w:highlight w:val="none"/>
                <w:lang w:val="en-US" w:eastAsia="zh-CN" w:bidi="ar-SA"/>
              </w:rPr>
            </w:pPr>
            <w:r>
              <w:rPr>
                <w:rFonts w:hint="eastAsia" w:ascii="宋体" w:hAnsi="宋体" w:eastAsia="宋体" w:cs="Times New Roman"/>
                <w:bCs w:val="0"/>
                <w:kern w:val="2"/>
                <w:sz w:val="21"/>
                <w:szCs w:val="21"/>
                <w:highlight w:val="none"/>
                <w:lang w:val="en-US" w:eastAsia="zh-CN" w:bidi="ar-SA"/>
              </w:rPr>
              <w:t>上述内容每有一项缺失扣3分，每项如有内容缺陷（缺陷是指以下情形中的任意一项：工作内容与采购需求不符；方案内容不清晰混乱等）可扣分，最多扣2分。</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3A34C331">
            <w:pPr>
              <w:adjustRightInd w:val="0"/>
              <w:snapToGrid w:val="0"/>
              <w:spacing w:line="300" w:lineRule="auto"/>
              <w:jc w:val="center"/>
              <w:rPr>
                <w:rFonts w:ascii="宋体" w:hAnsi="宋体" w:eastAsia="宋体" w:cs="Times New Roman"/>
                <w:szCs w:val="21"/>
                <w:highlight w:val="none"/>
              </w:rPr>
            </w:pPr>
            <w:r>
              <w:rPr>
                <w:rFonts w:hint="eastAsia" w:ascii="宋体" w:hAnsi="宋体" w:eastAsia="宋体" w:cs="Times New Roman"/>
                <w:szCs w:val="21"/>
                <w:highlight w:val="none"/>
              </w:rPr>
              <w:t>15</w:t>
            </w:r>
          </w:p>
        </w:tc>
      </w:tr>
      <w:tr w14:paraId="4FC1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5" w:type="pct"/>
            <w:vMerge w:val="continue"/>
            <w:tcBorders>
              <w:left w:val="single" w:color="auto" w:sz="4" w:space="0"/>
              <w:right w:val="single" w:color="auto" w:sz="4" w:space="0"/>
            </w:tcBorders>
            <w:noWrap w:val="0"/>
            <w:vAlign w:val="center"/>
          </w:tcPr>
          <w:p w14:paraId="4DD95399">
            <w:pPr>
              <w:widowControl/>
              <w:adjustRightInd w:val="0"/>
              <w:snapToGrid w:val="0"/>
              <w:spacing w:line="300" w:lineRule="auto"/>
              <w:jc w:val="left"/>
              <w:rPr>
                <w:rFonts w:ascii="宋体" w:hAnsi="宋体" w:eastAsia="宋体" w:cs="Times New Roman"/>
                <w:szCs w:val="21"/>
                <w:highlight w:val="none"/>
              </w:rPr>
            </w:pPr>
          </w:p>
        </w:tc>
        <w:tc>
          <w:tcPr>
            <w:tcW w:w="381" w:type="pct"/>
            <w:vMerge w:val="continue"/>
            <w:tcBorders>
              <w:left w:val="single" w:color="auto" w:sz="4" w:space="0"/>
              <w:right w:val="single" w:color="auto" w:sz="4" w:space="0"/>
            </w:tcBorders>
            <w:noWrap w:val="0"/>
            <w:vAlign w:val="center"/>
          </w:tcPr>
          <w:p w14:paraId="376CD17A">
            <w:pPr>
              <w:widowControl/>
              <w:adjustRightInd w:val="0"/>
              <w:snapToGrid w:val="0"/>
              <w:spacing w:line="300" w:lineRule="auto"/>
              <w:jc w:val="left"/>
              <w:rPr>
                <w:rFonts w:ascii="宋体" w:hAnsi="宋体" w:eastAsia="宋体" w:cs="Times New Roman"/>
                <w:szCs w:val="21"/>
                <w:highlight w:val="none"/>
              </w:rPr>
            </w:pPr>
          </w:p>
        </w:tc>
        <w:tc>
          <w:tcPr>
            <w:tcW w:w="3668" w:type="pct"/>
            <w:tcBorders>
              <w:top w:val="single" w:color="auto" w:sz="4" w:space="0"/>
              <w:left w:val="single" w:color="auto" w:sz="4" w:space="0"/>
              <w:bottom w:val="single" w:color="auto" w:sz="4" w:space="0"/>
              <w:right w:val="single" w:color="auto" w:sz="4" w:space="0"/>
            </w:tcBorders>
            <w:noWrap w:val="0"/>
            <w:vAlign w:val="center"/>
          </w:tcPr>
          <w:p w14:paraId="69AFD196">
            <w:pPr>
              <w:widowControl w:val="0"/>
              <w:numPr>
                <w:ilvl w:val="0"/>
                <w:numId w:val="0"/>
              </w:numPr>
              <w:autoSpaceDE w:val="0"/>
              <w:autoSpaceDN w:val="0"/>
              <w:adjustRightInd w:val="0"/>
              <w:snapToGrid w:val="0"/>
              <w:spacing w:line="300" w:lineRule="auto"/>
              <w:ind w:left="31" w:leftChars="15"/>
              <w:jc w:val="left"/>
              <w:outlineLvl w:val="0"/>
              <w:rPr>
                <w:rFonts w:hint="eastAsia" w:ascii="宋体" w:hAnsi="宋体" w:eastAsia="宋体" w:cs="Times New Roman"/>
                <w:bCs w:val="0"/>
                <w:kern w:val="2"/>
                <w:sz w:val="21"/>
                <w:szCs w:val="21"/>
                <w:highlight w:val="none"/>
                <w:lang w:val="en-US" w:eastAsia="zh-CN" w:bidi="ar-SA"/>
              </w:rPr>
            </w:pPr>
            <w:r>
              <w:rPr>
                <w:rFonts w:hint="eastAsia" w:ascii="宋体" w:hAnsi="宋体" w:eastAsia="宋体" w:cs="Times New Roman"/>
                <w:bCs w:val="0"/>
                <w:kern w:val="2"/>
                <w:sz w:val="21"/>
                <w:szCs w:val="21"/>
                <w:highlight w:val="none"/>
                <w:lang w:val="en-US" w:eastAsia="zh-CN" w:bidi="ar-SA"/>
              </w:rPr>
              <w:t>3、质量保障方案</w:t>
            </w:r>
          </w:p>
          <w:p w14:paraId="25F368B9">
            <w:pPr>
              <w:widowControl w:val="0"/>
              <w:numPr>
                <w:ilvl w:val="0"/>
                <w:numId w:val="0"/>
              </w:numPr>
              <w:autoSpaceDE w:val="0"/>
              <w:autoSpaceDN w:val="0"/>
              <w:adjustRightInd w:val="0"/>
              <w:snapToGrid w:val="0"/>
              <w:spacing w:line="300" w:lineRule="auto"/>
              <w:jc w:val="left"/>
              <w:outlineLvl w:val="0"/>
              <w:rPr>
                <w:rFonts w:hint="eastAsia" w:ascii="宋体" w:hAnsi="宋体" w:eastAsia="宋体" w:cs="Times New Roman"/>
                <w:bCs w:val="0"/>
                <w:kern w:val="2"/>
                <w:sz w:val="21"/>
                <w:szCs w:val="21"/>
                <w:highlight w:val="none"/>
                <w:lang w:val="en-US" w:eastAsia="zh-CN" w:bidi="ar-SA"/>
              </w:rPr>
            </w:pPr>
            <w:r>
              <w:rPr>
                <w:rFonts w:hint="eastAsia" w:ascii="宋体" w:hAnsi="宋体" w:eastAsia="宋体" w:cs="Times New Roman"/>
                <w:bCs w:val="0"/>
                <w:kern w:val="2"/>
                <w:sz w:val="21"/>
                <w:szCs w:val="21"/>
                <w:highlight w:val="none"/>
                <w:lang w:val="en-US" w:eastAsia="zh-CN" w:bidi="ar-SA"/>
              </w:rPr>
              <w:t>据投标人提供的质量保障方案进行评分，包括但不限于提①设备质量保障措施、②检验流程、③质量控制标准等内容。</w:t>
            </w:r>
          </w:p>
          <w:p w14:paraId="1CBCB436">
            <w:pPr>
              <w:rPr>
                <w:rFonts w:ascii="Times New Roman" w:hAnsi="Times New Roman" w:eastAsia="宋体" w:cs="Times New Roman"/>
                <w:szCs w:val="22"/>
                <w:highlight w:val="none"/>
              </w:rPr>
            </w:pPr>
            <w:r>
              <w:rPr>
                <w:rFonts w:hint="eastAsia" w:ascii="宋体" w:hAnsi="宋体" w:eastAsia="宋体" w:cs="Times New Roman"/>
                <w:bCs w:val="0"/>
                <w:kern w:val="2"/>
                <w:sz w:val="21"/>
                <w:szCs w:val="21"/>
                <w:highlight w:val="none"/>
              </w:rPr>
              <w:t>上述内容每有一项缺失扣3分，每项如有内容缺陷（缺陷是指以下情形中的任意一项：工作内容与采购需求不符；方案内容不清晰混乱</w:t>
            </w:r>
            <w:r>
              <w:rPr>
                <w:rFonts w:hint="eastAsia" w:ascii="宋体" w:hAnsi="宋体" w:eastAsia="宋体" w:cs="Times New Roman"/>
                <w:bCs w:val="0"/>
                <w:kern w:val="2"/>
                <w:sz w:val="21"/>
                <w:szCs w:val="21"/>
                <w:highlight w:val="none"/>
                <w:lang w:eastAsia="zh-CN"/>
              </w:rPr>
              <w:t>等</w:t>
            </w:r>
            <w:r>
              <w:rPr>
                <w:rFonts w:hint="eastAsia" w:ascii="宋体" w:hAnsi="宋体" w:eastAsia="宋体" w:cs="Times New Roman"/>
                <w:bCs w:val="0"/>
                <w:kern w:val="2"/>
                <w:sz w:val="21"/>
                <w:szCs w:val="21"/>
                <w:highlight w:val="none"/>
              </w:rPr>
              <w:t>）可扣分，最多扣2分。</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69CF1611">
            <w:pPr>
              <w:adjustRightInd w:val="0"/>
              <w:snapToGrid w:val="0"/>
              <w:spacing w:line="300" w:lineRule="auto"/>
              <w:jc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9</w:t>
            </w:r>
          </w:p>
        </w:tc>
      </w:tr>
      <w:tr w14:paraId="109C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continue"/>
            <w:tcBorders>
              <w:left w:val="single" w:color="auto" w:sz="4" w:space="0"/>
              <w:right w:val="single" w:color="auto" w:sz="4" w:space="0"/>
            </w:tcBorders>
            <w:noWrap w:val="0"/>
            <w:vAlign w:val="center"/>
          </w:tcPr>
          <w:p w14:paraId="2D672C48">
            <w:pPr>
              <w:widowControl/>
              <w:adjustRightInd w:val="0"/>
              <w:snapToGrid w:val="0"/>
              <w:spacing w:line="300" w:lineRule="auto"/>
              <w:jc w:val="left"/>
              <w:rPr>
                <w:rFonts w:ascii="宋体" w:hAnsi="宋体" w:eastAsia="宋体" w:cs="Times New Roman"/>
                <w:szCs w:val="21"/>
                <w:highlight w:val="none"/>
              </w:rPr>
            </w:pPr>
          </w:p>
        </w:tc>
        <w:tc>
          <w:tcPr>
            <w:tcW w:w="381" w:type="pct"/>
            <w:vMerge w:val="continue"/>
            <w:tcBorders>
              <w:left w:val="single" w:color="auto" w:sz="4" w:space="0"/>
              <w:right w:val="single" w:color="auto" w:sz="4" w:space="0"/>
            </w:tcBorders>
            <w:noWrap w:val="0"/>
            <w:vAlign w:val="center"/>
          </w:tcPr>
          <w:p w14:paraId="5FBE6FCE">
            <w:pPr>
              <w:widowControl/>
              <w:adjustRightInd w:val="0"/>
              <w:snapToGrid w:val="0"/>
              <w:spacing w:line="300" w:lineRule="auto"/>
              <w:jc w:val="left"/>
              <w:rPr>
                <w:rFonts w:ascii="宋体" w:hAnsi="宋体" w:eastAsia="宋体" w:cs="Times New Roman"/>
                <w:szCs w:val="21"/>
                <w:highlight w:val="none"/>
              </w:rPr>
            </w:pPr>
          </w:p>
        </w:tc>
        <w:tc>
          <w:tcPr>
            <w:tcW w:w="3668" w:type="pct"/>
            <w:tcBorders>
              <w:top w:val="single" w:color="auto" w:sz="4" w:space="0"/>
              <w:left w:val="single" w:color="auto" w:sz="4" w:space="0"/>
              <w:bottom w:val="single" w:color="auto" w:sz="4" w:space="0"/>
              <w:right w:val="single" w:color="auto" w:sz="4" w:space="0"/>
            </w:tcBorders>
            <w:noWrap w:val="0"/>
            <w:vAlign w:val="center"/>
          </w:tcPr>
          <w:p w14:paraId="37373CFC">
            <w:pPr>
              <w:widowControl w:val="0"/>
              <w:autoSpaceDE w:val="0"/>
              <w:autoSpaceDN w:val="0"/>
              <w:adjustRightInd w:val="0"/>
              <w:snapToGrid w:val="0"/>
              <w:spacing w:line="300" w:lineRule="auto"/>
              <w:ind w:left="31" w:leftChars="15"/>
              <w:jc w:val="left"/>
              <w:outlineLvl w:val="0"/>
              <w:rPr>
                <w:rFonts w:hint="eastAsia" w:ascii="宋体" w:hAnsi="宋体" w:eastAsia="宋体" w:cs="Times New Roman"/>
                <w:bCs w:val="0"/>
                <w:kern w:val="2"/>
                <w:sz w:val="21"/>
                <w:szCs w:val="21"/>
                <w:highlight w:val="none"/>
                <w:lang w:val="en-US" w:eastAsia="zh-CN" w:bidi="ar-SA"/>
              </w:rPr>
            </w:pPr>
            <w:r>
              <w:rPr>
                <w:rFonts w:hint="eastAsia" w:ascii="宋体" w:hAnsi="宋体" w:eastAsia="宋体" w:cs="Times New Roman"/>
                <w:bCs w:val="0"/>
                <w:kern w:val="2"/>
                <w:sz w:val="21"/>
                <w:szCs w:val="21"/>
                <w:highlight w:val="none"/>
                <w:lang w:val="en-US" w:eastAsia="zh-CN" w:bidi="ar-SA"/>
              </w:rPr>
              <w:t>4、交货进度保障措施</w:t>
            </w:r>
          </w:p>
          <w:p w14:paraId="344411B8">
            <w:pPr>
              <w:widowControl w:val="0"/>
              <w:autoSpaceDE w:val="0"/>
              <w:autoSpaceDN w:val="0"/>
              <w:adjustRightInd w:val="0"/>
              <w:snapToGrid w:val="0"/>
              <w:spacing w:line="300" w:lineRule="auto"/>
              <w:ind w:left="31" w:leftChars="15"/>
              <w:jc w:val="left"/>
              <w:outlineLvl w:val="0"/>
              <w:rPr>
                <w:rFonts w:hint="eastAsia" w:ascii="宋体" w:hAnsi="宋体" w:eastAsia="宋体" w:cs="Times New Roman"/>
                <w:bCs w:val="0"/>
                <w:kern w:val="2"/>
                <w:sz w:val="21"/>
                <w:szCs w:val="21"/>
                <w:highlight w:val="none"/>
                <w:lang w:val="en-US" w:eastAsia="zh-CN" w:bidi="ar-SA"/>
              </w:rPr>
            </w:pPr>
            <w:r>
              <w:rPr>
                <w:rFonts w:hint="eastAsia" w:ascii="宋体" w:hAnsi="宋体" w:eastAsia="宋体" w:cs="Times New Roman"/>
                <w:bCs w:val="0"/>
                <w:kern w:val="2"/>
                <w:sz w:val="21"/>
                <w:szCs w:val="21"/>
                <w:highlight w:val="none"/>
                <w:lang w:val="en-US" w:eastAsia="zh-CN" w:bidi="ar-SA"/>
              </w:rPr>
              <w:t>根据投标人提供的交货进度保障措施进行综合评分，包括但不限于提①运输方案、②交货方案、③验收方案等内容。</w:t>
            </w:r>
          </w:p>
          <w:p w14:paraId="196E3EAD">
            <w:pPr>
              <w:widowControl w:val="0"/>
              <w:autoSpaceDE w:val="0"/>
              <w:autoSpaceDN w:val="0"/>
              <w:adjustRightInd w:val="0"/>
              <w:snapToGrid w:val="0"/>
              <w:spacing w:line="300" w:lineRule="auto"/>
              <w:ind w:left="31" w:leftChars="15"/>
              <w:jc w:val="left"/>
              <w:outlineLvl w:val="0"/>
              <w:rPr>
                <w:rFonts w:ascii="Times New Roman" w:hAnsi="Times New Roman" w:eastAsia="仿宋" w:cs="Times New Roman"/>
                <w:bCs/>
                <w:kern w:val="0"/>
                <w:sz w:val="30"/>
                <w:szCs w:val="36"/>
                <w:highlight w:val="none"/>
                <w:lang w:val="en-US" w:eastAsia="zh-CN" w:bidi="ar-SA"/>
              </w:rPr>
            </w:pPr>
            <w:r>
              <w:rPr>
                <w:rFonts w:hint="eastAsia" w:ascii="宋体" w:hAnsi="宋体" w:eastAsia="宋体" w:cs="Times New Roman"/>
                <w:bCs w:val="0"/>
                <w:kern w:val="2"/>
                <w:sz w:val="21"/>
                <w:szCs w:val="21"/>
                <w:highlight w:val="none"/>
                <w:lang w:val="en-US" w:eastAsia="zh-CN" w:bidi="ar-SA"/>
              </w:rPr>
              <w:t>上述内容如有缺失扣3分，内容如有缺陷（缺陷是指以下情形中的任意一项：工作内容与采购需求不符；方案内容不清晰混乱等）可扣分，最多扣2分。</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05DF39C9">
            <w:pPr>
              <w:adjustRightInd w:val="0"/>
              <w:snapToGrid w:val="0"/>
              <w:spacing w:line="300" w:lineRule="auto"/>
              <w:jc w:val="center"/>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val="en-US" w:eastAsia="zh-CN"/>
              </w:rPr>
              <w:t>9</w:t>
            </w:r>
          </w:p>
        </w:tc>
      </w:tr>
      <w:tr w14:paraId="44C2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continue"/>
            <w:tcBorders>
              <w:left w:val="single" w:color="auto" w:sz="4" w:space="0"/>
              <w:right w:val="single" w:color="auto" w:sz="4" w:space="0"/>
            </w:tcBorders>
            <w:noWrap w:val="0"/>
            <w:vAlign w:val="center"/>
          </w:tcPr>
          <w:p w14:paraId="3D860094">
            <w:pPr>
              <w:widowControl/>
              <w:adjustRightInd w:val="0"/>
              <w:snapToGrid w:val="0"/>
              <w:spacing w:line="300" w:lineRule="auto"/>
              <w:jc w:val="left"/>
              <w:rPr>
                <w:rFonts w:ascii="宋体" w:hAnsi="宋体" w:eastAsia="宋体" w:cs="Times New Roman"/>
                <w:szCs w:val="21"/>
                <w:highlight w:val="none"/>
              </w:rPr>
            </w:pPr>
          </w:p>
        </w:tc>
        <w:tc>
          <w:tcPr>
            <w:tcW w:w="381" w:type="pct"/>
            <w:vMerge w:val="continue"/>
            <w:tcBorders>
              <w:left w:val="single" w:color="auto" w:sz="4" w:space="0"/>
              <w:right w:val="single" w:color="auto" w:sz="4" w:space="0"/>
            </w:tcBorders>
            <w:noWrap w:val="0"/>
            <w:vAlign w:val="center"/>
          </w:tcPr>
          <w:p w14:paraId="17A73948">
            <w:pPr>
              <w:widowControl/>
              <w:adjustRightInd w:val="0"/>
              <w:snapToGrid w:val="0"/>
              <w:spacing w:line="300" w:lineRule="auto"/>
              <w:jc w:val="left"/>
              <w:rPr>
                <w:rFonts w:ascii="宋体" w:hAnsi="宋体" w:eastAsia="宋体" w:cs="Times New Roman"/>
                <w:szCs w:val="21"/>
                <w:highlight w:val="none"/>
              </w:rPr>
            </w:pPr>
          </w:p>
        </w:tc>
        <w:tc>
          <w:tcPr>
            <w:tcW w:w="3668" w:type="pct"/>
            <w:tcBorders>
              <w:top w:val="single" w:color="auto" w:sz="4" w:space="0"/>
              <w:left w:val="single" w:color="auto" w:sz="4" w:space="0"/>
              <w:bottom w:val="single" w:color="auto" w:sz="4" w:space="0"/>
              <w:right w:val="single" w:color="auto" w:sz="4" w:space="0"/>
            </w:tcBorders>
            <w:noWrap w:val="0"/>
            <w:vAlign w:val="center"/>
          </w:tcPr>
          <w:p w14:paraId="3451E40E">
            <w:pPr>
              <w:widowControl w:val="0"/>
              <w:autoSpaceDE w:val="0"/>
              <w:autoSpaceDN w:val="0"/>
              <w:adjustRightInd w:val="0"/>
              <w:snapToGrid w:val="0"/>
              <w:spacing w:line="300" w:lineRule="auto"/>
              <w:ind w:left="31" w:leftChars="15"/>
              <w:jc w:val="left"/>
              <w:outlineLvl w:val="0"/>
              <w:rPr>
                <w:rFonts w:hint="eastAsia" w:ascii="宋体" w:hAnsi="宋体" w:eastAsia="宋体" w:cs="Times New Roman"/>
                <w:bCs w:val="0"/>
                <w:kern w:val="2"/>
                <w:sz w:val="21"/>
                <w:szCs w:val="21"/>
                <w:highlight w:val="none"/>
                <w:lang w:val="en-US" w:eastAsia="zh-CN" w:bidi="ar-SA"/>
              </w:rPr>
            </w:pPr>
            <w:r>
              <w:rPr>
                <w:rFonts w:hint="eastAsia" w:ascii="宋体" w:hAnsi="宋体" w:eastAsia="宋体" w:cs="Times New Roman"/>
                <w:bCs w:val="0"/>
                <w:kern w:val="2"/>
                <w:sz w:val="21"/>
                <w:szCs w:val="21"/>
                <w:highlight w:val="none"/>
                <w:lang w:val="en-US" w:eastAsia="zh-CN" w:bidi="ar-SA"/>
              </w:rPr>
              <w:t>5、应急预案</w:t>
            </w:r>
          </w:p>
          <w:p w14:paraId="05EDC88A">
            <w:pPr>
              <w:widowControl w:val="0"/>
              <w:autoSpaceDE w:val="0"/>
              <w:autoSpaceDN w:val="0"/>
              <w:adjustRightInd w:val="0"/>
              <w:snapToGrid w:val="0"/>
              <w:spacing w:line="300" w:lineRule="auto"/>
              <w:ind w:left="31" w:leftChars="15"/>
              <w:jc w:val="left"/>
              <w:outlineLvl w:val="0"/>
              <w:rPr>
                <w:rFonts w:hint="eastAsia" w:ascii="宋体" w:hAnsi="宋体" w:eastAsia="宋体" w:cs="Times New Roman"/>
                <w:bCs w:val="0"/>
                <w:kern w:val="2"/>
                <w:sz w:val="21"/>
                <w:szCs w:val="21"/>
                <w:highlight w:val="none"/>
                <w:lang w:val="en-US" w:eastAsia="zh-CN" w:bidi="ar-SA"/>
              </w:rPr>
            </w:pPr>
            <w:r>
              <w:rPr>
                <w:rFonts w:hint="eastAsia" w:ascii="宋体" w:hAnsi="宋体" w:eastAsia="宋体" w:cs="Times New Roman"/>
                <w:bCs w:val="0"/>
                <w:kern w:val="2"/>
                <w:sz w:val="21"/>
                <w:szCs w:val="21"/>
                <w:highlight w:val="none"/>
                <w:lang w:val="en-US" w:eastAsia="zh-CN" w:bidi="ar-SA"/>
              </w:rPr>
              <w:t>根据各投标人所提供的应急预案包括但不限于①应急响应时间、②应急措施内容、③应急资源调配内容进行综合评审。</w:t>
            </w:r>
          </w:p>
          <w:p w14:paraId="0AD09C2C">
            <w:pPr>
              <w:rPr>
                <w:rFonts w:hint="eastAsia" w:ascii="Times New Roman" w:hAnsi="Times New Roman" w:eastAsia="宋体" w:cs="Times New Roman"/>
                <w:szCs w:val="22"/>
                <w:highlight w:val="none"/>
                <w:lang w:val="en-US" w:eastAsia="zh-CN"/>
              </w:rPr>
            </w:pPr>
            <w:r>
              <w:rPr>
                <w:rFonts w:hint="eastAsia" w:ascii="宋体" w:hAnsi="宋体" w:eastAsia="宋体" w:cs="Times New Roman"/>
                <w:bCs w:val="0"/>
                <w:kern w:val="2"/>
                <w:sz w:val="21"/>
                <w:szCs w:val="21"/>
                <w:highlight w:val="none"/>
              </w:rPr>
              <w:t>上述内容每有一项缺失扣</w:t>
            </w:r>
            <w:r>
              <w:rPr>
                <w:rFonts w:hint="eastAsia" w:ascii="宋体" w:hAnsi="宋体" w:eastAsia="宋体" w:cs="Times New Roman"/>
                <w:bCs w:val="0"/>
                <w:kern w:val="2"/>
                <w:sz w:val="21"/>
                <w:szCs w:val="21"/>
                <w:highlight w:val="none"/>
                <w:lang w:val="en-US" w:eastAsia="zh-CN"/>
              </w:rPr>
              <w:t>3</w:t>
            </w:r>
            <w:r>
              <w:rPr>
                <w:rFonts w:hint="eastAsia" w:ascii="宋体" w:hAnsi="宋体" w:eastAsia="宋体" w:cs="Times New Roman"/>
                <w:bCs w:val="0"/>
                <w:kern w:val="2"/>
                <w:sz w:val="21"/>
                <w:szCs w:val="21"/>
                <w:highlight w:val="none"/>
              </w:rPr>
              <w:t>分，每项如有内容缺陷（缺陷是指以下情形中的任意一项：工作内容与采购需求不符；方案内容不清晰混乱</w:t>
            </w:r>
            <w:r>
              <w:rPr>
                <w:rFonts w:hint="eastAsia" w:ascii="宋体" w:hAnsi="宋体" w:eastAsia="宋体" w:cs="Times New Roman"/>
                <w:bCs w:val="0"/>
                <w:kern w:val="2"/>
                <w:sz w:val="21"/>
                <w:szCs w:val="21"/>
                <w:highlight w:val="none"/>
                <w:lang w:eastAsia="zh-CN"/>
              </w:rPr>
              <w:t>等</w:t>
            </w:r>
            <w:r>
              <w:rPr>
                <w:rFonts w:hint="eastAsia" w:ascii="宋体" w:hAnsi="宋体" w:eastAsia="宋体" w:cs="Times New Roman"/>
                <w:bCs w:val="0"/>
                <w:kern w:val="2"/>
                <w:sz w:val="21"/>
                <w:szCs w:val="21"/>
                <w:highlight w:val="none"/>
              </w:rPr>
              <w:t>）可扣分，最多扣</w:t>
            </w:r>
            <w:r>
              <w:rPr>
                <w:rFonts w:hint="eastAsia" w:ascii="宋体" w:hAnsi="宋体" w:eastAsia="宋体" w:cs="Times New Roman"/>
                <w:bCs w:val="0"/>
                <w:kern w:val="2"/>
                <w:sz w:val="21"/>
                <w:szCs w:val="21"/>
                <w:highlight w:val="none"/>
                <w:lang w:val="en-US" w:eastAsia="zh-CN"/>
              </w:rPr>
              <w:t>2</w:t>
            </w:r>
            <w:r>
              <w:rPr>
                <w:rFonts w:hint="eastAsia" w:ascii="宋体" w:hAnsi="宋体" w:eastAsia="宋体" w:cs="Times New Roman"/>
                <w:bCs w:val="0"/>
                <w:kern w:val="2"/>
                <w:sz w:val="21"/>
                <w:szCs w:val="21"/>
                <w:highlight w:val="none"/>
              </w:rPr>
              <w:t>分。</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678189BE">
            <w:pPr>
              <w:adjustRightInd w:val="0"/>
              <w:snapToGrid w:val="0"/>
              <w:spacing w:line="300" w:lineRule="auto"/>
              <w:jc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9</w:t>
            </w:r>
          </w:p>
        </w:tc>
      </w:tr>
    </w:tbl>
    <w:p w14:paraId="51752898">
      <w:pPr>
        <w:pStyle w:val="15"/>
        <w:keepNext/>
        <w:keepLines/>
        <w:widowControl w:val="0"/>
        <w:adjustRightInd w:val="0"/>
        <w:snapToGrid w:val="0"/>
        <w:spacing w:before="0" w:beforeAutospacing="0" w:after="0" w:afterAutospacing="0"/>
        <w:jc w:val="both"/>
        <w:outlineLvl w:val="0"/>
        <w:rPr>
          <w:rFonts w:hint="eastAsia" w:ascii="华文中宋" w:hAnsi="华文中宋" w:eastAsia="华文中宋" w:cs="华文中宋"/>
          <w:b/>
          <w:spacing w:val="20"/>
          <w:kern w:val="44"/>
          <w:sz w:val="28"/>
          <w:szCs w:val="28"/>
        </w:rPr>
      </w:pPr>
    </w:p>
    <w:p w14:paraId="6574E2A6">
      <w:pPr>
        <w:adjustRightInd w:val="0"/>
        <w:snapToGrid w:val="0"/>
        <w:spacing w:line="336" w:lineRule="auto"/>
        <w:jc w:val="left"/>
        <w:rPr>
          <w:rFonts w:ascii="宋体" w:hAnsi="宋体" w:eastAsia="宋体" w:cs="宋体"/>
          <w:b/>
          <w:bCs/>
          <w:szCs w:val="21"/>
          <w:highlight w:val="none"/>
        </w:rPr>
      </w:pPr>
      <w:r>
        <w:rPr>
          <w:rFonts w:hint="eastAsia" w:ascii="宋体" w:hAnsi="宋体" w:eastAsia="宋体" w:cs="宋体"/>
          <w:b/>
          <w:bCs/>
          <w:szCs w:val="21"/>
          <w:highlight w:val="none"/>
        </w:rPr>
        <w:t>说明：</w:t>
      </w:r>
    </w:p>
    <w:p w14:paraId="7B4525D1">
      <w:pPr>
        <w:adjustRightInd w:val="0"/>
        <w:snapToGrid w:val="0"/>
        <w:spacing w:line="336" w:lineRule="auto"/>
        <w:ind w:firstLine="422" w:firstLineChars="200"/>
        <w:jc w:val="left"/>
        <w:rPr>
          <w:rFonts w:ascii="宋体" w:hAnsi="宋体" w:eastAsia="宋体" w:cs="宋体"/>
          <w:b/>
          <w:bCs/>
          <w:szCs w:val="21"/>
          <w:highlight w:val="none"/>
        </w:rPr>
      </w:pPr>
      <w:r>
        <w:rPr>
          <w:rFonts w:hint="eastAsia" w:ascii="宋体" w:hAnsi="宋体" w:eastAsia="宋体" w:cs="宋体"/>
          <w:b/>
          <w:bCs/>
          <w:szCs w:val="21"/>
          <w:highlight w:val="none"/>
        </w:rPr>
        <w:t>1.不清晰、无法辨认或内容不符合规定，该项内容将视为无效。</w:t>
      </w:r>
    </w:p>
    <w:p w14:paraId="7EF74ECC">
      <w:pPr>
        <w:adjustRightInd w:val="0"/>
        <w:snapToGrid w:val="0"/>
        <w:spacing w:line="336" w:lineRule="auto"/>
        <w:ind w:firstLine="422" w:firstLineChars="200"/>
        <w:jc w:val="left"/>
        <w:rPr>
          <w:rFonts w:ascii="宋体" w:hAnsi="宋体" w:eastAsia="宋体" w:cs="宋体"/>
          <w:b/>
          <w:bCs/>
          <w:szCs w:val="21"/>
          <w:highlight w:val="none"/>
        </w:rPr>
      </w:pPr>
      <w:r>
        <w:rPr>
          <w:rFonts w:hint="eastAsia" w:ascii="宋体" w:hAnsi="宋体" w:eastAsia="宋体" w:cs="宋体"/>
          <w:b/>
          <w:bCs/>
          <w:szCs w:val="21"/>
          <w:highlight w:val="none"/>
        </w:rPr>
        <w:t>2.资格审查的内容若有一项未提供或达不到审查标准，将导致其不具备投标资格，且不允许在开标后补正。</w:t>
      </w:r>
    </w:p>
    <w:p w14:paraId="2A035339">
      <w:pPr>
        <w:adjustRightInd w:val="0"/>
        <w:snapToGrid w:val="0"/>
        <w:spacing w:line="336" w:lineRule="auto"/>
        <w:ind w:firstLine="422" w:firstLineChars="200"/>
        <w:jc w:val="left"/>
        <w:rPr>
          <w:rFonts w:ascii="宋体" w:hAnsi="宋体" w:eastAsia="宋体" w:cs="宋体"/>
          <w:b/>
          <w:bCs/>
          <w:szCs w:val="21"/>
          <w:highlight w:val="none"/>
        </w:rPr>
      </w:pPr>
      <w:r>
        <w:rPr>
          <w:rFonts w:hint="eastAsia" w:ascii="宋体" w:hAnsi="宋体" w:eastAsia="宋体" w:cs="宋体"/>
          <w:b/>
          <w:bCs/>
          <w:szCs w:val="21"/>
          <w:highlight w:val="none"/>
        </w:rPr>
        <w:t>3.招标文件要求投标人提供的其他材料，不作为资格审查、符合性审查的内容。</w:t>
      </w:r>
    </w:p>
    <w:p w14:paraId="1456C037">
      <w:pPr>
        <w:adjustRightInd w:val="0"/>
        <w:snapToGrid w:val="0"/>
        <w:spacing w:line="336" w:lineRule="auto"/>
        <w:ind w:firstLine="422" w:firstLineChars="200"/>
        <w:jc w:val="left"/>
        <w:rPr>
          <w:rFonts w:ascii="宋体" w:hAnsi="宋体" w:eastAsia="宋体" w:cs="宋体"/>
          <w:b/>
          <w:bCs/>
          <w:szCs w:val="21"/>
          <w:highlight w:val="none"/>
        </w:rPr>
      </w:pPr>
      <w:r>
        <w:rPr>
          <w:rFonts w:hint="eastAsia" w:ascii="宋体" w:hAnsi="宋体" w:eastAsia="宋体" w:cs="宋体"/>
          <w:b/>
          <w:bCs/>
          <w:szCs w:val="21"/>
          <w:highlight w:val="none"/>
        </w:rPr>
        <w:t>4.通过资格审查投标人的投标文件，将进入下一步的符合性审查。</w:t>
      </w:r>
    </w:p>
    <w:p w14:paraId="460F5631">
      <w:pPr>
        <w:adjustRightInd w:val="0"/>
        <w:snapToGrid w:val="0"/>
        <w:spacing w:line="336" w:lineRule="auto"/>
        <w:ind w:firstLine="422" w:firstLineChars="200"/>
        <w:jc w:val="left"/>
        <w:rPr>
          <w:rFonts w:ascii="宋体" w:hAnsi="宋体" w:eastAsia="宋体" w:cs="宋体"/>
          <w:b/>
          <w:bCs/>
          <w:szCs w:val="21"/>
          <w:highlight w:val="none"/>
        </w:rPr>
      </w:pPr>
      <w:r>
        <w:rPr>
          <w:rFonts w:hint="eastAsia" w:ascii="宋体" w:hAnsi="宋体" w:eastAsia="宋体" w:cs="宋体"/>
          <w:b/>
          <w:bCs/>
          <w:szCs w:val="21"/>
          <w:highlight w:val="none"/>
        </w:rPr>
        <w:t>5、</w:t>
      </w:r>
      <w:r>
        <w:rPr>
          <w:rFonts w:ascii="宋体" w:hAnsi="宋体" w:eastAsia="宋体" w:cs="宋体"/>
          <w:b/>
          <w:bCs/>
          <w:szCs w:val="21"/>
          <w:highlight w:val="none"/>
        </w:rPr>
        <w:t>投标人应按招标文件要求“格式”提供材料，如有调整，内容及签署必须完整、有效，且没有本文件不可接受的条件。</w:t>
      </w:r>
    </w:p>
    <w:p w14:paraId="73DF8AD2">
      <w:pPr>
        <w:pStyle w:val="22"/>
        <w:snapToGrid w:val="0"/>
        <w:spacing w:line="480" w:lineRule="exact"/>
        <w:ind w:firstLine="402" w:firstLineChars="200"/>
        <w:rPr>
          <w:rFonts w:hint="eastAsia" w:ascii="华文中宋" w:hAnsi="华文中宋" w:eastAsia="华文中宋"/>
          <w:b/>
          <w:color w:val="auto"/>
        </w:rPr>
      </w:pPr>
      <w:r>
        <w:rPr>
          <w:rFonts w:hint="eastAsia" w:ascii="宋体" w:hAnsi="宋体" w:eastAsia="宋体" w:cs="宋体"/>
          <w:b/>
          <w:bCs/>
          <w:szCs w:val="21"/>
          <w:highlight w:val="none"/>
        </w:rPr>
        <w:t>6、</w:t>
      </w:r>
      <w:r>
        <w:rPr>
          <w:rFonts w:ascii="宋体" w:hAnsi="宋体" w:eastAsia="宋体" w:cs="宋体"/>
          <w:b/>
          <w:bCs/>
          <w:szCs w:val="21"/>
          <w:highlight w:val="none"/>
        </w:rPr>
        <w:t>未通过资格性、符合性审查的投标文件为无效投标。</w:t>
      </w:r>
    </w:p>
    <w:p w14:paraId="6D808483">
      <w:pPr>
        <w:pStyle w:val="22"/>
        <w:snapToGrid w:val="0"/>
        <w:spacing w:line="480" w:lineRule="exact"/>
        <w:rPr>
          <w:rFonts w:hint="eastAsia" w:ascii="华文中宋" w:hAnsi="华文中宋" w:eastAsia="华文中宋"/>
          <w:b/>
          <w:color w:val="auto"/>
        </w:rPr>
      </w:pPr>
    </w:p>
    <w:p w14:paraId="42662660">
      <w:pPr>
        <w:pStyle w:val="22"/>
        <w:snapToGrid w:val="0"/>
        <w:spacing w:line="480" w:lineRule="exact"/>
        <w:rPr>
          <w:rFonts w:hint="eastAsia" w:ascii="华文中宋" w:hAnsi="华文中宋" w:eastAsia="华文中宋"/>
          <w:b/>
          <w:color w:val="auto"/>
        </w:rPr>
      </w:pPr>
    </w:p>
    <w:p w14:paraId="2D456FC7">
      <w:pPr>
        <w:pStyle w:val="22"/>
        <w:snapToGrid w:val="0"/>
        <w:spacing w:line="480" w:lineRule="exact"/>
        <w:rPr>
          <w:rFonts w:hint="eastAsia" w:ascii="华文中宋" w:hAnsi="华文中宋" w:eastAsia="华文中宋"/>
          <w:b/>
          <w:color w:val="auto"/>
        </w:rPr>
      </w:pPr>
    </w:p>
    <w:p w14:paraId="7A8AB4FD">
      <w:pPr>
        <w:pStyle w:val="22"/>
        <w:snapToGrid w:val="0"/>
        <w:spacing w:line="480" w:lineRule="exact"/>
        <w:rPr>
          <w:rFonts w:hint="eastAsia" w:ascii="华文中宋" w:hAnsi="华文中宋" w:eastAsia="华文中宋"/>
          <w:b/>
          <w:color w:val="auto"/>
        </w:rPr>
      </w:pPr>
    </w:p>
    <w:p w14:paraId="69E4F21B">
      <w:pPr>
        <w:pStyle w:val="22"/>
        <w:snapToGrid w:val="0"/>
        <w:spacing w:line="480" w:lineRule="exact"/>
        <w:rPr>
          <w:rFonts w:hint="eastAsia" w:ascii="华文中宋" w:hAnsi="华文中宋" w:eastAsia="华文中宋"/>
          <w:b/>
          <w:color w:val="auto"/>
        </w:rPr>
      </w:pPr>
    </w:p>
    <w:p w14:paraId="017A3983">
      <w:pPr>
        <w:pStyle w:val="22"/>
        <w:snapToGrid w:val="0"/>
        <w:spacing w:line="480" w:lineRule="exact"/>
        <w:rPr>
          <w:rFonts w:hint="eastAsia" w:ascii="华文中宋" w:hAnsi="华文中宋" w:eastAsia="华文中宋"/>
          <w:b/>
          <w:color w:val="auto"/>
        </w:rPr>
      </w:pPr>
    </w:p>
    <w:p w14:paraId="347E2E2F">
      <w:pPr>
        <w:pStyle w:val="22"/>
        <w:snapToGrid w:val="0"/>
        <w:spacing w:line="480" w:lineRule="exact"/>
        <w:rPr>
          <w:rFonts w:hint="eastAsia" w:ascii="华文中宋" w:hAnsi="华文中宋" w:eastAsia="华文中宋"/>
          <w:b/>
          <w:color w:val="auto"/>
        </w:rPr>
      </w:pPr>
    </w:p>
    <w:p w14:paraId="4A791969">
      <w:pPr>
        <w:pStyle w:val="22"/>
        <w:snapToGrid w:val="0"/>
        <w:spacing w:line="480" w:lineRule="exact"/>
        <w:rPr>
          <w:rFonts w:hint="eastAsia" w:ascii="华文中宋" w:hAnsi="华文中宋" w:eastAsia="华文中宋"/>
          <w:b/>
          <w:color w:val="auto"/>
        </w:rPr>
      </w:pPr>
    </w:p>
    <w:p w14:paraId="3ADA18D8">
      <w:pPr>
        <w:pStyle w:val="22"/>
        <w:snapToGrid w:val="0"/>
        <w:spacing w:line="480" w:lineRule="exact"/>
        <w:rPr>
          <w:rFonts w:hint="eastAsia" w:ascii="华文中宋" w:hAnsi="华文中宋" w:eastAsia="华文中宋"/>
          <w:b/>
          <w:color w:val="auto"/>
        </w:rPr>
      </w:pPr>
    </w:p>
    <w:p w14:paraId="49531C8C">
      <w:pPr>
        <w:pStyle w:val="22"/>
        <w:snapToGrid w:val="0"/>
        <w:spacing w:line="480" w:lineRule="exact"/>
        <w:rPr>
          <w:rFonts w:hint="eastAsia" w:ascii="华文中宋" w:hAnsi="华文中宋" w:eastAsia="华文中宋"/>
          <w:b/>
          <w:color w:val="auto"/>
        </w:rPr>
      </w:pPr>
    </w:p>
    <w:p w14:paraId="1B936B16">
      <w:pPr>
        <w:pStyle w:val="22"/>
        <w:snapToGrid w:val="0"/>
        <w:spacing w:line="480" w:lineRule="exact"/>
        <w:rPr>
          <w:rFonts w:hint="eastAsia" w:ascii="华文中宋" w:hAnsi="华文中宋" w:eastAsia="华文中宋"/>
          <w:b/>
          <w:color w:val="auto"/>
        </w:rPr>
      </w:pPr>
    </w:p>
    <w:p w14:paraId="2542251C">
      <w:pPr>
        <w:pStyle w:val="22"/>
        <w:snapToGrid w:val="0"/>
        <w:spacing w:line="480" w:lineRule="exact"/>
        <w:rPr>
          <w:rFonts w:hint="eastAsia" w:ascii="华文中宋" w:hAnsi="华文中宋" w:eastAsia="华文中宋"/>
          <w:b/>
          <w:color w:val="auto"/>
        </w:rPr>
      </w:pPr>
    </w:p>
    <w:p w14:paraId="71385378">
      <w:pPr>
        <w:pStyle w:val="22"/>
        <w:snapToGrid w:val="0"/>
        <w:spacing w:line="480" w:lineRule="exact"/>
        <w:rPr>
          <w:rFonts w:hint="eastAsia" w:ascii="华文中宋" w:hAnsi="华文中宋" w:eastAsia="华文中宋"/>
          <w:b/>
          <w:color w:val="auto"/>
        </w:rPr>
      </w:pPr>
    </w:p>
    <w:p w14:paraId="5A95BBA7">
      <w:pPr>
        <w:pStyle w:val="22"/>
        <w:snapToGrid w:val="0"/>
        <w:spacing w:line="480" w:lineRule="exact"/>
        <w:rPr>
          <w:rFonts w:hint="eastAsia" w:ascii="华文中宋" w:hAnsi="华文中宋" w:eastAsia="华文中宋"/>
          <w:b/>
          <w:color w:val="auto"/>
        </w:rPr>
      </w:pPr>
    </w:p>
    <w:p w14:paraId="10162DDC">
      <w:pPr>
        <w:pStyle w:val="22"/>
        <w:snapToGrid w:val="0"/>
        <w:spacing w:line="480" w:lineRule="exact"/>
        <w:rPr>
          <w:rFonts w:hint="eastAsia" w:ascii="华文中宋" w:hAnsi="华文中宋" w:eastAsia="华文中宋"/>
          <w:b/>
          <w:color w:val="auto"/>
        </w:rPr>
      </w:pPr>
    </w:p>
    <w:p w14:paraId="2F0E7F90">
      <w:pPr>
        <w:pStyle w:val="22"/>
        <w:snapToGrid w:val="0"/>
        <w:spacing w:line="480" w:lineRule="exact"/>
        <w:rPr>
          <w:rFonts w:hint="eastAsia" w:ascii="华文中宋" w:hAnsi="华文中宋" w:eastAsia="华文中宋"/>
          <w:b/>
          <w:color w:val="auto"/>
        </w:rPr>
      </w:pPr>
    </w:p>
    <w:p w14:paraId="2EBC5883">
      <w:pPr>
        <w:pStyle w:val="22"/>
        <w:snapToGrid w:val="0"/>
        <w:spacing w:line="480" w:lineRule="exact"/>
        <w:rPr>
          <w:rFonts w:hint="eastAsia" w:ascii="华文中宋" w:hAnsi="华文中宋" w:eastAsia="华文中宋"/>
          <w:b/>
          <w:color w:val="auto"/>
        </w:rPr>
      </w:pPr>
    </w:p>
    <w:p w14:paraId="1CFE13F7">
      <w:pPr>
        <w:pStyle w:val="22"/>
        <w:snapToGrid w:val="0"/>
        <w:spacing w:line="480" w:lineRule="exact"/>
        <w:rPr>
          <w:rFonts w:hint="eastAsia" w:ascii="华文中宋" w:hAnsi="华文中宋" w:eastAsia="华文中宋"/>
          <w:b/>
          <w:color w:val="auto"/>
        </w:rPr>
      </w:pPr>
    </w:p>
    <w:p w14:paraId="138B51A9">
      <w:pPr>
        <w:pStyle w:val="15"/>
        <w:keepNext/>
        <w:keepLines/>
        <w:widowControl w:val="0"/>
        <w:adjustRightInd w:val="0"/>
        <w:snapToGrid w:val="0"/>
        <w:spacing w:before="0" w:beforeAutospacing="0" w:after="0" w:afterAutospacing="0"/>
        <w:jc w:val="center"/>
        <w:outlineLvl w:val="0"/>
        <w:rPr>
          <w:rFonts w:ascii="华文中宋" w:hAnsi="华文中宋" w:eastAsia="华文中宋" w:cs="华文中宋"/>
          <w:b/>
          <w:spacing w:val="20"/>
          <w:kern w:val="44"/>
          <w:sz w:val="28"/>
          <w:szCs w:val="28"/>
        </w:rPr>
      </w:pPr>
      <w:r>
        <w:rPr>
          <w:rFonts w:hint="eastAsia" w:ascii="华文中宋" w:hAnsi="华文中宋" w:eastAsia="华文中宋" w:cs="华文中宋"/>
          <w:b/>
          <w:spacing w:val="20"/>
          <w:kern w:val="44"/>
          <w:sz w:val="28"/>
          <w:szCs w:val="28"/>
        </w:rPr>
        <w:t>第七部分</w:t>
      </w:r>
      <w:r>
        <w:rPr>
          <w:rFonts w:hint="eastAsia" w:ascii="华文中宋" w:hAnsi="华文中宋" w:eastAsia="华文中宋" w:cs="华文中宋"/>
          <w:b/>
          <w:spacing w:val="20"/>
          <w:kern w:val="44"/>
          <w:sz w:val="28"/>
          <w:szCs w:val="28"/>
          <w:lang w:val="en-US" w:eastAsia="zh-CN"/>
        </w:rPr>
        <w:t xml:space="preserve">  </w:t>
      </w:r>
      <w:r>
        <w:rPr>
          <w:rFonts w:hint="eastAsia" w:ascii="华文中宋" w:hAnsi="华文中宋" w:eastAsia="华文中宋" w:cs="华文中宋"/>
          <w:b/>
          <w:spacing w:val="20"/>
          <w:kern w:val="44"/>
          <w:sz w:val="28"/>
          <w:szCs w:val="28"/>
        </w:rPr>
        <w:t>合同文本</w:t>
      </w:r>
    </w:p>
    <w:p w14:paraId="7630A730">
      <w:pPr>
        <w:spacing w:line="360" w:lineRule="auto"/>
        <w:rPr>
          <w:rFonts w:hint="eastAsia" w:ascii="华文中宋" w:hAnsi="华文中宋" w:eastAsia="华文中宋" w:cs="宋体"/>
          <w:szCs w:val="21"/>
        </w:rPr>
      </w:pPr>
      <w:r>
        <w:rPr>
          <w:rFonts w:hint="eastAsia" w:ascii="华文中宋" w:hAnsi="华文中宋" w:eastAsia="华文中宋" w:cs="宋体"/>
          <w:szCs w:val="21"/>
        </w:rPr>
        <w:t>需</w:t>
      </w:r>
      <w:r>
        <w:rPr>
          <w:rFonts w:ascii="华文中宋" w:hAnsi="华文中宋" w:eastAsia="华文中宋"/>
          <w:szCs w:val="21"/>
        </w:rPr>
        <w:tab/>
      </w:r>
      <w:r>
        <w:rPr>
          <w:rFonts w:hint="eastAsia" w:ascii="华文中宋" w:hAnsi="华文中宋" w:eastAsia="华文中宋" w:cs="宋体"/>
          <w:szCs w:val="21"/>
        </w:rPr>
        <w:t>方：</w:t>
      </w:r>
    </w:p>
    <w:p w14:paraId="3DA1CAB6">
      <w:pPr>
        <w:spacing w:line="360" w:lineRule="auto"/>
        <w:rPr>
          <w:rFonts w:ascii="华文中宋" w:hAnsi="华文中宋" w:eastAsia="华文中宋" w:cs="宋体"/>
          <w:szCs w:val="21"/>
        </w:rPr>
      </w:pPr>
      <w:r>
        <w:rPr>
          <w:rFonts w:hint="eastAsia" w:ascii="华文中宋" w:hAnsi="华文中宋" w:eastAsia="华文中宋" w:cs="宋体"/>
          <w:szCs w:val="21"/>
        </w:rPr>
        <w:t>供</w:t>
      </w:r>
      <w:r>
        <w:rPr>
          <w:rFonts w:ascii="华文中宋" w:hAnsi="华文中宋" w:eastAsia="华文中宋"/>
          <w:szCs w:val="21"/>
        </w:rPr>
        <w:tab/>
      </w:r>
      <w:r>
        <w:rPr>
          <w:rFonts w:hint="eastAsia" w:ascii="华文中宋" w:hAnsi="华文中宋" w:eastAsia="华文中宋" w:cs="宋体"/>
          <w:szCs w:val="21"/>
        </w:rPr>
        <w:t>方：</w:t>
      </w:r>
    </w:p>
    <w:p w14:paraId="1527CAD0">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供方在文水县政府采购中心组织的</w:t>
      </w:r>
      <w:r>
        <w:rPr>
          <w:rFonts w:hint="eastAsia" w:ascii="华文中宋" w:hAnsi="华文中宋" w:eastAsia="华文中宋"/>
          <w:szCs w:val="21"/>
        </w:rPr>
        <w:t>****</w:t>
      </w:r>
      <w:r>
        <w:rPr>
          <w:rFonts w:hint="eastAsia" w:ascii="华文中宋" w:hAnsi="华文中宋" w:eastAsia="华文中宋" w:cs="宋体"/>
          <w:szCs w:val="21"/>
        </w:rPr>
        <w:t>项目公开招标采购中中标，经双方协商一致，签订本合同。</w:t>
      </w:r>
    </w:p>
    <w:p w14:paraId="560C9206">
      <w:pPr>
        <w:spacing w:line="360" w:lineRule="auto"/>
        <w:rPr>
          <w:rFonts w:ascii="华文中宋" w:hAnsi="华文中宋" w:eastAsia="华文中宋"/>
          <w:b/>
          <w:szCs w:val="21"/>
        </w:rPr>
      </w:pPr>
      <w:r>
        <w:rPr>
          <w:rFonts w:hint="eastAsia" w:ascii="华文中宋" w:hAnsi="华文中宋" w:eastAsia="华文中宋"/>
          <w:b/>
          <w:szCs w:val="21"/>
        </w:rPr>
        <w:t>一、</w:t>
      </w:r>
      <w:r>
        <w:rPr>
          <w:rFonts w:hint="eastAsia" w:ascii="华文中宋" w:hAnsi="华文中宋" w:eastAsia="华文中宋" w:cs="宋体"/>
          <w:b/>
          <w:szCs w:val="21"/>
        </w:rPr>
        <w:t>货物条款</w:t>
      </w:r>
    </w:p>
    <w:p w14:paraId="11A73472">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供方向需方提供以下货物</w:t>
      </w:r>
    </w:p>
    <w:p w14:paraId="1F159BAA">
      <w:pPr>
        <w:spacing w:line="360" w:lineRule="auto"/>
        <w:ind w:firstLine="315" w:firstLineChars="150"/>
        <w:rPr>
          <w:rFonts w:ascii="华文中宋" w:hAnsi="华文中宋" w:eastAsia="华文中宋"/>
          <w:szCs w:val="21"/>
        </w:rPr>
      </w:pPr>
      <w:r>
        <w:rPr>
          <w:rFonts w:hint="eastAsia" w:ascii="华文中宋" w:hAnsi="华文中宋" w:eastAsia="华文中宋" w:cs="宋体"/>
          <w:szCs w:val="21"/>
        </w:rPr>
        <w:t>（具体品牌、数量、技术参数及质保期等清单后附）</w:t>
      </w:r>
    </w:p>
    <w:p w14:paraId="6C5AEC52">
      <w:pPr>
        <w:spacing w:line="360" w:lineRule="auto"/>
        <w:rPr>
          <w:rFonts w:ascii="华文中宋" w:hAnsi="华文中宋" w:eastAsia="华文中宋"/>
          <w:b/>
          <w:szCs w:val="21"/>
        </w:rPr>
      </w:pPr>
      <w:bookmarkStart w:id="90" w:name="bookmark0"/>
      <w:r>
        <w:rPr>
          <w:rFonts w:hint="eastAsia" w:ascii="华文中宋" w:hAnsi="华文中宋" w:eastAsia="华文中宋" w:cs="宋体"/>
          <w:b/>
          <w:szCs w:val="21"/>
        </w:rPr>
        <w:t>二</w:t>
      </w:r>
      <w:bookmarkEnd w:id="90"/>
      <w:r>
        <w:rPr>
          <w:rFonts w:hint="eastAsia" w:ascii="华文中宋" w:hAnsi="华文中宋" w:eastAsia="华文中宋" w:cs="宋体"/>
          <w:b/>
          <w:szCs w:val="21"/>
        </w:rPr>
        <w:t>、合同总金额</w:t>
      </w:r>
    </w:p>
    <w:p w14:paraId="051072F3">
      <w:pPr>
        <w:spacing w:line="360" w:lineRule="auto"/>
        <w:ind w:firstLine="420" w:firstLineChars="200"/>
        <w:rPr>
          <w:rFonts w:ascii="华文中宋" w:hAnsi="华文中宋" w:eastAsia="华文中宋"/>
          <w:szCs w:val="21"/>
          <w:u w:val="single"/>
        </w:rPr>
      </w:pPr>
      <w:r>
        <w:rPr>
          <w:rFonts w:hint="eastAsia" w:ascii="华文中宋" w:hAnsi="华文中宋" w:eastAsia="华文中宋" w:cs="宋体"/>
          <w:szCs w:val="21"/>
        </w:rPr>
        <w:t>人民币（大写）：</w:t>
      </w:r>
    </w:p>
    <w:p w14:paraId="30DC3CB5">
      <w:pPr>
        <w:spacing w:line="360" w:lineRule="auto"/>
        <w:ind w:firstLine="1050" w:firstLineChars="500"/>
        <w:rPr>
          <w:rFonts w:hint="eastAsia" w:ascii="华文中宋" w:hAnsi="华文中宋" w:eastAsia="华文中宋"/>
          <w:szCs w:val="21"/>
          <w:lang w:eastAsia="zh-CN"/>
        </w:rPr>
      </w:pPr>
      <w:r>
        <w:rPr>
          <w:rFonts w:hint="eastAsia" w:ascii="华文中宋" w:hAnsi="华文中宋" w:eastAsia="华文中宋" w:cs="宋体"/>
          <w:szCs w:val="21"/>
        </w:rPr>
        <w:t>（小写）：</w:t>
      </w:r>
      <w:r>
        <w:rPr>
          <w:rFonts w:hint="eastAsia" w:ascii="华文中宋" w:hAnsi="华文中宋" w:eastAsia="华文中宋"/>
          <w:szCs w:val="21"/>
          <w:lang w:val="en-US" w:eastAsia="zh-CN"/>
        </w:rPr>
        <w:t>¥</w:t>
      </w:r>
    </w:p>
    <w:p w14:paraId="456627D8">
      <w:pPr>
        <w:spacing w:line="360" w:lineRule="auto"/>
        <w:ind w:firstLine="420" w:firstLineChars="200"/>
        <w:rPr>
          <w:rFonts w:ascii="华文中宋" w:hAnsi="华文中宋" w:eastAsia="华文中宋" w:cs="宋体"/>
          <w:szCs w:val="21"/>
        </w:rPr>
      </w:pPr>
      <w:r>
        <w:rPr>
          <w:rFonts w:hint="eastAsia" w:ascii="华文中宋" w:hAnsi="华文中宋" w:eastAsia="华文中宋" w:cs="宋体"/>
          <w:szCs w:val="21"/>
        </w:rPr>
        <w:t>合同总金额包含包装、仓储、运输、装卸、安装调试、税费、保险费、供方应当提供的伴随服务</w:t>
      </w:r>
      <w:r>
        <w:rPr>
          <w:rFonts w:ascii="华文中宋" w:hAnsi="华文中宋" w:eastAsia="华文中宋" w:cs="宋体"/>
          <w:szCs w:val="21"/>
        </w:rPr>
        <w:t>/</w:t>
      </w:r>
      <w:r>
        <w:rPr>
          <w:rFonts w:hint="eastAsia" w:ascii="华文中宋" w:hAnsi="华文中宋" w:eastAsia="华文中宋" w:cs="宋体"/>
          <w:szCs w:val="21"/>
        </w:rPr>
        <w:t>售后服务费用以及验收合格之前与质保期内备品备件发生的所有费用。此价格为合同执行不变价，不因国家政策变化而变化。</w:t>
      </w:r>
    </w:p>
    <w:p w14:paraId="4150A6F4">
      <w:pPr>
        <w:spacing w:line="360" w:lineRule="auto"/>
        <w:rPr>
          <w:rFonts w:ascii="华文中宋" w:hAnsi="华文中宋" w:eastAsia="华文中宋"/>
          <w:b/>
          <w:szCs w:val="21"/>
        </w:rPr>
      </w:pPr>
      <w:bookmarkStart w:id="91" w:name="bookmark1"/>
      <w:r>
        <w:rPr>
          <w:rFonts w:hint="eastAsia" w:ascii="华文中宋" w:hAnsi="华文中宋" w:eastAsia="华文中宋" w:cs="宋体"/>
          <w:b/>
          <w:szCs w:val="21"/>
        </w:rPr>
        <w:t>三</w:t>
      </w:r>
      <w:bookmarkEnd w:id="91"/>
      <w:r>
        <w:rPr>
          <w:rFonts w:hint="eastAsia" w:ascii="华文中宋" w:hAnsi="华文中宋" w:eastAsia="华文中宋" w:cs="宋体"/>
          <w:b/>
          <w:szCs w:val="21"/>
        </w:rPr>
        <w:t>、合同资金支付</w:t>
      </w:r>
    </w:p>
    <w:p w14:paraId="32D6D805">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资金支付方式：</w:t>
      </w:r>
    </w:p>
    <w:p w14:paraId="587F84C9">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资金支付条件及时间：验收合格后由需方负责办理货款支付手续。需方自收到发票后</w:t>
      </w:r>
      <w:r>
        <w:rPr>
          <w:rFonts w:ascii="华文中宋" w:hAnsi="华文中宋" w:eastAsia="华文中宋"/>
          <w:szCs w:val="21"/>
        </w:rPr>
        <w:t>3</w:t>
      </w:r>
      <w:r>
        <w:rPr>
          <w:rFonts w:hint="eastAsia" w:ascii="华文中宋" w:hAnsi="华文中宋" w:eastAsia="华文中宋" w:cs="宋体"/>
          <w:szCs w:val="21"/>
        </w:rPr>
        <w:t>0日内，按合同规定将款项支付到约定的供应商账户。</w:t>
      </w:r>
    </w:p>
    <w:p w14:paraId="4F4C4DAA">
      <w:pPr>
        <w:spacing w:line="360" w:lineRule="auto"/>
        <w:rPr>
          <w:rFonts w:ascii="华文中宋" w:hAnsi="华文中宋" w:eastAsia="华文中宋"/>
          <w:b/>
          <w:szCs w:val="21"/>
        </w:rPr>
      </w:pPr>
      <w:r>
        <w:rPr>
          <w:rFonts w:hint="eastAsia" w:ascii="华文中宋" w:hAnsi="华文中宋" w:eastAsia="华文中宋" w:cs="宋体"/>
          <w:b/>
          <w:szCs w:val="21"/>
        </w:rPr>
        <w:t>四、售后服务及承诺</w:t>
      </w:r>
    </w:p>
    <w:p w14:paraId="61983680">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供方向需方承诺：</w:t>
      </w:r>
    </w:p>
    <w:p w14:paraId="1B0F2558">
      <w:pPr>
        <w:spacing w:line="360" w:lineRule="auto"/>
        <w:rPr>
          <w:rFonts w:ascii="华文中宋" w:hAnsi="华文中宋" w:eastAsia="华文中宋"/>
          <w:b/>
          <w:szCs w:val="21"/>
        </w:rPr>
      </w:pPr>
      <w:r>
        <w:rPr>
          <w:rFonts w:hint="eastAsia" w:ascii="华文中宋" w:hAnsi="华文中宋" w:eastAsia="华文中宋" w:cs="宋体"/>
          <w:b/>
          <w:szCs w:val="21"/>
        </w:rPr>
        <w:t>五、交货</w:t>
      </w:r>
    </w:p>
    <w:p w14:paraId="76D39560">
      <w:pPr>
        <w:spacing w:line="360" w:lineRule="auto"/>
        <w:ind w:firstLine="420" w:firstLineChars="200"/>
        <w:rPr>
          <w:rFonts w:ascii="华文中宋" w:hAnsi="华文中宋" w:eastAsia="华文中宋"/>
          <w:szCs w:val="21"/>
        </w:rPr>
      </w:pPr>
      <w:bookmarkStart w:id="92" w:name="bookmark5"/>
      <w:r>
        <w:rPr>
          <w:rFonts w:ascii="华文中宋" w:hAnsi="华文中宋" w:eastAsia="华文中宋"/>
          <w:szCs w:val="21"/>
        </w:rPr>
        <w:t>1</w:t>
      </w:r>
      <w:bookmarkEnd w:id="92"/>
      <w:r>
        <w:rPr>
          <w:rFonts w:hint="eastAsia" w:ascii="华文中宋" w:hAnsi="华文中宋" w:eastAsia="华文中宋" w:cs="宋体"/>
          <w:szCs w:val="21"/>
        </w:rPr>
        <w:t>、交货期限：</w:t>
      </w:r>
    </w:p>
    <w:p w14:paraId="2DD945B3">
      <w:pPr>
        <w:spacing w:line="360" w:lineRule="auto"/>
        <w:ind w:firstLine="420" w:firstLineChars="200"/>
        <w:rPr>
          <w:rFonts w:ascii="华文中宋" w:hAnsi="华文中宋" w:eastAsia="华文中宋"/>
          <w:szCs w:val="21"/>
        </w:rPr>
      </w:pPr>
      <w:bookmarkStart w:id="93" w:name="bookmark6"/>
      <w:r>
        <w:rPr>
          <w:rFonts w:ascii="华文中宋" w:hAnsi="华文中宋" w:eastAsia="华文中宋"/>
          <w:szCs w:val="21"/>
        </w:rPr>
        <w:t>2</w:t>
      </w:r>
      <w:bookmarkEnd w:id="93"/>
      <w:r>
        <w:rPr>
          <w:rFonts w:hint="eastAsia" w:ascii="华文中宋" w:hAnsi="华文中宋" w:eastAsia="华文中宋" w:cs="宋体"/>
          <w:szCs w:val="21"/>
        </w:rPr>
        <w:t>、交货地点：</w:t>
      </w:r>
    </w:p>
    <w:p w14:paraId="1F502A1A">
      <w:pPr>
        <w:spacing w:line="360" w:lineRule="auto"/>
        <w:rPr>
          <w:rFonts w:ascii="华文中宋" w:hAnsi="华文中宋" w:eastAsia="华文中宋"/>
          <w:b/>
          <w:szCs w:val="21"/>
        </w:rPr>
      </w:pPr>
      <w:r>
        <w:rPr>
          <w:rFonts w:hint="eastAsia" w:ascii="华文中宋" w:hAnsi="华文中宋" w:eastAsia="华文中宋" w:cs="宋体"/>
          <w:b/>
          <w:szCs w:val="21"/>
        </w:rPr>
        <w:t>六、交验</w:t>
      </w:r>
    </w:p>
    <w:p w14:paraId="2F4F2191">
      <w:pPr>
        <w:spacing w:line="360" w:lineRule="auto"/>
        <w:ind w:firstLine="420" w:firstLineChars="200"/>
        <w:rPr>
          <w:rFonts w:ascii="华文中宋" w:hAnsi="华文中宋" w:eastAsia="华文中宋" w:cs="宋体"/>
          <w:szCs w:val="21"/>
        </w:rPr>
      </w:pPr>
      <w:r>
        <w:rPr>
          <w:rFonts w:ascii="华文中宋" w:hAnsi="华文中宋" w:eastAsia="华文中宋"/>
          <w:szCs w:val="21"/>
        </w:rPr>
        <w:t>1</w:t>
      </w:r>
      <w:r>
        <w:rPr>
          <w:rFonts w:hint="eastAsia" w:ascii="华文中宋" w:hAnsi="华文中宋" w:eastAsia="华文中宋" w:cs="宋体"/>
          <w:szCs w:val="21"/>
        </w:rPr>
        <w:t>、验收由需方组织进行，必要时可邀请国家认可的质量检测机构参加验收工作，需方验收供方所交的货物后要制作填写</w:t>
      </w:r>
      <w:r>
        <w:rPr>
          <w:rFonts w:ascii="华文中宋" w:hAnsi="华文中宋" w:eastAsia="华文中宋"/>
          <w:szCs w:val="21"/>
        </w:rPr>
        <w:t>“</w:t>
      </w:r>
      <w:r>
        <w:rPr>
          <w:rFonts w:hint="eastAsia" w:ascii="华文中宋" w:hAnsi="华文中宋" w:eastAsia="华文中宋" w:cs="宋体"/>
          <w:szCs w:val="21"/>
        </w:rPr>
        <w:t>合同履约情况验收报告</w:t>
      </w:r>
      <w:r>
        <w:rPr>
          <w:rFonts w:ascii="华文中宋" w:hAnsi="华文中宋" w:eastAsia="华文中宋"/>
          <w:szCs w:val="21"/>
        </w:rPr>
        <w:t>”</w:t>
      </w:r>
      <w:r>
        <w:rPr>
          <w:rFonts w:hint="eastAsia" w:ascii="华文中宋" w:hAnsi="华文中宋" w:eastAsia="华文中宋" w:cs="宋体"/>
          <w:szCs w:val="21"/>
        </w:rPr>
        <w:t>。验收结果须供需双方共同确认。</w:t>
      </w:r>
    </w:p>
    <w:p w14:paraId="159D2266">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cs="宋体"/>
          <w:szCs w:val="21"/>
        </w:rPr>
        <w:t>、交货时供方就所投产品提供生产厂家完整的随机资料，包括完整的使用和维修手册、产品说明书等，同时需方有权要求供方对产品的合法供货渠道进行说明，经核实如供方提供非法渠道的商品，视为欺诈，为维护需方的合法权益，供方要承担商品价值双倍的赔偿；同时，依据国家法律法规追究其他责任，并连带追究所投产品生产企业的责任。</w:t>
      </w:r>
    </w:p>
    <w:p w14:paraId="1B3AD668">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cs="宋体"/>
          <w:szCs w:val="21"/>
        </w:rPr>
        <w:t>、供方交付产品中的软件应无知识产权纠纷，若出现知识产权纠纷等法律问题，由供方自行承担。</w:t>
      </w:r>
    </w:p>
    <w:p w14:paraId="0C907CAA">
      <w:pPr>
        <w:spacing w:line="360" w:lineRule="auto"/>
        <w:ind w:firstLine="420" w:firstLineChars="200"/>
        <w:rPr>
          <w:rFonts w:ascii="华文中宋" w:hAnsi="华文中宋" w:eastAsia="华文中宋"/>
          <w:szCs w:val="21"/>
        </w:rPr>
      </w:pPr>
      <w:r>
        <w:rPr>
          <w:rFonts w:ascii="华文中宋" w:hAnsi="华文中宋" w:eastAsia="华文中宋"/>
          <w:szCs w:val="21"/>
        </w:rPr>
        <w:t>4</w:t>
      </w:r>
      <w:r>
        <w:rPr>
          <w:rFonts w:hint="eastAsia" w:ascii="华文中宋" w:hAnsi="华文中宋" w:eastAsia="华文中宋"/>
          <w:szCs w:val="21"/>
        </w:rPr>
        <w:t>、</w:t>
      </w:r>
      <w:r>
        <w:rPr>
          <w:rFonts w:hint="eastAsia" w:ascii="华文中宋" w:hAnsi="华文中宋" w:eastAsia="华文中宋" w:cs="宋体"/>
          <w:szCs w:val="21"/>
        </w:rPr>
        <w:t>需方要按照招标文件中的验收标准来进行验收，按照与履约验收挂钩的资金支付条件及时间执行。</w:t>
      </w:r>
    </w:p>
    <w:p w14:paraId="4B0576C5">
      <w:pPr>
        <w:spacing w:line="360" w:lineRule="auto"/>
        <w:rPr>
          <w:rFonts w:ascii="华文中宋" w:hAnsi="华文中宋" w:eastAsia="华文中宋"/>
          <w:b/>
          <w:szCs w:val="21"/>
        </w:rPr>
      </w:pPr>
      <w:r>
        <w:rPr>
          <w:rFonts w:hint="eastAsia" w:ascii="华文中宋" w:hAnsi="华文中宋" w:eastAsia="华文中宋" w:cs="宋体"/>
          <w:b/>
          <w:szCs w:val="21"/>
        </w:rPr>
        <w:t>七、需方责任</w:t>
      </w:r>
    </w:p>
    <w:p w14:paraId="4F250184">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cs="宋体"/>
          <w:szCs w:val="21"/>
        </w:rPr>
        <w:t>、及时办理付款手续</w:t>
      </w:r>
      <w:r>
        <w:rPr>
          <w:rFonts w:hint="eastAsia" w:ascii="华文中宋" w:hAnsi="华文中宋" w:eastAsia="华文中宋"/>
          <w:szCs w:val="21"/>
        </w:rPr>
        <w:t>。</w:t>
      </w:r>
      <w:r>
        <w:rPr>
          <w:rFonts w:hint="eastAsia" w:ascii="华文中宋" w:hAnsi="华文中宋" w:eastAsia="华文中宋" w:cs="宋体"/>
          <w:szCs w:val="21"/>
        </w:rPr>
        <w:t>不得以机构变动、人员更替、政策调整等为由延迟付款，不得将采购文件和合同中未规定的义务作为向供应商付款的条件。</w:t>
      </w:r>
    </w:p>
    <w:p w14:paraId="30945B99">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cs="宋体"/>
          <w:szCs w:val="21"/>
        </w:rPr>
        <w:t>、负责提供工作场地，协助供方办理有关</w:t>
      </w:r>
      <w:r>
        <w:rPr>
          <w:rFonts w:hint="eastAsia" w:ascii="华文中宋" w:hAnsi="华文中宋" w:eastAsia="华文中宋"/>
          <w:szCs w:val="21"/>
        </w:rPr>
        <w:t>事宜</w:t>
      </w:r>
      <w:r>
        <w:rPr>
          <w:rFonts w:hint="eastAsia" w:ascii="华文中宋" w:hAnsi="华文中宋" w:eastAsia="华文中宋" w:cs="宋体"/>
          <w:szCs w:val="21"/>
        </w:rPr>
        <w:t>。</w:t>
      </w:r>
    </w:p>
    <w:p w14:paraId="1A635204">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cs="宋体"/>
          <w:szCs w:val="21"/>
        </w:rPr>
        <w:t>、对合同条款及价格负有保密义务。</w:t>
      </w:r>
    </w:p>
    <w:p w14:paraId="5EBDFFA1">
      <w:pPr>
        <w:spacing w:line="360" w:lineRule="auto"/>
        <w:rPr>
          <w:rFonts w:ascii="华文中宋" w:hAnsi="华文中宋" w:eastAsia="华文中宋"/>
          <w:b/>
          <w:szCs w:val="21"/>
        </w:rPr>
      </w:pPr>
      <w:r>
        <w:rPr>
          <w:rFonts w:hint="eastAsia" w:ascii="华文中宋" w:hAnsi="华文中宋" w:eastAsia="华文中宋" w:cs="宋体"/>
          <w:b/>
          <w:szCs w:val="21"/>
        </w:rPr>
        <w:t>八、供方责任</w:t>
      </w:r>
    </w:p>
    <w:p w14:paraId="25DEB1DA">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cs="宋体"/>
          <w:szCs w:val="21"/>
        </w:rPr>
        <w:t>、保证所供货物均为标书承诺的，符合相关质量检测标准，具有该产品的出厂标准或国家鉴定证书。</w:t>
      </w:r>
    </w:p>
    <w:p w14:paraId="41B934F8">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cs="宋体"/>
          <w:szCs w:val="21"/>
        </w:rPr>
        <w:t>、保证售后服务，严格依据投标文件及相关承诺，进行保修、维护等服务</w:t>
      </w:r>
      <w:r>
        <w:rPr>
          <w:rFonts w:hint="eastAsia" w:ascii="华文中宋" w:hAnsi="华文中宋" w:eastAsia="华文中宋"/>
          <w:szCs w:val="21"/>
        </w:rPr>
        <w:t>。</w:t>
      </w:r>
    </w:p>
    <w:p w14:paraId="093384DB">
      <w:pPr>
        <w:spacing w:line="360" w:lineRule="auto"/>
        <w:rPr>
          <w:rFonts w:ascii="华文中宋" w:hAnsi="华文中宋" w:eastAsia="华文中宋"/>
          <w:b/>
          <w:szCs w:val="21"/>
        </w:rPr>
      </w:pPr>
      <w:r>
        <w:rPr>
          <w:rFonts w:hint="eastAsia" w:ascii="华文中宋" w:hAnsi="华文中宋" w:eastAsia="华文中宋" w:cs="宋体"/>
          <w:b/>
          <w:szCs w:val="21"/>
        </w:rPr>
        <w:t>九、违约责任</w:t>
      </w:r>
    </w:p>
    <w:p w14:paraId="0231F236">
      <w:pPr>
        <w:spacing w:line="360" w:lineRule="auto"/>
        <w:ind w:firstLine="420" w:firstLineChars="200"/>
        <w:rPr>
          <w:rFonts w:ascii="华文中宋" w:hAnsi="华文中宋" w:eastAsia="华文中宋" w:cs="宋体"/>
          <w:szCs w:val="21"/>
        </w:rPr>
      </w:pPr>
      <w:bookmarkStart w:id="94" w:name="bookmark8"/>
      <w:r>
        <w:rPr>
          <w:rFonts w:ascii="华文中宋" w:hAnsi="华文中宋" w:eastAsia="华文中宋"/>
          <w:szCs w:val="21"/>
        </w:rPr>
        <w:t>1</w:t>
      </w:r>
      <w:bookmarkEnd w:id="94"/>
      <w:r>
        <w:rPr>
          <w:rFonts w:hint="eastAsia" w:ascii="华文中宋" w:hAnsi="华文中宋" w:eastAsia="华文中宋" w:cs="宋体"/>
          <w:szCs w:val="21"/>
        </w:rPr>
        <w:t>、需方无正当理由逾期支付货款的，每逾期一日向供方偿付合同款总额</w:t>
      </w:r>
      <w:r>
        <w:rPr>
          <w:rFonts w:ascii="华文中宋" w:hAnsi="华文中宋" w:eastAsia="华文中宋" w:cs="宋体"/>
          <w:szCs w:val="21"/>
        </w:rPr>
        <w:t>%</w:t>
      </w:r>
      <w:r>
        <w:rPr>
          <w:rFonts w:hint="eastAsia" w:ascii="华文中宋" w:hAnsi="华文中宋" w:eastAsia="华文中宋" w:cs="宋体"/>
          <w:szCs w:val="21"/>
        </w:rPr>
        <w:t>的违约金，逾期付款超过日，供方有权解除合同，届时需方向供方退还已收到的货物及履约保证金，并赔偿由此给供方造成的全部经济损失。</w:t>
      </w:r>
    </w:p>
    <w:p w14:paraId="58464297">
      <w:pPr>
        <w:spacing w:line="360" w:lineRule="auto"/>
        <w:ind w:firstLine="420" w:firstLineChars="200"/>
        <w:rPr>
          <w:rFonts w:ascii="华文中宋" w:hAnsi="华文中宋" w:eastAsia="华文中宋"/>
          <w:szCs w:val="21"/>
        </w:rPr>
      </w:pPr>
      <w:bookmarkStart w:id="95" w:name="bookmark9"/>
      <w:r>
        <w:rPr>
          <w:rFonts w:ascii="华文中宋" w:hAnsi="华文中宋" w:eastAsia="华文中宋"/>
          <w:szCs w:val="21"/>
        </w:rPr>
        <w:t>2</w:t>
      </w:r>
      <w:bookmarkEnd w:id="95"/>
      <w:r>
        <w:rPr>
          <w:rFonts w:hint="eastAsia" w:ascii="华文中宋" w:hAnsi="华文中宋" w:eastAsia="华文中宋" w:cs="宋体"/>
          <w:szCs w:val="21"/>
        </w:rPr>
        <w:t>、供方所交的货物品种、型号、规格、质量不符合合同规定标准，需方有权拒收。同时，供方向需方支付合同款总额的违约金</w:t>
      </w:r>
      <w:r>
        <w:rPr>
          <w:rFonts w:hint="eastAsia" w:ascii="华文中宋" w:hAnsi="华文中宋" w:eastAsia="华文中宋"/>
          <w:szCs w:val="21"/>
        </w:rPr>
        <w:t>。</w:t>
      </w:r>
    </w:p>
    <w:p w14:paraId="33826CAF">
      <w:pPr>
        <w:spacing w:line="360" w:lineRule="auto"/>
        <w:ind w:firstLine="420" w:firstLineChars="200"/>
        <w:rPr>
          <w:rFonts w:ascii="华文中宋" w:hAnsi="华文中宋" w:eastAsia="华文中宋"/>
          <w:szCs w:val="21"/>
        </w:rPr>
      </w:pPr>
      <w:bookmarkStart w:id="96" w:name="bookmark10"/>
      <w:r>
        <w:rPr>
          <w:rFonts w:ascii="华文中宋" w:hAnsi="华文中宋" w:eastAsia="华文中宋"/>
          <w:szCs w:val="21"/>
        </w:rPr>
        <w:t>3</w:t>
      </w:r>
      <w:bookmarkEnd w:id="96"/>
      <w:r>
        <w:rPr>
          <w:rFonts w:hint="eastAsia" w:ascii="华文中宋" w:hAnsi="华文中宋" w:eastAsia="华文中宋" w:cs="宋体"/>
          <w:szCs w:val="21"/>
        </w:rPr>
        <w:t>、供方不能交付货物时，供方向需方偿付合同款总额的违约金。</w:t>
      </w:r>
    </w:p>
    <w:p w14:paraId="1CDF9AA6">
      <w:pPr>
        <w:spacing w:line="360" w:lineRule="auto"/>
        <w:ind w:firstLine="420" w:firstLineChars="200"/>
        <w:rPr>
          <w:rFonts w:ascii="华文中宋" w:hAnsi="华文中宋" w:eastAsia="华文中宋"/>
          <w:szCs w:val="21"/>
        </w:rPr>
      </w:pPr>
      <w:bookmarkStart w:id="97" w:name="bookmark11"/>
      <w:r>
        <w:rPr>
          <w:rFonts w:ascii="华文中宋" w:hAnsi="华文中宋" w:eastAsia="华文中宋"/>
          <w:szCs w:val="21"/>
        </w:rPr>
        <w:t>4</w:t>
      </w:r>
      <w:bookmarkEnd w:id="97"/>
      <w:r>
        <w:rPr>
          <w:rFonts w:hint="eastAsia" w:ascii="华文中宋" w:hAnsi="华文中宋" w:eastAsia="华文中宋" w:cs="宋体"/>
          <w:szCs w:val="21"/>
        </w:rPr>
        <w:t>、供方逾期交付货物时，每逾</w:t>
      </w:r>
      <w:r>
        <w:rPr>
          <w:rFonts w:ascii="华文中宋" w:hAnsi="华文中宋" w:eastAsia="华文中宋"/>
          <w:szCs w:val="21"/>
        </w:rPr>
        <w:t>1</w:t>
      </w:r>
      <w:r>
        <w:rPr>
          <w:rFonts w:hint="eastAsia" w:ascii="华文中宋" w:hAnsi="华文中宋" w:eastAsia="华文中宋" w:cs="宋体"/>
          <w:szCs w:val="21"/>
        </w:rPr>
        <w:t>日供方向需方偿付合同款总额的滞纳金。逾期交货超过</w:t>
      </w:r>
      <w:r>
        <w:rPr>
          <w:rFonts w:ascii="华文中宋" w:hAnsi="华文中宋" w:eastAsia="华文中宋"/>
          <w:szCs w:val="21"/>
        </w:rPr>
        <w:t xml:space="preserve"> 30</w:t>
      </w:r>
      <w:r>
        <w:rPr>
          <w:rFonts w:hint="eastAsia" w:ascii="华文中宋" w:hAnsi="华文中宋" w:eastAsia="华文中宋" w:cs="宋体"/>
          <w:szCs w:val="21"/>
        </w:rPr>
        <w:t>天后，需方有权决定是否继续履行合同。</w:t>
      </w:r>
    </w:p>
    <w:p w14:paraId="3324C9C6">
      <w:pPr>
        <w:spacing w:line="360" w:lineRule="auto"/>
        <w:ind w:firstLine="420" w:firstLineChars="200"/>
        <w:rPr>
          <w:rFonts w:ascii="华文中宋" w:hAnsi="华文中宋" w:eastAsia="华文中宋" w:cs="宋体"/>
          <w:szCs w:val="21"/>
        </w:rPr>
      </w:pPr>
      <w:bookmarkStart w:id="98" w:name="bookmark12"/>
      <w:r>
        <w:rPr>
          <w:rFonts w:ascii="华文中宋" w:hAnsi="华文中宋" w:eastAsia="华文中宋"/>
          <w:szCs w:val="21"/>
        </w:rPr>
        <w:t>5</w:t>
      </w:r>
      <w:bookmarkEnd w:id="98"/>
      <w:r>
        <w:rPr>
          <w:rFonts w:hint="eastAsia" w:ascii="华文中宋" w:hAnsi="华文中宋" w:eastAsia="华文中宋" w:cs="宋体"/>
          <w:szCs w:val="21"/>
        </w:rPr>
        <w:t>、供方在履约中，未履行供方责任的，履约保证金不予退还。</w:t>
      </w:r>
    </w:p>
    <w:p w14:paraId="317BAC57">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6、供方在履约中，未完全履行供方责任的，需方可按扣除履约保证金。</w:t>
      </w:r>
    </w:p>
    <w:p w14:paraId="7B5A4929">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7</w:t>
      </w:r>
      <w:r>
        <w:rPr>
          <w:rFonts w:hint="eastAsia" w:ascii="华文中宋" w:hAnsi="华文中宋" w:eastAsia="华文中宋" w:cs="宋体"/>
          <w:szCs w:val="21"/>
        </w:rPr>
        <w:t>、因需方错告或变更到货地点而绐供方造成的损失，由需方负担</w:t>
      </w:r>
      <w:r>
        <w:rPr>
          <w:rFonts w:hint="eastAsia" w:ascii="华文中宋" w:hAnsi="华文中宋" w:eastAsia="华文中宋"/>
          <w:szCs w:val="21"/>
        </w:rPr>
        <w:t>。</w:t>
      </w:r>
    </w:p>
    <w:p w14:paraId="4119695B">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8</w:t>
      </w:r>
      <w:r>
        <w:rPr>
          <w:rFonts w:hint="eastAsia" w:ascii="华文中宋" w:hAnsi="华文中宋" w:eastAsia="华文中宋" w:cs="宋体"/>
          <w:szCs w:val="21"/>
        </w:rPr>
        <w:t>、因需方原因导致合同变更、中止或者终止政府釆购合同的，需方应当对供方</w:t>
      </w:r>
      <w:r>
        <w:rPr>
          <w:rFonts w:hint="eastAsia" w:ascii="华文中宋" w:hAnsi="华文中宋" w:eastAsia="华文中宋"/>
          <w:szCs w:val="21"/>
        </w:rPr>
        <w:t>受</w:t>
      </w:r>
      <w:r>
        <w:rPr>
          <w:rFonts w:hint="eastAsia" w:ascii="华文中宋" w:hAnsi="华文中宋" w:eastAsia="华文中宋" w:cs="宋体"/>
          <w:szCs w:val="21"/>
        </w:rPr>
        <w:t>到的损失予以赔偿或者补供，贴偿或者补偿金额：</w:t>
      </w:r>
      <w:r>
        <w:rPr>
          <w:rFonts w:hint="eastAsia" w:ascii="华文中宋" w:hAnsi="华文中宋" w:eastAsia="华文中宋"/>
          <w:szCs w:val="21"/>
        </w:rPr>
        <w:t>。</w:t>
      </w:r>
    </w:p>
    <w:p w14:paraId="6A29C34B">
      <w:pPr>
        <w:spacing w:line="360" w:lineRule="auto"/>
        <w:rPr>
          <w:rFonts w:ascii="华文中宋" w:hAnsi="华文中宋" w:eastAsia="华文中宋"/>
          <w:b/>
          <w:szCs w:val="21"/>
        </w:rPr>
      </w:pPr>
      <w:r>
        <w:rPr>
          <w:rFonts w:hint="eastAsia" w:ascii="华文中宋" w:hAnsi="华文中宋" w:eastAsia="华文中宋" w:cs="宋体"/>
          <w:b/>
          <w:szCs w:val="21"/>
        </w:rPr>
        <w:t>十、不可抗力</w:t>
      </w:r>
    </w:p>
    <w:p w14:paraId="0E826B0C">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需双方的任何一方由于不可抗力的原因不能履行合同时，应及时向对方通报不能履行或不能完全履行理由；在取得有关主管机关证明以后，允许延期履行、部分履行或者不履行合同，根据情况可部分或全部免予承担违约责任。</w:t>
      </w:r>
    </w:p>
    <w:p w14:paraId="585BD1C4">
      <w:pPr>
        <w:spacing w:line="360" w:lineRule="auto"/>
        <w:rPr>
          <w:rFonts w:ascii="华文中宋" w:hAnsi="华文中宋" w:eastAsia="华文中宋"/>
          <w:b/>
          <w:szCs w:val="21"/>
        </w:rPr>
      </w:pPr>
      <w:r>
        <w:rPr>
          <w:rFonts w:hint="eastAsia" w:ascii="华文中宋" w:hAnsi="华文中宋" w:eastAsia="华文中宋" w:cs="宋体"/>
          <w:b/>
          <w:szCs w:val="21"/>
        </w:rPr>
        <w:t>十一、争议解决</w:t>
      </w:r>
    </w:p>
    <w:p w14:paraId="07658FAE">
      <w:pPr>
        <w:spacing w:line="360" w:lineRule="auto"/>
        <w:ind w:firstLine="420" w:firstLineChars="200"/>
        <w:rPr>
          <w:rFonts w:ascii="华文中宋" w:hAnsi="华文中宋" w:eastAsia="华文中宋" w:cs="宋体"/>
          <w:szCs w:val="21"/>
        </w:rPr>
      </w:pPr>
      <w:r>
        <w:rPr>
          <w:rFonts w:hint="eastAsia" w:ascii="华文中宋" w:hAnsi="华文中宋" w:eastAsia="华文中宋" w:cs="宋体"/>
          <w:szCs w:val="21"/>
        </w:rPr>
        <w:t>供需双方在执行合同中发生争议，应通过协商解决。如协商不成，双方均可向需方住所地有管辖权的人民法院提起诉讼。</w:t>
      </w:r>
    </w:p>
    <w:p w14:paraId="26964217">
      <w:pPr>
        <w:spacing w:line="360" w:lineRule="auto"/>
        <w:rPr>
          <w:rFonts w:ascii="华文中宋" w:hAnsi="华文中宋" w:eastAsia="华文中宋"/>
          <w:b/>
          <w:szCs w:val="21"/>
        </w:rPr>
      </w:pPr>
      <w:r>
        <w:rPr>
          <w:rFonts w:hint="eastAsia" w:ascii="华文中宋" w:hAnsi="华文中宋" w:eastAsia="华文中宋" w:cs="宋体"/>
          <w:b/>
          <w:szCs w:val="21"/>
        </w:rPr>
        <w:t>十二、合同生效及其他</w:t>
      </w:r>
    </w:p>
    <w:p w14:paraId="3C4A808B">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1、合同由供、需双方法定代表人或授权代表签字并加盖公章或合同专用章之日起生效</w:t>
      </w:r>
      <w:r>
        <w:rPr>
          <w:rFonts w:hint="eastAsia" w:ascii="华文中宋" w:hAnsi="华文中宋" w:eastAsia="华文中宋"/>
          <w:szCs w:val="21"/>
        </w:rPr>
        <w:t>。</w:t>
      </w:r>
    </w:p>
    <w:p w14:paraId="0F431006">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cs="宋体"/>
          <w:szCs w:val="21"/>
        </w:rPr>
        <w:t>、本合同一式份。</w:t>
      </w:r>
    </w:p>
    <w:p w14:paraId="4BF7B3AB">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cs="宋体"/>
          <w:szCs w:val="21"/>
        </w:rPr>
        <w:t>、合同执行过程中出现的未尽事宜，双方在不违背合同和招标文件的前提下协商解决。协商结果以“纪要”形式供需双方签字盖章确认，作为合同附件，与合同具有同等效力。</w:t>
      </w:r>
    </w:p>
    <w:p w14:paraId="27884A94">
      <w:pPr>
        <w:spacing w:line="360" w:lineRule="auto"/>
        <w:rPr>
          <w:rFonts w:ascii="华文中宋" w:hAnsi="华文中宋" w:eastAsia="华文中宋"/>
          <w:b/>
          <w:szCs w:val="21"/>
        </w:rPr>
      </w:pPr>
      <w:r>
        <w:rPr>
          <w:rFonts w:hint="eastAsia" w:ascii="华文中宋" w:hAnsi="华文中宋" w:eastAsia="华文中宋" w:cs="宋体"/>
          <w:b/>
          <w:szCs w:val="21"/>
        </w:rPr>
        <w:t>十三、下列文件为本合同不可分割部分</w:t>
      </w:r>
    </w:p>
    <w:p w14:paraId="661FBC55">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cs="宋体"/>
          <w:szCs w:val="21"/>
        </w:rPr>
        <w:t>、招标文件（含澄清或修改文件）</w:t>
      </w:r>
    </w:p>
    <w:p w14:paraId="2B49A5B9">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cs="宋体"/>
          <w:szCs w:val="21"/>
        </w:rPr>
        <w:t>、投标文件（含澄清或说明文件）</w:t>
      </w:r>
    </w:p>
    <w:p w14:paraId="156A2889">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cs="宋体"/>
          <w:szCs w:val="21"/>
        </w:rPr>
        <w:t>、投标人所做的其他承诺</w:t>
      </w:r>
    </w:p>
    <w:p w14:paraId="2E96648D">
      <w:pPr>
        <w:spacing w:line="360" w:lineRule="auto"/>
        <w:ind w:firstLine="420" w:firstLineChars="200"/>
        <w:rPr>
          <w:rFonts w:ascii="华文中宋" w:hAnsi="华文中宋" w:eastAsia="华文中宋"/>
          <w:szCs w:val="21"/>
        </w:rPr>
      </w:pPr>
      <w:r>
        <w:rPr>
          <w:rFonts w:ascii="华文中宋" w:hAnsi="华文中宋" w:eastAsia="华文中宋"/>
          <w:szCs w:val="21"/>
        </w:rPr>
        <w:t>4</w:t>
      </w:r>
      <w:r>
        <w:rPr>
          <w:rFonts w:hint="eastAsia" w:ascii="华文中宋" w:hAnsi="华文中宋" w:eastAsia="华文中宋" w:cs="宋体"/>
          <w:szCs w:val="21"/>
        </w:rPr>
        <w:t>、项目验收标准、程序</w:t>
      </w:r>
    </w:p>
    <w:p w14:paraId="3B90AFDC">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需方</w:t>
      </w:r>
      <w:r>
        <w:rPr>
          <w:rFonts w:ascii="华文中宋" w:hAnsi="华文中宋" w:eastAsia="华文中宋"/>
          <w:szCs w:val="21"/>
        </w:rPr>
        <w:t>(</w:t>
      </w:r>
      <w:r>
        <w:rPr>
          <w:rFonts w:hint="eastAsia" w:ascii="华文中宋" w:hAnsi="华文中宋" w:eastAsia="华文中宋"/>
          <w:szCs w:val="21"/>
        </w:rPr>
        <w:t>章</w:t>
      </w:r>
      <w:r>
        <w:rPr>
          <w:rFonts w:ascii="华文中宋" w:hAnsi="华文中宋" w:eastAsia="华文中宋"/>
          <w:szCs w:val="21"/>
        </w:rPr>
        <w:t>):</w:t>
      </w:r>
      <w:r>
        <w:rPr>
          <w:rFonts w:hint="eastAsia" w:ascii="华文中宋" w:hAnsi="华文中宋" w:eastAsia="华文中宋"/>
          <w:szCs w:val="21"/>
        </w:rPr>
        <w:t xml:space="preserve">                                      </w:t>
      </w:r>
      <w:r>
        <w:rPr>
          <w:rFonts w:hint="eastAsia" w:ascii="华文中宋" w:hAnsi="华文中宋" w:eastAsia="华文中宋" w:cs="宋体"/>
          <w:szCs w:val="21"/>
        </w:rPr>
        <w:t>供方</w:t>
      </w:r>
      <w:r>
        <w:rPr>
          <w:rFonts w:ascii="华文中宋" w:hAnsi="华文中宋" w:eastAsia="华文中宋"/>
          <w:szCs w:val="21"/>
        </w:rPr>
        <w:t>(</w:t>
      </w:r>
      <w:r>
        <w:rPr>
          <w:rFonts w:hint="eastAsia" w:ascii="华文中宋" w:hAnsi="华文中宋" w:eastAsia="华文中宋"/>
          <w:szCs w:val="21"/>
        </w:rPr>
        <w:t>章</w:t>
      </w:r>
      <w:r>
        <w:rPr>
          <w:rFonts w:ascii="华文中宋" w:hAnsi="华文中宋" w:eastAsia="华文中宋"/>
          <w:szCs w:val="21"/>
        </w:rPr>
        <w:t>)</w:t>
      </w:r>
      <w:r>
        <w:rPr>
          <w:rFonts w:hint="eastAsia" w:ascii="华文中宋" w:hAnsi="华文中宋" w:eastAsia="华文中宋" w:cs="宋体"/>
          <w:szCs w:val="21"/>
        </w:rPr>
        <w:t>：</w:t>
      </w:r>
    </w:p>
    <w:p w14:paraId="6AAD6C30">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法定代表人</w:t>
      </w:r>
      <w:r>
        <w:rPr>
          <w:rFonts w:ascii="华文中宋" w:hAnsi="华文中宋" w:eastAsia="华文中宋"/>
          <w:szCs w:val="21"/>
        </w:rPr>
        <w:t>:</w:t>
      </w:r>
      <w:r>
        <w:rPr>
          <w:rFonts w:hint="eastAsia" w:ascii="华文中宋" w:hAnsi="华文中宋" w:eastAsia="华文中宋"/>
          <w:szCs w:val="21"/>
        </w:rPr>
        <w:t xml:space="preserve">                                   </w:t>
      </w:r>
      <w:r>
        <w:rPr>
          <w:rFonts w:hint="eastAsia" w:ascii="华文中宋" w:hAnsi="华文中宋" w:eastAsia="华文中宋" w:cs="宋体"/>
          <w:szCs w:val="21"/>
        </w:rPr>
        <w:t>法定代表人</w:t>
      </w:r>
      <w:r>
        <w:rPr>
          <w:rFonts w:ascii="华文中宋" w:hAnsi="华文中宋" w:eastAsia="华文中宋"/>
          <w:szCs w:val="21"/>
        </w:rPr>
        <w:t>:</w:t>
      </w:r>
    </w:p>
    <w:p w14:paraId="02F21542">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授权代表</w:t>
      </w:r>
      <w:r>
        <w:rPr>
          <w:rFonts w:ascii="华文中宋" w:hAnsi="华文中宋" w:eastAsia="华文中宋"/>
          <w:szCs w:val="21"/>
        </w:rPr>
        <w:t>:</w:t>
      </w:r>
      <w:r>
        <w:rPr>
          <w:rFonts w:hint="eastAsia" w:ascii="华文中宋" w:hAnsi="华文中宋" w:eastAsia="华文中宋"/>
          <w:szCs w:val="21"/>
        </w:rPr>
        <w:t xml:space="preserve">                                     </w:t>
      </w:r>
      <w:r>
        <w:rPr>
          <w:rFonts w:hint="eastAsia" w:ascii="华文中宋" w:hAnsi="华文中宋" w:eastAsia="华文中宋" w:cs="宋体"/>
          <w:szCs w:val="21"/>
        </w:rPr>
        <w:t>授权代表</w:t>
      </w:r>
      <w:r>
        <w:rPr>
          <w:rFonts w:ascii="华文中宋" w:hAnsi="华文中宋" w:eastAsia="华文中宋"/>
          <w:szCs w:val="21"/>
        </w:rPr>
        <w:t>:</w:t>
      </w:r>
    </w:p>
    <w:p w14:paraId="43E30387">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地址：                                        地址：</w:t>
      </w:r>
    </w:p>
    <w:p w14:paraId="3235E33F">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电话：                                        电话：</w:t>
      </w:r>
    </w:p>
    <w:p w14:paraId="18AF639E">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开户银行</w:t>
      </w:r>
      <w:r>
        <w:rPr>
          <w:rFonts w:ascii="华文中宋" w:hAnsi="华文中宋" w:eastAsia="华文中宋"/>
          <w:szCs w:val="21"/>
        </w:rPr>
        <w:t>:</w:t>
      </w:r>
      <w:r>
        <w:rPr>
          <w:rFonts w:hint="eastAsia" w:ascii="华文中宋" w:hAnsi="华文中宋" w:eastAsia="华文中宋"/>
          <w:szCs w:val="21"/>
        </w:rPr>
        <w:t xml:space="preserve">                                     </w:t>
      </w:r>
      <w:r>
        <w:rPr>
          <w:rFonts w:hint="eastAsia" w:ascii="华文中宋" w:hAnsi="华文中宋" w:eastAsia="华文中宋" w:cs="宋体"/>
          <w:szCs w:val="21"/>
        </w:rPr>
        <w:t>开户银行</w:t>
      </w:r>
      <w:r>
        <w:rPr>
          <w:rFonts w:ascii="华文中宋" w:hAnsi="华文中宋" w:eastAsia="华文中宋"/>
          <w:szCs w:val="21"/>
        </w:rPr>
        <w:t>:</w:t>
      </w:r>
    </w:p>
    <w:p w14:paraId="1B2A909F">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账号：                                        账号：</w:t>
      </w:r>
    </w:p>
    <w:p w14:paraId="1ABBF89E">
      <w:pPr>
        <w:spacing w:line="360" w:lineRule="auto"/>
        <w:rPr>
          <w:rFonts w:ascii="华文中宋" w:hAnsi="华文中宋" w:eastAsia="华文中宋"/>
          <w:szCs w:val="21"/>
        </w:rPr>
      </w:pPr>
      <w:r>
        <w:rPr>
          <w:rFonts w:hint="eastAsia" w:ascii="华文中宋" w:hAnsi="华文中宋" w:eastAsia="华文中宋" w:cs="宋体"/>
          <w:szCs w:val="21"/>
        </w:rPr>
        <w:t>本合同的签署地</w:t>
      </w:r>
      <w:r>
        <w:rPr>
          <w:rFonts w:ascii="华文中宋" w:hAnsi="华文中宋" w:eastAsia="华文中宋"/>
          <w:szCs w:val="21"/>
        </w:rPr>
        <w:t>:</w:t>
      </w:r>
      <w:r>
        <w:rPr>
          <w:rFonts w:hint="eastAsia" w:ascii="华文中宋" w:hAnsi="华文中宋" w:eastAsia="华文中宋"/>
          <w:szCs w:val="21"/>
        </w:rPr>
        <w:t xml:space="preserve">                          </w:t>
      </w:r>
      <w:r>
        <w:rPr>
          <w:rFonts w:hint="eastAsia" w:ascii="华文中宋" w:hAnsi="华文中宋" w:eastAsia="华文中宋" w:cs="宋体"/>
          <w:szCs w:val="21"/>
        </w:rPr>
        <w:t>签署日期：      年   月    日</w:t>
      </w:r>
    </w:p>
    <w:p w14:paraId="270656D3">
      <w:pPr>
        <w:pStyle w:val="22"/>
        <w:snapToGrid w:val="0"/>
        <w:spacing w:line="480" w:lineRule="exact"/>
        <w:rPr>
          <w:rFonts w:hint="eastAsia" w:ascii="华文中宋" w:hAnsi="华文中宋" w:eastAsia="华文中宋"/>
          <w:b/>
          <w:color w:val="auto"/>
          <w:lang w:val="en-US" w:eastAsia="zh-CN"/>
        </w:rPr>
      </w:pPr>
      <w:r>
        <w:br w:type="page"/>
      </w:r>
    </w:p>
    <w:p w14:paraId="1C61F737">
      <w:pPr>
        <w:jc w:val="center"/>
        <w:rPr>
          <w:rFonts w:ascii="华文中宋" w:hAnsi="华文中宋" w:eastAsia="华文中宋" w:cs="华文中宋"/>
          <w:b/>
          <w:color w:val="auto"/>
          <w:spacing w:val="20"/>
          <w:sz w:val="24"/>
        </w:rPr>
      </w:pPr>
      <w:r>
        <w:rPr>
          <w:rFonts w:hint="eastAsia" w:ascii="华文中宋" w:hAnsi="华文中宋" w:eastAsia="华文中宋" w:cs="华文中宋"/>
          <w:b/>
          <w:spacing w:val="20"/>
          <w:kern w:val="44"/>
          <w:sz w:val="28"/>
          <w:szCs w:val="28"/>
          <w:lang w:val="en-US" w:eastAsia="zh-CN" w:bidi="ar-SA"/>
        </w:rPr>
        <w:t xml:space="preserve">第八部分  </w:t>
      </w:r>
      <w:bookmarkStart w:id="99" w:name="_Toc86202632"/>
      <w:r>
        <w:rPr>
          <w:rFonts w:hint="eastAsia" w:ascii="华文中宋" w:hAnsi="华文中宋" w:eastAsia="华文中宋" w:cs="华文中宋"/>
          <w:b/>
          <w:spacing w:val="20"/>
          <w:kern w:val="44"/>
          <w:sz w:val="28"/>
          <w:szCs w:val="28"/>
          <w:lang w:val="en-US" w:eastAsia="zh-CN" w:bidi="ar-SA"/>
        </w:rPr>
        <w:t>投标文件格式</w:t>
      </w:r>
      <w:bookmarkEnd w:id="99"/>
    </w:p>
    <w:p w14:paraId="6BA4FE2E">
      <w:pPr>
        <w:rPr>
          <w:rFonts w:ascii="华文中宋" w:hAnsi="华文中宋" w:eastAsia="华文中宋" w:cs="华文中宋"/>
          <w:b/>
          <w:color w:val="auto"/>
          <w:spacing w:val="20"/>
          <w:szCs w:val="21"/>
        </w:rPr>
      </w:pPr>
    </w:p>
    <w:p w14:paraId="71546FE2">
      <w:pPr>
        <w:rPr>
          <w:rFonts w:ascii="华文中宋" w:hAnsi="华文中宋" w:eastAsia="华文中宋" w:cs="华文中宋"/>
          <w:b/>
          <w:color w:val="auto"/>
          <w:sz w:val="24"/>
        </w:rPr>
      </w:pPr>
      <w:r>
        <w:rPr>
          <w:rFonts w:hint="eastAsia" w:ascii="华文中宋" w:hAnsi="华文中宋" w:eastAsia="华文中宋" w:cs="华文中宋"/>
          <w:b/>
          <w:color w:val="auto"/>
          <w:spacing w:val="20"/>
          <w:sz w:val="24"/>
          <w:lang w:bidi="ar"/>
        </w:rPr>
        <w:t>投标文件（资格证明文件）</w:t>
      </w:r>
      <w:r>
        <w:rPr>
          <w:rFonts w:hint="eastAsia" w:ascii="华文中宋" w:hAnsi="华文中宋" w:eastAsia="华文中宋" w:cs="华文中宋"/>
          <w:b/>
          <w:color w:val="auto"/>
          <w:sz w:val="24"/>
          <w:lang w:bidi="ar"/>
        </w:rPr>
        <w:t>封面及目录格式</w:t>
      </w:r>
    </w:p>
    <w:p w14:paraId="17CA0847">
      <w:pPr>
        <w:jc w:val="center"/>
        <w:rPr>
          <w:rFonts w:ascii="华文中宋" w:hAnsi="华文中宋" w:eastAsia="华文中宋" w:cs="华文中宋"/>
          <w:color w:val="auto"/>
          <w:szCs w:val="21"/>
        </w:rPr>
      </w:pPr>
    </w:p>
    <w:p w14:paraId="732BB252">
      <w:pPr>
        <w:jc w:val="center"/>
        <w:rPr>
          <w:rFonts w:hint="eastAsia" w:ascii="华文中宋" w:hAnsi="华文中宋" w:eastAsia="华文中宋" w:cs="华文中宋"/>
          <w:b/>
          <w:color w:val="auto"/>
          <w:spacing w:val="60"/>
          <w:sz w:val="84"/>
          <w:szCs w:val="84"/>
          <w:lang w:bidi="ar"/>
        </w:rPr>
      </w:pPr>
    </w:p>
    <w:p w14:paraId="069452F5">
      <w:pPr>
        <w:jc w:val="center"/>
        <w:rPr>
          <w:rFonts w:ascii="华文中宋" w:hAnsi="华文中宋" w:eastAsia="华文中宋" w:cs="华文中宋"/>
          <w:b/>
          <w:color w:val="auto"/>
          <w:spacing w:val="60"/>
          <w:sz w:val="84"/>
          <w:szCs w:val="84"/>
        </w:rPr>
      </w:pPr>
      <w:r>
        <w:rPr>
          <w:rFonts w:hint="eastAsia" w:ascii="华文中宋" w:hAnsi="华文中宋" w:eastAsia="华文中宋" w:cs="华文中宋"/>
          <w:b/>
          <w:color w:val="auto"/>
          <w:spacing w:val="60"/>
          <w:sz w:val="84"/>
          <w:szCs w:val="84"/>
          <w:lang w:bidi="ar"/>
        </w:rPr>
        <w:t>投标文件</w:t>
      </w:r>
    </w:p>
    <w:p w14:paraId="6329C9C9">
      <w:pPr>
        <w:jc w:val="center"/>
        <w:rPr>
          <w:rFonts w:ascii="华文中宋" w:hAnsi="华文中宋" w:eastAsia="华文中宋" w:cs="华文中宋"/>
          <w:b/>
          <w:color w:val="auto"/>
          <w:spacing w:val="60"/>
          <w:sz w:val="52"/>
          <w:szCs w:val="52"/>
        </w:rPr>
      </w:pPr>
      <w:r>
        <w:rPr>
          <w:rFonts w:hint="eastAsia" w:ascii="华文中宋" w:hAnsi="华文中宋" w:eastAsia="华文中宋" w:cs="华文中宋"/>
          <w:b/>
          <w:color w:val="auto"/>
          <w:spacing w:val="60"/>
          <w:sz w:val="52"/>
          <w:szCs w:val="52"/>
          <w:lang w:bidi="ar"/>
        </w:rPr>
        <w:t>（资格证明文件）</w:t>
      </w:r>
    </w:p>
    <w:p w14:paraId="759A0554">
      <w:pPr>
        <w:ind w:firstLine="542" w:firstLineChars="150"/>
        <w:rPr>
          <w:rFonts w:ascii="华文中宋" w:hAnsi="华文中宋" w:eastAsia="华文中宋" w:cs="华文中宋"/>
          <w:b/>
          <w:color w:val="auto"/>
          <w:spacing w:val="20"/>
          <w:sz w:val="32"/>
          <w:szCs w:val="32"/>
        </w:rPr>
      </w:pPr>
    </w:p>
    <w:p w14:paraId="2A2EE364">
      <w:pPr>
        <w:ind w:firstLine="542" w:firstLineChars="150"/>
        <w:rPr>
          <w:rFonts w:ascii="华文中宋" w:hAnsi="华文中宋" w:eastAsia="华文中宋" w:cs="华文中宋"/>
          <w:b/>
          <w:color w:val="auto"/>
          <w:spacing w:val="20"/>
          <w:sz w:val="32"/>
          <w:szCs w:val="32"/>
        </w:rPr>
      </w:pPr>
    </w:p>
    <w:p w14:paraId="46BD1EFD">
      <w:pPr>
        <w:pStyle w:val="6"/>
      </w:pPr>
    </w:p>
    <w:p w14:paraId="23F24767">
      <w:pPr>
        <w:rPr>
          <w:rFonts w:ascii="华文中宋" w:hAnsi="华文中宋" w:eastAsia="华文中宋" w:cs="华文中宋"/>
          <w:b/>
          <w:color w:val="auto"/>
          <w:spacing w:val="20"/>
          <w:sz w:val="32"/>
          <w:szCs w:val="32"/>
        </w:rPr>
      </w:pPr>
    </w:p>
    <w:p w14:paraId="0F496CFF">
      <w:pPr>
        <w:ind w:firstLine="542" w:firstLineChars="150"/>
        <w:rPr>
          <w:rFonts w:ascii="华文中宋" w:hAnsi="华文中宋" w:eastAsia="华文中宋" w:cs="华文中宋"/>
          <w:b/>
          <w:color w:val="auto"/>
          <w:spacing w:val="20"/>
          <w:sz w:val="32"/>
          <w:szCs w:val="32"/>
        </w:rPr>
      </w:pPr>
      <w:r>
        <w:rPr>
          <w:rFonts w:hint="eastAsia" w:ascii="华文中宋" w:hAnsi="华文中宋" w:eastAsia="华文中宋" w:cs="华文中宋"/>
          <w:b/>
          <w:color w:val="auto"/>
          <w:spacing w:val="20"/>
          <w:sz w:val="32"/>
          <w:szCs w:val="32"/>
          <w:lang w:bidi="ar"/>
        </w:rPr>
        <w:t>项目名称:</w:t>
      </w:r>
    </w:p>
    <w:p w14:paraId="57621485">
      <w:pPr>
        <w:ind w:firstLine="542" w:firstLineChars="150"/>
        <w:rPr>
          <w:rFonts w:ascii="华文中宋" w:hAnsi="华文中宋" w:eastAsia="华文中宋" w:cs="华文中宋"/>
          <w:b/>
          <w:color w:val="auto"/>
          <w:spacing w:val="20"/>
          <w:sz w:val="32"/>
          <w:szCs w:val="32"/>
        </w:rPr>
      </w:pPr>
      <w:r>
        <w:rPr>
          <w:rFonts w:hint="eastAsia" w:ascii="华文中宋" w:hAnsi="华文中宋" w:eastAsia="华文中宋" w:cs="华文中宋"/>
          <w:b/>
          <w:color w:val="auto"/>
          <w:spacing w:val="20"/>
          <w:sz w:val="32"/>
          <w:szCs w:val="32"/>
          <w:lang w:bidi="ar"/>
        </w:rPr>
        <w:t>项目编号：</w:t>
      </w:r>
    </w:p>
    <w:p w14:paraId="4A0B078E">
      <w:pPr>
        <w:pStyle w:val="22"/>
        <w:snapToGrid w:val="0"/>
        <w:spacing w:line="480" w:lineRule="exact"/>
        <w:textAlignment w:val="auto"/>
        <w:rPr>
          <w:rFonts w:hint="eastAsia" w:ascii="华文中宋" w:hAnsi="华文中宋" w:eastAsia="华文中宋" w:cs="Times New Roman"/>
          <w:b/>
          <w:bCs/>
          <w:color w:val="auto"/>
          <w:kern w:val="2"/>
          <w:szCs w:val="22"/>
          <w:lang w:val="en-US" w:eastAsia="zh-CN"/>
        </w:rPr>
      </w:pPr>
    </w:p>
    <w:p w14:paraId="29725135">
      <w:pPr>
        <w:pStyle w:val="22"/>
        <w:snapToGrid w:val="0"/>
        <w:spacing w:line="480" w:lineRule="exact"/>
        <w:textAlignment w:val="auto"/>
        <w:rPr>
          <w:rFonts w:hint="eastAsia" w:ascii="华文中宋" w:hAnsi="华文中宋" w:eastAsia="华文中宋" w:cs="Times New Roman"/>
          <w:b/>
          <w:bCs/>
          <w:color w:val="auto"/>
          <w:kern w:val="2"/>
          <w:szCs w:val="22"/>
          <w:lang w:val="en-US" w:eastAsia="zh-CN"/>
        </w:rPr>
      </w:pPr>
    </w:p>
    <w:p w14:paraId="0AEB231D">
      <w:pPr>
        <w:pStyle w:val="22"/>
        <w:snapToGrid w:val="0"/>
        <w:spacing w:line="480" w:lineRule="exact"/>
        <w:textAlignment w:val="auto"/>
        <w:rPr>
          <w:rFonts w:hint="eastAsia" w:ascii="华文中宋" w:hAnsi="华文中宋" w:eastAsia="华文中宋" w:cs="Times New Roman"/>
          <w:b/>
          <w:bCs/>
          <w:color w:val="auto"/>
          <w:kern w:val="2"/>
          <w:szCs w:val="22"/>
          <w:lang w:val="en-US" w:eastAsia="zh-CN"/>
        </w:rPr>
      </w:pPr>
    </w:p>
    <w:p w14:paraId="18131926">
      <w:pPr>
        <w:pStyle w:val="22"/>
        <w:snapToGrid w:val="0"/>
        <w:spacing w:line="480" w:lineRule="exact"/>
        <w:textAlignment w:val="auto"/>
        <w:rPr>
          <w:rFonts w:hint="eastAsia" w:ascii="华文中宋" w:hAnsi="华文中宋" w:eastAsia="华文中宋" w:cs="Times New Roman"/>
          <w:b/>
          <w:bCs/>
          <w:color w:val="auto"/>
          <w:kern w:val="2"/>
          <w:szCs w:val="22"/>
          <w:lang w:val="en-US" w:eastAsia="zh-CN"/>
        </w:rPr>
      </w:pPr>
    </w:p>
    <w:p w14:paraId="35A064D9">
      <w:pPr>
        <w:pStyle w:val="22"/>
        <w:snapToGrid w:val="0"/>
        <w:spacing w:line="480" w:lineRule="exact"/>
        <w:textAlignment w:val="auto"/>
        <w:rPr>
          <w:rFonts w:hint="eastAsia" w:ascii="华文中宋" w:hAnsi="华文中宋" w:eastAsia="华文中宋" w:cs="Times New Roman"/>
          <w:b/>
          <w:bCs/>
          <w:color w:val="auto"/>
          <w:kern w:val="2"/>
          <w:szCs w:val="22"/>
          <w:lang w:val="en-US" w:eastAsia="zh-CN"/>
        </w:rPr>
      </w:pPr>
    </w:p>
    <w:p w14:paraId="419C16B9">
      <w:pPr>
        <w:pStyle w:val="22"/>
        <w:snapToGrid w:val="0"/>
        <w:spacing w:line="480" w:lineRule="exact"/>
        <w:textAlignment w:val="auto"/>
        <w:rPr>
          <w:rFonts w:hint="eastAsia" w:ascii="华文中宋" w:hAnsi="华文中宋" w:eastAsia="华文中宋" w:cs="Times New Roman"/>
          <w:b/>
          <w:bCs/>
          <w:color w:val="auto"/>
          <w:kern w:val="2"/>
          <w:szCs w:val="22"/>
          <w:lang w:val="en-US" w:eastAsia="zh-CN"/>
        </w:rPr>
      </w:pPr>
    </w:p>
    <w:p w14:paraId="786C69C0">
      <w:pPr>
        <w:widowControl/>
        <w:snapToGrid w:val="0"/>
        <w:spacing w:line="360" w:lineRule="auto"/>
        <w:jc w:val="center"/>
        <w:rPr>
          <w:rFonts w:hint="eastAsia" w:ascii="宋体" w:hAnsi="宋体" w:eastAsia="宋体" w:cs="宋体"/>
          <w:b/>
          <w:bCs/>
          <w:kern w:val="0"/>
          <w:sz w:val="28"/>
          <w:szCs w:val="30"/>
          <w:highlight w:val="none"/>
        </w:rPr>
      </w:pPr>
      <w:r>
        <w:rPr>
          <w:rFonts w:hint="eastAsia" w:ascii="宋体" w:hAnsi="宋体" w:eastAsia="宋体" w:cs="宋体"/>
          <w:b/>
          <w:bCs/>
          <w:kern w:val="0"/>
          <w:sz w:val="28"/>
          <w:szCs w:val="30"/>
          <w:highlight w:val="none"/>
        </w:rPr>
        <w:t>供应商全称：</w:t>
      </w:r>
      <w:r>
        <w:rPr>
          <w:rFonts w:hint="eastAsia" w:ascii="宋体" w:hAnsi="宋体" w:eastAsia="宋体" w:cs="宋体"/>
          <w:b/>
          <w:bCs/>
          <w:kern w:val="0"/>
          <w:sz w:val="28"/>
          <w:szCs w:val="30"/>
          <w:highlight w:val="none"/>
          <w:u w:val="single"/>
        </w:rPr>
        <w:t xml:space="preserve">                </w:t>
      </w:r>
      <w:r>
        <w:rPr>
          <w:rFonts w:hint="eastAsia" w:ascii="宋体" w:hAnsi="宋体" w:eastAsia="宋体" w:cs="宋体"/>
          <w:b/>
          <w:bCs/>
          <w:kern w:val="0"/>
          <w:sz w:val="28"/>
          <w:szCs w:val="30"/>
          <w:highlight w:val="none"/>
        </w:rPr>
        <w:t>（盖章）</w:t>
      </w:r>
    </w:p>
    <w:p w14:paraId="33DF1B10">
      <w:pPr>
        <w:widowControl/>
        <w:snapToGrid w:val="0"/>
        <w:spacing w:line="360" w:lineRule="auto"/>
        <w:jc w:val="center"/>
        <w:rPr>
          <w:rFonts w:hint="eastAsia" w:ascii="宋体" w:hAnsi="宋体" w:cs="宋体"/>
          <w:kern w:val="0"/>
          <w:sz w:val="30"/>
          <w:szCs w:val="30"/>
          <w:highlight w:val="none"/>
          <w:u w:val="single"/>
        </w:rPr>
      </w:pPr>
      <w:r>
        <w:rPr>
          <w:rFonts w:hint="eastAsia" w:ascii="宋体" w:hAnsi="宋体" w:eastAsia="宋体" w:cs="宋体"/>
          <w:b/>
          <w:bCs/>
          <w:kern w:val="0"/>
          <w:sz w:val="28"/>
          <w:szCs w:val="30"/>
          <w:highlight w:val="none"/>
        </w:rPr>
        <w:t>法定代表人或授权代表：</w:t>
      </w:r>
      <w:r>
        <w:rPr>
          <w:rFonts w:hint="eastAsia" w:ascii="宋体" w:hAnsi="宋体" w:eastAsia="宋体" w:cs="宋体"/>
          <w:b/>
          <w:bCs/>
          <w:kern w:val="0"/>
          <w:sz w:val="28"/>
          <w:szCs w:val="30"/>
          <w:highlight w:val="none"/>
          <w:u w:val="single"/>
        </w:rPr>
        <w:t xml:space="preserve">                </w:t>
      </w:r>
      <w:r>
        <w:rPr>
          <w:rFonts w:hint="eastAsia" w:ascii="宋体" w:hAnsi="宋体" w:eastAsia="宋体" w:cs="宋体"/>
          <w:b/>
          <w:bCs/>
          <w:kern w:val="0"/>
          <w:sz w:val="28"/>
          <w:szCs w:val="30"/>
          <w:highlight w:val="none"/>
        </w:rPr>
        <w:t>（签字或盖章）</w:t>
      </w:r>
    </w:p>
    <w:p w14:paraId="7F243B21">
      <w:pPr>
        <w:widowControl/>
        <w:snapToGrid w:val="0"/>
        <w:spacing w:line="360" w:lineRule="auto"/>
        <w:rPr>
          <w:rFonts w:hint="eastAsia" w:ascii="宋体" w:hAnsi="宋体" w:cs="宋体"/>
          <w:kern w:val="0"/>
          <w:sz w:val="30"/>
          <w:szCs w:val="30"/>
          <w:highlight w:val="none"/>
          <w:u w:val="single"/>
        </w:rPr>
      </w:pPr>
    </w:p>
    <w:p w14:paraId="4706E483">
      <w:pPr>
        <w:pStyle w:val="22"/>
        <w:snapToGrid w:val="0"/>
        <w:spacing w:line="480" w:lineRule="exact"/>
        <w:jc w:val="center"/>
        <w:textAlignment w:val="auto"/>
        <w:rPr>
          <w:rFonts w:hint="eastAsia" w:ascii="宋体" w:hAnsi="宋体" w:eastAsia="宋体" w:cs="宋体"/>
          <w:b/>
          <w:bCs/>
          <w:kern w:val="0"/>
          <w:sz w:val="28"/>
          <w:szCs w:val="30"/>
          <w:highlight w:val="none"/>
        </w:rPr>
      </w:pPr>
      <w:r>
        <w:rPr>
          <w:rFonts w:hint="eastAsia" w:ascii="宋体" w:hAnsi="宋体" w:eastAsia="宋体" w:cs="宋体"/>
          <w:b/>
          <w:bCs/>
          <w:kern w:val="0"/>
          <w:sz w:val="28"/>
          <w:szCs w:val="30"/>
          <w:highlight w:val="none"/>
        </w:rPr>
        <w:t>年   月   日</w:t>
      </w:r>
    </w:p>
    <w:p w14:paraId="799A7B0B">
      <w:pPr>
        <w:spacing w:after="312" w:afterLines="100" w:line="360" w:lineRule="auto"/>
        <w:jc w:val="center"/>
        <w:rPr>
          <w:rFonts w:hint="eastAsia" w:ascii="宋体" w:hAnsi="宋体" w:cs="宋体"/>
          <w:bCs/>
          <w:sz w:val="24"/>
          <w:highlight w:val="none"/>
        </w:rPr>
      </w:pPr>
      <w:r>
        <w:rPr>
          <w:rFonts w:hint="eastAsia" w:ascii="宋体" w:hAnsi="宋体" w:cs="宋体"/>
          <w:b/>
          <w:sz w:val="30"/>
          <w:szCs w:val="30"/>
          <w:highlight w:val="none"/>
        </w:rPr>
        <w:t>供应商编制响应文件注意事项</w:t>
      </w:r>
    </w:p>
    <w:p w14:paraId="6374A231">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1.拟参加本项目</w:t>
      </w:r>
      <w:r>
        <w:rPr>
          <w:rFonts w:hint="eastAsia" w:ascii="宋体" w:hAnsi="宋体" w:cs="宋体"/>
          <w:bCs/>
          <w:szCs w:val="21"/>
          <w:highlight w:val="none"/>
          <w:lang w:eastAsia="zh-CN"/>
        </w:rPr>
        <w:t>投标</w:t>
      </w:r>
      <w:r>
        <w:rPr>
          <w:rFonts w:hint="eastAsia" w:ascii="宋体" w:hAnsi="宋体" w:cs="宋体"/>
          <w:bCs/>
          <w:szCs w:val="21"/>
          <w:highlight w:val="none"/>
        </w:rPr>
        <w:t>的供应商应认真阅读本</w:t>
      </w:r>
      <w:r>
        <w:rPr>
          <w:rFonts w:hint="eastAsia" w:ascii="宋体" w:hAnsi="宋体" w:cs="宋体"/>
          <w:bCs/>
          <w:szCs w:val="21"/>
          <w:highlight w:val="none"/>
          <w:lang w:eastAsia="zh-CN"/>
        </w:rPr>
        <w:t>招标</w:t>
      </w:r>
      <w:r>
        <w:rPr>
          <w:rFonts w:hint="eastAsia" w:ascii="宋体" w:hAnsi="宋体" w:cs="宋体"/>
          <w:bCs/>
          <w:szCs w:val="21"/>
          <w:highlight w:val="none"/>
        </w:rPr>
        <w:t>文件，严格按照“山西政府采购平台”要求的顺序编制和提交</w:t>
      </w:r>
      <w:r>
        <w:rPr>
          <w:rFonts w:hint="eastAsia" w:ascii="宋体" w:hAnsi="宋体" w:cs="宋体"/>
          <w:bCs/>
          <w:szCs w:val="21"/>
          <w:highlight w:val="none"/>
          <w:lang w:eastAsia="zh-CN"/>
        </w:rPr>
        <w:t>投标</w:t>
      </w:r>
      <w:r>
        <w:rPr>
          <w:rFonts w:hint="eastAsia" w:ascii="宋体" w:hAnsi="宋体" w:cs="宋体"/>
          <w:bCs/>
          <w:szCs w:val="21"/>
          <w:highlight w:val="none"/>
        </w:rPr>
        <w:t>文件。本文件中提供的顺序与平台不一致时，以平台顺序为准。</w:t>
      </w:r>
    </w:p>
    <w:p w14:paraId="39CB2AB3">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2.</w:t>
      </w:r>
      <w:r>
        <w:rPr>
          <w:rFonts w:hint="eastAsia" w:ascii="宋体" w:hAnsi="宋体" w:cs="宋体"/>
          <w:bCs/>
          <w:szCs w:val="21"/>
          <w:highlight w:val="none"/>
          <w:lang w:eastAsia="zh-CN"/>
        </w:rPr>
        <w:t>招标</w:t>
      </w:r>
      <w:r>
        <w:rPr>
          <w:rFonts w:hint="eastAsia" w:ascii="宋体" w:hAnsi="宋体" w:cs="宋体"/>
          <w:bCs/>
          <w:szCs w:val="21"/>
          <w:highlight w:val="none"/>
        </w:rPr>
        <w:t>文件中给定格式的，应认真、准确填写格式中需填写和完善的内容。未给定格式的，格式自拟。</w:t>
      </w:r>
    </w:p>
    <w:p w14:paraId="3CC4FD8A">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3.</w:t>
      </w:r>
      <w:r>
        <w:rPr>
          <w:rFonts w:hint="eastAsia" w:ascii="宋体" w:hAnsi="宋体" w:cs="宋体"/>
          <w:bCs/>
          <w:szCs w:val="21"/>
          <w:highlight w:val="none"/>
          <w:lang w:eastAsia="zh-CN"/>
        </w:rPr>
        <w:t>投标</w:t>
      </w:r>
      <w:r>
        <w:rPr>
          <w:rFonts w:hint="eastAsia" w:ascii="宋体" w:hAnsi="宋体" w:cs="宋体"/>
          <w:bCs/>
          <w:szCs w:val="21"/>
          <w:highlight w:val="none"/>
        </w:rPr>
        <w:t>文件应按</w:t>
      </w:r>
      <w:r>
        <w:rPr>
          <w:rFonts w:hint="eastAsia" w:ascii="宋体" w:hAnsi="宋体" w:cs="宋体"/>
          <w:bCs/>
          <w:szCs w:val="21"/>
          <w:highlight w:val="none"/>
          <w:lang w:eastAsia="zh-CN"/>
        </w:rPr>
        <w:t>招标</w:t>
      </w:r>
      <w:r>
        <w:rPr>
          <w:rFonts w:hint="eastAsia" w:ascii="宋体" w:hAnsi="宋体" w:cs="宋体"/>
          <w:bCs/>
          <w:szCs w:val="21"/>
          <w:highlight w:val="none"/>
        </w:rPr>
        <w:t>文件中的编制要求，将所有材料逐页编写页码，并按“山西政府采购平台”要求完成上传。因编排混乱、未按规定要求、顺序上传等原因导致</w:t>
      </w:r>
      <w:r>
        <w:rPr>
          <w:rFonts w:hint="eastAsia" w:ascii="宋体" w:hAnsi="宋体" w:cs="宋体"/>
          <w:bCs/>
          <w:szCs w:val="21"/>
          <w:highlight w:val="none"/>
          <w:lang w:eastAsia="zh-CN"/>
        </w:rPr>
        <w:t>投标</w:t>
      </w:r>
      <w:r>
        <w:rPr>
          <w:rFonts w:hint="eastAsia" w:ascii="宋体" w:hAnsi="宋体" w:cs="宋体"/>
          <w:bCs/>
          <w:szCs w:val="21"/>
          <w:highlight w:val="none"/>
        </w:rPr>
        <w:t>文件被误读或查找不到，后果由供应商自行承担。</w:t>
      </w:r>
    </w:p>
    <w:p w14:paraId="49475505">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4.对</w:t>
      </w:r>
      <w:r>
        <w:rPr>
          <w:rFonts w:hint="eastAsia" w:ascii="宋体" w:hAnsi="宋体" w:cs="宋体"/>
          <w:bCs/>
          <w:szCs w:val="21"/>
          <w:highlight w:val="none"/>
          <w:lang w:eastAsia="zh-CN"/>
        </w:rPr>
        <w:t>投标</w:t>
      </w:r>
      <w:r>
        <w:rPr>
          <w:rFonts w:hint="eastAsia" w:ascii="宋体" w:hAnsi="宋体" w:cs="宋体"/>
          <w:bCs/>
          <w:szCs w:val="21"/>
          <w:highlight w:val="none"/>
        </w:rPr>
        <w:t>文件中作出响应的内容、不应照抄照搬，应作出正面、完整、真实、准确的回答。</w:t>
      </w:r>
    </w:p>
    <w:p w14:paraId="20E7A5AD">
      <w:pPr>
        <w:pStyle w:val="22"/>
        <w:snapToGrid w:val="0"/>
        <w:spacing w:line="480" w:lineRule="exact"/>
        <w:ind w:firstLine="400" w:firstLineChars="200"/>
        <w:jc w:val="both"/>
        <w:textAlignment w:val="auto"/>
        <w:rPr>
          <w:rFonts w:hint="eastAsia" w:ascii="宋体" w:hAnsi="宋体" w:cs="宋体"/>
          <w:bCs/>
          <w:szCs w:val="21"/>
          <w:highlight w:val="none"/>
        </w:rPr>
      </w:pPr>
      <w:r>
        <w:rPr>
          <w:rFonts w:hint="eastAsia" w:ascii="宋体" w:hAnsi="宋体" w:cs="宋体"/>
          <w:bCs/>
          <w:szCs w:val="21"/>
          <w:highlight w:val="none"/>
        </w:rPr>
        <w:t>5.应按</w:t>
      </w:r>
      <w:r>
        <w:rPr>
          <w:rFonts w:hint="eastAsia" w:ascii="宋体" w:hAnsi="宋体" w:cs="宋体"/>
          <w:bCs/>
          <w:szCs w:val="21"/>
          <w:highlight w:val="none"/>
          <w:lang w:eastAsia="zh-CN"/>
        </w:rPr>
        <w:t>招标</w:t>
      </w:r>
      <w:r>
        <w:rPr>
          <w:rFonts w:hint="eastAsia" w:ascii="宋体" w:hAnsi="宋体" w:cs="宋体"/>
          <w:bCs/>
          <w:szCs w:val="21"/>
          <w:highlight w:val="none"/>
        </w:rPr>
        <w:t>文件中响应文件的签字、盖章要求，对</w:t>
      </w:r>
      <w:r>
        <w:rPr>
          <w:rFonts w:hint="eastAsia" w:ascii="宋体" w:hAnsi="宋体" w:cs="宋体"/>
          <w:bCs/>
          <w:szCs w:val="21"/>
          <w:highlight w:val="none"/>
          <w:lang w:eastAsia="zh-CN"/>
        </w:rPr>
        <w:t>投标</w:t>
      </w:r>
      <w:r>
        <w:rPr>
          <w:rFonts w:hint="eastAsia" w:ascii="宋体" w:hAnsi="宋体" w:cs="宋体"/>
          <w:bCs/>
          <w:szCs w:val="21"/>
          <w:highlight w:val="none"/>
        </w:rPr>
        <w:t>文件进行签字、盖章。</w:t>
      </w:r>
    </w:p>
    <w:p w14:paraId="1B48A9ED">
      <w:pPr>
        <w:pStyle w:val="22"/>
        <w:snapToGrid w:val="0"/>
        <w:spacing w:line="480" w:lineRule="exact"/>
        <w:jc w:val="center"/>
        <w:textAlignment w:val="auto"/>
        <w:rPr>
          <w:rFonts w:hint="eastAsia" w:ascii="宋体" w:hAnsi="宋体" w:cs="宋体"/>
          <w:bCs/>
          <w:szCs w:val="21"/>
          <w:highlight w:val="none"/>
        </w:rPr>
      </w:pPr>
    </w:p>
    <w:p w14:paraId="3E123F1B">
      <w:pPr>
        <w:pStyle w:val="22"/>
        <w:snapToGrid w:val="0"/>
        <w:spacing w:line="480" w:lineRule="exact"/>
        <w:jc w:val="center"/>
        <w:textAlignment w:val="auto"/>
        <w:rPr>
          <w:rFonts w:hint="eastAsia" w:ascii="宋体" w:hAnsi="宋体" w:cs="宋体"/>
          <w:bCs/>
          <w:szCs w:val="21"/>
          <w:highlight w:val="none"/>
        </w:rPr>
      </w:pPr>
    </w:p>
    <w:p w14:paraId="0F44AD4D">
      <w:pPr>
        <w:pStyle w:val="22"/>
        <w:snapToGrid w:val="0"/>
        <w:spacing w:line="480" w:lineRule="exact"/>
        <w:jc w:val="center"/>
        <w:textAlignment w:val="auto"/>
        <w:rPr>
          <w:rFonts w:hint="eastAsia" w:ascii="宋体" w:hAnsi="宋体" w:cs="宋体"/>
          <w:bCs/>
          <w:szCs w:val="21"/>
          <w:highlight w:val="none"/>
        </w:rPr>
      </w:pPr>
    </w:p>
    <w:p w14:paraId="73F72F18">
      <w:pPr>
        <w:pStyle w:val="22"/>
        <w:snapToGrid w:val="0"/>
        <w:spacing w:line="480" w:lineRule="exact"/>
        <w:jc w:val="center"/>
        <w:textAlignment w:val="auto"/>
        <w:rPr>
          <w:rFonts w:hint="eastAsia" w:ascii="宋体" w:hAnsi="宋体" w:cs="宋体"/>
          <w:bCs/>
          <w:szCs w:val="21"/>
          <w:highlight w:val="none"/>
        </w:rPr>
      </w:pPr>
    </w:p>
    <w:p w14:paraId="346AB65F">
      <w:pPr>
        <w:pStyle w:val="22"/>
        <w:snapToGrid w:val="0"/>
        <w:spacing w:line="480" w:lineRule="exact"/>
        <w:jc w:val="center"/>
        <w:textAlignment w:val="auto"/>
        <w:rPr>
          <w:rFonts w:hint="eastAsia" w:ascii="宋体" w:hAnsi="宋体" w:cs="宋体"/>
          <w:bCs/>
          <w:szCs w:val="21"/>
          <w:highlight w:val="none"/>
        </w:rPr>
      </w:pPr>
    </w:p>
    <w:p w14:paraId="324B105E">
      <w:pPr>
        <w:pStyle w:val="22"/>
        <w:snapToGrid w:val="0"/>
        <w:spacing w:line="480" w:lineRule="exact"/>
        <w:jc w:val="center"/>
        <w:textAlignment w:val="auto"/>
        <w:rPr>
          <w:rFonts w:hint="eastAsia" w:ascii="宋体" w:hAnsi="宋体" w:cs="宋体"/>
          <w:bCs/>
          <w:szCs w:val="21"/>
          <w:highlight w:val="none"/>
        </w:rPr>
      </w:pPr>
    </w:p>
    <w:p w14:paraId="73F332D8">
      <w:pPr>
        <w:pStyle w:val="22"/>
        <w:snapToGrid w:val="0"/>
        <w:spacing w:line="480" w:lineRule="exact"/>
        <w:jc w:val="center"/>
        <w:textAlignment w:val="auto"/>
        <w:rPr>
          <w:rFonts w:hint="eastAsia" w:ascii="宋体" w:hAnsi="宋体" w:cs="宋体"/>
          <w:bCs/>
          <w:szCs w:val="21"/>
          <w:highlight w:val="none"/>
        </w:rPr>
      </w:pPr>
    </w:p>
    <w:p w14:paraId="7F0FC336">
      <w:pPr>
        <w:pStyle w:val="22"/>
        <w:snapToGrid w:val="0"/>
        <w:spacing w:line="480" w:lineRule="exact"/>
        <w:jc w:val="center"/>
        <w:textAlignment w:val="auto"/>
        <w:rPr>
          <w:rFonts w:hint="eastAsia" w:ascii="宋体" w:hAnsi="宋体" w:cs="宋体"/>
          <w:bCs/>
          <w:szCs w:val="21"/>
          <w:highlight w:val="none"/>
        </w:rPr>
      </w:pPr>
    </w:p>
    <w:p w14:paraId="6F6891B1">
      <w:pPr>
        <w:pStyle w:val="22"/>
        <w:snapToGrid w:val="0"/>
        <w:spacing w:line="480" w:lineRule="exact"/>
        <w:jc w:val="center"/>
        <w:textAlignment w:val="auto"/>
        <w:rPr>
          <w:rFonts w:hint="eastAsia" w:ascii="宋体" w:hAnsi="宋体" w:cs="宋体"/>
          <w:bCs/>
          <w:szCs w:val="21"/>
          <w:highlight w:val="none"/>
        </w:rPr>
      </w:pPr>
    </w:p>
    <w:p w14:paraId="35F2F5B1">
      <w:pPr>
        <w:pStyle w:val="22"/>
        <w:snapToGrid w:val="0"/>
        <w:spacing w:line="480" w:lineRule="exact"/>
        <w:jc w:val="center"/>
        <w:textAlignment w:val="auto"/>
        <w:rPr>
          <w:rFonts w:hint="eastAsia" w:ascii="宋体" w:hAnsi="宋体" w:cs="宋体"/>
          <w:bCs/>
          <w:szCs w:val="21"/>
          <w:highlight w:val="none"/>
        </w:rPr>
      </w:pPr>
    </w:p>
    <w:p w14:paraId="397D134D">
      <w:pPr>
        <w:pStyle w:val="22"/>
        <w:snapToGrid w:val="0"/>
        <w:spacing w:line="480" w:lineRule="exact"/>
        <w:jc w:val="center"/>
        <w:textAlignment w:val="auto"/>
        <w:rPr>
          <w:rFonts w:hint="eastAsia" w:ascii="宋体" w:hAnsi="宋体" w:cs="宋体"/>
          <w:bCs/>
          <w:szCs w:val="21"/>
          <w:highlight w:val="none"/>
        </w:rPr>
      </w:pPr>
    </w:p>
    <w:p w14:paraId="4227C89D">
      <w:pPr>
        <w:pStyle w:val="22"/>
        <w:snapToGrid w:val="0"/>
        <w:spacing w:line="480" w:lineRule="exact"/>
        <w:jc w:val="center"/>
        <w:textAlignment w:val="auto"/>
        <w:rPr>
          <w:rFonts w:hint="eastAsia" w:ascii="宋体" w:hAnsi="宋体" w:cs="宋体"/>
          <w:bCs/>
          <w:szCs w:val="21"/>
          <w:highlight w:val="none"/>
        </w:rPr>
      </w:pPr>
    </w:p>
    <w:p w14:paraId="65A27566">
      <w:pPr>
        <w:pStyle w:val="22"/>
        <w:snapToGrid w:val="0"/>
        <w:spacing w:line="480" w:lineRule="exact"/>
        <w:jc w:val="center"/>
        <w:textAlignment w:val="auto"/>
        <w:rPr>
          <w:rFonts w:hint="eastAsia" w:ascii="宋体" w:hAnsi="宋体" w:cs="宋体"/>
          <w:bCs/>
          <w:szCs w:val="21"/>
          <w:highlight w:val="none"/>
        </w:rPr>
      </w:pPr>
    </w:p>
    <w:p w14:paraId="7A50C4AB">
      <w:pPr>
        <w:pStyle w:val="22"/>
        <w:snapToGrid w:val="0"/>
        <w:spacing w:line="480" w:lineRule="exact"/>
        <w:jc w:val="center"/>
        <w:textAlignment w:val="auto"/>
        <w:rPr>
          <w:rFonts w:hint="eastAsia" w:ascii="宋体" w:hAnsi="宋体" w:cs="宋体"/>
          <w:bCs/>
          <w:szCs w:val="21"/>
          <w:highlight w:val="none"/>
        </w:rPr>
      </w:pPr>
    </w:p>
    <w:p w14:paraId="2DDDB233">
      <w:pPr>
        <w:pStyle w:val="22"/>
        <w:snapToGrid w:val="0"/>
        <w:spacing w:line="480" w:lineRule="exact"/>
        <w:jc w:val="center"/>
        <w:textAlignment w:val="auto"/>
        <w:rPr>
          <w:rFonts w:hint="eastAsia" w:ascii="宋体" w:hAnsi="宋体" w:cs="宋体"/>
          <w:bCs/>
          <w:szCs w:val="21"/>
          <w:highlight w:val="none"/>
        </w:rPr>
      </w:pPr>
    </w:p>
    <w:p w14:paraId="4B74A223">
      <w:pPr>
        <w:pStyle w:val="22"/>
        <w:snapToGrid w:val="0"/>
        <w:spacing w:line="480" w:lineRule="exact"/>
        <w:jc w:val="center"/>
        <w:textAlignment w:val="auto"/>
        <w:rPr>
          <w:rFonts w:hint="eastAsia" w:ascii="宋体" w:hAnsi="宋体" w:cs="宋体"/>
          <w:bCs/>
          <w:szCs w:val="21"/>
          <w:highlight w:val="none"/>
        </w:rPr>
      </w:pPr>
    </w:p>
    <w:p w14:paraId="3B646069">
      <w:pPr>
        <w:pStyle w:val="22"/>
        <w:snapToGrid w:val="0"/>
        <w:spacing w:line="480" w:lineRule="exact"/>
        <w:jc w:val="center"/>
        <w:textAlignment w:val="auto"/>
        <w:rPr>
          <w:rFonts w:hint="eastAsia" w:ascii="宋体" w:hAnsi="宋体" w:cs="宋体"/>
          <w:bCs/>
          <w:szCs w:val="21"/>
          <w:highlight w:val="none"/>
        </w:rPr>
      </w:pPr>
    </w:p>
    <w:p w14:paraId="230E94E3">
      <w:pPr>
        <w:spacing w:before="156" w:beforeLines="50" w:after="156" w:afterLines="50" w:line="360" w:lineRule="auto"/>
        <w:jc w:val="center"/>
        <w:rPr>
          <w:rFonts w:hint="eastAsia" w:ascii="宋体" w:hAnsi="宋体" w:cs="宋体"/>
          <w:b/>
          <w:bCs/>
          <w:sz w:val="30"/>
          <w:szCs w:val="30"/>
          <w:highlight w:val="none"/>
        </w:rPr>
      </w:pPr>
      <w:r>
        <w:rPr>
          <w:rFonts w:hint="eastAsia" w:ascii="宋体" w:hAnsi="宋体" w:cs="宋体"/>
          <w:b/>
          <w:bCs/>
          <w:sz w:val="30"/>
          <w:szCs w:val="30"/>
          <w:highlight w:val="none"/>
        </w:rPr>
        <w:t>资格证明文件</w:t>
      </w:r>
    </w:p>
    <w:p w14:paraId="42F4110B">
      <w:pPr>
        <w:spacing w:line="360" w:lineRule="auto"/>
        <w:jc w:val="both"/>
        <w:rPr>
          <w:rFonts w:hint="eastAsia" w:ascii="宋体" w:hAnsi="宋体" w:eastAsia="宋体" w:cs="宋体"/>
          <w:bCs/>
          <w:szCs w:val="21"/>
          <w:highlight w:val="none"/>
        </w:rPr>
      </w:pPr>
      <w:r>
        <w:rPr>
          <w:rFonts w:hint="eastAsia" w:ascii="宋体" w:hAnsi="宋体" w:eastAsia="宋体" w:cs="宋体"/>
          <w:bCs/>
          <w:szCs w:val="21"/>
          <w:highlight w:val="none"/>
        </w:rPr>
        <w:t>1、投标人代表的证明………………………………………………………………</w:t>
      </w:r>
    </w:p>
    <w:p w14:paraId="7B52A283">
      <w:pPr>
        <w:spacing w:line="360" w:lineRule="auto"/>
        <w:rPr>
          <w:rFonts w:hint="eastAsia" w:ascii="宋体" w:hAnsi="宋体" w:eastAsia="宋体" w:cs="宋体"/>
          <w:bCs/>
          <w:szCs w:val="21"/>
          <w:highlight w:val="none"/>
        </w:rPr>
      </w:pPr>
      <w:r>
        <w:rPr>
          <w:rFonts w:hint="eastAsia" w:ascii="宋体" w:hAnsi="宋体" w:eastAsia="宋体" w:cs="宋体"/>
          <w:bCs/>
          <w:szCs w:val="21"/>
          <w:highlight w:val="none"/>
        </w:rPr>
        <w:t>2、</w:t>
      </w:r>
      <w:r>
        <w:rPr>
          <w:rFonts w:hint="eastAsia" w:ascii="宋体" w:hAnsi="宋体" w:eastAsia="宋体" w:cs="宋体"/>
          <w:bCs/>
          <w:szCs w:val="21"/>
          <w:highlight w:val="none"/>
          <w:lang w:val="en-US" w:eastAsia="zh-CN"/>
        </w:rPr>
        <w:t>投标</w:t>
      </w:r>
      <w:r>
        <w:rPr>
          <w:rFonts w:hint="eastAsia" w:ascii="宋体" w:hAnsi="宋体" w:eastAsia="宋体" w:cs="宋体"/>
          <w:bCs/>
          <w:szCs w:val="21"/>
          <w:highlight w:val="none"/>
        </w:rPr>
        <w:t>函……………………………………………………………………………</w:t>
      </w:r>
    </w:p>
    <w:p w14:paraId="361EF998">
      <w:pPr>
        <w:spacing w:line="360" w:lineRule="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3、具有独立承担民事责任的能力的承诺函…………………………………………………</w:t>
      </w:r>
    </w:p>
    <w:p w14:paraId="28ED84F4">
      <w:pPr>
        <w:spacing w:line="360" w:lineRule="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4、具有良好的商业信誉和健全的财务会计制度的承诺函…………………………………</w:t>
      </w:r>
    </w:p>
    <w:p w14:paraId="664C2792">
      <w:pPr>
        <w:spacing w:line="360" w:lineRule="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5、具有履行合同所必需的设备和专业技术能力的承诺函…………………………………</w:t>
      </w:r>
    </w:p>
    <w:p w14:paraId="52F51E0F">
      <w:pPr>
        <w:spacing w:line="360" w:lineRule="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6、有依法缴纳税收和社会保障资金的良好记录的承诺函…………………………………</w:t>
      </w:r>
    </w:p>
    <w:p w14:paraId="67F3EB64">
      <w:pPr>
        <w:spacing w:line="360" w:lineRule="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7、参加政府采购活动前三年内，在经营活动中没有重大违法记录承诺函…………………</w:t>
      </w:r>
    </w:p>
    <w:p w14:paraId="51C4BA58">
      <w:pPr>
        <w:pStyle w:val="6"/>
        <w:ind w:left="0" w:leftChars="0" w:firstLine="0" w:firstLineChars="0"/>
        <w:rPr>
          <w:rFonts w:hint="eastAsia"/>
          <w:lang w:val="en-US" w:eastAsia="zh-CN"/>
        </w:rPr>
      </w:pPr>
      <w:r>
        <w:rPr>
          <w:rFonts w:hint="eastAsia" w:ascii="华文中宋" w:hAnsi="华文中宋" w:eastAsia="华文中宋" w:cs="华文中宋"/>
          <w:color w:val="auto"/>
          <w:kern w:val="0"/>
          <w:lang w:val="en-US" w:eastAsia="zh-CN" w:bidi="ar"/>
        </w:rPr>
        <w:t>8、</w:t>
      </w:r>
      <w:r>
        <w:rPr>
          <w:rFonts w:hint="eastAsia" w:ascii="华文中宋" w:hAnsi="华文中宋" w:eastAsia="华文中宋" w:cs="华文中宋"/>
          <w:color w:val="auto"/>
          <w:kern w:val="0"/>
          <w:lang w:bidi="ar"/>
        </w:rPr>
        <w:t>基本存款账户开户许可证……………………………………………</w:t>
      </w:r>
    </w:p>
    <w:p w14:paraId="4D77E8D9">
      <w:pPr>
        <w:spacing w:line="360" w:lineRule="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9、单位负责人为同一人或者存在直接控股、管理关系的不同供应商，不得参加同一合同项下的政府采购活动的承诺函…………………………………………………………………</w:t>
      </w:r>
    </w:p>
    <w:p w14:paraId="567D3366">
      <w:pPr>
        <w:spacing w:line="360" w:lineRule="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10、供应商廉洁自律承诺书……………………………………………………………………</w:t>
      </w:r>
    </w:p>
    <w:p w14:paraId="17E0E9C5">
      <w:pPr>
        <w:pStyle w:val="6"/>
        <w:ind w:left="0" w:leftChars="0" w:firstLine="0" w:firstLineChars="0"/>
        <w:rPr>
          <w:rFonts w:hint="eastAsia"/>
          <w:lang w:val="en-US" w:eastAsia="zh-CN"/>
        </w:rPr>
      </w:pPr>
      <w:r>
        <w:rPr>
          <w:rFonts w:hint="eastAsia" w:ascii="华文中宋" w:hAnsi="华文中宋" w:eastAsia="华文中宋" w:cs="华文中宋"/>
          <w:color w:val="auto"/>
          <w:kern w:val="0"/>
          <w:lang w:val="en-US" w:eastAsia="zh-CN" w:bidi="ar"/>
        </w:rPr>
        <w:t>11、</w:t>
      </w:r>
      <w:r>
        <w:rPr>
          <w:rFonts w:hint="eastAsia" w:ascii="华文中宋" w:hAnsi="华文中宋" w:eastAsia="华文中宋" w:cs="华文中宋"/>
          <w:color w:val="auto"/>
          <w:kern w:val="0"/>
          <w:lang w:bidi="ar"/>
        </w:rPr>
        <w:t>联合体投标协议（若有的话）…………………………………………</w:t>
      </w:r>
      <w:r>
        <w:rPr>
          <w:rFonts w:hint="eastAsia" w:ascii="华文中宋" w:hAnsi="华文中宋" w:eastAsia="华文中宋" w:cs="华文中宋"/>
          <w:color w:val="auto"/>
          <w:kern w:val="0"/>
          <w:szCs w:val="21"/>
          <w:lang w:bidi="ar"/>
        </w:rPr>
        <w:t>……</w:t>
      </w:r>
    </w:p>
    <w:p w14:paraId="07AAEA26">
      <w:pPr>
        <w:spacing w:line="360" w:lineRule="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Cs w:val="21"/>
          <w:highlight w:val="none"/>
          <w:lang w:val="en-US" w:eastAsia="zh-CN"/>
        </w:rPr>
        <w:t>12、投标保证金缴纳证明……………………………………………………………………</w:t>
      </w:r>
      <w:r>
        <w:rPr>
          <w:rFonts w:hint="eastAsia" w:ascii="宋体" w:hAnsi="宋体" w:eastAsia="宋体" w:cs="宋体"/>
          <w:bCs/>
          <w:kern w:val="2"/>
          <w:sz w:val="21"/>
          <w:szCs w:val="21"/>
          <w:highlight w:val="none"/>
          <w:lang w:val="en-US" w:eastAsia="zh-CN" w:bidi="ar-SA"/>
        </w:rPr>
        <w:t>…</w:t>
      </w:r>
    </w:p>
    <w:p w14:paraId="0D0FC6CD">
      <w:pPr>
        <w:pStyle w:val="6"/>
        <w:rPr>
          <w:rFonts w:hint="eastAsia" w:ascii="宋体" w:hAnsi="宋体" w:eastAsia="宋体" w:cs="宋体"/>
          <w:bCs/>
          <w:kern w:val="2"/>
          <w:sz w:val="21"/>
          <w:szCs w:val="21"/>
          <w:highlight w:val="none"/>
          <w:lang w:val="en-US" w:eastAsia="zh-CN" w:bidi="ar-SA"/>
        </w:rPr>
      </w:pPr>
    </w:p>
    <w:p w14:paraId="47F3DF22">
      <w:pPr>
        <w:spacing w:line="400" w:lineRule="exact"/>
        <w:jc w:val="center"/>
        <w:rPr>
          <w:rFonts w:ascii="华文中宋" w:hAnsi="华文中宋" w:eastAsia="华文中宋" w:cs="华文中宋"/>
          <w:b/>
          <w:color w:val="auto"/>
          <w:sz w:val="24"/>
        </w:rPr>
      </w:pPr>
      <w:r>
        <w:rPr>
          <w:rFonts w:hint="eastAsia" w:ascii="华文中宋" w:hAnsi="华文中宋" w:eastAsia="华文中宋" w:cs="华文中宋"/>
          <w:b/>
          <w:color w:val="auto"/>
          <w:sz w:val="24"/>
          <w:lang w:bidi="ar"/>
        </w:rPr>
        <w:t>商务技术文件</w:t>
      </w:r>
    </w:p>
    <w:p w14:paraId="2BD40D84">
      <w:pPr>
        <w:spacing w:line="400" w:lineRule="exact"/>
        <w:jc w:val="both"/>
        <w:rPr>
          <w:rFonts w:ascii="华文中宋" w:hAnsi="华文中宋" w:eastAsia="华文中宋" w:cs="华文中宋"/>
          <w:b/>
          <w:color w:val="auto"/>
          <w:sz w:val="24"/>
        </w:rPr>
      </w:pPr>
    </w:p>
    <w:p w14:paraId="441AB157">
      <w:pPr>
        <w:pStyle w:val="15"/>
        <w:widowControl w:val="0"/>
        <w:numPr>
          <w:ilvl w:val="0"/>
          <w:numId w:val="3"/>
        </w:numPr>
        <w:snapToGrid w:val="0"/>
        <w:spacing w:before="0" w:beforeAutospacing="0" w:after="0" w:afterAutospacing="0" w:line="400" w:lineRule="exact"/>
        <w:jc w:val="both"/>
        <w:rPr>
          <w:rFonts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开标报价表…………………………………………………………………………</w:t>
      </w:r>
    </w:p>
    <w:p w14:paraId="33207622">
      <w:pPr>
        <w:pStyle w:val="15"/>
        <w:widowControl w:val="0"/>
        <w:numPr>
          <w:ilvl w:val="0"/>
          <w:numId w:val="3"/>
        </w:numPr>
        <w:snapToGrid w:val="0"/>
        <w:spacing w:before="0" w:beforeAutospacing="0" w:after="0" w:afterAutospacing="0" w:line="400" w:lineRule="exact"/>
        <w:jc w:val="both"/>
        <w:rPr>
          <w:rFonts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分项报价表……………………………………………………………………</w:t>
      </w:r>
    </w:p>
    <w:p w14:paraId="29506662">
      <w:pPr>
        <w:pStyle w:val="15"/>
        <w:widowControl w:val="0"/>
        <w:numPr>
          <w:ilvl w:val="0"/>
          <w:numId w:val="3"/>
        </w:numPr>
        <w:snapToGrid w:val="0"/>
        <w:spacing w:before="0" w:beforeAutospacing="0" w:after="0" w:afterAutospacing="0" w:line="400" w:lineRule="exact"/>
        <w:jc w:val="both"/>
        <w:rPr>
          <w:rFonts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中小企业声明函</w:t>
      </w:r>
      <w:r>
        <w:rPr>
          <w:rFonts w:hint="eastAsia" w:ascii="华文中宋" w:hAnsi="华文中宋" w:eastAsia="华文中宋" w:cs="华文中宋"/>
          <w:color w:val="auto"/>
          <w:sz w:val="21"/>
          <w:szCs w:val="21"/>
          <w:lang w:eastAsia="zh-CN" w:bidi="ar"/>
        </w:rPr>
        <w:t>、</w:t>
      </w:r>
      <w:r>
        <w:rPr>
          <w:rFonts w:hint="eastAsia" w:ascii="华文中宋" w:hAnsi="华文中宋" w:eastAsia="华文中宋" w:cs="华文中宋"/>
          <w:color w:val="auto"/>
          <w:sz w:val="21"/>
          <w:szCs w:val="21"/>
          <w:lang w:bidi="ar"/>
        </w:rPr>
        <w:t>残疾人福利性单位声明函</w:t>
      </w:r>
      <w:r>
        <w:rPr>
          <w:rFonts w:hint="eastAsia" w:ascii="华文中宋" w:hAnsi="华文中宋" w:eastAsia="华文中宋" w:cs="华文中宋"/>
          <w:color w:val="auto"/>
          <w:sz w:val="21"/>
          <w:szCs w:val="21"/>
          <w:lang w:eastAsia="zh-CN" w:bidi="ar"/>
        </w:rPr>
        <w:t>、</w:t>
      </w:r>
      <w:r>
        <w:rPr>
          <w:rFonts w:hint="eastAsia" w:ascii="华文中宋" w:hAnsi="华文中宋" w:eastAsia="华文中宋" w:cs="华文中宋"/>
          <w:color w:val="auto"/>
          <w:sz w:val="21"/>
          <w:szCs w:val="21"/>
          <w:lang w:bidi="ar"/>
        </w:rPr>
        <w:t>关于符合本国产品标准的声明函（若有的话）…………………</w:t>
      </w:r>
    </w:p>
    <w:p w14:paraId="5B86CED6">
      <w:pPr>
        <w:pStyle w:val="15"/>
        <w:widowControl w:val="0"/>
        <w:snapToGrid w:val="0"/>
        <w:spacing w:before="0" w:beforeAutospacing="0" w:after="0" w:afterAutospacing="0" w:line="400" w:lineRule="exact"/>
        <w:jc w:val="both"/>
        <w:rPr>
          <w:rFonts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4、技术偏离表…………………………………………………………………………</w:t>
      </w:r>
    </w:p>
    <w:p w14:paraId="6B92DB2B">
      <w:pPr>
        <w:pStyle w:val="15"/>
        <w:widowControl w:val="0"/>
        <w:snapToGrid w:val="0"/>
        <w:spacing w:before="0" w:beforeAutospacing="0" w:after="0" w:afterAutospacing="0" w:line="400" w:lineRule="exact"/>
        <w:jc w:val="both"/>
        <w:rPr>
          <w:rFonts w:ascii="华文中宋" w:hAnsi="华文中宋" w:eastAsia="华文中宋" w:cs="华文中宋"/>
          <w:color w:val="auto"/>
        </w:rPr>
      </w:pPr>
      <w:r>
        <w:rPr>
          <w:rFonts w:hint="eastAsia" w:ascii="华文中宋" w:hAnsi="华文中宋" w:eastAsia="华文中宋" w:cs="华文中宋"/>
          <w:color w:val="auto"/>
          <w:sz w:val="21"/>
          <w:szCs w:val="21"/>
          <w:lang w:bidi="ar"/>
        </w:rPr>
        <w:t>5、对商务要求的响应内容…………………………………………………………………</w:t>
      </w:r>
    </w:p>
    <w:p w14:paraId="1188577C">
      <w:pPr>
        <w:pStyle w:val="15"/>
        <w:widowControl w:val="0"/>
        <w:snapToGrid w:val="0"/>
        <w:spacing w:before="0" w:beforeAutospacing="0" w:after="0" w:afterAutospacing="0" w:line="400" w:lineRule="exact"/>
        <w:jc w:val="both"/>
        <w:rPr>
          <w:rFonts w:ascii="华文中宋" w:hAnsi="华文中宋" w:eastAsia="华文中宋" w:cs="华文中宋"/>
          <w:color w:val="auto"/>
        </w:rPr>
      </w:pPr>
      <w:r>
        <w:rPr>
          <w:rFonts w:hint="eastAsia" w:ascii="华文中宋" w:hAnsi="华文中宋" w:eastAsia="华文中宋" w:cs="华文中宋"/>
          <w:color w:val="auto"/>
          <w:sz w:val="21"/>
          <w:szCs w:val="21"/>
          <w:lang w:bidi="ar"/>
        </w:rPr>
        <w:t>6、对技术要求的响应内容………………………………………………………………</w:t>
      </w:r>
    </w:p>
    <w:p w14:paraId="4537E097">
      <w:pPr>
        <w:pStyle w:val="15"/>
        <w:widowControl w:val="0"/>
        <w:snapToGrid w:val="0"/>
        <w:spacing w:before="0" w:beforeAutospacing="0" w:after="0" w:afterAutospacing="0" w:line="400" w:lineRule="exact"/>
        <w:ind w:firstLine="315" w:firstLineChars="150"/>
        <w:jc w:val="both"/>
        <w:rPr>
          <w:rFonts w:ascii="华文中宋" w:hAnsi="华文中宋" w:eastAsia="华文中宋" w:cs="华文中宋"/>
          <w:color w:val="auto"/>
        </w:rPr>
      </w:pPr>
      <w:r>
        <w:rPr>
          <w:rFonts w:hint="eastAsia" w:ascii="华文中宋" w:hAnsi="华文中宋" w:eastAsia="华文中宋" w:cs="华文中宋"/>
          <w:color w:val="auto"/>
          <w:sz w:val="21"/>
          <w:szCs w:val="21"/>
          <w:lang w:bidi="ar"/>
        </w:rPr>
        <w:t>涉及政府采购政策要求内容（若有的话）………………………………</w:t>
      </w:r>
    </w:p>
    <w:p w14:paraId="376220E1">
      <w:pPr>
        <w:pStyle w:val="15"/>
        <w:widowControl w:val="0"/>
        <w:snapToGrid w:val="0"/>
        <w:spacing w:before="0" w:beforeAutospacing="0" w:after="0" w:afterAutospacing="0" w:line="400" w:lineRule="exact"/>
        <w:jc w:val="both"/>
        <w:rPr>
          <w:rFonts w:ascii="华文中宋" w:hAnsi="华文中宋" w:eastAsia="华文中宋" w:cs="华文中宋"/>
          <w:color w:val="auto"/>
        </w:rPr>
      </w:pPr>
      <w:r>
        <w:rPr>
          <w:rFonts w:hint="eastAsia" w:ascii="华文中宋" w:hAnsi="华文中宋" w:eastAsia="华文中宋" w:cs="华文中宋"/>
          <w:color w:val="auto"/>
          <w:sz w:val="21"/>
          <w:szCs w:val="21"/>
          <w:lang w:bidi="ar"/>
        </w:rPr>
        <w:t>7、对服务要求的响应内容…………………………………………………………………</w:t>
      </w:r>
    </w:p>
    <w:p w14:paraId="6D680424">
      <w:pPr>
        <w:pStyle w:val="6"/>
        <w:ind w:left="0" w:leftChars="0" w:firstLine="0" w:firstLineChars="0"/>
        <w:rPr>
          <w:rFonts w:hint="eastAsia" w:ascii="宋体" w:hAnsi="宋体" w:eastAsia="宋体" w:cs="宋体"/>
          <w:bCs/>
          <w:kern w:val="2"/>
          <w:sz w:val="21"/>
          <w:szCs w:val="21"/>
          <w:highlight w:val="none"/>
          <w:lang w:val="en-US" w:eastAsia="zh-CN" w:bidi="ar-SA"/>
        </w:rPr>
      </w:pPr>
      <w:r>
        <w:rPr>
          <w:rFonts w:hint="eastAsia" w:ascii="华文中宋" w:hAnsi="华文中宋" w:eastAsia="华文中宋" w:cs="华文中宋"/>
          <w:color w:val="auto"/>
          <w:sz w:val="21"/>
          <w:szCs w:val="21"/>
          <w:lang w:bidi="ar"/>
        </w:rPr>
        <w:t>8、</w:t>
      </w:r>
      <w:r>
        <w:rPr>
          <w:rFonts w:hint="eastAsia" w:ascii="华文中宋" w:hAnsi="华文中宋" w:eastAsia="华文中宋" w:cs="华文中宋"/>
          <w:color w:val="auto"/>
          <w:kern w:val="2"/>
          <w:sz w:val="21"/>
          <w:szCs w:val="21"/>
          <w:lang w:bidi="ar"/>
        </w:rPr>
        <w:t>招标文件要求或投标人认为需要提供的其他商务技术材料/文件</w:t>
      </w:r>
      <w:r>
        <w:rPr>
          <w:rFonts w:hint="eastAsia" w:ascii="华文中宋" w:hAnsi="华文中宋" w:eastAsia="华文中宋" w:cs="华文中宋"/>
          <w:color w:val="auto"/>
          <w:sz w:val="21"/>
          <w:szCs w:val="21"/>
          <w:lang w:bidi="ar"/>
        </w:rPr>
        <w:t>…………………</w:t>
      </w:r>
    </w:p>
    <w:p w14:paraId="0DE0486A">
      <w:pPr>
        <w:pStyle w:val="6"/>
        <w:rPr>
          <w:rFonts w:hint="eastAsia" w:ascii="宋体" w:hAnsi="宋体" w:eastAsia="宋体" w:cs="宋体"/>
          <w:bCs/>
          <w:kern w:val="2"/>
          <w:sz w:val="21"/>
          <w:szCs w:val="21"/>
          <w:highlight w:val="none"/>
          <w:lang w:val="en-US" w:eastAsia="zh-CN" w:bidi="ar-SA"/>
        </w:rPr>
      </w:pPr>
    </w:p>
    <w:p w14:paraId="0B0C2729">
      <w:pPr>
        <w:pStyle w:val="6"/>
        <w:rPr>
          <w:rFonts w:hint="eastAsia" w:ascii="宋体" w:hAnsi="宋体" w:eastAsia="宋体" w:cs="宋体"/>
          <w:bCs/>
          <w:kern w:val="2"/>
          <w:sz w:val="21"/>
          <w:szCs w:val="21"/>
          <w:highlight w:val="none"/>
          <w:lang w:val="en-US" w:eastAsia="zh-CN" w:bidi="ar-SA"/>
        </w:rPr>
      </w:pPr>
    </w:p>
    <w:p w14:paraId="4449A56A">
      <w:pPr>
        <w:pStyle w:val="6"/>
        <w:rPr>
          <w:rFonts w:hint="eastAsia" w:ascii="宋体" w:hAnsi="宋体" w:eastAsia="宋体" w:cs="宋体"/>
          <w:bCs/>
          <w:kern w:val="2"/>
          <w:sz w:val="21"/>
          <w:szCs w:val="21"/>
          <w:highlight w:val="none"/>
          <w:lang w:val="en-US" w:eastAsia="zh-CN" w:bidi="ar-SA"/>
        </w:rPr>
      </w:pPr>
    </w:p>
    <w:p w14:paraId="38751626">
      <w:pPr>
        <w:pStyle w:val="6"/>
        <w:rPr>
          <w:rFonts w:hint="eastAsia" w:ascii="宋体" w:hAnsi="宋体" w:eastAsia="宋体" w:cs="宋体"/>
          <w:bCs/>
          <w:kern w:val="2"/>
          <w:sz w:val="21"/>
          <w:szCs w:val="21"/>
          <w:highlight w:val="none"/>
          <w:lang w:val="en-US" w:eastAsia="zh-CN" w:bidi="ar-SA"/>
        </w:rPr>
      </w:pPr>
    </w:p>
    <w:p w14:paraId="655B1AE3">
      <w:pPr>
        <w:pStyle w:val="6"/>
        <w:rPr>
          <w:rFonts w:hint="eastAsia" w:ascii="宋体" w:hAnsi="宋体" w:eastAsia="宋体" w:cs="宋体"/>
          <w:bCs/>
          <w:kern w:val="2"/>
          <w:sz w:val="21"/>
          <w:szCs w:val="21"/>
          <w:highlight w:val="none"/>
          <w:lang w:val="en-US" w:eastAsia="zh-CN" w:bidi="ar-SA"/>
        </w:rPr>
      </w:pPr>
    </w:p>
    <w:p w14:paraId="24AC8658">
      <w:pPr>
        <w:pStyle w:val="6"/>
        <w:rPr>
          <w:rFonts w:hint="eastAsia" w:ascii="宋体" w:hAnsi="宋体" w:eastAsia="宋体" w:cs="宋体"/>
          <w:bCs/>
          <w:kern w:val="2"/>
          <w:sz w:val="21"/>
          <w:szCs w:val="21"/>
          <w:highlight w:val="none"/>
          <w:lang w:val="en-US" w:eastAsia="zh-CN" w:bidi="ar-SA"/>
        </w:rPr>
      </w:pPr>
    </w:p>
    <w:p w14:paraId="4EC4D5FA">
      <w:pPr>
        <w:pStyle w:val="6"/>
        <w:rPr>
          <w:rFonts w:hint="eastAsia" w:ascii="宋体" w:hAnsi="宋体" w:eastAsia="宋体" w:cs="宋体"/>
          <w:bCs/>
          <w:kern w:val="2"/>
          <w:sz w:val="21"/>
          <w:szCs w:val="21"/>
          <w:highlight w:val="none"/>
          <w:lang w:val="en-US" w:eastAsia="zh-CN" w:bidi="ar-SA"/>
        </w:rPr>
      </w:pPr>
    </w:p>
    <w:p w14:paraId="7179C982">
      <w:pPr>
        <w:tabs>
          <w:tab w:val="left" w:pos="567"/>
        </w:tabs>
        <w:snapToGrid w:val="0"/>
        <w:spacing w:line="360" w:lineRule="auto"/>
        <w:jc w:val="left"/>
        <w:rPr>
          <w:rFonts w:hint="eastAsia" w:ascii="宋体" w:hAnsi="宋体" w:cs="宋体"/>
          <w:b/>
          <w:kern w:val="0"/>
          <w:sz w:val="24"/>
          <w:szCs w:val="24"/>
          <w:highlight w:val="none"/>
          <w:lang w:eastAsia="zh-CN"/>
        </w:rPr>
      </w:pPr>
      <w:r>
        <w:rPr>
          <w:rFonts w:hint="eastAsia" w:ascii="华文中宋" w:hAnsi="华文中宋" w:eastAsia="华文中宋" w:cs="华文中宋"/>
          <w:b/>
          <w:color w:val="auto"/>
          <w:sz w:val="24"/>
          <w:lang w:bidi="ar"/>
        </w:rPr>
        <w:t>（一）投标人</w:t>
      </w:r>
      <w:r>
        <w:rPr>
          <w:rFonts w:hint="eastAsia" w:ascii="华文中宋" w:hAnsi="华文中宋" w:eastAsia="华文中宋" w:cs="华文中宋"/>
          <w:b/>
          <w:bCs/>
          <w:color w:val="auto"/>
          <w:spacing w:val="20"/>
          <w:sz w:val="24"/>
          <w:lang w:bidi="ar"/>
        </w:rPr>
        <w:t>代表的证明</w:t>
      </w:r>
      <w:r>
        <w:rPr>
          <w:rFonts w:hint="eastAsia" w:ascii="华文中宋" w:hAnsi="华文中宋" w:eastAsia="华文中宋" w:cs="华文中宋"/>
          <w:b/>
          <w:color w:val="auto"/>
          <w:sz w:val="24"/>
          <w:lang w:bidi="ar"/>
        </w:rPr>
        <w:t>格式</w:t>
      </w:r>
    </w:p>
    <w:p w14:paraId="0E11385E">
      <w:pPr>
        <w:tabs>
          <w:tab w:val="left" w:pos="567"/>
        </w:tabs>
        <w:snapToGrid w:val="0"/>
        <w:spacing w:line="360" w:lineRule="auto"/>
        <w:jc w:val="left"/>
        <w:rPr>
          <w:rFonts w:hint="eastAsia" w:ascii="宋体" w:hAnsi="宋体" w:cs="宋体"/>
          <w:b/>
          <w:kern w:val="0"/>
          <w:sz w:val="24"/>
          <w:szCs w:val="24"/>
          <w:highlight w:val="none"/>
        </w:rPr>
      </w:pPr>
      <w:r>
        <w:rPr>
          <w:rFonts w:hint="eastAsia" w:ascii="宋体" w:hAnsi="宋体" w:cs="宋体"/>
          <w:b/>
          <w:kern w:val="0"/>
          <w:sz w:val="24"/>
          <w:szCs w:val="24"/>
          <w:highlight w:val="none"/>
          <w:lang w:eastAsia="zh-CN"/>
        </w:rPr>
        <w:t>1.</w:t>
      </w:r>
      <w:r>
        <w:rPr>
          <w:rFonts w:hint="eastAsia" w:ascii="宋体" w:hAnsi="宋体" w:cs="宋体"/>
          <w:b/>
          <w:kern w:val="0"/>
          <w:sz w:val="24"/>
          <w:szCs w:val="24"/>
          <w:highlight w:val="none"/>
        </w:rPr>
        <w:t>法定代表人（负责人）身份证明书</w:t>
      </w:r>
    </w:p>
    <w:p w14:paraId="1FA6F201">
      <w:pPr>
        <w:snapToGrid w:val="0"/>
        <w:spacing w:line="360" w:lineRule="auto"/>
        <w:ind w:left="562" w:hanging="482" w:hangingChars="200"/>
        <w:jc w:val="center"/>
        <w:rPr>
          <w:rFonts w:hint="eastAsia" w:ascii="宋体" w:hAnsi="宋体" w:cs="宋体"/>
          <w:b/>
          <w:kern w:val="0"/>
          <w:sz w:val="24"/>
          <w:szCs w:val="24"/>
          <w:highlight w:val="none"/>
        </w:rPr>
      </w:pPr>
    </w:p>
    <w:p w14:paraId="55751CA4">
      <w:pPr>
        <w:snapToGrid w:val="0"/>
        <w:spacing w:line="360" w:lineRule="auto"/>
        <w:ind w:left="562" w:hanging="482" w:hangingChars="200"/>
        <w:jc w:val="center"/>
        <w:rPr>
          <w:rFonts w:hint="eastAsia" w:ascii="宋体" w:hAnsi="宋体" w:cs="宋体"/>
          <w:b/>
          <w:kern w:val="0"/>
          <w:sz w:val="24"/>
          <w:szCs w:val="24"/>
          <w:highlight w:val="none"/>
        </w:rPr>
      </w:pPr>
      <w:r>
        <w:rPr>
          <w:rFonts w:hint="eastAsia" w:ascii="宋体" w:hAnsi="宋体" w:cs="宋体"/>
          <w:b/>
          <w:kern w:val="0"/>
          <w:sz w:val="24"/>
          <w:szCs w:val="24"/>
          <w:highlight w:val="none"/>
        </w:rPr>
        <w:t xml:space="preserve">法定代表人（负责人）身份证明书 </w:t>
      </w:r>
    </w:p>
    <w:p w14:paraId="4F288B21">
      <w:pPr>
        <w:tabs>
          <w:tab w:val="left" w:pos="2560"/>
        </w:tabs>
        <w:snapToGri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1231900</wp:posOffset>
                </wp:positionH>
                <wp:positionV relativeFrom="paragraph">
                  <wp:posOffset>193675</wp:posOffset>
                </wp:positionV>
                <wp:extent cx="4114800"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25pt;height:0pt;width:324pt;z-index:251664384;mso-width-relative:page;mso-height-relative:page;" filled="f" stroked="t"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njVPtUA&#10;AAAJAQAADwAAAAAAAAABACAAAAAiAAAAZHJzL2Rvd25yZXYueG1sUEsBAhQAFAAAAAgAh07iQGln&#10;BzHpAQAAuAMAAA4AAAAAAAAAAQAgAAAAJAEAAGRycy9lMm9Eb2MueG1sUEsFBgAAAAAGAAYAWQEA&#10;AH8FAAAAAA==&#10;">
                <v:fill on="f" focussize="0,0"/>
                <v:stroke color="#000000" joinstyle="round"/>
                <v:imagedata o:title=""/>
                <o:lock v:ext="edit" aspectratio="f"/>
              </v:line>
            </w:pict>
          </mc:Fallback>
        </mc:AlternateContent>
      </w:r>
      <w:r>
        <w:rPr>
          <w:rFonts w:hint="eastAsia" w:ascii="宋体" w:hAnsi="宋体" w:cs="宋体"/>
          <w:kern w:val="0"/>
          <w:sz w:val="24"/>
          <w:szCs w:val="24"/>
          <w:highlight w:val="none"/>
        </w:rPr>
        <w:t>单位名称：</w:t>
      </w:r>
    </w:p>
    <w:p w14:paraId="47122C62">
      <w:pPr>
        <w:tabs>
          <w:tab w:val="left" w:pos="2560"/>
        </w:tabs>
        <w:snapToGri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201295</wp:posOffset>
                </wp:positionV>
                <wp:extent cx="4114800" cy="0"/>
                <wp:effectExtent l="0" t="4445" r="0" b="508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85pt;height:0pt;width:324pt;z-index:251661312;mso-width-relative:page;mso-height-relative:page;" filled="f" stroked="t"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Z85yn&#10;1gAAAAkBAAAPAAAAAAAAAAEAIAAAACIAAABkcnMvZG93bnJldi54bWxQSwECFAAUAAAACACHTuJA&#10;qeqceuoBAAC4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cs="宋体"/>
          <w:kern w:val="0"/>
          <w:sz w:val="24"/>
          <w:szCs w:val="24"/>
          <w:highlight w:val="none"/>
        </w:rPr>
        <w:t>单位性质：</w:t>
      </w:r>
    </w:p>
    <w:p w14:paraId="4E037BA4">
      <w:pPr>
        <w:tabs>
          <w:tab w:val="left" w:pos="2560"/>
        </w:tabs>
        <w:snapToGri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1231900</wp:posOffset>
                </wp:positionH>
                <wp:positionV relativeFrom="paragraph">
                  <wp:posOffset>201295</wp:posOffset>
                </wp:positionV>
                <wp:extent cx="4114800"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85pt;height:0pt;width:324pt;z-index:251662336;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5/WZe&#10;1gAAAAkBAAAPAAAAAAAAAAEAIAAAACIAAABkcnMvZG93bnJldi54bWxQSwECFAAUAAAACACHTuJA&#10;D/OnPuoBAAC4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cs="宋体"/>
          <w:kern w:val="0"/>
          <w:sz w:val="24"/>
          <w:szCs w:val="24"/>
          <w:highlight w:val="none"/>
        </w:rPr>
        <w:t>地    址：</w:t>
      </w:r>
    </w:p>
    <w:p w14:paraId="77D50DAF">
      <w:pPr>
        <w:snapToGri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203200</wp:posOffset>
                </wp:positionV>
                <wp:extent cx="411480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6pt;height:0pt;width:324pt;z-index:251663360;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KdpE1AAA&#10;AAkBAAAPAAAAAAAAAAEAIAAAACIAAABkcnMvZG93bnJldi54bWxQSwECFAAUAAAACACHTuJA5dnq&#10;8ukBAAC4AwAADgAAAAAAAAABACAAAAAjAQAAZHJzL2Uyb0RvYy54bWxQSwUGAAAAAAYABgBZAQAA&#10;fgUAAAAA&#10;">
                <v:fill on="f" focussize="0,0"/>
                <v:stroke color="#000000" joinstyle="round"/>
                <v:imagedata o:title=""/>
                <o:lock v:ext="edit" aspectratio="f"/>
              </v:line>
            </w:pict>
          </mc:Fallback>
        </mc:AlternateContent>
      </w:r>
      <w:r>
        <w:rPr>
          <w:rFonts w:hint="eastAsia" w:ascii="宋体" w:hAnsi="宋体" w:cs="宋体"/>
          <w:kern w:val="0"/>
          <w:sz w:val="24"/>
          <w:szCs w:val="24"/>
          <w:highlight w:val="none"/>
        </w:rPr>
        <w:t>成立时间：               年    月    日</w:t>
      </w:r>
    </w:p>
    <w:p w14:paraId="4FE394F5">
      <w:pPr>
        <w:snapToGrid w:val="0"/>
        <w:spacing w:line="360" w:lineRule="auto"/>
        <w:ind w:firstLine="480" w:firstLineChars="200"/>
        <w:jc w:val="left"/>
        <w:rPr>
          <w:rFonts w:hint="eastAsia" w:ascii="宋体" w:hAnsi="宋体" w:cs="宋体"/>
          <w:kern w:val="0"/>
          <w:sz w:val="24"/>
          <w:szCs w:val="24"/>
          <w:highlight w:val="none"/>
          <w:u w:val="single"/>
        </w:rPr>
      </w:pPr>
      <w:r>
        <w:rPr>
          <w:rFonts w:hint="eastAsia" w:ascii="宋体" w:hAnsi="宋体" w:cs="宋体"/>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193040</wp:posOffset>
                </wp:positionV>
                <wp:extent cx="4114800" cy="0"/>
                <wp:effectExtent l="0" t="4445" r="0" b="50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2pt;height:0pt;width:324pt;z-index:251665408;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yK9hdUA&#10;AAAJAQAADwAAAAAAAAABACAAAAAiAAAAZHJzL2Rvd25yZXYueG1sUEsBAhQAFAAAAAgAh07iQEPA&#10;0bbpAQAAuAMAAA4AAAAAAAAAAQAgAAAAJAEAAGRycy9lMm9Eb2MueG1sUEsFBgAAAAAGAAYAWQEA&#10;AH8FAAAAAA==&#10;">
                <v:fill on="f" focussize="0,0"/>
                <v:stroke color="#000000" joinstyle="round"/>
                <v:imagedata o:title=""/>
                <o:lock v:ext="edit" aspectratio="f"/>
              </v:line>
            </w:pict>
          </mc:Fallback>
        </mc:AlternateContent>
      </w:r>
      <w:r>
        <w:rPr>
          <w:rFonts w:hint="eastAsia" w:ascii="宋体" w:hAnsi="宋体" w:cs="宋体"/>
          <w:kern w:val="0"/>
          <w:sz w:val="24"/>
          <w:szCs w:val="24"/>
          <w:highlight w:val="none"/>
        </w:rPr>
        <w:t>经营期限：</w:t>
      </w:r>
    </w:p>
    <w:p w14:paraId="3A603945">
      <w:pPr>
        <w:adjustRightInd w:val="0"/>
        <w:snapToGrid w:val="0"/>
        <w:spacing w:line="360" w:lineRule="auto"/>
        <w:ind w:firstLine="420" w:firstLineChars="175"/>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姓    名：   </w:t>
      </w:r>
      <w:r>
        <w:rPr>
          <w:rFonts w:hint="eastAsia" w:ascii="宋体" w:hAnsi="宋体" w:cs="宋体"/>
          <w:kern w:val="0"/>
          <w:sz w:val="24"/>
          <w:szCs w:val="24"/>
          <w:highlight w:val="none"/>
          <w:u w:val="single"/>
        </w:rPr>
        <w:t xml:space="preserve">            性  别：                           </w:t>
      </w:r>
    </w:p>
    <w:p w14:paraId="008F7396">
      <w:pPr>
        <w:snapToGri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1257300</wp:posOffset>
                </wp:positionH>
                <wp:positionV relativeFrom="paragraph">
                  <wp:posOffset>185420</wp:posOffset>
                </wp:positionV>
                <wp:extent cx="4114800"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4.6pt;height:0pt;width:324pt;z-index:251666432;mso-width-relative:page;mso-height-relative:page;" filled="f" stroked="t" coordsize="21600,21600" o:gfxdata="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H3GWfV&#10;AAAACQEAAA8AAAAAAAAAAQAgAAAAIgAAAGRycy9kb3ducmV2LnhtbFBLAQIUABQAAAAIAIdO4kBw&#10;igGx6gEAALgDAAAOAAAAAAAAAAEAIAAAACQBAABkcnMvZTJvRG9jLnhtbFBLBQYAAAAABgAGAFkB&#10;AACABQAAAAA=&#10;">
                <v:fill on="f" focussize="0,0"/>
                <v:stroke color="#000000" joinstyle="round"/>
                <v:imagedata o:title=""/>
                <o:lock v:ext="edit" aspectratio="f"/>
              </v:line>
            </w:pict>
          </mc:Fallback>
        </mc:AlternateContent>
      </w:r>
      <w:r>
        <w:rPr>
          <w:rFonts w:hint="eastAsia" w:ascii="宋体" w:hAnsi="宋体" w:cs="宋体"/>
          <w:kern w:val="0"/>
          <w:sz w:val="24"/>
          <w:szCs w:val="24"/>
          <w:highlight w:val="none"/>
        </w:rPr>
        <w:t xml:space="preserve">年    龄：              职  务： </w:t>
      </w:r>
    </w:p>
    <w:p w14:paraId="776EB21E">
      <w:pPr>
        <w:snapToGri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463550</wp:posOffset>
                </wp:positionH>
                <wp:positionV relativeFrom="paragraph">
                  <wp:posOffset>206375</wp:posOffset>
                </wp:positionV>
                <wp:extent cx="240030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5pt;margin-top:16.25pt;height:0pt;width:189pt;z-index:251660288;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mzgptUA&#10;AAAIAQAADwAAAAAAAAABACAAAAAiAAAAZHJzL2Rvd25yZXYueG1sUEsBAhQAFAAAAAgAh07iQBtC&#10;8DLpAQAAuAMAAA4AAAAAAAAAAQAgAAAAJAEAAGRycy9lMm9Eb2MueG1sUEsFBgAAAAAGAAYAWQEA&#10;AH8FAAAAAA==&#10;">
                <v:fill on="f" focussize="0,0"/>
                <v:stroke color="#000000" joinstyle="round"/>
                <v:imagedata o:title=""/>
                <o:lock v:ext="edit" aspectratio="f"/>
              </v:line>
            </w:pict>
          </mc:Fallback>
        </mc:AlternateContent>
      </w:r>
      <w:r>
        <w:rPr>
          <w:rFonts w:hint="eastAsia" w:ascii="宋体" w:hAnsi="宋体" w:cs="宋体"/>
          <w:kern w:val="0"/>
          <w:sz w:val="24"/>
          <w:szCs w:val="24"/>
          <w:highlight w:val="none"/>
        </w:rPr>
        <w:t>系       （供应商名称）          的法定代表人。</w:t>
      </w:r>
    </w:p>
    <w:p w14:paraId="2CC053E3">
      <w:pPr>
        <w:snapToGrid w:val="0"/>
        <w:spacing w:line="360" w:lineRule="auto"/>
        <w:ind w:firstLine="480" w:firstLineChars="200"/>
        <w:jc w:val="left"/>
        <w:rPr>
          <w:rFonts w:hint="eastAsia" w:ascii="宋体" w:hAnsi="宋体" w:cs="宋体"/>
          <w:kern w:val="0"/>
          <w:sz w:val="24"/>
          <w:szCs w:val="24"/>
          <w:highlight w:val="none"/>
        </w:rPr>
      </w:pPr>
    </w:p>
    <w:p w14:paraId="71FBC0F8">
      <w:pPr>
        <w:snapToGrid w:val="0"/>
        <w:spacing w:line="360" w:lineRule="auto"/>
        <w:ind w:firstLine="960" w:firstLineChars="400"/>
        <w:jc w:val="left"/>
        <w:rPr>
          <w:rFonts w:hint="eastAsia" w:ascii="宋体" w:hAnsi="宋体" w:cs="宋体"/>
          <w:kern w:val="0"/>
          <w:sz w:val="24"/>
          <w:szCs w:val="24"/>
          <w:highlight w:val="none"/>
        </w:rPr>
      </w:pPr>
      <w:r>
        <w:rPr>
          <w:rFonts w:hint="eastAsia" w:ascii="宋体" w:hAnsi="宋体" w:cs="宋体"/>
          <w:kern w:val="0"/>
          <w:sz w:val="24"/>
          <w:szCs w:val="24"/>
          <w:highlight w:val="none"/>
        </w:rPr>
        <w:t>特此证明。</w:t>
      </w:r>
    </w:p>
    <w:p w14:paraId="52CB6776">
      <w:pPr>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p>
    <w:p w14:paraId="6C8527F6">
      <w:pPr>
        <w:adjustRightInd w:val="0"/>
        <w:snapToGrid w:val="0"/>
        <w:spacing w:line="48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0850E6DA">
      <w:pPr>
        <w:adjustRightInd w:val="0"/>
        <w:snapToGrid w:val="0"/>
        <w:spacing w:line="48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1923BE83">
      <w:pPr>
        <w:snapToGrid w:val="0"/>
        <w:spacing w:line="360" w:lineRule="auto"/>
        <w:ind w:firstLine="2880" w:firstLineChars="120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en-US" w:eastAsia="zh-CN"/>
        </w:rPr>
        <w:t xml:space="preserve">                            </w:t>
      </w:r>
    </w:p>
    <w:p w14:paraId="6708E90A">
      <w:pPr>
        <w:spacing w:line="360" w:lineRule="auto"/>
        <w:ind w:firstLine="2640" w:firstLineChars="1100"/>
        <w:rPr>
          <w:rFonts w:hint="eastAsia" w:ascii="宋体" w:hAnsi="宋体" w:cs="宋体"/>
          <w:sz w:val="24"/>
          <w:szCs w:val="24"/>
          <w:highlight w:val="none"/>
        </w:rPr>
      </w:pPr>
    </w:p>
    <w:p w14:paraId="39B429FF">
      <w:pPr>
        <w:spacing w:line="360" w:lineRule="auto"/>
        <w:rPr>
          <w:rFonts w:hint="eastAsia" w:ascii="宋体" w:hAnsi="宋体" w:cs="宋体"/>
          <w:kern w:val="0"/>
          <w:sz w:val="24"/>
          <w:szCs w:val="24"/>
          <w:highlight w:val="none"/>
        </w:rPr>
      </w:pPr>
    </w:p>
    <w:p w14:paraId="29405DF7">
      <w:pPr>
        <w:spacing w:line="360" w:lineRule="auto"/>
        <w:rPr>
          <w:rFonts w:hint="eastAsia" w:ascii="宋体" w:hAnsi="宋体" w:cs="宋体"/>
          <w:sz w:val="24"/>
          <w:szCs w:val="24"/>
          <w:highlight w:val="none"/>
        </w:rPr>
      </w:pPr>
      <w:r>
        <w:rPr>
          <w:rFonts w:hint="eastAsia" w:ascii="宋体" w:hAnsi="宋体" w:cs="宋体"/>
          <w:kern w:val="0"/>
          <w:sz w:val="24"/>
          <w:szCs w:val="24"/>
          <w:highlight w:val="none"/>
        </w:rPr>
        <w:t>附法定代表人（负责人）身份证明正反面扫描件或影印件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5BA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noWrap w:val="0"/>
            <w:vAlign w:val="top"/>
          </w:tcPr>
          <w:p w14:paraId="6DFFA739">
            <w:pPr>
              <w:spacing w:line="360" w:lineRule="auto"/>
              <w:rPr>
                <w:rFonts w:hint="eastAsia" w:ascii="宋体" w:hAnsi="宋体" w:cs="宋体"/>
                <w:sz w:val="24"/>
                <w:highlight w:val="none"/>
              </w:rPr>
            </w:pPr>
          </w:p>
        </w:tc>
        <w:tc>
          <w:tcPr>
            <w:tcW w:w="4615" w:type="dxa"/>
            <w:noWrap w:val="0"/>
            <w:vAlign w:val="top"/>
          </w:tcPr>
          <w:p w14:paraId="6DAC7D0B">
            <w:pPr>
              <w:spacing w:line="360" w:lineRule="auto"/>
              <w:rPr>
                <w:rFonts w:hint="eastAsia" w:ascii="宋体" w:hAnsi="宋体" w:cs="宋体"/>
                <w:sz w:val="24"/>
                <w:highlight w:val="none"/>
              </w:rPr>
            </w:pPr>
          </w:p>
        </w:tc>
      </w:tr>
    </w:tbl>
    <w:p w14:paraId="32039D0E">
      <w:pPr>
        <w:snapToGrid w:val="0"/>
        <w:spacing w:line="360" w:lineRule="auto"/>
        <w:rPr>
          <w:rFonts w:hint="eastAsia" w:ascii="宋体" w:hAnsi="宋体" w:cs="宋体"/>
          <w:sz w:val="24"/>
          <w:highlight w:val="none"/>
        </w:rPr>
      </w:pPr>
    </w:p>
    <w:p w14:paraId="5ACCF676">
      <w:pPr>
        <w:snapToGrid w:val="0"/>
        <w:spacing w:line="360" w:lineRule="auto"/>
        <w:rPr>
          <w:rFonts w:hint="eastAsia"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lang w:eastAsia="zh-CN"/>
        </w:rPr>
        <w:t>2.</w:t>
      </w:r>
      <w:r>
        <w:rPr>
          <w:rFonts w:hint="eastAsia" w:ascii="宋体" w:hAnsi="宋体" w:cs="宋体"/>
          <w:b/>
          <w:kern w:val="0"/>
          <w:sz w:val="24"/>
          <w:highlight w:val="none"/>
        </w:rPr>
        <w:t>法定代表人（负责人）授权委托书</w:t>
      </w:r>
    </w:p>
    <w:p w14:paraId="55638D35">
      <w:pPr>
        <w:snapToGrid w:val="0"/>
        <w:spacing w:line="360" w:lineRule="auto"/>
        <w:ind w:left="562" w:hanging="482" w:hangingChars="200"/>
        <w:jc w:val="center"/>
        <w:rPr>
          <w:rFonts w:hint="eastAsia" w:ascii="宋体" w:hAnsi="宋体" w:cs="宋体"/>
          <w:b/>
          <w:kern w:val="0"/>
          <w:sz w:val="24"/>
          <w:szCs w:val="24"/>
          <w:highlight w:val="none"/>
        </w:rPr>
      </w:pPr>
    </w:p>
    <w:p w14:paraId="2B8DF69B">
      <w:pPr>
        <w:snapToGrid w:val="0"/>
        <w:spacing w:line="360" w:lineRule="auto"/>
        <w:ind w:left="562" w:hanging="482" w:hangingChars="200"/>
        <w:jc w:val="center"/>
        <w:rPr>
          <w:rFonts w:hint="eastAsia" w:ascii="宋体" w:hAnsi="宋体" w:cs="宋体"/>
          <w:b/>
          <w:kern w:val="0"/>
          <w:sz w:val="24"/>
          <w:szCs w:val="24"/>
          <w:highlight w:val="none"/>
        </w:rPr>
      </w:pPr>
      <w:r>
        <w:rPr>
          <w:rFonts w:hint="eastAsia" w:ascii="宋体" w:hAnsi="宋体" w:cs="宋体"/>
          <w:b/>
          <w:kern w:val="0"/>
          <w:sz w:val="24"/>
          <w:szCs w:val="24"/>
          <w:highlight w:val="none"/>
        </w:rPr>
        <w:t>法定代表人（负责人）授权委托书</w:t>
      </w:r>
    </w:p>
    <w:p w14:paraId="07DAE2F1">
      <w:pPr>
        <w:snapToGrid w:val="0"/>
        <w:spacing w:line="360" w:lineRule="auto"/>
        <w:jc w:val="left"/>
        <w:rPr>
          <w:rFonts w:hint="eastAsia" w:ascii="宋体" w:hAnsi="宋体" w:cs="宋体"/>
          <w:kern w:val="0"/>
          <w:sz w:val="28"/>
          <w:szCs w:val="21"/>
          <w:highlight w:val="none"/>
        </w:rPr>
      </w:pPr>
    </w:p>
    <w:p w14:paraId="6A7A7716">
      <w:pPr>
        <w:snapToGrid w:val="0"/>
        <w:spacing w:line="480" w:lineRule="auto"/>
        <w:jc w:val="left"/>
        <w:rPr>
          <w:rFonts w:hint="eastAsia" w:ascii="宋体" w:hAnsi="宋体" w:cs="宋体"/>
          <w:kern w:val="0"/>
          <w:sz w:val="24"/>
          <w:highlight w:val="none"/>
        </w:rPr>
      </w:pP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w:t>
      </w:r>
    </w:p>
    <w:p w14:paraId="2966E33A">
      <w:pPr>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本授权书声明：注册于</w:t>
      </w:r>
      <w:r>
        <w:rPr>
          <w:rFonts w:hint="eastAsia" w:ascii="宋体" w:hAnsi="宋体" w:cs="宋体"/>
          <w:kern w:val="0"/>
          <w:sz w:val="24"/>
          <w:highlight w:val="none"/>
          <w:u w:val="single"/>
        </w:rPr>
        <w:t xml:space="preserve">   （供应商住址）   </w:t>
      </w:r>
      <w:r>
        <w:rPr>
          <w:rFonts w:hint="eastAsia" w:ascii="宋体" w:hAnsi="宋体" w:cs="宋体"/>
          <w:kern w:val="0"/>
          <w:sz w:val="24"/>
          <w:highlight w:val="none"/>
        </w:rPr>
        <w:t>的</w:t>
      </w:r>
      <w:r>
        <w:rPr>
          <w:rFonts w:hint="eastAsia" w:ascii="宋体" w:hAnsi="宋体" w:cs="宋体"/>
          <w:kern w:val="0"/>
          <w:sz w:val="24"/>
          <w:highlight w:val="none"/>
          <w:u w:val="single"/>
        </w:rPr>
        <w:t xml:space="preserve">   （供应商名称）   </w:t>
      </w:r>
      <w:r>
        <w:rPr>
          <w:rFonts w:hint="eastAsia" w:ascii="宋体" w:hAnsi="宋体" w:cs="宋体"/>
          <w:kern w:val="0"/>
          <w:sz w:val="24"/>
          <w:highlight w:val="none"/>
        </w:rPr>
        <w:t>法定代表人</w:t>
      </w:r>
      <w:r>
        <w:rPr>
          <w:rFonts w:hint="eastAsia" w:ascii="宋体" w:hAnsi="宋体" w:cs="宋体"/>
          <w:kern w:val="0"/>
          <w:sz w:val="24"/>
          <w:highlight w:val="none"/>
          <w:u w:val="single"/>
        </w:rPr>
        <w:t xml:space="preserve">   （法定代表人或负责人姓名、职务）   </w:t>
      </w:r>
      <w:r>
        <w:rPr>
          <w:rFonts w:hint="eastAsia" w:ascii="宋体" w:hAnsi="宋体" w:cs="宋体"/>
          <w:kern w:val="0"/>
          <w:sz w:val="24"/>
          <w:highlight w:val="none"/>
        </w:rPr>
        <w:t>代表本公司授权</w:t>
      </w:r>
      <w:r>
        <w:rPr>
          <w:rFonts w:hint="eastAsia" w:ascii="宋体" w:hAnsi="宋体" w:cs="宋体"/>
          <w:kern w:val="0"/>
          <w:sz w:val="24"/>
          <w:highlight w:val="none"/>
          <w:u w:val="single"/>
        </w:rPr>
        <w:t xml:space="preserve">   （被授权人姓名、职务）   </w:t>
      </w:r>
      <w:r>
        <w:rPr>
          <w:rFonts w:hint="eastAsia" w:ascii="宋体" w:hAnsi="宋体" w:cs="宋体"/>
          <w:kern w:val="0"/>
          <w:sz w:val="24"/>
          <w:highlight w:val="none"/>
        </w:rPr>
        <w:t>为本公司的合法代理人，就贵方组织的</w:t>
      </w:r>
      <w:r>
        <w:rPr>
          <w:rFonts w:hint="eastAsia" w:ascii="宋体" w:hAnsi="宋体" w:cs="宋体"/>
          <w:kern w:val="0"/>
          <w:sz w:val="24"/>
          <w:highlight w:val="none"/>
          <w:u w:val="single"/>
        </w:rPr>
        <w:t xml:space="preserve">    项目名称    </w:t>
      </w:r>
      <w:r>
        <w:rPr>
          <w:rFonts w:hint="eastAsia" w:ascii="宋体" w:hAnsi="宋体" w:cs="宋体"/>
          <w:kern w:val="0"/>
          <w:sz w:val="24"/>
          <w:highlight w:val="none"/>
        </w:rPr>
        <w:t>，</w:t>
      </w:r>
      <w:r>
        <w:rPr>
          <w:rFonts w:hint="eastAsia" w:ascii="宋体" w:hAnsi="宋体" w:cs="宋体"/>
          <w:kern w:val="0"/>
          <w:sz w:val="24"/>
          <w:highlight w:val="none"/>
          <w:u w:val="single"/>
        </w:rPr>
        <w:t xml:space="preserve">项目编号：              </w:t>
      </w:r>
      <w:r>
        <w:rPr>
          <w:rFonts w:hint="eastAsia" w:ascii="宋体" w:hAnsi="宋体" w:cs="宋体"/>
          <w:kern w:val="0"/>
          <w:sz w:val="24"/>
          <w:highlight w:val="none"/>
        </w:rPr>
        <w:t>，以本公司名义处理一切与之有关的事务。</w:t>
      </w:r>
    </w:p>
    <w:p w14:paraId="5B117AC8">
      <w:pPr>
        <w:snapToGrid w:val="0"/>
        <w:spacing w:line="360" w:lineRule="auto"/>
        <w:ind w:firstLine="480"/>
        <w:jc w:val="left"/>
        <w:rPr>
          <w:rFonts w:hint="eastAsia" w:ascii="宋体" w:hAnsi="宋体" w:cs="宋体"/>
          <w:kern w:val="0"/>
          <w:sz w:val="24"/>
          <w:highlight w:val="none"/>
        </w:rPr>
      </w:pPr>
    </w:p>
    <w:p w14:paraId="5292F2AC">
      <w:pPr>
        <w:snapToGrid w:val="0"/>
        <w:spacing w:line="360" w:lineRule="auto"/>
        <w:ind w:firstLine="480"/>
        <w:jc w:val="left"/>
        <w:rPr>
          <w:rFonts w:hint="eastAsia" w:ascii="宋体" w:hAnsi="宋体" w:cs="宋体"/>
          <w:kern w:val="0"/>
          <w:sz w:val="24"/>
          <w:highlight w:val="none"/>
        </w:rPr>
      </w:pPr>
      <w:r>
        <w:rPr>
          <w:rFonts w:hint="eastAsia" w:ascii="宋体" w:hAnsi="宋体" w:cs="宋体"/>
          <w:kern w:val="0"/>
          <w:sz w:val="24"/>
          <w:highlight w:val="none"/>
        </w:rPr>
        <w:t>本授权书于    年  月  日起生效。</w:t>
      </w:r>
    </w:p>
    <w:p w14:paraId="2BFD0F6A">
      <w:pPr>
        <w:snapToGrid w:val="0"/>
        <w:spacing w:line="360" w:lineRule="auto"/>
        <w:ind w:firstLine="480"/>
        <w:jc w:val="left"/>
        <w:rPr>
          <w:rFonts w:hint="eastAsia" w:ascii="宋体" w:hAnsi="宋体" w:cs="宋体"/>
          <w:kern w:val="0"/>
          <w:sz w:val="24"/>
          <w:highlight w:val="none"/>
        </w:rPr>
      </w:pPr>
    </w:p>
    <w:p w14:paraId="4C0767E6">
      <w:pPr>
        <w:snapToGrid w:val="0"/>
        <w:spacing w:line="360" w:lineRule="auto"/>
        <w:ind w:firstLine="480"/>
        <w:jc w:val="left"/>
        <w:rPr>
          <w:rFonts w:hint="eastAsia" w:ascii="宋体" w:hAnsi="宋体" w:cs="宋体"/>
          <w:kern w:val="0"/>
          <w:sz w:val="24"/>
          <w:highlight w:val="none"/>
        </w:rPr>
      </w:pPr>
      <w:r>
        <w:rPr>
          <w:rFonts w:hint="eastAsia" w:ascii="宋体" w:hAnsi="宋体" w:cs="宋体"/>
          <w:kern w:val="0"/>
          <w:sz w:val="24"/>
          <w:highlight w:val="none"/>
        </w:rPr>
        <w:t>特此声明</w:t>
      </w:r>
    </w:p>
    <w:p w14:paraId="4521FB0D">
      <w:pPr>
        <w:snapToGrid w:val="0"/>
        <w:spacing w:line="360" w:lineRule="auto"/>
        <w:rPr>
          <w:rFonts w:hint="eastAsia" w:ascii="宋体" w:hAnsi="宋体" w:cs="宋体"/>
          <w:kern w:val="0"/>
          <w:sz w:val="24"/>
          <w:highlight w:val="none"/>
        </w:rPr>
      </w:pPr>
    </w:p>
    <w:p w14:paraId="53369E4F">
      <w:pPr>
        <w:snapToGrid w:val="0"/>
        <w:spacing w:line="480" w:lineRule="auto"/>
        <w:ind w:firstLine="3600" w:firstLineChars="1500"/>
        <w:rPr>
          <w:rFonts w:hint="eastAsia" w:ascii="宋体" w:hAnsi="宋体" w:cs="宋体"/>
          <w:kern w:val="0"/>
          <w:sz w:val="24"/>
          <w:highlight w:val="none"/>
        </w:rPr>
      </w:pPr>
      <w:r>
        <w:rPr>
          <w:rFonts w:hint="eastAsia" w:ascii="宋体" w:hAnsi="宋体" w:cs="宋体"/>
          <w:kern w:val="0"/>
          <w:sz w:val="24"/>
          <w:highlight w:val="none"/>
          <w:lang w:eastAsia="zh-CN"/>
        </w:rPr>
        <w:t>投标人</w:t>
      </w:r>
      <w:r>
        <w:rPr>
          <w:rFonts w:hint="eastAsia" w:ascii="宋体" w:hAnsi="宋体" w:cs="宋体"/>
          <w:kern w:val="0"/>
          <w:sz w:val="24"/>
          <w:highlight w:val="none"/>
        </w:rPr>
        <w:t>名称：</w:t>
      </w:r>
      <w:r>
        <w:rPr>
          <w:rFonts w:hint="eastAsia" w:ascii="宋体" w:hAnsi="宋体" w:cs="宋体"/>
          <w:kern w:val="0"/>
          <w:sz w:val="24"/>
          <w:highlight w:val="none"/>
          <w:u w:val="single"/>
        </w:rPr>
        <w:t xml:space="preserve">                   </w:t>
      </w:r>
      <w:r>
        <w:rPr>
          <w:rFonts w:hint="eastAsia" w:ascii="宋体" w:hAnsi="宋体" w:cs="宋体"/>
          <w:kern w:val="0"/>
          <w:sz w:val="24"/>
          <w:highlight w:val="none"/>
        </w:rPr>
        <w:t>（盖章）</w:t>
      </w:r>
    </w:p>
    <w:p w14:paraId="6D79CFDE">
      <w:pPr>
        <w:snapToGrid w:val="0"/>
        <w:spacing w:line="480" w:lineRule="auto"/>
        <w:ind w:firstLine="3600" w:firstLineChars="1500"/>
        <w:rPr>
          <w:rFonts w:hint="eastAsia" w:ascii="宋体" w:hAnsi="宋体" w:cs="宋体"/>
          <w:kern w:val="0"/>
          <w:sz w:val="24"/>
          <w:highlight w:val="none"/>
        </w:rPr>
      </w:pPr>
      <w:r>
        <w:rPr>
          <w:rFonts w:hint="eastAsia" w:ascii="宋体" w:hAnsi="宋体" w:cs="宋体"/>
          <w:kern w:val="0"/>
          <w:sz w:val="24"/>
          <w:highlight w:val="none"/>
        </w:rPr>
        <w:t>法定代表人：</w:t>
      </w:r>
      <w:r>
        <w:rPr>
          <w:rFonts w:hint="eastAsia" w:ascii="宋体" w:hAnsi="宋体" w:cs="宋体"/>
          <w:kern w:val="0"/>
          <w:sz w:val="24"/>
          <w:highlight w:val="none"/>
          <w:u w:val="single"/>
        </w:rPr>
        <w:t xml:space="preserve">               </w:t>
      </w:r>
      <w:r>
        <w:rPr>
          <w:rFonts w:hint="eastAsia" w:ascii="宋体" w:hAnsi="宋体" w:cs="宋体"/>
          <w:kern w:val="0"/>
          <w:sz w:val="24"/>
          <w:highlight w:val="none"/>
        </w:rPr>
        <w:t>（签字或盖章）</w:t>
      </w:r>
    </w:p>
    <w:p w14:paraId="0C901E83">
      <w:pPr>
        <w:snapToGrid w:val="0"/>
        <w:spacing w:line="480" w:lineRule="auto"/>
        <w:ind w:firstLine="3600" w:firstLineChars="1500"/>
        <w:jc w:val="left"/>
        <w:rPr>
          <w:rFonts w:hint="eastAsia" w:ascii="宋体" w:hAnsi="宋体" w:cs="宋体"/>
          <w:kern w:val="0"/>
          <w:sz w:val="24"/>
          <w:highlight w:val="none"/>
        </w:rPr>
      </w:pPr>
      <w:r>
        <w:rPr>
          <w:rFonts w:hint="eastAsia" w:ascii="宋体" w:hAnsi="宋体" w:cs="宋体"/>
          <w:kern w:val="0"/>
          <w:sz w:val="24"/>
          <w:highlight w:val="none"/>
        </w:rPr>
        <w:t>被授权人代表：</w:t>
      </w:r>
      <w:r>
        <w:rPr>
          <w:rFonts w:hint="eastAsia" w:ascii="宋体" w:hAnsi="宋体" w:cs="宋体"/>
          <w:kern w:val="0"/>
          <w:sz w:val="24"/>
          <w:highlight w:val="none"/>
          <w:u w:val="single"/>
        </w:rPr>
        <w:t xml:space="preserve">             </w:t>
      </w:r>
      <w:r>
        <w:rPr>
          <w:rFonts w:hint="eastAsia" w:ascii="宋体" w:hAnsi="宋体" w:cs="宋体"/>
          <w:kern w:val="0"/>
          <w:sz w:val="24"/>
          <w:highlight w:val="none"/>
        </w:rPr>
        <w:t>（签字或盖章）</w:t>
      </w:r>
    </w:p>
    <w:p w14:paraId="2E799A81">
      <w:pPr>
        <w:keepLines/>
        <w:spacing w:line="360" w:lineRule="auto"/>
        <w:rPr>
          <w:rFonts w:hint="eastAsia" w:ascii="宋体" w:hAnsi="宋体" w:cs="宋体"/>
          <w:sz w:val="24"/>
          <w:highlight w:val="none"/>
        </w:rPr>
      </w:pPr>
      <w:r>
        <w:rPr>
          <w:rFonts w:hint="eastAsia" w:ascii="宋体" w:hAnsi="宋体" w:cs="宋体"/>
          <w:kern w:val="0"/>
          <w:sz w:val="24"/>
          <w:highlight w:val="none"/>
        </w:rPr>
        <w:t>附：附法定代表人（负责人）身份证明正反面扫描件或影印件。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7C0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4" w:hRule="atLeast"/>
        </w:trPr>
        <w:tc>
          <w:tcPr>
            <w:tcW w:w="4615" w:type="dxa"/>
            <w:noWrap w:val="0"/>
            <w:vAlign w:val="top"/>
          </w:tcPr>
          <w:p w14:paraId="08F0C995">
            <w:pPr>
              <w:keepLines/>
              <w:spacing w:line="360" w:lineRule="auto"/>
              <w:rPr>
                <w:rFonts w:hint="eastAsia" w:ascii="宋体" w:hAnsi="宋体" w:cs="宋体"/>
                <w:sz w:val="24"/>
                <w:highlight w:val="none"/>
              </w:rPr>
            </w:pPr>
          </w:p>
        </w:tc>
        <w:tc>
          <w:tcPr>
            <w:tcW w:w="4615" w:type="dxa"/>
            <w:noWrap w:val="0"/>
            <w:vAlign w:val="top"/>
          </w:tcPr>
          <w:p w14:paraId="4AA24C16">
            <w:pPr>
              <w:keepLines/>
              <w:spacing w:line="360" w:lineRule="auto"/>
              <w:rPr>
                <w:rFonts w:hint="eastAsia" w:ascii="宋体" w:hAnsi="宋体" w:cs="宋体"/>
                <w:sz w:val="24"/>
                <w:highlight w:val="none"/>
              </w:rPr>
            </w:pPr>
          </w:p>
        </w:tc>
      </w:tr>
    </w:tbl>
    <w:p w14:paraId="13AC8061">
      <w:pPr>
        <w:keepLines/>
        <w:tabs>
          <w:tab w:val="left" w:pos="730"/>
        </w:tabs>
        <w:snapToGrid w:val="0"/>
        <w:spacing w:line="360" w:lineRule="auto"/>
        <w:rPr>
          <w:rFonts w:hint="eastAsia" w:ascii="宋体" w:hAnsi="宋体" w:cs="宋体"/>
          <w:kern w:val="0"/>
          <w:sz w:val="24"/>
          <w:highlight w:val="none"/>
        </w:rPr>
      </w:pPr>
    </w:p>
    <w:p w14:paraId="0D63A8DC">
      <w:pPr>
        <w:keepLines/>
        <w:tabs>
          <w:tab w:val="left" w:pos="730"/>
        </w:tabs>
        <w:snapToGrid w:val="0"/>
        <w:spacing w:line="360" w:lineRule="auto"/>
        <w:rPr>
          <w:rFonts w:hint="eastAsia" w:ascii="宋体" w:hAnsi="宋体" w:cs="宋体"/>
          <w:kern w:val="0"/>
          <w:sz w:val="24"/>
          <w:highlight w:val="none"/>
        </w:rPr>
      </w:pPr>
    </w:p>
    <w:p w14:paraId="59053288">
      <w:pPr>
        <w:keepLines/>
        <w:tabs>
          <w:tab w:val="left" w:pos="730"/>
        </w:tabs>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附：授权代表身份证明正反面扫描件或影印件。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248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atLeast"/>
        </w:trPr>
        <w:tc>
          <w:tcPr>
            <w:tcW w:w="4615" w:type="dxa"/>
            <w:noWrap w:val="0"/>
            <w:vAlign w:val="top"/>
          </w:tcPr>
          <w:p w14:paraId="7E2B63CA">
            <w:pPr>
              <w:keepLines/>
              <w:spacing w:line="360" w:lineRule="auto"/>
              <w:rPr>
                <w:rFonts w:hint="eastAsia" w:ascii="宋体" w:hAnsi="宋体" w:cs="宋体"/>
                <w:sz w:val="24"/>
                <w:highlight w:val="none"/>
              </w:rPr>
            </w:pPr>
          </w:p>
        </w:tc>
        <w:tc>
          <w:tcPr>
            <w:tcW w:w="4615" w:type="dxa"/>
            <w:noWrap w:val="0"/>
            <w:vAlign w:val="top"/>
          </w:tcPr>
          <w:p w14:paraId="617E0CA6">
            <w:pPr>
              <w:keepLines/>
              <w:spacing w:line="360" w:lineRule="auto"/>
              <w:rPr>
                <w:rFonts w:hint="eastAsia" w:ascii="宋体" w:hAnsi="宋体" w:cs="宋体"/>
                <w:sz w:val="24"/>
                <w:highlight w:val="none"/>
              </w:rPr>
            </w:pPr>
          </w:p>
        </w:tc>
      </w:tr>
    </w:tbl>
    <w:p w14:paraId="5C3EF7A3">
      <w:pPr>
        <w:snapToGrid w:val="0"/>
        <w:spacing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注：</w:t>
      </w:r>
    </w:p>
    <w:p w14:paraId="31D4ADA9">
      <w:pPr>
        <w:tabs>
          <w:tab w:val="left" w:pos="567"/>
        </w:tabs>
        <w:snapToGrid w:val="0"/>
        <w:spacing w:line="360" w:lineRule="auto"/>
        <w:ind w:firstLine="482" w:firstLineChars="200"/>
        <w:jc w:val="left"/>
        <w:rPr>
          <w:rFonts w:hint="eastAsia" w:ascii="宋体" w:hAnsi="宋体" w:cs="宋体"/>
          <w:b/>
          <w:kern w:val="0"/>
          <w:sz w:val="24"/>
          <w:highlight w:val="none"/>
        </w:rPr>
      </w:pPr>
      <w:r>
        <w:rPr>
          <w:rFonts w:hint="eastAsia" w:ascii="宋体" w:hAnsi="宋体" w:cs="宋体"/>
          <w:b/>
          <w:kern w:val="0"/>
          <w:sz w:val="24"/>
          <w:highlight w:val="none"/>
        </w:rPr>
        <w:t>若供应商授权代表为法定代表人（负责人）的可不提供。</w:t>
      </w:r>
    </w:p>
    <w:p w14:paraId="0315BBA0">
      <w:pPr>
        <w:pStyle w:val="6"/>
        <w:rPr>
          <w:rFonts w:hint="eastAsia" w:ascii="宋体" w:hAnsi="宋体" w:cs="宋体"/>
          <w:b/>
          <w:kern w:val="0"/>
          <w:sz w:val="24"/>
          <w:highlight w:val="none"/>
        </w:rPr>
      </w:pPr>
    </w:p>
    <w:p w14:paraId="18BA5FA1">
      <w:pPr>
        <w:pStyle w:val="6"/>
        <w:rPr>
          <w:rFonts w:hint="eastAsia" w:ascii="宋体" w:hAnsi="宋体" w:cs="宋体"/>
          <w:b/>
          <w:kern w:val="0"/>
          <w:sz w:val="24"/>
          <w:highlight w:val="none"/>
        </w:rPr>
      </w:pPr>
    </w:p>
    <w:p w14:paraId="21E8C951">
      <w:pPr>
        <w:pStyle w:val="6"/>
        <w:rPr>
          <w:rFonts w:hint="eastAsia" w:ascii="宋体" w:hAnsi="宋体" w:cs="宋体"/>
          <w:b/>
          <w:kern w:val="0"/>
          <w:sz w:val="24"/>
          <w:highlight w:val="none"/>
        </w:rPr>
      </w:pPr>
    </w:p>
    <w:p w14:paraId="50739B20">
      <w:pPr>
        <w:pStyle w:val="6"/>
        <w:rPr>
          <w:rFonts w:hint="eastAsia" w:ascii="宋体" w:hAnsi="宋体" w:cs="宋体"/>
          <w:b/>
          <w:kern w:val="0"/>
          <w:sz w:val="24"/>
          <w:highlight w:val="none"/>
        </w:rPr>
      </w:pPr>
    </w:p>
    <w:p w14:paraId="436CF1C9">
      <w:pPr>
        <w:pStyle w:val="6"/>
        <w:rPr>
          <w:rFonts w:hint="eastAsia" w:ascii="宋体" w:hAnsi="宋体" w:cs="宋体"/>
          <w:b/>
          <w:kern w:val="0"/>
          <w:sz w:val="24"/>
          <w:highlight w:val="none"/>
        </w:rPr>
      </w:pPr>
    </w:p>
    <w:p w14:paraId="27023531">
      <w:pPr>
        <w:pStyle w:val="6"/>
        <w:rPr>
          <w:rFonts w:hint="eastAsia" w:ascii="宋体" w:hAnsi="宋体" w:cs="宋体"/>
          <w:b/>
          <w:kern w:val="0"/>
          <w:sz w:val="24"/>
          <w:highlight w:val="none"/>
        </w:rPr>
      </w:pPr>
    </w:p>
    <w:p w14:paraId="42309688">
      <w:pPr>
        <w:pStyle w:val="6"/>
        <w:rPr>
          <w:rFonts w:hint="eastAsia" w:ascii="宋体" w:hAnsi="宋体" w:cs="宋体"/>
          <w:b/>
          <w:kern w:val="0"/>
          <w:sz w:val="24"/>
          <w:highlight w:val="none"/>
        </w:rPr>
      </w:pPr>
    </w:p>
    <w:p w14:paraId="235815DE">
      <w:pPr>
        <w:pStyle w:val="6"/>
        <w:rPr>
          <w:rFonts w:hint="eastAsia" w:ascii="宋体" w:hAnsi="宋体" w:cs="宋体"/>
          <w:b/>
          <w:kern w:val="0"/>
          <w:sz w:val="24"/>
          <w:highlight w:val="none"/>
        </w:rPr>
      </w:pPr>
    </w:p>
    <w:p w14:paraId="56EAF3AE">
      <w:pPr>
        <w:pStyle w:val="6"/>
        <w:rPr>
          <w:rFonts w:hint="eastAsia" w:ascii="宋体" w:hAnsi="宋体" w:cs="宋体"/>
          <w:b/>
          <w:kern w:val="0"/>
          <w:sz w:val="24"/>
          <w:highlight w:val="none"/>
        </w:rPr>
      </w:pPr>
    </w:p>
    <w:p w14:paraId="5BE1C2D4">
      <w:pPr>
        <w:pStyle w:val="6"/>
        <w:rPr>
          <w:rFonts w:hint="eastAsia" w:ascii="宋体" w:hAnsi="宋体" w:cs="宋体"/>
          <w:b/>
          <w:kern w:val="0"/>
          <w:sz w:val="24"/>
          <w:highlight w:val="none"/>
        </w:rPr>
      </w:pPr>
    </w:p>
    <w:p w14:paraId="2A52225D">
      <w:pPr>
        <w:pStyle w:val="6"/>
        <w:rPr>
          <w:rFonts w:hint="eastAsia" w:ascii="宋体" w:hAnsi="宋体" w:cs="宋体"/>
          <w:b/>
          <w:kern w:val="0"/>
          <w:sz w:val="24"/>
          <w:highlight w:val="none"/>
        </w:rPr>
      </w:pPr>
    </w:p>
    <w:p w14:paraId="5035B900">
      <w:pPr>
        <w:pStyle w:val="6"/>
        <w:rPr>
          <w:rFonts w:hint="eastAsia" w:ascii="宋体" w:hAnsi="宋体" w:cs="宋体"/>
          <w:b/>
          <w:kern w:val="0"/>
          <w:sz w:val="24"/>
          <w:highlight w:val="none"/>
        </w:rPr>
      </w:pPr>
    </w:p>
    <w:p w14:paraId="18384584">
      <w:pPr>
        <w:pStyle w:val="6"/>
        <w:rPr>
          <w:rFonts w:hint="eastAsia" w:ascii="宋体" w:hAnsi="宋体" w:cs="宋体"/>
          <w:b/>
          <w:kern w:val="0"/>
          <w:sz w:val="24"/>
          <w:highlight w:val="none"/>
        </w:rPr>
      </w:pPr>
    </w:p>
    <w:p w14:paraId="6F90F0DA">
      <w:pPr>
        <w:pStyle w:val="6"/>
        <w:rPr>
          <w:rFonts w:hint="eastAsia" w:ascii="宋体" w:hAnsi="宋体" w:cs="宋体"/>
          <w:b/>
          <w:kern w:val="0"/>
          <w:sz w:val="24"/>
          <w:highlight w:val="none"/>
        </w:rPr>
      </w:pPr>
    </w:p>
    <w:p w14:paraId="6770E432">
      <w:pPr>
        <w:pStyle w:val="6"/>
        <w:rPr>
          <w:rFonts w:hint="eastAsia" w:ascii="宋体" w:hAnsi="宋体" w:cs="宋体"/>
          <w:b/>
          <w:kern w:val="0"/>
          <w:sz w:val="24"/>
          <w:highlight w:val="none"/>
        </w:rPr>
      </w:pPr>
    </w:p>
    <w:p w14:paraId="0BE11F22">
      <w:pPr>
        <w:pStyle w:val="6"/>
        <w:rPr>
          <w:rFonts w:hint="eastAsia" w:ascii="宋体" w:hAnsi="宋体" w:cs="宋体"/>
          <w:b/>
          <w:kern w:val="0"/>
          <w:sz w:val="24"/>
          <w:highlight w:val="none"/>
        </w:rPr>
      </w:pPr>
    </w:p>
    <w:p w14:paraId="4000EACA">
      <w:pPr>
        <w:pStyle w:val="6"/>
        <w:rPr>
          <w:rFonts w:hint="eastAsia" w:ascii="宋体" w:hAnsi="宋体" w:cs="宋体"/>
          <w:b/>
          <w:kern w:val="0"/>
          <w:sz w:val="24"/>
          <w:highlight w:val="none"/>
        </w:rPr>
      </w:pPr>
    </w:p>
    <w:p w14:paraId="66301727">
      <w:pPr>
        <w:pStyle w:val="6"/>
        <w:rPr>
          <w:rFonts w:hint="eastAsia" w:ascii="宋体" w:hAnsi="宋体" w:cs="宋体"/>
          <w:b/>
          <w:kern w:val="0"/>
          <w:sz w:val="24"/>
          <w:highlight w:val="none"/>
        </w:rPr>
      </w:pPr>
    </w:p>
    <w:p w14:paraId="26E0CF05">
      <w:pPr>
        <w:pStyle w:val="6"/>
        <w:rPr>
          <w:rFonts w:hint="eastAsia" w:ascii="宋体" w:hAnsi="宋体" w:cs="宋体"/>
          <w:b/>
          <w:kern w:val="0"/>
          <w:sz w:val="24"/>
          <w:highlight w:val="none"/>
        </w:rPr>
      </w:pPr>
    </w:p>
    <w:p w14:paraId="2264A382">
      <w:pPr>
        <w:pStyle w:val="6"/>
        <w:rPr>
          <w:rFonts w:hint="eastAsia" w:ascii="宋体" w:hAnsi="宋体" w:cs="宋体"/>
          <w:b/>
          <w:kern w:val="0"/>
          <w:sz w:val="24"/>
          <w:highlight w:val="none"/>
        </w:rPr>
      </w:pPr>
    </w:p>
    <w:p w14:paraId="00790588">
      <w:pPr>
        <w:pStyle w:val="6"/>
        <w:rPr>
          <w:rFonts w:hint="eastAsia" w:ascii="宋体" w:hAnsi="宋体" w:cs="宋体"/>
          <w:b/>
          <w:kern w:val="0"/>
          <w:sz w:val="24"/>
          <w:highlight w:val="none"/>
        </w:rPr>
      </w:pPr>
    </w:p>
    <w:p w14:paraId="7DD2647F">
      <w:pPr>
        <w:pStyle w:val="6"/>
        <w:rPr>
          <w:rFonts w:hint="eastAsia" w:ascii="宋体" w:hAnsi="宋体" w:cs="宋体"/>
          <w:b/>
          <w:kern w:val="0"/>
          <w:sz w:val="24"/>
          <w:highlight w:val="none"/>
        </w:rPr>
      </w:pPr>
    </w:p>
    <w:p w14:paraId="16863E7A">
      <w:pPr>
        <w:pStyle w:val="6"/>
        <w:rPr>
          <w:rFonts w:hint="eastAsia" w:ascii="宋体" w:hAnsi="宋体" w:cs="宋体"/>
          <w:b/>
          <w:kern w:val="0"/>
          <w:sz w:val="24"/>
          <w:highlight w:val="none"/>
        </w:rPr>
      </w:pPr>
    </w:p>
    <w:p w14:paraId="278247D4">
      <w:pPr>
        <w:pStyle w:val="6"/>
        <w:rPr>
          <w:rFonts w:hint="eastAsia" w:ascii="宋体" w:hAnsi="宋体" w:cs="宋体"/>
          <w:b/>
          <w:kern w:val="0"/>
          <w:sz w:val="24"/>
          <w:highlight w:val="none"/>
        </w:rPr>
      </w:pPr>
    </w:p>
    <w:p w14:paraId="09112837">
      <w:pPr>
        <w:pStyle w:val="6"/>
        <w:rPr>
          <w:rFonts w:hint="eastAsia" w:ascii="宋体" w:hAnsi="宋体" w:cs="宋体"/>
          <w:b/>
          <w:kern w:val="0"/>
          <w:sz w:val="24"/>
          <w:highlight w:val="none"/>
        </w:rPr>
      </w:pPr>
    </w:p>
    <w:p w14:paraId="38895E3B">
      <w:pPr>
        <w:pStyle w:val="6"/>
        <w:rPr>
          <w:rFonts w:hint="eastAsia" w:ascii="宋体" w:hAnsi="宋体" w:cs="宋体"/>
          <w:b/>
          <w:kern w:val="0"/>
          <w:sz w:val="24"/>
          <w:highlight w:val="none"/>
        </w:rPr>
      </w:pPr>
    </w:p>
    <w:p w14:paraId="671B71CF">
      <w:pPr>
        <w:pStyle w:val="6"/>
        <w:rPr>
          <w:rFonts w:hint="eastAsia" w:ascii="宋体" w:hAnsi="宋体" w:cs="宋体"/>
          <w:b/>
          <w:kern w:val="0"/>
          <w:sz w:val="24"/>
          <w:highlight w:val="none"/>
        </w:rPr>
      </w:pPr>
    </w:p>
    <w:p w14:paraId="2E8D5ABA">
      <w:pPr>
        <w:pStyle w:val="6"/>
        <w:rPr>
          <w:rFonts w:hint="eastAsia" w:ascii="宋体" w:hAnsi="宋体" w:cs="宋体"/>
          <w:b/>
          <w:kern w:val="0"/>
          <w:sz w:val="24"/>
          <w:highlight w:val="none"/>
        </w:rPr>
      </w:pPr>
    </w:p>
    <w:p w14:paraId="66604F54">
      <w:pPr>
        <w:pStyle w:val="6"/>
        <w:rPr>
          <w:rFonts w:hint="eastAsia" w:ascii="宋体" w:hAnsi="宋体" w:cs="宋体"/>
          <w:b/>
          <w:kern w:val="0"/>
          <w:sz w:val="24"/>
          <w:highlight w:val="none"/>
        </w:rPr>
      </w:pPr>
    </w:p>
    <w:p w14:paraId="1202BF47">
      <w:pPr>
        <w:tabs>
          <w:tab w:val="left" w:pos="567"/>
        </w:tabs>
        <w:snapToGrid w:val="0"/>
        <w:spacing w:line="360" w:lineRule="auto"/>
        <w:jc w:val="left"/>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eastAsia="zh-CN"/>
        </w:rPr>
        <w:t>（二）投标</w:t>
      </w:r>
      <w:r>
        <w:rPr>
          <w:rFonts w:hint="eastAsia" w:ascii="宋体" w:hAnsi="宋体" w:eastAsia="宋体" w:cs="宋体"/>
          <w:b/>
          <w:kern w:val="0"/>
          <w:sz w:val="24"/>
          <w:szCs w:val="24"/>
          <w:highlight w:val="none"/>
        </w:rPr>
        <w:t>函</w:t>
      </w:r>
    </w:p>
    <w:p w14:paraId="433F6389">
      <w:pPr>
        <w:spacing w:line="480" w:lineRule="exact"/>
        <w:jc w:val="center"/>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eastAsia="zh-CN"/>
        </w:rPr>
        <w:t>投</w:t>
      </w:r>
      <w:r>
        <w:rPr>
          <w:rFonts w:hint="eastAsia" w:ascii="宋体" w:hAnsi="宋体" w:eastAsia="宋体" w:cs="宋体"/>
          <w:b/>
          <w:kern w:val="0"/>
          <w:sz w:val="24"/>
          <w:szCs w:val="24"/>
          <w:highlight w:val="none"/>
        </w:rPr>
        <w:t xml:space="preserve">  </w:t>
      </w:r>
      <w:r>
        <w:rPr>
          <w:rFonts w:hint="eastAsia" w:ascii="宋体" w:hAnsi="宋体" w:cs="宋体"/>
          <w:b/>
          <w:kern w:val="0"/>
          <w:sz w:val="24"/>
          <w:szCs w:val="24"/>
          <w:highlight w:val="none"/>
          <w:lang w:eastAsia="zh-CN"/>
        </w:rPr>
        <w:t>标</w:t>
      </w:r>
      <w:r>
        <w:rPr>
          <w:rFonts w:hint="eastAsia" w:ascii="宋体" w:hAnsi="宋体" w:eastAsia="宋体" w:cs="宋体"/>
          <w:b/>
          <w:kern w:val="0"/>
          <w:sz w:val="24"/>
          <w:szCs w:val="24"/>
          <w:highlight w:val="none"/>
        </w:rPr>
        <w:t xml:space="preserve">  函</w:t>
      </w:r>
    </w:p>
    <w:p w14:paraId="195B732F">
      <w:pPr>
        <w:tabs>
          <w:tab w:val="left" w:pos="4860"/>
        </w:tabs>
        <w:snapToGrid w:val="0"/>
        <w:spacing w:line="360" w:lineRule="auto"/>
        <w:rPr>
          <w:rFonts w:hint="eastAsia" w:ascii="宋体" w:hAnsi="宋体" w:eastAsia="宋体" w:cs="宋体"/>
          <w:kern w:val="0"/>
          <w:sz w:val="24"/>
          <w:szCs w:val="24"/>
          <w:highlight w:val="none"/>
          <w:u w:val="single"/>
        </w:rPr>
      </w:pPr>
    </w:p>
    <w:p w14:paraId="3CA48875">
      <w:pPr>
        <w:snapToGrid w:val="0"/>
        <w:spacing w:line="480" w:lineRule="auto"/>
        <w:jc w:val="left"/>
        <w:rPr>
          <w:rFonts w:hint="eastAsia" w:ascii="宋体" w:hAnsi="宋体" w:eastAsia="宋体" w:cs="宋体"/>
          <w:kern w:val="0"/>
          <w:sz w:val="24"/>
          <w:szCs w:val="24"/>
          <w:highlight w:val="none"/>
        </w:rPr>
      </w:pP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w:t>
      </w:r>
    </w:p>
    <w:p w14:paraId="31AA5DB4">
      <w:pPr>
        <w:spacing w:line="360" w:lineRule="auto"/>
        <w:ind w:firstLine="630" w:firstLineChars="3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u w:val="single"/>
          <w:lang w:val="en-US" w:eastAsia="zh-CN"/>
        </w:rPr>
        <w:t>(投标人全称)</w:t>
      </w:r>
      <w:r>
        <w:rPr>
          <w:rFonts w:hint="eastAsia" w:ascii="宋体" w:hAnsi="宋体" w:eastAsia="宋体" w:cs="宋体"/>
          <w:bCs/>
          <w:szCs w:val="21"/>
          <w:highlight w:val="none"/>
          <w:lang w:val="en-US" w:eastAsia="zh-CN"/>
        </w:rPr>
        <w:t>授权</w:t>
      </w:r>
      <w:r>
        <w:rPr>
          <w:rFonts w:hint="eastAsia" w:ascii="宋体" w:hAnsi="宋体" w:eastAsia="宋体" w:cs="宋体"/>
          <w:bCs/>
          <w:szCs w:val="21"/>
          <w:highlight w:val="none"/>
          <w:u w:val="single"/>
          <w:lang w:val="en-US" w:eastAsia="zh-CN"/>
        </w:rPr>
        <w:t>(投标人代表姓名)(职务、职称)</w:t>
      </w:r>
      <w:r>
        <w:rPr>
          <w:rFonts w:hint="eastAsia" w:ascii="宋体" w:hAnsi="宋体" w:eastAsia="宋体" w:cs="宋体"/>
          <w:bCs/>
          <w:szCs w:val="21"/>
          <w:highlight w:val="none"/>
          <w:lang w:val="en-US" w:eastAsia="zh-CN"/>
        </w:rPr>
        <w:t>为我方代表，参加贵方组织的(</w:t>
      </w:r>
      <w:r>
        <w:rPr>
          <w:rFonts w:hint="eastAsia" w:ascii="宋体" w:hAnsi="宋体" w:eastAsia="宋体" w:cs="宋体"/>
          <w:bCs/>
          <w:szCs w:val="21"/>
          <w:highlight w:val="none"/>
          <w:u w:val="single"/>
          <w:lang w:val="en-US" w:eastAsia="zh-CN"/>
        </w:rPr>
        <w:t>项目名称、项目编号</w:t>
      </w:r>
      <w:r>
        <w:rPr>
          <w:rFonts w:hint="eastAsia" w:ascii="宋体" w:hAnsi="宋体" w:eastAsia="宋体" w:cs="宋体"/>
          <w:bCs/>
          <w:szCs w:val="21"/>
          <w:highlight w:val="none"/>
          <w:lang w:val="en-US" w:eastAsia="zh-CN"/>
        </w:rPr>
        <w:t>)招标的有关活动，并对此项目进行投标。为此：</w:t>
      </w:r>
    </w:p>
    <w:p w14:paraId="7B59CFDB">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1、我方已仔细研究了本项目招标文件的全部内容，愿意以以下投标报价，按照招标文件要求及合同约定完成项目。</w:t>
      </w:r>
    </w:p>
    <w:p w14:paraId="2C6457CE">
      <w:pPr>
        <w:spacing w:line="360" w:lineRule="auto"/>
        <w:rPr>
          <w:rFonts w:hint="eastAsia" w:ascii="宋体" w:hAnsi="宋体" w:eastAsia="宋体" w:cs="宋体"/>
          <w:bCs/>
          <w:szCs w:val="21"/>
          <w:highlight w:val="none"/>
          <w:lang w:val="en-US" w:eastAsia="zh-CN"/>
        </w:rPr>
      </w:pPr>
      <w:r>
        <w:rPr>
          <w:rFonts w:hint="eastAsia" w:ascii="宋体" w:hAnsi="宋体" w:eastAsia="宋体" w:cs="宋体"/>
          <w:b/>
          <w:bCs w:val="0"/>
          <w:sz w:val="28"/>
          <w:szCs w:val="28"/>
          <w:highlight w:val="none"/>
          <w:lang w:val="en-US" w:eastAsia="zh-CN"/>
        </w:rPr>
        <w:t>人民币</w:t>
      </w:r>
      <w:r>
        <w:rPr>
          <w:rFonts w:hint="eastAsia" w:ascii="宋体" w:hAnsi="宋体" w:cs="宋体"/>
          <w:b/>
          <w:bCs w:val="0"/>
          <w:sz w:val="28"/>
          <w:szCs w:val="28"/>
          <w:highlight w:val="none"/>
          <w:lang w:val="en-US" w:eastAsia="zh-CN"/>
        </w:rPr>
        <w:t>：</w:t>
      </w:r>
      <w:r>
        <w:rPr>
          <w:rFonts w:hint="eastAsia" w:ascii="宋体" w:hAnsi="宋体" w:eastAsia="宋体" w:cs="宋体"/>
          <w:b/>
          <w:bCs w:val="0"/>
          <w:sz w:val="28"/>
          <w:szCs w:val="28"/>
          <w:highlight w:val="none"/>
          <w:lang w:val="en-US" w:eastAsia="zh-CN"/>
        </w:rPr>
        <w:t>¥</w:t>
      </w:r>
      <w:r>
        <w:rPr>
          <w:rFonts w:hint="eastAsia" w:ascii="宋体" w:hAnsi="宋体" w:eastAsia="宋体" w:cs="宋体"/>
          <w:b/>
          <w:bCs w:val="0"/>
          <w:sz w:val="28"/>
          <w:szCs w:val="28"/>
          <w:highlight w:val="none"/>
          <w:u w:val="single"/>
          <w:lang w:val="en-US" w:eastAsia="zh-CN"/>
        </w:rPr>
        <w:t xml:space="preserve">              </w:t>
      </w:r>
      <w:r>
        <w:rPr>
          <w:rFonts w:hint="eastAsia" w:ascii="宋体" w:hAnsi="宋体" w:eastAsia="宋体" w:cs="宋体"/>
          <w:b/>
          <w:bCs w:val="0"/>
          <w:sz w:val="28"/>
          <w:szCs w:val="28"/>
          <w:highlight w:val="none"/>
          <w:lang w:val="en-US" w:eastAsia="zh-CN"/>
        </w:rPr>
        <w:t>元（大写</w:t>
      </w:r>
      <w:r>
        <w:rPr>
          <w:rFonts w:hint="eastAsia" w:ascii="宋体" w:hAnsi="宋体" w:cs="宋体"/>
          <w:b/>
          <w:bCs w:val="0"/>
          <w:sz w:val="28"/>
          <w:szCs w:val="28"/>
          <w:highlight w:val="none"/>
          <w:u w:val="single"/>
          <w:lang w:val="en-US" w:eastAsia="zh-CN"/>
        </w:rPr>
        <w:t xml:space="preserve">                 </w:t>
      </w:r>
      <w:r>
        <w:rPr>
          <w:rFonts w:hint="eastAsia" w:ascii="宋体" w:hAnsi="宋体" w:eastAsia="宋体" w:cs="宋体"/>
          <w:b/>
          <w:bCs w:val="0"/>
          <w:sz w:val="28"/>
          <w:szCs w:val="28"/>
          <w:highlight w:val="none"/>
          <w:lang w:val="en-US" w:eastAsia="zh-CN"/>
        </w:rPr>
        <w:t>元</w:t>
      </w:r>
      <w:r>
        <w:rPr>
          <w:rFonts w:hint="eastAsia" w:ascii="宋体" w:hAnsi="宋体" w:cs="宋体"/>
          <w:b/>
          <w:bCs w:val="0"/>
          <w:sz w:val="28"/>
          <w:szCs w:val="28"/>
          <w:highlight w:val="none"/>
          <w:lang w:val="en-US" w:eastAsia="zh-CN"/>
        </w:rPr>
        <w:t>整</w:t>
      </w:r>
      <w:r>
        <w:rPr>
          <w:rFonts w:hint="eastAsia" w:ascii="宋体" w:hAnsi="宋体" w:eastAsia="宋体" w:cs="宋体"/>
          <w:b/>
          <w:bCs w:val="0"/>
          <w:sz w:val="28"/>
          <w:szCs w:val="28"/>
          <w:highlight w:val="none"/>
          <w:lang w:val="en-US" w:eastAsia="zh-CN"/>
        </w:rPr>
        <w:t>）</w:t>
      </w:r>
    </w:p>
    <w:p w14:paraId="110B25A7">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2、我方同意在本项目招标文件中规定的投标文件有效期90个日历天内（自递交投标文件截止之日起计算）遵守本投标文件中的承诺且在此期限期满之前均具有约束力。如果中标，投标文件有效期延长至合同履约完毕。</w:t>
      </w:r>
    </w:p>
    <w:p w14:paraId="385A169D">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3、我方承诺已经具备《中华人民共和国政府采购法》中规定的参加政府采购活动的供应商应当具备的全部条件和本招标文件规定的特定资质要求。</w:t>
      </w:r>
    </w:p>
    <w:p w14:paraId="2798EFB4">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4、提供投标须知规定的全部投标文件（山西省政采云平台内提交投标文件）。</w:t>
      </w:r>
    </w:p>
    <w:p w14:paraId="4878E6E7">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5、按招标文件要求提供和交付的货物、服务的投标报价详见开标报价表。</w:t>
      </w:r>
    </w:p>
    <w:p w14:paraId="2B578E21">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6、我方承诺：完全理解投标报价超过招标文件公布的预算金额时，导致投标无效。</w:t>
      </w:r>
    </w:p>
    <w:p w14:paraId="20E270D5">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7、保证忠实地执行双方所签订的合同，并承担合同规定的责任和义务。</w:t>
      </w:r>
    </w:p>
    <w:p w14:paraId="181C8638">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8、承诺完全满足和响应招标文件中的各项商务、服务和技术要求。</w:t>
      </w:r>
    </w:p>
    <w:p w14:paraId="683DEE04">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9、保证遵守招标文件的所有规定。</w:t>
      </w:r>
    </w:p>
    <w:p w14:paraId="46814259">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10、对贵方在本次招标公告刊登的媒体上发布的公告或与本项目有关的通知，我方会及时查看获取。若因线路故障等其他原因导致通知延迟获取或无法获取，责任由我方自负。</w:t>
      </w:r>
    </w:p>
    <w:p w14:paraId="53E80083">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11、如果在开标后规定的投标有效期内撤回投标，产生的责任由我方自负。</w:t>
      </w:r>
    </w:p>
    <w:p w14:paraId="45623DF1">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12、我方完全理解贵方不一定接受最低价的投标或收到的任何投标。</w:t>
      </w:r>
    </w:p>
    <w:p w14:paraId="2A4D15B7">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13、我方愿意向贵方提供任何与本项投标有关的数据、情况和技术资料。若贵方需要，我方愿意提供我方做出的一切承诺的证明材料。</w:t>
      </w:r>
    </w:p>
    <w:p w14:paraId="0368588A">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14、我方已详细审核全部投标文件，包括投标文件修改书（如有的话）、参考资料及有关附件，确认无误。</w:t>
      </w:r>
    </w:p>
    <w:p w14:paraId="3640B07F">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15、我方承诺：采购人若需追加采购本项目招标文件所列货物及相关服务的，在不改变合同其他实质性条款的前提下，按相同或更优惠的折扣率保证供货。</w:t>
      </w:r>
    </w:p>
    <w:p w14:paraId="28DDBABA">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16、我方承诺接受招标文件中合同全部条款且无任何异议。</w:t>
      </w:r>
    </w:p>
    <w:p w14:paraId="0E903577">
      <w:pPr>
        <w:spacing w:line="360" w:lineRule="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所有有关本次投标的一切往来联系方式为：</w:t>
      </w:r>
    </w:p>
    <w:p w14:paraId="5E7EC447">
      <w:pPr>
        <w:spacing w:line="360" w:lineRule="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地址：</w:t>
      </w:r>
      <w:r>
        <w:rPr>
          <w:rFonts w:hint="eastAsia" w:ascii="宋体" w:hAnsi="宋体" w:eastAsia="宋体" w:cs="宋体"/>
          <w:bCs/>
          <w:szCs w:val="21"/>
          <w:highlight w:val="none"/>
          <w:lang w:val="en-US" w:eastAsia="zh-CN"/>
        </w:rPr>
        <w:tab/>
      </w:r>
      <w:r>
        <w:rPr>
          <w:rFonts w:hint="eastAsia" w:ascii="宋体" w:hAnsi="宋体" w:cs="宋体"/>
          <w:bCs/>
          <w:szCs w:val="21"/>
          <w:highlight w:val="none"/>
          <w:lang w:val="en-US" w:eastAsia="zh-CN"/>
        </w:rPr>
        <w:t xml:space="preserve">                       </w:t>
      </w:r>
      <w:r>
        <w:rPr>
          <w:rFonts w:hint="eastAsia" w:ascii="宋体" w:hAnsi="宋体" w:eastAsia="宋体" w:cs="宋体"/>
          <w:bCs/>
          <w:szCs w:val="21"/>
          <w:highlight w:val="none"/>
          <w:lang w:val="en-US" w:eastAsia="zh-CN"/>
        </w:rPr>
        <w:t>邮编：</w:t>
      </w:r>
      <w:r>
        <w:rPr>
          <w:rFonts w:hint="eastAsia" w:ascii="宋体" w:hAnsi="宋体" w:eastAsia="宋体" w:cs="宋体"/>
          <w:bCs/>
          <w:szCs w:val="21"/>
          <w:highlight w:val="none"/>
          <w:lang w:val="en-US" w:eastAsia="zh-CN"/>
        </w:rPr>
        <w:tab/>
      </w:r>
    </w:p>
    <w:p w14:paraId="230EF54B">
      <w:pPr>
        <w:spacing w:line="360" w:lineRule="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电话：</w:t>
      </w:r>
      <w:r>
        <w:rPr>
          <w:rFonts w:hint="eastAsia" w:ascii="宋体" w:hAnsi="宋体" w:eastAsia="宋体" w:cs="宋体"/>
          <w:bCs/>
          <w:szCs w:val="21"/>
          <w:highlight w:val="none"/>
          <w:lang w:val="en-US" w:eastAsia="zh-CN"/>
        </w:rPr>
        <w:tab/>
      </w:r>
      <w:r>
        <w:rPr>
          <w:rFonts w:hint="eastAsia" w:ascii="宋体" w:hAnsi="宋体" w:cs="宋体"/>
          <w:bCs/>
          <w:szCs w:val="21"/>
          <w:highlight w:val="none"/>
          <w:lang w:val="en-US" w:eastAsia="zh-CN"/>
        </w:rPr>
        <w:t xml:space="preserve">                       </w:t>
      </w:r>
      <w:r>
        <w:rPr>
          <w:rFonts w:hint="eastAsia" w:ascii="宋体" w:hAnsi="宋体" w:eastAsia="宋体" w:cs="宋体"/>
          <w:bCs/>
          <w:szCs w:val="21"/>
          <w:highlight w:val="none"/>
          <w:lang w:val="en-US" w:eastAsia="zh-CN"/>
        </w:rPr>
        <w:t>传真：</w:t>
      </w:r>
    </w:p>
    <w:p w14:paraId="15BBF043">
      <w:pPr>
        <w:spacing w:line="360" w:lineRule="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投标人代表姓名：</w:t>
      </w:r>
    </w:p>
    <w:p w14:paraId="5788C841">
      <w:pPr>
        <w:spacing w:line="360" w:lineRule="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投标人代表联系电话：（办公）（手机）</w:t>
      </w:r>
    </w:p>
    <w:p w14:paraId="2A647A40">
      <w:pPr>
        <w:spacing w:line="360" w:lineRule="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E-mail：</w:t>
      </w:r>
    </w:p>
    <w:p w14:paraId="2D902650">
      <w:pPr>
        <w:adjustRightInd w:val="0"/>
        <w:snapToGrid w:val="0"/>
        <w:spacing w:line="480" w:lineRule="auto"/>
        <w:ind w:firstLine="3120" w:firstLineChars="1300"/>
        <w:rPr>
          <w:rFonts w:hint="eastAsia" w:ascii="宋体" w:hAnsi="宋体" w:eastAsia="宋体" w:cs="宋体"/>
          <w:sz w:val="24"/>
          <w:szCs w:val="24"/>
          <w:highlight w:val="none"/>
          <w:lang w:eastAsia="zh-CN"/>
        </w:rPr>
      </w:pPr>
    </w:p>
    <w:p w14:paraId="4F48B418">
      <w:pPr>
        <w:adjustRightInd w:val="0"/>
        <w:snapToGrid w:val="0"/>
        <w:spacing w:line="480" w:lineRule="auto"/>
        <w:ind w:firstLine="3120" w:firstLineChars="1300"/>
        <w:rPr>
          <w:rFonts w:hint="eastAsia" w:ascii="宋体" w:hAnsi="宋体" w:eastAsia="宋体" w:cs="宋体"/>
          <w:sz w:val="24"/>
          <w:szCs w:val="24"/>
          <w:highlight w:val="none"/>
          <w:lang w:eastAsia="zh-CN"/>
        </w:rPr>
      </w:pPr>
    </w:p>
    <w:p w14:paraId="6865A5D5">
      <w:pPr>
        <w:adjustRightInd w:val="0"/>
        <w:snapToGrid w:val="0"/>
        <w:spacing w:line="48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4D60346A">
      <w:pPr>
        <w:adjustRightInd w:val="0"/>
        <w:snapToGrid w:val="0"/>
        <w:spacing w:line="48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662DD4F0">
      <w:pPr>
        <w:snapToGrid w:val="0"/>
        <w:spacing w:line="360" w:lineRule="auto"/>
        <w:ind w:firstLine="2880" w:firstLineChars="120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en-US" w:eastAsia="zh-CN"/>
        </w:rPr>
        <w:t xml:space="preserve">                            </w:t>
      </w:r>
    </w:p>
    <w:p w14:paraId="4C69591C">
      <w:pPr>
        <w:tabs>
          <w:tab w:val="left" w:pos="4000"/>
        </w:tabs>
        <w:snapToGrid w:val="0"/>
        <w:spacing w:line="480" w:lineRule="auto"/>
        <w:ind w:firstLine="2640" w:firstLineChars="1100"/>
        <w:jc w:val="left"/>
        <w:rPr>
          <w:rFonts w:hint="eastAsia" w:ascii="宋体" w:hAnsi="宋体" w:eastAsia="宋体" w:cs="宋体"/>
          <w:kern w:val="0"/>
          <w:sz w:val="24"/>
          <w:szCs w:val="24"/>
          <w:highlight w:val="none"/>
        </w:rPr>
      </w:pPr>
    </w:p>
    <w:p w14:paraId="51D1CE88">
      <w:pPr>
        <w:snapToGrid w:val="0"/>
        <w:spacing w:line="360" w:lineRule="auto"/>
        <w:ind w:firstLine="482" w:firstLineChars="200"/>
        <w:jc w:val="left"/>
        <w:rPr>
          <w:rFonts w:hint="eastAsia" w:ascii="宋体" w:hAnsi="宋体" w:eastAsia="宋体" w:cs="宋体"/>
          <w:b/>
          <w:bCs/>
          <w:kern w:val="0"/>
          <w:sz w:val="24"/>
          <w:szCs w:val="24"/>
          <w:highlight w:val="none"/>
        </w:rPr>
      </w:pPr>
    </w:p>
    <w:p w14:paraId="4BA506C4">
      <w:pPr>
        <w:pStyle w:val="6"/>
        <w:rPr>
          <w:rFonts w:hint="eastAsia" w:ascii="宋体" w:hAnsi="宋体" w:cs="宋体"/>
          <w:b/>
          <w:kern w:val="0"/>
          <w:sz w:val="24"/>
          <w:highlight w:val="none"/>
        </w:rPr>
      </w:pPr>
      <w:r>
        <w:rPr>
          <w:rFonts w:hint="eastAsia" w:ascii="宋体" w:hAnsi="宋体" w:eastAsia="宋体" w:cs="宋体"/>
          <w:b/>
          <w:bCs/>
          <w:kern w:val="0"/>
          <w:sz w:val="24"/>
          <w:szCs w:val="24"/>
          <w:highlight w:val="none"/>
        </w:rPr>
        <w:t>注：除可填报项目外，对本谈判函内容的修改将被视为非实质性响应，从而导致该响应文件无效。</w:t>
      </w:r>
    </w:p>
    <w:p w14:paraId="76DAAFDF">
      <w:pPr>
        <w:pStyle w:val="6"/>
        <w:rPr>
          <w:rFonts w:hint="eastAsia" w:ascii="宋体" w:hAnsi="宋体" w:eastAsia="宋体" w:cs="宋体"/>
          <w:bCs/>
          <w:kern w:val="2"/>
          <w:sz w:val="21"/>
          <w:szCs w:val="21"/>
          <w:highlight w:val="none"/>
          <w:lang w:val="en-US" w:eastAsia="zh-CN" w:bidi="ar-SA"/>
        </w:rPr>
      </w:pPr>
    </w:p>
    <w:p w14:paraId="23318376">
      <w:pPr>
        <w:pStyle w:val="22"/>
        <w:snapToGrid w:val="0"/>
        <w:spacing w:line="480" w:lineRule="exact"/>
        <w:jc w:val="both"/>
        <w:textAlignment w:val="auto"/>
        <w:rPr>
          <w:rFonts w:hint="eastAsia" w:ascii="宋体" w:hAnsi="宋体" w:cs="宋体"/>
          <w:bCs/>
          <w:szCs w:val="21"/>
          <w:highlight w:val="none"/>
          <w:lang w:val="en-US" w:eastAsia="zh-CN"/>
        </w:rPr>
      </w:pPr>
    </w:p>
    <w:p w14:paraId="3FB9C53D">
      <w:pPr>
        <w:pStyle w:val="22"/>
        <w:snapToGrid w:val="0"/>
        <w:spacing w:line="480" w:lineRule="exact"/>
        <w:jc w:val="both"/>
        <w:textAlignment w:val="auto"/>
        <w:rPr>
          <w:rFonts w:hint="eastAsia" w:ascii="宋体" w:hAnsi="宋体" w:cs="宋体"/>
          <w:bCs/>
          <w:szCs w:val="21"/>
          <w:highlight w:val="none"/>
          <w:lang w:val="en-US" w:eastAsia="zh-CN"/>
        </w:rPr>
      </w:pPr>
    </w:p>
    <w:p w14:paraId="795C8678">
      <w:pPr>
        <w:pStyle w:val="22"/>
        <w:snapToGrid w:val="0"/>
        <w:spacing w:line="480" w:lineRule="exact"/>
        <w:jc w:val="both"/>
        <w:textAlignment w:val="auto"/>
        <w:rPr>
          <w:rFonts w:hint="eastAsia" w:ascii="宋体" w:hAnsi="宋体" w:cs="宋体"/>
          <w:bCs/>
          <w:szCs w:val="21"/>
          <w:highlight w:val="none"/>
          <w:lang w:val="en-US" w:eastAsia="zh-CN"/>
        </w:rPr>
      </w:pPr>
    </w:p>
    <w:p w14:paraId="56E89A5B">
      <w:pPr>
        <w:pStyle w:val="22"/>
        <w:snapToGrid w:val="0"/>
        <w:spacing w:line="480" w:lineRule="exact"/>
        <w:jc w:val="both"/>
        <w:textAlignment w:val="auto"/>
        <w:rPr>
          <w:rFonts w:hint="eastAsia" w:ascii="宋体" w:hAnsi="宋体" w:cs="宋体"/>
          <w:bCs/>
          <w:szCs w:val="21"/>
          <w:highlight w:val="none"/>
          <w:lang w:val="en-US" w:eastAsia="zh-CN"/>
        </w:rPr>
      </w:pPr>
    </w:p>
    <w:p w14:paraId="5A15DFD1">
      <w:pPr>
        <w:pStyle w:val="22"/>
        <w:snapToGrid w:val="0"/>
        <w:spacing w:line="480" w:lineRule="exact"/>
        <w:jc w:val="both"/>
        <w:textAlignment w:val="auto"/>
        <w:rPr>
          <w:rFonts w:hint="eastAsia" w:ascii="宋体" w:hAnsi="宋体" w:cs="宋体"/>
          <w:bCs/>
          <w:szCs w:val="21"/>
          <w:highlight w:val="none"/>
          <w:lang w:val="en-US" w:eastAsia="zh-CN"/>
        </w:rPr>
      </w:pPr>
    </w:p>
    <w:p w14:paraId="2E371BA4">
      <w:pPr>
        <w:pStyle w:val="22"/>
        <w:snapToGrid w:val="0"/>
        <w:spacing w:line="480" w:lineRule="exact"/>
        <w:jc w:val="both"/>
        <w:textAlignment w:val="auto"/>
        <w:rPr>
          <w:rFonts w:hint="eastAsia" w:ascii="宋体" w:hAnsi="宋体" w:cs="宋体"/>
          <w:bCs/>
          <w:szCs w:val="21"/>
          <w:highlight w:val="none"/>
          <w:lang w:val="en-US" w:eastAsia="zh-CN"/>
        </w:rPr>
      </w:pPr>
    </w:p>
    <w:p w14:paraId="1717E26D">
      <w:pPr>
        <w:pStyle w:val="22"/>
        <w:snapToGrid w:val="0"/>
        <w:spacing w:line="480" w:lineRule="exact"/>
        <w:jc w:val="both"/>
        <w:textAlignment w:val="auto"/>
        <w:rPr>
          <w:rFonts w:hint="eastAsia" w:ascii="宋体" w:hAnsi="宋体" w:cs="宋体"/>
          <w:bCs/>
          <w:szCs w:val="21"/>
          <w:highlight w:val="none"/>
          <w:lang w:val="en-US" w:eastAsia="zh-CN"/>
        </w:rPr>
      </w:pPr>
    </w:p>
    <w:p w14:paraId="32948E73">
      <w:pPr>
        <w:pStyle w:val="22"/>
        <w:snapToGrid w:val="0"/>
        <w:spacing w:line="480" w:lineRule="exact"/>
        <w:jc w:val="both"/>
        <w:textAlignment w:val="auto"/>
        <w:rPr>
          <w:rFonts w:hint="eastAsia" w:ascii="宋体" w:hAnsi="宋体" w:cs="宋体"/>
          <w:bCs/>
          <w:szCs w:val="21"/>
          <w:highlight w:val="none"/>
          <w:lang w:val="en-US" w:eastAsia="zh-CN"/>
        </w:rPr>
      </w:pPr>
    </w:p>
    <w:p w14:paraId="3D316228">
      <w:pPr>
        <w:pStyle w:val="22"/>
        <w:snapToGrid w:val="0"/>
        <w:spacing w:line="480" w:lineRule="exact"/>
        <w:jc w:val="both"/>
        <w:textAlignment w:val="auto"/>
        <w:rPr>
          <w:rFonts w:hint="eastAsia" w:ascii="宋体" w:hAnsi="宋体" w:cs="宋体"/>
          <w:bCs/>
          <w:szCs w:val="21"/>
          <w:highlight w:val="none"/>
          <w:lang w:val="en-US" w:eastAsia="zh-CN"/>
        </w:rPr>
      </w:pPr>
    </w:p>
    <w:p w14:paraId="052C6276">
      <w:pPr>
        <w:pStyle w:val="22"/>
        <w:snapToGrid w:val="0"/>
        <w:spacing w:line="480" w:lineRule="exact"/>
        <w:jc w:val="both"/>
        <w:textAlignment w:val="auto"/>
        <w:rPr>
          <w:rFonts w:hint="eastAsia" w:ascii="宋体" w:hAnsi="宋体" w:cs="宋体"/>
          <w:bCs/>
          <w:szCs w:val="21"/>
          <w:highlight w:val="none"/>
          <w:lang w:val="en-US" w:eastAsia="zh-CN"/>
        </w:rPr>
      </w:pPr>
    </w:p>
    <w:p w14:paraId="61F7B760">
      <w:pPr>
        <w:snapToGrid w:val="0"/>
        <w:spacing w:line="360" w:lineRule="auto"/>
        <w:rPr>
          <w:rFonts w:hint="eastAsia" w:ascii="宋体" w:hAnsi="宋体" w:eastAsia="宋体" w:cs="宋体"/>
          <w:b/>
          <w:kern w:val="0"/>
          <w:sz w:val="24"/>
          <w:szCs w:val="24"/>
          <w:highlight w:val="none"/>
        </w:rPr>
      </w:pPr>
    </w:p>
    <w:p w14:paraId="58A43BA8">
      <w:pPr>
        <w:snapToGrid w:val="0"/>
        <w:spacing w:line="360" w:lineRule="auto"/>
        <w:rPr>
          <w:rFonts w:hint="eastAsia" w:ascii="宋体" w:hAnsi="宋体" w:eastAsia="宋体" w:cs="宋体"/>
          <w:b/>
          <w:sz w:val="24"/>
          <w:szCs w:val="24"/>
          <w:highlight w:val="none"/>
        </w:rPr>
      </w:pPr>
      <w:r>
        <w:rPr>
          <w:rFonts w:hint="eastAsia" w:ascii="宋体" w:hAnsi="宋体" w:cs="宋体"/>
          <w:b/>
          <w:kern w:val="0"/>
          <w:sz w:val="24"/>
          <w:szCs w:val="24"/>
          <w:highlight w:val="none"/>
          <w:lang w:eastAsia="zh-CN"/>
        </w:rPr>
        <w:t>（三）</w:t>
      </w:r>
      <w:r>
        <w:rPr>
          <w:rFonts w:hint="eastAsia" w:ascii="宋体" w:hAnsi="宋体" w:eastAsia="宋体" w:cs="宋体"/>
          <w:b/>
          <w:kern w:val="0"/>
          <w:sz w:val="24"/>
          <w:szCs w:val="24"/>
          <w:highlight w:val="none"/>
        </w:rPr>
        <w:t>具有</w:t>
      </w:r>
      <w:r>
        <w:rPr>
          <w:rFonts w:hint="eastAsia" w:ascii="宋体" w:hAnsi="宋体" w:eastAsia="宋体" w:cs="宋体"/>
          <w:b/>
          <w:sz w:val="24"/>
          <w:szCs w:val="24"/>
          <w:highlight w:val="none"/>
        </w:rPr>
        <w:t>独立承担民事责任的能力的承诺函</w:t>
      </w:r>
    </w:p>
    <w:p w14:paraId="2366096C">
      <w:pPr>
        <w:snapToGrid w:val="0"/>
        <w:spacing w:line="360" w:lineRule="auto"/>
        <w:jc w:val="center"/>
        <w:rPr>
          <w:rFonts w:hint="eastAsia" w:ascii="宋体" w:hAnsi="宋体" w:eastAsia="宋体" w:cs="宋体"/>
          <w:b/>
          <w:kern w:val="0"/>
          <w:sz w:val="24"/>
          <w:szCs w:val="24"/>
          <w:highlight w:val="none"/>
        </w:rPr>
      </w:pPr>
    </w:p>
    <w:p w14:paraId="00998466">
      <w:pPr>
        <w:snapToGrid w:val="0"/>
        <w:spacing w:line="360" w:lineRule="auto"/>
        <w:jc w:val="center"/>
        <w:rPr>
          <w:rFonts w:hint="eastAsia" w:ascii="宋体" w:hAnsi="宋体" w:eastAsia="宋体" w:cs="宋体"/>
          <w:sz w:val="24"/>
          <w:szCs w:val="24"/>
          <w:highlight w:val="none"/>
          <w:u w:val="single"/>
        </w:rPr>
      </w:pPr>
      <w:r>
        <w:rPr>
          <w:rFonts w:hint="eastAsia" w:ascii="宋体" w:hAnsi="宋体" w:eastAsia="宋体" w:cs="宋体"/>
          <w:b/>
          <w:kern w:val="0"/>
          <w:sz w:val="24"/>
          <w:szCs w:val="24"/>
          <w:highlight w:val="none"/>
          <w:lang w:val="en-US" w:eastAsia="zh-CN"/>
        </w:rPr>
        <w:t>供应商</w:t>
      </w:r>
      <w:r>
        <w:rPr>
          <w:rFonts w:hint="eastAsia" w:ascii="宋体" w:hAnsi="宋体" w:eastAsia="宋体" w:cs="宋体"/>
          <w:b/>
          <w:kern w:val="0"/>
          <w:sz w:val="24"/>
          <w:szCs w:val="24"/>
          <w:highlight w:val="none"/>
        </w:rPr>
        <w:t>具有</w:t>
      </w:r>
      <w:r>
        <w:rPr>
          <w:rFonts w:hint="eastAsia" w:ascii="宋体" w:hAnsi="宋体" w:eastAsia="宋体" w:cs="宋体"/>
          <w:b/>
          <w:sz w:val="24"/>
          <w:szCs w:val="24"/>
          <w:highlight w:val="none"/>
        </w:rPr>
        <w:t>独立承担民事责任的能力的承诺函</w:t>
      </w:r>
    </w:p>
    <w:p w14:paraId="3EB51420">
      <w:pPr>
        <w:rPr>
          <w:rFonts w:hint="eastAsia" w:ascii="宋体" w:hAnsi="宋体" w:eastAsia="宋体" w:cs="宋体"/>
          <w:sz w:val="24"/>
          <w:szCs w:val="24"/>
          <w:highlight w:val="none"/>
          <w:u w:val="single"/>
        </w:rPr>
      </w:pPr>
    </w:p>
    <w:p w14:paraId="67F55152">
      <w:pPr>
        <w:adjustRightInd w:val="0"/>
        <w:snapToGrid w:val="0"/>
        <w:spacing w:after="156" w:afterLines="5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2E2B55D3">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我单位现参与贵公司组织的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sz w:val="24"/>
          <w:szCs w:val="24"/>
          <w:highlight w:val="none"/>
        </w:rPr>
        <w:t>）的采购活动。依据</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文件相关规定，现郑重承诺：</w:t>
      </w:r>
    </w:p>
    <w:p w14:paraId="5ADAEBB2">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具备《中华人民共和国政府采购法》第二十二条规定的供应商参加政府采购活动应“具有独立承担民事责任能力”的资格条件，且具有《中华人民共和国政府采购法实施条例》第十七条规定参加政府采购活动需提供的“法人或其他组织的营业执照等证明文件或自然人的身份证明”。</w:t>
      </w:r>
    </w:p>
    <w:p w14:paraId="51632738">
      <w:pPr>
        <w:keepNext/>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基本信息如下：</w:t>
      </w:r>
    </w:p>
    <w:p w14:paraId="634CF336">
      <w:pPr>
        <w:keepNext/>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单位名称为：</w:t>
      </w:r>
      <w:r>
        <w:rPr>
          <w:rFonts w:hint="eastAsia" w:ascii="宋体" w:hAnsi="宋体" w:eastAsia="宋体" w:cs="宋体"/>
          <w:sz w:val="24"/>
          <w:szCs w:val="24"/>
          <w:u w:val="single"/>
        </w:rPr>
        <w:t xml:space="preserve">            </w:t>
      </w:r>
      <w:r>
        <w:rPr>
          <w:rFonts w:hint="eastAsia" w:ascii="宋体" w:hAnsi="宋体" w:eastAsia="宋体" w:cs="宋体"/>
          <w:sz w:val="24"/>
          <w:szCs w:val="24"/>
        </w:rPr>
        <w:t>，统一社会信用代码为：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7C049B0">
      <w:pPr>
        <w:keepNext/>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法定代表人（负责人）为：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B9033C1">
      <w:pPr>
        <w:keepNext/>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营业期限为: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E3E48AD">
      <w:pPr>
        <w:keepNext/>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基本开户银行为：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1B5452E">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账号为：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33ED04D">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以上承诺信息如有虚假或隐瞒，我方愿意承担一切后果。</w:t>
      </w:r>
      <w:r>
        <w:rPr>
          <w:rFonts w:hint="eastAsia" w:ascii="宋体" w:hAnsi="宋体" w:eastAsia="宋体" w:cs="宋体"/>
          <w:sz w:val="24"/>
          <w:szCs w:val="24"/>
          <w:highlight w:val="none"/>
        </w:rPr>
        <w:t xml:space="preserve"> </w:t>
      </w:r>
    </w:p>
    <w:p w14:paraId="31DC1915">
      <w:pPr>
        <w:widowControl/>
        <w:adjustRightInd w:val="0"/>
        <w:snapToGrid w:val="0"/>
        <w:spacing w:line="360" w:lineRule="auto"/>
        <w:rPr>
          <w:rFonts w:hint="eastAsia" w:ascii="宋体" w:hAnsi="宋体" w:eastAsia="宋体" w:cs="宋体"/>
          <w:sz w:val="24"/>
          <w:szCs w:val="24"/>
          <w:highlight w:val="none"/>
        </w:rPr>
      </w:pPr>
    </w:p>
    <w:p w14:paraId="2600FCF5">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7D99B2D5">
      <w:pPr>
        <w:adjustRightInd w:val="0"/>
        <w:snapToGrid w:val="0"/>
        <w:spacing w:line="480" w:lineRule="auto"/>
        <w:ind w:firstLine="2400" w:firstLineChars="1000"/>
        <w:rPr>
          <w:rFonts w:hint="eastAsia" w:ascii="宋体" w:hAnsi="宋体" w:eastAsia="宋体" w:cs="宋体"/>
          <w:sz w:val="24"/>
          <w:szCs w:val="24"/>
          <w:highlight w:val="none"/>
          <w:lang w:eastAsia="zh-CN"/>
        </w:rPr>
      </w:pPr>
    </w:p>
    <w:p w14:paraId="2F42D935">
      <w:pPr>
        <w:adjustRightInd w:val="0"/>
        <w:snapToGrid w:val="0"/>
        <w:spacing w:line="480" w:lineRule="auto"/>
        <w:ind w:firstLine="2400" w:firstLineChars="10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1A8EAE5D">
      <w:pPr>
        <w:adjustRightInd w:val="0"/>
        <w:snapToGrid w:val="0"/>
        <w:spacing w:line="480" w:lineRule="auto"/>
        <w:ind w:firstLine="2400" w:firstLineChars="10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1CFC8321">
      <w:pPr>
        <w:adjustRightInd w:val="0"/>
        <w:snapToGrid w:val="0"/>
        <w:spacing w:line="480" w:lineRule="auto"/>
        <w:ind w:firstLine="2400" w:firstLineChars="100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en-US" w:eastAsia="zh-CN"/>
        </w:rPr>
        <w:t xml:space="preserve">                      </w:t>
      </w:r>
    </w:p>
    <w:p w14:paraId="38C0A5C4">
      <w:pPr>
        <w:rPr>
          <w:rFonts w:hint="eastAsia" w:ascii="宋体" w:hAnsi="宋体" w:eastAsia="宋体" w:cs="宋体"/>
          <w:b/>
          <w:kern w:val="0"/>
          <w:sz w:val="24"/>
          <w:szCs w:val="24"/>
          <w:highlight w:val="none"/>
          <w:lang w:eastAsia="zh-CN"/>
        </w:rPr>
      </w:pPr>
    </w:p>
    <w:p w14:paraId="7D4F0AE5">
      <w:pPr>
        <w:rPr>
          <w:rFonts w:hint="eastAsia" w:ascii="宋体" w:hAnsi="宋体" w:eastAsia="宋体" w:cs="宋体"/>
          <w:b/>
          <w:kern w:val="0"/>
          <w:sz w:val="24"/>
          <w:szCs w:val="24"/>
          <w:highlight w:val="none"/>
          <w:lang w:eastAsia="zh-CN"/>
        </w:rPr>
      </w:pPr>
    </w:p>
    <w:p w14:paraId="4DD165BC">
      <w:pPr>
        <w:rPr>
          <w:rFonts w:hint="eastAsia" w:ascii="宋体" w:hAnsi="宋体" w:eastAsia="宋体" w:cs="宋体"/>
          <w:b/>
          <w:kern w:val="0"/>
          <w:sz w:val="24"/>
          <w:szCs w:val="24"/>
          <w:highlight w:val="none"/>
          <w:lang w:eastAsia="zh-CN"/>
        </w:rPr>
      </w:pPr>
    </w:p>
    <w:p w14:paraId="4236BAC0">
      <w:pPr>
        <w:rPr>
          <w:rFonts w:hint="eastAsia" w:ascii="宋体" w:hAnsi="宋体" w:eastAsia="宋体" w:cs="宋体"/>
          <w:b/>
          <w:kern w:val="0"/>
          <w:sz w:val="24"/>
          <w:szCs w:val="24"/>
          <w:highlight w:val="none"/>
          <w:lang w:eastAsia="zh-CN"/>
        </w:rPr>
      </w:pPr>
    </w:p>
    <w:p w14:paraId="005C56A3">
      <w:pPr>
        <w:rPr>
          <w:rFonts w:hint="eastAsia" w:ascii="宋体" w:hAnsi="宋体" w:eastAsia="宋体" w:cs="宋体"/>
          <w:b/>
          <w:kern w:val="0"/>
          <w:sz w:val="24"/>
          <w:szCs w:val="24"/>
          <w:highlight w:val="none"/>
          <w:lang w:eastAsia="zh-CN"/>
        </w:rPr>
      </w:pPr>
    </w:p>
    <w:p w14:paraId="5154B630">
      <w:pPr>
        <w:rPr>
          <w:rFonts w:hint="eastAsia" w:ascii="宋体" w:hAnsi="宋体" w:eastAsia="宋体" w:cs="宋体"/>
          <w:b/>
          <w:kern w:val="0"/>
          <w:sz w:val="24"/>
          <w:szCs w:val="24"/>
          <w:highlight w:val="none"/>
          <w:lang w:eastAsia="zh-CN"/>
        </w:rPr>
      </w:pPr>
    </w:p>
    <w:p w14:paraId="7072CCC6">
      <w:pPr>
        <w:rPr>
          <w:rFonts w:hint="eastAsia" w:ascii="宋体" w:hAnsi="宋体" w:eastAsia="宋体" w:cs="宋体"/>
          <w:b/>
          <w:kern w:val="0"/>
          <w:sz w:val="24"/>
          <w:szCs w:val="24"/>
          <w:highlight w:val="none"/>
          <w:lang w:eastAsia="zh-CN"/>
        </w:rPr>
      </w:pPr>
    </w:p>
    <w:p w14:paraId="10E431B2">
      <w:pPr>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eastAsia="zh-CN"/>
        </w:rPr>
        <w:t>（四）</w:t>
      </w:r>
      <w:r>
        <w:rPr>
          <w:rFonts w:hint="eastAsia" w:ascii="宋体" w:hAnsi="宋体" w:eastAsia="宋体" w:cs="宋体"/>
          <w:b/>
          <w:kern w:val="0"/>
          <w:sz w:val="24"/>
          <w:szCs w:val="24"/>
          <w:highlight w:val="none"/>
        </w:rPr>
        <w:t>具有良好的商业信誉和</w:t>
      </w:r>
      <w:r>
        <w:rPr>
          <w:rFonts w:hint="eastAsia" w:ascii="宋体" w:hAnsi="宋体" w:eastAsia="宋体" w:cs="宋体"/>
          <w:b/>
          <w:sz w:val="24"/>
          <w:szCs w:val="24"/>
          <w:highlight w:val="none"/>
        </w:rPr>
        <w:t>健全的财务会计制度的承诺函</w:t>
      </w:r>
    </w:p>
    <w:p w14:paraId="0C400E4D">
      <w:pPr>
        <w:jc w:val="center"/>
        <w:rPr>
          <w:rFonts w:hint="eastAsia" w:ascii="宋体" w:hAnsi="宋体" w:eastAsia="宋体" w:cs="宋体"/>
          <w:b/>
          <w:kern w:val="0"/>
          <w:sz w:val="24"/>
          <w:szCs w:val="24"/>
          <w:highlight w:val="none"/>
        </w:rPr>
      </w:pPr>
    </w:p>
    <w:p w14:paraId="6218659D">
      <w:pPr>
        <w:jc w:val="center"/>
        <w:rPr>
          <w:rFonts w:hint="eastAsia" w:ascii="宋体" w:hAnsi="宋体" w:eastAsia="宋体" w:cs="宋体"/>
          <w:sz w:val="24"/>
          <w:szCs w:val="24"/>
          <w:highlight w:val="none"/>
          <w:u w:val="single"/>
        </w:rPr>
      </w:pPr>
      <w:r>
        <w:rPr>
          <w:rFonts w:hint="eastAsia" w:ascii="宋体" w:hAnsi="宋体" w:eastAsia="宋体" w:cs="宋体"/>
          <w:b/>
          <w:kern w:val="0"/>
          <w:sz w:val="24"/>
          <w:szCs w:val="24"/>
          <w:highlight w:val="none"/>
          <w:lang w:val="en-US" w:eastAsia="zh-CN"/>
        </w:rPr>
        <w:t>供应商</w:t>
      </w:r>
      <w:r>
        <w:rPr>
          <w:rFonts w:hint="eastAsia" w:ascii="宋体" w:hAnsi="宋体" w:eastAsia="宋体" w:cs="宋体"/>
          <w:b/>
          <w:kern w:val="0"/>
          <w:sz w:val="24"/>
          <w:szCs w:val="24"/>
          <w:highlight w:val="none"/>
        </w:rPr>
        <w:t>具有良好的商业信誉和</w:t>
      </w:r>
      <w:r>
        <w:rPr>
          <w:rFonts w:hint="eastAsia" w:ascii="宋体" w:hAnsi="宋体" w:eastAsia="宋体" w:cs="宋体"/>
          <w:b/>
          <w:sz w:val="24"/>
          <w:szCs w:val="24"/>
          <w:highlight w:val="none"/>
        </w:rPr>
        <w:t>健全的财务会计制度的承诺函</w:t>
      </w:r>
    </w:p>
    <w:p w14:paraId="1A1D7D3C">
      <w:pPr>
        <w:rPr>
          <w:rFonts w:hint="eastAsia" w:ascii="宋体" w:hAnsi="宋体" w:eastAsia="宋体" w:cs="宋体"/>
          <w:sz w:val="24"/>
          <w:szCs w:val="24"/>
          <w:highlight w:val="none"/>
          <w:u w:val="single"/>
        </w:rPr>
      </w:pPr>
    </w:p>
    <w:p w14:paraId="1F224E6F">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2BCF4CD9">
      <w:pPr>
        <w:widowControl/>
        <w:snapToGrid w:val="0"/>
        <w:spacing w:line="360" w:lineRule="auto"/>
        <w:ind w:firstLine="480" w:firstLineChars="200"/>
        <w:rPr>
          <w:rFonts w:hint="eastAsia" w:ascii="宋体" w:hAnsi="宋体" w:eastAsia="宋体" w:cs="宋体"/>
          <w:sz w:val="24"/>
          <w:szCs w:val="24"/>
          <w:highlight w:val="none"/>
        </w:rPr>
      </w:pPr>
    </w:p>
    <w:p w14:paraId="21AEB0C7">
      <w:pPr>
        <w:widowControl/>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我单位现参与贵公司组织的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sz w:val="24"/>
          <w:szCs w:val="24"/>
          <w:highlight w:val="none"/>
        </w:rPr>
        <w:t>）的采购活动。依据</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文件相关规定，现郑重承诺：</w:t>
      </w:r>
    </w:p>
    <w:p w14:paraId="2E542CA3">
      <w:pPr>
        <w:widowControl/>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具备《中华人民共和国政府采购法》第二十二条规定的供应商参加政府采购活动应“具有良好的商业信誉和健全的财务会计制度”的资格条件，且具有《中华人民共和国政府采购法实施条例》第十七条规定参加政府采购活动需提供的合法有效的“财务状况报告相关证明材料”或“在基本户开户银行出具的无不良记录资信证明”等文件。</w:t>
      </w:r>
    </w:p>
    <w:p w14:paraId="55E56852">
      <w:pPr>
        <w:widowControl/>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以上承诺信息如有虚假或隐瞒，我方愿意承担一切后果。</w:t>
      </w:r>
      <w:r>
        <w:rPr>
          <w:rFonts w:hint="eastAsia" w:ascii="宋体" w:hAnsi="宋体" w:eastAsia="宋体" w:cs="宋体"/>
          <w:sz w:val="24"/>
          <w:szCs w:val="24"/>
          <w:highlight w:val="none"/>
        </w:rPr>
        <w:t xml:space="preserve"> </w:t>
      </w:r>
    </w:p>
    <w:p w14:paraId="11B181DC">
      <w:pPr>
        <w:widowControl/>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4CD4BCE2">
      <w:pPr>
        <w:widowControl/>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4F7D5B50">
      <w:pPr>
        <w:widowControl/>
        <w:snapToGrid w:val="0"/>
        <w:spacing w:line="360" w:lineRule="auto"/>
        <w:ind w:firstLine="480" w:firstLineChars="200"/>
        <w:rPr>
          <w:rFonts w:hint="eastAsia" w:ascii="宋体" w:hAnsi="宋体" w:eastAsia="宋体" w:cs="宋体"/>
          <w:sz w:val="24"/>
          <w:szCs w:val="24"/>
          <w:highlight w:val="none"/>
        </w:rPr>
      </w:pPr>
    </w:p>
    <w:p w14:paraId="48315A14">
      <w:pPr>
        <w:widowControl/>
        <w:snapToGrid w:val="0"/>
        <w:spacing w:line="360" w:lineRule="auto"/>
        <w:ind w:firstLine="480" w:firstLineChars="200"/>
        <w:rPr>
          <w:rFonts w:hint="eastAsia" w:ascii="宋体" w:hAnsi="宋体" w:eastAsia="宋体" w:cs="宋体"/>
          <w:sz w:val="24"/>
          <w:szCs w:val="24"/>
          <w:highlight w:val="none"/>
        </w:rPr>
      </w:pPr>
    </w:p>
    <w:p w14:paraId="593E4F57">
      <w:pPr>
        <w:adjustRightInd w:val="0"/>
        <w:snapToGrid w:val="0"/>
        <w:spacing w:line="480" w:lineRule="auto"/>
        <w:ind w:firstLine="2640" w:firstLineChars="11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29F78527">
      <w:pPr>
        <w:adjustRightInd w:val="0"/>
        <w:snapToGrid w:val="0"/>
        <w:spacing w:line="480" w:lineRule="auto"/>
        <w:ind w:firstLine="2640" w:firstLineChars="11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71884E5B">
      <w:pPr>
        <w:adjustRightInd w:val="0"/>
        <w:snapToGrid w:val="0"/>
        <w:spacing w:line="480" w:lineRule="auto"/>
        <w:ind w:firstLine="2640" w:firstLineChars="110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en-US" w:eastAsia="zh-CN"/>
        </w:rPr>
        <w:t xml:space="preserve">                    </w:t>
      </w:r>
    </w:p>
    <w:p w14:paraId="3736F99A">
      <w:pPr>
        <w:widowControl/>
        <w:snapToGrid w:val="0"/>
        <w:spacing w:line="360" w:lineRule="auto"/>
        <w:rPr>
          <w:rFonts w:hint="eastAsia" w:ascii="宋体" w:hAnsi="宋体" w:eastAsia="宋体" w:cs="宋体"/>
          <w:b/>
          <w:kern w:val="0"/>
          <w:sz w:val="24"/>
          <w:szCs w:val="24"/>
          <w:highlight w:val="none"/>
        </w:rPr>
      </w:pPr>
    </w:p>
    <w:p w14:paraId="1A98BB87">
      <w:pPr>
        <w:widowControl/>
        <w:snapToGrid w:val="0"/>
        <w:spacing w:line="360" w:lineRule="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br w:type="page"/>
      </w:r>
      <w:r>
        <w:rPr>
          <w:rFonts w:hint="eastAsia" w:ascii="宋体" w:hAnsi="宋体" w:cs="宋体"/>
          <w:b/>
          <w:kern w:val="0"/>
          <w:sz w:val="24"/>
          <w:szCs w:val="24"/>
          <w:highlight w:val="none"/>
          <w:lang w:eastAsia="zh-CN"/>
        </w:rPr>
        <w:t>（五）</w:t>
      </w:r>
      <w:r>
        <w:rPr>
          <w:rFonts w:hint="eastAsia" w:ascii="宋体" w:hAnsi="宋体" w:eastAsia="宋体" w:cs="宋体"/>
          <w:b/>
          <w:kern w:val="0"/>
          <w:sz w:val="24"/>
          <w:szCs w:val="24"/>
          <w:highlight w:val="none"/>
        </w:rPr>
        <w:t>具有履行合同所必需的设备和专业技术能力承诺函</w:t>
      </w:r>
    </w:p>
    <w:p w14:paraId="445FB490">
      <w:pPr>
        <w:widowControl/>
        <w:spacing w:line="330" w:lineRule="atLeast"/>
        <w:jc w:val="left"/>
        <w:rPr>
          <w:rFonts w:hint="eastAsia" w:ascii="宋体" w:hAnsi="宋体" w:eastAsia="宋体" w:cs="宋体"/>
          <w:kern w:val="0"/>
          <w:sz w:val="24"/>
          <w:szCs w:val="24"/>
          <w:highlight w:val="none"/>
        </w:rPr>
      </w:pPr>
    </w:p>
    <w:p w14:paraId="3CB2E418">
      <w:pPr>
        <w:keepNext/>
        <w:jc w:val="center"/>
        <w:rPr>
          <w:rFonts w:hint="eastAsia" w:ascii="宋体" w:hAnsi="宋体" w:eastAsia="宋体" w:cs="宋体"/>
          <w:b/>
          <w:spacing w:val="20"/>
          <w:sz w:val="24"/>
          <w:szCs w:val="24"/>
          <w:highlight w:val="none"/>
        </w:rPr>
      </w:pPr>
      <w:r>
        <w:rPr>
          <w:rFonts w:hint="eastAsia" w:ascii="宋体" w:hAnsi="宋体" w:eastAsia="宋体" w:cs="宋体"/>
          <w:b/>
          <w:sz w:val="24"/>
          <w:szCs w:val="24"/>
          <w:highlight w:val="none"/>
        </w:rPr>
        <w:t>供应商</w:t>
      </w:r>
      <w:r>
        <w:rPr>
          <w:rFonts w:hint="eastAsia" w:ascii="宋体" w:hAnsi="宋体" w:eastAsia="宋体" w:cs="宋体"/>
          <w:b/>
          <w:kern w:val="0"/>
          <w:sz w:val="24"/>
          <w:szCs w:val="24"/>
          <w:highlight w:val="none"/>
        </w:rPr>
        <w:t>具有履行合同所必需的设备和专业技术能力承诺函</w:t>
      </w:r>
    </w:p>
    <w:p w14:paraId="204F17BA">
      <w:pPr>
        <w:keepNext/>
        <w:rPr>
          <w:rFonts w:hint="eastAsia" w:ascii="宋体" w:hAnsi="宋体" w:eastAsia="宋体" w:cs="宋体"/>
          <w:sz w:val="24"/>
          <w:szCs w:val="24"/>
          <w:highlight w:val="none"/>
        </w:rPr>
      </w:pPr>
    </w:p>
    <w:p w14:paraId="166A6981">
      <w:pPr>
        <w:keepNext/>
        <w:spacing w:line="330" w:lineRule="atLeast"/>
        <w:jc w:val="left"/>
        <w:rPr>
          <w:rFonts w:hint="eastAsia" w:ascii="宋体" w:hAnsi="宋体" w:eastAsia="宋体" w:cs="宋体"/>
          <w:kern w:val="0"/>
          <w:sz w:val="24"/>
          <w:szCs w:val="24"/>
          <w:highlight w:val="none"/>
        </w:rPr>
      </w:pPr>
    </w:p>
    <w:p w14:paraId="2593D8DB">
      <w:pPr>
        <w:keepNex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220E9EF9">
      <w:pPr>
        <w:keepNext/>
        <w:spacing w:line="330" w:lineRule="atLeast"/>
        <w:jc w:val="left"/>
        <w:rPr>
          <w:rFonts w:hint="eastAsia" w:ascii="宋体" w:hAnsi="宋体" w:eastAsia="宋体" w:cs="宋体"/>
          <w:kern w:val="0"/>
          <w:sz w:val="24"/>
          <w:szCs w:val="24"/>
          <w:highlight w:val="none"/>
        </w:rPr>
      </w:pPr>
    </w:p>
    <w:p w14:paraId="32791D91">
      <w:pPr>
        <w:keepNext/>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我单位现参与贵公司组织的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）的采购活动。依据谈判文件相关规定，现郑重承诺：</w:t>
      </w:r>
    </w:p>
    <w:p w14:paraId="0AA35CB6">
      <w:pPr>
        <w:widowControl/>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具备《中华人民共和国政府采购法》第二十二条规定的供应商参加政府采购活动应“具有履行合同所必需的设备和专业技术能力”的资格条件，且具有《中华人民共和国政府采购法实施条例》第十七条中规定供应商参加政府采购活动需提供“具备履行合同所必需的设备和专业技术能力的证明材料”。</w:t>
      </w:r>
    </w:p>
    <w:p w14:paraId="1B9DA2FB">
      <w:pPr>
        <w:widowControl/>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以上承诺信息如有虚假或隐瞒，我方愿意承担一切后果。</w:t>
      </w:r>
      <w:r>
        <w:rPr>
          <w:rFonts w:hint="eastAsia" w:ascii="宋体" w:hAnsi="宋体" w:eastAsia="宋体" w:cs="宋体"/>
          <w:sz w:val="24"/>
          <w:szCs w:val="24"/>
          <w:highlight w:val="none"/>
        </w:rPr>
        <w:t xml:space="preserve"> </w:t>
      </w:r>
    </w:p>
    <w:p w14:paraId="77A5B5B1">
      <w:pPr>
        <w:keepNext/>
        <w:snapToGrid w:val="0"/>
        <w:spacing w:line="360" w:lineRule="auto"/>
        <w:ind w:firstLine="480" w:firstLineChars="200"/>
        <w:rPr>
          <w:rFonts w:hint="eastAsia" w:ascii="宋体" w:hAnsi="宋体" w:eastAsia="宋体" w:cs="宋体"/>
          <w:sz w:val="24"/>
          <w:szCs w:val="24"/>
          <w:highlight w:val="none"/>
        </w:rPr>
      </w:pPr>
    </w:p>
    <w:p w14:paraId="62E34935">
      <w:pPr>
        <w:keepNext/>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486DDD79">
      <w:pPr>
        <w:keepNext/>
        <w:ind w:firstLine="3369" w:firstLineChars="1404"/>
        <w:rPr>
          <w:rFonts w:hint="eastAsia" w:ascii="宋体" w:hAnsi="宋体" w:eastAsia="宋体" w:cs="宋体"/>
          <w:sz w:val="24"/>
          <w:szCs w:val="24"/>
          <w:highlight w:val="none"/>
        </w:rPr>
      </w:pPr>
    </w:p>
    <w:p w14:paraId="68DE1298">
      <w:pPr>
        <w:keepNext/>
        <w:ind w:firstLine="3369" w:firstLineChars="1404"/>
        <w:rPr>
          <w:rFonts w:hint="eastAsia" w:ascii="宋体" w:hAnsi="宋体" w:eastAsia="宋体" w:cs="宋体"/>
          <w:sz w:val="24"/>
          <w:szCs w:val="24"/>
          <w:highlight w:val="none"/>
        </w:rPr>
      </w:pPr>
    </w:p>
    <w:p w14:paraId="6BCE138C">
      <w:pPr>
        <w:keepNext/>
        <w:ind w:firstLine="3369" w:firstLineChars="1404"/>
        <w:rPr>
          <w:rFonts w:hint="eastAsia" w:ascii="宋体" w:hAnsi="宋体" w:eastAsia="宋体" w:cs="宋体"/>
          <w:sz w:val="24"/>
          <w:szCs w:val="24"/>
          <w:highlight w:val="none"/>
        </w:rPr>
      </w:pPr>
    </w:p>
    <w:p w14:paraId="219CA3AA">
      <w:pPr>
        <w:keepNext/>
        <w:spacing w:line="330" w:lineRule="atLeast"/>
        <w:jc w:val="left"/>
        <w:rPr>
          <w:rFonts w:hint="eastAsia" w:ascii="宋体" w:hAnsi="宋体" w:eastAsia="宋体" w:cs="宋体"/>
          <w:kern w:val="0"/>
          <w:sz w:val="24"/>
          <w:szCs w:val="24"/>
          <w:highlight w:val="none"/>
        </w:rPr>
      </w:pPr>
    </w:p>
    <w:p w14:paraId="2A5D0DB8">
      <w:pPr>
        <w:keepNext/>
        <w:spacing w:line="330" w:lineRule="atLeast"/>
        <w:jc w:val="left"/>
        <w:rPr>
          <w:rFonts w:hint="eastAsia" w:ascii="宋体" w:hAnsi="宋体" w:eastAsia="宋体" w:cs="宋体"/>
          <w:kern w:val="0"/>
          <w:sz w:val="24"/>
          <w:szCs w:val="24"/>
          <w:highlight w:val="none"/>
        </w:rPr>
      </w:pPr>
    </w:p>
    <w:p w14:paraId="5082D03C">
      <w:pPr>
        <w:keepNext/>
        <w:ind w:firstLine="3369" w:firstLineChars="1404"/>
        <w:rPr>
          <w:rFonts w:hint="eastAsia" w:ascii="宋体" w:hAnsi="宋体" w:eastAsia="宋体" w:cs="宋体"/>
          <w:sz w:val="24"/>
          <w:szCs w:val="24"/>
          <w:highlight w:val="none"/>
        </w:rPr>
      </w:pPr>
    </w:p>
    <w:p w14:paraId="6578D600">
      <w:pPr>
        <w:keepNext/>
        <w:ind w:firstLine="3369" w:firstLineChars="1404"/>
        <w:rPr>
          <w:rFonts w:hint="eastAsia" w:ascii="宋体" w:hAnsi="宋体" w:eastAsia="宋体" w:cs="宋体"/>
          <w:sz w:val="24"/>
          <w:szCs w:val="24"/>
          <w:highlight w:val="none"/>
        </w:rPr>
      </w:pPr>
    </w:p>
    <w:p w14:paraId="54190FCD">
      <w:pPr>
        <w:adjustRightInd w:val="0"/>
        <w:snapToGrid w:val="0"/>
        <w:spacing w:line="480" w:lineRule="auto"/>
        <w:ind w:firstLine="2400" w:firstLineChars="10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1A2486F6">
      <w:pPr>
        <w:adjustRightInd w:val="0"/>
        <w:snapToGrid w:val="0"/>
        <w:spacing w:line="480" w:lineRule="auto"/>
        <w:ind w:firstLine="2400" w:firstLineChars="10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47A5A982">
      <w:pPr>
        <w:adjustRightInd w:val="0"/>
        <w:snapToGrid w:val="0"/>
        <w:spacing w:line="480" w:lineRule="auto"/>
        <w:ind w:firstLine="2400" w:firstLineChars="100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en-US" w:eastAsia="zh-CN"/>
        </w:rPr>
        <w:t xml:space="preserve">                     </w:t>
      </w:r>
    </w:p>
    <w:p w14:paraId="231C9C79">
      <w:pPr>
        <w:widowControl/>
        <w:snapToGrid w:val="0"/>
        <w:spacing w:line="360" w:lineRule="auto"/>
        <w:rPr>
          <w:rFonts w:hint="eastAsia" w:ascii="宋体" w:hAnsi="宋体" w:eastAsia="宋体" w:cs="宋体"/>
          <w:b/>
          <w:kern w:val="0"/>
          <w:sz w:val="24"/>
          <w:szCs w:val="24"/>
          <w:highlight w:val="none"/>
        </w:rPr>
      </w:pPr>
    </w:p>
    <w:p w14:paraId="2318A9BC">
      <w:pPr>
        <w:widowControl/>
        <w:snapToGrid w:val="0"/>
        <w:spacing w:line="360" w:lineRule="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br w:type="page"/>
      </w:r>
      <w:r>
        <w:rPr>
          <w:rFonts w:hint="eastAsia" w:ascii="宋体" w:hAnsi="宋体" w:cs="宋体"/>
          <w:b/>
          <w:kern w:val="0"/>
          <w:sz w:val="24"/>
          <w:szCs w:val="24"/>
          <w:highlight w:val="none"/>
          <w:lang w:eastAsia="zh-CN"/>
        </w:rPr>
        <w:t>（六）</w:t>
      </w:r>
      <w:r>
        <w:rPr>
          <w:rFonts w:hint="eastAsia" w:ascii="宋体" w:hAnsi="宋体" w:eastAsia="宋体" w:cs="宋体"/>
          <w:b/>
          <w:kern w:val="0"/>
          <w:sz w:val="24"/>
          <w:szCs w:val="24"/>
          <w:highlight w:val="none"/>
        </w:rPr>
        <w:t>具有依法缴纳税收和社会保障资金的良好记录的承诺函</w:t>
      </w:r>
    </w:p>
    <w:p w14:paraId="7DE4B287">
      <w:pPr>
        <w:jc w:val="center"/>
        <w:rPr>
          <w:rFonts w:hint="eastAsia" w:ascii="宋体" w:hAnsi="宋体" w:eastAsia="宋体" w:cs="宋体"/>
          <w:b/>
          <w:kern w:val="0"/>
          <w:sz w:val="24"/>
          <w:szCs w:val="24"/>
          <w:highlight w:val="none"/>
        </w:rPr>
      </w:pPr>
    </w:p>
    <w:p w14:paraId="6104D73A">
      <w:pPr>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供应商具有依法缴纳税收和社会保障资金的良好记录的承诺函</w:t>
      </w:r>
    </w:p>
    <w:p w14:paraId="5C06CEFD">
      <w:pPr>
        <w:rPr>
          <w:rFonts w:hint="eastAsia" w:ascii="宋体" w:hAnsi="宋体" w:eastAsia="宋体" w:cs="宋体"/>
          <w:sz w:val="24"/>
          <w:szCs w:val="24"/>
          <w:highlight w:val="none"/>
        </w:rPr>
      </w:pPr>
    </w:p>
    <w:p w14:paraId="2B50E28C">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BE07981">
      <w:pPr>
        <w:widowControl/>
        <w:snapToGrid w:val="0"/>
        <w:spacing w:line="360" w:lineRule="auto"/>
        <w:ind w:firstLine="480" w:firstLineChars="200"/>
        <w:rPr>
          <w:rFonts w:hint="eastAsia" w:ascii="宋体" w:hAnsi="宋体" w:eastAsia="宋体" w:cs="宋体"/>
          <w:sz w:val="24"/>
          <w:szCs w:val="24"/>
          <w:highlight w:val="none"/>
        </w:rPr>
      </w:pPr>
    </w:p>
    <w:p w14:paraId="78233CBA">
      <w:pPr>
        <w:widowControl/>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我公司现参与贵公司组织的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）的采购活动。依据谈判文件相关规定，现郑重承诺：</w:t>
      </w:r>
    </w:p>
    <w:p w14:paraId="7B61DBD3">
      <w:pPr>
        <w:widowControl/>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具备《中华人民共和国政府采购法》第二十二条规定的供应商参加政府采购活动应“有依法缴纳税收和社会保障资金的良好记录”，且具有《中华人民共和国政府采购法实施条例》第十七条中规定的参加政府采购活动需提供的“依法缴纳税收和社会保障资金的相关材料”。</w:t>
      </w:r>
    </w:p>
    <w:p w14:paraId="1AA83F15">
      <w:pPr>
        <w:widowControl/>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我方在参加本次采购活动前严格依法缴纳税收或依法享受国家免税优惠政策，并依法给单位职工缴纳社会保障金或依法不需要缴纳社会保障资金。</w:t>
      </w:r>
    </w:p>
    <w:p w14:paraId="7830534A">
      <w:pPr>
        <w:widowControl/>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以上承诺信息如有虚假或隐瞒，我方愿意承担一切后果。</w:t>
      </w:r>
      <w:r>
        <w:rPr>
          <w:rFonts w:hint="eastAsia" w:ascii="宋体" w:hAnsi="宋体" w:eastAsia="宋体" w:cs="宋体"/>
          <w:sz w:val="24"/>
          <w:szCs w:val="24"/>
          <w:highlight w:val="none"/>
        </w:rPr>
        <w:t xml:space="preserve"> </w:t>
      </w:r>
    </w:p>
    <w:p w14:paraId="66C73F04">
      <w:pPr>
        <w:widowControl/>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3DEFDFB2">
      <w:pPr>
        <w:widowControl/>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0BB3CF24">
      <w:pPr>
        <w:widowControl/>
        <w:snapToGrid w:val="0"/>
        <w:spacing w:line="360" w:lineRule="auto"/>
        <w:ind w:firstLine="480" w:firstLineChars="200"/>
        <w:rPr>
          <w:rFonts w:hint="eastAsia" w:ascii="宋体" w:hAnsi="宋体" w:eastAsia="宋体" w:cs="宋体"/>
          <w:sz w:val="24"/>
          <w:szCs w:val="24"/>
          <w:highlight w:val="none"/>
        </w:rPr>
      </w:pPr>
    </w:p>
    <w:p w14:paraId="1768BD02">
      <w:pPr>
        <w:widowControl/>
        <w:snapToGrid w:val="0"/>
        <w:spacing w:line="360" w:lineRule="auto"/>
        <w:ind w:firstLine="480" w:firstLineChars="200"/>
        <w:rPr>
          <w:rFonts w:hint="eastAsia" w:ascii="宋体" w:hAnsi="宋体" w:eastAsia="宋体" w:cs="宋体"/>
          <w:sz w:val="24"/>
          <w:szCs w:val="24"/>
          <w:highlight w:val="none"/>
        </w:rPr>
      </w:pPr>
    </w:p>
    <w:p w14:paraId="6026936B">
      <w:pPr>
        <w:adjustRightInd w:val="0"/>
        <w:snapToGrid w:val="0"/>
        <w:spacing w:line="48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2EACEF0A">
      <w:pPr>
        <w:adjustRightInd w:val="0"/>
        <w:snapToGrid w:val="0"/>
        <w:spacing w:line="48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37D08752">
      <w:pPr>
        <w:adjustRightInd w:val="0"/>
        <w:snapToGrid w:val="0"/>
        <w:spacing w:line="480" w:lineRule="auto"/>
        <w:ind w:firstLine="2880" w:firstLineChars="120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en-US" w:eastAsia="zh-CN"/>
        </w:rPr>
        <w:t xml:space="preserve">                          </w:t>
      </w:r>
    </w:p>
    <w:p w14:paraId="71D2EF71">
      <w:pPr>
        <w:spacing w:line="480" w:lineRule="exact"/>
        <w:rPr>
          <w:rFonts w:hint="eastAsia" w:ascii="宋体" w:hAnsi="宋体" w:eastAsia="宋体" w:cs="宋体"/>
          <w:sz w:val="24"/>
          <w:szCs w:val="24"/>
          <w:highlight w:val="none"/>
        </w:rPr>
      </w:pPr>
    </w:p>
    <w:p w14:paraId="6204C087">
      <w:pPr>
        <w:spacing w:line="480" w:lineRule="exact"/>
        <w:rPr>
          <w:rFonts w:hint="eastAsia" w:ascii="宋体" w:hAnsi="宋体" w:eastAsia="宋体" w:cs="宋体"/>
          <w:sz w:val="24"/>
          <w:szCs w:val="24"/>
          <w:highlight w:val="none"/>
        </w:rPr>
      </w:pPr>
    </w:p>
    <w:p w14:paraId="575E79C0">
      <w:pPr>
        <w:snapToGrid w:val="0"/>
        <w:spacing w:line="360" w:lineRule="auto"/>
        <w:rPr>
          <w:rFonts w:hint="eastAsia" w:ascii="宋体" w:hAnsi="宋体" w:eastAsia="宋体" w:cs="宋体"/>
          <w:kern w:val="0"/>
          <w:sz w:val="24"/>
          <w:szCs w:val="24"/>
          <w:highlight w:val="none"/>
        </w:rPr>
      </w:pPr>
    </w:p>
    <w:p w14:paraId="5C1B749C">
      <w:pPr>
        <w:snapToGrid w:val="0"/>
        <w:spacing w:line="360" w:lineRule="auto"/>
        <w:rPr>
          <w:rFonts w:hint="eastAsia" w:ascii="宋体" w:hAnsi="宋体" w:eastAsia="宋体" w:cs="宋体"/>
          <w:sz w:val="24"/>
          <w:szCs w:val="24"/>
          <w:highlight w:val="none"/>
        </w:rPr>
      </w:pPr>
      <w:r>
        <w:rPr>
          <w:rFonts w:hint="eastAsia" w:ascii="宋体" w:hAnsi="宋体" w:eastAsia="宋体" w:cs="宋体"/>
          <w:b/>
          <w:kern w:val="0"/>
          <w:sz w:val="24"/>
          <w:szCs w:val="24"/>
          <w:highlight w:val="none"/>
        </w:rPr>
        <w:br w:type="page"/>
      </w:r>
      <w:r>
        <w:rPr>
          <w:rFonts w:hint="eastAsia" w:ascii="宋体" w:hAnsi="宋体" w:cs="宋体"/>
          <w:b/>
          <w:kern w:val="0"/>
          <w:sz w:val="24"/>
          <w:szCs w:val="24"/>
          <w:highlight w:val="none"/>
          <w:lang w:eastAsia="zh-CN"/>
        </w:rPr>
        <w:t>（七）</w:t>
      </w:r>
      <w:r>
        <w:rPr>
          <w:rFonts w:hint="eastAsia" w:ascii="宋体" w:hAnsi="宋体" w:eastAsia="宋体" w:cs="宋体"/>
          <w:b/>
          <w:bCs/>
          <w:sz w:val="24"/>
          <w:szCs w:val="24"/>
          <w:highlight w:val="none"/>
        </w:rPr>
        <w:t>参加</w:t>
      </w:r>
      <w:r>
        <w:rPr>
          <w:rFonts w:hint="eastAsia" w:ascii="宋体" w:hAnsi="宋体" w:eastAsia="宋体" w:cs="宋体"/>
          <w:b/>
          <w:bCs/>
          <w:sz w:val="24"/>
          <w:szCs w:val="24"/>
          <w:highlight w:val="none"/>
          <w:lang w:val="en-US" w:eastAsia="zh-CN"/>
        </w:rPr>
        <w:t>政府</w:t>
      </w:r>
      <w:r>
        <w:rPr>
          <w:rFonts w:hint="eastAsia" w:ascii="宋体" w:hAnsi="宋体" w:eastAsia="宋体" w:cs="宋体"/>
          <w:b/>
          <w:bCs/>
          <w:sz w:val="24"/>
          <w:szCs w:val="24"/>
          <w:highlight w:val="none"/>
        </w:rPr>
        <w:t>采购活动前三年内，在经营活动中没有重大违法记录声明函</w:t>
      </w:r>
    </w:p>
    <w:p w14:paraId="19F7B3E9">
      <w:pPr>
        <w:keepNext/>
        <w:jc w:val="center"/>
        <w:rPr>
          <w:rFonts w:hint="eastAsia" w:ascii="宋体" w:hAnsi="宋体" w:eastAsia="宋体" w:cs="宋体"/>
          <w:b/>
          <w:sz w:val="24"/>
          <w:szCs w:val="24"/>
          <w:highlight w:val="none"/>
        </w:rPr>
      </w:pPr>
    </w:p>
    <w:p w14:paraId="05727A2C">
      <w:pPr>
        <w:keepNext/>
        <w:jc w:val="center"/>
        <w:rPr>
          <w:rFonts w:hint="eastAsia" w:ascii="宋体" w:hAnsi="宋体" w:eastAsia="宋体" w:cs="宋体"/>
          <w:b/>
          <w:spacing w:val="20"/>
          <w:sz w:val="24"/>
          <w:szCs w:val="24"/>
          <w:highlight w:val="none"/>
        </w:rPr>
      </w:pPr>
      <w:r>
        <w:rPr>
          <w:rFonts w:hint="eastAsia" w:ascii="宋体" w:hAnsi="宋体" w:eastAsia="宋体" w:cs="宋体"/>
          <w:b/>
          <w:bCs/>
          <w:sz w:val="24"/>
          <w:szCs w:val="24"/>
          <w:highlight w:val="none"/>
        </w:rPr>
        <w:t>参加</w:t>
      </w:r>
      <w:r>
        <w:rPr>
          <w:rFonts w:hint="eastAsia" w:ascii="宋体" w:hAnsi="宋体" w:eastAsia="宋体" w:cs="宋体"/>
          <w:b/>
          <w:bCs/>
          <w:sz w:val="24"/>
          <w:szCs w:val="24"/>
          <w:highlight w:val="none"/>
          <w:lang w:val="en-US" w:eastAsia="zh-CN"/>
        </w:rPr>
        <w:t>政府</w:t>
      </w:r>
      <w:r>
        <w:rPr>
          <w:rFonts w:hint="eastAsia" w:ascii="宋体" w:hAnsi="宋体" w:eastAsia="宋体" w:cs="宋体"/>
          <w:b/>
          <w:bCs/>
          <w:sz w:val="24"/>
          <w:szCs w:val="24"/>
          <w:highlight w:val="none"/>
        </w:rPr>
        <w:t>采购活动前三年内，在经营活动中没有重大违法记录声明函</w:t>
      </w:r>
    </w:p>
    <w:p w14:paraId="693AA49F">
      <w:pPr>
        <w:keepNext/>
        <w:spacing w:line="330" w:lineRule="atLeast"/>
        <w:jc w:val="left"/>
        <w:rPr>
          <w:rFonts w:hint="eastAsia" w:ascii="宋体" w:hAnsi="宋体" w:eastAsia="宋体" w:cs="宋体"/>
          <w:kern w:val="0"/>
          <w:sz w:val="24"/>
          <w:szCs w:val="24"/>
          <w:highlight w:val="none"/>
        </w:rPr>
      </w:pPr>
    </w:p>
    <w:p w14:paraId="23729890">
      <w:pPr>
        <w:keepNex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FFC1822">
      <w:pPr>
        <w:keepNext/>
        <w:adjustRightInd w:val="0"/>
        <w:snapToGrid w:val="0"/>
        <w:spacing w:line="360" w:lineRule="auto"/>
        <w:ind w:firstLine="480" w:firstLineChars="200"/>
        <w:jc w:val="left"/>
        <w:rPr>
          <w:rFonts w:hint="eastAsia" w:ascii="宋体" w:hAnsi="宋体" w:eastAsia="宋体" w:cs="宋体"/>
          <w:sz w:val="24"/>
          <w:szCs w:val="24"/>
          <w:highlight w:val="none"/>
        </w:rPr>
      </w:pPr>
    </w:p>
    <w:p w14:paraId="2FB0F0D2">
      <w:pPr>
        <w:keepNext/>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我单位现参与贵公司组织的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）的采购活动。依据</w:t>
      </w:r>
      <w:r>
        <w:rPr>
          <w:rFonts w:hint="eastAsia" w:ascii="宋体" w:hAnsi="宋体" w:cs="宋体"/>
          <w:sz w:val="24"/>
          <w:szCs w:val="24"/>
          <w:highlight w:val="none"/>
          <w:lang w:eastAsia="zh-CN"/>
        </w:rPr>
        <w:t>招标</w:t>
      </w:r>
      <w:r>
        <w:rPr>
          <w:rFonts w:hint="eastAsia" w:ascii="宋体" w:hAnsi="宋体" w:eastAsia="宋体" w:cs="宋体"/>
          <w:sz w:val="24"/>
          <w:szCs w:val="24"/>
          <w:highlight w:val="none"/>
        </w:rPr>
        <w:t>文件相关规定，现郑重声明：</w:t>
      </w:r>
    </w:p>
    <w:p w14:paraId="4E5DA99F">
      <w:pPr>
        <w:widowControl/>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我单位在参加本次采购活动前</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年内，在经营活动中没有因违法经营受到刑事处罚或者责令停产停业、吊销许可证或者执照、较大数额罚款等行政处罚的重大违法记录。经查证，在信用中国网（http://www.creditchina.gov.cn）的信用信息中失信被执行人、重大税收违法失信主体名单均为0记录；在中国政府采购网（http://www.ccgp.gov.cn）中的政府采购严重违法失信行为信息记录为0记录。</w:t>
      </w:r>
      <w:r>
        <w:rPr>
          <w:rFonts w:hint="eastAsia" w:asciiTheme="majorEastAsia" w:hAnsiTheme="majorEastAsia" w:eastAsiaTheme="majorEastAsia" w:cstheme="majorEastAsia"/>
          <w:b/>
          <w:bCs/>
          <w:sz w:val="30"/>
          <w:szCs w:val="30"/>
          <w:highlight w:val="none"/>
          <w:lang w:eastAsia="zh-CN"/>
        </w:rPr>
        <w:t>（查询结果附后）</w:t>
      </w:r>
    </w:p>
    <w:p w14:paraId="4FBD16EE">
      <w:pPr>
        <w:widowControl/>
        <w:adjustRightInd w:val="0"/>
        <w:snapToGrid w:val="0"/>
        <w:spacing w:line="360" w:lineRule="auto"/>
        <w:ind w:firstLine="480" w:firstLineChars="200"/>
        <w:rPr>
          <w:rFonts w:hint="eastAsia" w:ascii="宋体" w:hAnsi="宋体" w:eastAsia="宋体" w:cs="宋体"/>
          <w:sz w:val="24"/>
          <w:szCs w:val="24"/>
          <w:highlight w:val="none"/>
          <w:lang w:eastAsia="zh-CN"/>
        </w:rPr>
      </w:pPr>
    </w:p>
    <w:p w14:paraId="5CF00A2F">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以上承诺信息如有虚假或隐瞒，我方愿意承担一切后果。</w:t>
      </w:r>
      <w:r>
        <w:rPr>
          <w:rFonts w:hint="eastAsia" w:ascii="宋体" w:hAnsi="宋体" w:eastAsia="宋体" w:cs="宋体"/>
          <w:sz w:val="24"/>
          <w:szCs w:val="24"/>
          <w:highlight w:val="none"/>
        </w:rPr>
        <w:t xml:space="preserve"> </w:t>
      </w:r>
    </w:p>
    <w:p w14:paraId="5A4B9AAB">
      <w:pPr>
        <w:keepNext/>
        <w:adjustRightInd w:val="0"/>
        <w:snapToGrid w:val="0"/>
        <w:spacing w:line="360" w:lineRule="auto"/>
        <w:ind w:firstLine="480" w:firstLineChars="200"/>
        <w:jc w:val="left"/>
        <w:rPr>
          <w:rFonts w:hint="eastAsia" w:ascii="宋体" w:hAnsi="宋体" w:eastAsia="宋体" w:cs="宋体"/>
          <w:sz w:val="24"/>
          <w:szCs w:val="24"/>
          <w:highlight w:val="none"/>
        </w:rPr>
      </w:pPr>
    </w:p>
    <w:p w14:paraId="1C6D2803">
      <w:pPr>
        <w:keepNext/>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2683B351">
      <w:pPr>
        <w:keepNext/>
        <w:snapToGrid w:val="0"/>
        <w:spacing w:line="520" w:lineRule="exact"/>
        <w:ind w:firstLine="480" w:firstLineChars="200"/>
        <w:jc w:val="center"/>
        <w:rPr>
          <w:rFonts w:hint="eastAsia" w:ascii="宋体" w:hAnsi="宋体" w:eastAsia="宋体" w:cs="宋体"/>
          <w:sz w:val="24"/>
          <w:szCs w:val="24"/>
          <w:highlight w:val="none"/>
        </w:rPr>
      </w:pPr>
    </w:p>
    <w:p w14:paraId="2661E336">
      <w:pPr>
        <w:keepNext/>
        <w:snapToGrid w:val="0"/>
        <w:spacing w:line="520" w:lineRule="exact"/>
        <w:ind w:firstLine="480" w:firstLineChars="200"/>
        <w:jc w:val="center"/>
        <w:rPr>
          <w:rFonts w:hint="eastAsia" w:ascii="宋体" w:hAnsi="宋体" w:eastAsia="宋体" w:cs="宋体"/>
          <w:sz w:val="24"/>
          <w:szCs w:val="24"/>
          <w:highlight w:val="none"/>
        </w:rPr>
      </w:pPr>
    </w:p>
    <w:p w14:paraId="041454BE">
      <w:pPr>
        <w:keepNext/>
        <w:snapToGrid w:val="0"/>
        <w:spacing w:line="520" w:lineRule="exact"/>
        <w:ind w:firstLine="480" w:firstLineChars="200"/>
        <w:jc w:val="center"/>
        <w:rPr>
          <w:rFonts w:hint="eastAsia" w:ascii="宋体" w:hAnsi="宋体" w:eastAsia="宋体" w:cs="宋体"/>
          <w:sz w:val="24"/>
          <w:szCs w:val="24"/>
          <w:highlight w:val="none"/>
        </w:rPr>
      </w:pPr>
    </w:p>
    <w:p w14:paraId="2524B49B">
      <w:pPr>
        <w:keepNext/>
        <w:snapToGrid w:val="0"/>
        <w:spacing w:line="520" w:lineRule="exact"/>
        <w:ind w:firstLine="480" w:firstLineChars="200"/>
        <w:jc w:val="center"/>
        <w:rPr>
          <w:rFonts w:hint="eastAsia" w:ascii="宋体" w:hAnsi="宋体" w:eastAsia="宋体" w:cs="宋体"/>
          <w:sz w:val="24"/>
          <w:szCs w:val="24"/>
          <w:highlight w:val="none"/>
        </w:rPr>
      </w:pPr>
    </w:p>
    <w:p w14:paraId="6FE7EFC6">
      <w:pPr>
        <w:adjustRightInd w:val="0"/>
        <w:snapToGrid w:val="0"/>
        <w:spacing w:line="48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561D7BED">
      <w:pPr>
        <w:adjustRightInd w:val="0"/>
        <w:snapToGrid w:val="0"/>
        <w:spacing w:line="48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62623B66">
      <w:pPr>
        <w:pStyle w:val="22"/>
        <w:snapToGrid w:val="0"/>
        <w:spacing w:line="480" w:lineRule="exact"/>
        <w:ind w:firstLine="2880" w:firstLineChars="1200"/>
        <w:jc w:val="both"/>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en-US" w:eastAsia="zh-CN"/>
        </w:rPr>
        <w:t xml:space="preserve">                           </w:t>
      </w:r>
    </w:p>
    <w:p w14:paraId="1310A089">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16B476C9">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6CF1BD04">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5E95AFB9">
      <w:pPr>
        <w:spacing w:line="360" w:lineRule="exact"/>
        <w:ind w:left="360" w:hanging="361" w:hangingChars="150"/>
        <w:rPr>
          <w:rFonts w:hint="eastAsia" w:ascii="华文中宋" w:hAnsi="华文中宋" w:eastAsia="华文中宋" w:cs="华文中宋"/>
          <w:b/>
          <w:color w:val="auto"/>
          <w:kern w:val="0"/>
          <w:sz w:val="24"/>
          <w:lang w:bidi="ar"/>
        </w:rPr>
      </w:pPr>
    </w:p>
    <w:p w14:paraId="71E66F74">
      <w:pPr>
        <w:spacing w:line="360" w:lineRule="exact"/>
        <w:ind w:left="360" w:hanging="361" w:hangingChars="150"/>
        <w:rPr>
          <w:rFonts w:hint="eastAsia" w:ascii="华文中宋" w:hAnsi="华文中宋" w:eastAsia="华文中宋" w:cs="华文中宋"/>
          <w:b/>
          <w:color w:val="auto"/>
          <w:kern w:val="0"/>
          <w:sz w:val="24"/>
          <w:lang w:bidi="ar"/>
        </w:rPr>
      </w:pPr>
    </w:p>
    <w:p w14:paraId="1899DEEB">
      <w:pPr>
        <w:spacing w:line="360" w:lineRule="exact"/>
        <w:ind w:left="360" w:hanging="361" w:hangingChars="150"/>
        <w:rPr>
          <w:rFonts w:ascii="华文中宋" w:hAnsi="华文中宋" w:eastAsia="华文中宋" w:cs="华文中宋"/>
          <w:color w:val="auto"/>
          <w:szCs w:val="21"/>
        </w:rPr>
      </w:pPr>
      <w:r>
        <w:rPr>
          <w:rFonts w:hint="eastAsia" w:ascii="华文中宋" w:hAnsi="华文中宋" w:eastAsia="华文中宋" w:cs="华文中宋"/>
          <w:b/>
          <w:color w:val="auto"/>
          <w:kern w:val="0"/>
          <w:sz w:val="24"/>
          <w:lang w:bidi="ar"/>
        </w:rPr>
        <w:t>（</w:t>
      </w:r>
      <w:r>
        <w:rPr>
          <w:rFonts w:hint="eastAsia" w:ascii="华文中宋" w:hAnsi="华文中宋" w:eastAsia="华文中宋" w:cs="华文中宋"/>
          <w:b/>
          <w:color w:val="auto"/>
          <w:kern w:val="0"/>
          <w:sz w:val="24"/>
          <w:lang w:eastAsia="zh-CN" w:bidi="ar"/>
        </w:rPr>
        <w:t>八</w:t>
      </w:r>
      <w:r>
        <w:rPr>
          <w:rFonts w:hint="eastAsia" w:ascii="华文中宋" w:hAnsi="华文中宋" w:eastAsia="华文中宋" w:cs="华文中宋"/>
          <w:b/>
          <w:color w:val="auto"/>
          <w:kern w:val="0"/>
          <w:sz w:val="24"/>
          <w:lang w:bidi="ar"/>
        </w:rPr>
        <w:t>）基本存款账户开户许可证</w:t>
      </w:r>
    </w:p>
    <w:p w14:paraId="65A88843">
      <w:pPr>
        <w:spacing w:line="360" w:lineRule="exact"/>
        <w:ind w:left="315" w:leftChars="150"/>
        <w:rPr>
          <w:rFonts w:hint="eastAsia" w:ascii="华文中宋" w:hAnsi="华文中宋" w:eastAsia="华文中宋" w:cs="华文中宋"/>
          <w:color w:val="auto"/>
          <w:szCs w:val="21"/>
          <w:lang w:bidi="ar"/>
        </w:rPr>
      </w:pPr>
      <w:r>
        <w:rPr>
          <w:rFonts w:hint="eastAsia" w:ascii="华文中宋" w:hAnsi="华文中宋" w:eastAsia="华文中宋" w:cs="华文中宋"/>
          <w:color w:val="auto"/>
          <w:szCs w:val="21"/>
          <w:lang w:bidi="ar"/>
        </w:rPr>
        <w:t>提供投标人基本存款账户开户许可证（已取消企业银行账户许可的提供银行证明或提供取消企业银行账户许可的相关公告）</w:t>
      </w:r>
    </w:p>
    <w:p w14:paraId="563E3D32">
      <w:pPr>
        <w:spacing w:line="360" w:lineRule="exact"/>
        <w:ind w:left="315" w:leftChars="150"/>
        <w:rPr>
          <w:rFonts w:hint="eastAsia" w:ascii="华文中宋" w:hAnsi="华文中宋" w:eastAsia="华文中宋" w:cs="华文中宋"/>
          <w:color w:val="auto"/>
          <w:szCs w:val="21"/>
          <w:lang w:bidi="ar"/>
        </w:rPr>
      </w:pPr>
    </w:p>
    <w:p w14:paraId="49700884">
      <w:pPr>
        <w:spacing w:line="360" w:lineRule="exact"/>
        <w:ind w:left="315" w:leftChars="150"/>
        <w:rPr>
          <w:rFonts w:hint="eastAsia" w:ascii="华文中宋" w:hAnsi="华文中宋" w:eastAsia="华文中宋" w:cs="华文中宋"/>
          <w:color w:val="auto"/>
          <w:szCs w:val="21"/>
          <w:lang w:bidi="ar"/>
        </w:rPr>
      </w:pPr>
    </w:p>
    <w:p w14:paraId="1521D17D">
      <w:pPr>
        <w:spacing w:line="360" w:lineRule="exact"/>
        <w:ind w:left="315" w:leftChars="150"/>
        <w:rPr>
          <w:rFonts w:hint="eastAsia" w:ascii="华文中宋" w:hAnsi="华文中宋" w:eastAsia="华文中宋" w:cs="华文中宋"/>
          <w:color w:val="auto"/>
          <w:szCs w:val="21"/>
          <w:lang w:bidi="ar"/>
        </w:rPr>
      </w:pPr>
    </w:p>
    <w:p w14:paraId="3426CCA3">
      <w:pPr>
        <w:spacing w:line="360" w:lineRule="exact"/>
        <w:ind w:left="315" w:leftChars="150"/>
        <w:rPr>
          <w:rFonts w:hint="eastAsia" w:ascii="华文中宋" w:hAnsi="华文中宋" w:eastAsia="华文中宋" w:cs="华文中宋"/>
          <w:color w:val="auto"/>
          <w:szCs w:val="21"/>
          <w:lang w:bidi="ar"/>
        </w:rPr>
      </w:pPr>
    </w:p>
    <w:p w14:paraId="434B3B4C">
      <w:pPr>
        <w:spacing w:line="360" w:lineRule="exact"/>
        <w:ind w:left="315" w:leftChars="150"/>
        <w:rPr>
          <w:rFonts w:hint="eastAsia" w:ascii="华文中宋" w:hAnsi="华文中宋" w:eastAsia="华文中宋" w:cs="华文中宋"/>
          <w:color w:val="auto"/>
          <w:szCs w:val="21"/>
          <w:lang w:bidi="ar"/>
        </w:rPr>
      </w:pPr>
    </w:p>
    <w:p w14:paraId="3BCE8456">
      <w:pPr>
        <w:spacing w:line="360" w:lineRule="exact"/>
        <w:ind w:left="315" w:leftChars="150"/>
        <w:rPr>
          <w:rFonts w:hint="eastAsia" w:ascii="华文中宋" w:hAnsi="华文中宋" w:eastAsia="华文中宋" w:cs="华文中宋"/>
          <w:color w:val="auto"/>
          <w:szCs w:val="21"/>
          <w:lang w:bidi="ar"/>
        </w:rPr>
      </w:pPr>
    </w:p>
    <w:p w14:paraId="25699A12">
      <w:pPr>
        <w:spacing w:line="360" w:lineRule="exact"/>
        <w:ind w:left="315" w:leftChars="150"/>
        <w:rPr>
          <w:rFonts w:hint="eastAsia" w:ascii="华文中宋" w:hAnsi="华文中宋" w:eastAsia="华文中宋" w:cs="华文中宋"/>
          <w:color w:val="auto"/>
          <w:szCs w:val="21"/>
          <w:lang w:bidi="ar"/>
        </w:rPr>
      </w:pPr>
    </w:p>
    <w:p w14:paraId="15EB6C3A">
      <w:pPr>
        <w:spacing w:line="360" w:lineRule="exact"/>
        <w:ind w:left="315" w:leftChars="150"/>
        <w:rPr>
          <w:rFonts w:hint="eastAsia" w:ascii="华文中宋" w:hAnsi="华文中宋" w:eastAsia="华文中宋" w:cs="华文中宋"/>
          <w:color w:val="auto"/>
          <w:szCs w:val="21"/>
          <w:lang w:bidi="ar"/>
        </w:rPr>
      </w:pPr>
    </w:p>
    <w:p w14:paraId="6CAE6861">
      <w:pPr>
        <w:spacing w:line="360" w:lineRule="exact"/>
        <w:ind w:left="315" w:leftChars="150"/>
        <w:rPr>
          <w:rFonts w:hint="eastAsia" w:ascii="华文中宋" w:hAnsi="华文中宋" w:eastAsia="华文中宋" w:cs="华文中宋"/>
          <w:color w:val="auto"/>
          <w:szCs w:val="21"/>
          <w:lang w:bidi="ar"/>
        </w:rPr>
      </w:pPr>
    </w:p>
    <w:p w14:paraId="5FFD6785">
      <w:pPr>
        <w:spacing w:line="360" w:lineRule="exact"/>
        <w:ind w:left="315" w:leftChars="150"/>
        <w:rPr>
          <w:rFonts w:hint="eastAsia" w:ascii="华文中宋" w:hAnsi="华文中宋" w:eastAsia="华文中宋" w:cs="华文中宋"/>
          <w:color w:val="auto"/>
          <w:szCs w:val="21"/>
          <w:lang w:bidi="ar"/>
        </w:rPr>
      </w:pPr>
    </w:p>
    <w:p w14:paraId="13A264DB">
      <w:pPr>
        <w:spacing w:line="360" w:lineRule="exact"/>
        <w:ind w:left="315" w:leftChars="150"/>
        <w:rPr>
          <w:rFonts w:hint="eastAsia" w:ascii="华文中宋" w:hAnsi="华文中宋" w:eastAsia="华文中宋" w:cs="华文中宋"/>
          <w:color w:val="auto"/>
          <w:szCs w:val="21"/>
          <w:lang w:bidi="ar"/>
        </w:rPr>
      </w:pPr>
    </w:p>
    <w:p w14:paraId="1EA4DE6C">
      <w:pPr>
        <w:spacing w:line="360" w:lineRule="exact"/>
        <w:ind w:left="315" w:leftChars="150"/>
        <w:rPr>
          <w:rFonts w:hint="eastAsia" w:ascii="华文中宋" w:hAnsi="华文中宋" w:eastAsia="华文中宋" w:cs="华文中宋"/>
          <w:color w:val="auto"/>
          <w:szCs w:val="21"/>
          <w:lang w:bidi="ar"/>
        </w:rPr>
      </w:pPr>
    </w:p>
    <w:p w14:paraId="6B1620DC">
      <w:pPr>
        <w:spacing w:line="360" w:lineRule="exact"/>
        <w:ind w:left="315" w:leftChars="150"/>
        <w:rPr>
          <w:rFonts w:hint="eastAsia" w:ascii="华文中宋" w:hAnsi="华文中宋" w:eastAsia="华文中宋" w:cs="华文中宋"/>
          <w:color w:val="auto"/>
          <w:szCs w:val="21"/>
          <w:lang w:bidi="ar"/>
        </w:rPr>
      </w:pPr>
    </w:p>
    <w:p w14:paraId="48F37FF7">
      <w:pPr>
        <w:spacing w:line="360" w:lineRule="exact"/>
        <w:ind w:left="315" w:leftChars="150"/>
        <w:rPr>
          <w:rFonts w:hint="eastAsia" w:ascii="华文中宋" w:hAnsi="华文中宋" w:eastAsia="华文中宋" w:cs="华文中宋"/>
          <w:color w:val="auto"/>
          <w:szCs w:val="21"/>
          <w:lang w:bidi="ar"/>
        </w:rPr>
      </w:pPr>
    </w:p>
    <w:p w14:paraId="1DB61622">
      <w:pPr>
        <w:spacing w:line="360" w:lineRule="exact"/>
        <w:ind w:left="315" w:leftChars="150"/>
        <w:rPr>
          <w:rFonts w:hint="eastAsia" w:ascii="华文中宋" w:hAnsi="华文中宋" w:eastAsia="华文中宋" w:cs="华文中宋"/>
          <w:color w:val="auto"/>
          <w:szCs w:val="21"/>
          <w:lang w:bidi="ar"/>
        </w:rPr>
      </w:pPr>
    </w:p>
    <w:p w14:paraId="2F86EB43">
      <w:pPr>
        <w:spacing w:line="360" w:lineRule="exact"/>
        <w:ind w:left="315" w:leftChars="150"/>
        <w:rPr>
          <w:rFonts w:hint="eastAsia" w:ascii="华文中宋" w:hAnsi="华文中宋" w:eastAsia="华文中宋" w:cs="华文中宋"/>
          <w:color w:val="auto"/>
          <w:szCs w:val="21"/>
          <w:lang w:bidi="ar"/>
        </w:rPr>
      </w:pPr>
    </w:p>
    <w:p w14:paraId="175DB37E">
      <w:pPr>
        <w:spacing w:line="360" w:lineRule="exact"/>
        <w:ind w:left="315" w:leftChars="150"/>
        <w:rPr>
          <w:rFonts w:hint="eastAsia" w:ascii="华文中宋" w:hAnsi="华文中宋" w:eastAsia="华文中宋" w:cs="华文中宋"/>
          <w:color w:val="auto"/>
          <w:szCs w:val="21"/>
          <w:lang w:bidi="ar"/>
        </w:rPr>
      </w:pPr>
    </w:p>
    <w:p w14:paraId="1443C554">
      <w:pPr>
        <w:spacing w:line="360" w:lineRule="exact"/>
        <w:ind w:left="315" w:leftChars="150"/>
        <w:rPr>
          <w:rFonts w:hint="eastAsia" w:ascii="华文中宋" w:hAnsi="华文中宋" w:eastAsia="华文中宋" w:cs="华文中宋"/>
          <w:color w:val="auto"/>
          <w:szCs w:val="21"/>
          <w:lang w:bidi="ar"/>
        </w:rPr>
      </w:pPr>
    </w:p>
    <w:p w14:paraId="08F8161E">
      <w:pPr>
        <w:spacing w:line="360" w:lineRule="exact"/>
        <w:ind w:left="315" w:leftChars="150"/>
        <w:rPr>
          <w:rFonts w:hint="eastAsia" w:ascii="华文中宋" w:hAnsi="华文中宋" w:eastAsia="华文中宋" w:cs="华文中宋"/>
          <w:color w:val="auto"/>
          <w:szCs w:val="21"/>
          <w:lang w:bidi="ar"/>
        </w:rPr>
      </w:pPr>
    </w:p>
    <w:p w14:paraId="221D50DB">
      <w:pPr>
        <w:spacing w:line="360" w:lineRule="exact"/>
        <w:ind w:left="315" w:leftChars="150"/>
        <w:rPr>
          <w:rFonts w:hint="eastAsia" w:ascii="华文中宋" w:hAnsi="华文中宋" w:eastAsia="华文中宋" w:cs="华文中宋"/>
          <w:color w:val="auto"/>
          <w:szCs w:val="21"/>
          <w:lang w:bidi="ar"/>
        </w:rPr>
      </w:pPr>
    </w:p>
    <w:p w14:paraId="46986BD6">
      <w:pPr>
        <w:spacing w:line="360" w:lineRule="exact"/>
        <w:ind w:left="315" w:leftChars="150"/>
        <w:rPr>
          <w:rFonts w:hint="eastAsia" w:ascii="华文中宋" w:hAnsi="华文中宋" w:eastAsia="华文中宋" w:cs="华文中宋"/>
          <w:color w:val="auto"/>
          <w:szCs w:val="21"/>
          <w:lang w:bidi="ar"/>
        </w:rPr>
      </w:pPr>
    </w:p>
    <w:p w14:paraId="2EB07EFE">
      <w:pPr>
        <w:spacing w:line="360" w:lineRule="exact"/>
        <w:ind w:left="315" w:leftChars="150"/>
        <w:rPr>
          <w:rFonts w:hint="eastAsia" w:ascii="华文中宋" w:hAnsi="华文中宋" w:eastAsia="华文中宋" w:cs="华文中宋"/>
          <w:color w:val="auto"/>
          <w:szCs w:val="21"/>
          <w:lang w:bidi="ar"/>
        </w:rPr>
      </w:pPr>
    </w:p>
    <w:p w14:paraId="3F2CC7D6">
      <w:pPr>
        <w:spacing w:line="360" w:lineRule="exact"/>
        <w:ind w:left="315" w:leftChars="150"/>
        <w:rPr>
          <w:rFonts w:hint="eastAsia" w:ascii="华文中宋" w:hAnsi="华文中宋" w:eastAsia="华文中宋" w:cs="华文中宋"/>
          <w:color w:val="auto"/>
          <w:szCs w:val="21"/>
          <w:lang w:bidi="ar"/>
        </w:rPr>
      </w:pPr>
    </w:p>
    <w:p w14:paraId="7F9519B7">
      <w:pPr>
        <w:spacing w:line="360" w:lineRule="exact"/>
        <w:ind w:left="315" w:leftChars="150"/>
        <w:rPr>
          <w:rFonts w:hint="eastAsia" w:ascii="华文中宋" w:hAnsi="华文中宋" w:eastAsia="华文中宋" w:cs="华文中宋"/>
          <w:color w:val="auto"/>
          <w:szCs w:val="21"/>
          <w:lang w:bidi="ar"/>
        </w:rPr>
      </w:pPr>
    </w:p>
    <w:p w14:paraId="2C53F97A">
      <w:pPr>
        <w:spacing w:line="360" w:lineRule="exact"/>
        <w:ind w:left="315" w:leftChars="150"/>
        <w:rPr>
          <w:rFonts w:hint="eastAsia" w:ascii="华文中宋" w:hAnsi="华文中宋" w:eastAsia="华文中宋" w:cs="华文中宋"/>
          <w:color w:val="auto"/>
          <w:szCs w:val="21"/>
          <w:lang w:bidi="ar"/>
        </w:rPr>
      </w:pPr>
    </w:p>
    <w:p w14:paraId="0BE06917">
      <w:pPr>
        <w:spacing w:line="360" w:lineRule="exact"/>
        <w:ind w:left="315" w:leftChars="150"/>
        <w:rPr>
          <w:rFonts w:hint="eastAsia" w:ascii="华文中宋" w:hAnsi="华文中宋" w:eastAsia="华文中宋" w:cs="华文中宋"/>
          <w:color w:val="auto"/>
          <w:szCs w:val="21"/>
          <w:lang w:bidi="ar"/>
        </w:rPr>
      </w:pPr>
    </w:p>
    <w:p w14:paraId="723D3947">
      <w:pPr>
        <w:spacing w:line="360" w:lineRule="exact"/>
        <w:ind w:left="315" w:leftChars="150"/>
        <w:rPr>
          <w:rFonts w:hint="eastAsia" w:ascii="华文中宋" w:hAnsi="华文中宋" w:eastAsia="华文中宋" w:cs="华文中宋"/>
          <w:color w:val="auto"/>
          <w:szCs w:val="21"/>
          <w:lang w:bidi="ar"/>
        </w:rPr>
      </w:pPr>
    </w:p>
    <w:p w14:paraId="695DD32E">
      <w:pPr>
        <w:spacing w:line="360" w:lineRule="exact"/>
        <w:ind w:left="315" w:leftChars="150"/>
        <w:rPr>
          <w:rFonts w:hint="eastAsia" w:ascii="华文中宋" w:hAnsi="华文中宋" w:eastAsia="华文中宋" w:cs="华文中宋"/>
          <w:color w:val="auto"/>
          <w:szCs w:val="21"/>
          <w:lang w:bidi="ar"/>
        </w:rPr>
      </w:pPr>
    </w:p>
    <w:p w14:paraId="1AD7334A">
      <w:pPr>
        <w:spacing w:line="360" w:lineRule="exact"/>
        <w:ind w:left="315" w:leftChars="150"/>
        <w:rPr>
          <w:rFonts w:hint="eastAsia" w:ascii="华文中宋" w:hAnsi="华文中宋" w:eastAsia="华文中宋" w:cs="华文中宋"/>
          <w:color w:val="auto"/>
          <w:szCs w:val="21"/>
          <w:lang w:bidi="ar"/>
        </w:rPr>
      </w:pPr>
    </w:p>
    <w:p w14:paraId="0432E09A">
      <w:pPr>
        <w:spacing w:line="360" w:lineRule="exact"/>
        <w:ind w:left="315" w:leftChars="150"/>
        <w:rPr>
          <w:rFonts w:hint="eastAsia" w:ascii="华文中宋" w:hAnsi="华文中宋" w:eastAsia="华文中宋" w:cs="华文中宋"/>
          <w:color w:val="auto"/>
          <w:szCs w:val="21"/>
          <w:lang w:bidi="ar"/>
        </w:rPr>
      </w:pPr>
    </w:p>
    <w:p w14:paraId="294D0FFE">
      <w:pPr>
        <w:spacing w:line="360" w:lineRule="exact"/>
        <w:ind w:left="315" w:leftChars="150"/>
        <w:rPr>
          <w:rFonts w:hint="eastAsia" w:ascii="华文中宋" w:hAnsi="华文中宋" w:eastAsia="华文中宋" w:cs="华文中宋"/>
          <w:color w:val="auto"/>
          <w:szCs w:val="21"/>
          <w:lang w:bidi="ar"/>
        </w:rPr>
      </w:pPr>
    </w:p>
    <w:p w14:paraId="34367DE7">
      <w:pPr>
        <w:spacing w:line="360" w:lineRule="exact"/>
        <w:ind w:left="315" w:leftChars="150"/>
        <w:rPr>
          <w:rFonts w:hint="eastAsia" w:ascii="华文中宋" w:hAnsi="华文中宋" w:eastAsia="华文中宋" w:cs="华文中宋"/>
          <w:color w:val="auto"/>
          <w:szCs w:val="21"/>
          <w:lang w:bidi="ar"/>
        </w:rPr>
      </w:pPr>
    </w:p>
    <w:p w14:paraId="093A5FAF">
      <w:pPr>
        <w:spacing w:line="360" w:lineRule="exact"/>
        <w:ind w:left="315" w:leftChars="150"/>
        <w:rPr>
          <w:rFonts w:hint="eastAsia" w:ascii="华文中宋" w:hAnsi="华文中宋" w:eastAsia="华文中宋" w:cs="华文中宋"/>
          <w:color w:val="auto"/>
          <w:szCs w:val="21"/>
          <w:lang w:bidi="ar"/>
        </w:rPr>
      </w:pPr>
    </w:p>
    <w:p w14:paraId="601F6108">
      <w:pPr>
        <w:spacing w:line="360" w:lineRule="exact"/>
        <w:ind w:left="315" w:leftChars="150"/>
        <w:rPr>
          <w:rFonts w:hint="eastAsia" w:ascii="华文中宋" w:hAnsi="华文中宋" w:eastAsia="华文中宋" w:cs="华文中宋"/>
          <w:color w:val="auto"/>
          <w:szCs w:val="21"/>
          <w:lang w:bidi="ar"/>
        </w:rPr>
      </w:pPr>
    </w:p>
    <w:p w14:paraId="7BC13029">
      <w:pPr>
        <w:spacing w:line="360" w:lineRule="exact"/>
        <w:ind w:left="315" w:leftChars="150"/>
        <w:rPr>
          <w:rFonts w:hint="eastAsia" w:ascii="华文中宋" w:hAnsi="华文中宋" w:eastAsia="华文中宋" w:cs="华文中宋"/>
          <w:color w:val="auto"/>
          <w:szCs w:val="21"/>
          <w:lang w:bidi="ar"/>
        </w:rPr>
      </w:pPr>
    </w:p>
    <w:p w14:paraId="4196DC43">
      <w:pPr>
        <w:snapToGrid w:val="0"/>
        <w:spacing w:line="400" w:lineRule="exact"/>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lang w:eastAsia="zh-CN"/>
        </w:rPr>
        <w:t>（九）</w:t>
      </w:r>
      <w:r>
        <w:rPr>
          <w:rFonts w:hint="eastAsia" w:ascii="宋体" w:hAnsi="宋体" w:eastAsia="宋体" w:cs="宋体"/>
          <w:b/>
          <w:kern w:val="0"/>
          <w:sz w:val="24"/>
          <w:szCs w:val="24"/>
          <w:highlight w:val="none"/>
        </w:rPr>
        <w:t>单位负责人为同一人或者存在直接控股、管理关系的不同供应商，不得参加同一合同项下的政府采购活动的承诺函</w:t>
      </w:r>
    </w:p>
    <w:p w14:paraId="3A490C67">
      <w:pPr>
        <w:snapToGrid w:val="0"/>
        <w:spacing w:line="400" w:lineRule="exact"/>
        <w:jc w:val="left"/>
        <w:rPr>
          <w:rFonts w:hint="eastAsia" w:ascii="宋体" w:hAnsi="宋体" w:eastAsia="宋体" w:cs="宋体"/>
          <w:b/>
          <w:kern w:val="0"/>
          <w:sz w:val="24"/>
          <w:szCs w:val="24"/>
          <w:highlight w:val="none"/>
        </w:rPr>
      </w:pPr>
    </w:p>
    <w:p w14:paraId="15ADF6BD">
      <w:pPr>
        <w:pStyle w:val="16"/>
        <w:spacing w:line="360" w:lineRule="auto"/>
        <w:ind w:left="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单位负责人为同一人或者存在直接控股、管理关系的不同供应商，不得参加同一合同项下的政府采购活动的承诺函</w:t>
      </w:r>
    </w:p>
    <w:p w14:paraId="2867F5FD">
      <w:pPr>
        <w:snapToGrid w:val="0"/>
        <w:spacing w:line="400" w:lineRule="exact"/>
        <w:jc w:val="left"/>
        <w:rPr>
          <w:rFonts w:hint="eastAsia" w:ascii="宋体" w:hAnsi="宋体" w:eastAsia="宋体" w:cs="宋体"/>
          <w:b/>
          <w:kern w:val="0"/>
          <w:sz w:val="24"/>
          <w:szCs w:val="24"/>
          <w:highlight w:val="none"/>
        </w:rPr>
      </w:pPr>
    </w:p>
    <w:p w14:paraId="01992A22">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w:t>
      </w:r>
    </w:p>
    <w:p w14:paraId="3A517A4E">
      <w:pPr>
        <w:snapToGrid w:val="0"/>
        <w:spacing w:line="400" w:lineRule="exact"/>
        <w:jc w:val="left"/>
        <w:rPr>
          <w:rFonts w:hint="eastAsia" w:ascii="宋体" w:hAnsi="宋体" w:eastAsia="宋体" w:cs="宋体"/>
          <w:b/>
          <w:kern w:val="0"/>
          <w:sz w:val="24"/>
          <w:szCs w:val="24"/>
          <w:highlight w:val="none"/>
        </w:rPr>
      </w:pPr>
    </w:p>
    <w:p w14:paraId="5C0DF64F">
      <w:pPr>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我单位现参与贵公司组织的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w:t>
      </w:r>
      <w:r>
        <w:rPr>
          <w:rFonts w:hint="eastAsia" w:ascii="宋体" w:hAnsi="宋体" w:eastAsia="宋体" w:cs="宋体"/>
          <w:sz w:val="24"/>
          <w:szCs w:val="24"/>
          <w:highlight w:val="none"/>
          <w:u w:val="single"/>
        </w:rPr>
        <w:t>（项目编号：       ）</w:t>
      </w:r>
      <w:r>
        <w:rPr>
          <w:rFonts w:hint="eastAsia" w:ascii="宋体" w:hAnsi="宋体" w:eastAsia="宋体" w:cs="宋体"/>
          <w:sz w:val="24"/>
          <w:szCs w:val="24"/>
          <w:highlight w:val="none"/>
        </w:rPr>
        <w:t>的采购活动。依据</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文件相关规定，现郑重声明：</w:t>
      </w:r>
    </w:p>
    <w:p w14:paraId="314E2CA6">
      <w:pPr>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我单位不存在单位负责人为同一人或者存在直接控股、管理关系的不同供应商参加同一合同项下的</w:t>
      </w:r>
      <w:r>
        <w:rPr>
          <w:rFonts w:hint="eastAsia" w:ascii="宋体" w:hAnsi="宋体" w:eastAsia="宋体" w:cs="宋体"/>
          <w:sz w:val="24"/>
          <w:szCs w:val="24"/>
          <w:highlight w:val="none"/>
          <w:lang w:val="en-US" w:eastAsia="zh-CN"/>
        </w:rPr>
        <w:t>政府</w:t>
      </w:r>
      <w:r>
        <w:rPr>
          <w:rFonts w:hint="eastAsia" w:ascii="宋体" w:hAnsi="宋体" w:eastAsia="宋体" w:cs="宋体"/>
          <w:sz w:val="24"/>
          <w:szCs w:val="24"/>
          <w:highlight w:val="none"/>
        </w:rPr>
        <w:t>采购活动的情形。</w:t>
      </w:r>
    </w:p>
    <w:p w14:paraId="73621F90">
      <w:pPr>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以上承诺信息如有虚假或隐瞒，我方愿意承担一切后果，并不再寻求任何旨在减轻或免除法律责任的辩解。</w:t>
      </w:r>
    </w:p>
    <w:p w14:paraId="729D536D">
      <w:pPr>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6980CDAA">
      <w:pPr>
        <w:spacing w:line="360" w:lineRule="exact"/>
        <w:ind w:left="315" w:leftChars="150"/>
        <w:jc w:val="left"/>
        <w:rPr>
          <w:rFonts w:hint="eastAsia" w:ascii="华文中宋" w:hAnsi="华文中宋" w:eastAsia="华文中宋" w:cs="华文中宋"/>
          <w:color w:val="auto"/>
          <w:szCs w:val="21"/>
          <w:lang w:bidi="ar"/>
        </w:rPr>
      </w:pPr>
    </w:p>
    <w:p w14:paraId="4257765B">
      <w:pPr>
        <w:spacing w:line="360" w:lineRule="exact"/>
        <w:ind w:left="315" w:leftChars="150"/>
        <w:jc w:val="left"/>
        <w:rPr>
          <w:rFonts w:hint="eastAsia" w:ascii="华文中宋" w:hAnsi="华文中宋" w:eastAsia="华文中宋" w:cs="华文中宋"/>
          <w:color w:val="auto"/>
          <w:szCs w:val="21"/>
          <w:lang w:bidi="ar"/>
        </w:rPr>
      </w:pPr>
    </w:p>
    <w:p w14:paraId="28BCA3D3">
      <w:pPr>
        <w:adjustRightInd w:val="0"/>
        <w:snapToGrid w:val="0"/>
        <w:spacing w:line="48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088BADAC">
      <w:pPr>
        <w:adjustRightInd w:val="0"/>
        <w:snapToGrid w:val="0"/>
        <w:spacing w:line="48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54EB1438">
      <w:pPr>
        <w:pStyle w:val="22"/>
        <w:snapToGrid w:val="0"/>
        <w:spacing w:line="480" w:lineRule="exact"/>
        <w:ind w:firstLine="2880" w:firstLineChars="1200"/>
        <w:jc w:val="both"/>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en-US" w:eastAsia="zh-CN"/>
        </w:rPr>
        <w:t xml:space="preserve">                           </w:t>
      </w:r>
    </w:p>
    <w:p w14:paraId="6D12A451">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21D53D71">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69B9E542">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59116F1B">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5B8ECA64">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0D7DFA6C">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35F6B2FD">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6A309C7C">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071DF421">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649E1234">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548D61C1">
      <w:pPr>
        <w:widowControl/>
        <w:spacing w:line="330" w:lineRule="atLeast"/>
        <w:jc w:val="left"/>
        <w:rPr>
          <w:rFonts w:hint="eastAsia" w:ascii="宋体" w:hAnsi="宋体" w:eastAsia="宋体" w:cs="宋体"/>
          <w:kern w:val="0"/>
          <w:sz w:val="24"/>
          <w:szCs w:val="24"/>
          <w:highlight w:val="none"/>
        </w:rPr>
      </w:pPr>
      <w:r>
        <w:rPr>
          <w:rFonts w:hint="eastAsia" w:ascii="宋体" w:hAnsi="宋体" w:cs="宋体"/>
          <w:b/>
          <w:kern w:val="0"/>
          <w:sz w:val="24"/>
          <w:szCs w:val="24"/>
          <w:highlight w:val="none"/>
          <w:lang w:eastAsia="zh-CN"/>
        </w:rPr>
        <w:t>（十）</w:t>
      </w:r>
      <w:r>
        <w:rPr>
          <w:rFonts w:hint="eastAsia" w:ascii="宋体" w:hAnsi="宋体" w:eastAsia="宋体" w:cs="宋体"/>
          <w:b/>
          <w:kern w:val="0"/>
          <w:sz w:val="24"/>
          <w:szCs w:val="24"/>
          <w:highlight w:val="none"/>
        </w:rPr>
        <w:t>供应商廉洁自律承诺书</w:t>
      </w:r>
    </w:p>
    <w:p w14:paraId="1055C78B">
      <w:pPr>
        <w:keepNext/>
        <w:jc w:val="center"/>
        <w:rPr>
          <w:rFonts w:hint="eastAsia" w:ascii="宋体" w:hAnsi="宋体" w:eastAsia="宋体" w:cs="宋体"/>
          <w:b/>
          <w:spacing w:val="20"/>
          <w:sz w:val="24"/>
          <w:szCs w:val="24"/>
          <w:highlight w:val="none"/>
        </w:rPr>
      </w:pPr>
    </w:p>
    <w:p w14:paraId="31888F82">
      <w:pPr>
        <w:widowControl/>
        <w:spacing w:line="330" w:lineRule="atLeast"/>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供应商廉洁自律承诺书</w:t>
      </w:r>
    </w:p>
    <w:p w14:paraId="3B307E53">
      <w:pPr>
        <w:keepNext/>
        <w:spacing w:line="360" w:lineRule="auto"/>
        <w:rPr>
          <w:rFonts w:hint="eastAsia" w:ascii="宋体" w:hAnsi="宋体" w:eastAsia="宋体" w:cs="宋体"/>
          <w:sz w:val="24"/>
          <w:szCs w:val="24"/>
          <w:highlight w:val="none"/>
          <w:u w:val="single"/>
        </w:rPr>
      </w:pPr>
    </w:p>
    <w:p w14:paraId="33CC13D8">
      <w:pPr>
        <w:keepNext/>
        <w:spacing w:after="156" w:afterLines="50"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w:t>
      </w:r>
    </w:p>
    <w:p w14:paraId="62501A79">
      <w:pPr>
        <w:keepNex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为维护本</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项目的正常工作秩序，本公司特郑重承诺：</w:t>
      </w:r>
    </w:p>
    <w:p w14:paraId="274C4F35">
      <w:pPr>
        <w:keepNex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一、保证严格按照相关法律法规规定及本</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文件的相关规定，规范本公司的行为，做到合法、合规参与本次采购活动，正当、公平参与竞争。</w:t>
      </w:r>
    </w:p>
    <w:p w14:paraId="0E75A862">
      <w:pPr>
        <w:keepNex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二、本公司保证在</w:t>
      </w:r>
      <w:r>
        <w:rPr>
          <w:rFonts w:hint="eastAsia" w:ascii="宋体" w:hAnsi="宋体" w:eastAsia="宋体" w:cs="宋体"/>
          <w:sz w:val="24"/>
          <w:szCs w:val="24"/>
          <w:highlight w:val="none"/>
          <w:lang w:eastAsia="zh-CN"/>
        </w:rPr>
        <w:t>公开招标</w:t>
      </w:r>
      <w:r>
        <w:rPr>
          <w:rFonts w:hint="eastAsia" w:ascii="宋体" w:hAnsi="宋体" w:eastAsia="宋体" w:cs="宋体"/>
          <w:sz w:val="24"/>
          <w:szCs w:val="24"/>
          <w:highlight w:val="none"/>
        </w:rPr>
        <w:t>活动中做到：</w:t>
      </w:r>
    </w:p>
    <w:p w14:paraId="7621ECA5">
      <w:pPr>
        <w:keepNex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1.不与其他供应商相互串通报价或恶意低价竞争谋取成交，损害采购人的合法权益；</w:t>
      </w:r>
    </w:p>
    <w:p w14:paraId="5E13746E">
      <w:pPr>
        <w:keepNex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2.不与采购人、采购代理机构串通，围标、串标参与本采购项目，损害采购人利益或他人的合法权益；</w:t>
      </w:r>
    </w:p>
    <w:p w14:paraId="227F1C7A">
      <w:pPr>
        <w:keepNex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3.不以向采购人、采购代理机构或者</w:t>
      </w:r>
      <w:r>
        <w:rPr>
          <w:rFonts w:hint="eastAsia" w:ascii="宋体" w:hAnsi="宋体" w:eastAsia="宋体" w:cs="宋体"/>
          <w:sz w:val="24"/>
          <w:szCs w:val="24"/>
          <w:highlight w:val="none"/>
          <w:lang w:eastAsia="zh-CN"/>
        </w:rPr>
        <w:t>评标委员会</w:t>
      </w:r>
      <w:r>
        <w:rPr>
          <w:rFonts w:hint="eastAsia" w:ascii="宋体" w:hAnsi="宋体" w:eastAsia="宋体" w:cs="宋体"/>
          <w:sz w:val="24"/>
          <w:szCs w:val="24"/>
          <w:highlight w:val="none"/>
        </w:rPr>
        <w:t>成员通过行贿（包括送礼金礼品、有价证券、购物券、回扣、佣金、咨询费、劳务费、赞助费、宣传费、支付旅游费用、报销各种消费凭证、宴请、娱乐等）手段谋取成交；</w:t>
      </w:r>
    </w:p>
    <w:p w14:paraId="72CF01DA">
      <w:pPr>
        <w:keepNex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4.不通过提供虚假材料，谋取成交；</w:t>
      </w:r>
    </w:p>
    <w:p w14:paraId="789DA7ED">
      <w:pPr>
        <w:keepNex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5.保证</w:t>
      </w:r>
      <w:r>
        <w:rPr>
          <w:rFonts w:hint="eastAsia" w:ascii="宋体" w:hAnsi="宋体" w:eastAsia="宋体" w:cs="宋体"/>
          <w:sz w:val="24"/>
          <w:szCs w:val="24"/>
          <w:highlight w:val="none"/>
          <w:lang w:eastAsia="zh-CN"/>
        </w:rPr>
        <w:t>中标</w:t>
      </w:r>
      <w:r>
        <w:rPr>
          <w:rFonts w:hint="eastAsia" w:ascii="宋体" w:hAnsi="宋体" w:eastAsia="宋体" w:cs="宋体"/>
          <w:sz w:val="24"/>
          <w:szCs w:val="24"/>
          <w:highlight w:val="none"/>
        </w:rPr>
        <w:t>后严格按照本次采购文件及我公司在</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中的相关承诺，在规定时间内与采购人签订政府采购合同；</w:t>
      </w:r>
    </w:p>
    <w:p w14:paraId="6E4A4E59">
      <w:pPr>
        <w:keepNex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6.不以其他任何方式扰乱本次采购工作；</w:t>
      </w:r>
    </w:p>
    <w:p w14:paraId="21E4A64D">
      <w:pPr>
        <w:keepNex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7.保证严格遵守会议纪律；</w:t>
      </w:r>
    </w:p>
    <w:p w14:paraId="3210B0EE">
      <w:pPr>
        <w:keepNex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8.不存在本</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供应商违法违规行为。</w:t>
      </w:r>
    </w:p>
    <w:p w14:paraId="56E522D5">
      <w:pPr>
        <w:keepNex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在本次采购活动中，如有违反以上第二条中的任何一款行为，同意贵方上报上级主管部门，按相关法律规定给予处罚。</w:t>
      </w:r>
    </w:p>
    <w:p w14:paraId="21407B83">
      <w:pPr>
        <w:adjustRightInd w:val="0"/>
        <w:snapToGrid w:val="0"/>
        <w:spacing w:line="360" w:lineRule="auto"/>
        <w:ind w:firstLine="3120" w:firstLineChars="1300"/>
        <w:rPr>
          <w:rFonts w:hint="eastAsia" w:ascii="宋体" w:hAnsi="宋体" w:eastAsia="宋体" w:cs="宋体"/>
          <w:sz w:val="24"/>
          <w:szCs w:val="24"/>
          <w:highlight w:val="none"/>
        </w:rPr>
      </w:pPr>
    </w:p>
    <w:p w14:paraId="5901FB74">
      <w:pPr>
        <w:adjustRightInd w:val="0"/>
        <w:snapToGrid w:val="0"/>
        <w:spacing w:line="48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4BC238D8">
      <w:pPr>
        <w:adjustRightInd w:val="0"/>
        <w:snapToGrid w:val="0"/>
        <w:spacing w:line="48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4DF58BB0">
      <w:pPr>
        <w:snapToGrid w:val="0"/>
        <w:spacing w:line="360" w:lineRule="auto"/>
        <w:ind w:firstLine="2880" w:firstLineChars="120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en-US" w:eastAsia="zh-CN"/>
        </w:rPr>
        <w:t xml:space="preserve">                            </w:t>
      </w:r>
    </w:p>
    <w:p w14:paraId="581E9E3B">
      <w:pPr>
        <w:spacing w:line="360" w:lineRule="exact"/>
        <w:ind w:left="360" w:hanging="361" w:hangingChars="150"/>
        <w:rPr>
          <w:rFonts w:ascii="华文中宋" w:hAnsi="华文中宋" w:eastAsia="华文中宋" w:cs="华文中宋"/>
          <w:b/>
          <w:color w:val="auto"/>
          <w:kern w:val="0"/>
          <w:sz w:val="24"/>
          <w:lang w:bidi="ar"/>
        </w:rPr>
      </w:pPr>
      <w:r>
        <w:rPr>
          <w:rFonts w:hint="eastAsia" w:ascii="华文中宋" w:hAnsi="华文中宋" w:eastAsia="华文中宋" w:cs="华文中宋"/>
          <w:b/>
          <w:color w:val="auto"/>
          <w:kern w:val="0"/>
          <w:sz w:val="24"/>
          <w:lang w:bidi="ar"/>
        </w:rPr>
        <w:t>（十</w:t>
      </w:r>
      <w:r>
        <w:rPr>
          <w:rFonts w:hint="eastAsia" w:ascii="华文中宋" w:hAnsi="华文中宋" w:eastAsia="华文中宋" w:cs="华文中宋"/>
          <w:b/>
          <w:color w:val="auto"/>
          <w:kern w:val="0"/>
          <w:sz w:val="24"/>
          <w:lang w:eastAsia="zh-CN" w:bidi="ar"/>
        </w:rPr>
        <w:t>一</w:t>
      </w:r>
      <w:r>
        <w:rPr>
          <w:rFonts w:hint="eastAsia" w:ascii="华文中宋" w:hAnsi="华文中宋" w:eastAsia="华文中宋" w:cs="华文中宋"/>
          <w:b/>
          <w:color w:val="auto"/>
          <w:kern w:val="0"/>
          <w:sz w:val="24"/>
          <w:lang w:bidi="ar"/>
        </w:rPr>
        <w:t>）联合体投标注意事项</w:t>
      </w:r>
    </w:p>
    <w:p w14:paraId="38AA6E8A">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rPr>
      </w:pPr>
      <w:r>
        <w:rPr>
          <w:rFonts w:hint="eastAsia" w:ascii="华文中宋" w:hAnsi="华文中宋" w:eastAsia="华文中宋" w:cs="华文中宋"/>
          <w:color w:val="auto"/>
          <w:sz w:val="21"/>
          <w:szCs w:val="21"/>
          <w:lang w:bidi="ar"/>
        </w:rPr>
        <w:t>1、联合体各方均应当符合《政府采购法》第二十二条规定的条件，联合体各方均应按照采购文件要求提供相关材料。</w:t>
      </w:r>
    </w:p>
    <w:p w14:paraId="5FA1B0E8">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rPr>
      </w:pPr>
      <w:r>
        <w:rPr>
          <w:rFonts w:hint="eastAsia" w:ascii="华文中宋" w:hAnsi="华文中宋" w:eastAsia="华文中宋" w:cs="华文中宋"/>
          <w:color w:val="auto"/>
          <w:sz w:val="21"/>
          <w:szCs w:val="21"/>
          <w:lang w:bidi="ar"/>
        </w:rPr>
        <w:t>2、本项目有特定资格条件要求的，联合体各方的同类资质按照资质等级较低的确定联合体资质等级。联合体各方不得再单独参加或者与其他供应商另外组成联合体参加本项目同一包的采购活动。</w:t>
      </w:r>
    </w:p>
    <w:p w14:paraId="2BC82488">
      <w:pPr>
        <w:spacing w:line="300" w:lineRule="exact"/>
        <w:ind w:firstLine="420" w:firstLineChars="200"/>
        <w:jc w:val="left"/>
        <w:rPr>
          <w:rFonts w:ascii="华文中宋" w:hAnsi="华文中宋" w:eastAsia="华文中宋" w:cs="华文中宋"/>
          <w:b/>
          <w:color w:val="auto"/>
          <w:sz w:val="24"/>
        </w:rPr>
      </w:pPr>
      <w:r>
        <w:rPr>
          <w:rFonts w:hint="eastAsia" w:ascii="华文中宋" w:hAnsi="华文中宋" w:eastAsia="华文中宋" w:cs="华文中宋"/>
          <w:color w:val="auto"/>
          <w:lang w:bidi="ar"/>
        </w:rPr>
        <w:t>3、联合体各方之间应当签订联合投标协议，明确约定联合体各方承担的工作和相应的责任，并将联合投标协议连同投标文件一并提交。</w:t>
      </w:r>
    </w:p>
    <w:p w14:paraId="45CF90E1">
      <w:pPr>
        <w:spacing w:line="300" w:lineRule="exact"/>
        <w:jc w:val="left"/>
        <w:rPr>
          <w:rFonts w:ascii="华文中宋" w:hAnsi="华文中宋" w:eastAsia="华文中宋" w:cs="华文中宋"/>
          <w:b/>
          <w:color w:val="auto"/>
          <w:szCs w:val="21"/>
        </w:rPr>
      </w:pPr>
      <w:r>
        <w:rPr>
          <w:rFonts w:hint="eastAsia" w:ascii="华文中宋" w:hAnsi="华文中宋" w:eastAsia="华文中宋" w:cs="华文中宋"/>
          <w:b/>
          <w:color w:val="auto"/>
          <w:sz w:val="24"/>
          <w:lang w:bidi="ar"/>
        </w:rPr>
        <w:t>联合投标协议书格式</w:t>
      </w:r>
    </w:p>
    <w:p w14:paraId="2D130FB6">
      <w:pPr>
        <w:spacing w:line="300" w:lineRule="exact"/>
        <w:jc w:val="center"/>
        <w:rPr>
          <w:rFonts w:ascii="华文中宋" w:hAnsi="华文中宋" w:eastAsia="华文中宋" w:cs="华文中宋"/>
          <w:b/>
          <w:color w:val="auto"/>
          <w:szCs w:val="21"/>
        </w:rPr>
      </w:pPr>
      <w:r>
        <w:rPr>
          <w:rFonts w:hint="eastAsia" w:ascii="华文中宋" w:hAnsi="华文中宋" w:eastAsia="华文中宋" w:cs="华文中宋"/>
          <w:b/>
          <w:color w:val="auto"/>
          <w:sz w:val="24"/>
          <w:lang w:bidi="ar"/>
        </w:rPr>
        <w:t>《联合投标协议书》</w:t>
      </w:r>
    </w:p>
    <w:p w14:paraId="51996733">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rPr>
      </w:pPr>
      <w:r>
        <w:rPr>
          <w:rFonts w:hint="eastAsia" w:ascii="华文中宋" w:hAnsi="华文中宋" w:eastAsia="华文中宋" w:cs="华文中宋"/>
          <w:color w:val="auto"/>
          <w:sz w:val="21"/>
          <w:szCs w:val="21"/>
          <w:lang w:bidi="ar"/>
        </w:rPr>
        <w:t>联合投标各方：</w:t>
      </w:r>
    </w:p>
    <w:p w14:paraId="46B72871">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rPr>
      </w:pPr>
      <w:r>
        <w:rPr>
          <w:rFonts w:hint="eastAsia" w:ascii="华文中宋" w:hAnsi="华文中宋" w:eastAsia="华文中宋" w:cs="华文中宋"/>
          <w:color w:val="auto"/>
          <w:sz w:val="21"/>
          <w:szCs w:val="21"/>
          <w:lang w:bidi="ar"/>
        </w:rPr>
        <w:t>甲方：</w:t>
      </w:r>
    </w:p>
    <w:p w14:paraId="5A4140DE">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rPr>
      </w:pPr>
      <w:r>
        <w:rPr>
          <w:rFonts w:hint="eastAsia" w:ascii="华文中宋" w:hAnsi="华文中宋" w:eastAsia="华文中宋" w:cs="华文中宋"/>
          <w:color w:val="auto"/>
          <w:sz w:val="21"/>
          <w:szCs w:val="21"/>
          <w:lang w:bidi="ar"/>
        </w:rPr>
        <w:t>法定代表人：</w:t>
      </w:r>
    </w:p>
    <w:p w14:paraId="38450122">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rPr>
      </w:pPr>
      <w:r>
        <w:rPr>
          <w:rFonts w:hint="eastAsia" w:ascii="华文中宋" w:hAnsi="华文中宋" w:eastAsia="华文中宋" w:cs="华文中宋"/>
          <w:color w:val="auto"/>
          <w:sz w:val="21"/>
          <w:szCs w:val="21"/>
          <w:lang w:bidi="ar"/>
        </w:rPr>
        <w:t>住所：</w:t>
      </w:r>
    </w:p>
    <w:p w14:paraId="066523AC">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rPr>
      </w:pPr>
      <w:r>
        <w:rPr>
          <w:rFonts w:hint="eastAsia" w:ascii="华文中宋" w:hAnsi="华文中宋" w:eastAsia="华文中宋" w:cs="华文中宋"/>
          <w:color w:val="auto"/>
          <w:sz w:val="21"/>
          <w:szCs w:val="21"/>
          <w:lang w:bidi="ar"/>
        </w:rPr>
        <w:t>乙方：</w:t>
      </w:r>
    </w:p>
    <w:p w14:paraId="25A318F4">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rPr>
      </w:pPr>
      <w:r>
        <w:rPr>
          <w:rFonts w:hint="eastAsia" w:ascii="华文中宋" w:hAnsi="华文中宋" w:eastAsia="华文中宋" w:cs="华文中宋"/>
          <w:color w:val="auto"/>
          <w:sz w:val="21"/>
          <w:szCs w:val="21"/>
          <w:lang w:bidi="ar"/>
        </w:rPr>
        <w:t>法定代表人：</w:t>
      </w:r>
    </w:p>
    <w:p w14:paraId="71C74654">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rPr>
      </w:pPr>
      <w:r>
        <w:rPr>
          <w:rFonts w:hint="eastAsia" w:ascii="华文中宋" w:hAnsi="华文中宋" w:eastAsia="华文中宋" w:cs="华文中宋"/>
          <w:color w:val="auto"/>
          <w:sz w:val="21"/>
          <w:szCs w:val="21"/>
          <w:lang w:bidi="ar"/>
        </w:rPr>
        <w:t>住所：</w:t>
      </w:r>
    </w:p>
    <w:p w14:paraId="7A6FF729">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rPr>
      </w:pPr>
      <w:r>
        <w:rPr>
          <w:rFonts w:hint="eastAsia" w:ascii="华文中宋" w:hAnsi="华文中宋" w:eastAsia="华文中宋" w:cs="华文中宋"/>
          <w:color w:val="auto"/>
          <w:sz w:val="21"/>
          <w:szCs w:val="21"/>
          <w:lang w:bidi="ar"/>
        </w:rPr>
        <w:t>（如果有的话，可按甲、乙、丙、丁…序列增加）</w:t>
      </w:r>
    </w:p>
    <w:p w14:paraId="7285A7C2">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rPr>
      </w:pPr>
      <w:r>
        <w:rPr>
          <w:rFonts w:hint="eastAsia" w:ascii="华文中宋" w:hAnsi="华文中宋" w:eastAsia="华文中宋" w:cs="华文中宋"/>
          <w:color w:val="auto"/>
          <w:sz w:val="21"/>
          <w:szCs w:val="21"/>
          <w:lang w:bidi="ar"/>
        </w:rPr>
        <w:t>根据《政府采购法》第二十四条之规定，为响应吕梁市政府采购服务中心组织实施的项目（项目名称、招标编号）的招标活动，各方经协商，就联合进行投标之事宜，达成如下协议：</w:t>
      </w:r>
    </w:p>
    <w:p w14:paraId="05E21945">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rPr>
      </w:pPr>
      <w:r>
        <w:rPr>
          <w:rFonts w:hint="eastAsia" w:ascii="华文中宋" w:hAnsi="华文中宋" w:eastAsia="华文中宋" w:cs="华文中宋"/>
          <w:color w:val="auto"/>
          <w:sz w:val="21"/>
          <w:szCs w:val="21"/>
          <w:lang w:bidi="ar"/>
        </w:rPr>
        <w:t>一、各方一致决定，以为主办人进行投标，并按照招标文件的规定分别提交资格文件。</w:t>
      </w:r>
    </w:p>
    <w:p w14:paraId="6B69BDFE">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rPr>
      </w:pPr>
      <w:r>
        <w:rPr>
          <w:rFonts w:hint="eastAsia" w:ascii="华文中宋" w:hAnsi="华文中宋" w:eastAsia="华文中宋" w:cs="华文中宋"/>
          <w:color w:val="auto"/>
          <w:sz w:val="21"/>
          <w:szCs w:val="21"/>
          <w:lang w:bidi="ar"/>
        </w:rPr>
        <w:t>二、在本次投标过程中，主办人法定代表人或授权代理人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3E9195B2">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rPr>
      </w:pPr>
      <w:r>
        <w:rPr>
          <w:rFonts w:hint="eastAsia" w:ascii="华文中宋" w:hAnsi="华文中宋" w:eastAsia="华文中宋" w:cs="华文中宋"/>
          <w:color w:val="auto"/>
          <w:sz w:val="21"/>
          <w:szCs w:val="21"/>
          <w:lang w:bidi="ar"/>
        </w:rPr>
        <w:t>三、联合投标其余各方保证对主办人为响应本次招标而提供的货物和相关服务提供全部质量保证及售后服务支持。</w:t>
      </w:r>
    </w:p>
    <w:p w14:paraId="066D0CF5">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rPr>
      </w:pPr>
      <w:r>
        <w:rPr>
          <w:rFonts w:hint="eastAsia" w:ascii="华文中宋" w:hAnsi="华文中宋" w:eastAsia="华文中宋" w:cs="华文中宋"/>
          <w:color w:val="auto"/>
          <w:sz w:val="21"/>
          <w:szCs w:val="21"/>
          <w:lang w:bidi="ar"/>
        </w:rPr>
        <w:t>四、本次联合投标中，甲方承担的工作和义务为:</w:t>
      </w:r>
    </w:p>
    <w:p w14:paraId="49B1E7BF">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rPr>
      </w:pPr>
      <w:r>
        <w:rPr>
          <w:rFonts w:hint="eastAsia" w:ascii="华文中宋" w:hAnsi="华文中宋" w:eastAsia="华文中宋" w:cs="华文中宋"/>
          <w:color w:val="auto"/>
          <w:sz w:val="21"/>
          <w:szCs w:val="21"/>
          <w:lang w:bidi="ar"/>
        </w:rPr>
        <w:t>乙方承担的工作和义务为：</w:t>
      </w:r>
    </w:p>
    <w:p w14:paraId="153992A5">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rPr>
      </w:pPr>
      <w:r>
        <w:rPr>
          <w:rFonts w:hint="eastAsia" w:ascii="华文中宋" w:hAnsi="华文中宋" w:eastAsia="华文中宋" w:cs="华文中宋"/>
          <w:color w:val="auto"/>
          <w:sz w:val="21"/>
          <w:szCs w:val="21"/>
          <w:lang w:bidi="ar"/>
        </w:rPr>
        <w:t>五、本协议提交招标方后，联合投标各方不得以任何形式对上述实质内容进行修改或撤销。</w:t>
      </w:r>
    </w:p>
    <w:p w14:paraId="43EF2097">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rPr>
      </w:pPr>
      <w:r>
        <w:rPr>
          <w:rFonts w:hint="eastAsia" w:ascii="华文中宋" w:hAnsi="华文中宋" w:eastAsia="华文中宋" w:cs="华文中宋"/>
          <w:color w:val="auto"/>
          <w:sz w:val="21"/>
          <w:szCs w:val="21"/>
          <w:lang w:bidi="ar"/>
        </w:rPr>
        <w:t>六、本协议一式三份，甲、乙双方各持一份，另一份作为投标文件的组成部分。</w:t>
      </w:r>
    </w:p>
    <w:p w14:paraId="5D3E1634">
      <w:pPr>
        <w:spacing w:line="360" w:lineRule="auto"/>
        <w:rPr>
          <w:rFonts w:ascii="华文中宋" w:hAnsi="华文中宋" w:eastAsia="华文中宋" w:cs="华文中宋"/>
          <w:color w:val="auto"/>
          <w:szCs w:val="21"/>
        </w:rPr>
      </w:pPr>
      <w:r>
        <w:rPr>
          <w:rFonts w:hint="eastAsia" w:ascii="华文中宋" w:hAnsi="华文中宋" w:eastAsia="华文中宋" w:cs="华文中宋"/>
          <w:color w:val="auto"/>
          <w:szCs w:val="21"/>
          <w:lang w:bidi="ar"/>
        </w:rPr>
        <w:t>甲方（</w:t>
      </w:r>
      <w:r>
        <w:rPr>
          <w:rFonts w:hint="eastAsia" w:ascii="华文中宋" w:hAnsi="华文中宋" w:eastAsia="华文中宋"/>
          <w:color w:val="auto"/>
          <w:spacing w:val="20"/>
          <w:szCs w:val="21"/>
        </w:rPr>
        <w:t>电子签章</w:t>
      </w:r>
      <w:r>
        <w:rPr>
          <w:rFonts w:hint="eastAsia" w:ascii="华文中宋" w:hAnsi="华文中宋" w:eastAsia="华文中宋"/>
          <w:color w:val="auto"/>
          <w:szCs w:val="21"/>
        </w:rPr>
        <w:t>）：</w:t>
      </w:r>
      <w:r>
        <w:rPr>
          <w:rFonts w:hint="eastAsia" w:ascii="华文中宋" w:hAnsi="华文中宋" w:eastAsia="华文中宋" w:cs="华文中宋"/>
          <w:color w:val="auto"/>
          <w:szCs w:val="21"/>
          <w:lang w:bidi="ar"/>
        </w:rPr>
        <w:t>乙方（</w:t>
      </w:r>
      <w:r>
        <w:rPr>
          <w:rFonts w:hint="eastAsia" w:ascii="华文中宋" w:hAnsi="华文中宋" w:eastAsia="华文中宋"/>
          <w:color w:val="auto"/>
          <w:spacing w:val="20"/>
          <w:szCs w:val="21"/>
        </w:rPr>
        <w:t>电子签章</w:t>
      </w:r>
      <w:r>
        <w:rPr>
          <w:rFonts w:hint="eastAsia" w:ascii="华文中宋" w:hAnsi="华文中宋" w:eastAsia="华文中宋" w:cs="华文中宋"/>
          <w:color w:val="auto"/>
          <w:szCs w:val="21"/>
          <w:lang w:bidi="ar"/>
        </w:rPr>
        <w:t>）：</w:t>
      </w:r>
    </w:p>
    <w:p w14:paraId="2BD22D07">
      <w:pPr>
        <w:spacing w:line="360" w:lineRule="auto"/>
        <w:rPr>
          <w:rFonts w:ascii="华文中宋" w:hAnsi="华文中宋" w:eastAsia="华文中宋" w:cs="华文中宋"/>
          <w:color w:val="auto"/>
          <w:szCs w:val="21"/>
        </w:rPr>
      </w:pPr>
      <w:r>
        <w:rPr>
          <w:rFonts w:hint="eastAsia" w:ascii="华文中宋" w:hAnsi="华文中宋" w:eastAsia="华文中宋" w:cs="华文中宋"/>
          <w:color w:val="auto"/>
          <w:szCs w:val="21"/>
          <w:lang w:bidi="ar"/>
        </w:rPr>
        <w:t>法定代表人（</w:t>
      </w:r>
      <w:r>
        <w:rPr>
          <w:rFonts w:hint="eastAsia" w:ascii="华文中宋" w:hAnsi="华文中宋" w:eastAsia="华文中宋"/>
          <w:color w:val="auto"/>
          <w:spacing w:val="20"/>
          <w:szCs w:val="21"/>
        </w:rPr>
        <w:t>电子签章</w:t>
      </w:r>
      <w:r>
        <w:rPr>
          <w:rFonts w:hint="eastAsia" w:ascii="华文中宋" w:hAnsi="华文中宋" w:eastAsia="华文中宋"/>
          <w:color w:val="auto"/>
          <w:szCs w:val="21"/>
        </w:rPr>
        <w:t>）：</w:t>
      </w:r>
      <w:r>
        <w:rPr>
          <w:rFonts w:hint="eastAsia" w:ascii="华文中宋" w:hAnsi="华文中宋" w:eastAsia="华文中宋" w:cs="华文中宋"/>
          <w:color w:val="auto"/>
          <w:szCs w:val="21"/>
          <w:lang w:bidi="ar"/>
        </w:rPr>
        <w:t>法定代表人（</w:t>
      </w:r>
      <w:r>
        <w:rPr>
          <w:rFonts w:hint="eastAsia" w:ascii="华文中宋" w:hAnsi="华文中宋" w:eastAsia="华文中宋"/>
          <w:color w:val="auto"/>
          <w:spacing w:val="20"/>
          <w:szCs w:val="21"/>
        </w:rPr>
        <w:t>电子签章</w:t>
      </w:r>
      <w:r>
        <w:rPr>
          <w:rFonts w:hint="eastAsia" w:ascii="华文中宋" w:hAnsi="华文中宋" w:eastAsia="华文中宋" w:cs="华文中宋"/>
          <w:color w:val="auto"/>
          <w:szCs w:val="21"/>
          <w:lang w:bidi="ar"/>
        </w:rPr>
        <w:t>）：</w:t>
      </w:r>
    </w:p>
    <w:p w14:paraId="582E6C18">
      <w:pPr>
        <w:spacing w:line="360" w:lineRule="auto"/>
        <w:rPr>
          <w:rFonts w:hint="eastAsia" w:ascii="华文中宋" w:hAnsi="华文中宋" w:eastAsia="华文中宋" w:cs="华文中宋"/>
          <w:color w:val="auto"/>
          <w:szCs w:val="21"/>
          <w:lang w:bidi="ar"/>
        </w:rPr>
      </w:pPr>
      <w:r>
        <w:rPr>
          <w:rFonts w:hint="eastAsia" w:ascii="华文中宋" w:hAnsi="华文中宋" w:eastAsia="华文中宋" w:cs="华文中宋"/>
          <w:color w:val="auto"/>
          <w:szCs w:val="21"/>
          <w:lang w:bidi="ar"/>
        </w:rPr>
        <w:t>20年月日20年月日</w:t>
      </w:r>
    </w:p>
    <w:p w14:paraId="07AABFDE">
      <w:pPr>
        <w:spacing w:line="360" w:lineRule="auto"/>
        <w:rPr>
          <w:rFonts w:hint="eastAsia" w:ascii="华文中宋" w:hAnsi="华文中宋" w:eastAsia="华文中宋" w:cs="华文中宋"/>
          <w:color w:val="auto"/>
          <w:szCs w:val="21"/>
          <w:lang w:bidi="ar"/>
        </w:rPr>
      </w:pPr>
    </w:p>
    <w:p w14:paraId="447D8762">
      <w:pPr>
        <w:spacing w:line="360" w:lineRule="auto"/>
        <w:rPr>
          <w:rFonts w:hint="eastAsia" w:ascii="华文中宋" w:hAnsi="华文中宋" w:eastAsia="华文中宋" w:cs="华文中宋"/>
          <w:color w:val="auto"/>
          <w:szCs w:val="21"/>
          <w:lang w:bidi="ar"/>
        </w:rPr>
      </w:pPr>
    </w:p>
    <w:p w14:paraId="36BD2879">
      <w:pPr>
        <w:spacing w:line="360" w:lineRule="auto"/>
        <w:rPr>
          <w:rFonts w:hint="eastAsia" w:ascii="华文中宋" w:hAnsi="华文中宋" w:eastAsia="华文中宋" w:cs="华文中宋"/>
          <w:color w:val="auto"/>
          <w:szCs w:val="21"/>
          <w:lang w:bidi="ar"/>
        </w:rPr>
      </w:pPr>
    </w:p>
    <w:p w14:paraId="5B092783">
      <w:pPr>
        <w:spacing w:line="360" w:lineRule="auto"/>
        <w:rPr>
          <w:rFonts w:hint="eastAsia" w:ascii="华文中宋" w:hAnsi="华文中宋" w:eastAsia="华文中宋" w:cs="华文中宋"/>
          <w:color w:val="auto"/>
          <w:szCs w:val="21"/>
          <w:lang w:bidi="ar"/>
        </w:rPr>
      </w:pPr>
    </w:p>
    <w:p w14:paraId="6344E89B">
      <w:pPr>
        <w:spacing w:line="360" w:lineRule="auto"/>
        <w:rPr>
          <w:rFonts w:hint="eastAsia" w:ascii="华文中宋" w:hAnsi="华文中宋" w:eastAsia="华文中宋" w:cs="华文中宋"/>
          <w:color w:val="auto"/>
          <w:szCs w:val="21"/>
          <w:lang w:bidi="ar"/>
        </w:rPr>
      </w:pPr>
    </w:p>
    <w:p w14:paraId="6719BE5E">
      <w:pPr>
        <w:spacing w:line="360" w:lineRule="auto"/>
        <w:rPr>
          <w:rFonts w:hint="eastAsia" w:ascii="华文中宋" w:hAnsi="华文中宋" w:eastAsia="华文中宋" w:cs="华文中宋"/>
          <w:color w:val="auto"/>
          <w:szCs w:val="21"/>
          <w:lang w:bidi="ar"/>
        </w:rPr>
      </w:pPr>
    </w:p>
    <w:p w14:paraId="02BB2829">
      <w:pPr>
        <w:spacing w:line="360" w:lineRule="auto"/>
        <w:rPr>
          <w:rFonts w:hint="eastAsia" w:ascii="华文中宋" w:hAnsi="华文中宋" w:eastAsia="华文中宋" w:cs="华文中宋"/>
          <w:color w:val="auto"/>
          <w:szCs w:val="21"/>
          <w:lang w:bidi="ar"/>
        </w:rPr>
      </w:pPr>
    </w:p>
    <w:p w14:paraId="47844E64">
      <w:pPr>
        <w:spacing w:line="360" w:lineRule="auto"/>
        <w:rPr>
          <w:rFonts w:hint="eastAsia" w:ascii="华文中宋" w:hAnsi="华文中宋" w:eastAsia="华文中宋" w:cs="华文中宋"/>
          <w:color w:val="auto"/>
          <w:szCs w:val="21"/>
          <w:lang w:bidi="ar"/>
        </w:rPr>
      </w:pPr>
    </w:p>
    <w:p w14:paraId="0774BB1B">
      <w:pPr>
        <w:spacing w:line="360" w:lineRule="auto"/>
        <w:rPr>
          <w:rFonts w:hint="eastAsia" w:ascii="华文中宋" w:hAnsi="华文中宋" w:eastAsia="华文中宋" w:cs="华文中宋"/>
          <w:color w:val="auto"/>
          <w:szCs w:val="21"/>
          <w:lang w:bidi="ar"/>
        </w:rPr>
      </w:pPr>
    </w:p>
    <w:p w14:paraId="264BE5FD">
      <w:pPr>
        <w:spacing w:line="360" w:lineRule="auto"/>
        <w:rPr>
          <w:rFonts w:hint="eastAsia" w:ascii="华文中宋" w:hAnsi="华文中宋" w:eastAsia="华文中宋" w:cs="华文中宋"/>
          <w:color w:val="auto"/>
          <w:szCs w:val="21"/>
          <w:lang w:bidi="ar"/>
        </w:rPr>
      </w:pPr>
    </w:p>
    <w:p w14:paraId="47BD5F81">
      <w:pPr>
        <w:spacing w:line="360" w:lineRule="auto"/>
        <w:rPr>
          <w:rFonts w:hint="eastAsia" w:ascii="华文中宋" w:hAnsi="华文中宋" w:eastAsia="华文中宋" w:cs="华文中宋"/>
          <w:color w:val="auto"/>
          <w:szCs w:val="21"/>
          <w:lang w:bidi="ar"/>
        </w:rPr>
      </w:pPr>
    </w:p>
    <w:p w14:paraId="1BB61051">
      <w:pPr>
        <w:spacing w:line="360" w:lineRule="auto"/>
        <w:rPr>
          <w:rFonts w:hint="eastAsia" w:ascii="华文中宋" w:hAnsi="华文中宋" w:eastAsia="华文中宋" w:cs="华文中宋"/>
          <w:color w:val="auto"/>
          <w:szCs w:val="21"/>
          <w:lang w:bidi="ar"/>
        </w:rPr>
      </w:pPr>
    </w:p>
    <w:p w14:paraId="1B354DC7">
      <w:pPr>
        <w:spacing w:line="360" w:lineRule="auto"/>
        <w:rPr>
          <w:rFonts w:hint="eastAsia" w:ascii="华文中宋" w:hAnsi="华文中宋" w:eastAsia="华文中宋" w:cs="华文中宋"/>
          <w:color w:val="auto"/>
          <w:szCs w:val="21"/>
          <w:lang w:bidi="ar"/>
        </w:rPr>
      </w:pPr>
    </w:p>
    <w:p w14:paraId="2FE9F7EF">
      <w:pPr>
        <w:spacing w:line="360" w:lineRule="auto"/>
        <w:rPr>
          <w:rFonts w:hint="eastAsia" w:ascii="华文中宋" w:hAnsi="华文中宋" w:eastAsia="华文中宋" w:cs="华文中宋"/>
          <w:color w:val="auto"/>
          <w:szCs w:val="21"/>
          <w:lang w:bidi="ar"/>
        </w:rPr>
      </w:pPr>
    </w:p>
    <w:p w14:paraId="4AE01B5C">
      <w:pPr>
        <w:spacing w:line="360" w:lineRule="auto"/>
        <w:rPr>
          <w:rFonts w:hint="eastAsia" w:ascii="华文中宋" w:hAnsi="华文中宋" w:eastAsia="华文中宋" w:cs="华文中宋"/>
          <w:color w:val="auto"/>
          <w:szCs w:val="21"/>
          <w:lang w:bidi="ar"/>
        </w:rPr>
      </w:pPr>
    </w:p>
    <w:p w14:paraId="03492883">
      <w:pPr>
        <w:spacing w:line="360" w:lineRule="auto"/>
        <w:rPr>
          <w:rFonts w:hint="eastAsia" w:ascii="华文中宋" w:hAnsi="华文中宋" w:eastAsia="华文中宋" w:cs="华文中宋"/>
          <w:color w:val="auto"/>
          <w:szCs w:val="21"/>
          <w:lang w:bidi="ar"/>
        </w:rPr>
      </w:pPr>
    </w:p>
    <w:p w14:paraId="6547CF3E">
      <w:pPr>
        <w:spacing w:line="360" w:lineRule="auto"/>
        <w:rPr>
          <w:rFonts w:hint="eastAsia" w:ascii="华文中宋" w:hAnsi="华文中宋" w:eastAsia="华文中宋" w:cs="华文中宋"/>
          <w:color w:val="auto"/>
          <w:szCs w:val="21"/>
          <w:lang w:bidi="ar"/>
        </w:rPr>
      </w:pPr>
    </w:p>
    <w:p w14:paraId="69D8376D">
      <w:pPr>
        <w:spacing w:line="360" w:lineRule="auto"/>
        <w:rPr>
          <w:rFonts w:hint="eastAsia" w:ascii="华文中宋" w:hAnsi="华文中宋" w:eastAsia="华文中宋" w:cs="华文中宋"/>
          <w:color w:val="auto"/>
          <w:szCs w:val="21"/>
          <w:lang w:bidi="ar"/>
        </w:rPr>
      </w:pPr>
    </w:p>
    <w:p w14:paraId="1F7FDC0C">
      <w:pPr>
        <w:spacing w:line="360" w:lineRule="auto"/>
        <w:rPr>
          <w:rFonts w:hint="eastAsia" w:ascii="华文中宋" w:hAnsi="华文中宋" w:eastAsia="华文中宋" w:cs="华文中宋"/>
          <w:color w:val="auto"/>
          <w:szCs w:val="21"/>
          <w:lang w:bidi="ar"/>
        </w:rPr>
      </w:pPr>
    </w:p>
    <w:p w14:paraId="00389E35">
      <w:pPr>
        <w:spacing w:line="360" w:lineRule="auto"/>
        <w:rPr>
          <w:rFonts w:hint="eastAsia" w:ascii="华文中宋" w:hAnsi="华文中宋" w:eastAsia="华文中宋" w:cs="华文中宋"/>
          <w:color w:val="auto"/>
          <w:szCs w:val="21"/>
          <w:lang w:bidi="ar"/>
        </w:rPr>
      </w:pPr>
    </w:p>
    <w:p w14:paraId="6C8E7E44">
      <w:pPr>
        <w:spacing w:line="360" w:lineRule="auto"/>
        <w:rPr>
          <w:rFonts w:hint="eastAsia" w:ascii="华文中宋" w:hAnsi="华文中宋" w:eastAsia="华文中宋" w:cs="华文中宋"/>
          <w:color w:val="auto"/>
          <w:szCs w:val="21"/>
          <w:lang w:bidi="ar"/>
        </w:rPr>
      </w:pPr>
    </w:p>
    <w:p w14:paraId="0B3015A6">
      <w:pPr>
        <w:spacing w:line="360" w:lineRule="auto"/>
        <w:rPr>
          <w:rFonts w:hint="eastAsia" w:ascii="华文中宋" w:hAnsi="华文中宋" w:eastAsia="华文中宋" w:cs="华文中宋"/>
          <w:color w:val="auto"/>
          <w:szCs w:val="21"/>
          <w:lang w:bidi="ar"/>
        </w:rPr>
      </w:pPr>
    </w:p>
    <w:p w14:paraId="6D85AA63">
      <w:pPr>
        <w:spacing w:line="360" w:lineRule="auto"/>
        <w:rPr>
          <w:rFonts w:hint="eastAsia" w:ascii="华文中宋" w:hAnsi="华文中宋" w:eastAsia="华文中宋" w:cs="华文中宋"/>
          <w:color w:val="auto"/>
          <w:szCs w:val="21"/>
          <w:lang w:bidi="ar"/>
        </w:rPr>
      </w:pPr>
    </w:p>
    <w:p w14:paraId="50240F7E">
      <w:pPr>
        <w:spacing w:line="360" w:lineRule="auto"/>
        <w:rPr>
          <w:rFonts w:hint="eastAsia" w:ascii="华文中宋" w:hAnsi="华文中宋" w:eastAsia="华文中宋" w:cs="华文中宋"/>
          <w:color w:val="auto"/>
          <w:szCs w:val="21"/>
          <w:lang w:bidi="ar"/>
        </w:rPr>
      </w:pPr>
      <w:r>
        <w:rPr>
          <w:rFonts w:hint="eastAsia" w:ascii="宋体" w:hAnsi="宋体" w:eastAsia="宋体" w:cs="宋体"/>
          <w:b/>
          <w:bCs/>
          <w:sz w:val="24"/>
          <w:szCs w:val="24"/>
          <w:highlight w:val="none"/>
          <w:lang w:eastAsia="zh-CN"/>
        </w:rPr>
        <w:t>（十二）投标</w:t>
      </w:r>
      <w:r>
        <w:rPr>
          <w:rFonts w:hint="eastAsia" w:ascii="宋体" w:hAnsi="宋体" w:eastAsia="宋体" w:cs="宋体"/>
          <w:b/>
          <w:bCs/>
          <w:sz w:val="24"/>
          <w:szCs w:val="24"/>
          <w:highlight w:val="none"/>
        </w:rPr>
        <w:t>保证金</w:t>
      </w:r>
      <w:r>
        <w:rPr>
          <w:rFonts w:hint="eastAsia" w:ascii="宋体" w:hAnsi="宋体" w:eastAsia="宋体" w:cs="宋体"/>
          <w:b/>
          <w:bCs/>
          <w:sz w:val="24"/>
          <w:szCs w:val="24"/>
          <w:highlight w:val="none"/>
          <w:lang w:eastAsia="zh-CN"/>
        </w:rPr>
        <w:t>缴纳证明</w:t>
      </w:r>
    </w:p>
    <w:p w14:paraId="2A682736">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41D5624E">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1E38973E">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13AFF8D3">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18DBEEEE">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29E71FD2">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0988CAE3">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031812CF">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37166714">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4B25F516">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5628EA19">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6F2D75D7">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001CBAC9">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1C4BA5D7">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18E75E54">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525DCF25">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155909B3">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3E76BE20">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5D0073A6">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450E50C0">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69EBE2FA">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417F4865">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05DB0656">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040BF146">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38074B57">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453AF513">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186C7FAD">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7CCDFA79">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p w14:paraId="065D00D3">
      <w:pPr>
        <w:rPr>
          <w:rFonts w:ascii="华文中宋" w:hAnsi="华文中宋" w:eastAsia="华文中宋" w:cs="华文中宋"/>
          <w:b/>
          <w:color w:val="auto"/>
          <w:sz w:val="24"/>
        </w:rPr>
      </w:pPr>
      <w:r>
        <w:rPr>
          <w:rFonts w:hint="eastAsia" w:ascii="华文中宋" w:hAnsi="华文中宋" w:eastAsia="华文中宋" w:cs="华文中宋"/>
          <w:b/>
          <w:color w:val="auto"/>
          <w:spacing w:val="20"/>
          <w:sz w:val="24"/>
          <w:lang w:bidi="ar"/>
        </w:rPr>
        <w:t>投标文件（商务技术文件）</w:t>
      </w:r>
      <w:r>
        <w:rPr>
          <w:rFonts w:hint="eastAsia" w:ascii="华文中宋" w:hAnsi="华文中宋" w:eastAsia="华文中宋" w:cs="华文中宋"/>
          <w:b/>
          <w:color w:val="auto"/>
          <w:sz w:val="24"/>
          <w:lang w:bidi="ar"/>
        </w:rPr>
        <w:t>封面及目录格式</w:t>
      </w:r>
    </w:p>
    <w:p w14:paraId="00103131">
      <w:pPr>
        <w:jc w:val="right"/>
        <w:rPr>
          <w:rFonts w:ascii="华文中宋" w:hAnsi="华文中宋" w:eastAsia="华文中宋" w:cs="华文中宋"/>
          <w:color w:val="auto"/>
          <w:szCs w:val="21"/>
        </w:rPr>
      </w:pPr>
    </w:p>
    <w:p w14:paraId="5492F62D">
      <w:pPr>
        <w:jc w:val="center"/>
        <w:rPr>
          <w:rFonts w:hint="eastAsia" w:ascii="华文中宋" w:hAnsi="华文中宋" w:eastAsia="华文中宋" w:cs="华文中宋"/>
          <w:b/>
          <w:color w:val="auto"/>
          <w:spacing w:val="60"/>
          <w:sz w:val="84"/>
          <w:szCs w:val="84"/>
          <w:lang w:bidi="ar"/>
        </w:rPr>
      </w:pPr>
    </w:p>
    <w:p w14:paraId="2EADBB50">
      <w:pPr>
        <w:jc w:val="center"/>
        <w:rPr>
          <w:rFonts w:ascii="华文中宋" w:hAnsi="华文中宋" w:eastAsia="华文中宋" w:cs="华文中宋"/>
          <w:b/>
          <w:color w:val="auto"/>
          <w:spacing w:val="60"/>
          <w:sz w:val="84"/>
          <w:szCs w:val="84"/>
        </w:rPr>
      </w:pPr>
      <w:r>
        <w:rPr>
          <w:rFonts w:hint="eastAsia" w:ascii="华文中宋" w:hAnsi="华文中宋" w:eastAsia="华文中宋" w:cs="华文中宋"/>
          <w:b/>
          <w:color w:val="auto"/>
          <w:spacing w:val="60"/>
          <w:sz w:val="84"/>
          <w:szCs w:val="84"/>
          <w:lang w:bidi="ar"/>
        </w:rPr>
        <w:t>投标文件</w:t>
      </w:r>
    </w:p>
    <w:p w14:paraId="0496F88D">
      <w:pPr>
        <w:jc w:val="center"/>
        <w:rPr>
          <w:rFonts w:ascii="华文中宋" w:hAnsi="华文中宋" w:eastAsia="华文中宋" w:cs="华文中宋"/>
          <w:b/>
          <w:color w:val="auto"/>
          <w:spacing w:val="60"/>
          <w:sz w:val="48"/>
          <w:szCs w:val="48"/>
        </w:rPr>
      </w:pPr>
      <w:r>
        <w:rPr>
          <w:rFonts w:hint="eastAsia" w:ascii="华文中宋" w:hAnsi="华文中宋" w:eastAsia="华文中宋" w:cs="华文中宋"/>
          <w:b/>
          <w:color w:val="auto"/>
          <w:spacing w:val="60"/>
          <w:sz w:val="48"/>
          <w:szCs w:val="48"/>
          <w:lang w:bidi="ar"/>
        </w:rPr>
        <w:t>（商务技术文件）</w:t>
      </w:r>
    </w:p>
    <w:p w14:paraId="083B1ADB">
      <w:pPr>
        <w:rPr>
          <w:rFonts w:hint="eastAsia" w:ascii="华文中宋" w:hAnsi="华文中宋" w:eastAsia="华文中宋" w:cs="华文中宋"/>
          <w:b/>
          <w:color w:val="auto"/>
          <w:sz w:val="44"/>
          <w:szCs w:val="44"/>
          <w:lang w:eastAsia="zh-CN"/>
        </w:rPr>
      </w:pPr>
    </w:p>
    <w:p w14:paraId="6A1A8EEA">
      <w:pPr>
        <w:rPr>
          <w:rFonts w:hint="eastAsia" w:ascii="华文中宋" w:hAnsi="华文中宋" w:eastAsia="华文中宋" w:cs="华文中宋"/>
          <w:b/>
          <w:color w:val="auto"/>
          <w:sz w:val="44"/>
          <w:szCs w:val="44"/>
          <w:lang w:eastAsia="zh-CN"/>
        </w:rPr>
      </w:pPr>
    </w:p>
    <w:p w14:paraId="21121FDE">
      <w:pPr>
        <w:ind w:firstLine="542" w:firstLineChars="150"/>
        <w:rPr>
          <w:rFonts w:ascii="华文中宋" w:hAnsi="华文中宋" w:eastAsia="华文中宋" w:cs="华文中宋"/>
          <w:b/>
          <w:color w:val="auto"/>
          <w:sz w:val="44"/>
          <w:szCs w:val="44"/>
        </w:rPr>
      </w:pPr>
      <w:r>
        <w:rPr>
          <w:rFonts w:hint="eastAsia" w:ascii="华文中宋" w:hAnsi="华文中宋" w:eastAsia="华文中宋" w:cs="华文中宋"/>
          <w:b/>
          <w:color w:val="auto"/>
          <w:spacing w:val="20"/>
          <w:sz w:val="32"/>
          <w:szCs w:val="32"/>
          <w:lang w:bidi="ar"/>
        </w:rPr>
        <w:t>项目名称</w:t>
      </w:r>
      <w:r>
        <w:rPr>
          <w:rFonts w:hint="eastAsia" w:ascii="华文中宋" w:hAnsi="华文中宋" w:eastAsia="华文中宋" w:cs="华文中宋"/>
          <w:b/>
          <w:color w:val="auto"/>
          <w:sz w:val="32"/>
          <w:szCs w:val="32"/>
          <w:lang w:bidi="ar"/>
        </w:rPr>
        <w:t>：</w:t>
      </w:r>
    </w:p>
    <w:p w14:paraId="7E106663">
      <w:pPr>
        <w:ind w:firstLine="542" w:firstLineChars="150"/>
        <w:rPr>
          <w:rFonts w:ascii="华文中宋" w:hAnsi="华文中宋" w:eastAsia="华文中宋" w:cs="华文中宋"/>
          <w:b/>
          <w:color w:val="auto"/>
          <w:sz w:val="44"/>
          <w:szCs w:val="44"/>
        </w:rPr>
      </w:pPr>
      <w:r>
        <w:rPr>
          <w:rFonts w:hint="eastAsia" w:ascii="华文中宋" w:hAnsi="华文中宋" w:eastAsia="华文中宋" w:cs="华文中宋"/>
          <w:b/>
          <w:color w:val="auto"/>
          <w:spacing w:val="20"/>
          <w:sz w:val="32"/>
          <w:szCs w:val="32"/>
          <w:lang w:bidi="ar"/>
        </w:rPr>
        <w:t>项目编号：</w:t>
      </w:r>
    </w:p>
    <w:p w14:paraId="581D9824">
      <w:pPr>
        <w:rPr>
          <w:rFonts w:hint="eastAsia" w:ascii="华文中宋" w:hAnsi="华文中宋" w:eastAsia="华文中宋" w:cs="华文中宋"/>
          <w:b/>
          <w:color w:val="auto"/>
          <w:sz w:val="32"/>
          <w:szCs w:val="32"/>
          <w:lang w:eastAsia="zh-CN"/>
        </w:rPr>
      </w:pPr>
    </w:p>
    <w:p w14:paraId="421A96E2">
      <w:pPr>
        <w:jc w:val="center"/>
        <w:rPr>
          <w:rFonts w:ascii="华文中宋" w:hAnsi="华文中宋" w:eastAsia="华文中宋" w:cs="华文中宋"/>
          <w:b/>
          <w:color w:val="auto"/>
          <w:sz w:val="32"/>
          <w:szCs w:val="32"/>
        </w:rPr>
      </w:pPr>
    </w:p>
    <w:p w14:paraId="2558C12D">
      <w:pPr>
        <w:jc w:val="center"/>
        <w:rPr>
          <w:rFonts w:ascii="华文中宋" w:hAnsi="华文中宋" w:eastAsia="华文中宋" w:cs="华文中宋"/>
          <w:b/>
          <w:color w:val="auto"/>
          <w:sz w:val="32"/>
          <w:szCs w:val="32"/>
        </w:rPr>
      </w:pPr>
    </w:p>
    <w:p w14:paraId="7F0E28D2">
      <w:pPr>
        <w:jc w:val="center"/>
        <w:rPr>
          <w:rFonts w:ascii="华文中宋" w:hAnsi="华文中宋" w:eastAsia="华文中宋" w:cs="华文中宋"/>
          <w:b/>
          <w:color w:val="auto"/>
          <w:sz w:val="32"/>
          <w:szCs w:val="32"/>
        </w:rPr>
      </w:pPr>
    </w:p>
    <w:p w14:paraId="7EDCC9F1">
      <w:pPr>
        <w:jc w:val="center"/>
        <w:rPr>
          <w:rFonts w:ascii="华文中宋" w:hAnsi="华文中宋" w:eastAsia="华文中宋" w:cs="华文中宋"/>
          <w:b/>
          <w:color w:val="auto"/>
          <w:spacing w:val="20"/>
          <w:sz w:val="32"/>
          <w:szCs w:val="32"/>
        </w:rPr>
      </w:pPr>
    </w:p>
    <w:p w14:paraId="245E28E9">
      <w:pPr>
        <w:jc w:val="both"/>
        <w:rPr>
          <w:rFonts w:ascii="华文中宋" w:hAnsi="华文中宋" w:eastAsia="华文中宋" w:cs="华文中宋"/>
          <w:b/>
          <w:color w:val="auto"/>
          <w:spacing w:val="20"/>
          <w:sz w:val="32"/>
          <w:szCs w:val="32"/>
        </w:rPr>
      </w:pPr>
    </w:p>
    <w:p w14:paraId="4B3DA677">
      <w:pPr>
        <w:widowControl/>
        <w:snapToGrid w:val="0"/>
        <w:spacing w:line="360" w:lineRule="auto"/>
        <w:jc w:val="center"/>
        <w:rPr>
          <w:rFonts w:hint="eastAsia" w:ascii="宋体" w:hAnsi="宋体" w:eastAsia="宋体" w:cs="宋体"/>
          <w:b/>
          <w:bCs/>
          <w:kern w:val="0"/>
          <w:sz w:val="28"/>
          <w:szCs w:val="30"/>
          <w:highlight w:val="none"/>
        </w:rPr>
      </w:pPr>
      <w:r>
        <w:rPr>
          <w:rFonts w:hint="eastAsia" w:ascii="宋体" w:hAnsi="宋体" w:eastAsia="宋体" w:cs="宋体"/>
          <w:b/>
          <w:bCs/>
          <w:kern w:val="0"/>
          <w:sz w:val="28"/>
          <w:szCs w:val="30"/>
          <w:highlight w:val="none"/>
        </w:rPr>
        <w:t>供应商全称：</w:t>
      </w:r>
      <w:r>
        <w:rPr>
          <w:rFonts w:hint="eastAsia" w:ascii="宋体" w:hAnsi="宋体" w:eastAsia="宋体" w:cs="宋体"/>
          <w:b/>
          <w:bCs/>
          <w:kern w:val="0"/>
          <w:sz w:val="28"/>
          <w:szCs w:val="30"/>
          <w:highlight w:val="none"/>
          <w:u w:val="single"/>
        </w:rPr>
        <w:t xml:space="preserve">                </w:t>
      </w:r>
      <w:r>
        <w:rPr>
          <w:rFonts w:hint="eastAsia" w:ascii="宋体" w:hAnsi="宋体" w:eastAsia="宋体" w:cs="宋体"/>
          <w:b/>
          <w:bCs/>
          <w:kern w:val="0"/>
          <w:sz w:val="28"/>
          <w:szCs w:val="30"/>
          <w:highlight w:val="none"/>
        </w:rPr>
        <w:t>（盖章）</w:t>
      </w:r>
    </w:p>
    <w:p w14:paraId="018C49C7">
      <w:pPr>
        <w:widowControl/>
        <w:snapToGrid w:val="0"/>
        <w:spacing w:line="360" w:lineRule="auto"/>
        <w:jc w:val="center"/>
        <w:rPr>
          <w:rFonts w:hint="eastAsia" w:ascii="宋体" w:hAnsi="宋体" w:cs="宋体"/>
          <w:kern w:val="0"/>
          <w:sz w:val="30"/>
          <w:szCs w:val="30"/>
          <w:highlight w:val="none"/>
          <w:u w:val="single"/>
        </w:rPr>
      </w:pPr>
      <w:r>
        <w:rPr>
          <w:rFonts w:hint="eastAsia" w:ascii="宋体" w:hAnsi="宋体" w:eastAsia="宋体" w:cs="宋体"/>
          <w:b/>
          <w:bCs/>
          <w:kern w:val="0"/>
          <w:sz w:val="28"/>
          <w:szCs w:val="30"/>
          <w:highlight w:val="none"/>
        </w:rPr>
        <w:t>法定代表人或授权代表：</w:t>
      </w:r>
      <w:r>
        <w:rPr>
          <w:rFonts w:hint="eastAsia" w:ascii="宋体" w:hAnsi="宋体" w:eastAsia="宋体" w:cs="宋体"/>
          <w:b/>
          <w:bCs/>
          <w:kern w:val="0"/>
          <w:sz w:val="28"/>
          <w:szCs w:val="30"/>
          <w:highlight w:val="none"/>
          <w:u w:val="single"/>
        </w:rPr>
        <w:t xml:space="preserve">                </w:t>
      </w:r>
      <w:r>
        <w:rPr>
          <w:rFonts w:hint="eastAsia" w:ascii="宋体" w:hAnsi="宋体" w:eastAsia="宋体" w:cs="宋体"/>
          <w:b/>
          <w:bCs/>
          <w:kern w:val="0"/>
          <w:sz w:val="28"/>
          <w:szCs w:val="30"/>
          <w:highlight w:val="none"/>
        </w:rPr>
        <w:t>（签字或盖章）</w:t>
      </w:r>
    </w:p>
    <w:p w14:paraId="19B8A4E5">
      <w:pPr>
        <w:widowControl/>
        <w:snapToGrid w:val="0"/>
        <w:spacing w:line="360" w:lineRule="auto"/>
        <w:rPr>
          <w:rFonts w:hint="eastAsia" w:ascii="宋体" w:hAnsi="宋体" w:cs="宋体"/>
          <w:kern w:val="0"/>
          <w:sz w:val="30"/>
          <w:szCs w:val="30"/>
          <w:highlight w:val="none"/>
          <w:u w:val="single"/>
        </w:rPr>
      </w:pPr>
    </w:p>
    <w:p w14:paraId="774FB866">
      <w:pPr>
        <w:spacing w:line="480" w:lineRule="exact"/>
        <w:jc w:val="center"/>
        <w:rPr>
          <w:rFonts w:hint="eastAsia" w:ascii="宋体" w:hAnsi="宋体" w:eastAsia="宋体" w:cs="宋体"/>
          <w:b/>
          <w:bCs/>
          <w:kern w:val="0"/>
          <w:sz w:val="28"/>
          <w:szCs w:val="30"/>
          <w:highlight w:val="none"/>
        </w:rPr>
      </w:pPr>
      <w:r>
        <w:rPr>
          <w:rFonts w:hint="eastAsia" w:ascii="宋体" w:hAnsi="宋体" w:eastAsia="宋体" w:cs="宋体"/>
          <w:b/>
          <w:bCs/>
          <w:kern w:val="0"/>
          <w:sz w:val="28"/>
          <w:szCs w:val="30"/>
          <w:highlight w:val="none"/>
        </w:rPr>
        <w:t>年   月   日</w:t>
      </w:r>
    </w:p>
    <w:p w14:paraId="22D65B78">
      <w:pPr>
        <w:spacing w:line="480" w:lineRule="exact"/>
        <w:rPr>
          <w:rFonts w:hint="eastAsia" w:ascii="宋体" w:hAnsi="宋体" w:eastAsia="宋体" w:cs="宋体"/>
          <w:b/>
          <w:bCs/>
          <w:kern w:val="0"/>
          <w:sz w:val="28"/>
          <w:szCs w:val="30"/>
          <w:highlight w:val="none"/>
        </w:rPr>
      </w:pPr>
    </w:p>
    <w:p w14:paraId="67E17A6A">
      <w:pPr>
        <w:spacing w:line="480" w:lineRule="exact"/>
        <w:rPr>
          <w:rFonts w:ascii="华文中宋" w:hAnsi="华文中宋" w:eastAsia="华文中宋" w:cs="华文中宋"/>
          <w:b/>
          <w:color w:val="auto"/>
          <w:sz w:val="24"/>
        </w:rPr>
      </w:pPr>
      <w:r>
        <w:rPr>
          <w:rFonts w:hint="eastAsia" w:ascii="华文中宋" w:hAnsi="华文中宋" w:eastAsia="华文中宋" w:cs="华文中宋"/>
          <w:b/>
          <w:color w:val="auto"/>
          <w:sz w:val="24"/>
          <w:lang w:bidi="ar"/>
        </w:rPr>
        <w:t>（一）开标报价表格式</w:t>
      </w:r>
    </w:p>
    <w:p w14:paraId="1361476F">
      <w:pPr>
        <w:spacing w:line="480" w:lineRule="exact"/>
        <w:jc w:val="center"/>
        <w:rPr>
          <w:rFonts w:ascii="华文中宋" w:hAnsi="华文中宋" w:eastAsia="华文中宋"/>
          <w:b/>
          <w:color w:val="auto"/>
          <w:szCs w:val="21"/>
        </w:rPr>
      </w:pPr>
      <w:r>
        <w:rPr>
          <w:rFonts w:hint="eastAsia" w:ascii="华文中宋" w:hAnsi="华文中宋" w:eastAsia="华文中宋"/>
          <w:b/>
          <w:color w:val="auto"/>
          <w:szCs w:val="21"/>
        </w:rPr>
        <w:t>开标报价表</w:t>
      </w:r>
    </w:p>
    <w:p w14:paraId="789D8DC5">
      <w:pPr>
        <w:spacing w:line="480" w:lineRule="exact"/>
        <w:rPr>
          <w:rFonts w:hint="eastAsia" w:ascii="华文中宋" w:hAnsi="华文中宋" w:eastAsia="华文中宋"/>
          <w:color w:val="auto"/>
          <w:szCs w:val="21"/>
          <w:u w:val="single"/>
          <w:lang w:eastAsia="zh-CN"/>
        </w:rPr>
      </w:pPr>
      <w:r>
        <w:rPr>
          <w:rFonts w:hint="eastAsia" w:ascii="华文中宋" w:hAnsi="华文中宋" w:eastAsia="华文中宋"/>
          <w:color w:val="auto"/>
          <w:szCs w:val="21"/>
        </w:rPr>
        <w:t>项目名称：</w:t>
      </w:r>
    </w:p>
    <w:p w14:paraId="5B14D1C4">
      <w:pPr>
        <w:spacing w:line="480" w:lineRule="exact"/>
        <w:rPr>
          <w:rFonts w:hint="eastAsia" w:ascii="华文中宋" w:hAnsi="华文中宋" w:eastAsia="华文中宋"/>
          <w:color w:val="auto"/>
          <w:szCs w:val="21"/>
        </w:rPr>
      </w:pPr>
      <w:r>
        <w:rPr>
          <w:rFonts w:hint="eastAsia" w:ascii="华文中宋" w:hAnsi="华文中宋" w:eastAsia="华文中宋"/>
          <w:color w:val="auto"/>
          <w:szCs w:val="21"/>
        </w:rPr>
        <w:t>项目编号：</w:t>
      </w:r>
    </w:p>
    <w:p w14:paraId="7B1270F3">
      <w:pPr>
        <w:spacing w:line="480" w:lineRule="exact"/>
        <w:rPr>
          <w:rFonts w:hint="eastAsia" w:ascii="华文中宋" w:hAnsi="华文中宋" w:eastAsia="华文中宋"/>
          <w:color w:val="auto"/>
          <w:szCs w:val="21"/>
          <w:lang w:val="en-US" w:eastAsia="zh-CN"/>
        </w:rPr>
      </w:pPr>
      <w:r>
        <w:rPr>
          <w:rFonts w:hint="eastAsia" w:ascii="华文中宋" w:hAnsi="华文中宋" w:eastAsia="华文中宋"/>
          <w:color w:val="auto"/>
          <w:szCs w:val="21"/>
          <w:lang w:val="en-US" w:eastAsia="zh-CN"/>
        </w:rPr>
        <w:t>包号：</w:t>
      </w:r>
    </w:p>
    <w:p w14:paraId="416E9E3C">
      <w:pPr>
        <w:spacing w:line="480" w:lineRule="exact"/>
        <w:rPr>
          <w:rFonts w:hint="eastAsia" w:ascii="华文中宋" w:hAnsi="华文中宋" w:eastAsia="华文中宋"/>
          <w:color w:val="auto"/>
          <w:szCs w:val="21"/>
          <w:lang w:eastAsia="zh-CN"/>
        </w:rPr>
      </w:pPr>
      <w:r>
        <w:rPr>
          <w:rFonts w:hint="eastAsia" w:ascii="华文中宋" w:hAnsi="华文中宋" w:eastAsia="华文中宋"/>
          <w:color w:val="auto"/>
          <w:szCs w:val="21"/>
        </w:rPr>
        <w:t>投标人名称：</w:t>
      </w:r>
    </w:p>
    <w:tbl>
      <w:tblPr>
        <w:tblStyle w:val="17"/>
        <w:tblpPr w:leftFromText="180" w:rightFromText="180" w:vertAnchor="text" w:horzAnchor="page" w:tblpXSpec="center" w:tblpY="247"/>
        <w:tblOverlap w:val="never"/>
        <w:tblW w:w="8995" w:type="dxa"/>
        <w:jc w:val="center"/>
        <w:tblLayout w:type="fixed"/>
        <w:tblCellMar>
          <w:top w:w="0" w:type="dxa"/>
          <w:left w:w="0" w:type="dxa"/>
          <w:bottom w:w="0" w:type="dxa"/>
          <w:right w:w="0" w:type="dxa"/>
        </w:tblCellMar>
      </w:tblPr>
      <w:tblGrid>
        <w:gridCol w:w="1279"/>
        <w:gridCol w:w="2618"/>
        <w:gridCol w:w="2842"/>
        <w:gridCol w:w="2256"/>
      </w:tblGrid>
      <w:tr w14:paraId="42D59C0B">
        <w:tblPrEx>
          <w:tblCellMar>
            <w:top w:w="0" w:type="dxa"/>
            <w:left w:w="0" w:type="dxa"/>
            <w:bottom w:w="0" w:type="dxa"/>
            <w:right w:w="0" w:type="dxa"/>
          </w:tblCellMar>
        </w:tblPrEx>
        <w:trPr>
          <w:trHeight w:val="372" w:hRule="atLeast"/>
          <w:jc w:val="center"/>
        </w:trPr>
        <w:tc>
          <w:tcPr>
            <w:tcW w:w="1279" w:type="dxa"/>
            <w:tcBorders>
              <w:top w:val="single" w:color="000000" w:sz="2" w:space="0"/>
              <w:left w:val="single" w:color="000000" w:sz="2" w:space="0"/>
              <w:bottom w:val="single" w:color="000000" w:sz="2" w:space="0"/>
              <w:right w:val="single" w:color="000000" w:sz="2" w:space="0"/>
            </w:tcBorders>
            <w:vAlign w:val="center"/>
          </w:tcPr>
          <w:p w14:paraId="5A5469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华文中宋" w:hAnsi="华文中宋" w:eastAsia="华文中宋"/>
                <w:color w:val="auto"/>
                <w:kern w:val="0"/>
                <w:szCs w:val="21"/>
              </w:rPr>
            </w:pPr>
            <w:bookmarkStart w:id="100" w:name="_Toc175644078"/>
            <w:r>
              <w:rPr>
                <w:rFonts w:hint="eastAsia" w:ascii="华文中宋" w:hAnsi="华文中宋" w:eastAsia="华文中宋"/>
                <w:color w:val="auto"/>
                <w:kern w:val="0"/>
                <w:szCs w:val="21"/>
              </w:rPr>
              <w:t>序号</w:t>
            </w:r>
          </w:p>
        </w:tc>
        <w:tc>
          <w:tcPr>
            <w:tcW w:w="2618" w:type="dxa"/>
            <w:tcBorders>
              <w:top w:val="single" w:color="000000" w:sz="2" w:space="0"/>
              <w:left w:val="single" w:color="000000" w:sz="4" w:space="0"/>
              <w:bottom w:val="single" w:color="000000" w:sz="2" w:space="0"/>
              <w:right w:val="single" w:color="000000" w:sz="2" w:space="0"/>
            </w:tcBorders>
            <w:vAlign w:val="center"/>
          </w:tcPr>
          <w:p w14:paraId="4762D5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华文中宋" w:hAnsi="华文中宋" w:eastAsia="华文中宋"/>
                <w:color w:val="auto"/>
                <w:kern w:val="0"/>
                <w:szCs w:val="21"/>
              </w:rPr>
            </w:pPr>
            <w:r>
              <w:rPr>
                <w:rFonts w:hint="eastAsia" w:ascii="华文中宋" w:hAnsi="华文中宋" w:eastAsia="华文中宋"/>
                <w:color w:val="auto"/>
                <w:kern w:val="0"/>
                <w:szCs w:val="21"/>
              </w:rPr>
              <w:t>投标总报价</w:t>
            </w:r>
          </w:p>
        </w:tc>
        <w:tc>
          <w:tcPr>
            <w:tcW w:w="2842" w:type="dxa"/>
            <w:tcBorders>
              <w:top w:val="single" w:color="000000" w:sz="2" w:space="0"/>
              <w:left w:val="single" w:color="000000" w:sz="4" w:space="0"/>
              <w:bottom w:val="single" w:color="000000" w:sz="2" w:space="0"/>
              <w:right w:val="single" w:color="000000" w:sz="2" w:space="0"/>
            </w:tcBorders>
            <w:vAlign w:val="center"/>
          </w:tcPr>
          <w:p w14:paraId="050123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华文中宋" w:hAnsi="华文中宋" w:eastAsia="华文中宋"/>
                <w:color w:val="auto"/>
                <w:kern w:val="0"/>
                <w:szCs w:val="21"/>
              </w:rPr>
            </w:pPr>
            <w:r>
              <w:rPr>
                <w:rFonts w:hint="eastAsia" w:ascii="华文中宋" w:hAnsi="华文中宋" w:eastAsia="华文中宋"/>
                <w:color w:val="auto"/>
                <w:kern w:val="0"/>
                <w:szCs w:val="21"/>
              </w:rPr>
              <w:t>项目完成时间</w:t>
            </w:r>
          </w:p>
        </w:tc>
        <w:tc>
          <w:tcPr>
            <w:tcW w:w="2256" w:type="dxa"/>
            <w:tcBorders>
              <w:top w:val="single" w:color="000000" w:sz="2" w:space="0"/>
              <w:left w:val="single" w:color="000000" w:sz="4" w:space="0"/>
              <w:bottom w:val="single" w:color="000000" w:sz="2" w:space="0"/>
              <w:right w:val="single" w:color="000000" w:sz="2" w:space="0"/>
            </w:tcBorders>
            <w:vAlign w:val="center"/>
          </w:tcPr>
          <w:p w14:paraId="3043D1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华文中宋" w:hAnsi="华文中宋" w:eastAsia="华文中宋"/>
                <w:color w:val="auto"/>
                <w:kern w:val="0"/>
                <w:szCs w:val="21"/>
              </w:rPr>
            </w:pPr>
            <w:r>
              <w:rPr>
                <w:rFonts w:hint="eastAsia" w:ascii="华文中宋" w:hAnsi="华文中宋" w:eastAsia="华文中宋"/>
                <w:color w:val="auto"/>
                <w:kern w:val="0"/>
                <w:szCs w:val="21"/>
              </w:rPr>
              <w:t>备注</w:t>
            </w:r>
          </w:p>
        </w:tc>
      </w:tr>
      <w:tr w14:paraId="3F11F14C">
        <w:tblPrEx>
          <w:tblCellMar>
            <w:top w:w="0" w:type="dxa"/>
            <w:left w:w="0" w:type="dxa"/>
            <w:bottom w:w="0" w:type="dxa"/>
            <w:right w:w="0" w:type="dxa"/>
          </w:tblCellMar>
        </w:tblPrEx>
        <w:trPr>
          <w:trHeight w:val="477" w:hRule="atLeast"/>
          <w:jc w:val="center"/>
        </w:trPr>
        <w:tc>
          <w:tcPr>
            <w:tcW w:w="1279" w:type="dxa"/>
            <w:tcBorders>
              <w:top w:val="single" w:color="000000" w:sz="4" w:space="0"/>
              <w:left w:val="single" w:color="000000" w:sz="2" w:space="0"/>
              <w:bottom w:val="single" w:color="000000" w:sz="2" w:space="0"/>
              <w:right w:val="single" w:color="000000" w:sz="2" w:space="0"/>
            </w:tcBorders>
            <w:vAlign w:val="center"/>
          </w:tcPr>
          <w:p w14:paraId="678977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华文中宋" w:hAnsi="华文中宋" w:eastAsia="华文中宋" w:cs="华文仿宋"/>
                <w:color w:val="auto"/>
                <w:kern w:val="0"/>
                <w:szCs w:val="21"/>
              </w:rPr>
            </w:pPr>
          </w:p>
        </w:tc>
        <w:tc>
          <w:tcPr>
            <w:tcW w:w="2618" w:type="dxa"/>
            <w:tcBorders>
              <w:top w:val="single" w:color="000000" w:sz="4" w:space="0"/>
              <w:left w:val="single" w:color="000000" w:sz="4" w:space="0"/>
              <w:bottom w:val="single" w:color="000000" w:sz="2" w:space="0"/>
              <w:right w:val="single" w:color="000000" w:sz="2" w:space="0"/>
            </w:tcBorders>
            <w:vAlign w:val="center"/>
          </w:tcPr>
          <w:p w14:paraId="4CE074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华文中宋" w:hAnsi="华文中宋" w:eastAsia="华文中宋"/>
                <w:color w:val="auto"/>
                <w:kern w:val="0"/>
                <w:szCs w:val="21"/>
              </w:rPr>
            </w:pPr>
          </w:p>
        </w:tc>
        <w:tc>
          <w:tcPr>
            <w:tcW w:w="2842" w:type="dxa"/>
            <w:tcBorders>
              <w:top w:val="single" w:color="000000" w:sz="4" w:space="0"/>
              <w:left w:val="single" w:color="000000" w:sz="4" w:space="0"/>
              <w:bottom w:val="single" w:color="000000" w:sz="2" w:space="0"/>
              <w:right w:val="single" w:color="000000" w:sz="2" w:space="0"/>
            </w:tcBorders>
            <w:vAlign w:val="center"/>
          </w:tcPr>
          <w:p w14:paraId="608912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华文中宋" w:hAnsi="华文中宋" w:eastAsia="华文中宋"/>
                <w:color w:val="auto"/>
                <w:kern w:val="0"/>
                <w:szCs w:val="21"/>
              </w:rPr>
            </w:pPr>
          </w:p>
        </w:tc>
        <w:tc>
          <w:tcPr>
            <w:tcW w:w="2256" w:type="dxa"/>
            <w:tcBorders>
              <w:top w:val="single" w:color="000000" w:sz="4" w:space="0"/>
              <w:left w:val="single" w:color="000000" w:sz="4" w:space="0"/>
              <w:bottom w:val="single" w:color="000000" w:sz="2" w:space="0"/>
              <w:right w:val="single" w:color="000000" w:sz="2" w:space="0"/>
            </w:tcBorders>
            <w:vAlign w:val="center"/>
          </w:tcPr>
          <w:p w14:paraId="1C7FB7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华文中宋" w:hAnsi="华文中宋" w:eastAsia="华文中宋"/>
                <w:color w:val="auto"/>
                <w:kern w:val="0"/>
                <w:szCs w:val="21"/>
              </w:rPr>
            </w:pPr>
          </w:p>
        </w:tc>
      </w:tr>
      <w:tr w14:paraId="2083B459">
        <w:tblPrEx>
          <w:tblCellMar>
            <w:top w:w="0" w:type="dxa"/>
            <w:left w:w="0" w:type="dxa"/>
            <w:bottom w:w="0" w:type="dxa"/>
            <w:right w:w="0" w:type="dxa"/>
          </w:tblCellMar>
        </w:tblPrEx>
        <w:trPr>
          <w:trHeight w:val="419" w:hRule="atLeast"/>
          <w:jc w:val="center"/>
        </w:trPr>
        <w:tc>
          <w:tcPr>
            <w:tcW w:w="1279" w:type="dxa"/>
            <w:tcBorders>
              <w:top w:val="single" w:color="000000" w:sz="4" w:space="0"/>
              <w:left w:val="single" w:color="000000" w:sz="2" w:space="0"/>
              <w:bottom w:val="single" w:color="000000" w:sz="2" w:space="0"/>
              <w:right w:val="single" w:color="auto" w:sz="4" w:space="0"/>
            </w:tcBorders>
            <w:vAlign w:val="center"/>
          </w:tcPr>
          <w:p w14:paraId="38069B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华文中宋" w:hAnsi="华文中宋" w:eastAsia="华文中宋" w:cs="华文仿宋"/>
                <w:color w:val="auto"/>
                <w:kern w:val="0"/>
                <w:szCs w:val="21"/>
              </w:rPr>
            </w:pPr>
            <w:r>
              <w:rPr>
                <w:rFonts w:hint="eastAsia" w:ascii="华文中宋" w:hAnsi="华文中宋" w:eastAsia="华文中宋" w:cs="华文仿宋"/>
                <w:color w:val="auto"/>
                <w:kern w:val="0"/>
                <w:szCs w:val="21"/>
              </w:rPr>
              <w:t>金额（大写）</w:t>
            </w:r>
          </w:p>
        </w:tc>
        <w:tc>
          <w:tcPr>
            <w:tcW w:w="7716" w:type="dxa"/>
            <w:gridSpan w:val="3"/>
            <w:tcBorders>
              <w:top w:val="single" w:color="000000" w:sz="4" w:space="0"/>
              <w:left w:val="single" w:color="auto" w:sz="4" w:space="0"/>
              <w:bottom w:val="single" w:color="000000" w:sz="2" w:space="0"/>
              <w:right w:val="single" w:color="000000" w:sz="2" w:space="0"/>
            </w:tcBorders>
            <w:vAlign w:val="center"/>
          </w:tcPr>
          <w:p w14:paraId="5D2BCE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华文中宋" w:hAnsi="华文中宋" w:eastAsia="华文中宋"/>
                <w:color w:val="auto"/>
                <w:kern w:val="0"/>
                <w:szCs w:val="21"/>
              </w:rPr>
            </w:pPr>
          </w:p>
        </w:tc>
      </w:tr>
      <w:bookmarkEnd w:id="100"/>
    </w:tbl>
    <w:p w14:paraId="2A0B1FF9">
      <w:pPr>
        <w:adjustRightInd w:val="0"/>
        <w:snapToGrid w:val="0"/>
        <w:spacing w:line="480" w:lineRule="auto"/>
        <w:ind w:firstLine="3120" w:firstLineChars="1300"/>
        <w:rPr>
          <w:rFonts w:hint="eastAsia" w:ascii="宋体" w:hAnsi="宋体" w:eastAsia="宋体" w:cs="宋体"/>
          <w:sz w:val="24"/>
          <w:szCs w:val="24"/>
          <w:highlight w:val="none"/>
          <w:lang w:eastAsia="zh-CN"/>
        </w:rPr>
      </w:pPr>
    </w:p>
    <w:p w14:paraId="437788CD">
      <w:pPr>
        <w:adjustRightInd w:val="0"/>
        <w:snapToGrid w:val="0"/>
        <w:spacing w:line="480" w:lineRule="auto"/>
        <w:ind w:firstLine="2640" w:firstLineChars="11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3FD489EF">
      <w:pPr>
        <w:adjustRightInd w:val="0"/>
        <w:snapToGrid w:val="0"/>
        <w:spacing w:line="480" w:lineRule="auto"/>
        <w:ind w:firstLine="2640" w:firstLineChars="11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0CC1D463">
      <w:pPr>
        <w:spacing w:line="480" w:lineRule="exact"/>
        <w:ind w:firstLine="2640" w:firstLineChars="1100"/>
        <w:jc w:val="both"/>
        <w:rPr>
          <w:rFonts w:hint="eastAsia" w:ascii="华文中宋" w:hAnsi="华文中宋" w:eastAsia="华文中宋"/>
          <w:color w:val="auto"/>
          <w:szCs w:val="21"/>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en-US" w:eastAsia="zh-CN"/>
        </w:rPr>
        <w:t xml:space="preserve">                            </w:t>
      </w:r>
    </w:p>
    <w:p w14:paraId="0EC56184">
      <w:pPr>
        <w:spacing w:line="480" w:lineRule="exact"/>
        <w:jc w:val="center"/>
        <w:rPr>
          <w:rFonts w:hint="eastAsia" w:ascii="华文中宋" w:hAnsi="华文中宋" w:eastAsia="华文中宋"/>
          <w:color w:val="auto"/>
          <w:szCs w:val="21"/>
        </w:rPr>
      </w:pPr>
    </w:p>
    <w:p w14:paraId="29A261F8">
      <w:pPr>
        <w:spacing w:line="480" w:lineRule="exact"/>
        <w:jc w:val="center"/>
        <w:rPr>
          <w:rFonts w:hint="eastAsia" w:ascii="华文中宋" w:hAnsi="华文中宋" w:eastAsia="华文中宋"/>
          <w:color w:val="auto"/>
          <w:szCs w:val="21"/>
        </w:rPr>
      </w:pPr>
    </w:p>
    <w:p w14:paraId="37CD5182">
      <w:pPr>
        <w:spacing w:line="480" w:lineRule="exact"/>
        <w:ind w:firstLine="120" w:firstLineChars="50"/>
        <w:jc w:val="left"/>
        <w:rPr>
          <w:rFonts w:hint="eastAsia" w:ascii="华文中宋" w:hAnsi="华文中宋" w:eastAsia="华文中宋" w:cs="华文中宋"/>
          <w:b/>
          <w:color w:val="auto"/>
          <w:sz w:val="24"/>
          <w:lang w:bidi="ar"/>
        </w:rPr>
      </w:pPr>
    </w:p>
    <w:p w14:paraId="49EB9070">
      <w:pPr>
        <w:spacing w:line="480" w:lineRule="exact"/>
        <w:ind w:firstLine="120" w:firstLineChars="50"/>
        <w:jc w:val="left"/>
        <w:rPr>
          <w:rFonts w:hint="eastAsia" w:ascii="华文中宋" w:hAnsi="华文中宋" w:eastAsia="华文中宋" w:cs="华文中宋"/>
          <w:b/>
          <w:color w:val="auto"/>
          <w:sz w:val="24"/>
          <w:lang w:bidi="ar"/>
        </w:rPr>
      </w:pPr>
    </w:p>
    <w:p w14:paraId="68E12D01">
      <w:pPr>
        <w:spacing w:line="480" w:lineRule="exact"/>
        <w:ind w:firstLine="120" w:firstLineChars="50"/>
        <w:jc w:val="left"/>
        <w:rPr>
          <w:rFonts w:hint="eastAsia" w:ascii="华文中宋" w:hAnsi="华文中宋" w:eastAsia="华文中宋" w:cs="华文中宋"/>
          <w:b/>
          <w:color w:val="auto"/>
          <w:sz w:val="24"/>
          <w:lang w:bidi="ar"/>
        </w:rPr>
      </w:pPr>
    </w:p>
    <w:p w14:paraId="1C93B006">
      <w:pPr>
        <w:spacing w:line="480" w:lineRule="exact"/>
        <w:ind w:firstLine="120" w:firstLineChars="50"/>
        <w:jc w:val="left"/>
        <w:rPr>
          <w:rFonts w:hint="eastAsia" w:ascii="华文中宋" w:hAnsi="华文中宋" w:eastAsia="华文中宋" w:cs="华文中宋"/>
          <w:b/>
          <w:color w:val="auto"/>
          <w:sz w:val="24"/>
          <w:lang w:bidi="ar"/>
        </w:rPr>
      </w:pPr>
    </w:p>
    <w:p w14:paraId="42E94754">
      <w:pPr>
        <w:spacing w:line="480" w:lineRule="exact"/>
        <w:ind w:firstLine="120" w:firstLineChars="50"/>
        <w:jc w:val="left"/>
        <w:rPr>
          <w:rFonts w:hint="eastAsia" w:ascii="华文中宋" w:hAnsi="华文中宋" w:eastAsia="华文中宋" w:cs="华文中宋"/>
          <w:b/>
          <w:color w:val="auto"/>
          <w:sz w:val="24"/>
          <w:lang w:bidi="ar"/>
        </w:rPr>
      </w:pPr>
    </w:p>
    <w:p w14:paraId="50E7BA8E">
      <w:pPr>
        <w:spacing w:line="480" w:lineRule="exact"/>
        <w:ind w:firstLine="120" w:firstLineChars="50"/>
        <w:jc w:val="left"/>
        <w:rPr>
          <w:rFonts w:hint="eastAsia" w:ascii="华文中宋" w:hAnsi="华文中宋" w:eastAsia="华文中宋" w:cs="华文中宋"/>
          <w:b/>
          <w:color w:val="auto"/>
          <w:sz w:val="24"/>
          <w:lang w:bidi="ar"/>
        </w:rPr>
      </w:pPr>
    </w:p>
    <w:p w14:paraId="2FFFAC2E">
      <w:pPr>
        <w:spacing w:line="480" w:lineRule="exact"/>
        <w:ind w:firstLine="120" w:firstLineChars="50"/>
        <w:jc w:val="left"/>
        <w:rPr>
          <w:rFonts w:hint="eastAsia" w:ascii="华文中宋" w:hAnsi="华文中宋" w:eastAsia="华文中宋" w:cs="华文中宋"/>
          <w:b/>
          <w:color w:val="auto"/>
          <w:sz w:val="24"/>
          <w:lang w:bidi="ar"/>
        </w:rPr>
      </w:pPr>
    </w:p>
    <w:p w14:paraId="13EA7C71">
      <w:pPr>
        <w:spacing w:line="480" w:lineRule="exact"/>
        <w:ind w:firstLine="120" w:firstLineChars="50"/>
        <w:jc w:val="left"/>
        <w:rPr>
          <w:rFonts w:hint="eastAsia" w:ascii="华文中宋" w:hAnsi="华文中宋" w:eastAsia="华文中宋" w:cs="华文中宋"/>
          <w:b/>
          <w:color w:val="auto"/>
          <w:sz w:val="24"/>
          <w:lang w:bidi="ar"/>
        </w:rPr>
      </w:pPr>
    </w:p>
    <w:p w14:paraId="2C199386">
      <w:pPr>
        <w:spacing w:line="480" w:lineRule="exact"/>
        <w:ind w:firstLine="120" w:firstLineChars="50"/>
        <w:jc w:val="left"/>
        <w:rPr>
          <w:rFonts w:hint="eastAsia" w:ascii="华文中宋" w:hAnsi="华文中宋" w:eastAsia="华文中宋" w:cs="华文中宋"/>
          <w:b/>
          <w:color w:val="auto"/>
          <w:sz w:val="24"/>
          <w:lang w:bidi="ar"/>
        </w:rPr>
      </w:pPr>
    </w:p>
    <w:p w14:paraId="47B694C3">
      <w:pPr>
        <w:spacing w:line="480" w:lineRule="exact"/>
        <w:ind w:firstLine="120" w:firstLineChars="50"/>
        <w:jc w:val="left"/>
        <w:rPr>
          <w:rFonts w:hint="eastAsia" w:ascii="华文中宋" w:hAnsi="华文中宋" w:eastAsia="华文中宋" w:cs="华文中宋"/>
          <w:b/>
          <w:color w:val="auto"/>
          <w:sz w:val="24"/>
          <w:lang w:bidi="ar"/>
        </w:rPr>
      </w:pPr>
    </w:p>
    <w:p w14:paraId="1A119C41">
      <w:pPr>
        <w:spacing w:line="480" w:lineRule="exact"/>
        <w:ind w:firstLine="120" w:firstLineChars="50"/>
        <w:jc w:val="left"/>
        <w:rPr>
          <w:rFonts w:hint="eastAsia" w:ascii="华文中宋" w:hAnsi="华文中宋" w:eastAsia="华文中宋" w:cs="华文中宋"/>
          <w:b/>
          <w:color w:val="auto"/>
          <w:sz w:val="24"/>
          <w:lang w:bidi="ar"/>
        </w:rPr>
      </w:pPr>
    </w:p>
    <w:p w14:paraId="71E68726">
      <w:pPr>
        <w:spacing w:line="480" w:lineRule="exact"/>
        <w:ind w:firstLine="120" w:firstLineChars="50"/>
        <w:jc w:val="left"/>
        <w:rPr>
          <w:rFonts w:hint="eastAsia" w:ascii="华文中宋" w:hAnsi="华文中宋" w:eastAsia="华文中宋" w:cs="华文中宋"/>
          <w:b/>
          <w:color w:val="auto"/>
          <w:sz w:val="24"/>
          <w:lang w:bidi="ar"/>
        </w:rPr>
      </w:pPr>
    </w:p>
    <w:p w14:paraId="3D64BF0D">
      <w:pPr>
        <w:spacing w:line="480" w:lineRule="exact"/>
        <w:ind w:firstLine="120" w:firstLineChars="50"/>
        <w:jc w:val="left"/>
        <w:rPr>
          <w:rFonts w:ascii="华文中宋" w:hAnsi="华文中宋" w:eastAsia="华文中宋" w:cs="华文中宋"/>
          <w:b/>
          <w:color w:val="auto"/>
          <w:sz w:val="24"/>
          <w:lang w:bidi="ar"/>
        </w:rPr>
      </w:pPr>
      <w:r>
        <w:rPr>
          <w:rFonts w:hint="eastAsia" w:ascii="华文中宋" w:hAnsi="华文中宋" w:eastAsia="华文中宋" w:cs="华文中宋"/>
          <w:b/>
          <w:color w:val="auto"/>
          <w:sz w:val="24"/>
          <w:lang w:bidi="ar"/>
        </w:rPr>
        <w:t>（二）分项报价表</w:t>
      </w:r>
    </w:p>
    <w:p w14:paraId="6E2FA3AC">
      <w:pPr>
        <w:spacing w:line="480" w:lineRule="exact"/>
        <w:jc w:val="center"/>
        <w:rPr>
          <w:rFonts w:ascii="华文中宋" w:hAnsi="华文中宋" w:eastAsia="华文中宋" w:cs="华文中宋"/>
          <w:b/>
          <w:color w:val="auto"/>
          <w:sz w:val="24"/>
        </w:rPr>
      </w:pPr>
      <w:r>
        <w:rPr>
          <w:rFonts w:hint="eastAsia" w:ascii="华文中宋" w:hAnsi="华文中宋" w:eastAsia="华文中宋" w:cs="华文中宋"/>
          <w:b/>
          <w:color w:val="auto"/>
          <w:sz w:val="24"/>
          <w:lang w:bidi="ar"/>
        </w:rPr>
        <w:t>分项报价表</w:t>
      </w:r>
    </w:p>
    <w:p w14:paraId="17A2703D">
      <w:pPr>
        <w:spacing w:line="360" w:lineRule="auto"/>
        <w:jc w:val="left"/>
        <w:rPr>
          <w:rFonts w:hint="eastAsia" w:ascii="华文中宋" w:hAnsi="华文中宋" w:eastAsia="华文中宋"/>
          <w:color w:val="auto"/>
          <w:szCs w:val="21"/>
          <w:lang w:eastAsia="zh-CN"/>
        </w:rPr>
      </w:pPr>
      <w:r>
        <w:rPr>
          <w:rFonts w:hint="eastAsia" w:ascii="华文中宋" w:hAnsi="华文中宋" w:eastAsia="华文中宋"/>
          <w:color w:val="auto"/>
          <w:szCs w:val="21"/>
          <w:lang w:val="en-US" w:eastAsia="zh-CN"/>
        </w:rPr>
        <w:t xml:space="preserve">包号：                                                       </w:t>
      </w:r>
      <w:r>
        <w:rPr>
          <w:rFonts w:hint="eastAsia" w:ascii="华文中宋" w:hAnsi="华文中宋" w:eastAsia="华文中宋"/>
          <w:color w:val="auto"/>
          <w:szCs w:val="21"/>
        </w:rPr>
        <w:t>货币：人民币/元</w:t>
      </w:r>
    </w:p>
    <w:tbl>
      <w:tblPr>
        <w:tblStyle w:val="17"/>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058"/>
        <w:gridCol w:w="1418"/>
        <w:gridCol w:w="1418"/>
        <w:gridCol w:w="1275"/>
        <w:gridCol w:w="1134"/>
        <w:gridCol w:w="1068"/>
        <w:gridCol w:w="1559"/>
      </w:tblGrid>
      <w:tr w14:paraId="44B1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43" w:type="dxa"/>
            <w:vAlign w:val="center"/>
          </w:tcPr>
          <w:p w14:paraId="2BB5194D">
            <w:pPr>
              <w:spacing w:line="360" w:lineRule="auto"/>
              <w:jc w:val="center"/>
              <w:rPr>
                <w:rFonts w:ascii="华文中宋" w:hAnsi="华文中宋" w:eastAsia="华文中宋"/>
                <w:bCs/>
                <w:color w:val="auto"/>
                <w:szCs w:val="21"/>
              </w:rPr>
            </w:pPr>
            <w:r>
              <w:rPr>
                <w:rFonts w:hint="eastAsia" w:ascii="华文中宋" w:hAnsi="华文中宋" w:eastAsia="华文中宋"/>
                <w:bCs/>
                <w:color w:val="auto"/>
                <w:szCs w:val="21"/>
              </w:rPr>
              <w:t>序号</w:t>
            </w:r>
          </w:p>
        </w:tc>
        <w:tc>
          <w:tcPr>
            <w:tcW w:w="1058" w:type="dxa"/>
            <w:vAlign w:val="center"/>
          </w:tcPr>
          <w:p w14:paraId="28A4D3C1">
            <w:pPr>
              <w:spacing w:line="360" w:lineRule="auto"/>
              <w:jc w:val="center"/>
              <w:rPr>
                <w:rFonts w:ascii="华文中宋" w:hAnsi="华文中宋" w:eastAsia="华文中宋"/>
                <w:bCs/>
                <w:color w:val="auto"/>
                <w:szCs w:val="21"/>
              </w:rPr>
            </w:pPr>
            <w:r>
              <w:rPr>
                <w:rFonts w:hint="eastAsia" w:ascii="华文中宋" w:hAnsi="华文中宋" w:eastAsia="华文中宋"/>
                <w:bCs/>
                <w:color w:val="auto"/>
                <w:szCs w:val="21"/>
              </w:rPr>
              <w:t>货物名称</w:t>
            </w:r>
          </w:p>
        </w:tc>
        <w:tc>
          <w:tcPr>
            <w:tcW w:w="1418" w:type="dxa"/>
          </w:tcPr>
          <w:p w14:paraId="2C6A24D9">
            <w:pPr>
              <w:spacing w:line="360" w:lineRule="auto"/>
              <w:jc w:val="center"/>
              <w:rPr>
                <w:rFonts w:ascii="华文中宋" w:hAnsi="华文中宋" w:eastAsia="华文中宋"/>
                <w:bCs/>
                <w:color w:val="auto"/>
                <w:szCs w:val="21"/>
              </w:rPr>
            </w:pPr>
            <w:r>
              <w:rPr>
                <w:rFonts w:ascii="华文中宋" w:hAnsi="华文中宋" w:eastAsia="华文中宋"/>
                <w:bCs/>
                <w:color w:val="auto"/>
                <w:szCs w:val="21"/>
              </w:rPr>
              <w:t>品牌</w:t>
            </w:r>
          </w:p>
        </w:tc>
        <w:tc>
          <w:tcPr>
            <w:tcW w:w="1418" w:type="dxa"/>
            <w:vAlign w:val="center"/>
          </w:tcPr>
          <w:p w14:paraId="189EAE56">
            <w:pPr>
              <w:spacing w:line="360" w:lineRule="auto"/>
              <w:jc w:val="center"/>
              <w:rPr>
                <w:rFonts w:ascii="华文中宋" w:hAnsi="华文中宋" w:eastAsia="华文中宋"/>
                <w:bCs/>
                <w:color w:val="auto"/>
                <w:szCs w:val="21"/>
              </w:rPr>
            </w:pPr>
            <w:r>
              <w:rPr>
                <w:rFonts w:ascii="华文中宋" w:hAnsi="华文中宋" w:eastAsia="华文中宋"/>
                <w:bCs/>
                <w:color w:val="auto"/>
                <w:szCs w:val="21"/>
              </w:rPr>
              <w:t>规格型号</w:t>
            </w:r>
          </w:p>
        </w:tc>
        <w:tc>
          <w:tcPr>
            <w:tcW w:w="1275" w:type="dxa"/>
            <w:tcBorders>
              <w:bottom w:val="single" w:color="auto" w:sz="4" w:space="0"/>
            </w:tcBorders>
            <w:vAlign w:val="center"/>
          </w:tcPr>
          <w:p w14:paraId="5C83CABA">
            <w:pPr>
              <w:spacing w:line="360" w:lineRule="auto"/>
              <w:jc w:val="center"/>
              <w:rPr>
                <w:rFonts w:ascii="华文中宋" w:hAnsi="华文中宋" w:eastAsia="华文中宋"/>
                <w:bCs/>
                <w:color w:val="auto"/>
                <w:szCs w:val="21"/>
              </w:rPr>
            </w:pPr>
            <w:r>
              <w:rPr>
                <w:rFonts w:hint="eastAsia" w:ascii="华文中宋" w:hAnsi="华文中宋" w:eastAsia="华文中宋"/>
                <w:bCs/>
                <w:color w:val="auto"/>
                <w:szCs w:val="21"/>
              </w:rPr>
              <w:t>数量</w:t>
            </w:r>
          </w:p>
        </w:tc>
        <w:tc>
          <w:tcPr>
            <w:tcW w:w="1134" w:type="dxa"/>
            <w:tcBorders>
              <w:bottom w:val="single" w:color="auto" w:sz="4" w:space="0"/>
            </w:tcBorders>
            <w:vAlign w:val="center"/>
          </w:tcPr>
          <w:p w14:paraId="0098A83D">
            <w:pPr>
              <w:spacing w:line="360" w:lineRule="auto"/>
              <w:ind w:firstLine="420" w:firstLineChars="200"/>
              <w:rPr>
                <w:rFonts w:ascii="华文中宋" w:hAnsi="华文中宋" w:eastAsia="华文中宋"/>
                <w:bCs/>
                <w:color w:val="auto"/>
                <w:szCs w:val="21"/>
              </w:rPr>
            </w:pPr>
            <w:r>
              <w:rPr>
                <w:rFonts w:hint="eastAsia" w:ascii="华文中宋" w:hAnsi="华文中宋" w:eastAsia="华文中宋"/>
                <w:bCs/>
                <w:color w:val="auto"/>
                <w:szCs w:val="21"/>
              </w:rPr>
              <w:t>单价</w:t>
            </w:r>
          </w:p>
        </w:tc>
        <w:tc>
          <w:tcPr>
            <w:tcW w:w="1068" w:type="dxa"/>
            <w:tcBorders>
              <w:bottom w:val="single" w:color="auto" w:sz="4" w:space="0"/>
            </w:tcBorders>
            <w:vAlign w:val="center"/>
          </w:tcPr>
          <w:p w14:paraId="07E9CE69">
            <w:pPr>
              <w:spacing w:line="360" w:lineRule="auto"/>
              <w:jc w:val="center"/>
              <w:rPr>
                <w:rFonts w:ascii="华文中宋" w:hAnsi="华文中宋" w:eastAsia="华文中宋"/>
                <w:bCs/>
                <w:color w:val="auto"/>
                <w:szCs w:val="21"/>
              </w:rPr>
            </w:pPr>
            <w:r>
              <w:rPr>
                <w:rFonts w:hint="eastAsia" w:ascii="华文中宋" w:hAnsi="华文中宋" w:eastAsia="华文中宋"/>
                <w:bCs/>
                <w:color w:val="auto"/>
                <w:szCs w:val="21"/>
              </w:rPr>
              <w:t>合价</w:t>
            </w:r>
          </w:p>
        </w:tc>
        <w:tc>
          <w:tcPr>
            <w:tcW w:w="1559" w:type="dxa"/>
            <w:tcBorders>
              <w:bottom w:val="single" w:color="auto" w:sz="4" w:space="0"/>
            </w:tcBorders>
            <w:vAlign w:val="center"/>
          </w:tcPr>
          <w:p w14:paraId="55C0F3F0">
            <w:pPr>
              <w:spacing w:line="360" w:lineRule="auto"/>
              <w:jc w:val="center"/>
              <w:rPr>
                <w:rFonts w:ascii="华文中宋" w:hAnsi="华文中宋" w:eastAsia="华文中宋"/>
                <w:bCs/>
                <w:color w:val="auto"/>
                <w:szCs w:val="21"/>
              </w:rPr>
            </w:pPr>
            <w:r>
              <w:rPr>
                <w:rFonts w:hint="eastAsia" w:ascii="华文中宋" w:hAnsi="华文中宋" w:eastAsia="华文中宋"/>
                <w:bCs/>
                <w:color w:val="auto"/>
                <w:szCs w:val="21"/>
              </w:rPr>
              <w:t>供货期</w:t>
            </w:r>
          </w:p>
        </w:tc>
      </w:tr>
      <w:tr w14:paraId="270B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43" w:type="dxa"/>
            <w:vAlign w:val="center"/>
          </w:tcPr>
          <w:p w14:paraId="62F2D619">
            <w:pPr>
              <w:spacing w:line="360" w:lineRule="auto"/>
              <w:jc w:val="center"/>
              <w:rPr>
                <w:rFonts w:ascii="华文中宋" w:hAnsi="华文中宋" w:eastAsia="华文中宋"/>
                <w:bCs/>
                <w:color w:val="auto"/>
                <w:szCs w:val="21"/>
              </w:rPr>
            </w:pPr>
          </w:p>
        </w:tc>
        <w:tc>
          <w:tcPr>
            <w:tcW w:w="1058" w:type="dxa"/>
            <w:vAlign w:val="center"/>
          </w:tcPr>
          <w:p w14:paraId="0BC9A89B">
            <w:pPr>
              <w:spacing w:line="360" w:lineRule="auto"/>
              <w:jc w:val="center"/>
              <w:rPr>
                <w:rFonts w:ascii="华文中宋" w:hAnsi="华文中宋" w:eastAsia="华文中宋"/>
                <w:bCs/>
                <w:color w:val="auto"/>
                <w:szCs w:val="21"/>
              </w:rPr>
            </w:pPr>
          </w:p>
        </w:tc>
        <w:tc>
          <w:tcPr>
            <w:tcW w:w="1418" w:type="dxa"/>
          </w:tcPr>
          <w:p w14:paraId="7E0EFC7B">
            <w:pPr>
              <w:spacing w:line="360" w:lineRule="auto"/>
              <w:jc w:val="center"/>
              <w:rPr>
                <w:rFonts w:ascii="华文中宋" w:hAnsi="华文中宋" w:eastAsia="华文中宋"/>
                <w:bCs/>
                <w:color w:val="auto"/>
                <w:szCs w:val="21"/>
              </w:rPr>
            </w:pPr>
          </w:p>
        </w:tc>
        <w:tc>
          <w:tcPr>
            <w:tcW w:w="1418" w:type="dxa"/>
            <w:vAlign w:val="center"/>
          </w:tcPr>
          <w:p w14:paraId="25C8E5B0">
            <w:pPr>
              <w:spacing w:line="360" w:lineRule="auto"/>
              <w:jc w:val="center"/>
              <w:rPr>
                <w:rFonts w:ascii="华文中宋" w:hAnsi="华文中宋" w:eastAsia="华文中宋"/>
                <w:bCs/>
                <w:color w:val="auto"/>
                <w:szCs w:val="21"/>
              </w:rPr>
            </w:pPr>
          </w:p>
        </w:tc>
        <w:tc>
          <w:tcPr>
            <w:tcW w:w="1275" w:type="dxa"/>
            <w:tcBorders>
              <w:top w:val="single" w:color="auto" w:sz="4" w:space="0"/>
              <w:bottom w:val="single" w:color="auto" w:sz="4" w:space="0"/>
            </w:tcBorders>
            <w:vAlign w:val="center"/>
          </w:tcPr>
          <w:p w14:paraId="23E6BF1D">
            <w:pPr>
              <w:spacing w:line="360" w:lineRule="auto"/>
              <w:jc w:val="center"/>
              <w:rPr>
                <w:rFonts w:ascii="华文中宋" w:hAnsi="华文中宋" w:eastAsia="华文中宋"/>
                <w:bCs/>
                <w:color w:val="auto"/>
                <w:szCs w:val="21"/>
                <w:vertAlign w:val="superscript"/>
              </w:rPr>
            </w:pPr>
          </w:p>
        </w:tc>
        <w:tc>
          <w:tcPr>
            <w:tcW w:w="1134" w:type="dxa"/>
            <w:tcBorders>
              <w:top w:val="single" w:color="auto" w:sz="4" w:space="0"/>
              <w:bottom w:val="single" w:color="auto" w:sz="4" w:space="0"/>
            </w:tcBorders>
            <w:vAlign w:val="center"/>
          </w:tcPr>
          <w:p w14:paraId="4633A0D4">
            <w:pPr>
              <w:spacing w:line="360" w:lineRule="auto"/>
              <w:jc w:val="center"/>
              <w:rPr>
                <w:rFonts w:ascii="华文中宋" w:hAnsi="华文中宋" w:eastAsia="华文中宋"/>
                <w:bCs/>
                <w:color w:val="auto"/>
                <w:szCs w:val="21"/>
              </w:rPr>
            </w:pPr>
          </w:p>
        </w:tc>
        <w:tc>
          <w:tcPr>
            <w:tcW w:w="1068" w:type="dxa"/>
            <w:tcBorders>
              <w:top w:val="single" w:color="auto" w:sz="4" w:space="0"/>
            </w:tcBorders>
            <w:vAlign w:val="center"/>
          </w:tcPr>
          <w:p w14:paraId="29003800">
            <w:pPr>
              <w:spacing w:line="360" w:lineRule="auto"/>
              <w:jc w:val="center"/>
              <w:rPr>
                <w:rFonts w:ascii="华文中宋" w:hAnsi="华文中宋" w:eastAsia="华文中宋"/>
                <w:bCs/>
                <w:color w:val="auto"/>
                <w:szCs w:val="21"/>
              </w:rPr>
            </w:pPr>
          </w:p>
        </w:tc>
        <w:tc>
          <w:tcPr>
            <w:tcW w:w="1559" w:type="dxa"/>
            <w:tcBorders>
              <w:top w:val="single" w:color="auto" w:sz="4" w:space="0"/>
            </w:tcBorders>
            <w:vAlign w:val="center"/>
          </w:tcPr>
          <w:p w14:paraId="133E9F01">
            <w:pPr>
              <w:spacing w:line="360" w:lineRule="auto"/>
              <w:jc w:val="center"/>
              <w:rPr>
                <w:rFonts w:ascii="华文中宋" w:hAnsi="华文中宋" w:eastAsia="华文中宋"/>
                <w:bCs/>
                <w:color w:val="auto"/>
                <w:szCs w:val="21"/>
              </w:rPr>
            </w:pPr>
          </w:p>
        </w:tc>
      </w:tr>
      <w:tr w14:paraId="1D39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43" w:type="dxa"/>
            <w:vAlign w:val="center"/>
          </w:tcPr>
          <w:p w14:paraId="3D35E20F">
            <w:pPr>
              <w:spacing w:line="360" w:lineRule="auto"/>
              <w:jc w:val="center"/>
              <w:rPr>
                <w:rFonts w:ascii="华文中宋" w:hAnsi="华文中宋" w:eastAsia="华文中宋"/>
                <w:bCs/>
                <w:color w:val="auto"/>
                <w:szCs w:val="21"/>
              </w:rPr>
            </w:pPr>
          </w:p>
        </w:tc>
        <w:tc>
          <w:tcPr>
            <w:tcW w:w="1058" w:type="dxa"/>
            <w:vAlign w:val="center"/>
          </w:tcPr>
          <w:p w14:paraId="7CBC0681">
            <w:pPr>
              <w:spacing w:line="360" w:lineRule="auto"/>
              <w:jc w:val="center"/>
              <w:rPr>
                <w:rFonts w:ascii="华文中宋" w:hAnsi="华文中宋" w:eastAsia="华文中宋"/>
                <w:bCs/>
                <w:color w:val="auto"/>
                <w:szCs w:val="21"/>
              </w:rPr>
            </w:pPr>
          </w:p>
        </w:tc>
        <w:tc>
          <w:tcPr>
            <w:tcW w:w="1418" w:type="dxa"/>
          </w:tcPr>
          <w:p w14:paraId="0A1F4673">
            <w:pPr>
              <w:spacing w:line="360" w:lineRule="auto"/>
              <w:jc w:val="center"/>
              <w:rPr>
                <w:rFonts w:ascii="华文中宋" w:hAnsi="华文中宋" w:eastAsia="华文中宋"/>
                <w:bCs/>
                <w:color w:val="auto"/>
                <w:szCs w:val="21"/>
              </w:rPr>
            </w:pPr>
          </w:p>
        </w:tc>
        <w:tc>
          <w:tcPr>
            <w:tcW w:w="1418" w:type="dxa"/>
            <w:vAlign w:val="center"/>
          </w:tcPr>
          <w:p w14:paraId="0A694A12">
            <w:pPr>
              <w:spacing w:line="360" w:lineRule="auto"/>
              <w:jc w:val="center"/>
              <w:rPr>
                <w:rFonts w:ascii="华文中宋" w:hAnsi="华文中宋" w:eastAsia="华文中宋"/>
                <w:bCs/>
                <w:color w:val="auto"/>
                <w:szCs w:val="21"/>
              </w:rPr>
            </w:pPr>
          </w:p>
        </w:tc>
        <w:tc>
          <w:tcPr>
            <w:tcW w:w="1275" w:type="dxa"/>
            <w:tcBorders>
              <w:top w:val="single" w:color="auto" w:sz="4" w:space="0"/>
              <w:bottom w:val="single" w:color="auto" w:sz="4" w:space="0"/>
            </w:tcBorders>
            <w:vAlign w:val="center"/>
          </w:tcPr>
          <w:p w14:paraId="756143B6">
            <w:pPr>
              <w:spacing w:line="360" w:lineRule="auto"/>
              <w:jc w:val="center"/>
              <w:rPr>
                <w:rFonts w:ascii="华文中宋" w:hAnsi="华文中宋" w:eastAsia="华文中宋"/>
                <w:bCs/>
                <w:color w:val="auto"/>
                <w:szCs w:val="21"/>
                <w:vertAlign w:val="superscript"/>
              </w:rPr>
            </w:pPr>
          </w:p>
        </w:tc>
        <w:tc>
          <w:tcPr>
            <w:tcW w:w="1134" w:type="dxa"/>
            <w:tcBorders>
              <w:top w:val="single" w:color="auto" w:sz="4" w:space="0"/>
              <w:bottom w:val="single" w:color="auto" w:sz="4" w:space="0"/>
            </w:tcBorders>
            <w:vAlign w:val="center"/>
          </w:tcPr>
          <w:p w14:paraId="57226EFB">
            <w:pPr>
              <w:spacing w:line="360" w:lineRule="auto"/>
              <w:jc w:val="center"/>
              <w:rPr>
                <w:rFonts w:ascii="华文中宋" w:hAnsi="华文中宋" w:eastAsia="华文中宋"/>
                <w:bCs/>
                <w:color w:val="auto"/>
                <w:szCs w:val="21"/>
              </w:rPr>
            </w:pPr>
          </w:p>
        </w:tc>
        <w:tc>
          <w:tcPr>
            <w:tcW w:w="1068" w:type="dxa"/>
            <w:tcBorders>
              <w:top w:val="single" w:color="auto" w:sz="4" w:space="0"/>
            </w:tcBorders>
            <w:vAlign w:val="center"/>
          </w:tcPr>
          <w:p w14:paraId="0EDF6466">
            <w:pPr>
              <w:spacing w:line="360" w:lineRule="auto"/>
              <w:jc w:val="center"/>
              <w:rPr>
                <w:rFonts w:ascii="华文中宋" w:hAnsi="华文中宋" w:eastAsia="华文中宋"/>
                <w:bCs/>
                <w:color w:val="auto"/>
                <w:szCs w:val="21"/>
              </w:rPr>
            </w:pPr>
          </w:p>
        </w:tc>
        <w:tc>
          <w:tcPr>
            <w:tcW w:w="1559" w:type="dxa"/>
            <w:tcBorders>
              <w:top w:val="single" w:color="auto" w:sz="4" w:space="0"/>
            </w:tcBorders>
            <w:vAlign w:val="center"/>
          </w:tcPr>
          <w:p w14:paraId="0FBAE737">
            <w:pPr>
              <w:spacing w:line="360" w:lineRule="auto"/>
              <w:jc w:val="center"/>
              <w:rPr>
                <w:rFonts w:ascii="华文中宋" w:hAnsi="华文中宋" w:eastAsia="华文中宋"/>
                <w:bCs/>
                <w:color w:val="auto"/>
                <w:szCs w:val="21"/>
              </w:rPr>
            </w:pPr>
          </w:p>
        </w:tc>
      </w:tr>
      <w:tr w14:paraId="474C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43" w:type="dxa"/>
            <w:vAlign w:val="center"/>
          </w:tcPr>
          <w:p w14:paraId="14F0787C">
            <w:pPr>
              <w:spacing w:line="360" w:lineRule="auto"/>
              <w:jc w:val="center"/>
              <w:rPr>
                <w:rFonts w:ascii="华文中宋" w:hAnsi="华文中宋" w:eastAsia="华文中宋"/>
                <w:bCs/>
                <w:color w:val="auto"/>
                <w:szCs w:val="21"/>
              </w:rPr>
            </w:pPr>
          </w:p>
        </w:tc>
        <w:tc>
          <w:tcPr>
            <w:tcW w:w="1058" w:type="dxa"/>
            <w:vAlign w:val="center"/>
          </w:tcPr>
          <w:p w14:paraId="5DCB0763">
            <w:pPr>
              <w:spacing w:line="360" w:lineRule="auto"/>
              <w:jc w:val="center"/>
              <w:rPr>
                <w:rFonts w:ascii="华文中宋" w:hAnsi="华文中宋" w:eastAsia="华文中宋"/>
                <w:bCs/>
                <w:color w:val="auto"/>
                <w:szCs w:val="21"/>
              </w:rPr>
            </w:pPr>
          </w:p>
        </w:tc>
        <w:tc>
          <w:tcPr>
            <w:tcW w:w="1418" w:type="dxa"/>
          </w:tcPr>
          <w:p w14:paraId="08910083">
            <w:pPr>
              <w:spacing w:line="360" w:lineRule="auto"/>
              <w:jc w:val="center"/>
              <w:rPr>
                <w:rFonts w:ascii="华文中宋" w:hAnsi="华文中宋" w:eastAsia="华文中宋"/>
                <w:bCs/>
                <w:color w:val="auto"/>
                <w:szCs w:val="21"/>
              </w:rPr>
            </w:pPr>
          </w:p>
        </w:tc>
        <w:tc>
          <w:tcPr>
            <w:tcW w:w="1418" w:type="dxa"/>
            <w:vAlign w:val="center"/>
          </w:tcPr>
          <w:p w14:paraId="525CAC03">
            <w:pPr>
              <w:spacing w:line="360" w:lineRule="auto"/>
              <w:jc w:val="center"/>
              <w:rPr>
                <w:rFonts w:ascii="华文中宋" w:hAnsi="华文中宋" w:eastAsia="华文中宋"/>
                <w:bCs/>
                <w:color w:val="auto"/>
                <w:szCs w:val="21"/>
              </w:rPr>
            </w:pPr>
          </w:p>
        </w:tc>
        <w:tc>
          <w:tcPr>
            <w:tcW w:w="1275" w:type="dxa"/>
            <w:tcBorders>
              <w:top w:val="single" w:color="auto" w:sz="4" w:space="0"/>
              <w:bottom w:val="single" w:color="auto" w:sz="4" w:space="0"/>
            </w:tcBorders>
            <w:vAlign w:val="center"/>
          </w:tcPr>
          <w:p w14:paraId="0A5A9590">
            <w:pPr>
              <w:spacing w:line="360" w:lineRule="auto"/>
              <w:jc w:val="center"/>
              <w:rPr>
                <w:rFonts w:ascii="华文中宋" w:hAnsi="华文中宋" w:eastAsia="华文中宋"/>
                <w:bCs/>
                <w:color w:val="auto"/>
                <w:szCs w:val="21"/>
                <w:vertAlign w:val="superscript"/>
              </w:rPr>
            </w:pPr>
          </w:p>
        </w:tc>
        <w:tc>
          <w:tcPr>
            <w:tcW w:w="1134" w:type="dxa"/>
            <w:tcBorders>
              <w:top w:val="single" w:color="auto" w:sz="4" w:space="0"/>
              <w:bottom w:val="single" w:color="auto" w:sz="4" w:space="0"/>
            </w:tcBorders>
            <w:vAlign w:val="center"/>
          </w:tcPr>
          <w:p w14:paraId="03FFF27B">
            <w:pPr>
              <w:spacing w:line="360" w:lineRule="auto"/>
              <w:jc w:val="center"/>
              <w:rPr>
                <w:rFonts w:ascii="华文中宋" w:hAnsi="华文中宋" w:eastAsia="华文中宋"/>
                <w:bCs/>
                <w:color w:val="auto"/>
                <w:szCs w:val="21"/>
              </w:rPr>
            </w:pPr>
          </w:p>
        </w:tc>
        <w:tc>
          <w:tcPr>
            <w:tcW w:w="1068" w:type="dxa"/>
            <w:tcBorders>
              <w:top w:val="single" w:color="auto" w:sz="4" w:space="0"/>
            </w:tcBorders>
            <w:vAlign w:val="center"/>
          </w:tcPr>
          <w:p w14:paraId="5BA665C8">
            <w:pPr>
              <w:spacing w:line="360" w:lineRule="auto"/>
              <w:jc w:val="center"/>
              <w:rPr>
                <w:rFonts w:ascii="华文中宋" w:hAnsi="华文中宋" w:eastAsia="华文中宋"/>
                <w:bCs/>
                <w:color w:val="auto"/>
                <w:szCs w:val="21"/>
              </w:rPr>
            </w:pPr>
          </w:p>
        </w:tc>
        <w:tc>
          <w:tcPr>
            <w:tcW w:w="1559" w:type="dxa"/>
            <w:tcBorders>
              <w:top w:val="single" w:color="auto" w:sz="4" w:space="0"/>
            </w:tcBorders>
            <w:vAlign w:val="center"/>
          </w:tcPr>
          <w:p w14:paraId="61EAA450">
            <w:pPr>
              <w:spacing w:line="360" w:lineRule="auto"/>
              <w:jc w:val="center"/>
              <w:rPr>
                <w:rFonts w:ascii="华文中宋" w:hAnsi="华文中宋" w:eastAsia="华文中宋"/>
                <w:bCs/>
                <w:color w:val="auto"/>
                <w:szCs w:val="21"/>
              </w:rPr>
            </w:pPr>
          </w:p>
        </w:tc>
      </w:tr>
      <w:tr w14:paraId="0422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43" w:type="dxa"/>
            <w:vAlign w:val="center"/>
          </w:tcPr>
          <w:p w14:paraId="1D3D6631">
            <w:pPr>
              <w:spacing w:line="360" w:lineRule="auto"/>
              <w:jc w:val="center"/>
              <w:rPr>
                <w:rFonts w:ascii="华文中宋" w:hAnsi="华文中宋" w:eastAsia="华文中宋"/>
                <w:bCs/>
                <w:color w:val="auto"/>
                <w:szCs w:val="21"/>
              </w:rPr>
            </w:pPr>
          </w:p>
        </w:tc>
        <w:tc>
          <w:tcPr>
            <w:tcW w:w="1058" w:type="dxa"/>
            <w:vAlign w:val="center"/>
          </w:tcPr>
          <w:p w14:paraId="439B01E3">
            <w:pPr>
              <w:spacing w:line="360" w:lineRule="auto"/>
              <w:jc w:val="center"/>
              <w:rPr>
                <w:rFonts w:ascii="华文中宋" w:hAnsi="华文中宋" w:eastAsia="华文中宋"/>
                <w:bCs/>
                <w:color w:val="auto"/>
                <w:szCs w:val="21"/>
              </w:rPr>
            </w:pPr>
          </w:p>
        </w:tc>
        <w:tc>
          <w:tcPr>
            <w:tcW w:w="1418" w:type="dxa"/>
          </w:tcPr>
          <w:p w14:paraId="30CAD547">
            <w:pPr>
              <w:spacing w:line="360" w:lineRule="auto"/>
              <w:jc w:val="center"/>
              <w:rPr>
                <w:rFonts w:ascii="华文中宋" w:hAnsi="华文中宋" w:eastAsia="华文中宋"/>
                <w:bCs/>
                <w:color w:val="auto"/>
                <w:szCs w:val="21"/>
              </w:rPr>
            </w:pPr>
          </w:p>
        </w:tc>
        <w:tc>
          <w:tcPr>
            <w:tcW w:w="1418" w:type="dxa"/>
            <w:vAlign w:val="center"/>
          </w:tcPr>
          <w:p w14:paraId="40C640E7">
            <w:pPr>
              <w:spacing w:line="360" w:lineRule="auto"/>
              <w:jc w:val="center"/>
              <w:rPr>
                <w:rFonts w:ascii="华文中宋" w:hAnsi="华文中宋" w:eastAsia="华文中宋"/>
                <w:bCs/>
                <w:color w:val="auto"/>
                <w:szCs w:val="21"/>
              </w:rPr>
            </w:pPr>
          </w:p>
        </w:tc>
        <w:tc>
          <w:tcPr>
            <w:tcW w:w="1275" w:type="dxa"/>
            <w:tcBorders>
              <w:top w:val="single" w:color="auto" w:sz="4" w:space="0"/>
              <w:bottom w:val="single" w:color="auto" w:sz="4" w:space="0"/>
            </w:tcBorders>
            <w:vAlign w:val="center"/>
          </w:tcPr>
          <w:p w14:paraId="21F7E0C0">
            <w:pPr>
              <w:spacing w:line="360" w:lineRule="auto"/>
              <w:jc w:val="center"/>
              <w:rPr>
                <w:rFonts w:ascii="华文中宋" w:hAnsi="华文中宋" w:eastAsia="华文中宋"/>
                <w:bCs/>
                <w:color w:val="auto"/>
                <w:szCs w:val="21"/>
                <w:vertAlign w:val="superscript"/>
              </w:rPr>
            </w:pPr>
          </w:p>
        </w:tc>
        <w:tc>
          <w:tcPr>
            <w:tcW w:w="1134" w:type="dxa"/>
            <w:tcBorders>
              <w:top w:val="single" w:color="auto" w:sz="4" w:space="0"/>
              <w:bottom w:val="single" w:color="auto" w:sz="4" w:space="0"/>
            </w:tcBorders>
            <w:vAlign w:val="center"/>
          </w:tcPr>
          <w:p w14:paraId="08B5CE42">
            <w:pPr>
              <w:spacing w:line="360" w:lineRule="auto"/>
              <w:jc w:val="center"/>
              <w:rPr>
                <w:rFonts w:ascii="华文中宋" w:hAnsi="华文中宋" w:eastAsia="华文中宋"/>
                <w:bCs/>
                <w:color w:val="auto"/>
                <w:szCs w:val="21"/>
              </w:rPr>
            </w:pPr>
          </w:p>
        </w:tc>
        <w:tc>
          <w:tcPr>
            <w:tcW w:w="1068" w:type="dxa"/>
            <w:tcBorders>
              <w:top w:val="single" w:color="auto" w:sz="4" w:space="0"/>
            </w:tcBorders>
            <w:vAlign w:val="center"/>
          </w:tcPr>
          <w:p w14:paraId="0F082C8D">
            <w:pPr>
              <w:spacing w:line="360" w:lineRule="auto"/>
              <w:jc w:val="center"/>
              <w:rPr>
                <w:rFonts w:ascii="华文中宋" w:hAnsi="华文中宋" w:eastAsia="华文中宋"/>
                <w:bCs/>
                <w:color w:val="auto"/>
                <w:szCs w:val="21"/>
              </w:rPr>
            </w:pPr>
          </w:p>
        </w:tc>
        <w:tc>
          <w:tcPr>
            <w:tcW w:w="1559" w:type="dxa"/>
            <w:tcBorders>
              <w:top w:val="single" w:color="auto" w:sz="4" w:space="0"/>
            </w:tcBorders>
            <w:vAlign w:val="center"/>
          </w:tcPr>
          <w:p w14:paraId="316257B0">
            <w:pPr>
              <w:spacing w:line="360" w:lineRule="auto"/>
              <w:jc w:val="center"/>
              <w:rPr>
                <w:rFonts w:ascii="华文中宋" w:hAnsi="华文中宋" w:eastAsia="华文中宋"/>
                <w:bCs/>
                <w:color w:val="auto"/>
                <w:szCs w:val="21"/>
              </w:rPr>
            </w:pPr>
          </w:p>
        </w:tc>
      </w:tr>
      <w:tr w14:paraId="4079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73" w:type="dxa"/>
            <w:gridSpan w:val="8"/>
          </w:tcPr>
          <w:p w14:paraId="2537C0A3">
            <w:pPr>
              <w:spacing w:line="360" w:lineRule="auto"/>
              <w:jc w:val="left"/>
              <w:rPr>
                <w:rFonts w:ascii="华文中宋" w:hAnsi="华文中宋" w:eastAsia="华文中宋"/>
                <w:bCs/>
                <w:color w:val="auto"/>
                <w:szCs w:val="21"/>
              </w:rPr>
            </w:pPr>
            <w:r>
              <w:rPr>
                <w:rFonts w:hint="eastAsia" w:ascii="华文中宋" w:hAnsi="华文中宋" w:eastAsia="华文中宋"/>
                <w:color w:val="auto"/>
                <w:szCs w:val="21"/>
              </w:rPr>
              <w:t>总报价(大写):</w:t>
            </w:r>
            <w:r>
              <w:rPr>
                <w:rFonts w:hint="eastAsia" w:ascii="华文中宋" w:hAnsi="华文中宋" w:eastAsia="华文中宋"/>
                <w:color w:val="auto"/>
                <w:szCs w:val="21"/>
                <w:lang w:val="en-US" w:eastAsia="zh-CN"/>
              </w:rPr>
              <w:t xml:space="preserve">                      ¥</w:t>
            </w:r>
            <w:r>
              <w:rPr>
                <w:rFonts w:hint="eastAsia" w:ascii="华文中宋" w:hAnsi="华文中宋" w:eastAsia="华文中宋"/>
                <w:color w:val="auto"/>
                <w:szCs w:val="21"/>
              </w:rPr>
              <w:t>：</w:t>
            </w:r>
          </w:p>
        </w:tc>
      </w:tr>
    </w:tbl>
    <w:p w14:paraId="327AFABE">
      <w:pPr>
        <w:spacing w:line="360" w:lineRule="auto"/>
        <w:rPr>
          <w:rFonts w:hint="eastAsia" w:ascii="华文中宋" w:hAnsi="华文中宋" w:eastAsia="华文中宋"/>
          <w:color w:val="auto"/>
          <w:szCs w:val="21"/>
        </w:rPr>
      </w:pPr>
    </w:p>
    <w:p w14:paraId="6C99E875">
      <w:pPr>
        <w:spacing w:line="360" w:lineRule="auto"/>
        <w:rPr>
          <w:rFonts w:ascii="华文中宋" w:hAnsi="华文中宋" w:eastAsia="华文中宋"/>
          <w:color w:val="auto"/>
          <w:szCs w:val="21"/>
        </w:rPr>
      </w:pPr>
      <w:r>
        <w:rPr>
          <w:rFonts w:hint="eastAsia" w:ascii="华文中宋" w:hAnsi="华文中宋" w:eastAsia="华文中宋"/>
          <w:color w:val="auto"/>
          <w:szCs w:val="21"/>
        </w:rPr>
        <w:t>说明：投标人如实填写表格，该表随中标公告同时公示。无相应内容可填的，填写“无”、“未测试”、“没有相应指标”等明确的回答文字，或用“/”来表示。</w:t>
      </w:r>
    </w:p>
    <w:p w14:paraId="575FDB47">
      <w:pPr>
        <w:adjustRightInd w:val="0"/>
        <w:snapToGrid w:val="0"/>
        <w:spacing w:line="480" w:lineRule="auto"/>
        <w:ind w:firstLine="2640" w:firstLineChars="1100"/>
        <w:rPr>
          <w:rFonts w:hint="eastAsia" w:ascii="宋体" w:hAnsi="宋体" w:eastAsia="宋体" w:cs="宋体"/>
          <w:sz w:val="24"/>
          <w:szCs w:val="24"/>
          <w:highlight w:val="none"/>
          <w:lang w:eastAsia="zh-CN"/>
        </w:rPr>
      </w:pPr>
    </w:p>
    <w:p w14:paraId="60A66BF1">
      <w:pPr>
        <w:adjustRightInd w:val="0"/>
        <w:snapToGrid w:val="0"/>
        <w:spacing w:line="480" w:lineRule="auto"/>
        <w:ind w:firstLine="2640" w:firstLineChars="11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6B2FA3D6">
      <w:pPr>
        <w:adjustRightInd w:val="0"/>
        <w:snapToGrid w:val="0"/>
        <w:spacing w:line="480" w:lineRule="auto"/>
        <w:ind w:firstLine="2640" w:firstLineChars="11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13DCE1D7">
      <w:pPr>
        <w:spacing w:line="480" w:lineRule="exact"/>
        <w:ind w:firstLine="2640" w:firstLineChars="1100"/>
        <w:jc w:val="both"/>
        <w:rPr>
          <w:rFonts w:hint="eastAsia" w:ascii="华文中宋" w:hAnsi="华文中宋" w:eastAsia="华文中宋"/>
          <w:color w:val="auto"/>
          <w:szCs w:val="21"/>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en-US" w:eastAsia="zh-CN"/>
        </w:rPr>
        <w:t xml:space="preserve">                            </w:t>
      </w:r>
    </w:p>
    <w:p w14:paraId="243AB952">
      <w:pPr>
        <w:snapToGrid w:val="0"/>
        <w:spacing w:line="480" w:lineRule="exact"/>
        <w:jc w:val="right"/>
        <w:rPr>
          <w:rFonts w:ascii="华文中宋" w:hAnsi="华文中宋" w:eastAsia="华文中宋" w:cs="华文中宋"/>
          <w:color w:val="auto"/>
          <w:szCs w:val="21"/>
        </w:rPr>
      </w:pPr>
    </w:p>
    <w:p w14:paraId="37800B99">
      <w:pPr>
        <w:snapToGrid w:val="0"/>
        <w:spacing w:line="480" w:lineRule="exact"/>
        <w:ind w:firstLine="420" w:firstLineChars="200"/>
        <w:jc w:val="right"/>
        <w:rPr>
          <w:rFonts w:ascii="华文中宋" w:hAnsi="华文中宋" w:eastAsia="华文中宋" w:cs="华文中宋"/>
          <w:color w:val="auto"/>
          <w:szCs w:val="21"/>
        </w:rPr>
      </w:pPr>
    </w:p>
    <w:p w14:paraId="27CECD1F">
      <w:pPr>
        <w:spacing w:line="360" w:lineRule="exact"/>
        <w:ind w:left="378" w:hanging="379" w:hangingChars="150"/>
        <w:rPr>
          <w:rFonts w:hint="eastAsia" w:ascii="华文中宋" w:hAnsi="华文中宋" w:eastAsia="华文中宋" w:cs="华文中宋"/>
          <w:b/>
          <w:color w:val="auto"/>
          <w:spacing w:val="6"/>
          <w:sz w:val="24"/>
          <w:lang w:bidi="ar"/>
        </w:rPr>
      </w:pPr>
    </w:p>
    <w:p w14:paraId="7024D2F9">
      <w:pPr>
        <w:spacing w:line="360" w:lineRule="exact"/>
        <w:ind w:left="378" w:hanging="379" w:hangingChars="150"/>
        <w:rPr>
          <w:rFonts w:hint="eastAsia" w:ascii="华文中宋" w:hAnsi="华文中宋" w:eastAsia="华文中宋" w:cs="华文中宋"/>
          <w:b/>
          <w:color w:val="auto"/>
          <w:spacing w:val="6"/>
          <w:sz w:val="24"/>
          <w:lang w:bidi="ar"/>
        </w:rPr>
      </w:pPr>
    </w:p>
    <w:p w14:paraId="54C8C057">
      <w:pPr>
        <w:spacing w:line="360" w:lineRule="exact"/>
        <w:ind w:left="378" w:hanging="379" w:hangingChars="150"/>
        <w:rPr>
          <w:rFonts w:hint="eastAsia" w:ascii="华文中宋" w:hAnsi="华文中宋" w:eastAsia="华文中宋" w:cs="华文中宋"/>
          <w:b/>
          <w:color w:val="auto"/>
          <w:spacing w:val="6"/>
          <w:sz w:val="24"/>
          <w:lang w:bidi="ar"/>
        </w:rPr>
      </w:pPr>
    </w:p>
    <w:p w14:paraId="7C4775AC">
      <w:pPr>
        <w:spacing w:line="360" w:lineRule="exact"/>
        <w:ind w:left="378" w:hanging="379" w:hangingChars="150"/>
        <w:rPr>
          <w:rFonts w:hint="eastAsia" w:ascii="华文中宋" w:hAnsi="华文中宋" w:eastAsia="华文中宋" w:cs="华文中宋"/>
          <w:b/>
          <w:color w:val="auto"/>
          <w:spacing w:val="6"/>
          <w:sz w:val="24"/>
          <w:lang w:bidi="ar"/>
        </w:rPr>
      </w:pPr>
    </w:p>
    <w:p w14:paraId="14292AB6">
      <w:pPr>
        <w:spacing w:line="360" w:lineRule="exact"/>
        <w:ind w:left="378" w:hanging="379" w:hangingChars="150"/>
        <w:rPr>
          <w:rFonts w:hint="eastAsia" w:ascii="华文中宋" w:hAnsi="华文中宋" w:eastAsia="华文中宋" w:cs="华文中宋"/>
          <w:b/>
          <w:color w:val="auto"/>
          <w:spacing w:val="6"/>
          <w:sz w:val="24"/>
          <w:lang w:bidi="ar"/>
        </w:rPr>
      </w:pPr>
    </w:p>
    <w:p w14:paraId="1E936622">
      <w:pPr>
        <w:spacing w:line="360" w:lineRule="exact"/>
        <w:ind w:left="378" w:hanging="379" w:hangingChars="150"/>
        <w:rPr>
          <w:rFonts w:hint="eastAsia" w:ascii="华文中宋" w:hAnsi="华文中宋" w:eastAsia="华文中宋" w:cs="华文中宋"/>
          <w:b/>
          <w:color w:val="auto"/>
          <w:spacing w:val="6"/>
          <w:sz w:val="24"/>
          <w:lang w:bidi="ar"/>
        </w:rPr>
      </w:pPr>
    </w:p>
    <w:p w14:paraId="37211225">
      <w:pPr>
        <w:spacing w:line="360" w:lineRule="exact"/>
        <w:ind w:left="378" w:hanging="379" w:hangingChars="150"/>
        <w:rPr>
          <w:rFonts w:hint="eastAsia" w:ascii="华文中宋" w:hAnsi="华文中宋" w:eastAsia="华文中宋" w:cs="华文中宋"/>
          <w:b/>
          <w:color w:val="auto"/>
          <w:spacing w:val="6"/>
          <w:sz w:val="24"/>
          <w:lang w:bidi="ar"/>
        </w:rPr>
      </w:pPr>
    </w:p>
    <w:p w14:paraId="272BC0A7">
      <w:pPr>
        <w:spacing w:line="360" w:lineRule="exact"/>
        <w:ind w:left="378" w:hanging="379" w:hangingChars="150"/>
        <w:rPr>
          <w:rFonts w:hint="eastAsia" w:ascii="华文中宋" w:hAnsi="华文中宋" w:eastAsia="华文中宋" w:cs="华文中宋"/>
          <w:b/>
          <w:color w:val="auto"/>
          <w:spacing w:val="6"/>
          <w:sz w:val="24"/>
          <w:lang w:bidi="ar"/>
        </w:rPr>
      </w:pPr>
    </w:p>
    <w:p w14:paraId="0FDB83A0">
      <w:pPr>
        <w:spacing w:line="360" w:lineRule="exact"/>
        <w:ind w:left="378" w:hanging="379" w:hangingChars="150"/>
        <w:rPr>
          <w:rFonts w:hint="eastAsia" w:ascii="华文中宋" w:hAnsi="华文中宋" w:eastAsia="华文中宋" w:cs="华文中宋"/>
          <w:b/>
          <w:color w:val="auto"/>
          <w:spacing w:val="6"/>
          <w:sz w:val="24"/>
          <w:lang w:bidi="ar"/>
        </w:rPr>
      </w:pPr>
    </w:p>
    <w:p w14:paraId="4E1EC401">
      <w:pPr>
        <w:spacing w:line="360" w:lineRule="exact"/>
        <w:ind w:left="378" w:hanging="379" w:hangingChars="150"/>
        <w:rPr>
          <w:rFonts w:hint="eastAsia" w:ascii="华文中宋" w:hAnsi="华文中宋" w:eastAsia="华文中宋" w:cs="华文中宋"/>
          <w:b/>
          <w:color w:val="auto"/>
          <w:spacing w:val="6"/>
          <w:sz w:val="24"/>
          <w:lang w:bidi="ar"/>
        </w:rPr>
      </w:pPr>
    </w:p>
    <w:p w14:paraId="41698854">
      <w:pPr>
        <w:spacing w:line="360" w:lineRule="exact"/>
        <w:ind w:left="378" w:hanging="379" w:hangingChars="150"/>
        <w:rPr>
          <w:rFonts w:hint="eastAsia" w:ascii="华文中宋" w:hAnsi="华文中宋" w:eastAsia="华文中宋" w:cs="华文中宋"/>
          <w:b/>
          <w:color w:val="auto"/>
          <w:spacing w:val="6"/>
          <w:sz w:val="24"/>
          <w:lang w:bidi="ar"/>
        </w:rPr>
      </w:pPr>
    </w:p>
    <w:p w14:paraId="34EADB8E">
      <w:pPr>
        <w:spacing w:line="360" w:lineRule="exact"/>
        <w:ind w:left="378" w:hanging="379" w:hangingChars="150"/>
        <w:rPr>
          <w:rFonts w:hint="eastAsia" w:ascii="华文中宋" w:hAnsi="华文中宋" w:eastAsia="华文中宋" w:cs="华文中宋"/>
          <w:b/>
          <w:color w:val="auto"/>
          <w:spacing w:val="6"/>
          <w:sz w:val="24"/>
          <w:lang w:bidi="ar"/>
        </w:rPr>
      </w:pPr>
    </w:p>
    <w:p w14:paraId="10F358CB">
      <w:pPr>
        <w:spacing w:line="360" w:lineRule="exact"/>
        <w:ind w:left="378" w:hanging="379" w:hangingChars="150"/>
        <w:rPr>
          <w:rFonts w:hint="eastAsia" w:ascii="华文中宋" w:hAnsi="华文中宋" w:eastAsia="华文中宋" w:cs="华文中宋"/>
          <w:b/>
          <w:color w:val="auto"/>
          <w:spacing w:val="6"/>
          <w:sz w:val="24"/>
          <w:lang w:bidi="ar"/>
        </w:rPr>
      </w:pPr>
    </w:p>
    <w:p w14:paraId="60EE4CBA">
      <w:pPr>
        <w:keepNext/>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（三）中小企业声明函</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残疾人福利性单位声明函格式（若有的话）</w:t>
      </w:r>
    </w:p>
    <w:p w14:paraId="18C056EB">
      <w:pPr>
        <w:spacing w:before="156" w:beforeLines="50" w:after="156" w:afterLines="50" w:line="360" w:lineRule="auto"/>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中小企业声明函（货物）</w:t>
      </w:r>
    </w:p>
    <w:p w14:paraId="4FFF1D69">
      <w:pPr>
        <w:keepNex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采购活动，提供的货物全部由符合政策要求的中小企业制造。相关企业（含联合体中的中小企业、签订分包意向协议的中小企业）的具体情况如下：</w:t>
      </w:r>
    </w:p>
    <w:p w14:paraId="0834FB85">
      <w:pPr>
        <w:keepNex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 xml:space="preserve"> ，属于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         万元 ，属于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4663714B">
      <w:pPr>
        <w:keepNex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w:t>
      </w:r>
      <w:r>
        <w:rPr>
          <w:rFonts w:hint="eastAsia" w:ascii="宋体" w:hAnsi="宋体" w:eastAsia="宋体" w:cs="宋体"/>
          <w:sz w:val="24"/>
          <w:szCs w:val="24"/>
          <w:highlight w:val="none"/>
          <w:u w:val="single"/>
        </w:rPr>
        <w:t xml:space="preserve">（标的名称）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39973B04">
      <w:pPr>
        <w:keepNex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47A541F9">
      <w:pPr>
        <w:keepNex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07C2BA87">
      <w:pPr>
        <w:keepNex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7BBF2502">
      <w:pPr>
        <w:keepNext/>
        <w:spacing w:line="360" w:lineRule="auto"/>
        <w:ind w:firstLine="480" w:firstLineChars="200"/>
        <w:rPr>
          <w:rFonts w:hint="eastAsia" w:ascii="宋体" w:hAnsi="宋体" w:eastAsia="宋体" w:cs="宋体"/>
          <w:sz w:val="24"/>
          <w:szCs w:val="24"/>
          <w:highlight w:val="none"/>
        </w:rPr>
      </w:pPr>
    </w:p>
    <w:p w14:paraId="57DD65E2">
      <w:pPr>
        <w:snapToGrid w:val="0"/>
        <w:spacing w:line="360" w:lineRule="auto"/>
        <w:ind w:firstLine="480" w:firstLineChars="200"/>
        <w:rPr>
          <w:rFonts w:hint="eastAsia" w:ascii="宋体" w:hAnsi="宋体" w:eastAsia="宋体" w:cs="宋体"/>
          <w:sz w:val="24"/>
          <w:szCs w:val="24"/>
          <w:highlight w:val="none"/>
        </w:rPr>
      </w:pPr>
    </w:p>
    <w:p w14:paraId="7606E768">
      <w:pPr>
        <w:snapToGrid w:val="0"/>
        <w:spacing w:line="360" w:lineRule="auto"/>
        <w:ind w:firstLine="480" w:firstLineChars="200"/>
        <w:rPr>
          <w:rFonts w:hint="eastAsia" w:ascii="宋体" w:hAnsi="宋体" w:eastAsia="宋体" w:cs="宋体"/>
          <w:sz w:val="24"/>
          <w:szCs w:val="24"/>
          <w:highlight w:val="none"/>
        </w:rPr>
      </w:pPr>
    </w:p>
    <w:p w14:paraId="0F7E9FF6">
      <w:pPr>
        <w:snapToGrid w:val="0"/>
        <w:spacing w:line="360" w:lineRule="auto"/>
        <w:ind w:firstLine="4560" w:firstLineChars="19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              （盖章）</w:t>
      </w:r>
    </w:p>
    <w:p w14:paraId="7E6ECD85">
      <w:pPr>
        <w:snapToGrid w:val="0"/>
        <w:spacing w:line="360" w:lineRule="auto"/>
        <w:ind w:firstLine="4560" w:firstLineChars="19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1B603B71">
      <w:pPr>
        <w:adjustRightInd w:val="0"/>
        <w:snapToGrid w:val="0"/>
        <w:spacing w:line="360" w:lineRule="exact"/>
        <w:ind w:left="334" w:leftChars="159" w:firstLine="5106" w:firstLineChars="2300"/>
        <w:rPr>
          <w:rFonts w:ascii="华文中宋" w:hAnsi="华文中宋" w:eastAsia="华文中宋" w:cs="华文中宋"/>
          <w:color w:val="auto"/>
          <w:spacing w:val="6"/>
          <w:szCs w:val="21"/>
          <w:lang w:bidi="ar"/>
        </w:rPr>
      </w:pPr>
    </w:p>
    <w:p w14:paraId="6905FAB7">
      <w:pPr>
        <w:adjustRightInd w:val="0"/>
        <w:snapToGrid w:val="0"/>
        <w:spacing w:line="360" w:lineRule="exact"/>
        <w:ind w:left="334" w:leftChars="159" w:firstLine="444" w:firstLineChars="200"/>
        <w:rPr>
          <w:rFonts w:hint="eastAsia" w:ascii="华文中宋" w:hAnsi="华文中宋" w:eastAsia="华文中宋" w:cs="华文中宋"/>
          <w:color w:val="auto"/>
          <w:spacing w:val="6"/>
          <w:szCs w:val="21"/>
          <w:lang w:eastAsia="zh-CN" w:bidi="ar"/>
        </w:rPr>
      </w:pPr>
      <w:r>
        <w:rPr>
          <w:rFonts w:hint="eastAsia" w:ascii="华文中宋" w:hAnsi="华文中宋" w:eastAsia="华文中宋" w:cs="华文中宋"/>
          <w:color w:val="auto"/>
          <w:spacing w:val="6"/>
          <w:szCs w:val="21"/>
          <w:lang w:bidi="ar"/>
        </w:rPr>
        <w:t>说明：从业人员、营业收入、资产总额填报上一年度数据，无上一年度数据的新成立企业可不填报</w:t>
      </w:r>
    </w:p>
    <w:p w14:paraId="18D91682">
      <w:pPr>
        <w:spacing w:line="360" w:lineRule="exact"/>
        <w:ind w:left="360" w:hanging="361" w:hangingChars="150"/>
        <w:rPr>
          <w:rFonts w:ascii="华文中宋" w:hAnsi="华文中宋" w:eastAsia="华文中宋" w:cs="华文中宋"/>
          <w:b/>
          <w:color w:val="auto"/>
          <w:kern w:val="0"/>
          <w:sz w:val="24"/>
          <w:lang w:bidi="ar"/>
        </w:rPr>
      </w:pPr>
    </w:p>
    <w:p w14:paraId="58050BF7">
      <w:pPr>
        <w:spacing w:line="588" w:lineRule="exact"/>
        <w:jc w:val="center"/>
        <w:rPr>
          <w:rFonts w:hint="eastAsia" w:ascii="华文中宋" w:hAnsi="华文中宋" w:eastAsia="华文中宋" w:cs="华文中宋"/>
          <w:b/>
          <w:color w:val="auto"/>
          <w:spacing w:val="6"/>
          <w:sz w:val="24"/>
          <w:lang w:bidi="ar"/>
        </w:rPr>
      </w:pPr>
    </w:p>
    <w:p w14:paraId="58BC0783">
      <w:pPr>
        <w:spacing w:line="588" w:lineRule="exact"/>
        <w:jc w:val="center"/>
        <w:rPr>
          <w:rFonts w:hint="eastAsia" w:ascii="华文中宋" w:hAnsi="华文中宋" w:eastAsia="华文中宋" w:cs="华文中宋"/>
          <w:b/>
          <w:color w:val="auto"/>
          <w:spacing w:val="6"/>
          <w:sz w:val="24"/>
          <w:lang w:bidi="ar"/>
        </w:rPr>
      </w:pPr>
    </w:p>
    <w:p w14:paraId="339D7ECF">
      <w:pPr>
        <w:spacing w:line="588" w:lineRule="exact"/>
        <w:jc w:val="center"/>
        <w:rPr>
          <w:rFonts w:hint="eastAsia" w:ascii="华文中宋" w:hAnsi="华文中宋" w:eastAsia="华文中宋" w:cs="华文中宋"/>
          <w:b/>
          <w:color w:val="auto"/>
          <w:spacing w:val="6"/>
          <w:sz w:val="24"/>
          <w:lang w:bidi="ar"/>
        </w:rPr>
      </w:pPr>
    </w:p>
    <w:p w14:paraId="59CCB5E2">
      <w:pPr>
        <w:spacing w:line="588" w:lineRule="exact"/>
        <w:jc w:val="center"/>
        <w:rPr>
          <w:rFonts w:hint="eastAsia" w:ascii="华文中宋" w:hAnsi="华文中宋" w:eastAsia="华文中宋" w:cs="华文中宋"/>
          <w:b/>
          <w:color w:val="auto"/>
          <w:spacing w:val="6"/>
          <w:sz w:val="24"/>
          <w:lang w:bidi="ar"/>
        </w:rPr>
      </w:pPr>
    </w:p>
    <w:p w14:paraId="5E227FAD">
      <w:pPr>
        <w:spacing w:line="588" w:lineRule="exact"/>
        <w:jc w:val="center"/>
        <w:rPr>
          <w:rFonts w:ascii="华文中宋" w:hAnsi="华文中宋" w:eastAsia="华文中宋" w:cs="华文中宋"/>
          <w:b/>
          <w:color w:val="auto"/>
          <w:sz w:val="24"/>
        </w:rPr>
      </w:pPr>
      <w:r>
        <w:rPr>
          <w:rFonts w:hint="eastAsia" w:ascii="华文中宋" w:hAnsi="华文中宋" w:eastAsia="华文中宋" w:cs="华文中宋"/>
          <w:b/>
          <w:color w:val="auto"/>
          <w:spacing w:val="6"/>
          <w:sz w:val="24"/>
          <w:lang w:bidi="ar"/>
        </w:rPr>
        <w:t>残疾人福利性单位声明函</w:t>
      </w:r>
    </w:p>
    <w:p w14:paraId="086A2531">
      <w:pPr>
        <w:keepNex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3F190174">
      <w:pPr>
        <w:keepNex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03569120">
      <w:pPr>
        <w:snapToGrid w:val="0"/>
        <w:spacing w:line="360" w:lineRule="auto"/>
        <w:ind w:firstLine="4560" w:firstLineChars="1900"/>
        <w:rPr>
          <w:rFonts w:hint="eastAsia" w:ascii="宋体" w:hAnsi="宋体" w:eastAsia="宋体" w:cs="宋体"/>
          <w:sz w:val="24"/>
          <w:szCs w:val="24"/>
          <w:highlight w:val="none"/>
        </w:rPr>
      </w:pPr>
    </w:p>
    <w:p w14:paraId="0E027E58">
      <w:pPr>
        <w:snapToGrid w:val="0"/>
        <w:spacing w:line="360" w:lineRule="auto"/>
        <w:ind w:firstLine="4560" w:firstLineChars="19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              （盖章）</w:t>
      </w:r>
    </w:p>
    <w:p w14:paraId="02AF187C">
      <w:pPr>
        <w:tabs>
          <w:tab w:val="left" w:pos="4860"/>
        </w:tabs>
        <w:spacing w:line="276" w:lineRule="auto"/>
        <w:ind w:right="1560" w:firstLine="480" w:firstLineChars="200"/>
        <w:jc w:val="center"/>
        <w:rPr>
          <w:rFonts w:ascii="华文中宋" w:hAnsi="华文中宋" w:eastAsia="华文中宋" w:cs="华文中宋"/>
          <w:b/>
          <w:color w:val="auto"/>
          <w:sz w:val="24"/>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      期：</w:t>
      </w:r>
    </w:p>
    <w:p w14:paraId="6FCF59FB">
      <w:pPr>
        <w:spacing w:line="480" w:lineRule="exact"/>
        <w:ind w:firstLine="422" w:firstLineChars="200"/>
        <w:rPr>
          <w:rFonts w:hint="eastAsia" w:ascii="华文中宋" w:hAnsi="华文中宋" w:eastAsia="华文中宋" w:cs="Arial"/>
          <w:b/>
          <w:color w:val="auto"/>
          <w:lang w:bidi="ar"/>
        </w:rPr>
      </w:pPr>
      <w:r>
        <w:rPr>
          <w:rFonts w:hint="eastAsia" w:ascii="华文中宋" w:hAnsi="华文中宋" w:eastAsia="华文中宋" w:cs="华文中宋"/>
          <w:b/>
          <w:color w:val="auto"/>
          <w:szCs w:val="21"/>
          <w:lang w:bidi="ar"/>
        </w:rPr>
        <w:t>注：</w:t>
      </w:r>
      <w:r>
        <w:rPr>
          <w:rFonts w:hint="eastAsia" w:ascii="华文中宋" w:hAnsi="华文中宋" w:eastAsia="华文中宋" w:cs="Arial"/>
          <w:b/>
          <w:color w:val="auto"/>
          <w:lang w:bidi="ar"/>
        </w:rPr>
        <w:t>中标供应商为残疾人福利性单位的，集采机构随中标结果同时公告其《残疾人福利性单位声明函》</w:t>
      </w:r>
    </w:p>
    <w:p w14:paraId="32046995">
      <w:pPr>
        <w:spacing w:line="588" w:lineRule="exact"/>
        <w:jc w:val="center"/>
        <w:rPr>
          <w:rFonts w:hint="eastAsia" w:ascii="华文中宋" w:hAnsi="华文中宋" w:eastAsia="华文中宋" w:cs="华文中宋"/>
          <w:b/>
          <w:color w:val="auto"/>
          <w:spacing w:val="6"/>
          <w:sz w:val="24"/>
          <w:lang w:bidi="ar"/>
        </w:rPr>
      </w:pPr>
    </w:p>
    <w:p w14:paraId="68AF4B09">
      <w:pPr>
        <w:spacing w:line="588" w:lineRule="exact"/>
        <w:jc w:val="center"/>
        <w:rPr>
          <w:rFonts w:hint="eastAsia" w:ascii="华文中宋" w:hAnsi="华文中宋" w:eastAsia="华文中宋" w:cs="华文中宋"/>
          <w:b/>
          <w:color w:val="auto"/>
          <w:spacing w:val="6"/>
          <w:sz w:val="24"/>
          <w:lang w:bidi="ar"/>
        </w:rPr>
      </w:pPr>
    </w:p>
    <w:p w14:paraId="5A3CDEF4">
      <w:pPr>
        <w:spacing w:line="588" w:lineRule="exact"/>
        <w:jc w:val="center"/>
        <w:rPr>
          <w:rFonts w:hint="eastAsia" w:ascii="华文中宋" w:hAnsi="华文中宋" w:eastAsia="华文中宋" w:cs="华文中宋"/>
          <w:b/>
          <w:color w:val="auto"/>
          <w:spacing w:val="6"/>
          <w:sz w:val="24"/>
          <w:lang w:bidi="ar"/>
        </w:rPr>
      </w:pPr>
    </w:p>
    <w:p w14:paraId="7028E7A2">
      <w:pPr>
        <w:spacing w:line="588" w:lineRule="exact"/>
        <w:jc w:val="center"/>
        <w:rPr>
          <w:rFonts w:hint="eastAsia" w:ascii="华文中宋" w:hAnsi="华文中宋" w:eastAsia="华文中宋" w:cs="华文中宋"/>
          <w:b/>
          <w:color w:val="auto"/>
          <w:spacing w:val="6"/>
          <w:sz w:val="24"/>
          <w:lang w:bidi="ar"/>
        </w:rPr>
      </w:pPr>
    </w:p>
    <w:p w14:paraId="7388DBFF">
      <w:pPr>
        <w:spacing w:line="588" w:lineRule="exact"/>
        <w:jc w:val="center"/>
        <w:rPr>
          <w:rFonts w:hint="eastAsia" w:ascii="华文中宋" w:hAnsi="华文中宋" w:eastAsia="华文中宋" w:cs="华文中宋"/>
          <w:b/>
          <w:color w:val="auto"/>
          <w:spacing w:val="6"/>
          <w:sz w:val="24"/>
          <w:lang w:bidi="ar"/>
        </w:rPr>
      </w:pPr>
    </w:p>
    <w:p w14:paraId="6B1B78E6">
      <w:pPr>
        <w:spacing w:line="588" w:lineRule="exact"/>
        <w:jc w:val="center"/>
        <w:rPr>
          <w:rFonts w:hint="eastAsia" w:ascii="华文中宋" w:hAnsi="华文中宋" w:eastAsia="华文中宋" w:cs="华文中宋"/>
          <w:b/>
          <w:color w:val="auto"/>
          <w:spacing w:val="6"/>
          <w:sz w:val="24"/>
          <w:lang w:bidi="ar"/>
        </w:rPr>
      </w:pPr>
    </w:p>
    <w:p w14:paraId="56C91EA7">
      <w:pPr>
        <w:spacing w:line="588" w:lineRule="exact"/>
        <w:jc w:val="center"/>
        <w:rPr>
          <w:rFonts w:hint="eastAsia" w:ascii="华文中宋" w:hAnsi="华文中宋" w:eastAsia="华文中宋" w:cs="华文中宋"/>
          <w:b/>
          <w:color w:val="auto"/>
          <w:spacing w:val="6"/>
          <w:sz w:val="24"/>
          <w:lang w:bidi="ar"/>
        </w:rPr>
      </w:pPr>
    </w:p>
    <w:p w14:paraId="7ADE3E66">
      <w:pPr>
        <w:spacing w:line="588" w:lineRule="exact"/>
        <w:jc w:val="center"/>
        <w:rPr>
          <w:rFonts w:hint="eastAsia" w:ascii="华文中宋" w:hAnsi="华文中宋" w:eastAsia="华文中宋" w:cs="华文中宋"/>
          <w:b/>
          <w:color w:val="auto"/>
          <w:spacing w:val="6"/>
          <w:sz w:val="24"/>
          <w:lang w:bidi="ar"/>
        </w:rPr>
      </w:pPr>
    </w:p>
    <w:p w14:paraId="0B92DDDC">
      <w:pPr>
        <w:spacing w:line="588" w:lineRule="exact"/>
        <w:jc w:val="center"/>
        <w:rPr>
          <w:rFonts w:hint="eastAsia" w:ascii="华文中宋" w:hAnsi="华文中宋" w:eastAsia="华文中宋" w:cs="华文中宋"/>
          <w:b/>
          <w:color w:val="auto"/>
          <w:spacing w:val="6"/>
          <w:sz w:val="24"/>
          <w:lang w:bidi="ar"/>
        </w:rPr>
      </w:pPr>
    </w:p>
    <w:p w14:paraId="03FA6A87">
      <w:pPr>
        <w:spacing w:line="588" w:lineRule="exact"/>
        <w:jc w:val="center"/>
        <w:rPr>
          <w:rFonts w:hint="eastAsia" w:ascii="华文中宋" w:hAnsi="华文中宋" w:eastAsia="华文中宋" w:cs="华文中宋"/>
          <w:b/>
          <w:color w:val="auto"/>
          <w:spacing w:val="6"/>
          <w:sz w:val="24"/>
          <w:lang w:bidi="ar"/>
        </w:rPr>
      </w:pPr>
    </w:p>
    <w:p w14:paraId="1D12E746">
      <w:pPr>
        <w:spacing w:line="588" w:lineRule="exact"/>
        <w:jc w:val="center"/>
        <w:rPr>
          <w:rFonts w:hint="eastAsia" w:ascii="华文中宋" w:hAnsi="华文中宋" w:eastAsia="华文中宋" w:cs="华文中宋"/>
          <w:b/>
          <w:color w:val="auto"/>
          <w:spacing w:val="6"/>
          <w:sz w:val="24"/>
          <w:lang w:bidi="ar"/>
        </w:rPr>
      </w:pPr>
    </w:p>
    <w:p w14:paraId="418DD934">
      <w:pPr>
        <w:spacing w:line="588" w:lineRule="exact"/>
        <w:jc w:val="center"/>
        <w:rPr>
          <w:rFonts w:hint="eastAsia" w:ascii="华文中宋" w:hAnsi="华文中宋" w:eastAsia="华文中宋" w:cs="华文中宋"/>
          <w:b/>
          <w:color w:val="auto"/>
          <w:spacing w:val="6"/>
          <w:sz w:val="24"/>
          <w:lang w:bidi="ar"/>
        </w:rPr>
      </w:pPr>
    </w:p>
    <w:p w14:paraId="7AD4F67A">
      <w:pPr>
        <w:spacing w:line="588" w:lineRule="exact"/>
        <w:jc w:val="both"/>
        <w:rPr>
          <w:rFonts w:hint="eastAsia" w:ascii="华文中宋" w:hAnsi="华文中宋" w:eastAsia="华文中宋" w:cs="华文中宋"/>
          <w:b/>
          <w:color w:val="auto"/>
          <w:spacing w:val="6"/>
          <w:sz w:val="24"/>
          <w:lang w:bidi="ar"/>
        </w:rPr>
      </w:pPr>
    </w:p>
    <w:p w14:paraId="191E1474">
      <w:pPr>
        <w:spacing w:line="588" w:lineRule="exact"/>
        <w:jc w:val="center"/>
        <w:rPr>
          <w:rFonts w:hint="eastAsia" w:ascii="仿宋" w:hAnsi="仿宋" w:eastAsia="仿宋" w:cs="仿宋"/>
          <w:i w:val="0"/>
          <w:iCs w:val="0"/>
          <w:caps w:val="0"/>
          <w:color w:val="auto"/>
          <w:spacing w:val="0"/>
          <w:sz w:val="36"/>
          <w:szCs w:val="36"/>
          <w:highlight w:val="none"/>
        </w:rPr>
      </w:pPr>
      <w:r>
        <w:rPr>
          <w:rFonts w:hint="eastAsia" w:ascii="华文中宋" w:hAnsi="华文中宋" w:eastAsia="华文中宋" w:cs="华文中宋"/>
          <w:b/>
          <w:color w:val="auto"/>
          <w:spacing w:val="6"/>
          <w:sz w:val="24"/>
          <w:highlight w:val="none"/>
          <w:lang w:bidi="ar"/>
        </w:rPr>
        <w:t>关于符合本国产品标准的声明函</w:t>
      </w:r>
    </w:p>
    <w:p w14:paraId="55303725">
      <w:pPr>
        <w:spacing w:line="480" w:lineRule="exact"/>
        <w:ind w:firstLine="560" w:firstLineChars="20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vertAlign w:val="baseline"/>
        </w:rPr>
        <w:t> </w:t>
      </w:r>
    </w:p>
    <w:p w14:paraId="59619B3B">
      <w:pPr>
        <w:spacing w:line="276" w:lineRule="auto"/>
        <w:ind w:firstLine="444" w:firstLineChars="200"/>
        <w:rPr>
          <w:rFonts w:hint="eastAsia" w:ascii="华文中宋" w:hAnsi="华文中宋" w:eastAsia="华文中宋" w:cs="华文中宋"/>
          <w:color w:val="auto"/>
          <w:spacing w:val="6"/>
          <w:szCs w:val="21"/>
          <w:highlight w:val="none"/>
          <w:lang w:bidi="ar"/>
        </w:rPr>
      </w:pPr>
      <w:r>
        <w:rPr>
          <w:rFonts w:hint="eastAsia" w:ascii="华文中宋" w:hAnsi="华文中宋" w:eastAsia="华文中宋" w:cs="华文中宋"/>
          <w:color w:val="auto"/>
          <w:spacing w:val="6"/>
          <w:szCs w:val="21"/>
          <w:highlight w:val="none"/>
          <w:lang w:bidi="ar"/>
        </w:rPr>
        <w:t>本公司（单位）郑重声明，根据《国务院办公厅关于在政府采购中实施本国产品标准及相关政策的通知》（国办发〔2025〕34号）的规定，本公司（单位）提供的以下产品属于本国产品。具体情况如下：</w:t>
      </w:r>
    </w:p>
    <w:p w14:paraId="13F4F8B3">
      <w:pPr>
        <w:spacing w:line="276" w:lineRule="auto"/>
        <w:ind w:firstLine="444" w:firstLineChars="200"/>
        <w:rPr>
          <w:rFonts w:hint="eastAsia" w:ascii="华文中宋" w:hAnsi="华文中宋" w:eastAsia="华文中宋" w:cs="华文中宋"/>
          <w:color w:val="auto"/>
          <w:spacing w:val="6"/>
          <w:szCs w:val="21"/>
          <w:highlight w:val="none"/>
          <w:lang w:bidi="ar"/>
        </w:rPr>
      </w:pPr>
      <w:r>
        <w:rPr>
          <w:rFonts w:hint="eastAsia" w:ascii="华文中宋" w:hAnsi="华文中宋" w:eastAsia="华文中宋" w:cs="华文中宋"/>
          <w:color w:val="auto"/>
          <w:spacing w:val="6"/>
          <w:szCs w:val="21"/>
          <w:highlight w:val="none"/>
          <w:lang w:bidi="ar"/>
        </w:rPr>
        <w:t>1.（产品名称1）1，生产厂为（厂名）2，厂址为（生产厂址）。（产品名称1）的中国境内生产的组件成本占比≥（规定比例）3。（产品名称1）的（关键组件）4在中国境内生产。（产品名称1）的（关键工序）5在中国境内完成。</w:t>
      </w:r>
    </w:p>
    <w:p w14:paraId="26FBCA94">
      <w:pPr>
        <w:spacing w:line="276" w:lineRule="auto"/>
        <w:ind w:firstLine="444" w:firstLineChars="200"/>
        <w:rPr>
          <w:rFonts w:hint="eastAsia" w:ascii="华文中宋" w:hAnsi="华文中宋" w:eastAsia="华文中宋" w:cs="华文中宋"/>
          <w:color w:val="auto"/>
          <w:spacing w:val="6"/>
          <w:szCs w:val="21"/>
          <w:highlight w:val="none"/>
          <w:lang w:bidi="ar"/>
        </w:rPr>
      </w:pPr>
      <w:r>
        <w:rPr>
          <w:rFonts w:hint="eastAsia" w:ascii="华文中宋" w:hAnsi="华文中宋" w:eastAsia="华文中宋" w:cs="华文中宋"/>
          <w:color w:val="auto"/>
          <w:spacing w:val="6"/>
          <w:szCs w:val="21"/>
          <w:highlight w:val="none"/>
          <w:lang w:bidi="ar"/>
        </w:rPr>
        <w:t>2.（产品名称2），生产厂为（厂名），厂址为（生产厂址）。（产品名称2）的中国境内生产的组件成本占比≥（规定比例）。（产品名称2）的（关键组件）在中国境内生产。（产品名称2）的（关键工序）在中国境内完成。</w:t>
      </w:r>
    </w:p>
    <w:p w14:paraId="514CD674">
      <w:pPr>
        <w:spacing w:line="276" w:lineRule="auto"/>
        <w:ind w:firstLine="444" w:firstLineChars="200"/>
        <w:rPr>
          <w:rFonts w:hint="eastAsia" w:ascii="华文中宋" w:hAnsi="华文中宋" w:eastAsia="华文中宋" w:cs="华文中宋"/>
          <w:color w:val="auto"/>
          <w:spacing w:val="6"/>
          <w:szCs w:val="21"/>
          <w:highlight w:val="none"/>
          <w:lang w:bidi="ar"/>
        </w:rPr>
      </w:pPr>
      <w:r>
        <w:rPr>
          <w:rFonts w:hint="eastAsia" w:ascii="华文中宋" w:hAnsi="华文中宋" w:eastAsia="华文中宋" w:cs="华文中宋"/>
          <w:color w:val="auto"/>
          <w:spacing w:val="6"/>
          <w:szCs w:val="21"/>
          <w:highlight w:val="none"/>
          <w:lang w:bidi="ar"/>
        </w:rPr>
        <w:t>……</w:t>
      </w:r>
    </w:p>
    <w:p w14:paraId="68A2E0CC">
      <w:pPr>
        <w:spacing w:line="276" w:lineRule="auto"/>
        <w:ind w:firstLine="444" w:firstLineChars="200"/>
        <w:rPr>
          <w:rFonts w:hint="eastAsia" w:ascii="华文中宋" w:hAnsi="华文中宋" w:eastAsia="华文中宋" w:cs="华文中宋"/>
          <w:color w:val="auto"/>
          <w:spacing w:val="6"/>
          <w:szCs w:val="21"/>
          <w:highlight w:val="none"/>
          <w:lang w:bidi="ar"/>
        </w:rPr>
      </w:pPr>
      <w:r>
        <w:rPr>
          <w:rFonts w:hint="eastAsia" w:ascii="华文中宋" w:hAnsi="华文中宋" w:eastAsia="华文中宋" w:cs="华文中宋"/>
          <w:color w:val="auto"/>
          <w:spacing w:val="6"/>
          <w:szCs w:val="21"/>
          <w:highlight w:val="none"/>
          <w:lang w:bidi="ar"/>
        </w:rPr>
        <w:t>本公司（单位）对上述声明内容的真实性负责。如有虚假，愿承担相应法律责任。</w:t>
      </w:r>
    </w:p>
    <w:p w14:paraId="091A2DB7">
      <w:pPr>
        <w:spacing w:line="276" w:lineRule="auto"/>
        <w:ind w:firstLine="444" w:firstLineChars="200"/>
        <w:rPr>
          <w:rFonts w:hint="eastAsia" w:ascii="华文中宋" w:hAnsi="华文中宋" w:eastAsia="华文中宋" w:cs="华文中宋"/>
          <w:color w:val="auto"/>
          <w:spacing w:val="6"/>
          <w:szCs w:val="21"/>
          <w:highlight w:val="none"/>
          <w:lang w:bidi="ar"/>
        </w:rPr>
      </w:pPr>
      <w:r>
        <w:rPr>
          <w:rFonts w:hint="eastAsia" w:ascii="华文中宋" w:hAnsi="华文中宋" w:eastAsia="华文中宋" w:cs="华文中宋"/>
          <w:color w:val="auto"/>
          <w:spacing w:val="6"/>
          <w:szCs w:val="21"/>
          <w:highlight w:val="none"/>
          <w:lang w:bidi="ar"/>
        </w:rPr>
        <w:t> </w:t>
      </w:r>
    </w:p>
    <w:p w14:paraId="19408D95">
      <w:pPr>
        <w:spacing w:line="276" w:lineRule="auto"/>
        <w:ind w:firstLine="444" w:firstLineChars="200"/>
        <w:jc w:val="center"/>
        <w:rPr>
          <w:rFonts w:hint="eastAsia" w:ascii="华文中宋" w:hAnsi="华文中宋" w:eastAsia="华文中宋" w:cs="华文中宋"/>
          <w:color w:val="auto"/>
          <w:spacing w:val="6"/>
          <w:szCs w:val="21"/>
          <w:highlight w:val="none"/>
          <w:lang w:bidi="ar"/>
        </w:rPr>
      </w:pPr>
      <w:r>
        <w:rPr>
          <w:rFonts w:hint="eastAsia" w:ascii="华文中宋" w:hAnsi="华文中宋" w:eastAsia="华文中宋" w:cs="华文中宋"/>
          <w:color w:val="auto"/>
          <w:spacing w:val="6"/>
          <w:szCs w:val="21"/>
          <w:highlight w:val="none"/>
          <w:lang w:val="en-US" w:eastAsia="zh-CN" w:bidi="ar"/>
        </w:rPr>
        <w:t xml:space="preserve">                                </w:t>
      </w:r>
      <w:r>
        <w:rPr>
          <w:rFonts w:hint="eastAsia" w:ascii="华文中宋" w:hAnsi="华文中宋" w:eastAsia="华文中宋" w:cs="华文中宋"/>
          <w:color w:val="auto"/>
          <w:spacing w:val="6"/>
          <w:szCs w:val="21"/>
          <w:highlight w:val="none"/>
          <w:lang w:bidi="ar"/>
        </w:rPr>
        <w:t>公司（单位）名称（盖章）：　        </w:t>
      </w:r>
    </w:p>
    <w:p w14:paraId="24A807EC">
      <w:pPr>
        <w:spacing w:line="276" w:lineRule="auto"/>
        <w:ind w:firstLine="444" w:firstLineChars="200"/>
        <w:jc w:val="right"/>
        <w:rPr>
          <w:rFonts w:hint="eastAsia" w:ascii="华文中宋" w:hAnsi="华文中宋" w:eastAsia="华文中宋" w:cs="华文中宋"/>
          <w:color w:val="auto"/>
          <w:spacing w:val="6"/>
          <w:szCs w:val="21"/>
          <w:highlight w:val="none"/>
          <w:lang w:bidi="ar"/>
        </w:rPr>
      </w:pPr>
      <w:r>
        <w:rPr>
          <w:rFonts w:hint="eastAsia" w:ascii="华文中宋" w:hAnsi="华文中宋" w:eastAsia="华文中宋" w:cs="华文中宋"/>
          <w:color w:val="auto"/>
          <w:spacing w:val="6"/>
          <w:szCs w:val="21"/>
          <w:highlight w:val="none"/>
          <w:lang w:bidi="ar"/>
        </w:rPr>
        <w:t>日期：　     年　  月　  日         </w:t>
      </w:r>
    </w:p>
    <w:p w14:paraId="72C1CD9C">
      <w:pPr>
        <w:spacing w:line="276" w:lineRule="auto"/>
        <w:ind w:firstLine="444" w:firstLineChars="200"/>
        <w:rPr>
          <w:rFonts w:hint="eastAsia" w:ascii="华文中宋" w:hAnsi="华文中宋" w:eastAsia="华文中宋" w:cs="华文中宋"/>
          <w:color w:val="auto"/>
          <w:spacing w:val="6"/>
          <w:szCs w:val="21"/>
          <w:highlight w:val="none"/>
          <w:lang w:bidi="ar"/>
        </w:rPr>
      </w:pPr>
      <w:r>
        <w:rPr>
          <w:rFonts w:hint="eastAsia" w:ascii="华文中宋" w:hAnsi="华文中宋" w:eastAsia="华文中宋" w:cs="华文中宋"/>
          <w:color w:val="auto"/>
          <w:spacing w:val="6"/>
          <w:szCs w:val="21"/>
          <w:highlight w:val="none"/>
          <w:lang w:bidi="ar"/>
        </w:rPr>
        <w:t>__________________</w:t>
      </w:r>
    </w:p>
    <w:p w14:paraId="241EC1D5">
      <w:pPr>
        <w:spacing w:line="276" w:lineRule="auto"/>
        <w:ind w:firstLine="444" w:firstLineChars="200"/>
        <w:rPr>
          <w:rFonts w:hint="eastAsia" w:ascii="华文中宋" w:hAnsi="华文中宋" w:eastAsia="华文中宋" w:cs="华文中宋"/>
          <w:color w:val="auto"/>
          <w:spacing w:val="6"/>
          <w:szCs w:val="21"/>
          <w:highlight w:val="none"/>
          <w:lang w:bidi="ar"/>
        </w:rPr>
      </w:pPr>
      <w:r>
        <w:rPr>
          <w:rFonts w:hint="eastAsia" w:ascii="华文中宋" w:hAnsi="华文中宋" w:eastAsia="华文中宋" w:cs="华文中宋"/>
          <w:color w:val="auto"/>
          <w:spacing w:val="6"/>
          <w:szCs w:val="21"/>
          <w:highlight w:val="none"/>
          <w:lang w:bidi="ar"/>
        </w:rPr>
        <w:t>1.产品如有型号，请在“产品名称”栏一并填写。</w:t>
      </w:r>
    </w:p>
    <w:p w14:paraId="6E544C1D">
      <w:pPr>
        <w:spacing w:line="276" w:lineRule="auto"/>
        <w:ind w:firstLine="444" w:firstLineChars="200"/>
        <w:rPr>
          <w:rFonts w:hint="eastAsia" w:ascii="华文中宋" w:hAnsi="华文中宋" w:eastAsia="华文中宋" w:cs="华文中宋"/>
          <w:color w:val="auto"/>
          <w:spacing w:val="6"/>
          <w:szCs w:val="21"/>
          <w:highlight w:val="none"/>
          <w:lang w:bidi="ar"/>
        </w:rPr>
      </w:pPr>
      <w:r>
        <w:rPr>
          <w:rFonts w:hint="eastAsia" w:ascii="华文中宋" w:hAnsi="华文中宋" w:eastAsia="华文中宋" w:cs="华文中宋"/>
          <w:color w:val="auto"/>
          <w:spacing w:val="6"/>
          <w:szCs w:val="21"/>
          <w:highlight w:val="none"/>
          <w:lang w:bidi="ar"/>
        </w:rPr>
        <w:t>2.生产厂名与厂址应与生产厂营业执照载明的相关信息保持一致。</w:t>
      </w:r>
    </w:p>
    <w:p w14:paraId="327BA13E">
      <w:pPr>
        <w:spacing w:line="276" w:lineRule="auto"/>
        <w:ind w:firstLine="444" w:firstLineChars="200"/>
        <w:rPr>
          <w:rFonts w:hint="eastAsia" w:ascii="华文中宋" w:hAnsi="华文中宋" w:eastAsia="华文中宋" w:cs="华文中宋"/>
          <w:color w:val="auto"/>
          <w:spacing w:val="6"/>
          <w:szCs w:val="21"/>
          <w:highlight w:val="none"/>
          <w:lang w:bidi="ar"/>
        </w:rPr>
      </w:pPr>
      <w:r>
        <w:rPr>
          <w:rFonts w:hint="eastAsia" w:ascii="华文中宋" w:hAnsi="华文中宋" w:eastAsia="华文中宋" w:cs="华文中宋"/>
          <w:color w:val="auto"/>
          <w:spacing w:val="6"/>
          <w:szCs w:val="21"/>
          <w:highlight w:val="none"/>
          <w:lang w:bidi="ar"/>
        </w:rPr>
        <w:t>3.该产品的中国境内生产的组件成本占比相关要求实施前，“规定比例”栏可不填，下同。</w:t>
      </w:r>
    </w:p>
    <w:p w14:paraId="2D3C4475">
      <w:pPr>
        <w:spacing w:line="276" w:lineRule="auto"/>
        <w:ind w:firstLine="444" w:firstLineChars="200"/>
        <w:rPr>
          <w:rFonts w:hint="eastAsia" w:ascii="华文中宋" w:hAnsi="华文中宋" w:eastAsia="华文中宋" w:cs="华文中宋"/>
          <w:color w:val="auto"/>
          <w:spacing w:val="6"/>
          <w:szCs w:val="21"/>
          <w:highlight w:val="none"/>
          <w:lang w:bidi="ar"/>
        </w:rPr>
      </w:pPr>
      <w:r>
        <w:rPr>
          <w:rFonts w:hint="eastAsia" w:ascii="华文中宋" w:hAnsi="华文中宋" w:eastAsia="华文中宋" w:cs="华文中宋"/>
          <w:color w:val="auto"/>
          <w:spacing w:val="6"/>
          <w:szCs w:val="21"/>
          <w:highlight w:val="none"/>
          <w:lang w:bidi="ar"/>
        </w:rPr>
        <w:t>4.该产品的关键组件要求实施前，“关键组件”栏可不填，下同。</w:t>
      </w:r>
    </w:p>
    <w:p w14:paraId="5BE13984">
      <w:pPr>
        <w:spacing w:line="276" w:lineRule="auto"/>
        <w:ind w:firstLine="444" w:firstLineChars="200"/>
        <w:rPr>
          <w:rFonts w:hint="eastAsia" w:ascii="华文中宋" w:hAnsi="华文中宋" w:eastAsia="华文中宋" w:cs="华文中宋"/>
          <w:color w:val="auto"/>
          <w:spacing w:val="6"/>
          <w:szCs w:val="21"/>
          <w:highlight w:val="none"/>
          <w:lang w:bidi="ar"/>
        </w:rPr>
      </w:pPr>
      <w:r>
        <w:rPr>
          <w:rFonts w:hint="eastAsia" w:ascii="华文中宋" w:hAnsi="华文中宋" w:eastAsia="华文中宋" w:cs="华文中宋"/>
          <w:color w:val="auto"/>
          <w:spacing w:val="6"/>
          <w:szCs w:val="21"/>
          <w:highlight w:val="none"/>
          <w:lang w:bidi="ar"/>
        </w:rPr>
        <w:t>5.该产品的关键工序要求实施前，“关键工序”栏可不填，下同。</w:t>
      </w:r>
    </w:p>
    <w:p w14:paraId="2F9ADB2A">
      <w:pPr>
        <w:spacing w:line="360" w:lineRule="exact"/>
        <w:ind w:left="360" w:hanging="361" w:hangingChars="150"/>
        <w:rPr>
          <w:rFonts w:ascii="华文中宋" w:hAnsi="华文中宋" w:eastAsia="华文中宋" w:cs="华文中宋"/>
          <w:b/>
          <w:color w:val="auto"/>
          <w:sz w:val="24"/>
          <w:highlight w:val="none"/>
          <w:lang w:bidi="ar"/>
        </w:rPr>
      </w:pPr>
    </w:p>
    <w:p w14:paraId="20D819D2">
      <w:pPr>
        <w:spacing w:line="360" w:lineRule="exact"/>
        <w:ind w:left="360" w:hanging="361" w:hangingChars="150"/>
        <w:rPr>
          <w:rFonts w:hint="eastAsia" w:ascii="华文中宋" w:hAnsi="华文中宋" w:eastAsia="华文中宋" w:cs="华文中宋"/>
          <w:b/>
          <w:color w:val="auto"/>
          <w:sz w:val="24"/>
          <w:highlight w:val="none"/>
          <w:lang w:bidi="ar"/>
        </w:rPr>
      </w:pPr>
    </w:p>
    <w:p w14:paraId="0F607422">
      <w:pPr>
        <w:pStyle w:val="6"/>
        <w:rPr>
          <w:rFonts w:hint="eastAsia" w:ascii="华文中宋" w:hAnsi="华文中宋" w:eastAsia="华文中宋" w:cs="华文中宋"/>
          <w:b/>
          <w:color w:val="auto"/>
          <w:sz w:val="24"/>
          <w:highlight w:val="none"/>
          <w:lang w:bidi="ar"/>
        </w:rPr>
      </w:pPr>
    </w:p>
    <w:p w14:paraId="7CCD3FEF">
      <w:pPr>
        <w:pStyle w:val="6"/>
        <w:rPr>
          <w:rFonts w:hint="eastAsia" w:ascii="华文中宋" w:hAnsi="华文中宋" w:eastAsia="华文中宋" w:cs="华文中宋"/>
          <w:b/>
          <w:color w:val="auto"/>
          <w:sz w:val="24"/>
          <w:lang w:bidi="ar"/>
        </w:rPr>
      </w:pPr>
    </w:p>
    <w:p w14:paraId="7A163720">
      <w:pPr>
        <w:pStyle w:val="6"/>
        <w:rPr>
          <w:rFonts w:hint="eastAsia" w:ascii="华文中宋" w:hAnsi="华文中宋" w:eastAsia="华文中宋" w:cs="华文中宋"/>
          <w:b/>
          <w:color w:val="auto"/>
          <w:sz w:val="24"/>
          <w:lang w:bidi="ar"/>
        </w:rPr>
      </w:pPr>
    </w:p>
    <w:p w14:paraId="1C2A9AD0">
      <w:pPr>
        <w:pStyle w:val="6"/>
        <w:rPr>
          <w:rFonts w:hint="eastAsia" w:ascii="华文中宋" w:hAnsi="华文中宋" w:eastAsia="华文中宋" w:cs="华文中宋"/>
          <w:b/>
          <w:color w:val="auto"/>
          <w:sz w:val="24"/>
          <w:lang w:bidi="ar"/>
        </w:rPr>
      </w:pPr>
    </w:p>
    <w:p w14:paraId="663E7E48">
      <w:pPr>
        <w:pStyle w:val="6"/>
        <w:rPr>
          <w:rFonts w:hint="eastAsia" w:ascii="华文中宋" w:hAnsi="华文中宋" w:eastAsia="华文中宋" w:cs="华文中宋"/>
          <w:b/>
          <w:color w:val="auto"/>
          <w:sz w:val="24"/>
          <w:lang w:bidi="ar"/>
        </w:rPr>
      </w:pPr>
    </w:p>
    <w:p w14:paraId="64F8B3E5">
      <w:pPr>
        <w:pStyle w:val="6"/>
        <w:rPr>
          <w:rFonts w:hint="eastAsia" w:ascii="华文中宋" w:hAnsi="华文中宋" w:eastAsia="华文中宋" w:cs="华文中宋"/>
          <w:b/>
          <w:color w:val="auto"/>
          <w:sz w:val="24"/>
          <w:lang w:bidi="ar"/>
        </w:rPr>
      </w:pPr>
    </w:p>
    <w:p w14:paraId="1683B72F">
      <w:pPr>
        <w:pStyle w:val="6"/>
        <w:rPr>
          <w:rFonts w:hint="eastAsia" w:ascii="华文中宋" w:hAnsi="华文中宋" w:eastAsia="华文中宋" w:cs="华文中宋"/>
          <w:b/>
          <w:color w:val="auto"/>
          <w:sz w:val="24"/>
          <w:lang w:bidi="ar"/>
        </w:rPr>
      </w:pPr>
    </w:p>
    <w:p w14:paraId="3028684C">
      <w:pPr>
        <w:spacing w:line="360" w:lineRule="exact"/>
        <w:ind w:left="360" w:hanging="361" w:hangingChars="150"/>
        <w:rPr>
          <w:rFonts w:ascii="华文中宋" w:hAnsi="华文中宋" w:eastAsia="华文中宋" w:cs="华文中宋"/>
          <w:b/>
          <w:color w:val="auto"/>
          <w:sz w:val="24"/>
          <w:lang w:bidi="ar"/>
        </w:rPr>
      </w:pPr>
      <w:r>
        <w:rPr>
          <w:rFonts w:hint="eastAsia" w:ascii="华文中宋" w:hAnsi="华文中宋" w:eastAsia="华文中宋" w:cs="华文中宋"/>
          <w:b/>
          <w:color w:val="auto"/>
          <w:sz w:val="24"/>
          <w:lang w:bidi="ar"/>
        </w:rPr>
        <w:t>（四）技术偏离表</w:t>
      </w:r>
    </w:p>
    <w:p w14:paraId="07986152">
      <w:pPr>
        <w:spacing w:line="480" w:lineRule="exact"/>
        <w:jc w:val="center"/>
        <w:rPr>
          <w:rFonts w:ascii="华文中宋" w:hAnsi="华文中宋" w:eastAsia="华文中宋" w:cs="华文中宋"/>
          <w:b/>
          <w:color w:val="auto"/>
          <w:sz w:val="24"/>
        </w:rPr>
      </w:pPr>
      <w:r>
        <w:rPr>
          <w:rFonts w:ascii="华文中宋" w:hAnsi="华文中宋" w:eastAsia="华文中宋" w:cs="华文中宋"/>
          <w:b/>
          <w:color w:val="auto"/>
          <w:sz w:val="24"/>
        </w:rPr>
        <w:t>技术偏离表</w:t>
      </w:r>
    </w:p>
    <w:p w14:paraId="213818A5">
      <w:pPr>
        <w:spacing w:line="360" w:lineRule="auto"/>
        <w:rPr>
          <w:rFonts w:hint="eastAsia" w:ascii="华文中宋" w:hAnsi="华文中宋" w:eastAsia="华文中宋"/>
          <w:color w:val="auto"/>
          <w:szCs w:val="21"/>
        </w:rPr>
      </w:pPr>
      <w:r>
        <w:rPr>
          <w:rFonts w:hint="eastAsia" w:ascii="华文中宋" w:hAnsi="华文中宋" w:eastAsia="华文中宋"/>
          <w:color w:val="auto"/>
          <w:szCs w:val="21"/>
        </w:rPr>
        <w:t>项目编号：</w:t>
      </w:r>
    </w:p>
    <w:p w14:paraId="294FE76C">
      <w:pPr>
        <w:spacing w:line="360" w:lineRule="auto"/>
        <w:rPr>
          <w:rFonts w:hint="eastAsia" w:ascii="华文中宋" w:hAnsi="华文中宋" w:eastAsia="华文中宋"/>
          <w:color w:val="auto"/>
          <w:szCs w:val="21"/>
          <w:lang w:val="en-US" w:eastAsia="zh-CN"/>
        </w:rPr>
      </w:pPr>
      <w:r>
        <w:rPr>
          <w:rFonts w:hint="eastAsia" w:ascii="华文中宋" w:hAnsi="华文中宋" w:eastAsia="华文中宋"/>
          <w:color w:val="auto"/>
          <w:szCs w:val="21"/>
          <w:lang w:val="en-US" w:eastAsia="zh-CN"/>
        </w:rPr>
        <w:t>包号：</w:t>
      </w:r>
    </w:p>
    <w:tbl>
      <w:tblPr>
        <w:tblStyle w:val="17"/>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474"/>
        <w:gridCol w:w="2181"/>
        <w:gridCol w:w="2945"/>
        <w:gridCol w:w="2629"/>
      </w:tblGrid>
      <w:tr w14:paraId="7FC0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49" w:type="dxa"/>
            <w:vAlign w:val="center"/>
          </w:tcPr>
          <w:p w14:paraId="17E8109D">
            <w:pPr>
              <w:spacing w:line="360" w:lineRule="auto"/>
              <w:jc w:val="center"/>
              <w:rPr>
                <w:rFonts w:ascii="华文中宋" w:hAnsi="华文中宋" w:eastAsia="华文中宋"/>
                <w:color w:val="auto"/>
                <w:szCs w:val="21"/>
              </w:rPr>
            </w:pPr>
            <w:r>
              <w:rPr>
                <w:rFonts w:hint="eastAsia" w:ascii="华文中宋" w:hAnsi="华文中宋" w:eastAsia="华文中宋"/>
                <w:color w:val="auto"/>
                <w:szCs w:val="21"/>
              </w:rPr>
              <w:t>序号</w:t>
            </w:r>
          </w:p>
        </w:tc>
        <w:tc>
          <w:tcPr>
            <w:tcW w:w="1474" w:type="dxa"/>
            <w:vAlign w:val="center"/>
          </w:tcPr>
          <w:p w14:paraId="7691CCE6">
            <w:pPr>
              <w:spacing w:line="360" w:lineRule="auto"/>
              <w:jc w:val="center"/>
              <w:rPr>
                <w:rFonts w:ascii="华文中宋" w:hAnsi="华文中宋" w:eastAsia="华文中宋"/>
                <w:color w:val="auto"/>
                <w:szCs w:val="21"/>
              </w:rPr>
            </w:pPr>
            <w:r>
              <w:rPr>
                <w:rFonts w:hint="eastAsia" w:ascii="华文中宋" w:hAnsi="华文中宋" w:eastAsia="华文中宋"/>
                <w:color w:val="auto"/>
                <w:szCs w:val="21"/>
              </w:rPr>
              <w:t>名称</w:t>
            </w:r>
          </w:p>
        </w:tc>
        <w:tc>
          <w:tcPr>
            <w:tcW w:w="2181" w:type="dxa"/>
            <w:vAlign w:val="center"/>
          </w:tcPr>
          <w:p w14:paraId="626AE173">
            <w:pPr>
              <w:spacing w:line="360" w:lineRule="auto"/>
              <w:jc w:val="center"/>
              <w:rPr>
                <w:rFonts w:ascii="华文中宋" w:hAnsi="华文中宋" w:eastAsia="华文中宋"/>
                <w:color w:val="auto"/>
                <w:szCs w:val="21"/>
              </w:rPr>
            </w:pPr>
            <w:r>
              <w:rPr>
                <w:rFonts w:hint="eastAsia" w:ascii="华文中宋" w:hAnsi="华文中宋" w:eastAsia="华文中宋"/>
                <w:color w:val="auto"/>
                <w:szCs w:val="21"/>
              </w:rPr>
              <w:t>招标文件技术要求</w:t>
            </w:r>
          </w:p>
        </w:tc>
        <w:tc>
          <w:tcPr>
            <w:tcW w:w="2945" w:type="dxa"/>
            <w:vAlign w:val="center"/>
          </w:tcPr>
          <w:p w14:paraId="1E00DB37">
            <w:pPr>
              <w:spacing w:line="360" w:lineRule="auto"/>
              <w:jc w:val="center"/>
              <w:rPr>
                <w:rFonts w:ascii="华文中宋" w:hAnsi="华文中宋" w:eastAsia="华文中宋"/>
                <w:color w:val="auto"/>
                <w:szCs w:val="21"/>
              </w:rPr>
            </w:pPr>
            <w:r>
              <w:rPr>
                <w:rFonts w:hint="eastAsia" w:ascii="华文中宋" w:hAnsi="华文中宋" w:eastAsia="华文中宋"/>
                <w:color w:val="auto"/>
                <w:szCs w:val="21"/>
              </w:rPr>
              <w:t>投标文件对应技术响应</w:t>
            </w:r>
          </w:p>
        </w:tc>
        <w:tc>
          <w:tcPr>
            <w:tcW w:w="2629" w:type="dxa"/>
            <w:vAlign w:val="center"/>
          </w:tcPr>
          <w:p w14:paraId="3195E15B">
            <w:pPr>
              <w:spacing w:line="360" w:lineRule="auto"/>
              <w:jc w:val="center"/>
              <w:rPr>
                <w:rFonts w:ascii="华文中宋" w:hAnsi="华文中宋" w:eastAsia="华文中宋"/>
                <w:color w:val="auto"/>
                <w:szCs w:val="21"/>
              </w:rPr>
            </w:pPr>
            <w:r>
              <w:rPr>
                <w:rFonts w:hint="eastAsia" w:ascii="华文中宋" w:hAnsi="华文中宋" w:eastAsia="华文中宋"/>
                <w:color w:val="auto"/>
                <w:szCs w:val="21"/>
              </w:rPr>
              <w:t>响应情况（正/负/无）</w:t>
            </w:r>
          </w:p>
        </w:tc>
      </w:tr>
      <w:tr w14:paraId="123E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49" w:type="dxa"/>
          </w:tcPr>
          <w:p w14:paraId="5E3296B9">
            <w:pPr>
              <w:spacing w:line="360" w:lineRule="auto"/>
              <w:rPr>
                <w:rFonts w:ascii="华文中宋" w:hAnsi="华文中宋" w:eastAsia="华文中宋"/>
                <w:color w:val="auto"/>
                <w:szCs w:val="21"/>
              </w:rPr>
            </w:pPr>
          </w:p>
        </w:tc>
        <w:tc>
          <w:tcPr>
            <w:tcW w:w="1474" w:type="dxa"/>
          </w:tcPr>
          <w:p w14:paraId="1D2B2B83">
            <w:pPr>
              <w:spacing w:line="360" w:lineRule="auto"/>
              <w:rPr>
                <w:rFonts w:ascii="华文中宋" w:hAnsi="华文中宋" w:eastAsia="华文中宋"/>
                <w:color w:val="auto"/>
                <w:szCs w:val="21"/>
              </w:rPr>
            </w:pPr>
          </w:p>
        </w:tc>
        <w:tc>
          <w:tcPr>
            <w:tcW w:w="2181" w:type="dxa"/>
          </w:tcPr>
          <w:p w14:paraId="567775AC">
            <w:pPr>
              <w:spacing w:line="360" w:lineRule="auto"/>
              <w:rPr>
                <w:rFonts w:ascii="华文中宋" w:hAnsi="华文中宋" w:eastAsia="华文中宋"/>
                <w:color w:val="auto"/>
                <w:szCs w:val="21"/>
              </w:rPr>
            </w:pPr>
          </w:p>
        </w:tc>
        <w:tc>
          <w:tcPr>
            <w:tcW w:w="2945" w:type="dxa"/>
          </w:tcPr>
          <w:p w14:paraId="6E151045">
            <w:pPr>
              <w:spacing w:line="360" w:lineRule="auto"/>
              <w:rPr>
                <w:rFonts w:ascii="华文中宋" w:hAnsi="华文中宋" w:eastAsia="华文中宋"/>
                <w:color w:val="auto"/>
                <w:szCs w:val="21"/>
              </w:rPr>
            </w:pPr>
          </w:p>
        </w:tc>
        <w:tc>
          <w:tcPr>
            <w:tcW w:w="2629" w:type="dxa"/>
          </w:tcPr>
          <w:p w14:paraId="59BE4591">
            <w:pPr>
              <w:spacing w:line="360" w:lineRule="auto"/>
              <w:rPr>
                <w:rFonts w:ascii="华文中宋" w:hAnsi="华文中宋" w:eastAsia="华文中宋"/>
                <w:color w:val="auto"/>
                <w:szCs w:val="21"/>
              </w:rPr>
            </w:pPr>
          </w:p>
        </w:tc>
      </w:tr>
      <w:tr w14:paraId="2EB8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49" w:type="dxa"/>
          </w:tcPr>
          <w:p w14:paraId="72A5BFF4">
            <w:pPr>
              <w:spacing w:line="360" w:lineRule="auto"/>
              <w:rPr>
                <w:rFonts w:ascii="华文中宋" w:hAnsi="华文中宋" w:eastAsia="华文中宋"/>
                <w:color w:val="auto"/>
                <w:szCs w:val="21"/>
              </w:rPr>
            </w:pPr>
          </w:p>
        </w:tc>
        <w:tc>
          <w:tcPr>
            <w:tcW w:w="1474" w:type="dxa"/>
          </w:tcPr>
          <w:p w14:paraId="405356C9">
            <w:pPr>
              <w:spacing w:line="360" w:lineRule="auto"/>
              <w:rPr>
                <w:rFonts w:ascii="华文中宋" w:hAnsi="华文中宋" w:eastAsia="华文中宋"/>
                <w:color w:val="auto"/>
                <w:szCs w:val="21"/>
              </w:rPr>
            </w:pPr>
          </w:p>
        </w:tc>
        <w:tc>
          <w:tcPr>
            <w:tcW w:w="2181" w:type="dxa"/>
          </w:tcPr>
          <w:p w14:paraId="74B67BD4">
            <w:pPr>
              <w:spacing w:line="360" w:lineRule="auto"/>
              <w:rPr>
                <w:rFonts w:ascii="华文中宋" w:hAnsi="华文中宋" w:eastAsia="华文中宋"/>
                <w:color w:val="auto"/>
                <w:szCs w:val="21"/>
              </w:rPr>
            </w:pPr>
          </w:p>
        </w:tc>
        <w:tc>
          <w:tcPr>
            <w:tcW w:w="2945" w:type="dxa"/>
          </w:tcPr>
          <w:p w14:paraId="3F84099E">
            <w:pPr>
              <w:spacing w:line="360" w:lineRule="auto"/>
              <w:rPr>
                <w:rFonts w:ascii="华文中宋" w:hAnsi="华文中宋" w:eastAsia="华文中宋"/>
                <w:color w:val="auto"/>
                <w:szCs w:val="21"/>
              </w:rPr>
            </w:pPr>
          </w:p>
        </w:tc>
        <w:tc>
          <w:tcPr>
            <w:tcW w:w="2629" w:type="dxa"/>
          </w:tcPr>
          <w:p w14:paraId="75716091">
            <w:pPr>
              <w:spacing w:line="360" w:lineRule="auto"/>
              <w:rPr>
                <w:rFonts w:ascii="华文中宋" w:hAnsi="华文中宋" w:eastAsia="华文中宋"/>
                <w:color w:val="auto"/>
                <w:szCs w:val="21"/>
              </w:rPr>
            </w:pPr>
          </w:p>
        </w:tc>
      </w:tr>
      <w:tr w14:paraId="785A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49" w:type="dxa"/>
          </w:tcPr>
          <w:p w14:paraId="754C7939">
            <w:pPr>
              <w:spacing w:line="360" w:lineRule="auto"/>
              <w:rPr>
                <w:rFonts w:ascii="华文中宋" w:hAnsi="华文中宋" w:eastAsia="华文中宋"/>
                <w:color w:val="auto"/>
                <w:szCs w:val="21"/>
              </w:rPr>
            </w:pPr>
          </w:p>
        </w:tc>
        <w:tc>
          <w:tcPr>
            <w:tcW w:w="1474" w:type="dxa"/>
          </w:tcPr>
          <w:p w14:paraId="6318AB81">
            <w:pPr>
              <w:spacing w:line="360" w:lineRule="auto"/>
              <w:rPr>
                <w:rFonts w:ascii="华文中宋" w:hAnsi="华文中宋" w:eastAsia="华文中宋"/>
                <w:color w:val="auto"/>
                <w:szCs w:val="21"/>
              </w:rPr>
            </w:pPr>
          </w:p>
        </w:tc>
        <w:tc>
          <w:tcPr>
            <w:tcW w:w="2181" w:type="dxa"/>
          </w:tcPr>
          <w:p w14:paraId="4113C7A5">
            <w:pPr>
              <w:spacing w:line="360" w:lineRule="auto"/>
              <w:rPr>
                <w:rFonts w:ascii="华文中宋" w:hAnsi="华文中宋" w:eastAsia="华文中宋"/>
                <w:color w:val="auto"/>
                <w:szCs w:val="21"/>
              </w:rPr>
            </w:pPr>
          </w:p>
        </w:tc>
        <w:tc>
          <w:tcPr>
            <w:tcW w:w="2945" w:type="dxa"/>
          </w:tcPr>
          <w:p w14:paraId="18B01251">
            <w:pPr>
              <w:spacing w:line="360" w:lineRule="auto"/>
              <w:rPr>
                <w:rFonts w:ascii="华文中宋" w:hAnsi="华文中宋" w:eastAsia="华文中宋"/>
                <w:color w:val="auto"/>
                <w:szCs w:val="21"/>
              </w:rPr>
            </w:pPr>
          </w:p>
        </w:tc>
        <w:tc>
          <w:tcPr>
            <w:tcW w:w="2629" w:type="dxa"/>
          </w:tcPr>
          <w:p w14:paraId="18C554C0">
            <w:pPr>
              <w:spacing w:line="360" w:lineRule="auto"/>
              <w:rPr>
                <w:rFonts w:ascii="华文中宋" w:hAnsi="华文中宋" w:eastAsia="华文中宋"/>
                <w:color w:val="auto"/>
                <w:szCs w:val="21"/>
              </w:rPr>
            </w:pPr>
          </w:p>
        </w:tc>
      </w:tr>
      <w:tr w14:paraId="173C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49" w:type="dxa"/>
          </w:tcPr>
          <w:p w14:paraId="26B6C209">
            <w:pPr>
              <w:spacing w:line="360" w:lineRule="auto"/>
              <w:rPr>
                <w:rFonts w:ascii="华文中宋" w:hAnsi="华文中宋" w:eastAsia="华文中宋"/>
                <w:color w:val="auto"/>
                <w:szCs w:val="21"/>
              </w:rPr>
            </w:pPr>
          </w:p>
        </w:tc>
        <w:tc>
          <w:tcPr>
            <w:tcW w:w="1474" w:type="dxa"/>
          </w:tcPr>
          <w:p w14:paraId="62118E4C">
            <w:pPr>
              <w:spacing w:line="360" w:lineRule="auto"/>
              <w:rPr>
                <w:rFonts w:ascii="华文中宋" w:hAnsi="华文中宋" w:eastAsia="华文中宋"/>
                <w:color w:val="auto"/>
                <w:szCs w:val="21"/>
              </w:rPr>
            </w:pPr>
          </w:p>
        </w:tc>
        <w:tc>
          <w:tcPr>
            <w:tcW w:w="2181" w:type="dxa"/>
          </w:tcPr>
          <w:p w14:paraId="7609E7AC">
            <w:pPr>
              <w:spacing w:line="360" w:lineRule="auto"/>
              <w:rPr>
                <w:rFonts w:ascii="华文中宋" w:hAnsi="华文中宋" w:eastAsia="华文中宋"/>
                <w:color w:val="auto"/>
                <w:szCs w:val="21"/>
              </w:rPr>
            </w:pPr>
          </w:p>
        </w:tc>
        <w:tc>
          <w:tcPr>
            <w:tcW w:w="2945" w:type="dxa"/>
          </w:tcPr>
          <w:p w14:paraId="10283420">
            <w:pPr>
              <w:spacing w:line="360" w:lineRule="auto"/>
              <w:rPr>
                <w:rFonts w:ascii="华文中宋" w:hAnsi="华文中宋" w:eastAsia="华文中宋"/>
                <w:color w:val="auto"/>
                <w:szCs w:val="21"/>
              </w:rPr>
            </w:pPr>
          </w:p>
        </w:tc>
        <w:tc>
          <w:tcPr>
            <w:tcW w:w="2629" w:type="dxa"/>
          </w:tcPr>
          <w:p w14:paraId="7CB5C29F">
            <w:pPr>
              <w:spacing w:line="360" w:lineRule="auto"/>
              <w:rPr>
                <w:rFonts w:ascii="华文中宋" w:hAnsi="华文中宋" w:eastAsia="华文中宋"/>
                <w:color w:val="auto"/>
                <w:szCs w:val="21"/>
              </w:rPr>
            </w:pPr>
          </w:p>
        </w:tc>
      </w:tr>
      <w:tr w14:paraId="4722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49" w:type="dxa"/>
          </w:tcPr>
          <w:p w14:paraId="175FB406">
            <w:pPr>
              <w:spacing w:line="360" w:lineRule="auto"/>
              <w:rPr>
                <w:rFonts w:ascii="华文中宋" w:hAnsi="华文中宋" w:eastAsia="华文中宋"/>
                <w:color w:val="auto"/>
                <w:szCs w:val="21"/>
              </w:rPr>
            </w:pPr>
          </w:p>
        </w:tc>
        <w:tc>
          <w:tcPr>
            <w:tcW w:w="1474" w:type="dxa"/>
          </w:tcPr>
          <w:p w14:paraId="1114B79A">
            <w:pPr>
              <w:spacing w:line="360" w:lineRule="auto"/>
              <w:rPr>
                <w:rFonts w:ascii="华文中宋" w:hAnsi="华文中宋" w:eastAsia="华文中宋"/>
                <w:color w:val="auto"/>
                <w:szCs w:val="21"/>
              </w:rPr>
            </w:pPr>
          </w:p>
        </w:tc>
        <w:tc>
          <w:tcPr>
            <w:tcW w:w="2181" w:type="dxa"/>
          </w:tcPr>
          <w:p w14:paraId="16DE04D6">
            <w:pPr>
              <w:spacing w:line="360" w:lineRule="auto"/>
              <w:rPr>
                <w:rFonts w:ascii="华文中宋" w:hAnsi="华文中宋" w:eastAsia="华文中宋"/>
                <w:color w:val="auto"/>
                <w:szCs w:val="21"/>
              </w:rPr>
            </w:pPr>
          </w:p>
        </w:tc>
        <w:tc>
          <w:tcPr>
            <w:tcW w:w="2945" w:type="dxa"/>
          </w:tcPr>
          <w:p w14:paraId="4C83F71F">
            <w:pPr>
              <w:spacing w:line="360" w:lineRule="auto"/>
              <w:rPr>
                <w:rFonts w:ascii="华文中宋" w:hAnsi="华文中宋" w:eastAsia="华文中宋"/>
                <w:color w:val="auto"/>
                <w:szCs w:val="21"/>
              </w:rPr>
            </w:pPr>
          </w:p>
        </w:tc>
        <w:tc>
          <w:tcPr>
            <w:tcW w:w="2629" w:type="dxa"/>
          </w:tcPr>
          <w:p w14:paraId="6393FF24">
            <w:pPr>
              <w:spacing w:line="360" w:lineRule="auto"/>
              <w:rPr>
                <w:rFonts w:ascii="华文中宋" w:hAnsi="华文中宋" w:eastAsia="华文中宋"/>
                <w:color w:val="auto"/>
                <w:szCs w:val="21"/>
              </w:rPr>
            </w:pPr>
          </w:p>
        </w:tc>
      </w:tr>
      <w:tr w14:paraId="1353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49" w:type="dxa"/>
          </w:tcPr>
          <w:p w14:paraId="4AC14FB9">
            <w:pPr>
              <w:spacing w:line="360" w:lineRule="auto"/>
              <w:rPr>
                <w:rFonts w:ascii="华文中宋" w:hAnsi="华文中宋" w:eastAsia="华文中宋"/>
                <w:color w:val="auto"/>
                <w:szCs w:val="21"/>
              </w:rPr>
            </w:pPr>
          </w:p>
        </w:tc>
        <w:tc>
          <w:tcPr>
            <w:tcW w:w="1474" w:type="dxa"/>
          </w:tcPr>
          <w:p w14:paraId="6B62FE9F">
            <w:pPr>
              <w:spacing w:line="360" w:lineRule="auto"/>
              <w:rPr>
                <w:rFonts w:ascii="华文中宋" w:hAnsi="华文中宋" w:eastAsia="华文中宋"/>
                <w:color w:val="auto"/>
                <w:szCs w:val="21"/>
              </w:rPr>
            </w:pPr>
          </w:p>
        </w:tc>
        <w:tc>
          <w:tcPr>
            <w:tcW w:w="2181" w:type="dxa"/>
          </w:tcPr>
          <w:p w14:paraId="7094AB69">
            <w:pPr>
              <w:spacing w:line="360" w:lineRule="auto"/>
              <w:rPr>
                <w:rFonts w:ascii="华文中宋" w:hAnsi="华文中宋" w:eastAsia="华文中宋"/>
                <w:color w:val="auto"/>
                <w:szCs w:val="21"/>
              </w:rPr>
            </w:pPr>
          </w:p>
        </w:tc>
        <w:tc>
          <w:tcPr>
            <w:tcW w:w="2945" w:type="dxa"/>
          </w:tcPr>
          <w:p w14:paraId="51A86174">
            <w:pPr>
              <w:spacing w:line="360" w:lineRule="auto"/>
              <w:rPr>
                <w:rFonts w:ascii="华文中宋" w:hAnsi="华文中宋" w:eastAsia="华文中宋"/>
                <w:color w:val="auto"/>
                <w:szCs w:val="21"/>
              </w:rPr>
            </w:pPr>
          </w:p>
        </w:tc>
        <w:tc>
          <w:tcPr>
            <w:tcW w:w="2629" w:type="dxa"/>
          </w:tcPr>
          <w:p w14:paraId="2DBB7E09">
            <w:pPr>
              <w:spacing w:line="360" w:lineRule="auto"/>
              <w:rPr>
                <w:rFonts w:ascii="华文中宋" w:hAnsi="华文中宋" w:eastAsia="华文中宋"/>
                <w:color w:val="auto"/>
                <w:szCs w:val="21"/>
              </w:rPr>
            </w:pPr>
          </w:p>
        </w:tc>
      </w:tr>
    </w:tbl>
    <w:p w14:paraId="16C7D087">
      <w:pPr>
        <w:spacing w:line="360" w:lineRule="auto"/>
        <w:rPr>
          <w:rFonts w:ascii="华文中宋" w:hAnsi="华文中宋" w:eastAsia="华文中宋"/>
          <w:color w:val="auto"/>
          <w:szCs w:val="21"/>
        </w:rPr>
      </w:pPr>
      <w:r>
        <w:rPr>
          <w:rFonts w:hint="eastAsia" w:ascii="华文中宋" w:hAnsi="华文中宋" w:eastAsia="华文中宋"/>
          <w:color w:val="auto"/>
          <w:szCs w:val="21"/>
        </w:rPr>
        <w:t>说明：1、此表须与技术参数及要求相比较且一一对应。</w:t>
      </w:r>
    </w:p>
    <w:p w14:paraId="6B02C4A1">
      <w:pPr>
        <w:spacing w:line="360" w:lineRule="auto"/>
        <w:rPr>
          <w:rFonts w:ascii="华文中宋" w:hAnsi="华文中宋" w:eastAsia="华文中宋"/>
          <w:color w:val="auto"/>
          <w:szCs w:val="21"/>
        </w:rPr>
      </w:pPr>
      <w:r>
        <w:rPr>
          <w:rFonts w:hint="eastAsia" w:ascii="华文中宋" w:hAnsi="华文中宋" w:eastAsia="华文中宋"/>
          <w:color w:val="auto"/>
          <w:szCs w:val="21"/>
        </w:rPr>
        <w:t>2、供应商递交的投标文件与招标文件中要求的技术参数有不同时，应逐条列在技术偏离表中，否则将认为供应商接受招标文件的要求。</w:t>
      </w:r>
    </w:p>
    <w:p w14:paraId="1E958FFC">
      <w:pPr>
        <w:snapToGrid w:val="0"/>
        <w:spacing w:line="360" w:lineRule="auto"/>
        <w:ind w:firstLine="4560" w:firstLineChars="1900"/>
        <w:rPr>
          <w:rFonts w:hint="eastAsia" w:ascii="宋体" w:hAnsi="宋体" w:eastAsia="宋体" w:cs="宋体"/>
          <w:sz w:val="24"/>
          <w:szCs w:val="24"/>
          <w:highlight w:val="none"/>
        </w:rPr>
      </w:pPr>
    </w:p>
    <w:p w14:paraId="7E534875">
      <w:pPr>
        <w:snapToGrid w:val="0"/>
        <w:spacing w:line="360" w:lineRule="auto"/>
        <w:ind w:firstLine="4560" w:firstLineChars="19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              （盖章）</w:t>
      </w:r>
    </w:p>
    <w:p w14:paraId="53394F5C">
      <w:pPr>
        <w:snapToGrid w:val="0"/>
        <w:spacing w:line="480" w:lineRule="exact"/>
        <w:ind w:firstLine="4560" w:firstLineChars="1900"/>
        <w:rPr>
          <w:rFonts w:ascii="华文中宋" w:hAnsi="华文中宋" w:eastAsia="华文中宋" w:cs="华文中宋"/>
          <w:color w:val="auto"/>
          <w:szCs w:val="21"/>
        </w:rPr>
      </w:pPr>
      <w:r>
        <w:rPr>
          <w:rFonts w:hint="eastAsia" w:ascii="宋体" w:hAnsi="宋体" w:eastAsia="宋体" w:cs="宋体"/>
          <w:sz w:val="24"/>
          <w:szCs w:val="24"/>
          <w:highlight w:val="none"/>
        </w:rPr>
        <w:t>日      期：</w:t>
      </w:r>
    </w:p>
    <w:p w14:paraId="431891FF">
      <w:pPr>
        <w:spacing w:line="360" w:lineRule="exact"/>
        <w:ind w:left="360" w:hanging="361" w:hangingChars="150"/>
        <w:rPr>
          <w:rFonts w:hint="eastAsia" w:ascii="华文中宋" w:hAnsi="华文中宋" w:eastAsia="华文中宋" w:cs="华文中宋"/>
          <w:b/>
          <w:color w:val="auto"/>
          <w:sz w:val="24"/>
          <w:lang w:bidi="ar"/>
        </w:rPr>
      </w:pPr>
    </w:p>
    <w:p w14:paraId="5DDE7FAE">
      <w:pPr>
        <w:spacing w:line="360" w:lineRule="exact"/>
        <w:ind w:left="360" w:hanging="361" w:hangingChars="150"/>
        <w:rPr>
          <w:rFonts w:hint="eastAsia" w:ascii="华文中宋" w:hAnsi="华文中宋" w:eastAsia="华文中宋" w:cs="华文中宋"/>
          <w:b/>
          <w:color w:val="auto"/>
          <w:sz w:val="24"/>
          <w:lang w:bidi="ar"/>
        </w:rPr>
      </w:pPr>
    </w:p>
    <w:p w14:paraId="486C1A52">
      <w:pPr>
        <w:spacing w:line="360" w:lineRule="exact"/>
        <w:ind w:left="360" w:hanging="361" w:hangingChars="150"/>
        <w:rPr>
          <w:rFonts w:hint="eastAsia" w:ascii="华文中宋" w:hAnsi="华文中宋" w:eastAsia="华文中宋" w:cs="华文中宋"/>
          <w:b/>
          <w:color w:val="auto"/>
          <w:sz w:val="24"/>
          <w:lang w:bidi="ar"/>
        </w:rPr>
      </w:pPr>
    </w:p>
    <w:p w14:paraId="2B30AC60">
      <w:pPr>
        <w:spacing w:line="360" w:lineRule="exact"/>
        <w:ind w:left="360" w:hanging="361" w:hangingChars="150"/>
        <w:rPr>
          <w:rFonts w:ascii="华文中宋" w:hAnsi="华文中宋" w:eastAsia="华文中宋" w:cs="华文中宋"/>
          <w:b/>
          <w:color w:val="auto"/>
          <w:sz w:val="24"/>
        </w:rPr>
      </w:pPr>
      <w:r>
        <w:rPr>
          <w:rFonts w:hint="eastAsia" w:ascii="华文中宋" w:hAnsi="华文中宋" w:eastAsia="华文中宋" w:cs="华文中宋"/>
          <w:b/>
          <w:color w:val="auto"/>
          <w:sz w:val="24"/>
          <w:lang w:bidi="ar"/>
        </w:rPr>
        <w:t>（五）对商务要求的响应内容</w:t>
      </w:r>
    </w:p>
    <w:p w14:paraId="523E4277">
      <w:pPr>
        <w:spacing w:line="360" w:lineRule="exact"/>
        <w:ind w:left="315" w:leftChars="150" w:firstLine="105" w:firstLineChars="50"/>
        <w:rPr>
          <w:rFonts w:ascii="华文中宋" w:hAnsi="华文中宋" w:eastAsia="华文中宋" w:cs="华文中宋"/>
          <w:color w:val="auto"/>
          <w:szCs w:val="21"/>
        </w:rPr>
      </w:pPr>
      <w:r>
        <w:rPr>
          <w:rFonts w:hint="eastAsia" w:ascii="华文中宋" w:hAnsi="华文中宋" w:eastAsia="华文中宋" w:cs="华文中宋"/>
          <w:color w:val="auto"/>
          <w:szCs w:val="21"/>
          <w:lang w:bidi="ar"/>
        </w:rPr>
        <w:t>根据本文件第四部分商务要求中的内容进行响应。</w:t>
      </w:r>
    </w:p>
    <w:p w14:paraId="0915B3CC">
      <w:pPr>
        <w:spacing w:line="360" w:lineRule="exact"/>
        <w:ind w:left="360" w:hanging="361" w:hangingChars="150"/>
        <w:rPr>
          <w:rFonts w:hint="eastAsia" w:ascii="华文中宋" w:hAnsi="华文中宋" w:eastAsia="华文中宋" w:cs="华文中宋"/>
          <w:b/>
          <w:color w:val="auto"/>
          <w:sz w:val="24"/>
          <w:lang w:bidi="ar"/>
        </w:rPr>
      </w:pPr>
    </w:p>
    <w:p w14:paraId="41F70CF1">
      <w:pPr>
        <w:spacing w:line="360" w:lineRule="exact"/>
        <w:ind w:left="360" w:hanging="361" w:hangingChars="150"/>
        <w:rPr>
          <w:rFonts w:hint="eastAsia" w:ascii="华文中宋" w:hAnsi="华文中宋" w:eastAsia="华文中宋" w:cs="华文中宋"/>
          <w:b/>
          <w:color w:val="auto"/>
          <w:sz w:val="24"/>
          <w:lang w:bidi="ar"/>
        </w:rPr>
      </w:pPr>
    </w:p>
    <w:p w14:paraId="0189C936">
      <w:pPr>
        <w:spacing w:line="360" w:lineRule="exact"/>
        <w:ind w:left="360" w:hanging="361" w:hangingChars="150"/>
        <w:rPr>
          <w:rFonts w:ascii="华文中宋" w:hAnsi="华文中宋" w:eastAsia="华文中宋" w:cs="华文中宋"/>
          <w:b/>
          <w:color w:val="auto"/>
          <w:sz w:val="24"/>
        </w:rPr>
      </w:pPr>
      <w:r>
        <w:rPr>
          <w:rFonts w:hint="eastAsia" w:ascii="华文中宋" w:hAnsi="华文中宋" w:eastAsia="华文中宋" w:cs="华文中宋"/>
          <w:b/>
          <w:color w:val="auto"/>
          <w:sz w:val="24"/>
          <w:lang w:bidi="ar"/>
        </w:rPr>
        <w:t>（六）对技术要求的响应内容；</w:t>
      </w:r>
    </w:p>
    <w:p w14:paraId="6DFC4EB0">
      <w:pPr>
        <w:spacing w:line="360" w:lineRule="exact"/>
        <w:ind w:firstLine="420" w:firstLineChars="200"/>
        <w:rPr>
          <w:rFonts w:ascii="华文中宋" w:hAnsi="华文中宋" w:eastAsia="华文中宋" w:cs="华文中宋"/>
          <w:color w:val="auto"/>
          <w:szCs w:val="21"/>
          <w:lang w:bidi="ar"/>
        </w:rPr>
      </w:pPr>
      <w:r>
        <w:rPr>
          <w:rFonts w:hint="eastAsia" w:ascii="华文中宋" w:hAnsi="华文中宋" w:eastAsia="华文中宋" w:cs="华文中宋"/>
          <w:color w:val="auto"/>
          <w:szCs w:val="21"/>
          <w:lang w:bidi="ar"/>
        </w:rPr>
        <w:t>根据本文件第四部分技术要求中的内容进行响应。</w:t>
      </w:r>
    </w:p>
    <w:p w14:paraId="13555A3C">
      <w:pPr>
        <w:rPr>
          <w:rFonts w:hint="eastAsia" w:ascii="华文中宋" w:hAnsi="华文中宋" w:eastAsia="华文中宋"/>
          <w:b/>
          <w:color w:val="auto"/>
          <w:szCs w:val="21"/>
        </w:rPr>
      </w:pPr>
      <w:r>
        <w:rPr>
          <w:rFonts w:hint="eastAsia" w:ascii="华文中宋" w:hAnsi="华文中宋" w:eastAsia="华文中宋"/>
          <w:b/>
          <w:color w:val="auto"/>
          <w:szCs w:val="21"/>
        </w:rPr>
        <w:br w:type="page"/>
      </w:r>
    </w:p>
    <w:p w14:paraId="0126D380">
      <w:pPr>
        <w:spacing w:line="360" w:lineRule="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《政府强制采购产品明细表</w:t>
      </w:r>
      <w:r>
        <w:rPr>
          <w:rFonts w:hint="eastAsia" w:ascii="华文中宋" w:hAnsi="华文中宋" w:eastAsia="华文中宋" w:cs="华文中宋"/>
          <w:b/>
          <w:bCs/>
          <w:color w:val="auto"/>
          <w:sz w:val="24"/>
          <w:highlight w:val="none"/>
        </w:rPr>
        <w:t>》</w:t>
      </w:r>
      <w:r>
        <w:rPr>
          <w:rFonts w:hint="eastAsia" w:ascii="华文中宋" w:hAnsi="华文中宋" w:eastAsia="华文中宋" w:cs="华文中宋"/>
          <w:b/>
          <w:color w:val="auto"/>
          <w:sz w:val="24"/>
          <w:highlight w:val="none"/>
        </w:rPr>
        <w:t>格式</w:t>
      </w:r>
    </w:p>
    <w:p w14:paraId="53E5B4B7">
      <w:pPr>
        <w:spacing w:line="360" w:lineRule="auto"/>
        <w:ind w:left="2100" w:firstLine="420"/>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政府强制采购产品明细表</w:t>
      </w:r>
    </w:p>
    <w:tbl>
      <w:tblPr>
        <w:tblStyle w:val="17"/>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134"/>
        <w:gridCol w:w="1134"/>
        <w:gridCol w:w="1276"/>
        <w:gridCol w:w="1701"/>
        <w:gridCol w:w="2100"/>
      </w:tblGrid>
      <w:tr w14:paraId="2398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733" w:type="dxa"/>
            <w:vAlign w:val="center"/>
          </w:tcPr>
          <w:p w14:paraId="5F958C40">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包号</w:t>
            </w:r>
            <w:r>
              <w:rPr>
                <w:rFonts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rPr>
              <w:t>序号</w:t>
            </w:r>
          </w:p>
        </w:tc>
        <w:tc>
          <w:tcPr>
            <w:tcW w:w="1134" w:type="dxa"/>
            <w:vAlign w:val="center"/>
          </w:tcPr>
          <w:p w14:paraId="697F2A91">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产品名称</w:t>
            </w:r>
          </w:p>
        </w:tc>
        <w:tc>
          <w:tcPr>
            <w:tcW w:w="1134" w:type="dxa"/>
            <w:vAlign w:val="center"/>
          </w:tcPr>
          <w:p w14:paraId="6CED52AD">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制造商</w:t>
            </w:r>
          </w:p>
        </w:tc>
        <w:tc>
          <w:tcPr>
            <w:tcW w:w="1276" w:type="dxa"/>
            <w:vAlign w:val="center"/>
          </w:tcPr>
          <w:p w14:paraId="3B6DC1F9">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产品型号</w:t>
            </w:r>
          </w:p>
        </w:tc>
        <w:tc>
          <w:tcPr>
            <w:tcW w:w="1701" w:type="dxa"/>
            <w:vAlign w:val="center"/>
          </w:tcPr>
          <w:p w14:paraId="31DE0172">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产品认证证书号</w:t>
            </w:r>
          </w:p>
        </w:tc>
        <w:tc>
          <w:tcPr>
            <w:tcW w:w="2100" w:type="dxa"/>
            <w:vAlign w:val="center"/>
          </w:tcPr>
          <w:p w14:paraId="3042BDEE">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认证证书有效截止日期</w:t>
            </w:r>
          </w:p>
        </w:tc>
      </w:tr>
      <w:tr w14:paraId="0B37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63B2A97F">
            <w:pPr>
              <w:spacing w:line="360" w:lineRule="auto"/>
              <w:rPr>
                <w:rFonts w:ascii="华文中宋" w:hAnsi="华文中宋" w:eastAsia="华文中宋" w:cs="华文中宋"/>
                <w:color w:val="auto"/>
                <w:szCs w:val="21"/>
                <w:highlight w:val="none"/>
              </w:rPr>
            </w:pPr>
          </w:p>
        </w:tc>
        <w:tc>
          <w:tcPr>
            <w:tcW w:w="1134" w:type="dxa"/>
          </w:tcPr>
          <w:p w14:paraId="61D6506F">
            <w:pPr>
              <w:spacing w:line="360" w:lineRule="auto"/>
              <w:rPr>
                <w:rFonts w:ascii="华文中宋" w:hAnsi="华文中宋" w:eastAsia="华文中宋" w:cs="华文中宋"/>
                <w:color w:val="auto"/>
                <w:szCs w:val="21"/>
                <w:highlight w:val="none"/>
              </w:rPr>
            </w:pPr>
          </w:p>
        </w:tc>
        <w:tc>
          <w:tcPr>
            <w:tcW w:w="1134" w:type="dxa"/>
          </w:tcPr>
          <w:p w14:paraId="7BA62E59">
            <w:pPr>
              <w:spacing w:line="360" w:lineRule="auto"/>
              <w:rPr>
                <w:rFonts w:ascii="华文中宋" w:hAnsi="华文中宋" w:eastAsia="华文中宋" w:cs="华文中宋"/>
                <w:color w:val="auto"/>
                <w:szCs w:val="21"/>
                <w:highlight w:val="none"/>
              </w:rPr>
            </w:pPr>
          </w:p>
        </w:tc>
        <w:tc>
          <w:tcPr>
            <w:tcW w:w="1276" w:type="dxa"/>
          </w:tcPr>
          <w:p w14:paraId="6EA9080B">
            <w:pPr>
              <w:spacing w:line="360" w:lineRule="auto"/>
              <w:rPr>
                <w:rFonts w:ascii="华文中宋" w:hAnsi="华文中宋" w:eastAsia="华文中宋" w:cs="华文中宋"/>
                <w:color w:val="auto"/>
                <w:szCs w:val="21"/>
                <w:highlight w:val="none"/>
              </w:rPr>
            </w:pPr>
          </w:p>
        </w:tc>
        <w:tc>
          <w:tcPr>
            <w:tcW w:w="1701" w:type="dxa"/>
          </w:tcPr>
          <w:p w14:paraId="43CB7D0A">
            <w:pPr>
              <w:spacing w:line="360" w:lineRule="auto"/>
              <w:rPr>
                <w:rFonts w:ascii="华文中宋" w:hAnsi="华文中宋" w:eastAsia="华文中宋" w:cs="华文中宋"/>
                <w:color w:val="auto"/>
                <w:szCs w:val="21"/>
                <w:highlight w:val="none"/>
              </w:rPr>
            </w:pPr>
          </w:p>
        </w:tc>
        <w:tc>
          <w:tcPr>
            <w:tcW w:w="2100" w:type="dxa"/>
          </w:tcPr>
          <w:p w14:paraId="20E326D0">
            <w:pPr>
              <w:spacing w:line="360" w:lineRule="auto"/>
              <w:rPr>
                <w:rFonts w:ascii="华文中宋" w:hAnsi="华文中宋" w:eastAsia="华文中宋" w:cs="华文中宋"/>
                <w:color w:val="auto"/>
                <w:szCs w:val="21"/>
                <w:highlight w:val="none"/>
              </w:rPr>
            </w:pPr>
          </w:p>
        </w:tc>
      </w:tr>
      <w:tr w14:paraId="0DBA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3CAD7291">
            <w:pPr>
              <w:spacing w:line="360" w:lineRule="auto"/>
              <w:rPr>
                <w:rFonts w:ascii="华文中宋" w:hAnsi="华文中宋" w:eastAsia="华文中宋" w:cs="华文中宋"/>
                <w:color w:val="auto"/>
                <w:szCs w:val="21"/>
                <w:highlight w:val="none"/>
              </w:rPr>
            </w:pPr>
          </w:p>
        </w:tc>
        <w:tc>
          <w:tcPr>
            <w:tcW w:w="1134" w:type="dxa"/>
          </w:tcPr>
          <w:p w14:paraId="3DC60B25">
            <w:pPr>
              <w:spacing w:line="360" w:lineRule="auto"/>
              <w:rPr>
                <w:rFonts w:ascii="华文中宋" w:hAnsi="华文中宋" w:eastAsia="华文中宋" w:cs="华文中宋"/>
                <w:color w:val="auto"/>
                <w:szCs w:val="21"/>
                <w:highlight w:val="none"/>
              </w:rPr>
            </w:pPr>
          </w:p>
        </w:tc>
        <w:tc>
          <w:tcPr>
            <w:tcW w:w="1134" w:type="dxa"/>
          </w:tcPr>
          <w:p w14:paraId="72E783E8">
            <w:pPr>
              <w:spacing w:line="360" w:lineRule="auto"/>
              <w:rPr>
                <w:rFonts w:ascii="华文中宋" w:hAnsi="华文中宋" w:eastAsia="华文中宋" w:cs="华文中宋"/>
                <w:color w:val="auto"/>
                <w:szCs w:val="21"/>
                <w:highlight w:val="none"/>
              </w:rPr>
            </w:pPr>
          </w:p>
        </w:tc>
        <w:tc>
          <w:tcPr>
            <w:tcW w:w="1276" w:type="dxa"/>
          </w:tcPr>
          <w:p w14:paraId="53B5CA8B">
            <w:pPr>
              <w:spacing w:line="360" w:lineRule="auto"/>
              <w:rPr>
                <w:rFonts w:ascii="华文中宋" w:hAnsi="华文中宋" w:eastAsia="华文中宋" w:cs="华文中宋"/>
                <w:color w:val="auto"/>
                <w:szCs w:val="21"/>
                <w:highlight w:val="none"/>
              </w:rPr>
            </w:pPr>
          </w:p>
        </w:tc>
        <w:tc>
          <w:tcPr>
            <w:tcW w:w="1701" w:type="dxa"/>
          </w:tcPr>
          <w:p w14:paraId="2B2609BE">
            <w:pPr>
              <w:spacing w:line="360" w:lineRule="auto"/>
              <w:rPr>
                <w:rFonts w:ascii="华文中宋" w:hAnsi="华文中宋" w:eastAsia="华文中宋" w:cs="华文中宋"/>
                <w:color w:val="auto"/>
                <w:szCs w:val="21"/>
                <w:highlight w:val="none"/>
              </w:rPr>
            </w:pPr>
          </w:p>
        </w:tc>
        <w:tc>
          <w:tcPr>
            <w:tcW w:w="2100" w:type="dxa"/>
          </w:tcPr>
          <w:p w14:paraId="62C053F1">
            <w:pPr>
              <w:spacing w:line="360" w:lineRule="auto"/>
              <w:rPr>
                <w:rFonts w:ascii="华文中宋" w:hAnsi="华文中宋" w:eastAsia="华文中宋" w:cs="华文中宋"/>
                <w:color w:val="auto"/>
                <w:szCs w:val="21"/>
                <w:highlight w:val="none"/>
              </w:rPr>
            </w:pPr>
          </w:p>
        </w:tc>
      </w:tr>
    </w:tbl>
    <w:p w14:paraId="390C1EAC">
      <w:pPr>
        <w:spacing w:line="360" w:lineRule="auto"/>
        <w:ind w:firstLine="420" w:firstLineChars="200"/>
        <w:rPr>
          <w:rFonts w:hint="eastAsia" w:ascii="华文中宋" w:hAnsi="华文中宋" w:eastAsia="华文中宋" w:cs="华文中宋"/>
          <w:b/>
          <w:color w:val="auto"/>
          <w:sz w:val="24"/>
          <w:highlight w:val="none"/>
        </w:rPr>
      </w:pPr>
      <w:r>
        <w:rPr>
          <w:rFonts w:hint="eastAsia" w:ascii="华文中宋" w:hAnsi="华文中宋" w:eastAsia="华文中宋" w:cs="华文中宋"/>
          <w:color w:val="auto"/>
          <w:sz w:val="21"/>
          <w:szCs w:val="21"/>
          <w:highlight w:val="none"/>
        </w:rPr>
        <w:t>认证证书附后（有效期之内的节能产品</w:t>
      </w:r>
      <w:r>
        <w:rPr>
          <w:rFonts w:hint="eastAsia" w:ascii="华文中宋" w:hAnsi="华文中宋" w:eastAsia="华文中宋" w:cs="华文中宋"/>
          <w:color w:val="auto"/>
          <w:sz w:val="21"/>
          <w:szCs w:val="21"/>
          <w:highlight w:val="none"/>
          <w:lang w:val="en-US" w:eastAsia="zh-CN"/>
        </w:rPr>
        <w:t>认证</w:t>
      </w:r>
      <w:r>
        <w:rPr>
          <w:rFonts w:hint="eastAsia" w:ascii="华文中宋" w:hAnsi="华文中宋" w:eastAsia="华文中宋" w:cs="华文中宋"/>
          <w:color w:val="auto"/>
          <w:sz w:val="21"/>
          <w:szCs w:val="21"/>
          <w:highlight w:val="none"/>
        </w:rPr>
        <w:t>证书）。</w:t>
      </w:r>
    </w:p>
    <w:p w14:paraId="2DB77131">
      <w:pPr>
        <w:spacing w:line="360" w:lineRule="auto"/>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政府采购</w:t>
      </w:r>
      <w:r>
        <w:rPr>
          <w:rFonts w:hint="eastAsia" w:ascii="华文中宋" w:hAnsi="华文中宋" w:eastAsia="华文中宋" w:cs="华文中宋"/>
          <w:b/>
          <w:color w:val="auto"/>
          <w:sz w:val="24"/>
          <w:highlight w:val="none"/>
          <w:lang w:val="en-US" w:eastAsia="zh-CN"/>
        </w:rPr>
        <w:t>绿色</w:t>
      </w:r>
      <w:r>
        <w:rPr>
          <w:rFonts w:hint="eastAsia" w:ascii="华文中宋" w:hAnsi="华文中宋" w:eastAsia="华文中宋" w:cs="华文中宋"/>
          <w:b/>
          <w:color w:val="auto"/>
          <w:sz w:val="24"/>
          <w:highlight w:val="none"/>
        </w:rPr>
        <w:t>产品明细表格式</w:t>
      </w:r>
    </w:p>
    <w:p w14:paraId="7E9D67E3">
      <w:pPr>
        <w:spacing w:line="360" w:lineRule="auto"/>
        <w:ind w:left="2100" w:firstLine="420"/>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政府采购</w:t>
      </w:r>
      <w:r>
        <w:rPr>
          <w:rFonts w:hint="eastAsia" w:ascii="华文中宋" w:hAnsi="华文中宋" w:eastAsia="华文中宋" w:cs="华文中宋"/>
          <w:b/>
          <w:color w:val="auto"/>
          <w:sz w:val="24"/>
          <w:highlight w:val="none"/>
          <w:lang w:val="en-US" w:eastAsia="zh-CN"/>
        </w:rPr>
        <w:t>绿色</w:t>
      </w:r>
      <w:r>
        <w:rPr>
          <w:rFonts w:hint="eastAsia" w:ascii="华文中宋" w:hAnsi="华文中宋" w:eastAsia="华文中宋" w:cs="华文中宋"/>
          <w:b/>
          <w:color w:val="auto"/>
          <w:sz w:val="24"/>
          <w:highlight w:val="none"/>
        </w:rPr>
        <w:t>产品明细表</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665"/>
        <w:gridCol w:w="631"/>
        <w:gridCol w:w="724"/>
        <w:gridCol w:w="716"/>
        <w:gridCol w:w="559"/>
        <w:gridCol w:w="1145"/>
        <w:gridCol w:w="3315"/>
      </w:tblGrid>
      <w:tr w14:paraId="6638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47" w:type="pct"/>
            <w:vAlign w:val="center"/>
          </w:tcPr>
          <w:p w14:paraId="641AD42A">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包号</w:t>
            </w:r>
            <w:r>
              <w:rPr>
                <w:rFonts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rPr>
              <w:t>序号</w:t>
            </w:r>
          </w:p>
        </w:tc>
        <w:tc>
          <w:tcPr>
            <w:tcW w:w="390" w:type="pct"/>
            <w:vAlign w:val="center"/>
          </w:tcPr>
          <w:p w14:paraId="75C8C261">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产品名称</w:t>
            </w:r>
          </w:p>
        </w:tc>
        <w:tc>
          <w:tcPr>
            <w:tcW w:w="370" w:type="pct"/>
            <w:vAlign w:val="center"/>
          </w:tcPr>
          <w:p w14:paraId="67D0BE16">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制造商</w:t>
            </w:r>
          </w:p>
        </w:tc>
        <w:tc>
          <w:tcPr>
            <w:tcW w:w="425" w:type="pct"/>
            <w:vAlign w:val="center"/>
          </w:tcPr>
          <w:p w14:paraId="48384761">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产品型号</w:t>
            </w:r>
          </w:p>
        </w:tc>
        <w:tc>
          <w:tcPr>
            <w:tcW w:w="420" w:type="pct"/>
            <w:vAlign w:val="center"/>
          </w:tcPr>
          <w:p w14:paraId="1FA5FC79">
            <w:pPr>
              <w:spacing w:line="360" w:lineRule="auto"/>
              <w:jc w:val="center"/>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产品单价</w:t>
            </w:r>
          </w:p>
        </w:tc>
        <w:tc>
          <w:tcPr>
            <w:tcW w:w="328" w:type="pct"/>
            <w:vAlign w:val="center"/>
          </w:tcPr>
          <w:p w14:paraId="75D14A17">
            <w:pPr>
              <w:spacing w:line="360" w:lineRule="auto"/>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数量</w:t>
            </w:r>
          </w:p>
        </w:tc>
        <w:tc>
          <w:tcPr>
            <w:tcW w:w="672" w:type="pct"/>
            <w:vAlign w:val="center"/>
          </w:tcPr>
          <w:p w14:paraId="57F98125">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产品认证证书号</w:t>
            </w:r>
          </w:p>
        </w:tc>
        <w:tc>
          <w:tcPr>
            <w:tcW w:w="1945" w:type="pct"/>
            <w:vAlign w:val="center"/>
          </w:tcPr>
          <w:p w14:paraId="56305D1A">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认证证书有效截止日期</w:t>
            </w:r>
          </w:p>
        </w:tc>
      </w:tr>
      <w:tr w14:paraId="44E4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7" w:type="pct"/>
          </w:tcPr>
          <w:p w14:paraId="5E35F8CD">
            <w:pPr>
              <w:spacing w:line="360" w:lineRule="auto"/>
              <w:rPr>
                <w:rFonts w:ascii="华文中宋" w:hAnsi="华文中宋" w:eastAsia="华文中宋" w:cs="华文中宋"/>
                <w:color w:val="auto"/>
                <w:szCs w:val="21"/>
                <w:highlight w:val="none"/>
              </w:rPr>
            </w:pPr>
          </w:p>
        </w:tc>
        <w:tc>
          <w:tcPr>
            <w:tcW w:w="390" w:type="pct"/>
          </w:tcPr>
          <w:p w14:paraId="7614EE75">
            <w:pPr>
              <w:spacing w:line="360" w:lineRule="auto"/>
              <w:rPr>
                <w:rFonts w:ascii="华文中宋" w:hAnsi="华文中宋" w:eastAsia="华文中宋" w:cs="华文中宋"/>
                <w:color w:val="auto"/>
                <w:szCs w:val="21"/>
                <w:highlight w:val="none"/>
              </w:rPr>
            </w:pPr>
          </w:p>
        </w:tc>
        <w:tc>
          <w:tcPr>
            <w:tcW w:w="370" w:type="pct"/>
          </w:tcPr>
          <w:p w14:paraId="658E0C70">
            <w:pPr>
              <w:spacing w:line="360" w:lineRule="auto"/>
              <w:rPr>
                <w:rFonts w:ascii="华文中宋" w:hAnsi="华文中宋" w:eastAsia="华文中宋" w:cs="华文中宋"/>
                <w:color w:val="auto"/>
                <w:szCs w:val="21"/>
                <w:highlight w:val="none"/>
              </w:rPr>
            </w:pPr>
          </w:p>
        </w:tc>
        <w:tc>
          <w:tcPr>
            <w:tcW w:w="425" w:type="pct"/>
          </w:tcPr>
          <w:p w14:paraId="36C795C9">
            <w:pPr>
              <w:spacing w:line="360" w:lineRule="auto"/>
              <w:rPr>
                <w:rFonts w:ascii="华文中宋" w:hAnsi="华文中宋" w:eastAsia="华文中宋" w:cs="华文中宋"/>
                <w:color w:val="auto"/>
                <w:szCs w:val="21"/>
                <w:highlight w:val="none"/>
              </w:rPr>
            </w:pPr>
          </w:p>
        </w:tc>
        <w:tc>
          <w:tcPr>
            <w:tcW w:w="420" w:type="pct"/>
          </w:tcPr>
          <w:p w14:paraId="64FF82F2">
            <w:pPr>
              <w:spacing w:line="360" w:lineRule="auto"/>
              <w:rPr>
                <w:rFonts w:ascii="华文中宋" w:hAnsi="华文中宋" w:eastAsia="华文中宋" w:cs="华文中宋"/>
                <w:color w:val="auto"/>
                <w:szCs w:val="21"/>
                <w:highlight w:val="none"/>
              </w:rPr>
            </w:pPr>
          </w:p>
        </w:tc>
        <w:tc>
          <w:tcPr>
            <w:tcW w:w="328" w:type="pct"/>
          </w:tcPr>
          <w:p w14:paraId="103DDC07">
            <w:pPr>
              <w:spacing w:line="360" w:lineRule="auto"/>
              <w:rPr>
                <w:rFonts w:ascii="华文中宋" w:hAnsi="华文中宋" w:eastAsia="华文中宋" w:cs="华文中宋"/>
                <w:color w:val="auto"/>
                <w:szCs w:val="21"/>
                <w:highlight w:val="none"/>
              </w:rPr>
            </w:pPr>
          </w:p>
        </w:tc>
        <w:tc>
          <w:tcPr>
            <w:tcW w:w="672" w:type="pct"/>
          </w:tcPr>
          <w:p w14:paraId="0C5C1009">
            <w:pPr>
              <w:spacing w:line="360" w:lineRule="auto"/>
              <w:rPr>
                <w:rFonts w:ascii="华文中宋" w:hAnsi="华文中宋" w:eastAsia="华文中宋" w:cs="华文中宋"/>
                <w:color w:val="auto"/>
                <w:szCs w:val="21"/>
                <w:highlight w:val="none"/>
              </w:rPr>
            </w:pPr>
          </w:p>
        </w:tc>
        <w:tc>
          <w:tcPr>
            <w:tcW w:w="1945" w:type="pct"/>
          </w:tcPr>
          <w:p w14:paraId="0D5183AE">
            <w:pPr>
              <w:spacing w:line="360" w:lineRule="auto"/>
              <w:rPr>
                <w:rFonts w:ascii="华文中宋" w:hAnsi="华文中宋" w:eastAsia="华文中宋" w:cs="华文中宋"/>
                <w:color w:val="auto"/>
                <w:szCs w:val="21"/>
                <w:highlight w:val="none"/>
              </w:rPr>
            </w:pPr>
          </w:p>
        </w:tc>
      </w:tr>
      <w:tr w14:paraId="204F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7" w:type="pct"/>
          </w:tcPr>
          <w:p w14:paraId="01BCC838">
            <w:pPr>
              <w:spacing w:line="360" w:lineRule="auto"/>
              <w:rPr>
                <w:rFonts w:ascii="华文中宋" w:hAnsi="华文中宋" w:eastAsia="华文中宋" w:cs="华文中宋"/>
                <w:color w:val="auto"/>
                <w:szCs w:val="21"/>
                <w:highlight w:val="none"/>
              </w:rPr>
            </w:pPr>
          </w:p>
        </w:tc>
        <w:tc>
          <w:tcPr>
            <w:tcW w:w="390" w:type="pct"/>
          </w:tcPr>
          <w:p w14:paraId="0C8F4B4B">
            <w:pPr>
              <w:spacing w:line="360" w:lineRule="auto"/>
              <w:rPr>
                <w:rFonts w:ascii="华文中宋" w:hAnsi="华文中宋" w:eastAsia="华文中宋" w:cs="华文中宋"/>
                <w:color w:val="auto"/>
                <w:szCs w:val="21"/>
                <w:highlight w:val="none"/>
              </w:rPr>
            </w:pPr>
          </w:p>
        </w:tc>
        <w:tc>
          <w:tcPr>
            <w:tcW w:w="370" w:type="pct"/>
          </w:tcPr>
          <w:p w14:paraId="2B89BECF">
            <w:pPr>
              <w:spacing w:line="360" w:lineRule="auto"/>
              <w:rPr>
                <w:rFonts w:ascii="华文中宋" w:hAnsi="华文中宋" w:eastAsia="华文中宋" w:cs="华文中宋"/>
                <w:color w:val="auto"/>
                <w:szCs w:val="21"/>
                <w:highlight w:val="none"/>
              </w:rPr>
            </w:pPr>
          </w:p>
        </w:tc>
        <w:tc>
          <w:tcPr>
            <w:tcW w:w="425" w:type="pct"/>
          </w:tcPr>
          <w:p w14:paraId="67EED543">
            <w:pPr>
              <w:spacing w:line="360" w:lineRule="auto"/>
              <w:rPr>
                <w:rFonts w:ascii="华文中宋" w:hAnsi="华文中宋" w:eastAsia="华文中宋" w:cs="华文中宋"/>
                <w:color w:val="auto"/>
                <w:szCs w:val="21"/>
                <w:highlight w:val="none"/>
              </w:rPr>
            </w:pPr>
          </w:p>
        </w:tc>
        <w:tc>
          <w:tcPr>
            <w:tcW w:w="420" w:type="pct"/>
          </w:tcPr>
          <w:p w14:paraId="3052AB3D">
            <w:pPr>
              <w:spacing w:line="360" w:lineRule="auto"/>
              <w:rPr>
                <w:rFonts w:ascii="华文中宋" w:hAnsi="华文中宋" w:eastAsia="华文中宋" w:cs="华文中宋"/>
                <w:color w:val="auto"/>
                <w:szCs w:val="21"/>
                <w:highlight w:val="none"/>
              </w:rPr>
            </w:pPr>
          </w:p>
        </w:tc>
        <w:tc>
          <w:tcPr>
            <w:tcW w:w="328" w:type="pct"/>
          </w:tcPr>
          <w:p w14:paraId="2D7BFD38">
            <w:pPr>
              <w:spacing w:line="360" w:lineRule="auto"/>
              <w:rPr>
                <w:rFonts w:ascii="华文中宋" w:hAnsi="华文中宋" w:eastAsia="华文中宋" w:cs="华文中宋"/>
                <w:color w:val="auto"/>
                <w:szCs w:val="21"/>
                <w:highlight w:val="none"/>
              </w:rPr>
            </w:pPr>
          </w:p>
        </w:tc>
        <w:tc>
          <w:tcPr>
            <w:tcW w:w="672" w:type="pct"/>
          </w:tcPr>
          <w:p w14:paraId="1CBBD468">
            <w:pPr>
              <w:spacing w:line="360" w:lineRule="auto"/>
              <w:rPr>
                <w:rFonts w:ascii="华文中宋" w:hAnsi="华文中宋" w:eastAsia="华文中宋" w:cs="华文中宋"/>
                <w:color w:val="auto"/>
                <w:szCs w:val="21"/>
                <w:highlight w:val="none"/>
              </w:rPr>
            </w:pPr>
          </w:p>
        </w:tc>
        <w:tc>
          <w:tcPr>
            <w:tcW w:w="1945" w:type="pct"/>
          </w:tcPr>
          <w:p w14:paraId="32D41662">
            <w:pPr>
              <w:spacing w:line="360" w:lineRule="auto"/>
              <w:rPr>
                <w:rFonts w:ascii="华文中宋" w:hAnsi="华文中宋" w:eastAsia="华文中宋" w:cs="华文中宋"/>
                <w:color w:val="auto"/>
                <w:szCs w:val="21"/>
                <w:highlight w:val="none"/>
              </w:rPr>
            </w:pPr>
          </w:p>
        </w:tc>
      </w:tr>
    </w:tbl>
    <w:p w14:paraId="3F1086CC">
      <w:pPr>
        <w:pStyle w:val="15"/>
        <w:widowControl w:val="0"/>
        <w:adjustRightInd w:val="0"/>
        <w:snapToGrid w:val="0"/>
        <w:spacing w:before="0" w:beforeAutospacing="0" w:after="0" w:afterAutospacing="0" w:line="480" w:lineRule="exact"/>
        <w:ind w:firstLine="420" w:firstLineChars="200"/>
        <w:rPr>
          <w:rFonts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 xml:space="preserve">1. </w:t>
      </w:r>
      <w:r>
        <w:rPr>
          <w:rFonts w:hint="eastAsia" w:ascii="华文中宋" w:hAnsi="华文中宋" w:eastAsia="华文中宋" w:cs="华文中宋"/>
          <w:color w:val="auto"/>
          <w:sz w:val="21"/>
          <w:szCs w:val="21"/>
          <w:highlight w:val="none"/>
        </w:rPr>
        <w:t>投报“节能产品政府采购品目清单”</w:t>
      </w:r>
      <w:r>
        <w:rPr>
          <w:rFonts w:hint="eastAsia" w:ascii="华文中宋" w:hAnsi="华文中宋" w:eastAsia="华文中宋" w:cs="华文中宋"/>
          <w:color w:val="auto"/>
          <w:sz w:val="21"/>
          <w:szCs w:val="21"/>
          <w:highlight w:val="none"/>
          <w:lang w:val="en-US" w:eastAsia="zh-CN"/>
        </w:rPr>
        <w:t>“</w:t>
      </w:r>
      <w:r>
        <w:rPr>
          <w:rFonts w:hint="eastAsia" w:ascii="华文中宋" w:hAnsi="华文中宋" w:eastAsia="华文中宋" w:cs="华文中宋"/>
          <w:color w:val="auto"/>
          <w:sz w:val="21"/>
          <w:szCs w:val="21"/>
          <w:highlight w:val="none"/>
        </w:rPr>
        <w:t>环境标志产品政府采购品目清单”中产品的将给予</w:t>
      </w:r>
      <w:r>
        <w:rPr>
          <w:rFonts w:hint="eastAsia" w:ascii="华文中宋" w:hAnsi="华文中宋" w:eastAsia="华文中宋" w:cs="华文中宋"/>
          <w:color w:val="auto"/>
          <w:sz w:val="21"/>
          <w:szCs w:val="21"/>
          <w:highlight w:val="none"/>
          <w:lang w:val="en-US" w:eastAsia="zh-CN"/>
        </w:rPr>
        <w:t>一定比例的价格扣除（具体扣除比例详见投标人须知前附表第一项）</w:t>
      </w:r>
      <w:r>
        <w:rPr>
          <w:rFonts w:hint="eastAsia" w:ascii="华文中宋" w:hAnsi="华文中宋" w:eastAsia="华文中宋" w:cs="华文中宋"/>
          <w:color w:val="auto"/>
          <w:sz w:val="21"/>
          <w:szCs w:val="21"/>
          <w:highlight w:val="none"/>
        </w:rPr>
        <w:t>。</w:t>
      </w:r>
    </w:p>
    <w:p w14:paraId="191CE902">
      <w:pPr>
        <w:spacing w:line="480" w:lineRule="exact"/>
        <w:ind w:firstLine="210" w:firstLineChars="100"/>
        <w:jc w:val="left"/>
        <w:rPr>
          <w:rFonts w:hint="eastAsia"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 xml:space="preserve">2. </w:t>
      </w:r>
      <w:r>
        <w:rPr>
          <w:rFonts w:hint="eastAsia" w:ascii="华文中宋" w:hAnsi="华文中宋" w:eastAsia="华文中宋" w:cs="华文中宋"/>
          <w:color w:val="auto"/>
          <w:sz w:val="21"/>
          <w:szCs w:val="21"/>
          <w:highlight w:val="none"/>
        </w:rPr>
        <w:t>认证证书附后（有效期之内的节能产品、环境标志产品证书）。</w:t>
      </w:r>
    </w:p>
    <w:p w14:paraId="4EEFDCE4">
      <w:pPr>
        <w:spacing w:line="480" w:lineRule="exact"/>
        <w:jc w:val="left"/>
        <w:rPr>
          <w:rFonts w:hint="eastAsia" w:ascii="华文中宋" w:hAnsi="华文中宋" w:eastAsia="华文中宋" w:cs="华文中宋"/>
          <w:b/>
          <w:color w:val="auto"/>
          <w:sz w:val="24"/>
          <w:highlight w:val="none"/>
          <w:lang w:val="en-US" w:eastAsia="zh-CN"/>
        </w:rPr>
      </w:pPr>
    </w:p>
    <w:p w14:paraId="0664702D">
      <w:pPr>
        <w:spacing w:line="48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符合绿色数据中心建设要求承诺书</w:t>
      </w:r>
      <w:r>
        <w:rPr>
          <w:rFonts w:hint="eastAsia" w:ascii="华文中宋" w:hAnsi="华文中宋" w:eastAsia="华文中宋" w:cs="华文中宋"/>
          <w:b/>
          <w:color w:val="auto"/>
          <w:sz w:val="24"/>
          <w:highlight w:val="none"/>
        </w:rPr>
        <w:t>格式</w:t>
      </w:r>
    </w:p>
    <w:p w14:paraId="7A74367C">
      <w:pPr>
        <w:spacing w:line="480" w:lineRule="exact"/>
        <w:jc w:val="center"/>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符合绿色数据中心建设要求承诺书</w:t>
      </w:r>
    </w:p>
    <w:p w14:paraId="29CA23BE">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的采购活动，本公司承诺所</w:t>
      </w:r>
      <w:r>
        <w:rPr>
          <w:rFonts w:hint="eastAsia" w:ascii="华文中宋" w:hAnsi="华文中宋" w:eastAsia="华文中宋" w:cs="华文中宋"/>
          <w:color w:val="auto"/>
          <w:kern w:val="0"/>
          <w:szCs w:val="21"/>
          <w:highlight w:val="none"/>
          <w:lang w:val="en-US" w:eastAsia="zh-CN"/>
        </w:rPr>
        <w:t>提供并完成数据中心建设内容及标准</w:t>
      </w:r>
      <w:r>
        <w:rPr>
          <w:rFonts w:hint="eastAsia" w:ascii="华文中宋" w:hAnsi="华文中宋" w:eastAsia="华文中宋" w:cs="华文中宋"/>
          <w:color w:val="auto"/>
          <w:kern w:val="0"/>
          <w:szCs w:val="21"/>
          <w:highlight w:val="none"/>
        </w:rPr>
        <w:t>符合</w:t>
      </w:r>
      <w:r>
        <w:rPr>
          <w:rFonts w:hint="eastAsia" w:ascii="华文中宋" w:hAnsi="华文中宋" w:eastAsia="华文中宋" w:cs="华文中宋"/>
          <w:color w:val="auto"/>
          <w:kern w:val="0"/>
          <w:szCs w:val="21"/>
          <w:highlight w:val="none"/>
          <w:lang w:val="en-US" w:eastAsia="zh-CN"/>
        </w:rPr>
        <w:t>绿色数据中心建设有关要求，完全满足或优于项目采购需求</w:t>
      </w:r>
      <w:r>
        <w:rPr>
          <w:rFonts w:hint="eastAsia" w:ascii="华文中宋" w:hAnsi="华文中宋" w:eastAsia="华文中宋" w:cs="华文中宋"/>
          <w:color w:val="auto"/>
          <w:kern w:val="0"/>
          <w:szCs w:val="21"/>
          <w:highlight w:val="none"/>
        </w:rPr>
        <w:t>。</w:t>
      </w:r>
    </w:p>
    <w:p w14:paraId="15550922">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6AB50794">
      <w:pPr>
        <w:pStyle w:val="1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37DB7DA7">
      <w:pPr>
        <w:snapToGrid w:val="0"/>
        <w:spacing w:line="360" w:lineRule="auto"/>
        <w:ind w:firstLine="4560" w:firstLineChars="1900"/>
        <w:rPr>
          <w:rFonts w:hint="eastAsia" w:ascii="宋体" w:hAnsi="宋体" w:eastAsia="宋体" w:cs="宋体"/>
          <w:sz w:val="24"/>
          <w:szCs w:val="24"/>
          <w:highlight w:val="none"/>
        </w:rPr>
      </w:pPr>
    </w:p>
    <w:p w14:paraId="0007AFCB">
      <w:pPr>
        <w:snapToGrid w:val="0"/>
        <w:spacing w:line="360" w:lineRule="auto"/>
        <w:ind w:firstLine="4560" w:firstLineChars="19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              （盖章）</w:t>
      </w:r>
    </w:p>
    <w:p w14:paraId="433E5CD9">
      <w:pPr>
        <w:spacing w:line="480" w:lineRule="exact"/>
        <w:ind w:firstLine="4560" w:firstLineChars="1900"/>
        <w:jc w:val="left"/>
        <w:rPr>
          <w:rFonts w:hint="eastAsia" w:ascii="华文中宋" w:hAnsi="华文中宋" w:eastAsia="华文中宋" w:cs="华文中宋"/>
          <w:b/>
          <w:color w:val="auto"/>
          <w:sz w:val="24"/>
          <w:highlight w:val="none"/>
          <w:lang w:val="en-US" w:eastAsia="zh-CN"/>
        </w:rPr>
      </w:pPr>
      <w:r>
        <w:rPr>
          <w:rFonts w:hint="eastAsia" w:ascii="宋体" w:hAnsi="宋体" w:eastAsia="宋体" w:cs="宋体"/>
          <w:sz w:val="24"/>
          <w:szCs w:val="24"/>
          <w:highlight w:val="none"/>
        </w:rPr>
        <w:t>日      期：</w:t>
      </w:r>
    </w:p>
    <w:p w14:paraId="705B44DF">
      <w:pPr>
        <w:spacing w:line="48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符合绿色建筑和绿色建材政府采购需求承诺书</w:t>
      </w:r>
      <w:r>
        <w:rPr>
          <w:rFonts w:hint="eastAsia" w:ascii="华文中宋" w:hAnsi="华文中宋" w:eastAsia="华文中宋" w:cs="华文中宋"/>
          <w:b/>
          <w:color w:val="auto"/>
          <w:sz w:val="24"/>
          <w:highlight w:val="none"/>
        </w:rPr>
        <w:t>格式</w:t>
      </w:r>
    </w:p>
    <w:p w14:paraId="46BD1C74">
      <w:pPr>
        <w:spacing w:line="480" w:lineRule="exact"/>
        <w:jc w:val="center"/>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符合绿色建筑和绿色建材政府采购需求承诺书</w:t>
      </w:r>
    </w:p>
    <w:p w14:paraId="4F654E70">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w:t>
      </w:r>
      <w:r>
        <w:rPr>
          <w:rFonts w:hint="eastAsia" w:ascii="华文中宋" w:hAnsi="华文中宋" w:eastAsia="华文中宋"/>
          <w:color w:val="auto"/>
          <w:highlight w:val="none"/>
          <w:lang w:val="en-US" w:eastAsia="zh-CN"/>
        </w:rPr>
        <w:t>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r>
        <w:rPr>
          <w:rFonts w:hint="eastAsia" w:ascii="华文中宋" w:hAnsi="华文中宋" w:eastAsia="华文中宋" w:cs="华文中宋"/>
          <w:color w:val="auto"/>
          <w:kern w:val="0"/>
          <w:szCs w:val="21"/>
          <w:highlight w:val="none"/>
        </w:rPr>
        <w:t>。</w:t>
      </w:r>
    </w:p>
    <w:p w14:paraId="78458826">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17CFE671">
      <w:pPr>
        <w:pStyle w:val="1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784CA2D1">
      <w:pPr>
        <w:snapToGrid w:val="0"/>
        <w:spacing w:line="360" w:lineRule="auto"/>
        <w:ind w:firstLine="4560" w:firstLineChars="1900"/>
        <w:rPr>
          <w:rFonts w:hint="eastAsia" w:ascii="宋体" w:hAnsi="宋体" w:eastAsia="宋体" w:cs="宋体"/>
          <w:sz w:val="24"/>
          <w:szCs w:val="24"/>
          <w:highlight w:val="none"/>
        </w:rPr>
      </w:pPr>
    </w:p>
    <w:p w14:paraId="6F8D9049">
      <w:pPr>
        <w:snapToGrid w:val="0"/>
        <w:spacing w:line="360" w:lineRule="auto"/>
        <w:ind w:firstLine="4560" w:firstLineChars="19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              （盖章）</w:t>
      </w:r>
    </w:p>
    <w:p w14:paraId="28A68C6D">
      <w:pPr>
        <w:spacing w:line="480" w:lineRule="exact"/>
        <w:ind w:firstLine="4560" w:firstLineChars="1900"/>
        <w:jc w:val="left"/>
        <w:rPr>
          <w:rFonts w:hint="default"/>
          <w:color w:val="auto"/>
          <w:highlight w:val="none"/>
          <w:lang w:val="en-US" w:eastAsia="zh-CN"/>
        </w:rPr>
      </w:pPr>
      <w:r>
        <w:rPr>
          <w:rFonts w:hint="eastAsia" w:ascii="宋体" w:hAnsi="宋体" w:eastAsia="宋体" w:cs="宋体"/>
          <w:sz w:val="24"/>
          <w:szCs w:val="24"/>
          <w:highlight w:val="none"/>
        </w:rPr>
        <w:t>日      期：</w:t>
      </w:r>
    </w:p>
    <w:p w14:paraId="0D87AA96">
      <w:pPr>
        <w:spacing w:line="480" w:lineRule="exact"/>
        <w:jc w:val="left"/>
        <w:rPr>
          <w:rFonts w:hint="eastAsia" w:ascii="华文中宋" w:hAnsi="华文中宋" w:eastAsia="华文中宋" w:cs="华文中宋"/>
          <w:b/>
          <w:color w:val="auto"/>
          <w:sz w:val="24"/>
          <w:highlight w:val="none"/>
        </w:rPr>
      </w:pPr>
    </w:p>
    <w:p w14:paraId="1F65F650">
      <w:pPr>
        <w:spacing w:line="480" w:lineRule="exact"/>
        <w:jc w:val="left"/>
        <w:rPr>
          <w:rFonts w:hint="eastAsia" w:ascii="华文中宋" w:hAnsi="华文中宋" w:eastAsia="华文中宋" w:cs="华文中宋"/>
          <w:b/>
          <w:color w:val="auto"/>
          <w:sz w:val="24"/>
          <w:highlight w:val="none"/>
        </w:rPr>
      </w:pPr>
    </w:p>
    <w:p w14:paraId="6B97006C">
      <w:pPr>
        <w:spacing w:line="480" w:lineRule="exact"/>
        <w:jc w:val="left"/>
        <w:rPr>
          <w:rFonts w:hint="eastAsia" w:ascii="华文中宋" w:hAnsi="华文中宋" w:eastAsia="华文中宋" w:cs="华文中宋"/>
          <w:b/>
          <w:color w:val="auto"/>
          <w:sz w:val="24"/>
          <w:highlight w:val="none"/>
        </w:rPr>
      </w:pPr>
    </w:p>
    <w:p w14:paraId="532F3A60">
      <w:pPr>
        <w:spacing w:line="480" w:lineRule="exact"/>
        <w:jc w:val="left"/>
        <w:rPr>
          <w:rFonts w:hint="eastAsia" w:ascii="华文中宋" w:hAnsi="华文中宋" w:eastAsia="华文中宋" w:cs="华文中宋"/>
          <w:b/>
          <w:color w:val="auto"/>
          <w:sz w:val="24"/>
          <w:highlight w:val="none"/>
        </w:rPr>
      </w:pPr>
    </w:p>
    <w:p w14:paraId="67FC6248">
      <w:pPr>
        <w:spacing w:line="480" w:lineRule="exact"/>
        <w:jc w:val="left"/>
        <w:rPr>
          <w:rFonts w:hint="eastAsia" w:ascii="华文中宋" w:hAnsi="华文中宋" w:eastAsia="华文中宋" w:cs="华文中宋"/>
          <w:b/>
          <w:color w:val="auto"/>
          <w:sz w:val="24"/>
          <w:highlight w:val="none"/>
        </w:rPr>
      </w:pPr>
    </w:p>
    <w:p w14:paraId="292BA850">
      <w:pPr>
        <w:spacing w:line="480" w:lineRule="exact"/>
        <w:jc w:val="left"/>
        <w:rPr>
          <w:rFonts w:hint="eastAsia" w:ascii="华文中宋" w:hAnsi="华文中宋" w:eastAsia="华文中宋" w:cs="华文中宋"/>
          <w:b/>
          <w:color w:val="auto"/>
          <w:sz w:val="24"/>
          <w:highlight w:val="none"/>
        </w:rPr>
      </w:pPr>
    </w:p>
    <w:p w14:paraId="38AAE649">
      <w:pPr>
        <w:spacing w:line="480" w:lineRule="exact"/>
        <w:jc w:val="left"/>
        <w:rPr>
          <w:rFonts w:hint="eastAsia" w:ascii="华文中宋" w:hAnsi="华文中宋" w:eastAsia="华文中宋" w:cs="华文中宋"/>
          <w:b/>
          <w:color w:val="auto"/>
          <w:sz w:val="24"/>
          <w:highlight w:val="none"/>
        </w:rPr>
      </w:pPr>
    </w:p>
    <w:p w14:paraId="7B835234">
      <w:pPr>
        <w:spacing w:line="480" w:lineRule="exact"/>
        <w:jc w:val="left"/>
        <w:rPr>
          <w:rFonts w:hint="eastAsia" w:ascii="华文中宋" w:hAnsi="华文中宋" w:eastAsia="华文中宋" w:cs="华文中宋"/>
          <w:b/>
          <w:color w:val="auto"/>
          <w:sz w:val="24"/>
          <w:highlight w:val="none"/>
        </w:rPr>
      </w:pPr>
    </w:p>
    <w:p w14:paraId="353A9308">
      <w:pPr>
        <w:spacing w:line="480" w:lineRule="exact"/>
        <w:jc w:val="left"/>
        <w:rPr>
          <w:rFonts w:hint="eastAsia" w:ascii="华文中宋" w:hAnsi="华文中宋" w:eastAsia="华文中宋" w:cs="华文中宋"/>
          <w:b/>
          <w:color w:val="auto"/>
          <w:sz w:val="24"/>
          <w:highlight w:val="none"/>
        </w:rPr>
      </w:pPr>
    </w:p>
    <w:p w14:paraId="74749CE5">
      <w:pPr>
        <w:spacing w:line="480" w:lineRule="exact"/>
        <w:jc w:val="left"/>
        <w:rPr>
          <w:rFonts w:hint="eastAsia" w:ascii="华文中宋" w:hAnsi="华文中宋" w:eastAsia="华文中宋" w:cs="华文中宋"/>
          <w:b/>
          <w:color w:val="auto"/>
          <w:sz w:val="24"/>
          <w:highlight w:val="none"/>
        </w:rPr>
      </w:pPr>
    </w:p>
    <w:p w14:paraId="5BB05D90">
      <w:pPr>
        <w:spacing w:line="480" w:lineRule="exact"/>
        <w:jc w:val="left"/>
        <w:rPr>
          <w:rFonts w:hint="eastAsia" w:ascii="华文中宋" w:hAnsi="华文中宋" w:eastAsia="华文中宋" w:cs="华文中宋"/>
          <w:b/>
          <w:color w:val="auto"/>
          <w:sz w:val="24"/>
          <w:highlight w:val="none"/>
        </w:rPr>
      </w:pPr>
    </w:p>
    <w:p w14:paraId="1F8F30B3">
      <w:pPr>
        <w:spacing w:line="480" w:lineRule="exact"/>
        <w:jc w:val="left"/>
        <w:rPr>
          <w:rFonts w:hint="eastAsia" w:ascii="华文中宋" w:hAnsi="华文中宋" w:eastAsia="华文中宋" w:cs="华文中宋"/>
          <w:b/>
          <w:color w:val="auto"/>
          <w:sz w:val="24"/>
          <w:highlight w:val="none"/>
        </w:rPr>
      </w:pPr>
    </w:p>
    <w:p w14:paraId="0D226F1F">
      <w:pPr>
        <w:spacing w:line="480" w:lineRule="exact"/>
        <w:jc w:val="left"/>
        <w:rPr>
          <w:rFonts w:hint="eastAsia" w:ascii="华文中宋" w:hAnsi="华文中宋" w:eastAsia="华文中宋" w:cs="华文中宋"/>
          <w:b/>
          <w:color w:val="auto"/>
          <w:sz w:val="24"/>
          <w:highlight w:val="none"/>
        </w:rPr>
      </w:pPr>
    </w:p>
    <w:p w14:paraId="5CA58CDD">
      <w:pPr>
        <w:spacing w:line="480" w:lineRule="exact"/>
        <w:jc w:val="left"/>
        <w:rPr>
          <w:rFonts w:hint="eastAsia" w:ascii="华文中宋" w:hAnsi="华文中宋" w:eastAsia="华文中宋" w:cs="华文中宋"/>
          <w:b/>
          <w:color w:val="auto"/>
          <w:sz w:val="24"/>
          <w:highlight w:val="none"/>
        </w:rPr>
      </w:pPr>
    </w:p>
    <w:p w14:paraId="4C8F0D13">
      <w:pPr>
        <w:spacing w:line="480" w:lineRule="exact"/>
        <w:jc w:val="left"/>
        <w:rPr>
          <w:rFonts w:hint="eastAsia" w:ascii="华文中宋" w:hAnsi="华文中宋" w:eastAsia="华文中宋" w:cs="华文中宋"/>
          <w:b/>
          <w:color w:val="auto"/>
          <w:sz w:val="24"/>
          <w:highlight w:val="none"/>
        </w:rPr>
      </w:pPr>
    </w:p>
    <w:p w14:paraId="24BB414E">
      <w:pPr>
        <w:spacing w:line="480" w:lineRule="exact"/>
        <w:jc w:val="left"/>
        <w:rPr>
          <w:rFonts w:hint="eastAsia" w:ascii="华文中宋" w:hAnsi="华文中宋" w:eastAsia="华文中宋" w:cs="华文中宋"/>
          <w:b/>
          <w:color w:val="auto"/>
          <w:sz w:val="24"/>
          <w:highlight w:val="none"/>
        </w:rPr>
      </w:pPr>
    </w:p>
    <w:p w14:paraId="75989D72">
      <w:pPr>
        <w:spacing w:line="480" w:lineRule="exact"/>
        <w:jc w:val="left"/>
        <w:rPr>
          <w:rFonts w:hint="eastAsia" w:ascii="华文中宋" w:hAnsi="华文中宋" w:eastAsia="华文中宋" w:cs="华文中宋"/>
          <w:b/>
          <w:color w:val="auto"/>
          <w:sz w:val="24"/>
          <w:highlight w:val="none"/>
        </w:rPr>
      </w:pPr>
    </w:p>
    <w:p w14:paraId="656F6F33">
      <w:pPr>
        <w:spacing w:line="480" w:lineRule="exact"/>
        <w:jc w:val="left"/>
        <w:rPr>
          <w:rFonts w:hint="eastAsia" w:ascii="华文中宋" w:hAnsi="华文中宋" w:eastAsia="华文中宋" w:cs="华文中宋"/>
          <w:b/>
          <w:color w:val="auto"/>
          <w:sz w:val="24"/>
          <w:highlight w:val="none"/>
        </w:rPr>
      </w:pPr>
    </w:p>
    <w:p w14:paraId="3307FFB3">
      <w:pPr>
        <w:spacing w:line="480" w:lineRule="exact"/>
        <w:jc w:val="left"/>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商品包装和快递包装承诺</w:t>
      </w:r>
      <w:r>
        <w:rPr>
          <w:rFonts w:hint="eastAsia" w:ascii="华文中宋" w:hAnsi="华文中宋" w:eastAsia="华文中宋" w:cs="华文中宋"/>
          <w:b/>
          <w:color w:val="auto"/>
          <w:sz w:val="24"/>
          <w:highlight w:val="none"/>
          <w:lang w:val="en-US" w:eastAsia="zh-CN"/>
        </w:rPr>
        <w:t>函</w:t>
      </w:r>
      <w:r>
        <w:rPr>
          <w:rFonts w:hint="eastAsia" w:ascii="华文中宋" w:hAnsi="华文中宋" w:eastAsia="华文中宋" w:cs="华文中宋"/>
          <w:b/>
          <w:color w:val="auto"/>
          <w:sz w:val="24"/>
          <w:highlight w:val="none"/>
        </w:rPr>
        <w:t>格式</w:t>
      </w:r>
    </w:p>
    <w:p w14:paraId="7C359A63">
      <w:pPr>
        <w:spacing w:line="480" w:lineRule="exact"/>
        <w:jc w:val="center"/>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b/>
          <w:color w:val="auto"/>
          <w:sz w:val="24"/>
          <w:highlight w:val="none"/>
        </w:rPr>
        <w:t>商品包装和快递包装承诺</w:t>
      </w:r>
      <w:r>
        <w:rPr>
          <w:rFonts w:hint="eastAsia" w:ascii="华文中宋" w:hAnsi="华文中宋" w:eastAsia="华文中宋" w:cs="华文中宋"/>
          <w:b/>
          <w:color w:val="auto"/>
          <w:sz w:val="24"/>
          <w:highlight w:val="none"/>
          <w:lang w:val="en-US" w:eastAsia="zh-CN"/>
        </w:rPr>
        <w:t>函</w:t>
      </w:r>
    </w:p>
    <w:p w14:paraId="78FC42AC">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的采购活动，本公司承诺所供商品包装符合《商品包装政府采购需求标准（试行）》，快递包装符合《快递包装政府采购需求标准（试行）》。</w:t>
      </w:r>
    </w:p>
    <w:p w14:paraId="45162E22">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376DBC4B">
      <w:pPr>
        <w:spacing w:line="480" w:lineRule="exact"/>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188AB7D2">
      <w:pPr>
        <w:snapToGrid w:val="0"/>
        <w:spacing w:line="360" w:lineRule="auto"/>
        <w:ind w:firstLine="4560" w:firstLineChars="1900"/>
        <w:rPr>
          <w:rFonts w:hint="eastAsia" w:ascii="宋体" w:hAnsi="宋体" w:eastAsia="宋体" w:cs="宋体"/>
          <w:sz w:val="24"/>
          <w:szCs w:val="24"/>
          <w:highlight w:val="none"/>
        </w:rPr>
      </w:pPr>
    </w:p>
    <w:p w14:paraId="6FE6C246">
      <w:pPr>
        <w:snapToGrid w:val="0"/>
        <w:spacing w:line="360" w:lineRule="auto"/>
        <w:ind w:firstLine="4560" w:firstLineChars="19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              （盖章）</w:t>
      </w:r>
    </w:p>
    <w:p w14:paraId="575F672A">
      <w:pPr>
        <w:spacing w:line="480" w:lineRule="exact"/>
        <w:ind w:firstLine="4560" w:firstLineChars="1900"/>
        <w:jc w:val="left"/>
        <w:rPr>
          <w:rFonts w:hint="eastAsia" w:ascii="华文中宋" w:hAnsi="华文中宋" w:eastAsia="华文中宋" w:cs="华文中宋"/>
          <w:color w:val="auto"/>
          <w:sz w:val="21"/>
          <w:szCs w:val="21"/>
          <w:highlight w:val="none"/>
        </w:rPr>
      </w:pPr>
      <w:r>
        <w:rPr>
          <w:rFonts w:hint="eastAsia" w:ascii="宋体" w:hAnsi="宋体" w:eastAsia="宋体" w:cs="宋体"/>
          <w:sz w:val="24"/>
          <w:szCs w:val="24"/>
          <w:highlight w:val="none"/>
        </w:rPr>
        <w:t>日      期：</w:t>
      </w:r>
    </w:p>
    <w:p w14:paraId="41E6A011">
      <w:pPr>
        <w:spacing w:line="480" w:lineRule="exact"/>
        <w:jc w:val="left"/>
        <w:rPr>
          <w:rFonts w:hint="eastAsia" w:ascii="华文中宋" w:hAnsi="华文中宋" w:eastAsia="华文中宋" w:cs="华文中宋"/>
          <w:b/>
          <w:color w:val="auto"/>
          <w:sz w:val="24"/>
          <w:highlight w:val="none"/>
        </w:rPr>
      </w:pPr>
    </w:p>
    <w:p w14:paraId="701F75CB">
      <w:pPr>
        <w:spacing w:line="480" w:lineRule="exact"/>
        <w:jc w:val="left"/>
        <w:rPr>
          <w:rFonts w:hint="eastAsia" w:ascii="华文中宋" w:hAnsi="华文中宋" w:eastAsia="华文中宋" w:cs="华文中宋"/>
          <w:b/>
          <w:color w:val="auto"/>
          <w:sz w:val="24"/>
          <w:highlight w:val="none"/>
        </w:rPr>
      </w:pPr>
    </w:p>
    <w:p w14:paraId="5E480221">
      <w:pPr>
        <w:spacing w:line="480" w:lineRule="exact"/>
        <w:jc w:val="left"/>
        <w:rPr>
          <w:rFonts w:hint="eastAsia" w:ascii="华文中宋" w:hAnsi="华文中宋" w:eastAsia="华文中宋" w:cs="华文中宋"/>
          <w:b/>
          <w:color w:val="auto"/>
          <w:sz w:val="24"/>
          <w:highlight w:val="none"/>
        </w:rPr>
      </w:pPr>
    </w:p>
    <w:p w14:paraId="63AE92D5">
      <w:pPr>
        <w:spacing w:line="480" w:lineRule="exact"/>
        <w:jc w:val="left"/>
        <w:rPr>
          <w:rFonts w:hint="eastAsia" w:ascii="华文中宋" w:hAnsi="华文中宋" w:eastAsia="华文中宋" w:cs="华文中宋"/>
          <w:b/>
          <w:color w:val="auto"/>
          <w:sz w:val="24"/>
          <w:highlight w:val="none"/>
        </w:rPr>
      </w:pPr>
    </w:p>
    <w:p w14:paraId="08260ABF">
      <w:pPr>
        <w:spacing w:line="480" w:lineRule="exact"/>
        <w:jc w:val="left"/>
        <w:rPr>
          <w:rFonts w:hint="eastAsia" w:ascii="华文中宋" w:hAnsi="华文中宋" w:eastAsia="华文中宋" w:cs="华文中宋"/>
          <w:b/>
          <w:color w:val="auto"/>
          <w:sz w:val="24"/>
          <w:highlight w:val="none"/>
        </w:rPr>
      </w:pPr>
    </w:p>
    <w:p w14:paraId="75686453">
      <w:pPr>
        <w:spacing w:line="480" w:lineRule="exact"/>
        <w:jc w:val="left"/>
        <w:rPr>
          <w:rFonts w:hint="eastAsia" w:ascii="华文中宋" w:hAnsi="华文中宋" w:eastAsia="华文中宋" w:cs="华文中宋"/>
          <w:b/>
          <w:color w:val="auto"/>
          <w:sz w:val="24"/>
          <w:highlight w:val="none"/>
        </w:rPr>
      </w:pPr>
    </w:p>
    <w:p w14:paraId="3B681F2E">
      <w:pPr>
        <w:spacing w:line="480" w:lineRule="exact"/>
        <w:jc w:val="left"/>
        <w:rPr>
          <w:rFonts w:hint="eastAsia" w:ascii="华文中宋" w:hAnsi="华文中宋" w:eastAsia="华文中宋" w:cs="华文中宋"/>
          <w:b/>
          <w:color w:val="auto"/>
          <w:sz w:val="24"/>
          <w:highlight w:val="none"/>
        </w:rPr>
      </w:pPr>
    </w:p>
    <w:p w14:paraId="614AFFCA">
      <w:pPr>
        <w:spacing w:line="480" w:lineRule="exact"/>
        <w:jc w:val="left"/>
        <w:rPr>
          <w:rFonts w:hint="eastAsia" w:ascii="华文中宋" w:hAnsi="华文中宋" w:eastAsia="华文中宋" w:cs="华文中宋"/>
          <w:b/>
          <w:color w:val="auto"/>
          <w:sz w:val="24"/>
          <w:highlight w:val="none"/>
        </w:rPr>
      </w:pPr>
    </w:p>
    <w:p w14:paraId="184C3197">
      <w:pPr>
        <w:spacing w:line="480" w:lineRule="exact"/>
        <w:jc w:val="left"/>
        <w:rPr>
          <w:rFonts w:hint="eastAsia" w:ascii="华文中宋" w:hAnsi="华文中宋" w:eastAsia="华文中宋" w:cs="华文中宋"/>
          <w:b/>
          <w:color w:val="auto"/>
          <w:sz w:val="24"/>
          <w:highlight w:val="none"/>
        </w:rPr>
      </w:pPr>
    </w:p>
    <w:p w14:paraId="477D0365">
      <w:pPr>
        <w:spacing w:line="480" w:lineRule="exact"/>
        <w:jc w:val="left"/>
        <w:rPr>
          <w:rFonts w:hint="eastAsia" w:ascii="华文中宋" w:hAnsi="华文中宋" w:eastAsia="华文中宋" w:cs="华文中宋"/>
          <w:b/>
          <w:color w:val="auto"/>
          <w:sz w:val="24"/>
          <w:highlight w:val="none"/>
        </w:rPr>
      </w:pPr>
    </w:p>
    <w:p w14:paraId="714A86DF">
      <w:pPr>
        <w:spacing w:line="480" w:lineRule="exact"/>
        <w:jc w:val="left"/>
        <w:rPr>
          <w:rFonts w:hint="eastAsia" w:ascii="华文中宋" w:hAnsi="华文中宋" w:eastAsia="华文中宋" w:cs="华文中宋"/>
          <w:b/>
          <w:color w:val="auto"/>
          <w:sz w:val="24"/>
          <w:highlight w:val="none"/>
        </w:rPr>
      </w:pPr>
    </w:p>
    <w:p w14:paraId="3447F1CE">
      <w:pPr>
        <w:spacing w:line="480" w:lineRule="exact"/>
        <w:jc w:val="left"/>
        <w:rPr>
          <w:rFonts w:hint="eastAsia" w:ascii="华文中宋" w:hAnsi="华文中宋" w:eastAsia="华文中宋" w:cs="华文中宋"/>
          <w:b/>
          <w:color w:val="auto"/>
          <w:sz w:val="24"/>
          <w:highlight w:val="none"/>
        </w:rPr>
      </w:pPr>
    </w:p>
    <w:p w14:paraId="181C33CB">
      <w:pPr>
        <w:spacing w:line="480" w:lineRule="exact"/>
        <w:jc w:val="left"/>
        <w:rPr>
          <w:rFonts w:hint="eastAsia" w:ascii="华文中宋" w:hAnsi="华文中宋" w:eastAsia="华文中宋" w:cs="华文中宋"/>
          <w:b/>
          <w:color w:val="auto"/>
          <w:sz w:val="24"/>
          <w:highlight w:val="none"/>
        </w:rPr>
      </w:pPr>
    </w:p>
    <w:p w14:paraId="74E76828">
      <w:pPr>
        <w:spacing w:line="480" w:lineRule="exact"/>
        <w:jc w:val="left"/>
        <w:rPr>
          <w:rFonts w:hint="eastAsia" w:ascii="华文中宋" w:hAnsi="华文中宋" w:eastAsia="华文中宋" w:cs="华文中宋"/>
          <w:b/>
          <w:color w:val="auto"/>
          <w:sz w:val="24"/>
          <w:highlight w:val="none"/>
        </w:rPr>
      </w:pPr>
    </w:p>
    <w:p w14:paraId="51BD38A4">
      <w:pPr>
        <w:spacing w:line="480" w:lineRule="exact"/>
        <w:jc w:val="left"/>
        <w:rPr>
          <w:rFonts w:hint="eastAsia" w:ascii="华文中宋" w:hAnsi="华文中宋" w:eastAsia="华文中宋" w:cs="华文中宋"/>
          <w:b/>
          <w:color w:val="auto"/>
          <w:sz w:val="24"/>
          <w:highlight w:val="none"/>
        </w:rPr>
      </w:pPr>
    </w:p>
    <w:p w14:paraId="15240DA2">
      <w:pPr>
        <w:spacing w:line="480" w:lineRule="exact"/>
        <w:jc w:val="left"/>
        <w:rPr>
          <w:rFonts w:hint="eastAsia" w:ascii="华文中宋" w:hAnsi="华文中宋" w:eastAsia="华文中宋" w:cs="华文中宋"/>
          <w:b/>
          <w:color w:val="auto"/>
          <w:sz w:val="24"/>
          <w:highlight w:val="none"/>
        </w:rPr>
      </w:pPr>
    </w:p>
    <w:p w14:paraId="7FD1C66A">
      <w:pPr>
        <w:spacing w:line="480" w:lineRule="exact"/>
        <w:jc w:val="left"/>
        <w:rPr>
          <w:rFonts w:hint="eastAsia" w:ascii="华文中宋" w:hAnsi="华文中宋" w:eastAsia="华文中宋" w:cs="华文中宋"/>
          <w:b/>
          <w:color w:val="auto"/>
          <w:sz w:val="24"/>
          <w:highlight w:val="none"/>
        </w:rPr>
      </w:pPr>
    </w:p>
    <w:p w14:paraId="034A5AB0">
      <w:pPr>
        <w:spacing w:line="480" w:lineRule="exact"/>
        <w:jc w:val="left"/>
        <w:rPr>
          <w:rFonts w:hint="eastAsia" w:ascii="华文中宋" w:hAnsi="华文中宋" w:eastAsia="华文中宋" w:cs="华文中宋"/>
          <w:b/>
          <w:color w:val="auto"/>
          <w:sz w:val="24"/>
          <w:highlight w:val="none"/>
        </w:rPr>
      </w:pPr>
    </w:p>
    <w:p w14:paraId="68F8DF47">
      <w:pPr>
        <w:spacing w:line="480" w:lineRule="exact"/>
        <w:jc w:val="left"/>
        <w:rPr>
          <w:rFonts w:hint="eastAsia" w:ascii="华文中宋" w:hAnsi="华文中宋" w:eastAsia="华文中宋" w:cs="华文中宋"/>
          <w:b/>
          <w:color w:val="auto"/>
          <w:sz w:val="24"/>
          <w:highlight w:val="none"/>
        </w:rPr>
      </w:pPr>
    </w:p>
    <w:p w14:paraId="6458FA3A">
      <w:pPr>
        <w:spacing w:line="48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正版软件承诺格式</w:t>
      </w:r>
    </w:p>
    <w:p w14:paraId="6BB126FE">
      <w:pPr>
        <w:spacing w:line="480" w:lineRule="exact"/>
        <w:ind w:firstLine="3267" w:firstLineChars="1356"/>
        <w:rPr>
          <w:rFonts w:ascii="华文中宋" w:hAnsi="华文中宋" w:eastAsia="华文中宋" w:cs="华文中宋"/>
          <w:color w:val="auto"/>
          <w:szCs w:val="21"/>
          <w:highlight w:val="none"/>
        </w:rPr>
      </w:pPr>
      <w:r>
        <w:rPr>
          <w:rFonts w:hint="eastAsia" w:ascii="华文中宋" w:hAnsi="华文中宋" w:eastAsia="华文中宋" w:cs="华文中宋"/>
          <w:b/>
          <w:color w:val="auto"/>
          <w:sz w:val="24"/>
          <w:highlight w:val="none"/>
        </w:rPr>
        <w:t>正版软件承诺</w:t>
      </w:r>
    </w:p>
    <w:p w14:paraId="136AE55E">
      <w:pPr>
        <w:pStyle w:val="1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本投标人现参与</w:t>
      </w:r>
      <w:r>
        <w:rPr>
          <w:rFonts w:hint="eastAsia" w:ascii="华文中宋" w:hAnsi="华文中宋" w:eastAsia="华文中宋" w:cs="华文中宋"/>
          <w:color w:val="auto"/>
          <w:spacing w:val="6"/>
          <w:sz w:val="21"/>
          <w:szCs w:val="21"/>
          <w:highlight w:val="none"/>
          <w:u w:val="single"/>
        </w:rPr>
        <w:t>（项目名称、项目编号、包号）</w:t>
      </w:r>
      <w:r>
        <w:rPr>
          <w:rFonts w:hint="eastAsia" w:ascii="华文中宋" w:hAnsi="华文中宋" w:eastAsia="华文中宋" w:cs="华文中宋"/>
          <w:color w:val="auto"/>
          <w:sz w:val="21"/>
          <w:szCs w:val="21"/>
          <w:highlight w:val="none"/>
        </w:rPr>
        <w:t>的采购活动，本公司承诺投报的计算机产品预装正版操作系统，投报的硬件产品内的预装软件为正版软件。</w:t>
      </w:r>
    </w:p>
    <w:p w14:paraId="5D7A0896">
      <w:pPr>
        <w:spacing w:line="276" w:lineRule="auto"/>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5A95B860">
      <w:pPr>
        <w:spacing w:line="276" w:lineRule="auto"/>
        <w:rPr>
          <w:rFonts w:hint="eastAsia" w:ascii="华文中宋" w:hAnsi="华文中宋" w:eastAsia="华文中宋" w:cs="华文中宋"/>
          <w:color w:val="auto"/>
          <w:sz w:val="21"/>
          <w:szCs w:val="21"/>
          <w:highlight w:val="none"/>
        </w:rPr>
      </w:pPr>
    </w:p>
    <w:p w14:paraId="65662583">
      <w:pPr>
        <w:spacing w:line="276" w:lineRule="auto"/>
        <w:rPr>
          <w:rFonts w:ascii="华文中宋" w:hAnsi="华文中宋" w:eastAsia="华文中宋"/>
          <w:b/>
          <w:color w:val="auto"/>
          <w:szCs w:val="21"/>
        </w:rPr>
      </w:pPr>
      <w:r>
        <w:rPr>
          <w:rFonts w:hint="eastAsia" w:ascii="华文中宋" w:hAnsi="华文中宋" w:eastAsia="华文中宋"/>
          <w:b/>
          <w:color w:val="auto"/>
          <w:szCs w:val="21"/>
        </w:rPr>
        <w:t>信息安全产品说明：</w:t>
      </w:r>
    </w:p>
    <w:p w14:paraId="798492B4">
      <w:pPr>
        <w:spacing w:line="276" w:lineRule="auto"/>
        <w:rPr>
          <w:rFonts w:ascii="Times New Roman" w:hAnsi="Times New Roman"/>
          <w:color w:val="auto"/>
          <w:szCs w:val="24"/>
        </w:rPr>
      </w:pPr>
      <w:r>
        <w:rPr>
          <w:rFonts w:hint="eastAsia" w:ascii="华文中宋" w:hAnsi="华文中宋" w:eastAsia="华文中宋"/>
          <w:b/>
          <w:color w:val="auto"/>
          <w:szCs w:val="21"/>
        </w:rPr>
        <w:t>以下产品为信息安全产品，如有涉及的内容，响应文件中须提供有效认证证书扫描件</w:t>
      </w:r>
    </w:p>
    <w:tbl>
      <w:tblPr>
        <w:tblStyle w:val="17"/>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754"/>
        <w:gridCol w:w="6571"/>
      </w:tblGrid>
      <w:tr w14:paraId="789E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1395" w:type="dxa"/>
            <w:tcBorders>
              <w:top w:val="single" w:color="auto" w:sz="4" w:space="0"/>
              <w:left w:val="single" w:color="auto" w:sz="4" w:space="0"/>
              <w:bottom w:val="single" w:color="auto" w:sz="4" w:space="0"/>
              <w:right w:val="single" w:color="auto" w:sz="4" w:space="0"/>
            </w:tcBorders>
            <w:vAlign w:val="center"/>
          </w:tcPr>
          <w:p w14:paraId="371F24B2">
            <w:pPr>
              <w:widowControl/>
              <w:spacing w:line="276" w:lineRule="auto"/>
              <w:jc w:val="center"/>
              <w:rPr>
                <w:rFonts w:ascii="华文中宋" w:hAnsi="华文中宋" w:eastAsia="华文中宋" w:cs="宋体"/>
                <w:color w:val="auto"/>
                <w:kern w:val="0"/>
                <w:szCs w:val="21"/>
              </w:rPr>
            </w:pPr>
            <w:r>
              <w:rPr>
                <w:rFonts w:ascii="华文中宋" w:hAnsi="华文中宋" w:eastAsia="华文中宋" w:cs="宋体"/>
                <w:color w:val="auto"/>
                <w:kern w:val="0"/>
                <w:szCs w:val="21"/>
              </w:rPr>
              <w:t>产品类别</w:t>
            </w:r>
          </w:p>
        </w:tc>
        <w:tc>
          <w:tcPr>
            <w:tcW w:w="1754" w:type="dxa"/>
            <w:tcBorders>
              <w:top w:val="single" w:color="auto" w:sz="4" w:space="0"/>
              <w:left w:val="single" w:color="auto" w:sz="4" w:space="0"/>
              <w:bottom w:val="single" w:color="auto" w:sz="4" w:space="0"/>
              <w:right w:val="single" w:color="auto" w:sz="4" w:space="0"/>
            </w:tcBorders>
            <w:vAlign w:val="center"/>
          </w:tcPr>
          <w:p w14:paraId="628CF8D0">
            <w:pPr>
              <w:widowControl/>
              <w:spacing w:line="276" w:lineRule="auto"/>
              <w:jc w:val="center"/>
              <w:rPr>
                <w:rFonts w:ascii="华文中宋" w:hAnsi="华文中宋" w:eastAsia="华文中宋" w:cs="宋体"/>
                <w:color w:val="auto"/>
                <w:kern w:val="0"/>
                <w:szCs w:val="21"/>
              </w:rPr>
            </w:pPr>
            <w:r>
              <w:rPr>
                <w:rFonts w:ascii="华文中宋" w:hAnsi="华文中宋" w:eastAsia="华文中宋" w:cs="宋体"/>
                <w:color w:val="auto"/>
                <w:kern w:val="0"/>
                <w:szCs w:val="21"/>
              </w:rPr>
              <w:t>产品名称</w:t>
            </w:r>
          </w:p>
        </w:tc>
        <w:tc>
          <w:tcPr>
            <w:tcW w:w="6571" w:type="dxa"/>
            <w:tcBorders>
              <w:top w:val="single" w:color="auto" w:sz="4" w:space="0"/>
              <w:left w:val="single" w:color="auto" w:sz="4" w:space="0"/>
              <w:bottom w:val="single" w:color="auto" w:sz="4" w:space="0"/>
              <w:right w:val="single" w:color="auto" w:sz="4" w:space="0"/>
            </w:tcBorders>
            <w:vAlign w:val="center"/>
          </w:tcPr>
          <w:p w14:paraId="212C8379">
            <w:pPr>
              <w:widowControl/>
              <w:spacing w:line="276" w:lineRule="auto"/>
              <w:jc w:val="center"/>
              <w:rPr>
                <w:rFonts w:ascii="华文中宋" w:hAnsi="华文中宋" w:eastAsia="华文中宋" w:cs="宋体"/>
                <w:color w:val="auto"/>
                <w:kern w:val="0"/>
                <w:szCs w:val="21"/>
              </w:rPr>
            </w:pPr>
            <w:r>
              <w:rPr>
                <w:rFonts w:ascii="华文中宋" w:hAnsi="华文中宋" w:eastAsia="华文中宋" w:cs="宋体"/>
                <w:color w:val="auto"/>
                <w:kern w:val="0"/>
                <w:szCs w:val="21"/>
              </w:rPr>
              <w:t>产品的定义和适用范围</w:t>
            </w:r>
          </w:p>
        </w:tc>
      </w:tr>
      <w:tr w14:paraId="5ECA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5" w:type="dxa"/>
            <w:vMerge w:val="restart"/>
            <w:tcBorders>
              <w:top w:val="single" w:color="auto" w:sz="4" w:space="0"/>
              <w:left w:val="single" w:color="auto" w:sz="4" w:space="0"/>
              <w:bottom w:val="single" w:color="auto" w:sz="4" w:space="0"/>
              <w:right w:val="single" w:color="auto" w:sz="4" w:space="0"/>
            </w:tcBorders>
            <w:vAlign w:val="center"/>
          </w:tcPr>
          <w:p w14:paraId="4BF325E0">
            <w:pPr>
              <w:widowControl/>
              <w:spacing w:line="276" w:lineRule="auto"/>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1、边界安全</w:t>
            </w:r>
          </w:p>
        </w:tc>
        <w:tc>
          <w:tcPr>
            <w:tcW w:w="1754" w:type="dxa"/>
            <w:tcBorders>
              <w:top w:val="single" w:color="auto" w:sz="4" w:space="0"/>
              <w:left w:val="single" w:color="auto" w:sz="4" w:space="0"/>
              <w:bottom w:val="single" w:color="auto" w:sz="4" w:space="0"/>
              <w:right w:val="single" w:color="auto" w:sz="4" w:space="0"/>
            </w:tcBorders>
            <w:vAlign w:val="center"/>
          </w:tcPr>
          <w:p w14:paraId="20D10DDC">
            <w:pPr>
              <w:widowControl/>
              <w:spacing w:line="276" w:lineRule="auto"/>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1）防火墙</w:t>
            </w:r>
          </w:p>
        </w:tc>
        <w:tc>
          <w:tcPr>
            <w:tcW w:w="6571" w:type="dxa"/>
            <w:tcBorders>
              <w:top w:val="single" w:color="auto" w:sz="4" w:space="0"/>
              <w:left w:val="single" w:color="auto" w:sz="4" w:space="0"/>
              <w:bottom w:val="single" w:color="auto" w:sz="4" w:space="0"/>
              <w:right w:val="single" w:color="auto" w:sz="4" w:space="0"/>
            </w:tcBorders>
          </w:tcPr>
          <w:p w14:paraId="38185CC5">
            <w:pPr>
              <w:widowControl/>
              <w:spacing w:line="276" w:lineRule="auto"/>
              <w:ind w:firstLine="412"/>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防火墙产品是指一个或一组在不同安全策略的网络或安全域之间实施网络访问控制的系统。</w:t>
            </w:r>
          </w:p>
          <w:p w14:paraId="5F26FF51">
            <w:pPr>
              <w:widowControl/>
              <w:spacing w:line="276" w:lineRule="auto"/>
              <w:ind w:firstLine="412"/>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适用的产品范围为：（1）以防火墙功能为主体的软件或软硬件组合；（2）其它网络产品中的防火墙模块；不适用个人防火墙产品。</w:t>
            </w:r>
          </w:p>
        </w:tc>
      </w:tr>
      <w:tr w14:paraId="03A4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5" w:type="dxa"/>
            <w:vMerge w:val="continue"/>
            <w:tcBorders>
              <w:top w:val="single" w:color="auto" w:sz="4" w:space="0"/>
              <w:left w:val="single" w:color="auto" w:sz="4" w:space="0"/>
              <w:bottom w:val="single" w:color="auto" w:sz="4" w:space="0"/>
              <w:right w:val="single" w:color="auto" w:sz="4" w:space="0"/>
            </w:tcBorders>
            <w:vAlign w:val="center"/>
          </w:tcPr>
          <w:p w14:paraId="3E7078CC">
            <w:pPr>
              <w:widowControl/>
              <w:spacing w:line="276" w:lineRule="auto"/>
              <w:jc w:val="left"/>
              <w:rPr>
                <w:rFonts w:ascii="华文中宋" w:hAnsi="华文中宋" w:eastAsia="华文中宋" w:cs="宋体"/>
                <w:color w:val="auto"/>
                <w:kern w:val="0"/>
                <w:szCs w:val="21"/>
              </w:rPr>
            </w:pPr>
          </w:p>
        </w:tc>
        <w:tc>
          <w:tcPr>
            <w:tcW w:w="1754" w:type="dxa"/>
            <w:tcBorders>
              <w:top w:val="single" w:color="auto" w:sz="4" w:space="0"/>
              <w:left w:val="single" w:color="auto" w:sz="4" w:space="0"/>
              <w:bottom w:val="single" w:color="auto" w:sz="4" w:space="0"/>
              <w:right w:val="single" w:color="auto" w:sz="4" w:space="0"/>
            </w:tcBorders>
            <w:vAlign w:val="center"/>
          </w:tcPr>
          <w:p w14:paraId="6DD74DF1">
            <w:pPr>
              <w:widowControl/>
              <w:spacing w:line="276" w:lineRule="auto"/>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2）网络安全隔离卡与线路选择器</w:t>
            </w:r>
          </w:p>
        </w:tc>
        <w:tc>
          <w:tcPr>
            <w:tcW w:w="6571" w:type="dxa"/>
            <w:tcBorders>
              <w:top w:val="single" w:color="auto" w:sz="4" w:space="0"/>
              <w:left w:val="single" w:color="auto" w:sz="4" w:space="0"/>
              <w:bottom w:val="single" w:color="auto" w:sz="4" w:space="0"/>
              <w:right w:val="single" w:color="auto" w:sz="4" w:space="0"/>
            </w:tcBorders>
          </w:tcPr>
          <w:p w14:paraId="5A19D857">
            <w:pPr>
              <w:widowControl/>
              <w:spacing w:line="276" w:lineRule="auto"/>
              <w:ind w:firstLine="420"/>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网络安全隔离卡是指安装在计算机内部，能够使连接该计算机的多个独立的网络之间仍然保持物理隔离的设备。安全隔离线路选择器是与配套的安全隔离卡一起使用，适用于单网布线环境下，使同一计算机能够访问多个独立的网络，并且各网络仍然保持物理隔离的设备。</w:t>
            </w:r>
          </w:p>
          <w:p w14:paraId="226EE40A">
            <w:pPr>
              <w:widowControl/>
              <w:spacing w:line="276" w:lineRule="auto"/>
              <w:ind w:firstLine="414"/>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适用的产品范围为：（1）安全隔离计算机；（2）安全隔离卡；（3）安全隔离线路选择器。</w:t>
            </w:r>
          </w:p>
        </w:tc>
      </w:tr>
      <w:tr w14:paraId="5643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5" w:type="dxa"/>
            <w:vMerge w:val="continue"/>
            <w:tcBorders>
              <w:top w:val="single" w:color="auto" w:sz="4" w:space="0"/>
              <w:left w:val="single" w:color="auto" w:sz="4" w:space="0"/>
              <w:bottom w:val="single" w:color="auto" w:sz="4" w:space="0"/>
              <w:right w:val="single" w:color="auto" w:sz="4" w:space="0"/>
            </w:tcBorders>
            <w:vAlign w:val="center"/>
          </w:tcPr>
          <w:p w14:paraId="15DD9EDD">
            <w:pPr>
              <w:widowControl/>
              <w:spacing w:line="276" w:lineRule="auto"/>
              <w:jc w:val="left"/>
              <w:rPr>
                <w:rFonts w:ascii="华文中宋" w:hAnsi="华文中宋" w:eastAsia="华文中宋" w:cs="宋体"/>
                <w:color w:val="auto"/>
                <w:kern w:val="0"/>
                <w:szCs w:val="21"/>
              </w:rPr>
            </w:pPr>
          </w:p>
        </w:tc>
        <w:tc>
          <w:tcPr>
            <w:tcW w:w="1754" w:type="dxa"/>
            <w:tcBorders>
              <w:top w:val="single" w:color="auto" w:sz="4" w:space="0"/>
              <w:left w:val="single" w:color="auto" w:sz="4" w:space="0"/>
              <w:bottom w:val="single" w:color="auto" w:sz="4" w:space="0"/>
              <w:right w:val="single" w:color="auto" w:sz="4" w:space="0"/>
            </w:tcBorders>
            <w:vAlign w:val="center"/>
          </w:tcPr>
          <w:p w14:paraId="5FBC5137">
            <w:pPr>
              <w:widowControl/>
              <w:spacing w:line="276" w:lineRule="auto"/>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3）安全隔离与信息交换产品</w:t>
            </w:r>
          </w:p>
        </w:tc>
        <w:tc>
          <w:tcPr>
            <w:tcW w:w="6571" w:type="dxa"/>
            <w:tcBorders>
              <w:top w:val="single" w:color="auto" w:sz="4" w:space="0"/>
              <w:left w:val="single" w:color="auto" w:sz="4" w:space="0"/>
              <w:bottom w:val="single" w:color="auto" w:sz="4" w:space="0"/>
              <w:right w:val="single" w:color="auto" w:sz="4" w:space="0"/>
            </w:tcBorders>
          </w:tcPr>
          <w:p w14:paraId="21357C1C">
            <w:pPr>
              <w:widowControl/>
              <w:spacing w:line="276" w:lineRule="auto"/>
              <w:ind w:firstLine="412"/>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安全隔离与信息交换产品是指能够保证不同网络之间在网络协议终止的基础上，通过安全通道在实现网络隔离的同时进行安全数据交换的软硬件组合。</w:t>
            </w:r>
          </w:p>
          <w:p w14:paraId="5525B51A">
            <w:pPr>
              <w:widowControl/>
              <w:spacing w:line="276" w:lineRule="auto"/>
              <w:ind w:firstLine="309"/>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适用的产品范围为：（1）安全隔离与信息交换产品；（2）安全隔离与文件单向传输产品。</w:t>
            </w:r>
          </w:p>
        </w:tc>
      </w:tr>
      <w:tr w14:paraId="2D5F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395" w:type="dxa"/>
            <w:tcBorders>
              <w:top w:val="single" w:color="auto" w:sz="4" w:space="0"/>
              <w:left w:val="single" w:color="auto" w:sz="4" w:space="0"/>
              <w:bottom w:val="single" w:color="auto" w:sz="4" w:space="0"/>
              <w:right w:val="single" w:color="auto" w:sz="4" w:space="0"/>
            </w:tcBorders>
            <w:vAlign w:val="center"/>
          </w:tcPr>
          <w:p w14:paraId="2A52A3CF">
            <w:pPr>
              <w:widowControl/>
              <w:spacing w:line="276" w:lineRule="auto"/>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2、通信安全</w:t>
            </w:r>
          </w:p>
        </w:tc>
        <w:tc>
          <w:tcPr>
            <w:tcW w:w="1754" w:type="dxa"/>
            <w:tcBorders>
              <w:top w:val="single" w:color="auto" w:sz="4" w:space="0"/>
              <w:left w:val="single" w:color="auto" w:sz="4" w:space="0"/>
              <w:bottom w:val="single" w:color="auto" w:sz="4" w:space="0"/>
              <w:right w:val="single" w:color="auto" w:sz="4" w:space="0"/>
            </w:tcBorders>
            <w:vAlign w:val="center"/>
          </w:tcPr>
          <w:p w14:paraId="13C0DD0B">
            <w:pPr>
              <w:widowControl/>
              <w:spacing w:line="276" w:lineRule="auto"/>
              <w:jc w:val="left"/>
              <w:rPr>
                <w:rFonts w:hint="eastAsia" w:ascii="华文中宋" w:hAnsi="华文中宋" w:eastAsia="华文中宋" w:cs="宋体"/>
                <w:color w:val="auto"/>
                <w:kern w:val="0"/>
                <w:szCs w:val="21"/>
                <w:lang w:eastAsia="zh-CN"/>
              </w:rPr>
            </w:pPr>
            <w:r>
              <w:rPr>
                <w:rFonts w:ascii="华文中宋" w:hAnsi="华文中宋" w:eastAsia="华文中宋" w:cs="宋体"/>
                <w:color w:val="auto"/>
                <w:kern w:val="0"/>
                <w:szCs w:val="21"/>
              </w:rPr>
              <w:t>4）安全路由器   </w:t>
            </w:r>
          </w:p>
        </w:tc>
        <w:tc>
          <w:tcPr>
            <w:tcW w:w="6571" w:type="dxa"/>
            <w:tcBorders>
              <w:top w:val="single" w:color="auto" w:sz="4" w:space="0"/>
              <w:left w:val="single" w:color="auto" w:sz="4" w:space="0"/>
              <w:bottom w:val="single" w:color="auto" w:sz="4" w:space="0"/>
              <w:right w:val="single" w:color="auto" w:sz="4" w:space="0"/>
            </w:tcBorders>
          </w:tcPr>
          <w:p w14:paraId="45A8913A">
            <w:pPr>
              <w:widowControl/>
              <w:spacing w:line="276" w:lineRule="auto"/>
              <w:ind w:firstLine="420"/>
              <w:jc w:val="left"/>
              <w:rPr>
                <w:rFonts w:hint="eastAsia" w:ascii="华文中宋" w:hAnsi="华文中宋" w:eastAsia="华文中宋" w:cs="宋体"/>
                <w:color w:val="auto"/>
                <w:kern w:val="0"/>
                <w:szCs w:val="21"/>
                <w:lang w:eastAsia="zh-CN"/>
              </w:rPr>
            </w:pPr>
            <w:r>
              <w:rPr>
                <w:rFonts w:ascii="华文中宋" w:hAnsi="华文中宋" w:eastAsia="华文中宋" w:cs="宋体"/>
                <w:color w:val="auto"/>
                <w:kern w:val="0"/>
                <w:szCs w:val="21"/>
              </w:rPr>
              <w:t>安全路由器是指为保障所传输数据完整性、机密性、可用性，应用于重要信息系统的，具备IKE密钥协商能力，端口IPSec硬件线速加密能力的路由器。 </w:t>
            </w:r>
          </w:p>
          <w:p w14:paraId="0D9B67E7">
            <w:pPr>
              <w:widowControl/>
              <w:spacing w:line="276" w:lineRule="auto"/>
              <w:ind w:firstLine="412"/>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适用的产品范围为分：集成了IPSec/SSL，以及防火墙、入侵检测、安全审计等一种或多种安全模块的路由器，仅接入公用电信网的路由器除外。</w:t>
            </w:r>
          </w:p>
        </w:tc>
      </w:tr>
      <w:tr w14:paraId="2282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395" w:type="dxa"/>
            <w:tcBorders>
              <w:top w:val="single" w:color="auto" w:sz="4" w:space="0"/>
              <w:left w:val="single" w:color="auto" w:sz="4" w:space="0"/>
              <w:bottom w:val="single" w:color="auto" w:sz="4" w:space="0"/>
              <w:right w:val="single" w:color="auto" w:sz="4" w:space="0"/>
            </w:tcBorders>
            <w:vAlign w:val="center"/>
          </w:tcPr>
          <w:p w14:paraId="3AEDAF89">
            <w:pPr>
              <w:widowControl/>
              <w:spacing w:line="276" w:lineRule="auto"/>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3、身份鉴别与访问控制</w:t>
            </w:r>
          </w:p>
        </w:tc>
        <w:tc>
          <w:tcPr>
            <w:tcW w:w="1754" w:type="dxa"/>
            <w:tcBorders>
              <w:top w:val="single" w:color="auto" w:sz="4" w:space="0"/>
              <w:left w:val="single" w:color="auto" w:sz="4" w:space="0"/>
              <w:bottom w:val="single" w:color="auto" w:sz="4" w:space="0"/>
              <w:right w:val="single" w:color="auto" w:sz="4" w:space="0"/>
            </w:tcBorders>
            <w:vAlign w:val="center"/>
          </w:tcPr>
          <w:p w14:paraId="656C3420">
            <w:pPr>
              <w:widowControl/>
              <w:spacing w:line="276" w:lineRule="auto"/>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5）智能卡COS</w:t>
            </w:r>
          </w:p>
        </w:tc>
        <w:tc>
          <w:tcPr>
            <w:tcW w:w="6571" w:type="dxa"/>
            <w:tcBorders>
              <w:top w:val="single" w:color="auto" w:sz="4" w:space="0"/>
              <w:left w:val="single" w:color="auto" w:sz="4" w:space="0"/>
              <w:bottom w:val="single" w:color="auto" w:sz="4" w:space="0"/>
              <w:right w:val="single" w:color="auto" w:sz="4" w:space="0"/>
            </w:tcBorders>
          </w:tcPr>
          <w:p w14:paraId="0BB69690">
            <w:pPr>
              <w:widowControl/>
              <w:spacing w:line="276" w:lineRule="auto"/>
              <w:ind w:firstLine="480"/>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智能卡芯片操作系统(COS-ChipOperatingSystem)是指在智能卡芯片中存储和运行的、以保护存储在非易失性存储器中的应用数据或程序的机密性和完整性、控制智能卡芯片与外界信息交换为目的的嵌入式软件。</w:t>
            </w:r>
          </w:p>
          <w:p w14:paraId="11361CDF">
            <w:pPr>
              <w:widowControl/>
              <w:spacing w:line="276" w:lineRule="auto"/>
              <w:ind w:firstLine="420"/>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适用的产品范围为：（1）采用接触或/和非接触工作方式的智能卡的COS；（2）其它被集成或内置了的COS。</w:t>
            </w:r>
          </w:p>
        </w:tc>
      </w:tr>
      <w:tr w14:paraId="2440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95" w:type="dxa"/>
            <w:tcBorders>
              <w:top w:val="single" w:color="auto" w:sz="4" w:space="0"/>
              <w:left w:val="single" w:color="auto" w:sz="4" w:space="0"/>
              <w:bottom w:val="single" w:color="auto" w:sz="4" w:space="0"/>
              <w:right w:val="single" w:color="auto" w:sz="4" w:space="0"/>
            </w:tcBorders>
            <w:vAlign w:val="center"/>
          </w:tcPr>
          <w:p w14:paraId="6A54279A">
            <w:pPr>
              <w:widowControl/>
              <w:spacing w:line="276" w:lineRule="auto"/>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4、数据安全</w:t>
            </w:r>
          </w:p>
        </w:tc>
        <w:tc>
          <w:tcPr>
            <w:tcW w:w="1754" w:type="dxa"/>
            <w:tcBorders>
              <w:top w:val="single" w:color="auto" w:sz="4" w:space="0"/>
              <w:left w:val="single" w:color="auto" w:sz="4" w:space="0"/>
              <w:bottom w:val="single" w:color="auto" w:sz="4" w:space="0"/>
              <w:right w:val="single" w:color="auto" w:sz="4" w:space="0"/>
            </w:tcBorders>
            <w:vAlign w:val="center"/>
          </w:tcPr>
          <w:p w14:paraId="643F8728">
            <w:pPr>
              <w:widowControl/>
              <w:spacing w:line="276" w:lineRule="auto"/>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6）数据备份与恢复产品</w:t>
            </w:r>
          </w:p>
        </w:tc>
        <w:tc>
          <w:tcPr>
            <w:tcW w:w="6571" w:type="dxa"/>
            <w:tcBorders>
              <w:top w:val="single" w:color="auto" w:sz="4" w:space="0"/>
              <w:left w:val="single" w:color="auto" w:sz="4" w:space="0"/>
              <w:bottom w:val="single" w:color="auto" w:sz="4" w:space="0"/>
              <w:right w:val="single" w:color="auto" w:sz="4" w:space="0"/>
            </w:tcBorders>
          </w:tcPr>
          <w:p w14:paraId="4457D89E">
            <w:pPr>
              <w:widowControl/>
              <w:spacing w:line="276" w:lineRule="auto"/>
              <w:ind w:firstLine="420"/>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数据备份与恢复产品是指实现和管理信息系统数据的备份和恢复过程的软件。</w:t>
            </w:r>
          </w:p>
          <w:p w14:paraId="0F0A8E47">
            <w:pPr>
              <w:widowControl/>
              <w:spacing w:line="276" w:lineRule="auto"/>
              <w:ind w:firstLine="420"/>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适用的产品范围为：独立的数据备份与恢复管理软件产品，不包括数据复制产品和持续数据保护产品。</w:t>
            </w:r>
          </w:p>
        </w:tc>
      </w:tr>
      <w:tr w14:paraId="5707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5" w:type="dxa"/>
            <w:vMerge w:val="restart"/>
            <w:tcBorders>
              <w:top w:val="single" w:color="auto" w:sz="4" w:space="0"/>
              <w:left w:val="single" w:color="auto" w:sz="4" w:space="0"/>
              <w:bottom w:val="single" w:color="auto" w:sz="4" w:space="0"/>
              <w:right w:val="single" w:color="auto" w:sz="4" w:space="0"/>
            </w:tcBorders>
            <w:vAlign w:val="center"/>
          </w:tcPr>
          <w:p w14:paraId="5D1E963F">
            <w:pPr>
              <w:widowControl/>
              <w:spacing w:line="276" w:lineRule="auto"/>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 </w:t>
            </w:r>
          </w:p>
          <w:p w14:paraId="11818437">
            <w:pPr>
              <w:widowControl/>
              <w:spacing w:line="276" w:lineRule="auto"/>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 </w:t>
            </w:r>
          </w:p>
          <w:p w14:paraId="4CBDC5C8">
            <w:pPr>
              <w:widowControl/>
              <w:spacing w:line="276" w:lineRule="auto"/>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 </w:t>
            </w:r>
          </w:p>
          <w:p w14:paraId="411EA032">
            <w:pPr>
              <w:widowControl/>
              <w:spacing w:line="276" w:lineRule="auto"/>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5、基础平台</w:t>
            </w:r>
          </w:p>
          <w:p w14:paraId="10EEB709">
            <w:pPr>
              <w:widowControl/>
              <w:spacing w:line="276" w:lineRule="auto"/>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 </w:t>
            </w:r>
          </w:p>
        </w:tc>
        <w:tc>
          <w:tcPr>
            <w:tcW w:w="1754" w:type="dxa"/>
            <w:tcBorders>
              <w:top w:val="single" w:color="auto" w:sz="4" w:space="0"/>
              <w:left w:val="single" w:color="auto" w:sz="4" w:space="0"/>
              <w:bottom w:val="single" w:color="auto" w:sz="4" w:space="0"/>
              <w:right w:val="single" w:color="auto" w:sz="4" w:space="0"/>
            </w:tcBorders>
            <w:vAlign w:val="center"/>
          </w:tcPr>
          <w:p w14:paraId="5F7F3137">
            <w:pPr>
              <w:widowControl/>
              <w:spacing w:line="276" w:lineRule="auto"/>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7）安全操作系统</w:t>
            </w:r>
          </w:p>
        </w:tc>
        <w:tc>
          <w:tcPr>
            <w:tcW w:w="6571" w:type="dxa"/>
            <w:tcBorders>
              <w:top w:val="single" w:color="auto" w:sz="4" w:space="0"/>
              <w:left w:val="single" w:color="auto" w:sz="4" w:space="0"/>
              <w:bottom w:val="single" w:color="auto" w:sz="4" w:space="0"/>
              <w:right w:val="single" w:color="auto" w:sz="4" w:space="0"/>
            </w:tcBorders>
          </w:tcPr>
          <w:p w14:paraId="5DB9F39E">
            <w:pPr>
              <w:widowControl/>
              <w:spacing w:line="276" w:lineRule="auto"/>
              <w:ind w:firstLine="422"/>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安全操作系统是指从系统设计、实现、使用和管理等各个阶段都遵循一套完整的系统安全策略，并实现了GB17859-1999《计算机信息系统等级保护划分准则》所确定的安全等级三级（含）以上的操作系统。</w:t>
            </w:r>
          </w:p>
          <w:p w14:paraId="132B8056">
            <w:pPr>
              <w:widowControl/>
              <w:spacing w:line="276" w:lineRule="auto"/>
              <w:ind w:firstLine="420"/>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适用的产品范围为：（1）独立的安全操作系统软件产品；（2）集成或内置了安全操作系统的产品。</w:t>
            </w:r>
          </w:p>
        </w:tc>
      </w:tr>
      <w:tr w14:paraId="236C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5" w:type="dxa"/>
            <w:vMerge w:val="continue"/>
            <w:tcBorders>
              <w:top w:val="single" w:color="auto" w:sz="4" w:space="0"/>
              <w:left w:val="single" w:color="auto" w:sz="4" w:space="0"/>
              <w:bottom w:val="single" w:color="auto" w:sz="4" w:space="0"/>
              <w:right w:val="single" w:color="auto" w:sz="4" w:space="0"/>
            </w:tcBorders>
            <w:vAlign w:val="center"/>
          </w:tcPr>
          <w:p w14:paraId="22670473">
            <w:pPr>
              <w:widowControl/>
              <w:spacing w:line="276" w:lineRule="auto"/>
              <w:jc w:val="left"/>
              <w:rPr>
                <w:rFonts w:ascii="华文中宋" w:hAnsi="华文中宋" w:eastAsia="华文中宋" w:cs="宋体"/>
                <w:color w:val="auto"/>
                <w:kern w:val="0"/>
                <w:szCs w:val="21"/>
              </w:rPr>
            </w:pPr>
          </w:p>
        </w:tc>
        <w:tc>
          <w:tcPr>
            <w:tcW w:w="1754" w:type="dxa"/>
            <w:tcBorders>
              <w:top w:val="single" w:color="auto" w:sz="4" w:space="0"/>
              <w:left w:val="single" w:color="auto" w:sz="4" w:space="0"/>
              <w:bottom w:val="single" w:color="auto" w:sz="4" w:space="0"/>
              <w:right w:val="single" w:color="auto" w:sz="4" w:space="0"/>
            </w:tcBorders>
            <w:vAlign w:val="center"/>
          </w:tcPr>
          <w:p w14:paraId="3ED7F396">
            <w:pPr>
              <w:widowControl/>
              <w:spacing w:line="276" w:lineRule="auto"/>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8）安全数据库系统</w:t>
            </w:r>
          </w:p>
        </w:tc>
        <w:tc>
          <w:tcPr>
            <w:tcW w:w="6571" w:type="dxa"/>
            <w:tcBorders>
              <w:top w:val="single" w:color="auto" w:sz="4" w:space="0"/>
              <w:left w:val="single" w:color="auto" w:sz="4" w:space="0"/>
              <w:bottom w:val="single" w:color="auto" w:sz="4" w:space="0"/>
              <w:right w:val="single" w:color="auto" w:sz="4" w:space="0"/>
            </w:tcBorders>
          </w:tcPr>
          <w:p w14:paraId="082C47B1">
            <w:pPr>
              <w:widowControl/>
              <w:spacing w:line="276" w:lineRule="auto"/>
              <w:ind w:firstLine="420"/>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安全数据库系统是指从系统设计、实现、使用和管理等各个阶段都遵循一套完整的系统安全策略，并实现GB17859-1999《计算机信息系统等级保护划分准则》所确定的安全等级三级（含）以上的数据库系统。</w:t>
            </w:r>
          </w:p>
          <w:p w14:paraId="63757DB2">
            <w:pPr>
              <w:widowControl/>
              <w:spacing w:line="276" w:lineRule="auto"/>
              <w:ind w:firstLine="412"/>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适用的产品范围为：（1）独立的安全数据库系统软件产品；（2）集成或内置了安全数据库系统的产品。</w:t>
            </w:r>
          </w:p>
        </w:tc>
      </w:tr>
      <w:tr w14:paraId="6F31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395" w:type="dxa"/>
            <w:tcBorders>
              <w:top w:val="single" w:color="auto" w:sz="4" w:space="0"/>
              <w:left w:val="single" w:color="auto" w:sz="4" w:space="0"/>
              <w:bottom w:val="single" w:color="auto" w:sz="4" w:space="0"/>
              <w:right w:val="single" w:color="auto" w:sz="4" w:space="0"/>
            </w:tcBorders>
            <w:vAlign w:val="center"/>
          </w:tcPr>
          <w:p w14:paraId="456B9513">
            <w:pPr>
              <w:widowControl/>
              <w:spacing w:line="276" w:lineRule="auto"/>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6、内容安全</w:t>
            </w:r>
          </w:p>
        </w:tc>
        <w:tc>
          <w:tcPr>
            <w:tcW w:w="1754" w:type="dxa"/>
            <w:tcBorders>
              <w:top w:val="single" w:color="auto" w:sz="4" w:space="0"/>
              <w:left w:val="single" w:color="auto" w:sz="4" w:space="0"/>
              <w:bottom w:val="single" w:color="auto" w:sz="4" w:space="0"/>
              <w:right w:val="single" w:color="auto" w:sz="4" w:space="0"/>
            </w:tcBorders>
            <w:vAlign w:val="center"/>
          </w:tcPr>
          <w:p w14:paraId="1A41F839">
            <w:pPr>
              <w:widowControl/>
              <w:spacing w:line="276" w:lineRule="auto"/>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9）反垃圾邮件产品</w:t>
            </w:r>
          </w:p>
        </w:tc>
        <w:tc>
          <w:tcPr>
            <w:tcW w:w="6571" w:type="dxa"/>
            <w:tcBorders>
              <w:top w:val="single" w:color="auto" w:sz="4" w:space="0"/>
              <w:left w:val="single" w:color="auto" w:sz="4" w:space="0"/>
              <w:bottom w:val="single" w:color="auto" w:sz="4" w:space="0"/>
              <w:right w:val="single" w:color="auto" w:sz="4" w:space="0"/>
            </w:tcBorders>
          </w:tcPr>
          <w:p w14:paraId="27F97747">
            <w:pPr>
              <w:widowControl/>
              <w:spacing w:line="276" w:lineRule="auto"/>
              <w:ind w:firstLine="420"/>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反垃圾邮件产品是指对按照电子邮件标准协议实现的电子邮件系统中传递的垃圾邮件进行识别、过滤的软件或软硬件组合。</w:t>
            </w:r>
          </w:p>
          <w:p w14:paraId="09145048">
            <w:pPr>
              <w:widowControl/>
              <w:spacing w:line="276" w:lineRule="auto"/>
              <w:ind w:firstLine="412"/>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适用的产品范围为：（1）透明的反垃圾邮件网关；（2）基于转发的反垃圾邮件系统；（3）与邮件服务器一体的反垃圾邮件的邮件服务器；(4)安装于已有邮件服务器上反垃圾邮件软件。</w:t>
            </w:r>
          </w:p>
        </w:tc>
      </w:tr>
      <w:tr w14:paraId="77A6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395" w:type="dxa"/>
            <w:vMerge w:val="restart"/>
            <w:tcBorders>
              <w:top w:val="single" w:color="auto" w:sz="4" w:space="0"/>
              <w:left w:val="single" w:color="auto" w:sz="4" w:space="0"/>
              <w:bottom w:val="single" w:color="auto" w:sz="4" w:space="0"/>
              <w:right w:val="single" w:color="auto" w:sz="4" w:space="0"/>
            </w:tcBorders>
            <w:vAlign w:val="center"/>
          </w:tcPr>
          <w:p w14:paraId="4A1D3C2B">
            <w:pPr>
              <w:widowControl/>
              <w:spacing w:line="276" w:lineRule="auto"/>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7、评估审计与监控</w:t>
            </w:r>
          </w:p>
        </w:tc>
        <w:tc>
          <w:tcPr>
            <w:tcW w:w="1754" w:type="dxa"/>
            <w:tcBorders>
              <w:top w:val="single" w:color="auto" w:sz="4" w:space="0"/>
              <w:left w:val="single" w:color="auto" w:sz="4" w:space="0"/>
              <w:bottom w:val="single" w:color="auto" w:sz="4" w:space="0"/>
              <w:right w:val="single" w:color="auto" w:sz="4" w:space="0"/>
            </w:tcBorders>
            <w:vAlign w:val="center"/>
          </w:tcPr>
          <w:p w14:paraId="2633CBA4">
            <w:pPr>
              <w:widowControl/>
              <w:spacing w:line="276" w:lineRule="auto"/>
              <w:jc w:val="left"/>
              <w:rPr>
                <w:rFonts w:hint="eastAsia" w:ascii="华文中宋" w:hAnsi="华文中宋" w:eastAsia="华文中宋" w:cs="宋体"/>
                <w:color w:val="auto"/>
                <w:kern w:val="0"/>
                <w:szCs w:val="21"/>
                <w:lang w:eastAsia="zh-CN"/>
              </w:rPr>
            </w:pPr>
            <w:r>
              <w:rPr>
                <w:rFonts w:ascii="华文中宋" w:hAnsi="华文中宋" w:eastAsia="华文中宋" w:cs="宋体"/>
                <w:color w:val="auto"/>
                <w:kern w:val="0"/>
                <w:szCs w:val="21"/>
              </w:rPr>
              <w:t>10）入侵检测系统（IDS）           </w:t>
            </w:r>
          </w:p>
        </w:tc>
        <w:tc>
          <w:tcPr>
            <w:tcW w:w="6571" w:type="dxa"/>
            <w:tcBorders>
              <w:top w:val="single" w:color="auto" w:sz="4" w:space="0"/>
              <w:left w:val="single" w:color="auto" w:sz="4" w:space="0"/>
              <w:bottom w:val="single" w:color="auto" w:sz="4" w:space="0"/>
              <w:right w:val="single" w:color="auto" w:sz="4" w:space="0"/>
            </w:tcBorders>
          </w:tcPr>
          <w:p w14:paraId="33CBEA2F">
            <w:pPr>
              <w:widowControl/>
              <w:spacing w:line="276" w:lineRule="auto"/>
              <w:ind w:firstLine="420"/>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入侵检测系统指通过对计算机网络或计算机系统中的若干关键点收集信息并对其进行分析，发现违反安全策略的行为和被攻击迹象的软件或软硬件组合。</w:t>
            </w:r>
          </w:p>
          <w:p w14:paraId="31B8E87A">
            <w:pPr>
              <w:widowControl/>
              <w:spacing w:line="276" w:lineRule="auto"/>
              <w:ind w:firstLine="412"/>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适用的产品范围为：（1）网络型入侵检测系统；（2）主机型入侵检测系统。</w:t>
            </w:r>
          </w:p>
        </w:tc>
      </w:tr>
      <w:tr w14:paraId="6617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395" w:type="dxa"/>
            <w:vMerge w:val="continue"/>
            <w:tcBorders>
              <w:top w:val="single" w:color="auto" w:sz="4" w:space="0"/>
              <w:left w:val="single" w:color="auto" w:sz="4" w:space="0"/>
              <w:bottom w:val="single" w:color="auto" w:sz="4" w:space="0"/>
              <w:right w:val="single" w:color="auto" w:sz="4" w:space="0"/>
            </w:tcBorders>
            <w:vAlign w:val="center"/>
          </w:tcPr>
          <w:p w14:paraId="54E3B030">
            <w:pPr>
              <w:widowControl/>
              <w:spacing w:line="276" w:lineRule="auto"/>
              <w:jc w:val="left"/>
              <w:rPr>
                <w:rFonts w:ascii="华文中宋" w:hAnsi="华文中宋" w:eastAsia="华文中宋" w:cs="宋体"/>
                <w:color w:val="auto"/>
                <w:kern w:val="0"/>
                <w:szCs w:val="21"/>
              </w:rPr>
            </w:pPr>
          </w:p>
        </w:tc>
        <w:tc>
          <w:tcPr>
            <w:tcW w:w="1754" w:type="dxa"/>
            <w:tcBorders>
              <w:top w:val="single" w:color="auto" w:sz="4" w:space="0"/>
              <w:left w:val="single" w:color="auto" w:sz="4" w:space="0"/>
              <w:bottom w:val="single" w:color="auto" w:sz="4" w:space="0"/>
              <w:right w:val="single" w:color="auto" w:sz="4" w:space="0"/>
            </w:tcBorders>
            <w:vAlign w:val="center"/>
          </w:tcPr>
          <w:p w14:paraId="4EC4D2FD">
            <w:pPr>
              <w:widowControl/>
              <w:spacing w:line="276" w:lineRule="auto"/>
              <w:jc w:val="left"/>
              <w:rPr>
                <w:rFonts w:hint="eastAsia" w:ascii="华文中宋" w:hAnsi="华文中宋" w:eastAsia="华文中宋" w:cs="宋体"/>
                <w:color w:val="auto"/>
                <w:kern w:val="0"/>
                <w:szCs w:val="21"/>
                <w:lang w:eastAsia="zh-CN"/>
              </w:rPr>
            </w:pPr>
            <w:r>
              <w:rPr>
                <w:rFonts w:ascii="华文中宋" w:hAnsi="华文中宋" w:eastAsia="华文中宋" w:cs="宋体"/>
                <w:color w:val="auto"/>
                <w:kern w:val="0"/>
                <w:szCs w:val="21"/>
              </w:rPr>
              <w:t>11）网络脆弱性扫描产品               </w:t>
            </w:r>
          </w:p>
        </w:tc>
        <w:tc>
          <w:tcPr>
            <w:tcW w:w="6571" w:type="dxa"/>
            <w:tcBorders>
              <w:top w:val="single" w:color="auto" w:sz="4" w:space="0"/>
              <w:left w:val="single" w:color="auto" w:sz="4" w:space="0"/>
              <w:bottom w:val="single" w:color="auto" w:sz="4" w:space="0"/>
              <w:right w:val="single" w:color="auto" w:sz="4" w:space="0"/>
            </w:tcBorders>
          </w:tcPr>
          <w:p w14:paraId="66F1C49C">
            <w:pPr>
              <w:widowControl/>
              <w:spacing w:line="276" w:lineRule="auto"/>
              <w:ind w:firstLine="412"/>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网络脆弱性扫描产品指利用扫描手段检测目标网络系统中可能被入侵者利用的脆弱性的软件或软硬件组合。</w:t>
            </w:r>
          </w:p>
          <w:p w14:paraId="34F07001">
            <w:pPr>
              <w:widowControl/>
              <w:spacing w:line="276" w:lineRule="auto"/>
              <w:ind w:firstLine="412"/>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适用的产品范围为：网络型脆弱性扫描产品；不适用：主机型脆弱性扫描产品；数据库的脆弱性扫描产品；WEB应用的脆弱性扫描产品。</w:t>
            </w:r>
          </w:p>
        </w:tc>
      </w:tr>
      <w:tr w14:paraId="200E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395" w:type="dxa"/>
            <w:vMerge w:val="continue"/>
            <w:tcBorders>
              <w:top w:val="single" w:color="auto" w:sz="4" w:space="0"/>
              <w:left w:val="single" w:color="auto" w:sz="4" w:space="0"/>
              <w:bottom w:val="single" w:color="auto" w:sz="4" w:space="0"/>
              <w:right w:val="single" w:color="auto" w:sz="4" w:space="0"/>
            </w:tcBorders>
            <w:vAlign w:val="center"/>
          </w:tcPr>
          <w:p w14:paraId="73C3B237">
            <w:pPr>
              <w:widowControl/>
              <w:spacing w:line="276" w:lineRule="auto"/>
              <w:jc w:val="left"/>
              <w:rPr>
                <w:rFonts w:ascii="华文中宋" w:hAnsi="华文中宋" w:eastAsia="华文中宋" w:cs="宋体"/>
                <w:color w:val="auto"/>
                <w:kern w:val="0"/>
                <w:szCs w:val="21"/>
              </w:rPr>
            </w:pPr>
          </w:p>
        </w:tc>
        <w:tc>
          <w:tcPr>
            <w:tcW w:w="1754" w:type="dxa"/>
            <w:tcBorders>
              <w:top w:val="single" w:color="auto" w:sz="4" w:space="0"/>
              <w:left w:val="single" w:color="auto" w:sz="4" w:space="0"/>
              <w:bottom w:val="single" w:color="auto" w:sz="4" w:space="0"/>
              <w:right w:val="single" w:color="auto" w:sz="4" w:space="0"/>
            </w:tcBorders>
            <w:vAlign w:val="center"/>
          </w:tcPr>
          <w:p w14:paraId="23E7C975">
            <w:pPr>
              <w:widowControl/>
              <w:spacing w:line="276" w:lineRule="auto"/>
              <w:jc w:val="left"/>
              <w:rPr>
                <w:rFonts w:hint="eastAsia" w:ascii="华文中宋" w:hAnsi="华文中宋" w:eastAsia="华文中宋" w:cs="宋体"/>
                <w:color w:val="auto"/>
                <w:kern w:val="0"/>
                <w:szCs w:val="21"/>
                <w:lang w:eastAsia="zh-CN"/>
              </w:rPr>
            </w:pPr>
            <w:r>
              <w:rPr>
                <w:rFonts w:ascii="华文中宋" w:hAnsi="华文中宋" w:eastAsia="华文中宋" w:cs="宋体"/>
                <w:color w:val="auto"/>
                <w:kern w:val="0"/>
                <w:szCs w:val="21"/>
              </w:rPr>
              <w:t>12）安全审计产品                   </w:t>
            </w:r>
          </w:p>
        </w:tc>
        <w:tc>
          <w:tcPr>
            <w:tcW w:w="6571" w:type="dxa"/>
            <w:tcBorders>
              <w:top w:val="single" w:color="auto" w:sz="4" w:space="0"/>
              <w:left w:val="single" w:color="auto" w:sz="4" w:space="0"/>
              <w:bottom w:val="single" w:color="auto" w:sz="4" w:space="0"/>
              <w:right w:val="single" w:color="auto" w:sz="4" w:space="0"/>
            </w:tcBorders>
          </w:tcPr>
          <w:p w14:paraId="572B59DD">
            <w:pPr>
              <w:widowControl/>
              <w:spacing w:line="276" w:lineRule="auto"/>
              <w:ind w:firstLine="412"/>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安全审计产品指能够对网络应用行为或信息系统的各种日志实行采集、分析，形成审计记录的软件或软硬件组合。</w:t>
            </w:r>
          </w:p>
          <w:p w14:paraId="60F28189">
            <w:pPr>
              <w:widowControl/>
              <w:spacing w:line="276" w:lineRule="auto"/>
              <w:ind w:firstLine="428"/>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适用的产品范围为：将主机、服务器、网络、数据库及其它应用系统等一类或多类作为审计对象的产品。</w:t>
            </w:r>
          </w:p>
        </w:tc>
      </w:tr>
      <w:tr w14:paraId="54B1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395" w:type="dxa"/>
            <w:tcBorders>
              <w:top w:val="single" w:color="auto" w:sz="4" w:space="0"/>
              <w:left w:val="single" w:color="auto" w:sz="4" w:space="0"/>
              <w:bottom w:val="single" w:color="auto" w:sz="4" w:space="0"/>
              <w:right w:val="single" w:color="auto" w:sz="4" w:space="0"/>
            </w:tcBorders>
            <w:vAlign w:val="center"/>
          </w:tcPr>
          <w:p w14:paraId="3DA5D865">
            <w:pPr>
              <w:widowControl/>
              <w:spacing w:line="276" w:lineRule="auto"/>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8、应用安全</w:t>
            </w:r>
          </w:p>
        </w:tc>
        <w:tc>
          <w:tcPr>
            <w:tcW w:w="1754" w:type="dxa"/>
            <w:tcBorders>
              <w:top w:val="single" w:color="auto" w:sz="4" w:space="0"/>
              <w:left w:val="single" w:color="auto" w:sz="4" w:space="0"/>
              <w:bottom w:val="single" w:color="auto" w:sz="4" w:space="0"/>
              <w:right w:val="single" w:color="auto" w:sz="4" w:space="0"/>
            </w:tcBorders>
            <w:vAlign w:val="center"/>
          </w:tcPr>
          <w:p w14:paraId="4BE1B6AF">
            <w:pPr>
              <w:widowControl/>
              <w:spacing w:line="276" w:lineRule="auto"/>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13）网站恢复产品</w:t>
            </w:r>
          </w:p>
        </w:tc>
        <w:tc>
          <w:tcPr>
            <w:tcW w:w="6571" w:type="dxa"/>
            <w:tcBorders>
              <w:top w:val="single" w:color="auto" w:sz="4" w:space="0"/>
              <w:left w:val="single" w:color="auto" w:sz="4" w:space="0"/>
              <w:bottom w:val="single" w:color="auto" w:sz="4" w:space="0"/>
              <w:right w:val="single" w:color="auto" w:sz="4" w:space="0"/>
            </w:tcBorders>
          </w:tcPr>
          <w:p w14:paraId="43D8A41D">
            <w:pPr>
              <w:widowControl/>
              <w:spacing w:line="276" w:lineRule="auto"/>
              <w:ind w:firstLine="412"/>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网站恢复产品是对受保护的静态网页文件、动态脚本文件及目录的未授权更改及时地进行自动恢复的软件或软硬件组合。</w:t>
            </w:r>
          </w:p>
          <w:p w14:paraId="3E98AE12">
            <w:pPr>
              <w:widowControl/>
              <w:spacing w:line="276" w:lineRule="auto"/>
              <w:ind w:firstLine="412"/>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适用的产品范围为：针对静态网页文件、动态脚本文件及目录进行自动恢复的产品。</w:t>
            </w:r>
          </w:p>
        </w:tc>
      </w:tr>
    </w:tbl>
    <w:p w14:paraId="138A161A">
      <w:pPr>
        <w:rPr>
          <w:rFonts w:ascii="Times New Roman" w:hAnsi="Times New Roman"/>
          <w:color w:val="auto"/>
          <w:szCs w:val="24"/>
        </w:rPr>
      </w:pPr>
    </w:p>
    <w:p w14:paraId="04ADD1D1">
      <w:pPr>
        <w:spacing w:line="360" w:lineRule="exact"/>
        <w:rPr>
          <w:rFonts w:ascii="华文中宋" w:hAnsi="华文中宋" w:eastAsia="华文中宋"/>
          <w:b/>
          <w:color w:val="auto"/>
          <w:sz w:val="24"/>
          <w:szCs w:val="24"/>
        </w:rPr>
      </w:pPr>
    </w:p>
    <w:p w14:paraId="564D243A">
      <w:pPr>
        <w:spacing w:line="360" w:lineRule="exact"/>
        <w:ind w:left="360" w:hanging="361" w:hangingChars="150"/>
        <w:rPr>
          <w:rFonts w:ascii="华文中宋" w:hAnsi="华文中宋" w:eastAsia="华文中宋" w:cs="华文中宋"/>
          <w:b/>
          <w:color w:val="auto"/>
          <w:szCs w:val="21"/>
        </w:rPr>
      </w:pPr>
      <w:r>
        <w:rPr>
          <w:rFonts w:hint="eastAsia" w:ascii="华文中宋" w:hAnsi="华文中宋" w:eastAsia="华文中宋" w:cs="华文中宋"/>
          <w:b/>
          <w:color w:val="auto"/>
          <w:sz w:val="24"/>
          <w:lang w:bidi="ar"/>
        </w:rPr>
        <w:t>（七）对服务要求的响应内容</w:t>
      </w:r>
    </w:p>
    <w:p w14:paraId="194983DB">
      <w:pPr>
        <w:spacing w:line="360" w:lineRule="exact"/>
        <w:ind w:left="315" w:leftChars="150" w:firstLine="105" w:firstLineChars="50"/>
        <w:rPr>
          <w:rFonts w:ascii="华文中宋" w:hAnsi="华文中宋" w:eastAsia="华文中宋" w:cs="华文中宋"/>
          <w:b/>
          <w:color w:val="auto"/>
          <w:szCs w:val="21"/>
        </w:rPr>
      </w:pPr>
      <w:r>
        <w:rPr>
          <w:rFonts w:hint="eastAsia" w:ascii="华文中宋" w:hAnsi="华文中宋" w:eastAsia="华文中宋" w:cs="华文中宋"/>
          <w:color w:val="auto"/>
          <w:szCs w:val="21"/>
          <w:lang w:bidi="ar"/>
        </w:rPr>
        <w:t>根据本文件第四部分服务要求中的内容进行响应。</w:t>
      </w:r>
    </w:p>
    <w:p w14:paraId="1ADDCAC9">
      <w:pPr>
        <w:spacing w:line="360" w:lineRule="exact"/>
        <w:ind w:left="360" w:hanging="361" w:hangingChars="150"/>
        <w:rPr>
          <w:rFonts w:hint="eastAsia" w:ascii="华文中宋" w:hAnsi="华文中宋" w:eastAsia="华文中宋" w:cs="华文中宋"/>
          <w:b/>
          <w:color w:val="auto"/>
          <w:sz w:val="24"/>
          <w:lang w:bidi="ar"/>
        </w:rPr>
      </w:pPr>
    </w:p>
    <w:p w14:paraId="1A7BD0BF">
      <w:pPr>
        <w:spacing w:line="360" w:lineRule="exact"/>
        <w:ind w:left="360" w:hanging="361" w:hangingChars="150"/>
        <w:rPr>
          <w:rFonts w:hint="eastAsia" w:ascii="华文中宋" w:hAnsi="华文中宋" w:eastAsia="华文中宋" w:cs="华文中宋"/>
          <w:b/>
          <w:color w:val="auto"/>
          <w:sz w:val="24"/>
          <w:lang w:bidi="ar"/>
        </w:rPr>
      </w:pPr>
      <w:r>
        <w:rPr>
          <w:rFonts w:hint="eastAsia" w:ascii="华文中宋" w:hAnsi="华文中宋" w:eastAsia="华文中宋" w:cs="华文中宋"/>
          <w:b/>
          <w:color w:val="auto"/>
          <w:sz w:val="24"/>
          <w:lang w:bidi="ar"/>
        </w:rPr>
        <w:t>（八）招标文件要求或投标人认为需要提供的其他商务技术材料/文件；</w:t>
      </w:r>
    </w:p>
    <w:p w14:paraId="3104D7C1">
      <w:pPr>
        <w:rPr>
          <w:color w:val="auto"/>
        </w:rPr>
      </w:pPr>
    </w:p>
    <w:p w14:paraId="11D0B9C3">
      <w:pPr>
        <w:rPr>
          <w:color w:val="auto"/>
        </w:rPr>
      </w:pPr>
    </w:p>
    <w:p w14:paraId="4F406B0F">
      <w:pPr>
        <w:pStyle w:val="22"/>
        <w:snapToGrid w:val="0"/>
        <w:spacing w:line="480" w:lineRule="exact"/>
        <w:jc w:val="both"/>
        <w:textAlignment w:val="auto"/>
        <w:rPr>
          <w:rFonts w:hint="eastAsia" w:ascii="宋体" w:hAnsi="宋体" w:eastAsia="宋体" w:cs="宋体"/>
          <w:sz w:val="24"/>
          <w:szCs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EE261">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59DA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1C59DA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EDCD3">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5775B">
    <w:pPr>
      <w:pStyle w:val="12"/>
      <w:jc w:val="center"/>
    </w:pPr>
    <w:r>
      <w:rPr>
        <w:rFonts w:hint="eastAsia" w:ascii="仿宋" w:hAnsi="仿宋" w:eastAsia="仿宋" w:cs="仿宋"/>
        <w:sz w:val="18"/>
        <w:szCs w:val="18"/>
      </w:rPr>
      <w:t>文水县政府采购中心招标文件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E28BA">
    <w:pPr>
      <w:pStyle w:val="7"/>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9705A">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665EB0"/>
    <w:multiLevelType w:val="multilevel"/>
    <w:tmpl w:val="1A665EB0"/>
    <w:lvl w:ilvl="0" w:tentative="0">
      <w:start w:val="1"/>
      <w:numFmt w:val="japaneseCounting"/>
      <w:lvlText w:val="%1、"/>
      <w:lvlJc w:val="left"/>
      <w:pPr>
        <w:tabs>
          <w:tab w:val="left" w:pos="1064"/>
        </w:tabs>
        <w:ind w:left="1064" w:hanging="525"/>
      </w:pPr>
      <w:rPr>
        <w:rFonts w:hint="default"/>
      </w:r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1">
    <w:nsid w:val="236753F0"/>
    <w:multiLevelType w:val="multilevel"/>
    <w:tmpl w:val="236753F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56D6133"/>
    <w:multiLevelType w:val="multilevel"/>
    <w:tmpl w:val="656D6133"/>
    <w:lvl w:ilvl="0" w:tentative="0">
      <w:start w:val="1"/>
      <w:numFmt w:val="chineseCountingThousand"/>
      <w:pStyle w:val="2"/>
      <w:suff w:val="nothing"/>
      <w:lvlText w:val="第%1部分"/>
      <w:lvlJc w:val="center"/>
      <w:pPr>
        <w:ind w:left="252" w:firstLine="288"/>
      </w:pPr>
      <w:rPr>
        <w:rFonts w:hint="eastAsia"/>
        <w:sz w:val="28"/>
        <w:szCs w:val="28"/>
      </w:rPr>
    </w:lvl>
    <w:lvl w:ilvl="1" w:tentative="0">
      <w:start w:val="1"/>
      <w:numFmt w:val="chineseCountingThousand"/>
      <w:pStyle w:val="3"/>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pStyle w:val="4"/>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238EB"/>
    <w:rsid w:val="00913306"/>
    <w:rsid w:val="00983B2C"/>
    <w:rsid w:val="023A41B6"/>
    <w:rsid w:val="02C60B85"/>
    <w:rsid w:val="03A42787"/>
    <w:rsid w:val="05F30722"/>
    <w:rsid w:val="0A8F14B1"/>
    <w:rsid w:val="0BA65E09"/>
    <w:rsid w:val="11A41E98"/>
    <w:rsid w:val="1A296E89"/>
    <w:rsid w:val="27A126FF"/>
    <w:rsid w:val="2874680A"/>
    <w:rsid w:val="30C47C02"/>
    <w:rsid w:val="31783D1A"/>
    <w:rsid w:val="32EA46B0"/>
    <w:rsid w:val="33574D5E"/>
    <w:rsid w:val="380B2A71"/>
    <w:rsid w:val="3AD34177"/>
    <w:rsid w:val="3E594080"/>
    <w:rsid w:val="3F8A0269"/>
    <w:rsid w:val="411D0BCF"/>
    <w:rsid w:val="44394287"/>
    <w:rsid w:val="49071E68"/>
    <w:rsid w:val="4A471121"/>
    <w:rsid w:val="508D7871"/>
    <w:rsid w:val="557256C6"/>
    <w:rsid w:val="592F5CB1"/>
    <w:rsid w:val="5C270EC2"/>
    <w:rsid w:val="5C4C1FDA"/>
    <w:rsid w:val="5D6D6DA8"/>
    <w:rsid w:val="5E122D21"/>
    <w:rsid w:val="5F67329C"/>
    <w:rsid w:val="5FED0CD4"/>
    <w:rsid w:val="61B238EB"/>
    <w:rsid w:val="65301DBE"/>
    <w:rsid w:val="687132D3"/>
    <w:rsid w:val="6D076BBC"/>
    <w:rsid w:val="70BF1873"/>
    <w:rsid w:val="71052558"/>
    <w:rsid w:val="71825A16"/>
    <w:rsid w:val="74D04CF6"/>
    <w:rsid w:val="79FE72AE"/>
    <w:rsid w:val="7BEE5100"/>
    <w:rsid w:val="7E0E7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unhideWhenUsed/>
    <w:qFormat/>
    <w:uiPriority w:val="99"/>
    <w:pPr>
      <w:adjustRightInd/>
      <w:spacing w:line="240" w:lineRule="auto"/>
      <w:ind w:firstLine="425"/>
      <w:jc w:val="both"/>
      <w:textAlignment w:val="auto"/>
    </w:pPr>
    <w:rPr>
      <w:kern w:val="2"/>
      <w:sz w:val="21"/>
    </w:r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Plain Text"/>
    <w:basedOn w:val="1"/>
    <w:qFormat/>
    <w:uiPriority w:val="0"/>
    <w:rPr>
      <w:rFonts w:ascii="宋体" w:hAnsi="Courier New"/>
      <w:szCs w:val="21"/>
    </w:rPr>
  </w:style>
  <w:style w:type="paragraph" w:styleId="9">
    <w:name w:val="Body Text Indent 2"/>
    <w:basedOn w:val="10"/>
    <w:unhideWhenUsed/>
    <w:qFormat/>
    <w:uiPriority w:val="0"/>
    <w:pPr>
      <w:spacing w:after="120" w:line="480" w:lineRule="auto"/>
      <w:ind w:left="420" w:leftChars="200"/>
    </w:pPr>
  </w:style>
  <w:style w:type="paragraph" w:customStyle="1" w:styleId="10">
    <w:name w:val="Normal_0"/>
    <w:qFormat/>
    <w:uiPriority w:val="0"/>
    <w:rPr>
      <w:rFonts w:ascii="Times New Roman" w:hAnsi="Times New Roman" w:eastAsia="宋体" w:cs="Times New Roman"/>
      <w:lang w:val="en-US" w:eastAsia="zh-CN" w:bidi="ar-SA"/>
    </w:rPr>
  </w:style>
  <w:style w:type="paragraph" w:styleId="11">
    <w:name w:val="footer"/>
    <w:basedOn w:val="10"/>
    <w:unhideWhenUsed/>
    <w:qFormat/>
    <w:uiPriority w:val="99"/>
    <w:pPr>
      <w:tabs>
        <w:tab w:val="center" w:pos="4153"/>
        <w:tab w:val="right" w:pos="8306"/>
      </w:tabs>
      <w:snapToGrid w:val="0"/>
      <w:jc w:val="left"/>
    </w:pPr>
    <w:rPr>
      <w:sz w:val="18"/>
      <w:szCs w:val="18"/>
    </w:rPr>
  </w:style>
  <w:style w:type="paragraph" w:styleId="12">
    <w:name w:val="header"/>
    <w:basedOn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next w:val="1"/>
    <w:qFormat/>
    <w:uiPriority w:val="0"/>
    <w:pPr>
      <w:widowControl w:val="0"/>
      <w:ind w:left="420" w:firstLine="420" w:firstLineChars="200"/>
      <w:jc w:val="both"/>
    </w:pPr>
    <w:rPr>
      <w:rFonts w:ascii="Times New Roman" w:hAnsi="Times New Roman" w:eastAsia="宋体" w:cs="Times New Roman"/>
      <w:kern w:val="2"/>
      <w:sz w:val="24"/>
      <w:szCs w:val="24"/>
      <w:lang w:val="en-US" w:eastAsia="zh-CN" w:bidi="ar-SA"/>
    </w:rPr>
  </w:style>
  <w:style w:type="character" w:styleId="19">
    <w:name w:val="page number"/>
    <w:qFormat/>
    <w:uiPriority w:val="0"/>
    <w:rPr>
      <w:rFonts w:ascii="Times New Roman" w:hAnsi="Times New Roman"/>
    </w:rPr>
  </w:style>
  <w:style w:type="character" w:styleId="20">
    <w:name w:val="Hyperlink"/>
    <w:unhideWhenUsed/>
    <w:qFormat/>
    <w:uiPriority w:val="99"/>
    <w:rPr>
      <w:color w:val="0000FF"/>
      <w:u w:val="single"/>
    </w:rPr>
  </w:style>
  <w:style w:type="paragraph" w:customStyle="1" w:styleId="21">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paragraph" w:customStyle="1" w:styleId="22">
    <w:name w:val="样式1"/>
    <w:basedOn w:val="10"/>
    <w:qFormat/>
    <w:uiPriority w:val="0"/>
    <w:pPr>
      <w:adjustRightInd w:val="0"/>
      <w:textAlignment w:val="baseline"/>
    </w:pPr>
    <w:rPr>
      <w:rFonts w:ascii="宋体" w:hAnsi="宋体"/>
      <w:kern w:val="0"/>
      <w:szCs w:val="21"/>
    </w:rPr>
  </w:style>
  <w:style w:type="paragraph" w:customStyle="1" w:styleId="23">
    <w:name w:val="样式 标题 4 + 段前: 5 磅 段后: 5 磅 行距: 单倍行距"/>
    <w:basedOn w:val="5"/>
    <w:qFormat/>
    <w:uiPriority w:val="0"/>
    <w:pPr>
      <w:numPr>
        <w:ilvl w:val="0"/>
        <w:numId w:val="0"/>
      </w:numPr>
      <w:tabs>
        <w:tab w:val="left" w:pos="2880"/>
      </w:tabs>
      <w:spacing w:before="100" w:after="100" w:line="240" w:lineRule="auto"/>
      <w:ind w:left="2880" w:hanging="720"/>
    </w:pPr>
    <w:rPr>
      <w:rFonts w:cs="宋体"/>
      <w:szCs w:val="20"/>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列出段落1"/>
    <w:basedOn w:val="1"/>
    <w:qFormat/>
    <w:uiPriority w:val="0"/>
    <w:pPr>
      <w:ind w:firstLine="420" w:firstLineChars="200"/>
    </w:pPr>
    <w:rPr>
      <w:rFonts w:ascii="Calibri" w:hAnsi="Calibri"/>
      <w:szCs w:val="21"/>
    </w:rPr>
  </w:style>
  <w:style w:type="paragraph" w:customStyle="1" w:styleId="26">
    <w:name w:val="样式 标题 3h3H3sect1.2.3 + 五号 段前: 6 磅 段后: 6 磅 行距: 单倍行距"/>
    <w:basedOn w:val="4"/>
    <w:qFormat/>
    <w:uiPriority w:val="0"/>
    <w:pPr>
      <w:spacing w:before="120" w:after="120" w:line="240" w:lineRule="auto"/>
      <w:ind w:left="0"/>
    </w:pPr>
    <w:rPr>
      <w:sz w:val="21"/>
      <w:szCs w:val="20"/>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jpeg"/><Relationship Id="rId17" Type="http://schemas.openxmlformats.org/officeDocument/2006/relationships/image" Target="media/image9.png"/><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16667</Words>
  <Characters>17436</Characters>
  <Lines>0</Lines>
  <Paragraphs>0</Paragraphs>
  <TotalTime>1</TotalTime>
  <ScaleCrop>false</ScaleCrop>
  <LinksUpToDate>false</LinksUpToDate>
  <CharactersWithSpaces>17603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2026-05-25T09:38:00Z</dcterms:created>
  <dc:creator>王勇</dc:creator>
  <cp:lastModifiedBy>孔德鹏</cp:lastModifiedBy>
  <dcterms:modified xsi:type="dcterms:W3CDTF">2026-06-08T09:37:27Z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CFDA5E6718DC44FC9B179911DE028BB9_11</vt:lpwstr>
  </property>
  <property fmtid="{D5CDD505-2E9C-101B-9397-08002B2CF9AE}" pid="4" name="KSOTemplateDocerSaveRecord">
    <vt:lpwstr>eyJoZGlkIjoiMzc4NDczOGQxYTNiMmU3MmZiM2IxZjIyMWJlZDk5MTkiLCJ1c2VySWQiOiIyMDk3NjUzNTEifQ==</vt:lpwstr>
  </property>
</Properties>
</file>