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B09FA">
      <w:pPr>
        <w:shd w:val="clear"/>
        <w:spacing w:line="360" w:lineRule="auto"/>
        <w:jc w:val="center"/>
        <w:textAlignment w:val="bottom"/>
        <w:rPr>
          <w:rFonts w:hint="eastAsia" w:ascii="宋体" w:hAnsi="宋体" w:cs="宋体"/>
          <w:b/>
          <w:color w:val="auto"/>
          <w:kern w:val="0"/>
          <w:sz w:val="52"/>
          <w:szCs w:val="52"/>
          <w:highlight w:val="none"/>
        </w:rPr>
      </w:pPr>
      <w:bookmarkStart w:id="4" w:name="_GoBack"/>
      <w:r>
        <w:rPr>
          <w:rFonts w:hint="eastAsia" w:ascii="宋体" w:hAnsi="宋体" w:cs="宋体"/>
          <w:color w:val="auto"/>
          <w:highlight w:val="none"/>
        </w:rPr>
        <w:drawing>
          <wp:anchor distT="0" distB="0" distL="114300" distR="114300" simplePos="0" relativeHeight="251659264" behindDoc="1" locked="0" layoutInCell="1" allowOverlap="1">
            <wp:simplePos x="0" y="0"/>
            <wp:positionH relativeFrom="page">
              <wp:posOffset>1536700</wp:posOffset>
            </wp:positionH>
            <wp:positionV relativeFrom="page">
              <wp:posOffset>1310640</wp:posOffset>
            </wp:positionV>
            <wp:extent cx="2971800" cy="2091690"/>
            <wp:effectExtent l="0" t="0" r="0"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contrast="11999"/>
                    </a:blip>
                    <a:stretch>
                      <a:fillRect/>
                    </a:stretch>
                  </pic:blipFill>
                  <pic:spPr>
                    <a:xfrm>
                      <a:off x="0" y="0"/>
                      <a:ext cx="2971800" cy="2091690"/>
                    </a:xfrm>
                    <a:prstGeom prst="rect">
                      <a:avLst/>
                    </a:prstGeom>
                    <a:noFill/>
                    <a:ln>
                      <a:noFill/>
                    </a:ln>
                  </pic:spPr>
                </pic:pic>
              </a:graphicData>
            </a:graphic>
          </wp:anchor>
        </w:drawing>
      </w:r>
    </w:p>
    <w:p w14:paraId="3FBA9FC6">
      <w:pPr>
        <w:pStyle w:val="10"/>
        <w:shd w:val="clear"/>
        <w:rPr>
          <w:rFonts w:hint="eastAsia" w:ascii="宋体" w:hAnsi="宋体" w:cs="宋体"/>
          <w:color w:val="auto"/>
          <w:highlight w:val="none"/>
        </w:rPr>
      </w:pPr>
    </w:p>
    <w:p w14:paraId="7590549B">
      <w:pPr>
        <w:shd w:val="clear"/>
        <w:jc w:val="center"/>
        <w:rPr>
          <w:rFonts w:hint="eastAsia" w:ascii="宋体" w:hAnsi="宋体" w:cs="宋体"/>
          <w:color w:val="auto"/>
          <w:sz w:val="36"/>
          <w:szCs w:val="36"/>
          <w:highlight w:val="none"/>
        </w:rPr>
      </w:pPr>
    </w:p>
    <w:p w14:paraId="3D0AAACE">
      <w:pPr>
        <w:shd w:val="clear"/>
        <w:jc w:val="center"/>
        <w:rPr>
          <w:rFonts w:hint="eastAsia" w:ascii="宋体" w:hAnsi="宋体" w:cs="宋体"/>
          <w:color w:val="auto"/>
          <w:sz w:val="52"/>
          <w:szCs w:val="52"/>
          <w:highlight w:val="none"/>
        </w:rPr>
      </w:pPr>
    </w:p>
    <w:p w14:paraId="5D477B46">
      <w:pPr>
        <w:shd w:val="clear"/>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 xml:space="preserve">         F-STONE</w:t>
      </w:r>
    </w:p>
    <w:p w14:paraId="1A510F7D">
      <w:pPr>
        <w:shd w:val="clear"/>
        <w:jc w:val="center"/>
        <w:rPr>
          <w:rFonts w:hint="eastAsia" w:ascii="宋体" w:hAnsi="宋体" w:cs="宋体"/>
          <w:color w:val="auto"/>
          <w:sz w:val="36"/>
          <w:szCs w:val="36"/>
          <w:highlight w:val="none"/>
        </w:rPr>
      </w:pPr>
    </w:p>
    <w:p w14:paraId="32CBE6D5">
      <w:pPr>
        <w:shd w:val="clear"/>
        <w:spacing w:line="360" w:lineRule="auto"/>
        <w:textAlignment w:val="bottom"/>
        <w:rPr>
          <w:rFonts w:hint="eastAsia" w:ascii="宋体" w:hAnsi="宋体" w:cs="宋体"/>
          <w:color w:val="auto"/>
          <w:kern w:val="0"/>
          <w:sz w:val="28"/>
          <w:highlight w:val="none"/>
        </w:rPr>
      </w:pPr>
    </w:p>
    <w:p w14:paraId="53634A9A">
      <w:pPr>
        <w:shd w:val="clear"/>
        <w:jc w:val="center"/>
        <w:rPr>
          <w:rFonts w:hint="eastAsia" w:ascii="宋体" w:hAnsi="宋体" w:cs="宋体"/>
          <w:b/>
          <w:color w:val="auto"/>
          <w:sz w:val="72"/>
          <w:szCs w:val="72"/>
          <w:highlight w:val="none"/>
        </w:rPr>
      </w:pPr>
    </w:p>
    <w:p w14:paraId="2331CBE4">
      <w:pPr>
        <w:shd w:val="clear"/>
        <w:spacing w:line="360" w:lineRule="auto"/>
        <w:jc w:val="center"/>
        <w:textAlignment w:val="bottom"/>
        <w:rPr>
          <w:rFonts w:hint="eastAsia" w:ascii="宋体" w:hAnsi="宋体" w:cs="宋体"/>
          <w:b/>
          <w:color w:val="auto"/>
          <w:kern w:val="0"/>
          <w:sz w:val="52"/>
          <w:szCs w:val="52"/>
          <w:highlight w:val="none"/>
        </w:rPr>
      </w:pPr>
      <w:r>
        <w:rPr>
          <w:rFonts w:hint="eastAsia" w:ascii="宋体" w:hAnsi="宋体" w:cs="宋体"/>
          <w:b/>
          <w:color w:val="auto"/>
          <w:kern w:val="0"/>
          <w:sz w:val="52"/>
          <w:szCs w:val="52"/>
          <w:highlight w:val="none"/>
        </w:rPr>
        <w:t>政府采购电子招标文件</w:t>
      </w:r>
    </w:p>
    <w:p w14:paraId="4867AA6B">
      <w:pPr>
        <w:shd w:val="clear"/>
        <w:spacing w:line="360" w:lineRule="auto"/>
        <w:jc w:val="center"/>
        <w:textAlignment w:val="bottom"/>
        <w:rPr>
          <w:rFonts w:hint="eastAsia" w:ascii="宋体" w:hAnsi="宋体" w:cs="宋体"/>
          <w:color w:val="auto"/>
          <w:sz w:val="28"/>
          <w:szCs w:val="28"/>
          <w:highlight w:val="none"/>
        </w:rPr>
      </w:pPr>
    </w:p>
    <w:p w14:paraId="4C019460">
      <w:pPr>
        <w:shd w:val="clear"/>
        <w:spacing w:line="360" w:lineRule="auto"/>
        <w:jc w:val="center"/>
        <w:textAlignment w:val="bottom"/>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331000261400110000004-2026WSJJ111</w:t>
      </w:r>
    </w:p>
    <w:p w14:paraId="73A607FB">
      <w:pPr>
        <w:shd w:val="clear"/>
        <w:spacing w:line="360" w:lineRule="auto"/>
        <w:textAlignment w:val="bottom"/>
        <w:rPr>
          <w:rFonts w:hint="eastAsia" w:ascii="宋体" w:hAnsi="宋体" w:cs="宋体"/>
          <w:color w:val="auto"/>
          <w:kern w:val="0"/>
          <w:sz w:val="28"/>
          <w:highlight w:val="none"/>
        </w:rPr>
      </w:pPr>
    </w:p>
    <w:p w14:paraId="438D119C">
      <w:pPr>
        <w:shd w:val="clear"/>
        <w:spacing w:line="360" w:lineRule="auto"/>
        <w:textAlignment w:val="bottom"/>
        <w:rPr>
          <w:rFonts w:hint="eastAsia" w:ascii="宋体" w:hAnsi="宋体" w:cs="宋体"/>
          <w:color w:val="auto"/>
          <w:kern w:val="0"/>
          <w:sz w:val="28"/>
          <w:highlight w:val="none"/>
        </w:rPr>
      </w:pPr>
    </w:p>
    <w:p w14:paraId="15E95708">
      <w:pPr>
        <w:shd w:val="clear"/>
        <w:autoSpaceDE w:val="0"/>
        <w:autoSpaceDN w:val="0"/>
        <w:adjustRightInd w:val="0"/>
        <w:spacing w:line="360" w:lineRule="auto"/>
        <w:ind w:firstLine="1680" w:firstLineChars="600"/>
        <w:rPr>
          <w:rFonts w:hint="eastAsia" w:ascii="宋体" w:hAnsi="宋体" w:eastAsia="宋体" w:cs="宋体"/>
          <w:color w:val="auto"/>
          <w:kern w:val="0"/>
          <w:sz w:val="28"/>
          <w:highlight w:val="none"/>
          <w:lang w:eastAsia="zh-CN"/>
        </w:rPr>
      </w:pPr>
      <w:r>
        <w:rPr>
          <w:rFonts w:hint="eastAsia" w:ascii="宋体" w:hAnsi="宋体" w:cs="宋体"/>
          <w:color w:val="auto"/>
          <w:kern w:val="0"/>
          <w:sz w:val="28"/>
          <w:highlight w:val="none"/>
        </w:rPr>
        <w:t>采购项目：</w:t>
      </w:r>
      <w:r>
        <w:rPr>
          <w:rFonts w:hint="eastAsia" w:ascii="宋体" w:hAnsi="宋体" w:cs="宋体"/>
          <w:color w:val="auto"/>
          <w:kern w:val="0"/>
          <w:sz w:val="28"/>
          <w:highlight w:val="none"/>
          <w:lang w:eastAsia="zh-CN"/>
        </w:rPr>
        <w:t>超声内镜系统采购项目</w:t>
      </w:r>
    </w:p>
    <w:p w14:paraId="33BC7AB7">
      <w:pPr>
        <w:shd w:val="clear"/>
        <w:autoSpaceDE w:val="0"/>
        <w:autoSpaceDN w:val="0"/>
        <w:adjustRightInd w:val="0"/>
        <w:spacing w:line="360" w:lineRule="auto"/>
        <w:ind w:firstLine="1680" w:firstLineChars="600"/>
        <w:rPr>
          <w:rFonts w:hint="eastAsia" w:ascii="宋体" w:hAnsi="宋体" w:eastAsia="宋体" w:cs="宋体"/>
          <w:color w:val="auto"/>
          <w:kern w:val="0"/>
          <w:sz w:val="28"/>
          <w:highlight w:val="none"/>
          <w:lang w:eastAsia="zh-CN"/>
        </w:rPr>
      </w:pPr>
      <w:r>
        <w:rPr>
          <w:rFonts w:hint="eastAsia" w:ascii="宋体" w:hAnsi="宋体" w:cs="宋体"/>
          <w:color w:val="auto"/>
          <w:kern w:val="0"/>
          <w:sz w:val="28"/>
          <w:highlight w:val="none"/>
        </w:rPr>
        <w:t>采购单位：</w:t>
      </w:r>
      <w:r>
        <w:rPr>
          <w:rFonts w:hint="eastAsia" w:ascii="宋体" w:hAnsi="宋体" w:cs="宋体"/>
          <w:color w:val="auto"/>
          <w:kern w:val="0"/>
          <w:sz w:val="28"/>
          <w:highlight w:val="none"/>
          <w:lang w:eastAsia="zh-CN"/>
        </w:rPr>
        <w:t>台州市中心医院（台州学院附属医院）</w:t>
      </w:r>
    </w:p>
    <w:p w14:paraId="60BC89C8">
      <w:pPr>
        <w:shd w:val="clear"/>
        <w:spacing w:line="360" w:lineRule="auto"/>
        <w:rPr>
          <w:rFonts w:hint="eastAsia" w:ascii="宋体" w:hAnsi="宋体" w:cs="宋体"/>
          <w:color w:val="auto"/>
          <w:sz w:val="24"/>
          <w:szCs w:val="32"/>
          <w:highlight w:val="none"/>
        </w:rPr>
      </w:pPr>
    </w:p>
    <w:p w14:paraId="3BFEAC8D">
      <w:pPr>
        <w:shd w:val="clear"/>
        <w:spacing w:line="360" w:lineRule="auto"/>
        <w:rPr>
          <w:rFonts w:hint="eastAsia" w:ascii="宋体" w:hAnsi="宋体" w:cs="宋体"/>
          <w:color w:val="auto"/>
          <w:sz w:val="24"/>
          <w:szCs w:val="32"/>
          <w:highlight w:val="none"/>
        </w:rPr>
      </w:pPr>
    </w:p>
    <w:p w14:paraId="342E7078">
      <w:pPr>
        <w:shd w:val="clear"/>
        <w:spacing w:line="360" w:lineRule="auto"/>
        <w:jc w:val="center"/>
        <w:rPr>
          <w:rStyle w:val="77"/>
          <w:rFonts w:hint="eastAsia" w:ascii="宋体" w:hAnsi="宋体" w:eastAsia="宋体" w:cs="宋体"/>
          <w:color w:val="auto"/>
          <w:highlight w:val="none"/>
        </w:rPr>
      </w:pPr>
      <w:r>
        <w:rPr>
          <w:rFonts w:hint="eastAsia" w:ascii="宋体" w:hAnsi="宋体" w:cs="宋体"/>
          <w:color w:val="auto"/>
          <w:sz w:val="28"/>
          <w:szCs w:val="36"/>
          <w:highlight w:val="none"/>
        </w:rPr>
        <w:t xml:space="preserve">    采购代理机构：浙江五石中正工程咨询有限公司</w:t>
      </w:r>
    </w:p>
    <w:p w14:paraId="749D7DDD">
      <w:pPr>
        <w:shd w:val="clear"/>
        <w:autoSpaceDE w:val="0"/>
        <w:autoSpaceDN w:val="0"/>
        <w:adjustRightInd w:val="0"/>
        <w:spacing w:line="360" w:lineRule="auto"/>
        <w:jc w:val="center"/>
        <w:rPr>
          <w:rFonts w:hint="eastAsia" w:ascii="宋体" w:hAnsi="宋体" w:cs="宋体"/>
          <w:color w:val="auto"/>
          <w:kern w:val="0"/>
          <w:sz w:val="28"/>
          <w:highlight w:val="none"/>
        </w:rPr>
      </w:pPr>
      <w:r>
        <w:rPr>
          <w:rFonts w:hint="eastAsia" w:ascii="宋体" w:hAnsi="宋体" w:cs="宋体"/>
          <w:color w:val="auto"/>
          <w:kern w:val="0"/>
          <w:sz w:val="28"/>
          <w:highlight w:val="none"/>
          <w:lang w:eastAsia="zh-CN"/>
        </w:rPr>
        <w:t>2026</w:t>
      </w:r>
      <w:r>
        <w:rPr>
          <w:rFonts w:hint="eastAsia" w:ascii="宋体" w:hAnsi="宋体" w:cs="宋体"/>
          <w:color w:val="auto"/>
          <w:kern w:val="0"/>
          <w:sz w:val="28"/>
          <w:highlight w:val="none"/>
        </w:rPr>
        <w:t>年</w:t>
      </w:r>
      <w:r>
        <w:rPr>
          <w:rFonts w:hint="eastAsia" w:ascii="宋体" w:hAnsi="宋体" w:cs="宋体"/>
          <w:color w:val="auto"/>
          <w:kern w:val="0"/>
          <w:sz w:val="28"/>
          <w:highlight w:val="none"/>
          <w:lang w:val="en-US" w:eastAsia="zh-CN"/>
        </w:rPr>
        <w:t>04</w:t>
      </w:r>
      <w:r>
        <w:rPr>
          <w:rFonts w:hint="eastAsia" w:ascii="宋体" w:hAnsi="宋体" w:cs="宋体"/>
          <w:color w:val="auto"/>
          <w:kern w:val="0"/>
          <w:sz w:val="28"/>
          <w:highlight w:val="none"/>
        </w:rPr>
        <w:t>月</w:t>
      </w:r>
    </w:p>
    <w:p w14:paraId="58F2720F">
      <w:pPr>
        <w:shd w:val="clear"/>
        <w:spacing w:line="360" w:lineRule="auto"/>
        <w:rPr>
          <w:rFonts w:hint="eastAsia" w:ascii="宋体" w:hAnsi="宋体" w:cs="宋体"/>
          <w:color w:val="auto"/>
          <w:sz w:val="24"/>
          <w:szCs w:val="32"/>
          <w:highlight w:val="none"/>
        </w:rPr>
      </w:pPr>
    </w:p>
    <w:p w14:paraId="680E7D24">
      <w:pPr>
        <w:shd w:val="clear"/>
        <w:spacing w:line="360" w:lineRule="auto"/>
        <w:rPr>
          <w:rFonts w:hint="eastAsia" w:ascii="宋体" w:hAnsi="宋体" w:cs="宋体"/>
          <w:color w:val="auto"/>
          <w:sz w:val="24"/>
          <w:szCs w:val="32"/>
          <w:highlight w:val="none"/>
        </w:rPr>
      </w:pPr>
    </w:p>
    <w:p w14:paraId="0EE3CA2A">
      <w:pPr>
        <w:shd w:val="clea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53CF58F1">
      <w:pPr>
        <w:shd w:val="clear"/>
        <w:spacing w:line="360" w:lineRule="auto"/>
        <w:rPr>
          <w:rFonts w:hint="eastAsia" w:ascii="宋体" w:hAnsi="宋体" w:cs="宋体"/>
          <w:color w:val="auto"/>
          <w:sz w:val="24"/>
          <w:szCs w:val="32"/>
          <w:highlight w:val="none"/>
        </w:rPr>
      </w:pPr>
    </w:p>
    <w:p w14:paraId="5493EB6B">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第一章 公开招标采购公告</w:t>
      </w:r>
    </w:p>
    <w:p w14:paraId="49BB47DB">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第二章 投标人须知</w:t>
      </w:r>
    </w:p>
    <w:p w14:paraId="30C06A30">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第三章 评标办法及评分标准</w:t>
      </w:r>
    </w:p>
    <w:p w14:paraId="60B66DCE">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第四章 公开招标需求</w:t>
      </w:r>
    </w:p>
    <w:p w14:paraId="519F64C8">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第五章 政府采购合同主要条款指引</w:t>
      </w:r>
    </w:p>
    <w:p w14:paraId="6AEA2A8A">
      <w:pPr>
        <w:shd w:val="clea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第六章 投标文件格式附件</w:t>
      </w:r>
    </w:p>
    <w:p w14:paraId="346EE0D3">
      <w:pPr>
        <w:shd w:val="clear"/>
        <w:spacing w:line="360" w:lineRule="auto"/>
        <w:rPr>
          <w:rFonts w:hint="eastAsia" w:ascii="宋体" w:hAnsi="宋体" w:cs="宋体"/>
          <w:color w:val="auto"/>
          <w:sz w:val="24"/>
          <w:szCs w:val="32"/>
          <w:highlight w:val="none"/>
        </w:rPr>
      </w:pPr>
    </w:p>
    <w:p w14:paraId="1CB3DFB0">
      <w:pPr>
        <w:shd w:val="clear"/>
        <w:spacing w:line="360" w:lineRule="auto"/>
        <w:rPr>
          <w:rFonts w:hint="eastAsia" w:ascii="宋体" w:hAnsi="宋体" w:cs="宋体"/>
          <w:color w:val="auto"/>
          <w:sz w:val="24"/>
          <w:szCs w:val="32"/>
          <w:highlight w:val="none"/>
        </w:rPr>
      </w:pPr>
    </w:p>
    <w:p w14:paraId="3B991F08">
      <w:pPr>
        <w:shd w:val="clear"/>
        <w:spacing w:line="360" w:lineRule="auto"/>
        <w:rPr>
          <w:rFonts w:hint="eastAsia" w:ascii="宋体" w:hAnsi="宋体" w:cs="宋体"/>
          <w:color w:val="auto"/>
          <w:sz w:val="24"/>
          <w:szCs w:val="32"/>
          <w:highlight w:val="none"/>
        </w:rPr>
      </w:pPr>
    </w:p>
    <w:p w14:paraId="7C48434E">
      <w:pPr>
        <w:shd w:val="clear"/>
        <w:spacing w:line="360" w:lineRule="auto"/>
        <w:rPr>
          <w:rFonts w:hint="eastAsia" w:ascii="宋体" w:hAnsi="宋体" w:cs="宋体"/>
          <w:color w:val="auto"/>
          <w:sz w:val="24"/>
          <w:szCs w:val="32"/>
          <w:highlight w:val="none"/>
        </w:rPr>
      </w:pPr>
    </w:p>
    <w:p w14:paraId="7B4AF986">
      <w:pPr>
        <w:shd w:val="clear"/>
        <w:spacing w:line="360" w:lineRule="auto"/>
        <w:rPr>
          <w:rFonts w:hint="eastAsia" w:ascii="宋体" w:hAnsi="宋体" w:cs="宋体"/>
          <w:color w:val="auto"/>
          <w:sz w:val="24"/>
          <w:szCs w:val="32"/>
          <w:highlight w:val="none"/>
        </w:rPr>
      </w:pPr>
    </w:p>
    <w:p w14:paraId="065382FE">
      <w:pPr>
        <w:shd w:val="clear"/>
        <w:spacing w:line="360" w:lineRule="auto"/>
        <w:rPr>
          <w:rFonts w:hint="eastAsia" w:ascii="宋体" w:hAnsi="宋体" w:cs="宋体"/>
          <w:color w:val="auto"/>
          <w:sz w:val="24"/>
          <w:szCs w:val="32"/>
          <w:highlight w:val="none"/>
        </w:rPr>
      </w:pPr>
    </w:p>
    <w:p w14:paraId="4CD500BF">
      <w:pPr>
        <w:shd w:val="clear"/>
        <w:spacing w:line="360" w:lineRule="auto"/>
        <w:rPr>
          <w:rFonts w:hint="eastAsia" w:ascii="宋体" w:hAnsi="宋体" w:cs="宋体"/>
          <w:color w:val="auto"/>
          <w:sz w:val="24"/>
          <w:szCs w:val="32"/>
          <w:highlight w:val="none"/>
        </w:rPr>
      </w:pPr>
    </w:p>
    <w:p w14:paraId="228A7B40">
      <w:pPr>
        <w:shd w:val="clear"/>
        <w:spacing w:line="360" w:lineRule="auto"/>
        <w:rPr>
          <w:rFonts w:hint="eastAsia" w:ascii="宋体" w:hAnsi="宋体" w:cs="宋体"/>
          <w:color w:val="auto"/>
          <w:sz w:val="24"/>
          <w:szCs w:val="32"/>
          <w:highlight w:val="none"/>
        </w:rPr>
      </w:pPr>
    </w:p>
    <w:p w14:paraId="35A71440">
      <w:pPr>
        <w:shd w:val="clear"/>
        <w:spacing w:line="360" w:lineRule="auto"/>
        <w:rPr>
          <w:rFonts w:hint="eastAsia" w:ascii="宋体" w:hAnsi="宋体" w:cs="宋体"/>
          <w:color w:val="auto"/>
          <w:sz w:val="24"/>
          <w:szCs w:val="32"/>
          <w:highlight w:val="none"/>
        </w:rPr>
      </w:pPr>
    </w:p>
    <w:p w14:paraId="65C0B875">
      <w:pPr>
        <w:shd w:val="clear"/>
        <w:spacing w:line="360" w:lineRule="auto"/>
        <w:rPr>
          <w:rFonts w:hint="eastAsia" w:ascii="宋体" w:hAnsi="宋体" w:cs="宋体"/>
          <w:color w:val="auto"/>
          <w:sz w:val="24"/>
          <w:szCs w:val="32"/>
          <w:highlight w:val="none"/>
        </w:rPr>
      </w:pPr>
    </w:p>
    <w:p w14:paraId="2D715F36">
      <w:pPr>
        <w:shd w:val="clear"/>
        <w:spacing w:line="360" w:lineRule="auto"/>
        <w:rPr>
          <w:rFonts w:hint="eastAsia" w:ascii="宋体" w:hAnsi="宋体" w:cs="宋体"/>
          <w:color w:val="auto"/>
          <w:sz w:val="24"/>
          <w:szCs w:val="32"/>
          <w:highlight w:val="none"/>
        </w:rPr>
      </w:pPr>
    </w:p>
    <w:p w14:paraId="715E5402">
      <w:pPr>
        <w:shd w:val="clear"/>
        <w:spacing w:line="360" w:lineRule="auto"/>
        <w:rPr>
          <w:rFonts w:hint="eastAsia" w:ascii="宋体" w:hAnsi="宋体" w:cs="宋体"/>
          <w:color w:val="auto"/>
          <w:sz w:val="24"/>
          <w:szCs w:val="32"/>
          <w:highlight w:val="none"/>
        </w:rPr>
      </w:pPr>
    </w:p>
    <w:p w14:paraId="4AC9D62C">
      <w:pPr>
        <w:shd w:val="clear"/>
        <w:spacing w:line="360" w:lineRule="auto"/>
        <w:rPr>
          <w:rFonts w:hint="eastAsia" w:ascii="宋体" w:hAnsi="宋体" w:cs="宋体"/>
          <w:color w:val="auto"/>
          <w:sz w:val="24"/>
          <w:szCs w:val="32"/>
          <w:highlight w:val="none"/>
        </w:rPr>
      </w:pPr>
    </w:p>
    <w:p w14:paraId="3C2A4328">
      <w:pPr>
        <w:shd w:val="clear"/>
        <w:spacing w:line="360" w:lineRule="auto"/>
        <w:rPr>
          <w:rFonts w:hint="eastAsia" w:ascii="宋体" w:hAnsi="宋体" w:cs="宋体"/>
          <w:color w:val="auto"/>
          <w:sz w:val="24"/>
          <w:szCs w:val="32"/>
          <w:highlight w:val="none"/>
        </w:rPr>
      </w:pPr>
    </w:p>
    <w:p w14:paraId="3C5F21F5">
      <w:pPr>
        <w:shd w:val="clear"/>
        <w:spacing w:line="360" w:lineRule="auto"/>
        <w:rPr>
          <w:rFonts w:hint="eastAsia" w:ascii="宋体" w:hAnsi="宋体" w:cs="宋体"/>
          <w:color w:val="auto"/>
          <w:sz w:val="24"/>
          <w:szCs w:val="32"/>
          <w:highlight w:val="none"/>
        </w:rPr>
      </w:pPr>
    </w:p>
    <w:p w14:paraId="28A69856">
      <w:pPr>
        <w:shd w:val="clear"/>
        <w:spacing w:line="360" w:lineRule="auto"/>
        <w:rPr>
          <w:rFonts w:hint="eastAsia" w:ascii="宋体" w:hAnsi="宋体" w:cs="宋体"/>
          <w:color w:val="auto"/>
          <w:sz w:val="24"/>
          <w:szCs w:val="32"/>
          <w:highlight w:val="none"/>
        </w:rPr>
      </w:pPr>
    </w:p>
    <w:p w14:paraId="1A2ED70A">
      <w:pPr>
        <w:shd w:val="clear"/>
        <w:spacing w:line="360" w:lineRule="auto"/>
        <w:rPr>
          <w:rFonts w:hint="eastAsia" w:ascii="宋体" w:hAnsi="宋体" w:cs="宋体"/>
          <w:color w:val="auto"/>
          <w:sz w:val="24"/>
          <w:szCs w:val="32"/>
          <w:highlight w:val="none"/>
        </w:rPr>
      </w:pPr>
    </w:p>
    <w:p w14:paraId="11FC4C2A">
      <w:pPr>
        <w:shd w:val="clear"/>
        <w:spacing w:line="360" w:lineRule="auto"/>
        <w:rPr>
          <w:rFonts w:hint="eastAsia" w:ascii="宋体" w:hAnsi="宋体" w:cs="宋体"/>
          <w:color w:val="auto"/>
          <w:sz w:val="24"/>
          <w:szCs w:val="32"/>
          <w:highlight w:val="none"/>
        </w:rPr>
      </w:pPr>
    </w:p>
    <w:p w14:paraId="48B877F5">
      <w:pPr>
        <w:shd w:val="clear"/>
        <w:spacing w:line="360" w:lineRule="auto"/>
        <w:jc w:val="center"/>
        <w:rPr>
          <w:rFonts w:hint="eastAsia" w:ascii="宋体" w:hAnsi="宋体" w:cs="宋体"/>
          <w:b/>
          <w:bCs/>
          <w:color w:val="auto"/>
          <w:sz w:val="36"/>
          <w:szCs w:val="44"/>
          <w:highlight w:val="none"/>
        </w:rPr>
      </w:pPr>
    </w:p>
    <w:p w14:paraId="5A55CBB3">
      <w:pPr>
        <w:shd w:val="clear"/>
        <w:spacing w:line="360" w:lineRule="auto"/>
        <w:jc w:val="cente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t>第一章 公开招标采购公告</w:t>
      </w:r>
    </w:p>
    <w:p w14:paraId="28747CE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根据《中华人民共和国政府采购法》、《中华人民共和国政府采购法实施条例》和财政部令第87号《政府采购货物和服务招标投标管理办法》等有关规定，</w:t>
      </w:r>
      <w:r>
        <w:rPr>
          <w:rFonts w:hint="eastAsia" w:ascii="宋体" w:hAnsi="宋体" w:cs="宋体"/>
          <w:b/>
          <w:bCs/>
          <w:color w:val="auto"/>
          <w:sz w:val="24"/>
          <w:szCs w:val="32"/>
          <w:highlight w:val="none"/>
        </w:rPr>
        <w:t>浙江五石中正工程咨询有限公司</w:t>
      </w:r>
      <w:r>
        <w:rPr>
          <w:rFonts w:hint="eastAsia" w:ascii="宋体" w:hAnsi="宋体" w:cs="宋体"/>
          <w:color w:val="auto"/>
          <w:sz w:val="24"/>
          <w:szCs w:val="32"/>
          <w:highlight w:val="none"/>
        </w:rPr>
        <w:t>受</w:t>
      </w:r>
      <w:r>
        <w:rPr>
          <w:rFonts w:hint="eastAsia" w:ascii="宋体" w:hAnsi="宋体" w:cs="宋体"/>
          <w:b/>
          <w:bCs/>
          <w:color w:val="auto"/>
          <w:sz w:val="24"/>
          <w:szCs w:val="32"/>
          <w:highlight w:val="none"/>
          <w:lang w:eastAsia="zh-CN"/>
        </w:rPr>
        <w:t>台州市中心医院（台州学院附属医院）</w:t>
      </w:r>
      <w:r>
        <w:rPr>
          <w:rFonts w:hint="eastAsia" w:ascii="宋体" w:hAnsi="宋体" w:cs="宋体"/>
          <w:color w:val="auto"/>
          <w:sz w:val="24"/>
          <w:szCs w:val="32"/>
          <w:highlight w:val="none"/>
        </w:rPr>
        <w:t>委托，现就其</w:t>
      </w:r>
      <w:r>
        <w:rPr>
          <w:rFonts w:hint="eastAsia" w:ascii="宋体" w:hAnsi="宋体" w:cs="宋体"/>
          <w:b/>
          <w:bCs/>
          <w:color w:val="auto"/>
          <w:sz w:val="24"/>
          <w:szCs w:val="32"/>
          <w:highlight w:val="none"/>
          <w:lang w:eastAsia="zh-CN"/>
        </w:rPr>
        <w:t>超声内镜系统采购项目</w:t>
      </w:r>
      <w:r>
        <w:rPr>
          <w:rFonts w:hint="eastAsia" w:ascii="宋体" w:hAnsi="宋体" w:cs="宋体"/>
          <w:color w:val="auto"/>
          <w:sz w:val="24"/>
          <w:szCs w:val="32"/>
          <w:highlight w:val="none"/>
        </w:rPr>
        <w:t>进行公开招标采购，欢迎合格供应商前来投标。</w:t>
      </w:r>
    </w:p>
    <w:p w14:paraId="17E777F7">
      <w:pPr>
        <w:shd w:val="clear"/>
        <w:spacing w:line="360" w:lineRule="auto"/>
        <w:ind w:firstLine="482" w:firstLineChars="200"/>
        <w:rPr>
          <w:rFonts w:hint="eastAsia" w:ascii="宋体" w:hAnsi="宋体" w:eastAsia="宋体" w:cs="宋体"/>
          <w:color w:val="auto"/>
          <w:sz w:val="24"/>
          <w:szCs w:val="32"/>
          <w:highlight w:val="none"/>
          <w:lang w:eastAsia="zh-CN"/>
        </w:rPr>
      </w:pPr>
      <w:r>
        <w:rPr>
          <w:rFonts w:hint="eastAsia" w:ascii="宋体" w:hAnsi="宋体" w:cs="宋体"/>
          <w:b/>
          <w:bCs/>
          <w:color w:val="auto"/>
          <w:sz w:val="24"/>
          <w:szCs w:val="32"/>
          <w:highlight w:val="none"/>
        </w:rPr>
        <w:t>一、项目编号：</w:t>
      </w:r>
      <w:r>
        <w:rPr>
          <w:rFonts w:hint="eastAsia" w:ascii="宋体" w:hAnsi="宋体" w:cs="宋体"/>
          <w:color w:val="auto"/>
          <w:sz w:val="24"/>
          <w:szCs w:val="32"/>
          <w:highlight w:val="none"/>
          <w:lang w:eastAsia="zh-CN"/>
        </w:rPr>
        <w:t>331000261400110000004-2026WSJJ111</w:t>
      </w:r>
    </w:p>
    <w:p w14:paraId="25F2095C">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二、招标项目概况：</w:t>
      </w:r>
    </w:p>
    <w:tbl>
      <w:tblPr>
        <w:tblStyle w:val="2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95"/>
        <w:gridCol w:w="1045"/>
        <w:gridCol w:w="1597"/>
        <w:gridCol w:w="1725"/>
        <w:gridCol w:w="1725"/>
      </w:tblGrid>
      <w:tr w14:paraId="51F3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15DE4F7">
            <w:pPr>
              <w:shd w:val="clear"/>
              <w:jc w:val="center"/>
              <w:rPr>
                <w:rFonts w:hint="eastAsia" w:ascii="宋体" w:hAnsi="宋体" w:cs="宋体"/>
                <w:b/>
                <w:color w:val="auto"/>
                <w:sz w:val="24"/>
                <w:highlight w:val="none"/>
              </w:rPr>
            </w:pPr>
            <w:bookmarkStart w:id="0" w:name="EBc3c9f0bc06b6413d849824fe98ba274c"/>
            <w:r>
              <w:rPr>
                <w:rFonts w:hint="eastAsia" w:ascii="宋体" w:hAnsi="宋体" w:cs="宋体"/>
                <w:b/>
                <w:color w:val="auto"/>
                <w:sz w:val="24"/>
                <w:highlight w:val="none"/>
              </w:rPr>
              <w:t>序号</w:t>
            </w:r>
          </w:p>
        </w:tc>
        <w:tc>
          <w:tcPr>
            <w:tcW w:w="2895" w:type="dxa"/>
            <w:vAlign w:val="center"/>
          </w:tcPr>
          <w:p w14:paraId="1A25A9B4">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招标内容</w:t>
            </w:r>
          </w:p>
        </w:tc>
        <w:tc>
          <w:tcPr>
            <w:tcW w:w="1045" w:type="dxa"/>
            <w:vAlign w:val="center"/>
          </w:tcPr>
          <w:p w14:paraId="31EC2D4B">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597" w:type="dxa"/>
            <w:vAlign w:val="center"/>
          </w:tcPr>
          <w:p w14:paraId="4C9253FD">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预算</w:t>
            </w:r>
          </w:p>
        </w:tc>
        <w:tc>
          <w:tcPr>
            <w:tcW w:w="1725" w:type="dxa"/>
            <w:vAlign w:val="center"/>
          </w:tcPr>
          <w:p w14:paraId="24ACDE2A">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最高限价</w:t>
            </w:r>
          </w:p>
        </w:tc>
        <w:tc>
          <w:tcPr>
            <w:tcW w:w="1725" w:type="dxa"/>
            <w:vAlign w:val="center"/>
          </w:tcPr>
          <w:p w14:paraId="16D3AF27">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是否允许进口</w:t>
            </w:r>
          </w:p>
        </w:tc>
      </w:tr>
      <w:tr w14:paraId="6502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80" w:type="dxa"/>
            <w:vAlign w:val="center"/>
          </w:tcPr>
          <w:p w14:paraId="771F2F48">
            <w:pPr>
              <w:shd w:val="clea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895" w:type="dxa"/>
            <w:vAlign w:val="center"/>
          </w:tcPr>
          <w:p w14:paraId="0265DF76">
            <w:pPr>
              <w:shd w:val="clear"/>
              <w:jc w:val="center"/>
              <w:rPr>
                <w:rFonts w:hint="default" w:ascii="宋体" w:hAnsi="宋体" w:eastAsia="宋体" w:cs="宋体"/>
                <w:color w:val="auto"/>
                <w:kern w:val="0"/>
                <w:sz w:val="24"/>
                <w:highlight w:val="none"/>
                <w:lang w:val="en-US" w:eastAsia="zh-CN"/>
              </w:rPr>
            </w:pPr>
            <w:r>
              <w:rPr>
                <w:rFonts w:hint="eastAsia" w:ascii="宋体" w:hAnsi="宋体" w:cs="宋体"/>
                <w:b/>
                <w:bCs/>
                <w:color w:val="auto"/>
                <w:sz w:val="24"/>
                <w:szCs w:val="32"/>
                <w:highlight w:val="none"/>
                <w:lang w:eastAsia="zh-CN"/>
              </w:rPr>
              <w:t>超声内镜系统</w:t>
            </w:r>
          </w:p>
        </w:tc>
        <w:tc>
          <w:tcPr>
            <w:tcW w:w="1045" w:type="dxa"/>
            <w:vAlign w:val="center"/>
          </w:tcPr>
          <w:p w14:paraId="193A608D">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一套</w:t>
            </w:r>
          </w:p>
        </w:tc>
        <w:tc>
          <w:tcPr>
            <w:tcW w:w="1597" w:type="dxa"/>
            <w:vAlign w:val="center"/>
          </w:tcPr>
          <w:p w14:paraId="6F96BAEB">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300万</w:t>
            </w:r>
          </w:p>
        </w:tc>
        <w:tc>
          <w:tcPr>
            <w:tcW w:w="1725" w:type="dxa"/>
            <w:vAlign w:val="center"/>
          </w:tcPr>
          <w:p w14:paraId="048DB4F9">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300万</w:t>
            </w:r>
          </w:p>
        </w:tc>
        <w:tc>
          <w:tcPr>
            <w:tcW w:w="1725" w:type="dxa"/>
            <w:vAlign w:val="center"/>
          </w:tcPr>
          <w:p w14:paraId="4B6461A3">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是</w:t>
            </w:r>
          </w:p>
        </w:tc>
      </w:tr>
      <w:bookmarkEnd w:id="0"/>
    </w:tbl>
    <w:p w14:paraId="67874E54">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三、合格投标人的资格条件：</w:t>
      </w:r>
    </w:p>
    <w:p w14:paraId="4CD4E48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①满足《中华人民共和国政府采购法》第二十二条规定；未被“信用中国”（www.creditchina.gov.cn)、中国政府采购网（www.ccgp.gov.cn）列入失信被执行人、重大税收违法失信主体、政府采购严重违法失信行为记录名单；</w:t>
      </w:r>
    </w:p>
    <w:p w14:paraId="1E50CE9D">
      <w:pPr>
        <w:shd w:val="clear"/>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32"/>
          <w:highlight w:val="none"/>
        </w:rPr>
        <w:t>②本项目不接受联合体投标。</w:t>
      </w:r>
    </w:p>
    <w:p w14:paraId="1D132B43">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四、招标文件获取的时间、方式：</w:t>
      </w:r>
    </w:p>
    <w:p w14:paraId="036F751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1、本项目招标文件实行“政府采购云平台”在线获取，不提供招标文件纸质版。供应商获取招标文件前应先完成“政府采购云平台”的账号注册。</w:t>
      </w:r>
    </w:p>
    <w:p w14:paraId="65EBE5B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2、获取时间：自本公告发布之日起至响应文件递交截止时间止（以供应商完成获取采购文件申请后下载采购文件的时间为准）。</w:t>
      </w:r>
    </w:p>
    <w:p w14:paraId="25D7BE8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3、获取地点：政采云平台（</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"http://zfcg.czt.zj.gov.cn/" </w:instrText>
      </w:r>
      <w:r>
        <w:rPr>
          <w:rFonts w:hint="eastAsia" w:ascii="宋体" w:hAnsi="宋体" w:cs="宋体"/>
          <w:color w:val="auto"/>
          <w:highlight w:val="none"/>
        </w:rPr>
        <w:fldChar w:fldCharType="separate"/>
      </w:r>
      <w:r>
        <w:rPr>
          <w:rFonts w:hint="eastAsia" w:ascii="宋体" w:hAnsi="宋体" w:cs="宋体"/>
          <w:color w:val="auto"/>
          <w:sz w:val="24"/>
          <w:szCs w:val="32"/>
          <w:highlight w:val="none"/>
        </w:rPr>
        <w:t>http://zfcg.czt.zj.gov.cn</w:t>
      </w:r>
      <w:r>
        <w:rPr>
          <w:rFonts w:hint="eastAsia" w:ascii="宋体" w:hAnsi="宋体" w:cs="宋体"/>
          <w:color w:val="auto"/>
          <w:sz w:val="24"/>
          <w:szCs w:val="32"/>
          <w:highlight w:val="none"/>
        </w:rPr>
        <w:fldChar w:fldCharType="end"/>
      </w:r>
      <w:r>
        <w:rPr>
          <w:rFonts w:hint="eastAsia" w:ascii="宋体" w:hAnsi="宋体" w:cs="宋体"/>
          <w:color w:val="auto"/>
          <w:sz w:val="24"/>
          <w:szCs w:val="32"/>
          <w:highlight w:val="none"/>
        </w:rPr>
        <w:t>）。</w:t>
      </w:r>
    </w:p>
    <w:p w14:paraId="60B5D56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获取方式：潜在供应商登陆政采云平台，在线申请获取招标文件（进入“项目采购”应用，在获取招标文件菜单中选择项目，申请获取招标文件，本项目招标文件不收取工本费；仅需浏览招标文件的供应商可点击“游客，浏览招标文件”直接下载招标文件浏览）。</w:t>
      </w:r>
    </w:p>
    <w:p w14:paraId="3AC7BFE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1C190C2F">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五、投标说明：</w:t>
      </w:r>
    </w:p>
    <w:p w14:paraId="07F51AB4">
      <w:pPr>
        <w:shd w:val="clea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本项目实行电子投标，投标人应按照本项目招标文件和政采云平台的要求编制、加密并递交投标文件。投标人在使用系统进行投标的过程中遇到涉及平台使用的任何问题，可致电政采云平台技术支持热线咨询，联系方式：95763。</w:t>
      </w:r>
    </w:p>
    <w:p w14:paraId="610E24A2">
      <w:pPr>
        <w:shd w:val="clea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2.投标人通过政采云平台电子投标工具制作投标文件，电子投标工具请供应商自行前往浙江政府采购网下载并安装（下载网址：https://zfcg.czt.zj.gov.cn/luban/detail?parentId=600030&amp;articleId=ZoGATzO%2FwUdM7eXAIXLAyg%3D%3D&amp;utm=luban.luban-PC-37000.979-pc-websitegroup-zhejiang-secondPage-front.1.58e482b00f1311eea8dfcb72d7241801）。</w:t>
      </w:r>
    </w:p>
    <w:p w14:paraId="76A0525C">
      <w:pPr>
        <w:shd w:val="clea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3.投标人应在开标前完成CA数字证书办理（办理流程详见https://zfcg.czt.zj.gov.cn/luban/detail?parentId=600030&amp;articleId=8usMobfHBXp2GJnjOIZ0EA%3D%3D&amp;utm=luban.luban-PC-37000.979-pc-websitegroup-zhejiang-secondPage-front.3.b52770000f1311eeb3d92762a180ef93，完成CA数字证书办理预计一周左右，请各投标人自行把握时间）。</w:t>
      </w:r>
    </w:p>
    <w:p w14:paraId="7F8488C2">
      <w:pPr>
        <w:shd w:val="clea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4.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传输、递交的投标文件，将被拒收。</w:t>
      </w:r>
      <w:r>
        <w:rPr>
          <w:rFonts w:hint="eastAsia" w:ascii="宋体" w:hAnsi="宋体" w:cs="宋体"/>
          <w:color w:val="auto"/>
          <w:kern w:val="0"/>
          <w:sz w:val="24"/>
          <w:highlight w:val="none"/>
          <w:u w:val="single"/>
          <w:lang w:val="en-GB"/>
        </w:rPr>
        <w:t>在开标后规定的投标有效期内，投标人不能撤销投标文件。</w:t>
      </w:r>
    </w:p>
    <w:p w14:paraId="1A7F65B4">
      <w:pPr>
        <w:shd w:val="clea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5.投标文件的组成、份数、密封、效力</w:t>
      </w:r>
    </w:p>
    <w:p w14:paraId="246D5B2C">
      <w:pPr>
        <w:shd w:val="clea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本项目实行电子投标，供应商应准备电子投标文件。</w:t>
      </w:r>
      <w:r>
        <w:rPr>
          <w:rFonts w:hint="eastAsia" w:ascii="宋体" w:hAnsi="宋体" w:cs="宋体"/>
          <w:b/>
          <w:bCs/>
          <w:color w:val="auto"/>
          <w:sz w:val="24"/>
          <w:highlight w:val="none"/>
        </w:rPr>
        <w:t>还可以提供以介质（U盘）存储的数据电文形式、纸质备份投标文件。</w:t>
      </w:r>
    </w:p>
    <w:p w14:paraId="124F63F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5.1电子投标文件，按政采云平台项目采购--电子招投标操作指南及本招标文件要求编制。</w:t>
      </w:r>
    </w:p>
    <w:p w14:paraId="0ABB421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w:t>
      </w:r>
      <w:bookmarkStart w:id="1" w:name="_Hlk34638143"/>
      <w:r>
        <w:rPr>
          <w:rFonts w:hint="eastAsia" w:ascii="宋体" w:hAnsi="宋体" w:cs="宋体"/>
          <w:color w:val="auto"/>
          <w:sz w:val="24"/>
          <w:highlight w:val="none"/>
        </w:rPr>
        <w:t>纸质</w:t>
      </w:r>
      <w:bookmarkEnd w:id="1"/>
      <w:r>
        <w:rPr>
          <w:rFonts w:hint="eastAsia" w:ascii="宋体" w:hAnsi="宋体" w:cs="宋体"/>
          <w:color w:val="auto"/>
          <w:sz w:val="24"/>
          <w:highlight w:val="none"/>
        </w:rPr>
        <w:t>备份投标文件以纸质文件的形式编制，按资格证明文件、商务技术文件、报价文件三部分分别编制并单独装订成册，</w:t>
      </w:r>
      <w:r>
        <w:rPr>
          <w:rFonts w:hint="eastAsia" w:ascii="宋体" w:hAnsi="宋体" w:cs="宋体"/>
          <w:b/>
          <w:bCs/>
          <w:color w:val="auto"/>
          <w:sz w:val="24"/>
          <w:highlight w:val="none"/>
        </w:rPr>
        <w:t>数量均为2份（一正一副）</w:t>
      </w:r>
      <w:r>
        <w:rPr>
          <w:rFonts w:hint="eastAsia" w:ascii="宋体" w:hAnsi="宋体" w:cs="宋体"/>
          <w:color w:val="auto"/>
          <w:sz w:val="24"/>
          <w:highlight w:val="none"/>
        </w:rPr>
        <w:t>。资格证明文件、商务技术文件、报价文件三部分须分别密封封装，</w:t>
      </w:r>
      <w:r>
        <w:rPr>
          <w:rFonts w:hint="eastAsia" w:ascii="宋体" w:hAnsi="宋体" w:cs="宋体"/>
          <w:color w:val="auto"/>
          <w:sz w:val="24"/>
          <w:highlight w:val="none"/>
          <w:u w:val="single"/>
        </w:rPr>
        <w:t>资格证明文件、商务技术文件、报价文件三部分未分别密封的投标文件将为无效。</w:t>
      </w:r>
    </w:p>
    <w:p w14:paraId="4CE439A3">
      <w:pPr>
        <w:shd w:val="clear"/>
        <w:spacing w:line="360" w:lineRule="auto"/>
        <w:ind w:firstLine="480" w:firstLineChars="200"/>
        <w:rPr>
          <w:rFonts w:hint="eastAsia" w:ascii="宋体" w:hAnsi="宋体" w:cs="宋体"/>
          <w:color w:val="auto"/>
          <w:sz w:val="24"/>
          <w:highlight w:val="none"/>
          <w:u w:val="single"/>
        </w:rPr>
      </w:pPr>
      <w:bookmarkStart w:id="2" w:name="_Hlk34639647"/>
      <w:r>
        <w:rPr>
          <w:rFonts w:hint="eastAsia" w:ascii="宋体" w:hAnsi="宋体" w:cs="宋体"/>
          <w:color w:val="auto"/>
          <w:sz w:val="24"/>
          <w:highlight w:val="none"/>
        </w:rPr>
        <w:t>5.3</w:t>
      </w:r>
      <w:r>
        <w:rPr>
          <w:rFonts w:hint="eastAsia" w:ascii="宋体" w:hAnsi="宋体" w:cs="宋体"/>
          <w:color w:val="auto"/>
          <w:sz w:val="24"/>
          <w:highlight w:val="none"/>
          <w:u w:val="single"/>
        </w:rPr>
        <w:t>投标供应商在“政府采购云平台”完成“电子加密投标文件”的上传递交后，还可以在投标截止时间前递交以介质（U盘）存储的数据电文形式和纸质形式的“备份投标文件”，“备份投标文件”应当密封包装并在包装上标注投标项目名称、投标单位名称并加盖公章。以介质（U盘）存储的数据电文形式和纸质形式的“备份投标文件”需分别密封，可采用以下两种方式其中一种送达（逾期送达或未密封将被拒收）：</w:t>
      </w:r>
    </w:p>
    <w:p w14:paraId="6A83F9A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①在投标截止时间前送交到开标地点；</w:t>
      </w:r>
    </w:p>
    <w:p w14:paraId="640D7AE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采用邮寄方式（包裹外包装上请注明单位、项目名称、联系电话等信息，以便代理机构作接收登记工作），邮寄接收截止时间为投标截止时间前一个工作日下午16：00整（邮寄地址：浙江五石中正工程咨询有限公司（</w:t>
      </w:r>
      <w:r>
        <w:rPr>
          <w:rFonts w:hint="eastAsia" w:ascii="宋体" w:hAnsi="宋体" w:cs="宋体"/>
          <w:color w:val="auto"/>
          <w:sz w:val="24"/>
          <w:highlight w:val="none"/>
          <w:lang w:eastAsia="zh-CN"/>
        </w:rPr>
        <w:t>浙江省台州市椒江区洪家街道洪兆路置信江南里2单元17楼浙江五石公司</w:t>
      </w:r>
      <w:r>
        <w:rPr>
          <w:rFonts w:hint="eastAsia" w:ascii="宋体" w:hAnsi="宋体" w:cs="宋体"/>
          <w:color w:val="auto"/>
          <w:sz w:val="24"/>
          <w:highlight w:val="none"/>
        </w:rPr>
        <w:t>，联系人：金老师，电话：0576-88781913。））。</w:t>
      </w:r>
    </w:p>
    <w:p w14:paraId="74308D5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5.4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bookmarkEnd w:id="2"/>
    <w:p w14:paraId="05AC1164">
      <w:pPr>
        <w:shd w:val="clea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5.5投标文件启用顺序和效力：投标文件的启用，按先后顺位分别为电子投标文件、以介质（U盘）存储的数据电文形式的备份投标文件。</w:t>
      </w:r>
    </w:p>
    <w:p w14:paraId="3523CC52">
      <w:pPr>
        <w:shd w:val="clea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5.6▲未传输递交电子投标文件的，投标无效。</w:t>
      </w:r>
    </w:p>
    <w:p w14:paraId="396238F6">
      <w:pPr>
        <w:shd w:val="clear"/>
        <w:spacing w:line="360" w:lineRule="auto"/>
        <w:ind w:firstLine="482" w:firstLineChars="200"/>
        <w:rPr>
          <w:rFonts w:hint="eastAsia" w:ascii="宋体" w:hAnsi="宋体" w:eastAsia="宋体" w:cs="宋体"/>
          <w:color w:val="auto"/>
          <w:sz w:val="24"/>
          <w:szCs w:val="32"/>
          <w:highlight w:val="none"/>
          <w:lang w:eastAsia="zh-CN"/>
        </w:rPr>
      </w:pPr>
      <w:r>
        <w:rPr>
          <w:rFonts w:hint="eastAsia" w:ascii="宋体" w:hAnsi="宋体" w:cs="宋体"/>
          <w:b/>
          <w:bCs/>
          <w:color w:val="auto"/>
          <w:sz w:val="24"/>
          <w:szCs w:val="32"/>
          <w:highlight w:val="none"/>
        </w:rPr>
        <w:t>六、投标截止时间及开标时间：</w:t>
      </w:r>
      <w:r>
        <w:rPr>
          <w:rFonts w:hint="eastAsia" w:ascii="宋体" w:hAnsi="宋体" w:cs="宋体"/>
          <w:color w:val="auto"/>
          <w:sz w:val="24"/>
          <w:szCs w:val="32"/>
          <w:highlight w:val="none"/>
          <w:lang w:eastAsia="zh-CN"/>
        </w:rPr>
        <w:t>北京时间2026年</w:t>
      </w:r>
      <w:r>
        <w:rPr>
          <w:rFonts w:hint="eastAsia" w:ascii="宋体" w:hAnsi="宋体" w:cs="宋体"/>
          <w:color w:val="auto"/>
          <w:sz w:val="24"/>
          <w:szCs w:val="32"/>
          <w:highlight w:val="none"/>
          <w:lang w:val="en-US" w:eastAsia="zh-CN"/>
        </w:rPr>
        <w:t>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03</w:t>
      </w:r>
      <w:r>
        <w:rPr>
          <w:rFonts w:hint="eastAsia" w:ascii="宋体" w:hAnsi="宋体" w:cs="宋体"/>
          <w:color w:val="auto"/>
          <w:sz w:val="24"/>
          <w:szCs w:val="32"/>
          <w:highlight w:val="none"/>
          <w:lang w:eastAsia="zh-CN"/>
        </w:rPr>
        <w:t>日上午09:00整</w:t>
      </w:r>
    </w:p>
    <w:p w14:paraId="129A60AE">
      <w:pPr>
        <w:shd w:val="clear"/>
        <w:spacing w:line="360" w:lineRule="auto"/>
        <w:ind w:firstLine="482" w:firstLineChars="200"/>
        <w:outlineLvl w:val="0"/>
        <w:rPr>
          <w:rFonts w:hint="eastAsia" w:ascii="宋体" w:hAnsi="宋体" w:cs="宋体"/>
          <w:color w:val="auto"/>
          <w:sz w:val="24"/>
          <w:szCs w:val="32"/>
          <w:highlight w:val="none"/>
        </w:rPr>
      </w:pPr>
      <w:r>
        <w:rPr>
          <w:rFonts w:hint="eastAsia" w:ascii="宋体" w:hAnsi="宋体" w:cs="宋体"/>
          <w:b/>
          <w:bCs/>
          <w:color w:val="auto"/>
          <w:sz w:val="24"/>
          <w:szCs w:val="32"/>
          <w:highlight w:val="none"/>
        </w:rPr>
        <w:t>七、开标地址：</w:t>
      </w:r>
      <w:r>
        <w:rPr>
          <w:rFonts w:hint="eastAsia" w:ascii="宋体" w:hAnsi="宋体" w:cs="宋体"/>
          <w:color w:val="auto"/>
          <w:sz w:val="24"/>
          <w:szCs w:val="32"/>
          <w:highlight w:val="none"/>
        </w:rPr>
        <w:t>“政府采购云平台”线上开标/椒江区市府大道777号民泰</w:t>
      </w:r>
    </w:p>
    <w:p w14:paraId="00B5F52B">
      <w:pPr>
        <w:shd w:val="clear"/>
        <w:spacing w:line="360" w:lineRule="auto"/>
        <w:ind w:firstLine="480" w:firstLineChars="200"/>
        <w:outlineLvl w:val="0"/>
        <w:rPr>
          <w:rFonts w:hint="eastAsia" w:ascii="宋体" w:hAnsi="宋体" w:cs="宋体"/>
          <w:color w:val="auto"/>
          <w:sz w:val="24"/>
          <w:szCs w:val="32"/>
          <w:highlight w:val="none"/>
        </w:rPr>
      </w:pPr>
      <w:r>
        <w:rPr>
          <w:rFonts w:hint="eastAsia" w:ascii="宋体" w:hAnsi="宋体" w:cs="宋体"/>
          <w:color w:val="auto"/>
          <w:sz w:val="24"/>
          <w:szCs w:val="32"/>
          <w:highlight w:val="none"/>
        </w:rPr>
        <w:t>大楼3楼一号开标室B场地</w:t>
      </w:r>
    </w:p>
    <w:p w14:paraId="34968F04">
      <w:pPr>
        <w:shd w:val="clear"/>
        <w:spacing w:line="360" w:lineRule="auto"/>
        <w:ind w:firstLine="482" w:firstLineChars="200"/>
        <w:outlineLvl w:val="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八、相关注意事项：</w:t>
      </w:r>
    </w:p>
    <w:p w14:paraId="0EF95FB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供应商如对招标文件有异议应按规定的时间提出，逾期提出的，采购组织机构可不予受理、答复。</w:t>
      </w:r>
    </w:p>
    <w:p w14:paraId="0FD9284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highlight w:val="none"/>
        </w:rPr>
        <w:t>潜在供应商认为采购文件使自己的权益受到损害的，可以在依法获取采购文件之日或采购文件公告期限届满之日（公告期限届满后获取采购文件的，以公告期限届满之日为准）起7个工作日内且应当在采购响应截止时间之前，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cs="宋体"/>
          <w:color w:val="auto"/>
          <w:sz w:val="24"/>
          <w:szCs w:val="32"/>
          <w:highlight w:val="none"/>
        </w:rPr>
        <w:t>。</w:t>
      </w:r>
    </w:p>
    <w:p w14:paraId="18EBD66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2.根据财库[2016]125号《关于在政府采购活动中查询及使用信用记录有关问题的通知》要求，采购代理机构会对供应商信用记录进行查询并甄别。</w:t>
      </w:r>
    </w:p>
    <w:p w14:paraId="2A8C413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1）信用信息查询的截止时点：开标后评标前；</w:t>
      </w:r>
    </w:p>
    <w:p w14:paraId="61AEF67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2）查询渠道：“信用中国”（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color w:val="auto"/>
          <w:sz w:val="24"/>
          <w:szCs w:val="32"/>
          <w:highlight w:val="none"/>
        </w:rPr>
        <w:t>www.creditchina.gov.cn</w:t>
      </w:r>
      <w:r>
        <w:rPr>
          <w:rFonts w:hint="eastAsia" w:ascii="宋体" w:hAnsi="宋体" w:cs="宋体"/>
          <w:color w:val="auto"/>
          <w:sz w:val="24"/>
          <w:szCs w:val="32"/>
          <w:highlight w:val="none"/>
        </w:rPr>
        <w:fldChar w:fldCharType="end"/>
      </w:r>
      <w:r>
        <w:rPr>
          <w:rFonts w:hint="eastAsia" w:ascii="宋体" w:hAnsi="宋体" w:cs="宋体"/>
          <w:color w:val="auto"/>
          <w:sz w:val="24"/>
          <w:szCs w:val="32"/>
          <w:highlight w:val="none"/>
        </w:rPr>
        <w:t>）、“中国政府采购网”（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color w:val="auto"/>
          <w:sz w:val="24"/>
          <w:szCs w:val="32"/>
          <w:highlight w:val="none"/>
        </w:rPr>
        <w:t>www.ccgp.gov.cn</w:t>
      </w:r>
      <w:r>
        <w:rPr>
          <w:rFonts w:hint="eastAsia" w:ascii="宋体" w:hAnsi="宋体" w:cs="宋体"/>
          <w:color w:val="auto"/>
          <w:sz w:val="24"/>
          <w:szCs w:val="32"/>
          <w:highlight w:val="none"/>
        </w:rPr>
        <w:fldChar w:fldCharType="end"/>
      </w:r>
      <w:r>
        <w:rPr>
          <w:rFonts w:hint="eastAsia" w:ascii="宋体" w:hAnsi="宋体" w:cs="宋体"/>
          <w:color w:val="auto"/>
          <w:sz w:val="24"/>
          <w:szCs w:val="32"/>
          <w:highlight w:val="none"/>
        </w:rPr>
        <w:t>）、“浙江政府采购网”（zfcg.czt.zj.gov.cn）；</w:t>
      </w:r>
    </w:p>
    <w:p w14:paraId="1031BCA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3）信用信息查询记录和证据留存具体方式：采购代理机构经办人将查询网页打印与其他项目相关文件文件一并保存；</w:t>
      </w:r>
    </w:p>
    <w:p w14:paraId="5F1FE7F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4）信用信息的使用规则：投标人存在不良信用记录的，其投标将被作为无效投标被拒绝。</w:t>
      </w:r>
    </w:p>
    <w:p w14:paraId="6613455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3.不良信用记录指：被列入失信被执行人、重大税收违法失信主体、政府采购严重违法失信行为记录名单或浙江政府采购网曝光台中尚在行政处罚期内的。</w:t>
      </w:r>
    </w:p>
    <w:p w14:paraId="0C576363">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4.开标时间后30分钟内，供应商须登录“政采云”平台，用“项目采购-开标评标”功能解密投标文件，投标人未按时解密或解密失败的，其上传的电子投标文件自动失效。电脑及CA解密设备自备。</w:t>
      </w:r>
    </w:p>
    <w:p w14:paraId="0F8C8577">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九、联系方式：</w:t>
      </w:r>
    </w:p>
    <w:p w14:paraId="1CE8D80F">
      <w:pPr>
        <w:shd w:val="clear"/>
        <w:spacing w:line="360" w:lineRule="auto"/>
        <w:ind w:firstLine="482" w:firstLineChars="200"/>
        <w:rPr>
          <w:rFonts w:hint="eastAsia" w:ascii="宋体" w:hAnsi="宋体" w:cs="宋体"/>
          <w:color w:val="auto"/>
          <w:sz w:val="24"/>
          <w:szCs w:val="32"/>
          <w:highlight w:val="none"/>
        </w:rPr>
      </w:pPr>
      <w:r>
        <w:rPr>
          <w:rFonts w:hint="eastAsia" w:ascii="宋体" w:hAnsi="宋体" w:cs="宋体"/>
          <w:b/>
          <w:bCs/>
          <w:color w:val="auto"/>
          <w:sz w:val="24"/>
          <w:szCs w:val="32"/>
          <w:highlight w:val="none"/>
        </w:rPr>
        <w:t>1、采购代理机构：</w:t>
      </w:r>
      <w:r>
        <w:rPr>
          <w:rFonts w:hint="eastAsia" w:ascii="宋体" w:hAnsi="宋体" w:cs="宋体"/>
          <w:color w:val="auto"/>
          <w:sz w:val="24"/>
          <w:szCs w:val="32"/>
          <w:highlight w:val="none"/>
        </w:rPr>
        <w:t>浙江五石中正工程咨询有限公司；</w:t>
      </w:r>
    </w:p>
    <w:p w14:paraId="2BB5894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项目负责人：徐名峰、高琳；联系电话：15088711407；</w:t>
      </w:r>
    </w:p>
    <w:p w14:paraId="6E60036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质疑接收人：徐少媚；联系电话：0576-82460905；</w:t>
      </w:r>
    </w:p>
    <w:p w14:paraId="746EFFA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地点：杭州市拱墅区白石路318号中国（杭州）人力资源服务产业园北楼512室；</w:t>
      </w:r>
    </w:p>
    <w:p w14:paraId="40BD44E2">
      <w:pPr>
        <w:shd w:val="clear"/>
        <w:spacing w:line="360" w:lineRule="auto"/>
        <w:ind w:firstLine="482" w:firstLineChars="200"/>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highlight w:val="none"/>
        </w:rPr>
        <w:t>2、采购人：</w:t>
      </w:r>
      <w:r>
        <w:rPr>
          <w:rFonts w:hint="eastAsia" w:ascii="宋体" w:hAnsi="宋体" w:cs="宋体"/>
          <w:color w:val="auto"/>
          <w:sz w:val="24"/>
          <w:szCs w:val="32"/>
          <w:highlight w:val="none"/>
          <w:lang w:eastAsia="zh-CN"/>
        </w:rPr>
        <w:t>台州市中心医院（台州学院附属医院）</w:t>
      </w:r>
      <w:r>
        <w:rPr>
          <w:rFonts w:hint="eastAsia" w:ascii="宋体" w:hAnsi="宋体" w:eastAsia="宋体" w:cs="宋体"/>
          <w:color w:val="auto"/>
          <w:sz w:val="24"/>
          <w:szCs w:val="32"/>
          <w:highlight w:val="none"/>
        </w:rPr>
        <w:t>；</w:t>
      </w:r>
    </w:p>
    <w:p w14:paraId="15A0B3EA">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联系人：王女士；联系电话：0576-88526626；</w:t>
      </w:r>
    </w:p>
    <w:p w14:paraId="439835AC">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质疑接</w:t>
      </w:r>
      <w:r>
        <w:rPr>
          <w:rFonts w:hint="eastAsia" w:ascii="宋体" w:hAnsi="宋体" w:cs="宋体"/>
          <w:color w:val="auto"/>
          <w:sz w:val="24"/>
          <w:szCs w:val="32"/>
          <w:highlight w:val="none"/>
          <w:lang w:val="en-US" w:eastAsia="zh-CN"/>
        </w:rPr>
        <w:t>收</w:t>
      </w:r>
      <w:r>
        <w:rPr>
          <w:rFonts w:hint="eastAsia" w:ascii="宋体" w:hAnsi="宋体" w:eastAsia="宋体" w:cs="宋体"/>
          <w:color w:val="auto"/>
          <w:sz w:val="24"/>
          <w:szCs w:val="32"/>
          <w:highlight w:val="none"/>
        </w:rPr>
        <w:t>人：俞女士；联系电话：0576-885</w:t>
      </w:r>
      <w:r>
        <w:rPr>
          <w:rFonts w:hint="eastAsia" w:ascii="宋体" w:hAnsi="宋体" w:cs="宋体"/>
          <w:color w:val="auto"/>
          <w:sz w:val="24"/>
          <w:szCs w:val="32"/>
          <w:highlight w:val="none"/>
          <w:lang w:val="en-US" w:eastAsia="zh-CN"/>
        </w:rPr>
        <w:t>50331</w:t>
      </w:r>
      <w:r>
        <w:rPr>
          <w:rFonts w:hint="eastAsia" w:ascii="宋体" w:hAnsi="宋体" w:eastAsia="宋体" w:cs="宋体"/>
          <w:color w:val="auto"/>
          <w:sz w:val="24"/>
          <w:szCs w:val="32"/>
          <w:highlight w:val="none"/>
        </w:rPr>
        <w:t>；</w:t>
      </w:r>
    </w:p>
    <w:p w14:paraId="0667C706">
      <w:pPr>
        <w:pStyle w:val="10"/>
        <w:shd w:val="clear"/>
        <w:ind w:firstLine="480" w:firstLineChars="200"/>
        <w:rPr>
          <w:rFonts w:hint="default" w:eastAsia="宋体"/>
          <w:color w:val="auto"/>
          <w:highlight w:val="none"/>
          <w:lang w:val="en-US" w:eastAsia="zh-CN"/>
        </w:rPr>
      </w:pPr>
      <w:r>
        <w:rPr>
          <w:rFonts w:hint="eastAsia" w:ascii="宋体" w:hAnsi="宋体" w:cs="宋体"/>
          <w:color w:val="auto"/>
          <w:sz w:val="24"/>
          <w:szCs w:val="32"/>
          <w:highlight w:val="none"/>
          <w:lang w:val="en-US" w:eastAsia="zh-CN"/>
        </w:rPr>
        <w:t>地址：台州市椒江区东海大道999号。</w:t>
      </w:r>
    </w:p>
    <w:p w14:paraId="0FDC7640">
      <w:pPr>
        <w:shd w:val="clear"/>
        <w:spacing w:line="360" w:lineRule="auto"/>
        <w:ind w:firstLine="482" w:firstLineChars="200"/>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highlight w:val="none"/>
        </w:rPr>
        <w:t>3、同级政府采购监管管理部门：</w:t>
      </w:r>
      <w:r>
        <w:rPr>
          <w:rFonts w:hint="eastAsia" w:ascii="宋体" w:hAnsi="宋体" w:eastAsia="宋体" w:cs="宋体"/>
          <w:color w:val="auto"/>
          <w:sz w:val="24"/>
          <w:szCs w:val="32"/>
          <w:highlight w:val="none"/>
        </w:rPr>
        <w:t>台州市财政局政府采购监督管理办公室；</w:t>
      </w:r>
    </w:p>
    <w:p w14:paraId="5156F46C">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联系人：陈</w:t>
      </w:r>
      <w:r>
        <w:rPr>
          <w:rFonts w:hint="eastAsia" w:ascii="宋体" w:hAnsi="宋体" w:cs="宋体"/>
          <w:color w:val="auto"/>
          <w:sz w:val="24"/>
          <w:szCs w:val="32"/>
          <w:highlight w:val="none"/>
          <w:lang w:val="en-US" w:eastAsia="zh-CN"/>
        </w:rPr>
        <w:t>工、李工</w:t>
      </w:r>
      <w:r>
        <w:rPr>
          <w:rFonts w:hint="eastAsia" w:ascii="宋体" w:hAnsi="宋体" w:eastAsia="宋体" w:cs="宋体"/>
          <w:color w:val="auto"/>
          <w:sz w:val="24"/>
          <w:szCs w:val="32"/>
          <w:highlight w:val="none"/>
        </w:rPr>
        <w:t>；</w:t>
      </w:r>
    </w:p>
    <w:p w14:paraId="520106F5">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监督投诉电话：</w:t>
      </w:r>
      <w:r>
        <w:rPr>
          <w:rFonts w:hint="eastAsia" w:ascii="宋体" w:hAnsi="宋体" w:eastAsia="宋体" w:cs="宋体"/>
          <w:color w:val="auto"/>
          <w:sz w:val="24"/>
          <w:szCs w:val="24"/>
          <w:highlight w:val="none"/>
        </w:rPr>
        <w:t>0576-88206705、0576-88206731</w:t>
      </w:r>
      <w:r>
        <w:rPr>
          <w:rFonts w:hint="eastAsia" w:ascii="宋体" w:hAnsi="宋体" w:eastAsia="宋体" w:cs="宋体"/>
          <w:color w:val="auto"/>
          <w:sz w:val="24"/>
          <w:szCs w:val="32"/>
          <w:highlight w:val="none"/>
        </w:rPr>
        <w:t>；</w:t>
      </w:r>
    </w:p>
    <w:p w14:paraId="1FC25988">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32"/>
          <w:highlight w:val="none"/>
        </w:rPr>
        <w:t>地址：台州市椒江区纬一路66号天元大厦。</w:t>
      </w:r>
    </w:p>
    <w:p w14:paraId="7BB306AE">
      <w:pPr>
        <w:shd w:val="clear"/>
        <w:spacing w:line="360" w:lineRule="auto"/>
        <w:ind w:firstLine="482" w:firstLineChars="200"/>
        <w:rPr>
          <w:rFonts w:hint="eastAsia" w:ascii="宋体" w:hAnsi="宋体" w:cs="宋体"/>
          <w:color w:val="auto"/>
          <w:sz w:val="24"/>
          <w:szCs w:val="32"/>
          <w:highlight w:val="none"/>
        </w:rPr>
      </w:pPr>
      <w:r>
        <w:rPr>
          <w:rFonts w:hint="eastAsia" w:ascii="宋体" w:hAnsi="宋体" w:cs="宋体"/>
          <w:b/>
          <w:bCs/>
          <w:color w:val="auto"/>
          <w:sz w:val="24"/>
          <w:szCs w:val="32"/>
          <w:highlight w:val="none"/>
        </w:rPr>
        <w:t>4、其余事项：</w:t>
      </w:r>
      <w:r>
        <w:rPr>
          <w:rFonts w:hint="eastAsia" w:ascii="宋体" w:hAnsi="宋体" w:cs="宋体"/>
          <w:color w:val="auto"/>
          <w:sz w:val="24"/>
          <w:szCs w:val="32"/>
          <w:highlight w:val="none"/>
        </w:rPr>
        <w:t>中标供应商如有融资需求，可使用以下银行的政采贷服务。</w:t>
      </w:r>
    </w:p>
    <w:tbl>
      <w:tblPr>
        <w:tblStyle w:val="28"/>
        <w:tblW w:w="8250" w:type="dxa"/>
        <w:tblInd w:w="93" w:type="dxa"/>
        <w:tblLayout w:type="autofit"/>
        <w:tblCellMar>
          <w:top w:w="0" w:type="dxa"/>
          <w:left w:w="108" w:type="dxa"/>
          <w:bottom w:w="0" w:type="dxa"/>
          <w:right w:w="108" w:type="dxa"/>
        </w:tblCellMar>
      </w:tblPr>
      <w:tblGrid>
        <w:gridCol w:w="2376"/>
        <w:gridCol w:w="1980"/>
        <w:gridCol w:w="1815"/>
        <w:gridCol w:w="2190"/>
      </w:tblGrid>
      <w:tr w14:paraId="132A9FE1">
        <w:tblPrEx>
          <w:tblCellMar>
            <w:top w:w="0" w:type="dxa"/>
            <w:left w:w="108" w:type="dxa"/>
            <w:bottom w:w="0" w:type="dxa"/>
            <w:right w:w="108" w:type="dxa"/>
          </w:tblCellMar>
        </w:tblPrEx>
        <w:trPr>
          <w:trHeight w:val="500" w:hRule="atLeast"/>
        </w:trPr>
        <w:tc>
          <w:tcPr>
            <w:tcW w:w="2265" w:type="dxa"/>
            <w:tcBorders>
              <w:top w:val="single" w:color="000000" w:sz="4" w:space="0"/>
              <w:left w:val="single" w:color="000000" w:sz="4" w:space="0"/>
              <w:bottom w:val="single" w:color="000000" w:sz="4" w:space="0"/>
              <w:right w:val="single" w:color="000000" w:sz="4" w:space="0"/>
            </w:tcBorders>
            <w:noWrap/>
            <w:vAlign w:val="center"/>
          </w:tcPr>
          <w:p w14:paraId="5C626848">
            <w:pPr>
              <w:shd w:val="clear"/>
              <w:jc w:val="center"/>
              <w:rPr>
                <w:rFonts w:hint="eastAsia" w:ascii="宋体" w:hAnsi="宋体" w:cs="宋体"/>
                <w:color w:val="auto"/>
                <w:sz w:val="24"/>
                <w:highlight w:val="none"/>
              </w:rPr>
            </w:pPr>
            <w:r>
              <w:rPr>
                <w:rFonts w:hint="eastAsia" w:ascii="宋体" w:hAnsi="宋体" w:cs="宋体"/>
                <w:color w:val="auto"/>
                <w:sz w:val="24"/>
                <w:highlight w:val="none"/>
              </w:rPr>
              <w:t>银行</w:t>
            </w:r>
          </w:p>
        </w:tc>
        <w:tc>
          <w:tcPr>
            <w:tcW w:w="1980" w:type="dxa"/>
            <w:tcBorders>
              <w:top w:val="single" w:color="000000" w:sz="4" w:space="0"/>
              <w:left w:val="single" w:color="000000" w:sz="4" w:space="0"/>
              <w:bottom w:val="single" w:color="000000" w:sz="4" w:space="0"/>
              <w:right w:val="single" w:color="000000" w:sz="4" w:space="0"/>
            </w:tcBorders>
            <w:noWrap/>
            <w:vAlign w:val="center"/>
          </w:tcPr>
          <w:p w14:paraId="464789AB">
            <w:pPr>
              <w:shd w:val="clear"/>
              <w:jc w:val="center"/>
              <w:rPr>
                <w:rFonts w:hint="eastAsia" w:ascii="宋体" w:hAnsi="宋体" w:cs="宋体"/>
                <w:color w:val="auto"/>
                <w:sz w:val="24"/>
                <w:highlight w:val="none"/>
              </w:rPr>
            </w:pPr>
            <w:r>
              <w:rPr>
                <w:rFonts w:hint="eastAsia" w:ascii="宋体" w:hAnsi="宋体" w:cs="宋体"/>
                <w:color w:val="auto"/>
                <w:sz w:val="24"/>
                <w:highlight w:val="none"/>
              </w:rPr>
              <w:t>贷款年利率</w:t>
            </w: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1793419">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61D067CA">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006F4FB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443900">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中国工商银行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BB309">
            <w:pPr>
              <w:shd w:val="clear"/>
              <w:jc w:val="center"/>
              <w:rPr>
                <w:rFonts w:hint="eastAsia" w:ascii="宋体" w:hAnsi="宋体" w:cs="宋体"/>
                <w:color w:val="auto"/>
                <w:sz w:val="24"/>
                <w:highlight w:val="none"/>
              </w:rPr>
            </w:pPr>
            <w:r>
              <w:rPr>
                <w:rFonts w:hint="eastAsia" w:ascii="宋体" w:hAnsi="宋体" w:cs="宋体"/>
                <w:color w:val="auto"/>
                <w:sz w:val="24"/>
                <w:highlight w:val="none"/>
              </w:rPr>
              <w:t>2.6%起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00150">
            <w:pPr>
              <w:shd w:val="clear"/>
              <w:jc w:val="center"/>
              <w:rPr>
                <w:rFonts w:hint="eastAsia" w:ascii="宋体" w:hAnsi="宋体" w:cs="宋体"/>
                <w:color w:val="auto"/>
                <w:sz w:val="24"/>
                <w:highlight w:val="none"/>
              </w:rPr>
            </w:pPr>
            <w:r>
              <w:rPr>
                <w:rFonts w:hint="eastAsia" w:ascii="宋体" w:hAnsi="宋体" w:cs="宋体"/>
                <w:color w:val="auto"/>
                <w:sz w:val="24"/>
                <w:highlight w:val="none"/>
              </w:rPr>
              <w:t>王霖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F37E0">
            <w:pPr>
              <w:shd w:val="clear"/>
              <w:jc w:val="center"/>
              <w:rPr>
                <w:rFonts w:hint="eastAsia" w:ascii="宋体" w:hAnsi="宋体" w:cs="宋体"/>
                <w:color w:val="auto"/>
                <w:sz w:val="24"/>
                <w:highlight w:val="none"/>
              </w:rPr>
            </w:pPr>
            <w:r>
              <w:rPr>
                <w:rFonts w:hint="eastAsia" w:ascii="宋体" w:hAnsi="宋体" w:cs="宋体"/>
                <w:color w:val="auto"/>
                <w:sz w:val="24"/>
                <w:highlight w:val="none"/>
              </w:rPr>
              <w:t>13857654562</w:t>
            </w:r>
          </w:p>
        </w:tc>
      </w:tr>
      <w:tr w14:paraId="142EDB4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52C473">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中国农业银行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751DD">
            <w:pPr>
              <w:shd w:val="clear"/>
              <w:jc w:val="center"/>
              <w:rPr>
                <w:rFonts w:hint="eastAsia" w:ascii="宋体" w:hAnsi="宋体" w:cs="宋体"/>
                <w:color w:val="auto"/>
                <w:sz w:val="24"/>
                <w:highlight w:val="none"/>
              </w:rPr>
            </w:pPr>
            <w:r>
              <w:rPr>
                <w:rFonts w:hint="eastAsia" w:ascii="宋体" w:hAnsi="宋体" w:cs="宋体"/>
                <w:color w:val="auto"/>
                <w:sz w:val="24"/>
                <w:highlight w:val="none"/>
              </w:rPr>
              <w:t>2.5%起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C414F">
            <w:pPr>
              <w:shd w:val="clear"/>
              <w:jc w:val="center"/>
              <w:rPr>
                <w:rFonts w:hint="eastAsia" w:ascii="宋体" w:hAnsi="宋体" w:cs="宋体"/>
                <w:color w:val="auto"/>
                <w:sz w:val="24"/>
                <w:highlight w:val="none"/>
              </w:rPr>
            </w:pPr>
            <w:r>
              <w:rPr>
                <w:rFonts w:hint="eastAsia" w:ascii="宋体" w:hAnsi="宋体" w:cs="宋体"/>
                <w:color w:val="auto"/>
                <w:sz w:val="24"/>
                <w:highlight w:val="none"/>
              </w:rPr>
              <w:t>吴灏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24C1E">
            <w:pPr>
              <w:shd w:val="clear"/>
              <w:jc w:val="center"/>
              <w:rPr>
                <w:rFonts w:hint="eastAsia" w:ascii="宋体" w:hAnsi="宋体" w:cs="宋体"/>
                <w:color w:val="auto"/>
                <w:sz w:val="24"/>
                <w:highlight w:val="none"/>
              </w:rPr>
            </w:pPr>
            <w:r>
              <w:rPr>
                <w:rFonts w:hint="eastAsia" w:ascii="宋体" w:hAnsi="宋体" w:cs="宋体"/>
                <w:color w:val="auto"/>
                <w:sz w:val="24"/>
                <w:highlight w:val="none"/>
              </w:rPr>
              <w:t>15268898874</w:t>
            </w:r>
          </w:p>
        </w:tc>
      </w:tr>
      <w:tr w14:paraId="363477C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9E744D">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中国建设银行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09B72">
            <w:pPr>
              <w:shd w:val="clear"/>
              <w:jc w:val="center"/>
              <w:rPr>
                <w:rFonts w:hint="eastAsia" w:ascii="宋体" w:hAnsi="宋体" w:cs="宋体"/>
                <w:color w:val="auto"/>
                <w:sz w:val="24"/>
                <w:highlight w:val="none"/>
              </w:rPr>
            </w:pPr>
            <w:r>
              <w:rPr>
                <w:rFonts w:hint="eastAsia" w:ascii="宋体" w:hAnsi="宋体" w:cs="宋体"/>
                <w:color w:val="auto"/>
                <w:sz w:val="24"/>
                <w:highlight w:val="none"/>
              </w:rPr>
              <w:t>3.0%起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8265A">
            <w:pPr>
              <w:shd w:val="clear"/>
              <w:jc w:val="center"/>
              <w:rPr>
                <w:rFonts w:hint="eastAsia" w:ascii="宋体" w:hAnsi="宋体" w:cs="宋体"/>
                <w:color w:val="auto"/>
                <w:sz w:val="24"/>
                <w:highlight w:val="none"/>
              </w:rPr>
            </w:pPr>
            <w:r>
              <w:rPr>
                <w:rFonts w:hint="eastAsia" w:ascii="宋体" w:hAnsi="宋体" w:cs="宋体"/>
                <w:color w:val="auto"/>
                <w:sz w:val="24"/>
                <w:highlight w:val="none"/>
              </w:rPr>
              <w:t>丁君因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41E8A">
            <w:pPr>
              <w:shd w:val="clear"/>
              <w:jc w:val="center"/>
              <w:rPr>
                <w:rFonts w:hint="eastAsia" w:ascii="宋体" w:hAnsi="宋体" w:cs="宋体"/>
                <w:color w:val="auto"/>
                <w:sz w:val="24"/>
                <w:highlight w:val="none"/>
              </w:rPr>
            </w:pPr>
            <w:r>
              <w:rPr>
                <w:rFonts w:hint="eastAsia" w:ascii="宋体" w:hAnsi="宋体" w:cs="宋体"/>
                <w:color w:val="auto"/>
                <w:sz w:val="24"/>
                <w:highlight w:val="none"/>
              </w:rPr>
              <w:t>13606679819</w:t>
            </w:r>
          </w:p>
        </w:tc>
      </w:tr>
      <w:tr w14:paraId="113DBD2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E44A31">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中国银行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EA0D">
            <w:pPr>
              <w:shd w:val="clear"/>
              <w:jc w:val="center"/>
              <w:rPr>
                <w:rFonts w:hint="eastAsia" w:ascii="宋体" w:hAnsi="宋体" w:cs="宋体"/>
                <w:color w:val="auto"/>
                <w:sz w:val="24"/>
                <w:highlight w:val="none"/>
              </w:rPr>
            </w:pPr>
            <w:r>
              <w:rPr>
                <w:rFonts w:hint="eastAsia" w:ascii="宋体" w:hAnsi="宋体" w:cs="宋体"/>
                <w:color w:val="auto"/>
                <w:sz w:val="24"/>
                <w:highlight w:val="none"/>
              </w:rPr>
              <w:t>3.0%起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5F406">
            <w:pPr>
              <w:shd w:val="clear"/>
              <w:jc w:val="center"/>
              <w:rPr>
                <w:rFonts w:hint="eastAsia" w:ascii="宋体" w:hAnsi="宋体" w:cs="宋体"/>
                <w:color w:val="auto"/>
                <w:sz w:val="24"/>
                <w:highlight w:val="none"/>
              </w:rPr>
            </w:pPr>
            <w:r>
              <w:rPr>
                <w:rFonts w:hint="eastAsia" w:ascii="宋体" w:hAnsi="宋体" w:cs="宋体"/>
                <w:color w:val="auto"/>
                <w:sz w:val="24"/>
                <w:highlight w:val="none"/>
              </w:rPr>
              <w:t>任茜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F7B65">
            <w:pPr>
              <w:shd w:val="clear"/>
              <w:jc w:val="center"/>
              <w:rPr>
                <w:rFonts w:hint="eastAsia" w:ascii="宋体" w:hAnsi="宋体" w:cs="宋体"/>
                <w:color w:val="auto"/>
                <w:sz w:val="24"/>
                <w:highlight w:val="none"/>
              </w:rPr>
            </w:pPr>
            <w:r>
              <w:rPr>
                <w:rFonts w:hint="eastAsia" w:ascii="宋体" w:hAnsi="宋体" w:cs="宋体"/>
                <w:color w:val="auto"/>
                <w:sz w:val="24"/>
                <w:highlight w:val="none"/>
              </w:rPr>
              <w:t>13857695378</w:t>
            </w:r>
          </w:p>
        </w:tc>
      </w:tr>
      <w:tr w14:paraId="3EFCBBA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8DD3D7">
            <w:pPr>
              <w:shd w:val="clear"/>
              <w:jc w:val="center"/>
              <w:rPr>
                <w:rFonts w:hint="eastAsia" w:ascii="宋体" w:hAnsi="宋体" w:cs="宋体"/>
                <w:color w:val="auto"/>
                <w:sz w:val="24"/>
                <w:highlight w:val="none"/>
              </w:rPr>
            </w:pPr>
            <w:r>
              <w:rPr>
                <w:rFonts w:hint="eastAsia" w:ascii="宋体" w:hAnsi="宋体" w:cs="宋体"/>
                <w:color w:val="auto"/>
                <w:sz w:val="24"/>
                <w:highlight w:val="none"/>
              </w:rPr>
              <w:t>交通银行台州分行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496B4">
            <w:pPr>
              <w:shd w:val="clear"/>
              <w:jc w:val="center"/>
              <w:rPr>
                <w:rFonts w:hint="eastAsia" w:ascii="宋体" w:hAnsi="宋体" w:cs="宋体"/>
                <w:color w:val="auto"/>
                <w:sz w:val="24"/>
                <w:highlight w:val="none"/>
              </w:rPr>
            </w:pPr>
            <w:r>
              <w:rPr>
                <w:rFonts w:hint="eastAsia" w:ascii="宋体" w:hAnsi="宋体" w:cs="宋体"/>
                <w:color w:val="auto"/>
                <w:sz w:val="24"/>
                <w:highlight w:val="none"/>
              </w:rPr>
              <w:t>3.0%起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648AF">
            <w:pPr>
              <w:shd w:val="clear"/>
              <w:jc w:val="center"/>
              <w:rPr>
                <w:rFonts w:hint="eastAsia" w:ascii="宋体" w:hAnsi="宋体" w:cs="宋体"/>
                <w:color w:val="auto"/>
                <w:sz w:val="24"/>
                <w:highlight w:val="none"/>
              </w:rPr>
            </w:pPr>
            <w:r>
              <w:rPr>
                <w:rFonts w:hint="eastAsia" w:ascii="宋体" w:hAnsi="宋体" w:cs="宋体"/>
                <w:color w:val="auto"/>
                <w:sz w:val="24"/>
                <w:highlight w:val="none"/>
              </w:rPr>
              <w:t>彭舟丹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F64DA">
            <w:pPr>
              <w:shd w:val="clear"/>
              <w:jc w:val="center"/>
              <w:rPr>
                <w:rFonts w:hint="eastAsia" w:ascii="宋体" w:hAnsi="宋体" w:cs="宋体"/>
                <w:color w:val="auto"/>
                <w:sz w:val="24"/>
                <w:highlight w:val="none"/>
              </w:rPr>
            </w:pPr>
            <w:r>
              <w:rPr>
                <w:rFonts w:hint="eastAsia" w:ascii="宋体" w:hAnsi="宋体" w:cs="宋体"/>
                <w:color w:val="auto"/>
                <w:sz w:val="24"/>
                <w:highlight w:val="none"/>
              </w:rPr>
              <w:t>18858683371</w:t>
            </w:r>
          </w:p>
        </w:tc>
      </w:tr>
      <w:tr w14:paraId="4F12D73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32A4">
            <w:pPr>
              <w:shd w:val="clear"/>
              <w:jc w:val="center"/>
              <w:rPr>
                <w:rFonts w:hint="eastAsia" w:ascii="宋体" w:hAnsi="宋体" w:cs="宋体"/>
                <w:color w:val="auto"/>
                <w:sz w:val="24"/>
                <w:highlight w:val="none"/>
              </w:rPr>
            </w:pPr>
            <w:r>
              <w:rPr>
                <w:rFonts w:hint="eastAsia" w:ascii="宋体" w:hAnsi="宋体" w:cs="宋体"/>
                <w:color w:val="auto"/>
                <w:sz w:val="24"/>
                <w:highlight w:val="none"/>
              </w:rPr>
              <w:t>中信银行台州分行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74CD">
            <w:pPr>
              <w:shd w:val="clear"/>
              <w:jc w:val="center"/>
              <w:rPr>
                <w:rFonts w:hint="eastAsia" w:ascii="宋体" w:hAnsi="宋体" w:cs="宋体"/>
                <w:color w:val="auto"/>
                <w:sz w:val="24"/>
                <w:highlight w:val="none"/>
              </w:rPr>
            </w:pPr>
            <w:r>
              <w:rPr>
                <w:rFonts w:hint="eastAsia" w:ascii="宋体" w:hAnsi="宋体" w:cs="宋体"/>
                <w:color w:val="auto"/>
                <w:sz w:val="24"/>
                <w:highlight w:val="none"/>
              </w:rPr>
              <w:t>3.2%起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B14B">
            <w:pPr>
              <w:shd w:val="clear"/>
              <w:jc w:val="center"/>
              <w:rPr>
                <w:rFonts w:hint="eastAsia" w:ascii="宋体" w:hAnsi="宋体" w:cs="宋体"/>
                <w:color w:val="auto"/>
                <w:sz w:val="24"/>
                <w:highlight w:val="none"/>
              </w:rPr>
            </w:pPr>
            <w:r>
              <w:rPr>
                <w:rFonts w:hint="eastAsia" w:ascii="宋体" w:hAnsi="宋体" w:cs="宋体"/>
                <w:color w:val="auto"/>
                <w:sz w:val="24"/>
                <w:highlight w:val="none"/>
              </w:rPr>
              <w:t>金辉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60DE">
            <w:pPr>
              <w:shd w:val="clear"/>
              <w:jc w:val="center"/>
              <w:rPr>
                <w:rFonts w:hint="eastAsia" w:ascii="宋体" w:hAnsi="宋体" w:cs="宋体"/>
                <w:color w:val="auto"/>
                <w:sz w:val="24"/>
                <w:highlight w:val="none"/>
              </w:rPr>
            </w:pPr>
            <w:r>
              <w:rPr>
                <w:rFonts w:hint="eastAsia" w:ascii="宋体" w:hAnsi="宋体" w:cs="宋体"/>
                <w:color w:val="auto"/>
                <w:sz w:val="24"/>
                <w:highlight w:val="none"/>
              </w:rPr>
              <w:t>13750690231</w:t>
            </w:r>
          </w:p>
        </w:tc>
      </w:tr>
      <w:tr w14:paraId="097A67C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796DA">
            <w:pPr>
              <w:shd w:val="clear"/>
              <w:jc w:val="center"/>
              <w:rPr>
                <w:rFonts w:hint="eastAsia" w:ascii="宋体" w:hAnsi="宋体" w:cs="宋体"/>
                <w:color w:val="auto"/>
                <w:sz w:val="24"/>
                <w:highlight w:val="none"/>
              </w:rPr>
            </w:pPr>
            <w:r>
              <w:rPr>
                <w:rFonts w:hint="eastAsia" w:ascii="宋体" w:hAnsi="宋体" w:cs="宋体"/>
                <w:color w:val="auto"/>
                <w:sz w:val="24"/>
                <w:highlight w:val="none"/>
              </w:rPr>
              <w:t>泰隆银行开发区支行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2E751">
            <w:pPr>
              <w:shd w:val="clear"/>
              <w:jc w:val="center"/>
              <w:rPr>
                <w:rFonts w:hint="eastAsia" w:ascii="宋体" w:hAnsi="宋体" w:cs="宋体"/>
                <w:color w:val="auto"/>
                <w:sz w:val="24"/>
                <w:highlight w:val="none"/>
              </w:rPr>
            </w:pPr>
            <w:r>
              <w:rPr>
                <w:rFonts w:hint="eastAsia" w:ascii="宋体" w:hAnsi="宋体" w:cs="宋体"/>
                <w:color w:val="auto"/>
                <w:sz w:val="24"/>
                <w:highlight w:val="none"/>
              </w:rPr>
              <w:t>3.259%起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0B1CB">
            <w:pPr>
              <w:shd w:val="clear"/>
              <w:jc w:val="center"/>
              <w:rPr>
                <w:rFonts w:hint="eastAsia" w:ascii="宋体" w:hAnsi="宋体" w:cs="宋体"/>
                <w:color w:val="auto"/>
                <w:sz w:val="24"/>
                <w:highlight w:val="none"/>
              </w:rPr>
            </w:pPr>
            <w:r>
              <w:rPr>
                <w:rFonts w:hint="eastAsia" w:ascii="宋体" w:hAnsi="宋体" w:cs="宋体"/>
                <w:color w:val="auto"/>
                <w:sz w:val="24"/>
                <w:highlight w:val="none"/>
              </w:rPr>
              <w:t>管晓晓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18866">
            <w:pPr>
              <w:shd w:val="clear"/>
              <w:jc w:val="center"/>
              <w:rPr>
                <w:rFonts w:hint="eastAsia" w:ascii="宋体" w:hAnsi="宋体" w:cs="宋体"/>
                <w:color w:val="auto"/>
                <w:sz w:val="24"/>
                <w:highlight w:val="none"/>
              </w:rPr>
            </w:pPr>
            <w:r>
              <w:rPr>
                <w:rFonts w:hint="eastAsia" w:ascii="宋体" w:hAnsi="宋体" w:cs="宋体"/>
                <w:color w:val="auto"/>
                <w:sz w:val="24"/>
                <w:highlight w:val="none"/>
              </w:rPr>
              <w:t>13958665211</w:t>
            </w:r>
          </w:p>
        </w:tc>
      </w:tr>
    </w:tbl>
    <w:p w14:paraId="6061E2B3">
      <w:pPr>
        <w:shd w:val="clear"/>
        <w:spacing w:line="360" w:lineRule="auto"/>
        <w:ind w:firstLine="2160" w:firstLineChars="900"/>
        <w:rPr>
          <w:rFonts w:hint="eastAsia" w:ascii="宋体" w:hAnsi="宋体" w:cs="宋体"/>
          <w:color w:val="auto"/>
          <w:sz w:val="24"/>
          <w:szCs w:val="32"/>
          <w:highlight w:val="none"/>
        </w:rPr>
      </w:pPr>
      <w:r>
        <w:rPr>
          <w:rFonts w:hint="eastAsia" w:ascii="宋体" w:hAnsi="宋体" w:cs="宋体"/>
          <w:color w:val="auto"/>
          <w:sz w:val="24"/>
          <w:szCs w:val="32"/>
          <w:highlight w:val="none"/>
        </w:rPr>
        <w:t>合同履约保函联系方式</w:t>
      </w:r>
    </w:p>
    <w:tbl>
      <w:tblPr>
        <w:tblStyle w:val="29"/>
        <w:tblW w:w="94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83"/>
        <w:gridCol w:w="2666"/>
        <w:gridCol w:w="1071"/>
        <w:gridCol w:w="1857"/>
      </w:tblGrid>
      <w:tr w14:paraId="1E3B4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jc w:val="center"/>
        </w:trPr>
        <w:tc>
          <w:tcPr>
            <w:tcW w:w="3883" w:type="dxa"/>
            <w:vAlign w:val="center"/>
          </w:tcPr>
          <w:p w14:paraId="2642DA80">
            <w:pPr>
              <w:shd w:val="clear"/>
              <w:jc w:val="center"/>
              <w:rPr>
                <w:rFonts w:hint="eastAsia" w:ascii="宋体" w:hAnsi="宋体" w:cs="宋体"/>
                <w:color w:val="auto"/>
                <w:sz w:val="24"/>
                <w:highlight w:val="none"/>
              </w:rPr>
            </w:pPr>
            <w:r>
              <w:rPr>
                <w:rFonts w:hint="eastAsia" w:ascii="宋体" w:hAnsi="宋体" w:cs="宋体"/>
                <w:color w:val="auto"/>
                <w:sz w:val="24"/>
                <w:highlight w:val="none"/>
              </w:rPr>
              <w:t>保险公司名称</w:t>
            </w:r>
          </w:p>
        </w:tc>
        <w:tc>
          <w:tcPr>
            <w:tcW w:w="2666" w:type="dxa"/>
            <w:vAlign w:val="center"/>
          </w:tcPr>
          <w:p w14:paraId="6DC5226F">
            <w:pPr>
              <w:shd w:val="clear"/>
              <w:jc w:val="center"/>
              <w:rPr>
                <w:rFonts w:hint="eastAsia" w:ascii="宋体" w:hAnsi="宋体" w:cs="宋体"/>
                <w:color w:val="auto"/>
                <w:sz w:val="24"/>
                <w:highlight w:val="none"/>
              </w:rPr>
            </w:pPr>
            <w:r>
              <w:rPr>
                <w:rFonts w:hint="eastAsia" w:ascii="宋体" w:hAnsi="宋体" w:cs="宋体"/>
                <w:color w:val="auto"/>
                <w:sz w:val="24"/>
                <w:highlight w:val="none"/>
              </w:rPr>
              <w:t>保费率</w:t>
            </w:r>
          </w:p>
        </w:tc>
        <w:tc>
          <w:tcPr>
            <w:tcW w:w="1071" w:type="dxa"/>
            <w:vAlign w:val="center"/>
          </w:tcPr>
          <w:p w14:paraId="3EC6F688">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1857" w:type="dxa"/>
            <w:vAlign w:val="center"/>
          </w:tcPr>
          <w:p w14:paraId="71ECA322">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5E20F2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630BFC0E">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中国人寿财产保险股份有限公司台州中心支公司</w:t>
            </w:r>
          </w:p>
        </w:tc>
        <w:tc>
          <w:tcPr>
            <w:tcW w:w="2666" w:type="dxa"/>
            <w:vAlign w:val="center"/>
          </w:tcPr>
          <w:p w14:paraId="5DD18C56">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年费率1%，最低保费500元</w:t>
            </w:r>
          </w:p>
        </w:tc>
        <w:tc>
          <w:tcPr>
            <w:tcW w:w="1071" w:type="dxa"/>
            <w:vAlign w:val="center"/>
          </w:tcPr>
          <w:p w14:paraId="4B01A49F">
            <w:pPr>
              <w:shd w:val="clear"/>
              <w:jc w:val="center"/>
              <w:rPr>
                <w:rFonts w:hint="eastAsia" w:ascii="宋体" w:hAnsi="宋体" w:cs="宋体"/>
                <w:color w:val="auto"/>
                <w:sz w:val="24"/>
                <w:highlight w:val="none"/>
              </w:rPr>
            </w:pPr>
            <w:r>
              <w:rPr>
                <w:rFonts w:hint="eastAsia" w:ascii="宋体" w:hAnsi="宋体" w:cs="宋体"/>
                <w:color w:val="auto"/>
                <w:sz w:val="24"/>
                <w:highlight w:val="none"/>
              </w:rPr>
              <w:t>徐凌</w:t>
            </w:r>
          </w:p>
        </w:tc>
        <w:tc>
          <w:tcPr>
            <w:tcW w:w="1857" w:type="dxa"/>
            <w:vAlign w:val="center"/>
          </w:tcPr>
          <w:p w14:paraId="19153863">
            <w:pPr>
              <w:shd w:val="clear"/>
              <w:jc w:val="center"/>
              <w:rPr>
                <w:rFonts w:hint="eastAsia" w:ascii="宋体" w:hAnsi="宋体" w:cs="宋体"/>
                <w:color w:val="auto"/>
                <w:sz w:val="24"/>
                <w:highlight w:val="none"/>
              </w:rPr>
            </w:pPr>
            <w:r>
              <w:rPr>
                <w:rFonts w:hint="eastAsia" w:ascii="宋体" w:hAnsi="宋体" w:cs="宋体"/>
                <w:color w:val="auto"/>
                <w:sz w:val="24"/>
                <w:highlight w:val="none"/>
              </w:rPr>
              <w:t>13905168070</w:t>
            </w:r>
          </w:p>
        </w:tc>
      </w:tr>
      <w:tr w14:paraId="0E3D3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3104E03D">
            <w:pPr>
              <w:shd w:val="clear"/>
              <w:jc w:val="center"/>
              <w:rPr>
                <w:rFonts w:hint="eastAsia" w:ascii="宋体" w:hAnsi="宋体" w:cs="宋体"/>
                <w:color w:val="auto"/>
                <w:sz w:val="24"/>
                <w:highlight w:val="none"/>
              </w:rPr>
            </w:pPr>
            <w:r>
              <w:rPr>
                <w:rFonts w:hint="eastAsia" w:ascii="宋体" w:hAnsi="宋体" w:cs="宋体"/>
                <w:color w:val="auto"/>
                <w:sz w:val="24"/>
                <w:highlight w:val="none"/>
              </w:rPr>
              <w:t>永诚财产保险股份有限公司台州分公司</w:t>
            </w:r>
          </w:p>
        </w:tc>
        <w:tc>
          <w:tcPr>
            <w:tcW w:w="2666" w:type="dxa"/>
            <w:vAlign w:val="center"/>
          </w:tcPr>
          <w:p w14:paraId="231B4AAB">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年费率1%，最低保费1000元</w:t>
            </w:r>
          </w:p>
        </w:tc>
        <w:tc>
          <w:tcPr>
            <w:tcW w:w="1071" w:type="dxa"/>
            <w:vAlign w:val="center"/>
          </w:tcPr>
          <w:p w14:paraId="690C5909">
            <w:pPr>
              <w:shd w:val="clear"/>
              <w:jc w:val="center"/>
              <w:rPr>
                <w:rFonts w:hint="eastAsia" w:ascii="宋体" w:hAnsi="宋体" w:cs="宋体"/>
                <w:color w:val="auto"/>
                <w:sz w:val="24"/>
                <w:highlight w:val="none"/>
              </w:rPr>
            </w:pPr>
            <w:r>
              <w:rPr>
                <w:rFonts w:hint="eastAsia" w:ascii="宋体" w:hAnsi="宋体" w:cs="宋体"/>
                <w:color w:val="auto"/>
                <w:sz w:val="24"/>
                <w:highlight w:val="none"/>
              </w:rPr>
              <w:t>尹刚强</w:t>
            </w:r>
          </w:p>
        </w:tc>
        <w:tc>
          <w:tcPr>
            <w:tcW w:w="1857" w:type="dxa"/>
            <w:vAlign w:val="center"/>
          </w:tcPr>
          <w:p w14:paraId="19C0A316">
            <w:pPr>
              <w:shd w:val="clear"/>
              <w:jc w:val="center"/>
              <w:rPr>
                <w:rFonts w:hint="eastAsia" w:ascii="宋体" w:hAnsi="宋体" w:cs="宋体"/>
                <w:color w:val="auto"/>
                <w:sz w:val="24"/>
                <w:highlight w:val="none"/>
              </w:rPr>
            </w:pPr>
            <w:r>
              <w:rPr>
                <w:rFonts w:hint="eastAsia" w:ascii="宋体" w:hAnsi="宋体" w:cs="宋体"/>
                <w:color w:val="auto"/>
                <w:sz w:val="24"/>
                <w:highlight w:val="none"/>
              </w:rPr>
              <w:t>13750668184</w:t>
            </w:r>
          </w:p>
        </w:tc>
      </w:tr>
      <w:tr w14:paraId="39F14A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5E64FF7F">
            <w:pPr>
              <w:shd w:val="clear"/>
              <w:jc w:val="center"/>
              <w:rPr>
                <w:rFonts w:hint="eastAsia" w:ascii="宋体" w:hAnsi="宋体" w:cs="宋体"/>
                <w:color w:val="auto"/>
                <w:sz w:val="24"/>
                <w:highlight w:val="none"/>
              </w:rPr>
            </w:pPr>
            <w:r>
              <w:rPr>
                <w:rFonts w:hint="eastAsia" w:ascii="宋体" w:hAnsi="宋体" w:cs="宋体"/>
                <w:color w:val="auto"/>
                <w:sz w:val="24"/>
                <w:highlight w:val="none"/>
              </w:rPr>
              <w:t>华泰财产保险有限公司台州中心支公司</w:t>
            </w:r>
          </w:p>
        </w:tc>
        <w:tc>
          <w:tcPr>
            <w:tcW w:w="2666" w:type="dxa"/>
            <w:vAlign w:val="center"/>
          </w:tcPr>
          <w:p w14:paraId="63AA8D24">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年费率0.5%，最低保费1000元</w:t>
            </w:r>
          </w:p>
        </w:tc>
        <w:tc>
          <w:tcPr>
            <w:tcW w:w="1071" w:type="dxa"/>
            <w:vAlign w:val="center"/>
          </w:tcPr>
          <w:p w14:paraId="20F58E66">
            <w:pPr>
              <w:shd w:val="clear"/>
              <w:jc w:val="center"/>
              <w:rPr>
                <w:rFonts w:hint="eastAsia" w:ascii="宋体" w:hAnsi="宋体" w:cs="宋体"/>
                <w:color w:val="auto"/>
                <w:sz w:val="24"/>
                <w:highlight w:val="none"/>
              </w:rPr>
            </w:pPr>
            <w:r>
              <w:rPr>
                <w:rFonts w:hint="eastAsia" w:ascii="宋体" w:hAnsi="宋体" w:cs="宋体"/>
                <w:color w:val="auto"/>
                <w:sz w:val="24"/>
                <w:highlight w:val="none"/>
              </w:rPr>
              <w:t>王灵芳</w:t>
            </w:r>
          </w:p>
        </w:tc>
        <w:tc>
          <w:tcPr>
            <w:tcW w:w="1857" w:type="dxa"/>
            <w:vAlign w:val="center"/>
          </w:tcPr>
          <w:p w14:paraId="07649D40">
            <w:pPr>
              <w:shd w:val="clear"/>
              <w:jc w:val="center"/>
              <w:rPr>
                <w:rFonts w:hint="eastAsia" w:ascii="宋体" w:hAnsi="宋体" w:cs="宋体"/>
                <w:color w:val="auto"/>
                <w:sz w:val="24"/>
                <w:highlight w:val="none"/>
              </w:rPr>
            </w:pPr>
            <w:r>
              <w:rPr>
                <w:rFonts w:hint="eastAsia" w:ascii="宋体" w:hAnsi="宋体" w:cs="宋体"/>
                <w:color w:val="auto"/>
                <w:sz w:val="24"/>
                <w:highlight w:val="none"/>
              </w:rPr>
              <w:t>88869818 13586123199</w:t>
            </w:r>
          </w:p>
        </w:tc>
      </w:tr>
      <w:tr w14:paraId="4B399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78C72804">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中国大地财产保险股份有限公司台州中心支公司</w:t>
            </w:r>
          </w:p>
        </w:tc>
        <w:tc>
          <w:tcPr>
            <w:tcW w:w="2666" w:type="dxa"/>
            <w:vAlign w:val="center"/>
          </w:tcPr>
          <w:p w14:paraId="0B572541">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年费率1.5%，最低保费1000元</w:t>
            </w:r>
          </w:p>
        </w:tc>
        <w:tc>
          <w:tcPr>
            <w:tcW w:w="1071" w:type="dxa"/>
            <w:vAlign w:val="center"/>
          </w:tcPr>
          <w:p w14:paraId="293CF592">
            <w:pPr>
              <w:shd w:val="clear"/>
              <w:jc w:val="center"/>
              <w:rPr>
                <w:rFonts w:hint="eastAsia" w:ascii="宋体" w:hAnsi="宋体" w:cs="宋体"/>
                <w:color w:val="auto"/>
                <w:sz w:val="24"/>
                <w:highlight w:val="none"/>
              </w:rPr>
            </w:pPr>
            <w:r>
              <w:rPr>
                <w:rFonts w:hint="eastAsia" w:ascii="宋体" w:hAnsi="宋体" w:cs="宋体"/>
                <w:color w:val="auto"/>
                <w:sz w:val="24"/>
                <w:highlight w:val="none"/>
              </w:rPr>
              <w:t>徐小明</w:t>
            </w:r>
          </w:p>
        </w:tc>
        <w:tc>
          <w:tcPr>
            <w:tcW w:w="1857" w:type="dxa"/>
            <w:vAlign w:val="center"/>
          </w:tcPr>
          <w:p w14:paraId="22A5BC68">
            <w:pPr>
              <w:shd w:val="clear"/>
              <w:jc w:val="center"/>
              <w:rPr>
                <w:rFonts w:hint="eastAsia" w:ascii="宋体" w:hAnsi="宋体" w:cs="宋体"/>
                <w:color w:val="auto"/>
                <w:sz w:val="24"/>
                <w:highlight w:val="none"/>
              </w:rPr>
            </w:pPr>
            <w:r>
              <w:rPr>
                <w:rFonts w:hint="eastAsia" w:ascii="宋体" w:hAnsi="宋体" w:cs="宋体"/>
                <w:color w:val="auto"/>
                <w:sz w:val="24"/>
                <w:highlight w:val="none"/>
              </w:rPr>
              <w:t>88552788      13968603112</w:t>
            </w:r>
          </w:p>
        </w:tc>
      </w:tr>
      <w:tr w14:paraId="6A68B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7B7612C4">
            <w:pPr>
              <w:shd w:val="clear"/>
              <w:jc w:val="center"/>
              <w:rPr>
                <w:rFonts w:hint="eastAsia" w:ascii="宋体" w:hAnsi="宋体" w:cs="宋体"/>
                <w:color w:val="auto"/>
                <w:sz w:val="24"/>
                <w:highlight w:val="none"/>
              </w:rPr>
            </w:pPr>
            <w:r>
              <w:rPr>
                <w:rFonts w:hint="eastAsia" w:ascii="宋体" w:hAnsi="宋体" w:cs="宋体"/>
                <w:color w:val="auto"/>
                <w:sz w:val="24"/>
                <w:highlight w:val="none"/>
              </w:rPr>
              <w:t>阳光保险台州中心支公司</w:t>
            </w:r>
          </w:p>
        </w:tc>
        <w:tc>
          <w:tcPr>
            <w:tcW w:w="2666" w:type="dxa"/>
            <w:vAlign w:val="center"/>
          </w:tcPr>
          <w:p w14:paraId="7BBAE069">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年费率1%，最低保费500元</w:t>
            </w:r>
          </w:p>
        </w:tc>
        <w:tc>
          <w:tcPr>
            <w:tcW w:w="1071" w:type="dxa"/>
            <w:vAlign w:val="center"/>
          </w:tcPr>
          <w:p w14:paraId="4B401C0C">
            <w:pPr>
              <w:shd w:val="clear"/>
              <w:jc w:val="center"/>
              <w:rPr>
                <w:rFonts w:hint="eastAsia" w:ascii="宋体" w:hAnsi="宋体" w:cs="宋体"/>
                <w:color w:val="auto"/>
                <w:sz w:val="24"/>
                <w:highlight w:val="none"/>
              </w:rPr>
            </w:pPr>
            <w:r>
              <w:rPr>
                <w:rFonts w:hint="eastAsia" w:ascii="宋体" w:hAnsi="宋体" w:cs="宋体"/>
                <w:color w:val="auto"/>
                <w:sz w:val="24"/>
                <w:highlight w:val="none"/>
              </w:rPr>
              <w:t>林高明</w:t>
            </w:r>
          </w:p>
        </w:tc>
        <w:tc>
          <w:tcPr>
            <w:tcW w:w="1857" w:type="dxa"/>
            <w:vAlign w:val="center"/>
          </w:tcPr>
          <w:p w14:paraId="7580D498">
            <w:pPr>
              <w:shd w:val="clear"/>
              <w:jc w:val="center"/>
              <w:rPr>
                <w:rFonts w:hint="eastAsia" w:ascii="宋体" w:hAnsi="宋体" w:cs="宋体"/>
                <w:color w:val="auto"/>
                <w:sz w:val="24"/>
                <w:highlight w:val="none"/>
              </w:rPr>
            </w:pPr>
            <w:r>
              <w:rPr>
                <w:rFonts w:hint="eastAsia" w:ascii="宋体" w:hAnsi="宋体" w:cs="宋体"/>
                <w:color w:val="auto"/>
                <w:sz w:val="24"/>
                <w:highlight w:val="none"/>
              </w:rPr>
              <w:t>15888682693</w:t>
            </w:r>
          </w:p>
        </w:tc>
      </w:tr>
      <w:tr w14:paraId="1889B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4F037A91">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中华联合财产保险股份有限公司台州中心支公司</w:t>
            </w:r>
          </w:p>
        </w:tc>
        <w:tc>
          <w:tcPr>
            <w:tcW w:w="2666" w:type="dxa"/>
            <w:vAlign w:val="center"/>
          </w:tcPr>
          <w:p w14:paraId="5381F4D3">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年费率2%，最低保费500元</w:t>
            </w:r>
          </w:p>
        </w:tc>
        <w:tc>
          <w:tcPr>
            <w:tcW w:w="1071" w:type="dxa"/>
            <w:vAlign w:val="center"/>
          </w:tcPr>
          <w:p w14:paraId="3B9A2EED">
            <w:pPr>
              <w:shd w:val="clear"/>
              <w:jc w:val="center"/>
              <w:rPr>
                <w:rFonts w:hint="eastAsia" w:ascii="宋体" w:hAnsi="宋体" w:cs="宋体"/>
                <w:color w:val="auto"/>
                <w:sz w:val="24"/>
                <w:highlight w:val="none"/>
              </w:rPr>
            </w:pPr>
            <w:r>
              <w:rPr>
                <w:rFonts w:hint="eastAsia" w:ascii="宋体" w:hAnsi="宋体" w:cs="宋体"/>
                <w:color w:val="auto"/>
                <w:sz w:val="24"/>
                <w:highlight w:val="none"/>
              </w:rPr>
              <w:t>王仙高</w:t>
            </w:r>
          </w:p>
        </w:tc>
        <w:tc>
          <w:tcPr>
            <w:tcW w:w="1857" w:type="dxa"/>
            <w:vAlign w:val="center"/>
          </w:tcPr>
          <w:p w14:paraId="2506FFA2">
            <w:pPr>
              <w:shd w:val="clear"/>
              <w:jc w:val="center"/>
              <w:rPr>
                <w:rFonts w:hint="eastAsia" w:ascii="宋体" w:hAnsi="宋体" w:cs="宋体"/>
                <w:color w:val="auto"/>
                <w:sz w:val="24"/>
                <w:highlight w:val="none"/>
              </w:rPr>
            </w:pPr>
            <w:r>
              <w:rPr>
                <w:rFonts w:hint="eastAsia" w:ascii="宋体" w:hAnsi="宋体" w:cs="宋体"/>
                <w:color w:val="auto"/>
                <w:sz w:val="24"/>
                <w:highlight w:val="none"/>
              </w:rPr>
              <w:t>13858600221</w:t>
            </w:r>
          </w:p>
        </w:tc>
      </w:tr>
      <w:tr w14:paraId="48B5FA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jc w:val="center"/>
        </w:trPr>
        <w:tc>
          <w:tcPr>
            <w:tcW w:w="3883" w:type="dxa"/>
            <w:vAlign w:val="center"/>
          </w:tcPr>
          <w:p w14:paraId="75A14BF0">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中国人民财产保险股份有限公司台州中心支公司</w:t>
            </w:r>
          </w:p>
        </w:tc>
        <w:tc>
          <w:tcPr>
            <w:tcW w:w="2666" w:type="dxa"/>
            <w:vAlign w:val="center"/>
          </w:tcPr>
          <w:p w14:paraId="47EB3856">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年费率0.3%，最低保费1000元</w:t>
            </w:r>
          </w:p>
        </w:tc>
        <w:tc>
          <w:tcPr>
            <w:tcW w:w="1071" w:type="dxa"/>
            <w:vAlign w:val="center"/>
          </w:tcPr>
          <w:p w14:paraId="25DD28B7">
            <w:pPr>
              <w:shd w:val="clear"/>
              <w:jc w:val="center"/>
              <w:rPr>
                <w:rFonts w:hint="eastAsia" w:ascii="宋体" w:hAnsi="宋体" w:cs="宋体"/>
                <w:color w:val="auto"/>
                <w:sz w:val="24"/>
                <w:highlight w:val="none"/>
              </w:rPr>
            </w:pPr>
            <w:r>
              <w:rPr>
                <w:rFonts w:hint="eastAsia" w:ascii="宋体" w:hAnsi="宋体" w:cs="宋体"/>
                <w:color w:val="auto"/>
                <w:sz w:val="24"/>
                <w:highlight w:val="none"/>
              </w:rPr>
              <w:t>王仙春</w:t>
            </w:r>
          </w:p>
        </w:tc>
        <w:tc>
          <w:tcPr>
            <w:tcW w:w="1857" w:type="dxa"/>
            <w:vAlign w:val="center"/>
          </w:tcPr>
          <w:p w14:paraId="306FB66B">
            <w:pPr>
              <w:shd w:val="clear"/>
              <w:jc w:val="center"/>
              <w:rPr>
                <w:rFonts w:hint="eastAsia" w:ascii="宋体" w:hAnsi="宋体" w:cs="宋体"/>
                <w:color w:val="auto"/>
                <w:sz w:val="24"/>
                <w:highlight w:val="none"/>
              </w:rPr>
            </w:pPr>
            <w:r>
              <w:rPr>
                <w:rFonts w:hint="eastAsia" w:ascii="宋体" w:hAnsi="宋体" w:cs="宋体"/>
                <w:color w:val="auto"/>
                <w:sz w:val="24"/>
                <w:highlight w:val="none"/>
              </w:rPr>
              <w:t>13515769179</w:t>
            </w:r>
          </w:p>
        </w:tc>
      </w:tr>
      <w:tr w14:paraId="681F5C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jc w:val="center"/>
        </w:trPr>
        <w:tc>
          <w:tcPr>
            <w:tcW w:w="3883" w:type="dxa"/>
            <w:vAlign w:val="center"/>
          </w:tcPr>
          <w:p w14:paraId="08602224">
            <w:pPr>
              <w:shd w:val="clear"/>
              <w:jc w:val="center"/>
              <w:rPr>
                <w:rFonts w:hint="eastAsia" w:ascii="宋体" w:hAnsi="宋体" w:cs="宋体"/>
                <w:color w:val="auto"/>
                <w:sz w:val="24"/>
                <w:highlight w:val="none"/>
              </w:rPr>
            </w:pPr>
            <w:r>
              <w:rPr>
                <w:rFonts w:hint="eastAsia" w:ascii="宋体" w:hAnsi="宋体" w:cs="宋体"/>
                <w:color w:val="auto"/>
                <w:sz w:val="24"/>
                <w:highlight w:val="none"/>
              </w:rPr>
              <w:t>永安财产保险股份有限公司台州中心支公司</w:t>
            </w:r>
          </w:p>
        </w:tc>
        <w:tc>
          <w:tcPr>
            <w:tcW w:w="2666" w:type="dxa"/>
            <w:vAlign w:val="center"/>
          </w:tcPr>
          <w:p w14:paraId="6B0A6284">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年费率0.3%，最低保费1000</w:t>
            </w:r>
          </w:p>
        </w:tc>
        <w:tc>
          <w:tcPr>
            <w:tcW w:w="1071" w:type="dxa"/>
            <w:vAlign w:val="center"/>
          </w:tcPr>
          <w:p w14:paraId="08725EF0">
            <w:pPr>
              <w:shd w:val="clear"/>
              <w:jc w:val="center"/>
              <w:rPr>
                <w:rFonts w:hint="eastAsia" w:ascii="宋体" w:hAnsi="宋体" w:cs="宋体"/>
                <w:color w:val="auto"/>
                <w:sz w:val="24"/>
                <w:highlight w:val="none"/>
              </w:rPr>
            </w:pPr>
            <w:r>
              <w:rPr>
                <w:rFonts w:hint="eastAsia" w:ascii="宋体" w:hAnsi="宋体" w:cs="宋体"/>
                <w:color w:val="auto"/>
                <w:sz w:val="24"/>
                <w:highlight w:val="none"/>
              </w:rPr>
              <w:t>王春宇</w:t>
            </w:r>
          </w:p>
        </w:tc>
        <w:tc>
          <w:tcPr>
            <w:tcW w:w="1857" w:type="dxa"/>
            <w:vAlign w:val="center"/>
          </w:tcPr>
          <w:p w14:paraId="26B0CFC4">
            <w:pPr>
              <w:shd w:val="clear"/>
              <w:jc w:val="center"/>
              <w:rPr>
                <w:rFonts w:hint="eastAsia" w:ascii="宋体" w:hAnsi="宋体" w:cs="宋体"/>
                <w:color w:val="auto"/>
                <w:sz w:val="24"/>
                <w:highlight w:val="none"/>
              </w:rPr>
            </w:pPr>
            <w:r>
              <w:rPr>
                <w:rFonts w:hint="eastAsia" w:ascii="宋体" w:hAnsi="宋体" w:cs="宋体"/>
                <w:color w:val="auto"/>
                <w:sz w:val="24"/>
                <w:highlight w:val="none"/>
              </w:rPr>
              <w:t>13676675331</w:t>
            </w:r>
          </w:p>
        </w:tc>
      </w:tr>
    </w:tbl>
    <w:p w14:paraId="07305C7E">
      <w:pPr>
        <w:shd w:val="clear"/>
        <w:spacing w:line="360" w:lineRule="auto"/>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预付款保函联系方式</w:t>
      </w:r>
    </w:p>
    <w:tbl>
      <w:tblPr>
        <w:tblStyle w:val="29"/>
        <w:tblW w:w="96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11"/>
        <w:gridCol w:w="2374"/>
        <w:gridCol w:w="1093"/>
        <w:gridCol w:w="1880"/>
      </w:tblGrid>
      <w:tr w14:paraId="700CA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jc w:val="center"/>
        </w:trPr>
        <w:tc>
          <w:tcPr>
            <w:tcW w:w="4311" w:type="dxa"/>
            <w:vAlign w:val="center"/>
          </w:tcPr>
          <w:p w14:paraId="6558F70F">
            <w:pPr>
              <w:shd w:val="clear"/>
              <w:jc w:val="center"/>
              <w:rPr>
                <w:rFonts w:hint="eastAsia" w:ascii="宋体" w:hAnsi="宋体" w:cs="宋体"/>
                <w:color w:val="auto"/>
                <w:sz w:val="24"/>
                <w:highlight w:val="none"/>
              </w:rPr>
            </w:pPr>
            <w:r>
              <w:rPr>
                <w:rFonts w:hint="eastAsia" w:ascii="宋体" w:hAnsi="宋体" w:cs="宋体"/>
                <w:color w:val="auto"/>
                <w:sz w:val="24"/>
                <w:highlight w:val="none"/>
              </w:rPr>
              <w:t>保险公司名称</w:t>
            </w:r>
          </w:p>
        </w:tc>
        <w:tc>
          <w:tcPr>
            <w:tcW w:w="2374" w:type="dxa"/>
            <w:vAlign w:val="center"/>
          </w:tcPr>
          <w:p w14:paraId="210AD783">
            <w:pPr>
              <w:shd w:val="clear"/>
              <w:jc w:val="center"/>
              <w:rPr>
                <w:rFonts w:hint="eastAsia" w:ascii="宋体" w:hAnsi="宋体" w:cs="宋体"/>
                <w:color w:val="auto"/>
                <w:sz w:val="24"/>
                <w:highlight w:val="none"/>
              </w:rPr>
            </w:pPr>
            <w:r>
              <w:rPr>
                <w:rFonts w:hint="eastAsia" w:ascii="宋体" w:hAnsi="宋体" w:cs="宋体"/>
                <w:color w:val="auto"/>
                <w:sz w:val="24"/>
                <w:highlight w:val="none"/>
              </w:rPr>
              <w:t>保费率</w:t>
            </w:r>
          </w:p>
        </w:tc>
        <w:tc>
          <w:tcPr>
            <w:tcW w:w="1093" w:type="dxa"/>
            <w:vAlign w:val="center"/>
          </w:tcPr>
          <w:p w14:paraId="37FA86FF">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1880" w:type="dxa"/>
            <w:vAlign w:val="center"/>
          </w:tcPr>
          <w:p w14:paraId="2119A647">
            <w:pPr>
              <w:shd w:val="clear"/>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3AE5F0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311" w:type="dxa"/>
            <w:vAlign w:val="center"/>
          </w:tcPr>
          <w:p w14:paraId="30D991FB">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中国人寿财产保险股份有限公司台州中心支公司</w:t>
            </w:r>
          </w:p>
        </w:tc>
        <w:tc>
          <w:tcPr>
            <w:tcW w:w="2374" w:type="dxa"/>
            <w:vAlign w:val="center"/>
          </w:tcPr>
          <w:p w14:paraId="25C212A4">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年费率3%，最低保费500元</w:t>
            </w:r>
          </w:p>
        </w:tc>
        <w:tc>
          <w:tcPr>
            <w:tcW w:w="1093" w:type="dxa"/>
            <w:vAlign w:val="center"/>
          </w:tcPr>
          <w:p w14:paraId="2151E9DB">
            <w:pPr>
              <w:shd w:val="clear"/>
              <w:jc w:val="center"/>
              <w:rPr>
                <w:rFonts w:hint="eastAsia" w:ascii="宋体" w:hAnsi="宋体" w:cs="宋体"/>
                <w:color w:val="auto"/>
                <w:sz w:val="24"/>
                <w:highlight w:val="none"/>
              </w:rPr>
            </w:pPr>
            <w:r>
              <w:rPr>
                <w:rFonts w:hint="eastAsia" w:ascii="宋体" w:hAnsi="宋体" w:cs="宋体"/>
                <w:color w:val="auto"/>
                <w:sz w:val="24"/>
                <w:highlight w:val="none"/>
              </w:rPr>
              <w:t>徐凌</w:t>
            </w:r>
          </w:p>
        </w:tc>
        <w:tc>
          <w:tcPr>
            <w:tcW w:w="1880" w:type="dxa"/>
            <w:vAlign w:val="center"/>
          </w:tcPr>
          <w:p w14:paraId="5E854CF3">
            <w:pPr>
              <w:shd w:val="clear"/>
              <w:jc w:val="center"/>
              <w:rPr>
                <w:rFonts w:hint="eastAsia" w:ascii="宋体" w:hAnsi="宋体" w:cs="宋体"/>
                <w:color w:val="auto"/>
                <w:sz w:val="24"/>
                <w:highlight w:val="none"/>
              </w:rPr>
            </w:pPr>
            <w:r>
              <w:rPr>
                <w:rFonts w:hint="eastAsia" w:ascii="宋体" w:hAnsi="宋体" w:cs="宋体"/>
                <w:color w:val="auto"/>
                <w:sz w:val="24"/>
                <w:highlight w:val="none"/>
              </w:rPr>
              <w:t>13905168070</w:t>
            </w:r>
          </w:p>
        </w:tc>
      </w:tr>
      <w:tr w14:paraId="276E3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311" w:type="dxa"/>
            <w:vAlign w:val="center"/>
          </w:tcPr>
          <w:p w14:paraId="224EF3FE">
            <w:pPr>
              <w:shd w:val="clear"/>
              <w:jc w:val="center"/>
              <w:rPr>
                <w:rFonts w:hint="eastAsia" w:ascii="宋体" w:hAnsi="宋体" w:cs="宋体"/>
                <w:color w:val="auto"/>
                <w:sz w:val="24"/>
                <w:highlight w:val="none"/>
              </w:rPr>
            </w:pPr>
            <w:r>
              <w:rPr>
                <w:rFonts w:hint="eastAsia" w:ascii="宋体" w:hAnsi="宋体" w:cs="宋体"/>
                <w:color w:val="auto"/>
                <w:sz w:val="24"/>
                <w:highlight w:val="none"/>
              </w:rPr>
              <w:t>阳光保险台州中心支公司</w:t>
            </w:r>
          </w:p>
        </w:tc>
        <w:tc>
          <w:tcPr>
            <w:tcW w:w="2374" w:type="dxa"/>
            <w:vAlign w:val="center"/>
          </w:tcPr>
          <w:p w14:paraId="49F31444">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年费率1%，最低保费500元</w:t>
            </w:r>
          </w:p>
        </w:tc>
        <w:tc>
          <w:tcPr>
            <w:tcW w:w="1093" w:type="dxa"/>
            <w:vAlign w:val="center"/>
          </w:tcPr>
          <w:p w14:paraId="0D5D4900">
            <w:pPr>
              <w:shd w:val="clear"/>
              <w:jc w:val="center"/>
              <w:rPr>
                <w:rFonts w:hint="eastAsia" w:ascii="宋体" w:hAnsi="宋体" w:cs="宋体"/>
                <w:color w:val="auto"/>
                <w:sz w:val="24"/>
                <w:highlight w:val="none"/>
              </w:rPr>
            </w:pPr>
            <w:r>
              <w:rPr>
                <w:rFonts w:hint="eastAsia" w:ascii="宋体" w:hAnsi="宋体" w:cs="宋体"/>
                <w:color w:val="auto"/>
                <w:sz w:val="24"/>
                <w:highlight w:val="none"/>
              </w:rPr>
              <w:t>林高明</w:t>
            </w:r>
          </w:p>
        </w:tc>
        <w:tc>
          <w:tcPr>
            <w:tcW w:w="1880" w:type="dxa"/>
            <w:vAlign w:val="center"/>
          </w:tcPr>
          <w:p w14:paraId="4EC645BD">
            <w:pPr>
              <w:shd w:val="clear"/>
              <w:jc w:val="center"/>
              <w:rPr>
                <w:rFonts w:hint="eastAsia" w:ascii="宋体" w:hAnsi="宋体" w:cs="宋体"/>
                <w:color w:val="auto"/>
                <w:sz w:val="24"/>
                <w:highlight w:val="none"/>
              </w:rPr>
            </w:pPr>
            <w:r>
              <w:rPr>
                <w:rFonts w:hint="eastAsia" w:ascii="宋体" w:hAnsi="宋体" w:cs="宋体"/>
                <w:color w:val="auto"/>
                <w:sz w:val="24"/>
                <w:highlight w:val="none"/>
              </w:rPr>
              <w:t>15888682693</w:t>
            </w:r>
          </w:p>
        </w:tc>
      </w:tr>
      <w:tr w14:paraId="13CC8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jc w:val="center"/>
        </w:trPr>
        <w:tc>
          <w:tcPr>
            <w:tcW w:w="4311" w:type="dxa"/>
            <w:vAlign w:val="center"/>
          </w:tcPr>
          <w:p w14:paraId="4ADE2D4F">
            <w:pPr>
              <w:shd w:val="clear"/>
              <w:jc w:val="center"/>
              <w:rPr>
                <w:rFonts w:hint="eastAsia" w:ascii="宋体" w:hAnsi="宋体" w:cs="宋体"/>
                <w:color w:val="auto"/>
                <w:sz w:val="24"/>
                <w:highlight w:val="none"/>
              </w:rPr>
            </w:pPr>
            <w:r>
              <w:rPr>
                <w:rFonts w:hint="eastAsia" w:ascii="宋体" w:hAnsi="宋体" w:cs="宋体"/>
                <w:color w:val="auto"/>
                <w:sz w:val="24"/>
                <w:highlight w:val="none"/>
              </w:rPr>
              <w:t>天安财产保险股份有限公司台州中心支公司</w:t>
            </w:r>
          </w:p>
        </w:tc>
        <w:tc>
          <w:tcPr>
            <w:tcW w:w="2374" w:type="dxa"/>
            <w:vAlign w:val="center"/>
          </w:tcPr>
          <w:p w14:paraId="487D19DF">
            <w:pPr>
              <w:shd w:val="clear"/>
              <w:jc w:val="center"/>
              <w:rPr>
                <w:rFonts w:hint="eastAsia" w:ascii="宋体" w:hAnsi="宋体" w:cs="宋体"/>
                <w:color w:val="auto"/>
                <w:sz w:val="24"/>
                <w:highlight w:val="none"/>
              </w:rPr>
            </w:pPr>
            <w:r>
              <w:rPr>
                <w:rFonts w:hint="eastAsia" w:ascii="宋体" w:hAnsi="宋体" w:cs="宋体"/>
                <w:color w:val="auto"/>
                <w:sz w:val="24"/>
                <w:highlight w:val="none"/>
              </w:rPr>
              <w:t>年费率1%-2%，最低保费500元</w:t>
            </w:r>
          </w:p>
        </w:tc>
        <w:tc>
          <w:tcPr>
            <w:tcW w:w="1093" w:type="dxa"/>
            <w:vAlign w:val="center"/>
          </w:tcPr>
          <w:p w14:paraId="0256689E">
            <w:pPr>
              <w:shd w:val="clear"/>
              <w:jc w:val="center"/>
              <w:rPr>
                <w:rFonts w:hint="eastAsia" w:ascii="宋体" w:hAnsi="宋体" w:cs="宋体"/>
                <w:color w:val="auto"/>
                <w:sz w:val="24"/>
                <w:highlight w:val="none"/>
              </w:rPr>
            </w:pPr>
            <w:r>
              <w:rPr>
                <w:rFonts w:hint="eastAsia" w:ascii="宋体" w:hAnsi="宋体" w:cs="宋体"/>
                <w:color w:val="auto"/>
                <w:sz w:val="24"/>
                <w:highlight w:val="none"/>
              </w:rPr>
              <w:t>罗赛</w:t>
            </w:r>
          </w:p>
        </w:tc>
        <w:tc>
          <w:tcPr>
            <w:tcW w:w="1880" w:type="dxa"/>
            <w:vAlign w:val="center"/>
          </w:tcPr>
          <w:p w14:paraId="47F81864">
            <w:pPr>
              <w:shd w:val="clear"/>
              <w:jc w:val="center"/>
              <w:rPr>
                <w:rFonts w:hint="eastAsia" w:ascii="宋体" w:hAnsi="宋体" w:cs="宋体"/>
                <w:color w:val="auto"/>
                <w:sz w:val="24"/>
                <w:highlight w:val="none"/>
              </w:rPr>
            </w:pPr>
            <w:r>
              <w:rPr>
                <w:rFonts w:hint="eastAsia" w:ascii="宋体" w:hAnsi="宋体" w:cs="宋体"/>
                <w:color w:val="auto"/>
                <w:sz w:val="24"/>
                <w:highlight w:val="none"/>
              </w:rPr>
              <w:t>13736605643</w:t>
            </w:r>
          </w:p>
        </w:tc>
      </w:tr>
    </w:tbl>
    <w:p w14:paraId="28771BCF">
      <w:pPr>
        <w:shd w:val="clear"/>
        <w:spacing w:line="360" w:lineRule="auto"/>
        <w:jc w:val="right"/>
        <w:rPr>
          <w:rFonts w:hint="eastAsia" w:ascii="宋体" w:hAnsi="宋体" w:cs="宋体"/>
          <w:color w:val="auto"/>
          <w:sz w:val="24"/>
          <w:szCs w:val="32"/>
          <w:highlight w:val="none"/>
        </w:rPr>
      </w:pPr>
      <w:r>
        <w:rPr>
          <w:rFonts w:hint="eastAsia" w:ascii="宋体" w:hAnsi="宋体" w:cs="宋体"/>
          <w:color w:val="auto"/>
          <w:sz w:val="24"/>
          <w:szCs w:val="32"/>
          <w:highlight w:val="none"/>
        </w:rPr>
        <w:t>浙江五石中正工程咨询有限公司</w:t>
      </w:r>
    </w:p>
    <w:p w14:paraId="7C7293A9">
      <w:pPr>
        <w:shd w:val="clear"/>
        <w:spacing w:line="360" w:lineRule="auto"/>
        <w:ind w:firstLine="6240" w:firstLineChars="2600"/>
        <w:rPr>
          <w:rFonts w:hint="eastAsia" w:ascii="宋体" w:hAnsi="宋体" w:cs="宋体"/>
          <w:color w:val="auto"/>
          <w:sz w:val="24"/>
          <w:szCs w:val="32"/>
          <w:highlight w:val="none"/>
        </w:rPr>
      </w:pPr>
      <w:r>
        <w:rPr>
          <w:rFonts w:hint="eastAsia" w:ascii="宋体" w:hAnsi="宋体" w:cs="宋体"/>
          <w:color w:val="auto"/>
          <w:sz w:val="24"/>
          <w:szCs w:val="32"/>
          <w:highlight w:val="none"/>
          <w:lang w:eastAsia="zh-CN"/>
        </w:rPr>
        <w:t>2026</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04</w:t>
      </w:r>
      <w:r>
        <w:rPr>
          <w:rFonts w:hint="eastAsia" w:ascii="宋体" w:hAnsi="宋体" w:cs="宋体"/>
          <w:color w:val="auto"/>
          <w:sz w:val="24"/>
          <w:szCs w:val="32"/>
          <w:highlight w:val="none"/>
        </w:rPr>
        <w:t>月</w:t>
      </w:r>
    </w:p>
    <w:p w14:paraId="5297B4D4">
      <w:pPr>
        <w:shd w:val="clear"/>
        <w:spacing w:line="360" w:lineRule="auto"/>
        <w:rPr>
          <w:rFonts w:hint="eastAsia" w:ascii="宋体" w:hAnsi="宋体" w:cs="宋体"/>
          <w:color w:val="auto"/>
          <w:sz w:val="24"/>
          <w:szCs w:val="32"/>
          <w:highlight w:val="none"/>
        </w:rPr>
      </w:pPr>
    </w:p>
    <w:p w14:paraId="2100FB5D">
      <w:pPr>
        <w:shd w:val="clear"/>
        <w:spacing w:line="360" w:lineRule="auto"/>
        <w:rPr>
          <w:rFonts w:hint="eastAsia" w:ascii="宋体" w:hAnsi="宋体" w:cs="宋体"/>
          <w:color w:val="auto"/>
          <w:sz w:val="24"/>
          <w:szCs w:val="32"/>
          <w:highlight w:val="none"/>
        </w:rPr>
      </w:pPr>
    </w:p>
    <w:p w14:paraId="3DB7EA2A">
      <w:pPr>
        <w:shd w:val="clear"/>
        <w:spacing w:line="360" w:lineRule="auto"/>
        <w:rPr>
          <w:rFonts w:hint="eastAsia" w:ascii="宋体" w:hAnsi="宋体" w:cs="宋体"/>
          <w:color w:val="auto"/>
          <w:sz w:val="24"/>
          <w:szCs w:val="32"/>
          <w:highlight w:val="none"/>
        </w:rPr>
      </w:pPr>
    </w:p>
    <w:p w14:paraId="539F1CC2">
      <w:pPr>
        <w:shd w:val="clear"/>
        <w:spacing w:line="360" w:lineRule="auto"/>
        <w:rPr>
          <w:rFonts w:hint="eastAsia" w:ascii="宋体" w:hAnsi="宋体" w:cs="宋体"/>
          <w:color w:val="auto"/>
          <w:sz w:val="24"/>
          <w:szCs w:val="32"/>
          <w:highlight w:val="none"/>
        </w:rPr>
      </w:pPr>
    </w:p>
    <w:p w14:paraId="1A1F0D9A">
      <w:pPr>
        <w:shd w:val="clear"/>
        <w:spacing w:line="360" w:lineRule="auto"/>
        <w:rPr>
          <w:rFonts w:hint="eastAsia" w:ascii="宋体" w:hAnsi="宋体" w:cs="宋体"/>
          <w:color w:val="auto"/>
          <w:sz w:val="24"/>
          <w:szCs w:val="32"/>
          <w:highlight w:val="none"/>
        </w:rPr>
      </w:pPr>
    </w:p>
    <w:p w14:paraId="34599F98">
      <w:pPr>
        <w:shd w:val="clear"/>
        <w:spacing w:line="360" w:lineRule="auto"/>
        <w:rPr>
          <w:rFonts w:hint="eastAsia" w:ascii="宋体" w:hAnsi="宋体" w:cs="宋体"/>
          <w:color w:val="auto"/>
          <w:sz w:val="24"/>
          <w:szCs w:val="32"/>
          <w:highlight w:val="none"/>
        </w:rPr>
      </w:pPr>
    </w:p>
    <w:p w14:paraId="6D4C4B1B">
      <w:pPr>
        <w:shd w:val="clear"/>
        <w:spacing w:line="360" w:lineRule="auto"/>
        <w:rPr>
          <w:rFonts w:hint="eastAsia" w:ascii="宋体" w:hAnsi="宋体" w:cs="宋体"/>
          <w:color w:val="auto"/>
          <w:sz w:val="24"/>
          <w:szCs w:val="32"/>
          <w:highlight w:val="none"/>
        </w:rPr>
      </w:pPr>
    </w:p>
    <w:p w14:paraId="22EA3030">
      <w:pPr>
        <w:shd w:val="clear"/>
        <w:spacing w:line="360" w:lineRule="auto"/>
        <w:rPr>
          <w:rFonts w:hint="eastAsia" w:ascii="宋体" w:hAnsi="宋体" w:cs="宋体"/>
          <w:color w:val="auto"/>
          <w:sz w:val="24"/>
          <w:szCs w:val="32"/>
          <w:highlight w:val="none"/>
        </w:rPr>
      </w:pPr>
    </w:p>
    <w:p w14:paraId="0D477224">
      <w:pPr>
        <w:shd w:val="clear"/>
        <w:spacing w:line="360" w:lineRule="auto"/>
        <w:rPr>
          <w:rFonts w:hint="eastAsia" w:ascii="宋体" w:hAnsi="宋体" w:cs="宋体"/>
          <w:color w:val="auto"/>
          <w:sz w:val="24"/>
          <w:szCs w:val="32"/>
          <w:highlight w:val="none"/>
        </w:rPr>
      </w:pPr>
    </w:p>
    <w:p w14:paraId="08F2743F">
      <w:pPr>
        <w:shd w:val="clear"/>
        <w:spacing w:line="360" w:lineRule="auto"/>
        <w:rPr>
          <w:rFonts w:hint="eastAsia" w:ascii="宋体" w:hAnsi="宋体" w:cs="宋体"/>
          <w:color w:val="auto"/>
          <w:sz w:val="24"/>
          <w:szCs w:val="32"/>
          <w:highlight w:val="none"/>
        </w:rPr>
      </w:pPr>
    </w:p>
    <w:p w14:paraId="58624BF5">
      <w:pPr>
        <w:pStyle w:val="10"/>
        <w:shd w:val="clear"/>
        <w:rPr>
          <w:rFonts w:hint="eastAsia" w:ascii="宋体" w:hAnsi="宋体" w:cs="宋体"/>
          <w:color w:val="auto"/>
          <w:szCs w:val="32"/>
          <w:highlight w:val="none"/>
        </w:rPr>
      </w:pPr>
    </w:p>
    <w:p w14:paraId="4E08E340">
      <w:pPr>
        <w:pStyle w:val="27"/>
        <w:shd w:val="clear"/>
        <w:rPr>
          <w:rFonts w:hint="eastAsia" w:ascii="宋体" w:hAnsi="宋体" w:cs="宋体"/>
          <w:color w:val="auto"/>
          <w:highlight w:val="none"/>
        </w:rPr>
      </w:pPr>
    </w:p>
    <w:p w14:paraId="4602E1A5">
      <w:pPr>
        <w:shd w:val="clear"/>
        <w:spacing w:line="360" w:lineRule="auto"/>
        <w:rPr>
          <w:rFonts w:hint="eastAsia" w:ascii="宋体" w:hAnsi="宋体" w:cs="宋体"/>
          <w:color w:val="auto"/>
          <w:sz w:val="24"/>
          <w:szCs w:val="32"/>
          <w:highlight w:val="none"/>
        </w:rPr>
      </w:pPr>
    </w:p>
    <w:p w14:paraId="77975725">
      <w:pPr>
        <w:shd w:val="clear"/>
        <w:spacing w:line="360" w:lineRule="auto"/>
        <w:rPr>
          <w:rFonts w:hint="eastAsia" w:ascii="宋体" w:hAnsi="宋体" w:cs="宋体"/>
          <w:color w:val="auto"/>
          <w:sz w:val="24"/>
          <w:szCs w:val="32"/>
          <w:highlight w:val="none"/>
        </w:rPr>
      </w:pPr>
    </w:p>
    <w:p w14:paraId="03F72F57">
      <w:pPr>
        <w:shd w:val="clear"/>
        <w:spacing w:line="360" w:lineRule="auto"/>
        <w:rPr>
          <w:rFonts w:hint="eastAsia" w:ascii="宋体" w:hAnsi="宋体" w:cs="宋体"/>
          <w:color w:val="auto"/>
          <w:sz w:val="24"/>
          <w:szCs w:val="32"/>
          <w:highlight w:val="none"/>
        </w:rPr>
      </w:pPr>
    </w:p>
    <w:p w14:paraId="3CDFCAB0">
      <w:pPr>
        <w:shd w:val="clear"/>
        <w:spacing w:line="360" w:lineRule="auto"/>
        <w:rPr>
          <w:rFonts w:hint="eastAsia" w:ascii="宋体" w:hAnsi="宋体" w:cs="宋体"/>
          <w:color w:val="auto"/>
          <w:sz w:val="24"/>
          <w:szCs w:val="32"/>
          <w:highlight w:val="none"/>
        </w:rPr>
      </w:pPr>
    </w:p>
    <w:p w14:paraId="030BA63D">
      <w:pPr>
        <w:shd w:val="clear"/>
        <w:spacing w:line="360" w:lineRule="auto"/>
        <w:rPr>
          <w:rFonts w:hint="eastAsia" w:ascii="宋体" w:hAnsi="宋体" w:cs="宋体"/>
          <w:b/>
          <w:bCs/>
          <w:color w:val="auto"/>
          <w:sz w:val="36"/>
          <w:szCs w:val="44"/>
          <w:highlight w:val="none"/>
        </w:rPr>
      </w:pPr>
    </w:p>
    <w:p w14:paraId="784E1404">
      <w:pPr>
        <w:shd w:val="clear"/>
        <w:spacing w:line="360" w:lineRule="auto"/>
        <w:jc w:val="center"/>
        <w:rPr>
          <w:rFonts w:hint="eastAsia" w:ascii="宋体" w:hAnsi="宋体" w:cs="宋体"/>
          <w:b/>
          <w:bCs/>
          <w:color w:val="auto"/>
          <w:sz w:val="36"/>
          <w:szCs w:val="44"/>
          <w:highlight w:val="none"/>
        </w:rPr>
      </w:pPr>
    </w:p>
    <w:p w14:paraId="6385E6A0">
      <w:pPr>
        <w:shd w:val="clear"/>
        <w:spacing w:line="360" w:lineRule="auto"/>
        <w:jc w:val="center"/>
        <w:rPr>
          <w:rFonts w:hint="eastAsia" w:ascii="宋体" w:hAnsi="宋体" w:cs="宋体"/>
          <w:b/>
          <w:bCs/>
          <w:color w:val="auto"/>
          <w:sz w:val="36"/>
          <w:szCs w:val="44"/>
          <w:highlight w:val="none"/>
        </w:rPr>
      </w:pPr>
    </w:p>
    <w:p w14:paraId="2EF8E831">
      <w:pPr>
        <w:shd w:val="clear"/>
        <w:spacing w:line="360" w:lineRule="auto"/>
        <w:jc w:val="center"/>
        <w:rPr>
          <w:rFonts w:hint="eastAsia" w:ascii="宋体" w:hAnsi="宋体" w:cs="宋体"/>
          <w:b/>
          <w:bCs/>
          <w:color w:val="auto"/>
          <w:sz w:val="36"/>
          <w:szCs w:val="44"/>
          <w:highlight w:val="none"/>
        </w:rPr>
      </w:pPr>
    </w:p>
    <w:p w14:paraId="33026BDA">
      <w:pPr>
        <w:shd w:val="clear"/>
        <w:spacing w:line="360" w:lineRule="auto"/>
        <w:jc w:val="center"/>
        <w:rPr>
          <w:rFonts w:hint="eastAsia" w:ascii="宋体" w:hAnsi="宋体" w:cs="宋体"/>
          <w:b/>
          <w:bCs/>
          <w:color w:val="auto"/>
          <w:sz w:val="36"/>
          <w:szCs w:val="44"/>
          <w:highlight w:val="none"/>
        </w:rPr>
      </w:pPr>
    </w:p>
    <w:p w14:paraId="2FC72556">
      <w:pPr>
        <w:shd w:val="clear"/>
        <w:spacing w:line="360" w:lineRule="auto"/>
        <w:jc w:val="center"/>
        <w:rPr>
          <w:rFonts w:hint="eastAsia" w:ascii="宋体" w:hAnsi="宋体" w:cs="宋体"/>
          <w:b/>
          <w:bCs/>
          <w:color w:val="auto"/>
          <w:sz w:val="36"/>
          <w:szCs w:val="44"/>
          <w:highlight w:val="none"/>
        </w:rPr>
      </w:pPr>
    </w:p>
    <w:p w14:paraId="635ADAC2">
      <w:pPr>
        <w:shd w:val="clear"/>
        <w:spacing w:line="360" w:lineRule="auto"/>
        <w:jc w:val="center"/>
        <w:rPr>
          <w:rFonts w:hint="eastAsia" w:ascii="宋体" w:hAnsi="宋体" w:cs="宋体"/>
          <w:b/>
          <w:bCs/>
          <w:color w:val="auto"/>
          <w:sz w:val="36"/>
          <w:szCs w:val="44"/>
          <w:highlight w:val="none"/>
        </w:rPr>
      </w:pPr>
    </w:p>
    <w:p w14:paraId="76DB0549">
      <w:pPr>
        <w:shd w:val="clear"/>
        <w:spacing w:line="360" w:lineRule="auto"/>
        <w:jc w:val="center"/>
        <w:rPr>
          <w:rFonts w:hint="eastAsia" w:ascii="宋体" w:hAnsi="宋体" w:cs="宋体"/>
          <w:b/>
          <w:bCs/>
          <w:color w:val="auto"/>
          <w:sz w:val="36"/>
          <w:szCs w:val="44"/>
          <w:highlight w:val="none"/>
        </w:rPr>
      </w:pPr>
    </w:p>
    <w:p w14:paraId="7532CCB5">
      <w:pPr>
        <w:shd w:val="clear"/>
        <w:spacing w:line="360" w:lineRule="auto"/>
        <w:jc w:val="center"/>
        <w:rPr>
          <w:rFonts w:hint="eastAsia" w:ascii="宋体" w:hAnsi="宋体" w:cs="宋体"/>
          <w:b/>
          <w:bCs/>
          <w:color w:val="auto"/>
          <w:sz w:val="36"/>
          <w:szCs w:val="44"/>
          <w:highlight w:val="none"/>
        </w:rPr>
      </w:pPr>
    </w:p>
    <w:p w14:paraId="42429578">
      <w:pPr>
        <w:shd w:val="clear"/>
        <w:spacing w:line="360" w:lineRule="auto"/>
        <w:jc w:val="center"/>
        <w:rPr>
          <w:rFonts w:hint="eastAsia" w:ascii="宋体" w:hAnsi="宋体" w:cs="宋体"/>
          <w:b/>
          <w:bCs/>
          <w:color w:val="auto"/>
          <w:sz w:val="36"/>
          <w:szCs w:val="44"/>
          <w:highlight w:val="none"/>
        </w:rPr>
      </w:pPr>
    </w:p>
    <w:p w14:paraId="70F5257C">
      <w:pPr>
        <w:shd w:val="clear"/>
        <w:spacing w:line="360" w:lineRule="auto"/>
        <w:jc w:val="cente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t>第二章 投标人须知</w:t>
      </w:r>
    </w:p>
    <w:p w14:paraId="07ABF027">
      <w:pPr>
        <w:shd w:val="clear"/>
        <w:spacing w:line="360" w:lineRule="auto"/>
        <w:ind w:firstLine="482" w:firstLineChars="200"/>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前附表</w:t>
      </w:r>
    </w:p>
    <w:tbl>
      <w:tblPr>
        <w:tblStyle w:val="28"/>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407"/>
        <w:gridCol w:w="7050"/>
      </w:tblGrid>
      <w:tr w14:paraId="56C1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6A28B426">
            <w:pPr>
              <w:shd w:val="clea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07" w:type="dxa"/>
            <w:vAlign w:val="center"/>
          </w:tcPr>
          <w:p w14:paraId="3694078C">
            <w:pPr>
              <w:shd w:val="clear"/>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050" w:type="dxa"/>
            <w:vAlign w:val="center"/>
          </w:tcPr>
          <w:p w14:paraId="67F2555B">
            <w:pPr>
              <w:shd w:val="clear"/>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0E8F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760C281">
            <w:pPr>
              <w:shd w:val="clea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07" w:type="dxa"/>
            <w:vAlign w:val="center"/>
          </w:tcPr>
          <w:p w14:paraId="3612B61E">
            <w:pPr>
              <w:shd w:val="clear"/>
              <w:jc w:val="center"/>
              <w:rPr>
                <w:rFonts w:hint="eastAsia" w:ascii="宋体" w:hAnsi="宋体" w:cs="宋体"/>
                <w:color w:val="auto"/>
                <w:sz w:val="24"/>
                <w:highlight w:val="none"/>
              </w:rPr>
            </w:pPr>
            <w:r>
              <w:rPr>
                <w:rFonts w:hint="eastAsia" w:ascii="宋体" w:hAnsi="宋体" w:cs="宋体"/>
                <w:color w:val="auto"/>
                <w:sz w:val="24"/>
                <w:highlight w:val="none"/>
              </w:rPr>
              <w:t>供应商特定资格要求</w:t>
            </w:r>
          </w:p>
        </w:tc>
        <w:tc>
          <w:tcPr>
            <w:tcW w:w="7050" w:type="dxa"/>
            <w:vAlign w:val="center"/>
          </w:tcPr>
          <w:p w14:paraId="06E15BEB">
            <w:pPr>
              <w:shd w:val="clear"/>
              <w:rPr>
                <w:rFonts w:hint="eastAsia" w:ascii="宋体" w:hAnsi="宋体" w:cs="宋体"/>
                <w:color w:val="auto"/>
                <w:sz w:val="24"/>
                <w:highlight w:val="none"/>
              </w:rPr>
            </w:pPr>
            <w:r>
              <w:rPr>
                <w:rFonts w:hint="eastAsia" w:ascii="宋体" w:hAnsi="宋体" w:cs="宋体"/>
                <w:color w:val="auto"/>
                <w:sz w:val="24"/>
                <w:highlight w:val="none"/>
              </w:rPr>
              <w:t>符合招标公告资格要求的供应商。</w:t>
            </w:r>
          </w:p>
        </w:tc>
      </w:tr>
      <w:tr w14:paraId="41BE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430F3B69">
            <w:pPr>
              <w:shd w:val="clea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07" w:type="dxa"/>
            <w:vAlign w:val="center"/>
          </w:tcPr>
          <w:p w14:paraId="3A670CB4">
            <w:pPr>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答疑会或</w:t>
            </w:r>
            <w:r>
              <w:rPr>
                <w:rFonts w:hint="eastAsia" w:ascii="宋体" w:hAnsi="宋体" w:cs="宋体"/>
                <w:color w:val="auto"/>
                <w:sz w:val="24"/>
                <w:highlight w:val="none"/>
              </w:rPr>
              <w:t>现场踏勘</w:t>
            </w:r>
          </w:p>
        </w:tc>
        <w:tc>
          <w:tcPr>
            <w:tcW w:w="7050" w:type="dxa"/>
            <w:vAlign w:val="center"/>
          </w:tcPr>
          <w:p w14:paraId="1E5F1BE7">
            <w:pPr>
              <w:shd w:val="clear"/>
              <w:rPr>
                <w:rFonts w:hint="eastAsia" w:ascii="宋体" w:hAnsi="宋体" w:cs="宋体"/>
                <w:color w:val="auto"/>
                <w:sz w:val="24"/>
                <w:highlight w:val="none"/>
              </w:rPr>
            </w:pPr>
            <w:r>
              <w:rPr>
                <w:rFonts w:hint="eastAsia" w:ascii="宋体" w:hAnsi="宋体" w:cs="宋体"/>
                <w:color w:val="auto"/>
                <w:sz w:val="24"/>
                <w:highlight w:val="none"/>
              </w:rPr>
              <w:t>无。</w:t>
            </w:r>
          </w:p>
        </w:tc>
      </w:tr>
      <w:tr w14:paraId="169A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56" w:type="dxa"/>
            <w:vAlign w:val="center"/>
          </w:tcPr>
          <w:p w14:paraId="357D7968">
            <w:pPr>
              <w:shd w:val="clea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07" w:type="dxa"/>
            <w:vAlign w:val="center"/>
          </w:tcPr>
          <w:p w14:paraId="29A76B71">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投标文件递交要求</w:t>
            </w:r>
          </w:p>
        </w:tc>
        <w:tc>
          <w:tcPr>
            <w:tcW w:w="7050" w:type="dxa"/>
            <w:vAlign w:val="center"/>
          </w:tcPr>
          <w:p w14:paraId="16D18DAB">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本项目实行</w:t>
            </w:r>
            <w:r>
              <w:rPr>
                <w:rFonts w:hint="eastAsia" w:ascii="宋体" w:hAnsi="宋体" w:cs="宋体"/>
                <w:b/>
                <w:bCs/>
                <w:color w:val="auto"/>
                <w:sz w:val="24"/>
                <w:highlight w:val="none"/>
              </w:rPr>
              <w:t>电子投标</w:t>
            </w:r>
            <w:r>
              <w:rPr>
                <w:rFonts w:hint="eastAsia" w:ascii="宋体" w:hAnsi="宋体" w:cs="宋体"/>
                <w:color w:val="auto"/>
                <w:sz w:val="24"/>
                <w:highlight w:val="none"/>
              </w:rPr>
              <w:t>，供应商应准备电子投标文件。</w:t>
            </w:r>
            <w:r>
              <w:rPr>
                <w:rFonts w:hint="eastAsia" w:ascii="宋体" w:hAnsi="宋体" w:cs="宋体"/>
                <w:b/>
                <w:bCs/>
                <w:color w:val="auto"/>
                <w:sz w:val="24"/>
                <w:highlight w:val="none"/>
              </w:rPr>
              <w:t>还可以提供以介质（U盘）存储的数据电文形式、纸质备份投标文件。</w:t>
            </w:r>
          </w:p>
          <w:p w14:paraId="003494C5">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1.电子投标文件，按政采云平台项目采购--电子招投标操作指南及本招标文件要求编制、递交。</w:t>
            </w:r>
          </w:p>
          <w:p w14:paraId="7C3BED27">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2.以介质（U盘）存储的数据电文形式的备份投标文件，按政采云平台项目采购-电子招投标操作指南中上传的电子投标文件格式，以U盘形式提供。</w:t>
            </w:r>
          </w:p>
          <w:p w14:paraId="2205FC17">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3.纸质备份投标文件以纸质文件的形式编制，按资格证明文件、商务技术文件、报价文件三部分分别编制并单独装订成册，</w:t>
            </w:r>
            <w:r>
              <w:rPr>
                <w:rFonts w:hint="eastAsia" w:ascii="宋体" w:hAnsi="宋体" w:cs="宋体"/>
                <w:b/>
                <w:bCs/>
                <w:color w:val="auto"/>
                <w:sz w:val="24"/>
                <w:highlight w:val="none"/>
              </w:rPr>
              <w:t>数量均为2份（一正一副）</w:t>
            </w:r>
            <w:r>
              <w:rPr>
                <w:rFonts w:hint="eastAsia" w:ascii="宋体" w:hAnsi="宋体" w:cs="宋体"/>
                <w:color w:val="auto"/>
                <w:sz w:val="24"/>
                <w:highlight w:val="none"/>
              </w:rPr>
              <w:t>。资格证明文件、商务技术文件、报价文件三部分须分别密封封装，资格证明文件、商务技术文件、报价文件三部分未分别密封的投标文件将为无效。</w:t>
            </w:r>
          </w:p>
          <w:p w14:paraId="5AA4B713">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4.投标文件启用顺序和效力：投标文件的启用，按先后顺位分别为电子投标文件、以介质（U盘）存储的数据电文形式的备份投标文件。</w:t>
            </w:r>
          </w:p>
          <w:p w14:paraId="7C1040FF">
            <w:pPr>
              <w:shd w:val="clea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5.▲未传输递交电子投标文件的，投标无效。</w:t>
            </w:r>
          </w:p>
        </w:tc>
      </w:tr>
      <w:tr w14:paraId="2107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6" w:type="dxa"/>
            <w:vAlign w:val="center"/>
          </w:tcPr>
          <w:p w14:paraId="3BC00B08">
            <w:pPr>
              <w:shd w:val="clea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407" w:type="dxa"/>
            <w:vAlign w:val="center"/>
          </w:tcPr>
          <w:p w14:paraId="5173F44B">
            <w:pPr>
              <w:shd w:val="clear"/>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50" w:type="dxa"/>
            <w:vAlign w:val="center"/>
          </w:tcPr>
          <w:p w14:paraId="686FB889">
            <w:pPr>
              <w:shd w:val="clear"/>
              <w:rPr>
                <w:rFonts w:hint="eastAsia" w:ascii="宋体" w:hAnsi="宋体" w:cs="宋体"/>
                <w:color w:val="auto"/>
                <w:sz w:val="24"/>
                <w:highlight w:val="none"/>
              </w:rPr>
            </w:pPr>
            <w:r>
              <w:rPr>
                <w:rFonts w:hint="eastAsia" w:ascii="宋体" w:hAnsi="宋体" w:cs="宋体"/>
                <w:color w:val="auto"/>
                <w:sz w:val="24"/>
                <w:highlight w:val="none"/>
              </w:rPr>
              <w:t>投标有效期为开标后90天，</w:t>
            </w:r>
            <w:r>
              <w:rPr>
                <w:rFonts w:hint="eastAsia" w:ascii="宋体" w:hAnsi="宋体" w:cs="宋体"/>
                <w:color w:val="auto"/>
                <w:kern w:val="0"/>
                <w:sz w:val="24"/>
                <w:highlight w:val="none"/>
              </w:rPr>
              <w:t>投标有效期从提交投标文件的截止之日起算。</w:t>
            </w:r>
          </w:p>
        </w:tc>
      </w:tr>
      <w:tr w14:paraId="086D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6" w:type="dxa"/>
            <w:vAlign w:val="center"/>
          </w:tcPr>
          <w:p w14:paraId="30BD9EDE">
            <w:pPr>
              <w:shd w:val="clea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407" w:type="dxa"/>
            <w:vAlign w:val="center"/>
          </w:tcPr>
          <w:p w14:paraId="75846C22">
            <w:pPr>
              <w:shd w:val="clear"/>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tc>
        <w:tc>
          <w:tcPr>
            <w:tcW w:w="7050" w:type="dxa"/>
            <w:vAlign w:val="center"/>
          </w:tcPr>
          <w:p w14:paraId="74354B1C">
            <w:pPr>
              <w:shd w:val="clear"/>
              <w:rPr>
                <w:rFonts w:hint="eastAsia" w:ascii="宋体" w:hAnsi="宋体" w:eastAsia="宋体" w:cs="宋体"/>
                <w:color w:val="auto"/>
                <w:sz w:val="24"/>
                <w:highlight w:val="none"/>
                <w:lang w:eastAsia="zh-CN"/>
              </w:rPr>
            </w:pPr>
            <w:r>
              <w:rPr>
                <w:rFonts w:hint="eastAsia" w:ascii="宋体" w:hAnsi="宋体" w:cs="宋体"/>
                <w:color w:val="auto"/>
                <w:sz w:val="24"/>
                <w:highlight w:val="none"/>
              </w:rPr>
              <w:t>截止时间：</w:t>
            </w:r>
            <w:r>
              <w:rPr>
                <w:rFonts w:hint="eastAsia" w:ascii="宋体" w:hAnsi="宋体" w:cs="宋体"/>
                <w:color w:val="auto"/>
                <w:sz w:val="24"/>
                <w:highlight w:val="none"/>
                <w:lang w:eastAsia="zh-CN"/>
              </w:rPr>
              <w:t>北京时间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03</w:t>
            </w:r>
            <w:r>
              <w:rPr>
                <w:rFonts w:hint="eastAsia" w:ascii="宋体" w:hAnsi="宋体" w:cs="宋体"/>
                <w:color w:val="auto"/>
                <w:sz w:val="24"/>
                <w:szCs w:val="32"/>
                <w:highlight w:val="none"/>
                <w:lang w:eastAsia="zh-CN"/>
              </w:rPr>
              <w:t>日上午09:00整</w:t>
            </w:r>
          </w:p>
          <w:p w14:paraId="3B8F6DA1">
            <w:pPr>
              <w:shd w:val="clear"/>
              <w:rPr>
                <w:rFonts w:hint="eastAsia" w:ascii="宋体" w:hAnsi="宋体" w:cs="宋体"/>
                <w:color w:val="auto"/>
                <w:sz w:val="24"/>
                <w:highlight w:val="none"/>
              </w:rPr>
            </w:pPr>
            <w:r>
              <w:rPr>
                <w:rFonts w:hint="eastAsia" w:ascii="宋体" w:hAnsi="宋体" w:cs="宋体"/>
                <w:color w:val="auto"/>
                <w:sz w:val="24"/>
                <w:highlight w:val="none"/>
              </w:rPr>
              <w:t>投标供应商应当在投标截止时间前将生成的“电子加密投标文件”上传递交至“政府采购云平台”，并在开标当日投标截止时间前提交纸质备份投标文件。</w:t>
            </w:r>
          </w:p>
        </w:tc>
      </w:tr>
      <w:tr w14:paraId="1C72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56" w:type="dxa"/>
            <w:vAlign w:val="center"/>
          </w:tcPr>
          <w:p w14:paraId="6D0AA295">
            <w:pPr>
              <w:shd w:val="clea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407" w:type="dxa"/>
            <w:vAlign w:val="center"/>
          </w:tcPr>
          <w:p w14:paraId="4C0C323A">
            <w:pPr>
              <w:shd w:val="clear"/>
              <w:jc w:val="center"/>
              <w:rPr>
                <w:rFonts w:hint="eastAsia" w:ascii="宋体" w:hAnsi="宋体" w:cs="宋体"/>
                <w:color w:val="auto"/>
                <w:sz w:val="24"/>
                <w:highlight w:val="none"/>
              </w:rPr>
            </w:pPr>
            <w:r>
              <w:rPr>
                <w:rFonts w:hint="eastAsia" w:ascii="宋体" w:hAnsi="宋体" w:cs="宋体"/>
                <w:color w:val="auto"/>
                <w:sz w:val="24"/>
                <w:highlight w:val="none"/>
              </w:rPr>
              <w:t>开标时间及地点</w:t>
            </w:r>
          </w:p>
        </w:tc>
        <w:tc>
          <w:tcPr>
            <w:tcW w:w="7050" w:type="dxa"/>
            <w:vAlign w:val="center"/>
          </w:tcPr>
          <w:p w14:paraId="0AEFBDE7">
            <w:pPr>
              <w:shd w:val="clear"/>
              <w:rPr>
                <w:rFonts w:hint="eastAsia" w:ascii="宋体" w:hAnsi="宋体" w:eastAsia="宋体" w:cs="宋体"/>
                <w:color w:val="auto"/>
                <w:sz w:val="24"/>
                <w:highlight w:val="none"/>
                <w:lang w:eastAsia="zh-CN"/>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北京时间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03</w:t>
            </w:r>
            <w:r>
              <w:rPr>
                <w:rFonts w:hint="eastAsia" w:ascii="宋体" w:hAnsi="宋体" w:cs="宋体"/>
                <w:color w:val="auto"/>
                <w:sz w:val="24"/>
                <w:szCs w:val="32"/>
                <w:highlight w:val="none"/>
                <w:lang w:eastAsia="zh-CN"/>
              </w:rPr>
              <w:t>日上午09:00整</w:t>
            </w:r>
          </w:p>
          <w:p w14:paraId="59971CC7">
            <w:pPr>
              <w:shd w:val="clear"/>
              <w:rPr>
                <w:rFonts w:hint="eastAsia" w:ascii="宋体" w:hAnsi="宋体" w:cs="宋体"/>
                <w:color w:val="auto"/>
                <w:sz w:val="24"/>
                <w:highlight w:val="none"/>
              </w:rPr>
            </w:pPr>
            <w:r>
              <w:rPr>
                <w:rFonts w:hint="eastAsia" w:ascii="宋体" w:hAnsi="宋体" w:cs="宋体"/>
                <w:color w:val="auto"/>
                <w:sz w:val="24"/>
                <w:highlight w:val="none"/>
              </w:rPr>
              <w:t>地点：“政府采购云平台”线上开标/椒江区市府大道777号民泰</w:t>
            </w:r>
          </w:p>
          <w:p w14:paraId="630A71FB">
            <w:pPr>
              <w:shd w:val="clear"/>
              <w:rPr>
                <w:rFonts w:hint="eastAsia" w:ascii="宋体" w:hAnsi="宋体" w:cs="宋体"/>
                <w:color w:val="auto"/>
                <w:sz w:val="24"/>
                <w:highlight w:val="none"/>
              </w:rPr>
            </w:pPr>
            <w:r>
              <w:rPr>
                <w:rFonts w:hint="eastAsia" w:ascii="宋体" w:hAnsi="宋体" w:cs="宋体"/>
                <w:color w:val="auto"/>
                <w:sz w:val="24"/>
                <w:highlight w:val="none"/>
              </w:rPr>
              <w:t>大楼3楼一号开标室B场地</w:t>
            </w:r>
          </w:p>
        </w:tc>
      </w:tr>
      <w:tr w14:paraId="5B00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6" w:type="dxa"/>
            <w:vAlign w:val="center"/>
          </w:tcPr>
          <w:p w14:paraId="6602647B">
            <w:pPr>
              <w:shd w:val="clea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407" w:type="dxa"/>
            <w:vAlign w:val="center"/>
          </w:tcPr>
          <w:p w14:paraId="04D5B434">
            <w:pPr>
              <w:shd w:val="clear"/>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50" w:type="dxa"/>
            <w:vAlign w:val="center"/>
          </w:tcPr>
          <w:p w14:paraId="156EE97D">
            <w:pPr>
              <w:shd w:val="clear"/>
              <w:rPr>
                <w:rFonts w:hint="eastAsia" w:ascii="宋体" w:hAnsi="宋体" w:cs="宋体"/>
                <w:color w:val="auto"/>
                <w:sz w:val="24"/>
                <w:highlight w:val="none"/>
              </w:rPr>
            </w:pPr>
            <w:r>
              <w:rPr>
                <w:rFonts w:hint="eastAsia" w:ascii="宋体" w:hAnsi="宋体" w:cs="宋体"/>
                <w:color w:val="auto"/>
                <w:sz w:val="24"/>
                <w:highlight w:val="none"/>
              </w:rPr>
              <w:t>无。</w:t>
            </w:r>
          </w:p>
        </w:tc>
      </w:tr>
      <w:tr w14:paraId="3B17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2D46FA4B">
            <w:pPr>
              <w:shd w:val="clea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2407" w:type="dxa"/>
            <w:vAlign w:val="center"/>
          </w:tcPr>
          <w:p w14:paraId="16FCDAB4">
            <w:pPr>
              <w:shd w:val="clea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实质性条款</w:t>
            </w:r>
          </w:p>
        </w:tc>
        <w:tc>
          <w:tcPr>
            <w:tcW w:w="7050" w:type="dxa"/>
            <w:vAlign w:val="center"/>
          </w:tcPr>
          <w:p w14:paraId="7D5EDB7E">
            <w:pPr>
              <w:shd w:val="clear"/>
              <w:rPr>
                <w:rFonts w:hint="eastAsia" w:ascii="宋体" w:hAnsi="宋体" w:cs="宋体"/>
                <w:color w:val="auto"/>
                <w:sz w:val="24"/>
                <w:highlight w:val="none"/>
              </w:rPr>
            </w:pPr>
            <w:r>
              <w:rPr>
                <w:rFonts w:hint="eastAsia" w:ascii="宋体" w:hAnsi="宋体" w:cs="宋体"/>
                <w:color w:val="auto"/>
                <w:sz w:val="24"/>
                <w:highlight w:val="none"/>
                <w:lang w:val="zh-CN"/>
              </w:rPr>
              <w:t>带“</w:t>
            </w:r>
            <w:r>
              <w:rPr>
                <w:rFonts w:hint="eastAsia" w:ascii="宋体" w:hAnsi="宋体" w:cs="宋体"/>
                <w:color w:val="auto"/>
                <w:sz w:val="24"/>
                <w:highlight w:val="none"/>
              </w:rPr>
              <w:t>▲”的条款是实质性条款，投标文件须作出实质性响应，否则作无效投标处理。</w:t>
            </w:r>
          </w:p>
        </w:tc>
      </w:tr>
      <w:tr w14:paraId="3C1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0B1CD22D">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2407" w:type="dxa"/>
            <w:tcBorders>
              <w:top w:val="single" w:color="auto" w:sz="4" w:space="0"/>
              <w:left w:val="single" w:color="auto" w:sz="4" w:space="0"/>
              <w:bottom w:val="single" w:color="auto" w:sz="4" w:space="0"/>
              <w:right w:val="single" w:color="auto" w:sz="4" w:space="0"/>
            </w:tcBorders>
            <w:vAlign w:val="center"/>
          </w:tcPr>
          <w:p w14:paraId="6BB7CCAE">
            <w:pPr>
              <w:shd w:val="clea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lang w:val="zh-CN"/>
              </w:rPr>
              <w:t>样品</w:t>
            </w:r>
            <w:r>
              <w:rPr>
                <w:rFonts w:hint="eastAsia" w:ascii="宋体" w:hAnsi="宋体" w:cs="宋体"/>
                <w:color w:val="auto"/>
                <w:sz w:val="24"/>
                <w:highlight w:val="none"/>
              </w:rPr>
              <w:t>及演示</w:t>
            </w:r>
          </w:p>
        </w:tc>
        <w:tc>
          <w:tcPr>
            <w:tcW w:w="7050" w:type="dxa"/>
            <w:tcBorders>
              <w:top w:val="single" w:color="auto" w:sz="4" w:space="0"/>
              <w:left w:val="single" w:color="auto" w:sz="4" w:space="0"/>
              <w:bottom w:val="single" w:color="auto" w:sz="4" w:space="0"/>
              <w:right w:val="single" w:color="auto" w:sz="4" w:space="0"/>
            </w:tcBorders>
            <w:shd w:val="clear" w:color="auto" w:fill="auto"/>
            <w:vAlign w:val="center"/>
          </w:tcPr>
          <w:p w14:paraId="16B0BD94">
            <w:pPr>
              <w:shd w:val="clear" w:color="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无演示</w:t>
            </w:r>
            <w:r>
              <w:rPr>
                <w:rFonts w:hint="eastAsia" w:ascii="宋体" w:hAnsi="宋体" w:eastAsia="宋体" w:cs="宋体"/>
                <w:color w:val="auto"/>
                <w:sz w:val="24"/>
                <w:szCs w:val="24"/>
                <w:highlight w:val="none"/>
              </w:rPr>
              <w:t>。</w:t>
            </w:r>
          </w:p>
        </w:tc>
      </w:tr>
      <w:tr w14:paraId="65DC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147F1C38">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2407" w:type="dxa"/>
            <w:tcBorders>
              <w:top w:val="single" w:color="auto" w:sz="4" w:space="0"/>
              <w:left w:val="single" w:color="auto" w:sz="4" w:space="0"/>
              <w:bottom w:val="single" w:color="auto" w:sz="4" w:space="0"/>
              <w:right w:val="single" w:color="auto" w:sz="4" w:space="0"/>
            </w:tcBorders>
            <w:vAlign w:val="center"/>
          </w:tcPr>
          <w:p w14:paraId="6B6A3EDF">
            <w:pPr>
              <w:shd w:val="clea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节能环保</w:t>
            </w:r>
          </w:p>
        </w:tc>
        <w:tc>
          <w:tcPr>
            <w:tcW w:w="7050" w:type="dxa"/>
            <w:tcBorders>
              <w:top w:val="single" w:color="auto" w:sz="4" w:space="0"/>
              <w:left w:val="single" w:color="auto" w:sz="4" w:space="0"/>
              <w:bottom w:val="single" w:color="auto" w:sz="4" w:space="0"/>
              <w:right w:val="single" w:color="auto" w:sz="4" w:space="0"/>
            </w:tcBorders>
            <w:vAlign w:val="center"/>
          </w:tcPr>
          <w:p w14:paraId="65FAE97F">
            <w:pPr>
              <w:shd w:val="clear"/>
              <w:rPr>
                <w:rFonts w:hint="eastAsia" w:ascii="宋体" w:hAnsi="宋体" w:cs="宋体"/>
                <w:color w:val="auto"/>
                <w:sz w:val="24"/>
                <w:highlight w:val="none"/>
              </w:rPr>
            </w:pPr>
            <w:r>
              <w:rPr>
                <w:rFonts w:hint="eastAsia" w:ascii="宋体" w:hAnsi="宋体" w:cs="宋体"/>
                <w:color w:val="auto"/>
                <w:sz w:val="24"/>
                <w:highlight w:val="none"/>
              </w:rPr>
              <w:t>符合国家相关法律规定。</w:t>
            </w:r>
          </w:p>
        </w:tc>
      </w:tr>
      <w:tr w14:paraId="590E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8A5F151">
            <w:pPr>
              <w:shd w:val="clear"/>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407" w:type="dxa"/>
            <w:tcBorders>
              <w:top w:val="single" w:color="auto" w:sz="4" w:space="0"/>
              <w:left w:val="single" w:color="auto" w:sz="4" w:space="0"/>
              <w:bottom w:val="single" w:color="auto" w:sz="4" w:space="0"/>
              <w:right w:val="single" w:color="auto" w:sz="4" w:space="0"/>
            </w:tcBorders>
            <w:vAlign w:val="center"/>
          </w:tcPr>
          <w:p w14:paraId="7127A4C9">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是否专门面向中小微企业采购</w:t>
            </w:r>
          </w:p>
        </w:tc>
        <w:tc>
          <w:tcPr>
            <w:tcW w:w="7050" w:type="dxa"/>
            <w:tcBorders>
              <w:top w:val="single" w:color="auto" w:sz="4" w:space="0"/>
              <w:left w:val="single" w:color="auto" w:sz="4" w:space="0"/>
              <w:bottom w:val="single" w:color="auto" w:sz="4" w:space="0"/>
              <w:right w:val="single" w:color="auto" w:sz="4" w:space="0"/>
            </w:tcBorders>
            <w:vAlign w:val="center"/>
          </w:tcPr>
          <w:p w14:paraId="18E9B699">
            <w:pPr>
              <w:widowControl/>
              <w:shd w:val="clear"/>
              <w:jc w:val="left"/>
              <w:rPr>
                <w:rFonts w:hint="eastAsia" w:ascii="宋体" w:hAnsi="宋体" w:cs="宋体"/>
                <w:color w:val="auto"/>
                <w:highlight w:val="none"/>
              </w:rPr>
            </w:pPr>
            <w:r>
              <w:rPr>
                <w:rFonts w:hint="eastAsia" w:ascii="宋体" w:hAnsi="宋体" w:cs="宋体"/>
                <w:color w:val="auto"/>
                <w:kern w:val="0"/>
                <w:sz w:val="24"/>
                <w:highlight w:val="none"/>
              </w:rPr>
              <w:t>否。</w:t>
            </w:r>
          </w:p>
        </w:tc>
      </w:tr>
      <w:tr w14:paraId="110C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58AF6B6">
            <w:pPr>
              <w:shd w:val="clea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407" w:type="dxa"/>
            <w:tcBorders>
              <w:top w:val="single" w:color="auto" w:sz="4" w:space="0"/>
              <w:left w:val="single" w:color="auto" w:sz="4" w:space="0"/>
              <w:bottom w:val="single" w:color="auto" w:sz="4" w:space="0"/>
              <w:right w:val="single" w:color="auto" w:sz="4" w:space="0"/>
            </w:tcBorders>
            <w:vAlign w:val="center"/>
          </w:tcPr>
          <w:p w14:paraId="5F275CD6">
            <w:pPr>
              <w:shd w:val="clear"/>
              <w:jc w:val="center"/>
              <w:rPr>
                <w:rFonts w:hint="eastAsia" w:ascii="宋体" w:hAnsi="宋体" w:cs="宋体"/>
                <w:color w:val="auto"/>
                <w:sz w:val="24"/>
                <w:highlight w:val="none"/>
              </w:rPr>
            </w:pPr>
            <w:r>
              <w:rPr>
                <w:rFonts w:hint="eastAsia" w:ascii="宋体" w:hAnsi="宋体" w:cs="宋体"/>
                <w:color w:val="auto"/>
                <w:sz w:val="24"/>
                <w:highlight w:val="none"/>
              </w:rPr>
              <w:t>中小企业划分标准所属行业</w:t>
            </w:r>
          </w:p>
        </w:tc>
        <w:tc>
          <w:tcPr>
            <w:tcW w:w="7050" w:type="dxa"/>
            <w:tcBorders>
              <w:top w:val="single" w:color="auto" w:sz="4" w:space="0"/>
              <w:left w:val="single" w:color="auto" w:sz="4" w:space="0"/>
              <w:bottom w:val="single" w:color="auto" w:sz="4" w:space="0"/>
              <w:right w:val="single" w:color="auto" w:sz="4" w:space="0"/>
            </w:tcBorders>
            <w:vAlign w:val="center"/>
          </w:tcPr>
          <w:p w14:paraId="04216AD7">
            <w:pPr>
              <w:shd w:val="clear"/>
              <w:rPr>
                <w:rFonts w:hint="eastAsia" w:ascii="宋体" w:hAnsi="宋体" w:cs="宋体"/>
                <w:color w:val="auto"/>
                <w:sz w:val="24"/>
                <w:highlight w:val="none"/>
              </w:rPr>
            </w:pPr>
            <w:r>
              <w:rPr>
                <w:rFonts w:hint="eastAsia" w:ascii="宋体" w:hAnsi="宋体" w:cs="宋体"/>
                <w:color w:val="auto"/>
                <w:sz w:val="24"/>
                <w:highlight w:val="none"/>
              </w:rPr>
              <w:t>所属行业：工业-制造业。</w:t>
            </w:r>
          </w:p>
        </w:tc>
      </w:tr>
      <w:tr w14:paraId="7CEF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7869FC4">
            <w:pPr>
              <w:shd w:val="clea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407" w:type="dxa"/>
            <w:tcBorders>
              <w:top w:val="single" w:color="auto" w:sz="4" w:space="0"/>
              <w:left w:val="single" w:color="auto" w:sz="4" w:space="0"/>
              <w:bottom w:val="single" w:color="auto" w:sz="4" w:space="0"/>
              <w:right w:val="single" w:color="auto" w:sz="4" w:space="0"/>
            </w:tcBorders>
            <w:vAlign w:val="center"/>
          </w:tcPr>
          <w:p w14:paraId="72ABDD9E">
            <w:pPr>
              <w:shd w:val="clear"/>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050" w:type="dxa"/>
            <w:tcBorders>
              <w:top w:val="single" w:color="auto" w:sz="4" w:space="0"/>
              <w:left w:val="single" w:color="auto" w:sz="4" w:space="0"/>
              <w:bottom w:val="single" w:color="auto" w:sz="4" w:space="0"/>
              <w:right w:val="single" w:color="auto" w:sz="4" w:space="0"/>
            </w:tcBorders>
            <w:vAlign w:val="center"/>
          </w:tcPr>
          <w:p w14:paraId="4661F82D">
            <w:pPr>
              <w:shd w:val="clear"/>
              <w:rPr>
                <w:rFonts w:hint="eastAsia" w:ascii="宋体" w:hAnsi="宋体" w:cs="宋体"/>
                <w:color w:val="auto"/>
                <w:sz w:val="24"/>
                <w:highlight w:val="none"/>
              </w:rPr>
            </w:pPr>
            <w:r>
              <w:rPr>
                <w:rFonts w:hint="eastAsia" w:ascii="宋体" w:hAnsi="宋体" w:cs="宋体"/>
                <w:color w:val="auto"/>
                <w:sz w:val="24"/>
                <w:highlight w:val="none"/>
              </w:rPr>
              <w:t>1、各供应商自行在浙江政府采购网下载或查阅采购文件和相关更正公告等，不另行通知，如有遗漏采购人、采购代理机构概不负责。</w:t>
            </w:r>
          </w:p>
          <w:p w14:paraId="377AA0E7">
            <w:pPr>
              <w:shd w:val="clear"/>
              <w:rPr>
                <w:rFonts w:hint="eastAsia" w:ascii="宋体" w:hAnsi="宋体" w:cs="宋体"/>
                <w:color w:val="auto"/>
                <w:sz w:val="24"/>
                <w:highlight w:val="none"/>
              </w:rPr>
            </w:pPr>
            <w:r>
              <w:rPr>
                <w:rFonts w:hint="eastAsia" w:ascii="宋体" w:hAnsi="宋体" w:cs="宋体"/>
                <w:color w:val="auto"/>
                <w:sz w:val="24"/>
                <w:highlight w:val="none"/>
              </w:rPr>
              <w:t>2、两家或两家以上供应商提供的投标文件出自同一终端设备的，或在相同Internet主机分配地址（相同IP地址）报名或网上投标的，后果由供应商自行承担。</w:t>
            </w:r>
          </w:p>
          <w:p w14:paraId="767B8D7D">
            <w:pPr>
              <w:shd w:val="clear"/>
              <w:rPr>
                <w:rFonts w:hint="eastAsia" w:ascii="宋体" w:hAnsi="宋体" w:cs="宋体"/>
                <w:color w:val="auto"/>
                <w:sz w:val="24"/>
                <w:highlight w:val="none"/>
              </w:rPr>
            </w:pPr>
            <w:r>
              <w:rPr>
                <w:rFonts w:hint="eastAsia" w:ascii="宋体" w:hAnsi="宋体" w:cs="宋体"/>
                <w:color w:val="auto"/>
                <w:sz w:val="24"/>
                <w:highlight w:val="none"/>
              </w:rPr>
              <w:t>3、开标时间后30分钟内供应商须携带CA自备电脑登录“政采云”平台，用“项目采购-开标评标”功能解密投标文件，投标人未按时解密或解密失败的，其上传的电子投标文件自动失效。</w:t>
            </w:r>
          </w:p>
        </w:tc>
      </w:tr>
      <w:tr w14:paraId="38A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B6940BE">
            <w:pPr>
              <w:shd w:val="clea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14</w:t>
            </w:r>
          </w:p>
        </w:tc>
        <w:tc>
          <w:tcPr>
            <w:tcW w:w="2407" w:type="dxa"/>
            <w:tcBorders>
              <w:top w:val="single" w:color="auto" w:sz="4" w:space="0"/>
              <w:left w:val="single" w:color="auto" w:sz="4" w:space="0"/>
              <w:bottom w:val="single" w:color="auto" w:sz="4" w:space="0"/>
              <w:right w:val="single" w:color="auto" w:sz="4" w:space="0"/>
            </w:tcBorders>
            <w:vAlign w:val="center"/>
          </w:tcPr>
          <w:p w14:paraId="38997892">
            <w:pPr>
              <w:shd w:val="clear"/>
              <w:snapToGrid w:val="0"/>
              <w:spacing w:line="276" w:lineRule="auto"/>
              <w:ind w:left="0" w:leftChars="0" w:firstLine="0" w:firstLineChars="0"/>
              <w:jc w:val="both"/>
              <w:rPr>
                <w:rFonts w:hint="eastAsia" w:ascii="宋体" w:hAnsi="宋体" w:cs="宋体"/>
                <w:color w:val="auto"/>
                <w:sz w:val="24"/>
                <w:highlight w:val="none"/>
              </w:rPr>
            </w:pPr>
            <w:r>
              <w:rPr>
                <w:rFonts w:hint="eastAsia" w:ascii="宋体" w:hAnsi="宋体" w:eastAsia="宋体" w:cs="宋体"/>
                <w:b/>
                <w:bCs/>
                <w:color w:val="auto"/>
                <w:sz w:val="24"/>
                <w:highlight w:val="none"/>
              </w:rPr>
              <w:t>支持本国产品</w:t>
            </w:r>
          </w:p>
        </w:tc>
        <w:tc>
          <w:tcPr>
            <w:tcW w:w="7050" w:type="dxa"/>
            <w:tcBorders>
              <w:top w:val="single" w:color="auto" w:sz="4" w:space="0"/>
              <w:left w:val="single" w:color="auto" w:sz="4" w:space="0"/>
              <w:bottom w:val="single" w:color="auto" w:sz="4" w:space="0"/>
              <w:right w:val="single" w:color="auto" w:sz="4" w:space="0"/>
            </w:tcBorders>
            <w:vAlign w:val="center"/>
          </w:tcPr>
          <w:p w14:paraId="23FE3400">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1、本国产品标准的适用范围：</w:t>
            </w:r>
          </w:p>
          <w:p w14:paraId="6FBF8B84">
            <w:pPr>
              <w:shd w:val="clear"/>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本国产品标准适用于货物，包括政府采购货物项目和服务项目中涉及的货物。</w:t>
            </w:r>
          </w:p>
          <w:p w14:paraId="2F4BCF9C">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2、本采购项目：</w:t>
            </w:r>
          </w:p>
          <w:p w14:paraId="237D3B6C">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不适用本国产品标准及相关政策。</w:t>
            </w:r>
          </w:p>
          <w:p w14:paraId="439AB388">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sz w:val="24"/>
                <w:highlight w:val="none"/>
              </w:rPr>
              <w:fldChar w:fldCharType="end"/>
            </w:r>
            <w:r>
              <w:rPr>
                <w:rFonts w:hint="eastAsia" w:ascii="宋体" w:hAnsi="宋体" w:eastAsia="宋体" w:cs="宋体"/>
                <w:color w:val="auto"/>
                <w:kern w:val="0"/>
                <w:sz w:val="24"/>
                <w:highlight w:val="none"/>
              </w:rPr>
              <w:t xml:space="preserve"> 适用本国产品标准及相关政策。</w:t>
            </w:r>
          </w:p>
          <w:p w14:paraId="398E6246">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3、本国产品标准：</w:t>
            </w:r>
          </w:p>
          <w:p w14:paraId="5F2913CF">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（1）产品在中国境内生产；</w:t>
            </w:r>
          </w:p>
          <w:p w14:paraId="05A8E7B8">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（2）产品在中国境内生产的组件成本占比达到规定比例：</w:t>
            </w:r>
          </w:p>
          <w:p w14:paraId="60D6390C">
            <w:pPr>
              <w:shd w:val="clear"/>
              <w:spacing w:line="24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尚未实施</w:t>
            </w:r>
          </w:p>
          <w:p w14:paraId="794A6062">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（3）产品关键组件符合相关要求：</w:t>
            </w:r>
          </w:p>
          <w:p w14:paraId="01B9CD00">
            <w:pPr>
              <w:shd w:val="clear"/>
              <w:spacing w:line="24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尚未实施</w:t>
            </w:r>
          </w:p>
          <w:p w14:paraId="530013F8">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（4）产品关键工序符合相关要求：</w:t>
            </w:r>
          </w:p>
          <w:p w14:paraId="5216A917">
            <w:pPr>
              <w:shd w:val="clear"/>
              <w:spacing w:line="24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尚未实施</w:t>
            </w:r>
          </w:p>
          <w:p w14:paraId="5F5CE3E6">
            <w:pPr>
              <w:shd w:val="clear"/>
              <w:spacing w:line="24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4、出具符合要求的《关于符合本国产品标准的声明函》（格式见第六章）</w:t>
            </w:r>
            <w:r>
              <w:rPr>
                <w:rFonts w:hint="eastAsia" w:ascii="宋体" w:hAnsi="宋体" w:eastAsia="宋体" w:cs="宋体"/>
                <w:color w:val="auto"/>
                <w:sz w:val="24"/>
                <w:highlight w:val="none"/>
              </w:rPr>
              <w:t>或财政部会同有关部门规定的有关证明文件</w:t>
            </w:r>
            <w:r>
              <w:rPr>
                <w:rFonts w:hint="eastAsia" w:ascii="宋体" w:hAnsi="宋体" w:eastAsia="宋体" w:cs="宋体"/>
                <w:color w:val="auto"/>
                <w:kern w:val="0"/>
                <w:sz w:val="24"/>
                <w:highlight w:val="none"/>
              </w:rPr>
              <w:t>的，该产品视为本国产品。</w:t>
            </w:r>
          </w:p>
          <w:p w14:paraId="5C408E07">
            <w:pPr>
              <w:shd w:val="clea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5、对本国产品的支持政策：</w:t>
            </w:r>
          </w:p>
          <w:p w14:paraId="3E65DF8C">
            <w:pPr>
              <w:shd w:val="clea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政府采购活动中既有本国产品又有非本国产品参与竞争的，依法对本国产品给予价格评审优惠，对本国产品的报价给予20%的价格扣除，用扣除后的价格参与评审。</w:t>
            </w:r>
          </w:p>
          <w:p w14:paraId="40F46BC6">
            <w:pPr>
              <w:shd w:val="clear"/>
              <w:spacing w:line="240" w:lineRule="auto"/>
              <w:ind w:firstLine="480" w:firstLineChars="200"/>
              <w:rPr>
                <w:rFonts w:hint="eastAsia" w:ascii="宋体" w:hAnsi="宋体" w:cs="宋体"/>
                <w:color w:val="auto"/>
                <w:sz w:val="24"/>
                <w:highlight w:val="none"/>
              </w:rPr>
            </w:pPr>
            <w:r>
              <w:rPr>
                <w:rFonts w:hint="eastAsia" w:ascii="宋体" w:hAnsi="宋体" w:eastAsia="宋体" w:cs="宋体"/>
                <w:color w:val="auto"/>
                <w:kern w:val="0"/>
                <w:sz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bl>
    <w:p w14:paraId="1BF84340">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一、总  则</w:t>
      </w:r>
    </w:p>
    <w:p w14:paraId="1E38B68F">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（一） 适用范围</w:t>
      </w:r>
    </w:p>
    <w:p w14:paraId="00C04A4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本招标文件适用于本次项目的招标、投标、评标、定标、验收、合同履约、付款等行为（法律、法规另有规定的，从其规定）。</w:t>
      </w:r>
    </w:p>
    <w:p w14:paraId="6BEED784">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（二）定义</w:t>
      </w:r>
    </w:p>
    <w:p w14:paraId="44CECC9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zh-CN"/>
        </w:rPr>
        <w:t>“采购组织机构”指采购人委托组织招标的采购代理机构。</w:t>
      </w:r>
    </w:p>
    <w:p w14:paraId="4C8C19A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2、采购人：是指委托采购代理机构采购本次项目的国家机关、事业单位和团体组织。</w:t>
      </w:r>
    </w:p>
    <w:p w14:paraId="35C19A4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3、投标人：是指向采购</w:t>
      </w:r>
      <w:r>
        <w:rPr>
          <w:rFonts w:hint="eastAsia" w:ascii="宋体" w:hAnsi="宋体" w:cs="宋体"/>
          <w:color w:val="auto"/>
          <w:sz w:val="24"/>
          <w:szCs w:val="32"/>
          <w:highlight w:val="none"/>
          <w:lang w:val="zh-CN"/>
        </w:rPr>
        <w:t>组织</w:t>
      </w:r>
      <w:r>
        <w:rPr>
          <w:rFonts w:hint="eastAsia" w:ascii="宋体" w:hAnsi="宋体" w:cs="宋体"/>
          <w:color w:val="auto"/>
          <w:sz w:val="24"/>
          <w:szCs w:val="32"/>
          <w:highlight w:val="none"/>
        </w:rPr>
        <w:t>机构提交投标文件的单位或个人。</w:t>
      </w:r>
    </w:p>
    <w:p w14:paraId="5F48518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4、货物：是指各种形态和种类的物品，包括原材料、燃料、设备、产品等。</w:t>
      </w:r>
    </w:p>
    <w:p w14:paraId="746BDF8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5、服务：是指除货物和工程以外的政府采购对象，包括各类专业服务、信息网络开发服务、金融保险服务、运输服务，以及维修与维护服务等。</w:t>
      </w:r>
    </w:p>
    <w:p w14:paraId="696A850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6、“书面形式”包括信函、传真等。</w:t>
      </w:r>
    </w:p>
    <w:p w14:paraId="367E085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7、“▲”系指实质性要求条款。</w:t>
      </w:r>
    </w:p>
    <w:p w14:paraId="1C124D7E">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（三）投标费用</w:t>
      </w:r>
    </w:p>
    <w:p w14:paraId="05339F7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不论投标结果如何，投标人均应自行承担所有与投标有关的全部费用（招标文件有相关规定除外）。</w:t>
      </w:r>
    </w:p>
    <w:p w14:paraId="287A212E">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（四）特别说明</w:t>
      </w:r>
    </w:p>
    <w:p w14:paraId="70579FF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r>
        <w:rPr>
          <w:rFonts w:hint="eastAsia" w:ascii="宋体" w:hAnsi="宋体" w:cs="宋体"/>
          <w:color w:val="auto"/>
          <w:sz w:val="24"/>
          <w:szCs w:val="32"/>
          <w:highlight w:val="none"/>
        </w:rPr>
        <w:tab/>
      </w:r>
    </w:p>
    <w:p w14:paraId="6CA1117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投标人在投标活动中提供任何虚假材料，其投标无效，并报监管部门查处；中标后发现的，根据《中华人民共和国政府采购法》第七十七条第一款第一套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28AFF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3、投标人不得相互串通投标报价，不得妨碍其他投标人的公平竞争，不得损害采购人或其他投标人的合法权益，投标人不得以向采购人、评标委员会成员行贿或者采取其他不正当手段谋取中标。</w:t>
      </w:r>
    </w:p>
    <w:p w14:paraId="05F3828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4、为采购项目提供整体设计、规范编制或者项目管理、监理、检测等服务的供应商，不得再参加该采购项目的其他采购活动。</w:t>
      </w:r>
    </w:p>
    <w:p w14:paraId="69E443B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5、投标文件格式中的表格式样可以根据项目差别做适当调整，但应当保持表格样式基本形态不变。</w:t>
      </w:r>
    </w:p>
    <w:p w14:paraId="7507DF2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6、单位负责人为同一人或者存在直接控股、管理关系的不同供应商，不得参加同一合同项下的政府采购活动。</w:t>
      </w:r>
    </w:p>
    <w:p w14:paraId="4A081902">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二、招标文件</w:t>
      </w:r>
    </w:p>
    <w:p w14:paraId="33B42CB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（一）招标文件由招标文件总目录所列内容组成。</w:t>
      </w:r>
    </w:p>
    <w:p w14:paraId="2224D4F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（二）招标文件的澄清或修改</w:t>
      </w:r>
    </w:p>
    <w:p w14:paraId="7A0A785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7EB8A54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2、投标人在规定的时间内未对招标文件提出疑问、质疑或要求澄清的，将视其为无异议。对招标文件中描述有歧义或前后不一致的地方，评标委员会有权进行评判，但对同一条款的评判应适用于每个投标人。</w:t>
      </w:r>
    </w:p>
    <w:p w14:paraId="0CA9B42B">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三、投标文件</w:t>
      </w:r>
    </w:p>
    <w:p w14:paraId="65719695">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lang w:val="zh-CN"/>
        </w:rPr>
        <w:t>（一）</w:t>
      </w:r>
      <w:r>
        <w:rPr>
          <w:rFonts w:hint="eastAsia" w:ascii="宋体" w:hAnsi="宋体" w:cs="宋体"/>
          <w:b/>
          <w:bCs/>
          <w:color w:val="auto"/>
          <w:sz w:val="24"/>
          <w:szCs w:val="32"/>
          <w:highlight w:val="none"/>
        </w:rPr>
        <w:t>投标文件的组成</w:t>
      </w:r>
    </w:p>
    <w:p w14:paraId="51AABE79">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rPr>
        <w:t>投标人接到招标文件后，按照采购组织机构的要求提供：资格证明文件、商务与技术文件和报价文件。</w:t>
      </w:r>
      <w:r>
        <w:rPr>
          <w:rFonts w:hint="eastAsia" w:ascii="宋体" w:hAnsi="宋体" w:cs="宋体"/>
          <w:color w:val="auto"/>
          <w:sz w:val="24"/>
          <w:szCs w:val="32"/>
          <w:highlight w:val="none"/>
          <w:lang w:val="zh-CN"/>
        </w:rPr>
        <w:t>【特别提示：如有要求提供资料原件的，相关原件需在投标文件递交截止时间前递交，逾期将不予接收（原件放置在档案袋中，可不用密封）。原件仅作为核查复印件真实性之用，如仅提供了原件，投标文件中未提供复印件，不予认定投标文件中具备该份资料。资料原件也可以用与原件相符的公证原件替代】</w:t>
      </w:r>
    </w:p>
    <w:p w14:paraId="1E5A1AD3">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1、资格证明文件的组成：</w:t>
      </w:r>
    </w:p>
    <w:p w14:paraId="01C3D59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（1）投标声明书；</w:t>
      </w:r>
    </w:p>
    <w:p w14:paraId="50E5B98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（2）授权委托书（法定代表人亲自办理投标事宜的，则无需提交）；</w:t>
      </w:r>
    </w:p>
    <w:p w14:paraId="180B485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（3）法人或者其他组织的营业执照等证明文件，自然人的身份证明；</w:t>
      </w:r>
    </w:p>
    <w:p w14:paraId="03E1EE7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（4）具有良好的商业信誉和健全的财务会计制度的承诺；</w:t>
      </w:r>
    </w:p>
    <w:p w14:paraId="0D8731E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（5）依法缴纳税收和社会保障资金的承诺；</w:t>
      </w:r>
    </w:p>
    <w:p w14:paraId="1692A53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（6）参加政府采购活动前三年内，在经营活动中没有重大违法记录；</w:t>
      </w:r>
    </w:p>
    <w:p w14:paraId="12D811B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（7）具有履行合同所必需的设备和专业技术能力承诺函。</w:t>
      </w:r>
    </w:p>
    <w:p w14:paraId="062C1C7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2、商务与技术文件的组成：</w:t>
      </w:r>
    </w:p>
    <w:p w14:paraId="654D585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（1）投标人情况介绍。</w:t>
      </w:r>
    </w:p>
    <w:p w14:paraId="63433AF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（2）投标方案描述：</w:t>
      </w:r>
    </w:p>
    <w:p w14:paraId="253A713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A.项目需求的理解与分析（投标人对项目现状及需求的理解情况，对项目现状和需求描述的全面性、准确性、针对性，项目功能设计完备、对系统各组成部分等功能进行准确的分析，对项目重点、难点的把握，解决方案及合理化建议）。</w:t>
      </w:r>
    </w:p>
    <w:p w14:paraId="4E1565F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B.项目组织实施方案（包括项目工期、确保项目供货的措施或方案、项目实施进度安排、项目实施人员及项目负责人的资质、类似经验及社保证明等）。</w:t>
      </w:r>
    </w:p>
    <w:p w14:paraId="25F6075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C.安装、调试及验收方案（包括项目验收标准和验收方法等）和措施；</w:t>
      </w:r>
    </w:p>
    <w:p w14:paraId="6A84F83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（3）投标产品描述及相关资料：</w:t>
      </w:r>
    </w:p>
    <w:p w14:paraId="0A340F4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A.设备配置清单</w:t>
      </w:r>
      <w:r>
        <w:rPr>
          <w:rFonts w:hint="eastAsia" w:ascii="宋体" w:hAnsi="宋体" w:cs="宋体"/>
          <w:b/>
          <w:bCs/>
          <w:color w:val="auto"/>
          <w:sz w:val="24"/>
          <w:szCs w:val="32"/>
          <w:highlight w:val="none"/>
        </w:rPr>
        <w:t>（均不含报价）</w:t>
      </w:r>
      <w:r>
        <w:rPr>
          <w:rFonts w:hint="eastAsia" w:ascii="宋体" w:hAnsi="宋体" w:cs="宋体"/>
          <w:color w:val="auto"/>
          <w:sz w:val="24"/>
          <w:szCs w:val="32"/>
          <w:highlight w:val="none"/>
        </w:rPr>
        <w:t>。</w:t>
      </w:r>
    </w:p>
    <w:p w14:paraId="0A3A1B5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B.产品品牌及型号、技术参数指标、性能特点、图片资料以及所遵循的技术规范、产品质保期、出厂标准、产品质量相关检测报告等内容。</w:t>
      </w:r>
    </w:p>
    <w:p w14:paraId="723698B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C.商务及技术响应表。</w:t>
      </w:r>
    </w:p>
    <w:p w14:paraId="338D775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D.投标产品中有节能产品的，应列明投标产品中有列入最新一期财政部、发展改革委公布的“节能产品政府采购清单”明细（提供所投产品在清单中所处的页码、截图，并以明显标识标注）；投标产品中有环保产品的，应列明投标产品中有列入最新一期财政部、环境保护部公布的“环境标志产品政府采购清单”明细（提供所投产品在清单中所处的页码、截图，并以明显标识标注）。</w:t>
      </w:r>
    </w:p>
    <w:p w14:paraId="55288DA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【特别提示：节能和环境标志产品最新一期政府采购清单，可在“中国政府采购网”中查看】</w:t>
      </w:r>
    </w:p>
    <w:p w14:paraId="0FCE8D2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（4）投标人通过的质量管理和质量保证体系、环保体系、自主创新相关证书、软件著作权证等等与本项目相关的认证证书或文件；</w:t>
      </w:r>
    </w:p>
    <w:p w14:paraId="020A742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（5）近三年来类似项目的成功案例；</w:t>
      </w:r>
    </w:p>
    <w:p w14:paraId="6615D0B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（6）如是代理商需提供代理证明（或制造商出具的授权书）；</w:t>
      </w:r>
    </w:p>
    <w:p w14:paraId="6DF57F5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（7）投标人认为需要提供的其他资料（包括可能影响投标人商务与技术文件评分的各类证明材料）；</w:t>
      </w:r>
    </w:p>
    <w:p w14:paraId="7E23CCB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（8）售后服务描述及承诺：</w:t>
      </w:r>
    </w:p>
    <w:p w14:paraId="3E70FEF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A.距采购人最近的服务网点详细介绍（包括地理位置、资质资格、技术力量、工作业绩、服务内容及联系电话等）。</w:t>
      </w:r>
    </w:p>
    <w:p w14:paraId="0FF2210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B.针对本项目的售后服务措施及承诺（售后技术服务方案、人员配备、故障响应时间、技术培训方案等）。</w:t>
      </w:r>
    </w:p>
    <w:p w14:paraId="56E9AE1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2、报价文件的组成</w:t>
      </w:r>
    </w:p>
    <w:p w14:paraId="5DC9343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（1）报价文件由开标一览表、报价明细表、中小企业等声明函（不符合中小企业要求的无需提供）</w:t>
      </w:r>
      <w:r>
        <w:rPr>
          <w:rFonts w:hint="eastAsia" w:ascii="宋体" w:hAnsi="宋体" w:cs="宋体"/>
          <w:color w:val="auto"/>
          <w:sz w:val="24"/>
          <w:szCs w:val="32"/>
          <w:highlight w:val="none"/>
          <w:lang w:eastAsia="zh-CN"/>
        </w:rPr>
        <w:t>、关于符合本国产品标准</w:t>
      </w:r>
      <w:r>
        <w:rPr>
          <w:rFonts w:hint="eastAsia" w:ascii="宋体" w:hAnsi="宋体" w:cs="宋体"/>
          <w:color w:val="auto"/>
          <w:sz w:val="24"/>
          <w:szCs w:val="32"/>
          <w:highlight w:val="none"/>
          <w:lang w:val="en-US" w:eastAsia="zh-CN"/>
        </w:rPr>
        <w:t>的</w:t>
      </w:r>
      <w:r>
        <w:rPr>
          <w:rFonts w:hint="eastAsia" w:ascii="宋体" w:hAnsi="宋体" w:cs="宋体"/>
          <w:color w:val="auto"/>
          <w:sz w:val="24"/>
          <w:szCs w:val="32"/>
          <w:highlight w:val="none"/>
        </w:rPr>
        <w:t>声明函以及投标人认为其他需要说明的内容组成。</w:t>
      </w:r>
    </w:p>
    <w:p w14:paraId="0AE5569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（2）此报价为投标人一次性报出唯一的最终价格，包含其它一切所要涉及到的费用，有选择的报价将被拒绝。</w:t>
      </w:r>
    </w:p>
    <w:p w14:paraId="1B367C5A">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3</w:t>
      </w:r>
      <w:r>
        <w:rPr>
          <w:rFonts w:hint="eastAsia" w:ascii="宋体" w:hAnsi="宋体" w:cs="宋体"/>
          <w:color w:val="auto"/>
          <w:sz w:val="24"/>
          <w:szCs w:val="32"/>
          <w:highlight w:val="none"/>
          <w:lang w:val="zh-CN"/>
        </w:rPr>
        <w:t>）本项目投标报价为完成本项目的所有费用，投标报价是履行合同的最终价格，投标人应考虑企业自身实力、经验及项目实施过程中的各种因素，在投标报价中应充分考虑所有可能发生的费用，否则采购人将视投标总价中已包括所有费用。</w:t>
      </w:r>
    </w:p>
    <w:p w14:paraId="144D385A">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4</w:t>
      </w: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政府采购优惠政策相关资料（如有）。</w:t>
      </w:r>
    </w:p>
    <w:p w14:paraId="71779C4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（5）相关报价单需打印或用不退色的墨水填写，投标报价单不得涂改和增删，如有错漏必须修改，修改处须由同一签署人签字或盖章。由于字迹模糊或表达不清引起的后果由投标人负责。</w:t>
      </w:r>
    </w:p>
    <w:p w14:paraId="14B22F0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（6）投标报价应按招标文件中相关附表格式填写。</w:t>
      </w:r>
    </w:p>
    <w:p w14:paraId="12C1CE45">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（二）投标文件的制作及递交要求</w:t>
      </w:r>
    </w:p>
    <w:p w14:paraId="3012FA8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1、投标文件的制作要求</w:t>
      </w:r>
    </w:p>
    <w:p w14:paraId="6322794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（1）投标人应按照投标文件组成内容及项目招标需求制作投标文件，不按招标文件要求制作投标文件的将视情处理（拒收、扣分等），由此产生的责任由投标人自行承担。</w:t>
      </w:r>
    </w:p>
    <w:p w14:paraId="3C940112">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rPr>
        <w:t>（2）投标人应对所提供的全部资料的真实性承担法律责任，</w:t>
      </w:r>
      <w:r>
        <w:rPr>
          <w:rFonts w:hint="eastAsia" w:ascii="宋体" w:hAnsi="宋体" w:cs="宋体"/>
          <w:color w:val="auto"/>
          <w:sz w:val="24"/>
          <w:szCs w:val="32"/>
          <w:highlight w:val="none"/>
          <w:lang w:val="zh-CN"/>
        </w:rPr>
        <w:t>投标文件内容中有要求盖章或签字的地方，必须加盖投标人的公章以及法定代表人或授权委托代理人盖章或签字。</w:t>
      </w:r>
    </w:p>
    <w:p w14:paraId="14F9ECA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3</w:t>
      </w: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投标文件以及投标人与采购组织机构就有关投标事宜的所有来往函电，均应以中文汉语书写。除签字、盖章、专用名称等特殊情形外，以中文汉语以外的文字表述的投标文件视同未提供。</w:t>
      </w:r>
    </w:p>
    <w:p w14:paraId="52F97A3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（4）投标计量单位，招标文件已有明确规定的，使用招标文件规定的计量单位；招标文件没有规定的，应采用中华人民共和国法定计量单位（货币单位：人民币元）。</w:t>
      </w:r>
    </w:p>
    <w:p w14:paraId="47D29A3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（5）若投标人不按招标文件的要求提供资格审查材料，其风险由投标人自行承担。</w:t>
      </w:r>
    </w:p>
    <w:p w14:paraId="75735B6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（6）与本次投标无关的内容请不要制作在内，确保投标文件有针对性、简洁明了。</w:t>
      </w:r>
    </w:p>
    <w:p w14:paraId="6586E220">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①投标文件的编制</w:t>
      </w:r>
    </w:p>
    <w:p w14:paraId="029DBFC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本项目实行电子投标，</w:t>
      </w:r>
      <w:r>
        <w:rPr>
          <w:rFonts w:hint="eastAsia" w:ascii="宋体" w:hAnsi="宋体" w:cs="宋体"/>
          <w:color w:val="auto"/>
          <w:sz w:val="24"/>
          <w:highlight w:val="none"/>
        </w:rPr>
        <w:t>供应商应准备电子投标文件。还可以提供介质（U盘）存储的数据电文形式的备份投标文件、纸质备份投标文件。</w:t>
      </w:r>
    </w:p>
    <w:p w14:paraId="78D28962">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rPr>
        <w:t>（1）按政采云平台项目采购--电子招投标操作指南及本招标文件要求编制。</w:t>
      </w:r>
      <w:r>
        <w:rPr>
          <w:rFonts w:hint="eastAsia" w:ascii="宋体" w:hAnsi="宋体" w:cs="宋体"/>
          <w:color w:val="auto"/>
          <w:sz w:val="24"/>
          <w:szCs w:val="32"/>
          <w:highlight w:val="none"/>
          <w:lang w:val="en-GB"/>
        </w:rPr>
        <w:t>投标人应通过“政采云电子交易客户端”，并按照本招标文件和“政府采购云平台”的要求编制并加密投标文件。</w:t>
      </w:r>
    </w:p>
    <w:p w14:paraId="3FED63DF">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lang w:val="en-GB"/>
        </w:rPr>
        <w:t>1.</w:t>
      </w: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GB"/>
        </w:rPr>
        <w:t>投标人应当按照本章节 “投标文件组成”规定的内容及顺序在“政采云电子交易客户端”编制投标文件。其中《</w:t>
      </w:r>
      <w:r>
        <w:rPr>
          <w:rFonts w:hint="eastAsia" w:ascii="宋体" w:hAnsi="宋体" w:cs="宋体"/>
          <w:color w:val="auto"/>
          <w:sz w:val="24"/>
          <w:szCs w:val="32"/>
          <w:highlight w:val="none"/>
        </w:rPr>
        <w:t>资格证明文件</w:t>
      </w:r>
      <w:r>
        <w:rPr>
          <w:rFonts w:hint="eastAsia" w:ascii="宋体" w:hAnsi="宋体" w:cs="宋体"/>
          <w:color w:val="auto"/>
          <w:sz w:val="24"/>
          <w:szCs w:val="32"/>
          <w:highlight w:val="none"/>
          <w:lang w:val="en-GB"/>
        </w:rPr>
        <w:t>》和《</w:t>
      </w:r>
      <w:r>
        <w:rPr>
          <w:rFonts w:hint="eastAsia" w:ascii="宋体" w:hAnsi="宋体" w:cs="宋体"/>
          <w:color w:val="auto"/>
          <w:sz w:val="24"/>
          <w:szCs w:val="32"/>
          <w:highlight w:val="none"/>
        </w:rPr>
        <w:t>商务技术文件</w:t>
      </w:r>
      <w:r>
        <w:rPr>
          <w:rFonts w:hint="eastAsia" w:ascii="宋体" w:hAnsi="宋体" w:cs="宋体"/>
          <w:color w:val="auto"/>
          <w:sz w:val="24"/>
          <w:szCs w:val="32"/>
          <w:highlight w:val="none"/>
          <w:lang w:val="en-GB"/>
        </w:rPr>
        <w:t>》中不得出现本项目投标报价，如因投标人原因提前泄露投标报价，是投标人的责任。</w:t>
      </w:r>
    </w:p>
    <w:p w14:paraId="111D48BE">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lang w:val="zh-CN"/>
        </w:rPr>
        <w:t>1.</w:t>
      </w:r>
      <w:r>
        <w:rPr>
          <w:rFonts w:hint="eastAsia" w:ascii="宋体" w:hAnsi="宋体" w:cs="宋体"/>
          <w:color w:val="auto"/>
          <w:sz w:val="24"/>
          <w:szCs w:val="32"/>
          <w:highlight w:val="none"/>
          <w:lang w:val="en-GB"/>
        </w:rPr>
        <w:t>2</w:t>
      </w:r>
      <w:r>
        <w:rPr>
          <w:rFonts w:hint="eastAsia" w:ascii="宋体" w:hAnsi="宋体" w:cs="宋体"/>
          <w:color w:val="auto"/>
          <w:sz w:val="24"/>
          <w:szCs w:val="32"/>
          <w:highlight w:val="none"/>
          <w:lang w:val="zh-CN"/>
        </w:rPr>
        <w:t>投标文件分为</w:t>
      </w:r>
      <w:r>
        <w:rPr>
          <w:rFonts w:hint="eastAsia" w:ascii="宋体" w:hAnsi="宋体" w:cs="宋体"/>
          <w:color w:val="auto"/>
          <w:sz w:val="24"/>
          <w:szCs w:val="32"/>
          <w:highlight w:val="none"/>
          <w:lang w:val="en-GB"/>
        </w:rPr>
        <w:t>资格证明文件、商务技术文件、报价文件三部分</w:t>
      </w:r>
      <w:r>
        <w:rPr>
          <w:rFonts w:hint="eastAsia" w:ascii="宋体" w:hAnsi="宋体" w:cs="宋体"/>
          <w:color w:val="auto"/>
          <w:sz w:val="24"/>
          <w:szCs w:val="32"/>
          <w:highlight w:val="none"/>
          <w:lang w:val="zh-CN"/>
        </w:rPr>
        <w:t>。各投标人在编制投标文件时请按照采购文件第六章规定的格式进行，</w:t>
      </w:r>
      <w:r>
        <w:rPr>
          <w:rFonts w:hint="eastAsia" w:ascii="宋体" w:hAnsi="宋体" w:cs="宋体"/>
          <w:color w:val="auto"/>
          <w:sz w:val="24"/>
          <w:szCs w:val="32"/>
          <w:highlight w:val="none"/>
          <w:lang w:val="en-GB"/>
        </w:rPr>
        <w:t>并按格式要求在指定位置根据要求进行签章，否则视为未提供，未提供格式的，请各投标人自行拟定格式，并加盖单位公章并由法定代表人或其授权代表签署（签字或盖章），否则视为未提供。</w:t>
      </w:r>
    </w:p>
    <w:p w14:paraId="2B7C55A0">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lang w:val="en-GB"/>
        </w:rPr>
        <w:t>1.3《投标文件》内容不完整、</w:t>
      </w:r>
      <w:r>
        <w:rPr>
          <w:rFonts w:hint="eastAsia" w:ascii="宋体" w:hAnsi="宋体" w:cs="宋体"/>
          <w:color w:val="auto"/>
          <w:sz w:val="24"/>
          <w:szCs w:val="32"/>
          <w:highlight w:val="none"/>
          <w:lang w:val="zh-CN"/>
        </w:rPr>
        <w:t>混乱的编排导致投标文件被误读或评标委员会查找不到有效文件是投标人的责任。</w:t>
      </w:r>
      <w:r>
        <w:rPr>
          <w:rFonts w:hint="eastAsia" w:ascii="宋体" w:hAnsi="宋体" w:cs="宋体"/>
          <w:color w:val="auto"/>
          <w:sz w:val="24"/>
          <w:szCs w:val="32"/>
          <w:highlight w:val="none"/>
          <w:lang w:val="en-GB"/>
        </w:rPr>
        <w:t>《投标文件》因字迹潦草或表达不清所引起的后果由投标人负责。</w:t>
      </w:r>
    </w:p>
    <w:p w14:paraId="5BEDA23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（2）以介质</w:t>
      </w:r>
      <w:r>
        <w:rPr>
          <w:rFonts w:hint="eastAsia" w:ascii="宋体" w:hAnsi="宋体" w:cs="宋体"/>
          <w:color w:val="auto"/>
          <w:sz w:val="24"/>
          <w:highlight w:val="none"/>
        </w:rPr>
        <w:t>（U盘）</w:t>
      </w:r>
      <w:r>
        <w:rPr>
          <w:rFonts w:hint="eastAsia" w:ascii="宋体" w:hAnsi="宋体" w:cs="宋体"/>
          <w:color w:val="auto"/>
          <w:sz w:val="24"/>
          <w:szCs w:val="32"/>
          <w:highlight w:val="none"/>
        </w:rPr>
        <w:t>存储的数据电文形式的备份投标文件，按政采云平台项目采购-电子招投标操作指南中上传的电子投标文件格式，以U盘形式提供。数量为1份。</w:t>
      </w:r>
    </w:p>
    <w:p w14:paraId="467599B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（3）纸质备份投标文件以纸质文件的形式编制，按</w:t>
      </w:r>
      <w:r>
        <w:rPr>
          <w:rFonts w:hint="eastAsia" w:ascii="宋体" w:hAnsi="宋体" w:cs="宋体"/>
          <w:color w:val="auto"/>
          <w:sz w:val="24"/>
          <w:szCs w:val="32"/>
          <w:highlight w:val="none"/>
          <w:lang w:val="zh-CN"/>
        </w:rPr>
        <w:t>资格证明文件、商务技术文件、报价文件三部分</w:t>
      </w:r>
      <w:r>
        <w:rPr>
          <w:rFonts w:hint="eastAsia" w:ascii="宋体" w:hAnsi="宋体" w:cs="宋体"/>
          <w:color w:val="auto"/>
          <w:sz w:val="24"/>
          <w:szCs w:val="32"/>
          <w:highlight w:val="none"/>
        </w:rPr>
        <w:t>分别编制并单独装订成册，</w:t>
      </w:r>
      <w:r>
        <w:rPr>
          <w:rFonts w:hint="eastAsia" w:ascii="宋体" w:hAnsi="宋体" w:cs="宋体"/>
          <w:b/>
          <w:bCs/>
          <w:color w:val="auto"/>
          <w:sz w:val="24"/>
          <w:highlight w:val="none"/>
        </w:rPr>
        <w:t>数量均为2份（一正一副）</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zh-CN"/>
        </w:rPr>
        <w:t>资格证明文件、商务技术文件、报价文件三部分</w:t>
      </w:r>
      <w:r>
        <w:rPr>
          <w:rFonts w:hint="eastAsia" w:ascii="宋体" w:hAnsi="宋体" w:cs="宋体"/>
          <w:color w:val="auto"/>
          <w:sz w:val="24"/>
          <w:szCs w:val="32"/>
          <w:highlight w:val="none"/>
        </w:rPr>
        <w:t>须分别密封封装，</w:t>
      </w:r>
      <w:r>
        <w:rPr>
          <w:rFonts w:hint="eastAsia" w:ascii="宋体" w:hAnsi="宋体" w:cs="宋体"/>
          <w:color w:val="auto"/>
          <w:sz w:val="24"/>
          <w:szCs w:val="32"/>
          <w:highlight w:val="none"/>
          <w:lang w:val="zh-CN"/>
        </w:rPr>
        <w:t>资格证明文件、商务技术文件、报价文件三部分</w:t>
      </w:r>
      <w:r>
        <w:rPr>
          <w:rFonts w:hint="eastAsia" w:ascii="宋体" w:hAnsi="宋体" w:cs="宋体"/>
          <w:color w:val="auto"/>
          <w:sz w:val="24"/>
          <w:szCs w:val="32"/>
          <w:highlight w:val="none"/>
        </w:rPr>
        <w:t>未分别密封的投标文件将为无效。除报价文件外其余一律不准出现数字报价。如有不同标段，请按标段号分别装订，密封要求同上。</w:t>
      </w:r>
    </w:p>
    <w:p w14:paraId="28979525">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Ⅰ电子投标文件</w:t>
      </w:r>
    </w:p>
    <w:p w14:paraId="5A4169B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电子投标文件中须加盖公章、法人章部分均采用CA签章，并根据“政采云供应商项目采购-电子招投标操作指南”及本招标文件规定的格式和顺序编制电子投标文件并进行关联定位，以便评标委员会在评标时，点击评分项可直接定位到该评分项内容。如对招标文件的某项要求，投标人的电子投标文件未能关联定位提供相应的内容与其对应，则评标委员会在评审时如做出对投标人不利的评审由投标人自行承担。</w:t>
      </w:r>
    </w:p>
    <w:p w14:paraId="1A821B1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电子投标文件如内容不完整、编排混乱导致投标文件被误读、漏读，或者在按采购文件规定的部位查找不到相关内容的，由投标人自行承担。</w:t>
      </w:r>
    </w:p>
    <w:p w14:paraId="0C568B1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2.温馨提醒：CA签章上目前没有法人或授权代表签字信息，需要投标人联系</w:t>
      </w:r>
      <w:r>
        <w:rPr>
          <w:rFonts w:hint="eastAsia" w:ascii="宋体" w:hAnsi="宋体" w:cs="宋体"/>
          <w:b/>
          <w:bCs/>
          <w:color w:val="auto"/>
          <w:sz w:val="24"/>
          <w:szCs w:val="32"/>
          <w:highlight w:val="none"/>
        </w:rPr>
        <w:t>浙江汇信科技有限公司（400-8884636）、杭州天谷信息科技有限公司（400-0878198）</w:t>
      </w:r>
      <w:r>
        <w:rPr>
          <w:rFonts w:hint="eastAsia" w:ascii="宋体" w:hAnsi="宋体" w:cs="宋体"/>
          <w:color w:val="auto"/>
          <w:sz w:val="24"/>
          <w:szCs w:val="32"/>
          <w:highlight w:val="none"/>
        </w:rPr>
        <w:t>等相应公司进行办理，或在投标文件中涉及到签字的位置线下签好字然后扫描或者拍照做成PDF的格式亦可。</w:t>
      </w:r>
    </w:p>
    <w:p w14:paraId="6F21BDC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w:t>
      </w:r>
      <w:r>
        <w:rPr>
          <w:rFonts w:hint="eastAsia" w:ascii="宋体" w:hAnsi="宋体" w:cs="宋体"/>
          <w:b/>
          <w:bCs/>
          <w:color w:val="auto"/>
          <w:sz w:val="24"/>
          <w:szCs w:val="32"/>
          <w:highlight w:val="none"/>
        </w:rPr>
        <w:t>以介质（U盘）存储的数据电文形式的备份投标文件</w:t>
      </w:r>
      <w:r>
        <w:rPr>
          <w:rFonts w:hint="eastAsia" w:ascii="宋体" w:hAnsi="宋体" w:cs="宋体"/>
          <w:color w:val="auto"/>
          <w:sz w:val="24"/>
          <w:szCs w:val="32"/>
          <w:highlight w:val="none"/>
        </w:rPr>
        <w:t>，按政采云平台项目采购-电子招投标操作指南中上传的电子投标文件格式，以U盘形式提供。数量为1份。</w:t>
      </w:r>
    </w:p>
    <w:p w14:paraId="1467056F">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2、投标文件的递交要求</w:t>
      </w:r>
    </w:p>
    <w:p w14:paraId="4F481E55">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lang w:val="en-GB"/>
        </w:rPr>
        <w:t>（</w:t>
      </w: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GB"/>
        </w:rPr>
        <w:t>）“投标文件”的上传、递交：见《前附表》。▲未传输递交电子投标文件的，投标无效。</w:t>
      </w:r>
    </w:p>
    <w:p w14:paraId="1CC086C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（2）以介质</w:t>
      </w:r>
      <w:r>
        <w:rPr>
          <w:rFonts w:hint="eastAsia" w:ascii="宋体" w:hAnsi="宋体" w:cs="宋体"/>
          <w:color w:val="auto"/>
          <w:sz w:val="24"/>
          <w:highlight w:val="none"/>
        </w:rPr>
        <w:t>（U盘）</w:t>
      </w:r>
      <w:r>
        <w:rPr>
          <w:rFonts w:hint="eastAsia" w:ascii="宋体" w:hAnsi="宋体" w:cs="宋体"/>
          <w:color w:val="auto"/>
          <w:sz w:val="24"/>
          <w:szCs w:val="32"/>
          <w:highlight w:val="none"/>
        </w:rPr>
        <w:t>存储的数据电文形式的备份投标文件和纸质备份投标文件必须在规定时间前送达或邮寄至</w:t>
      </w:r>
      <w:r>
        <w:rPr>
          <w:rFonts w:hint="eastAsia" w:ascii="宋体" w:hAnsi="宋体" w:cs="宋体"/>
          <w:color w:val="auto"/>
          <w:sz w:val="24"/>
          <w:highlight w:val="none"/>
          <w:lang w:val="en-GB"/>
        </w:rPr>
        <w:t>公告规定的</w:t>
      </w:r>
      <w:r>
        <w:rPr>
          <w:rFonts w:hint="eastAsia" w:ascii="宋体" w:hAnsi="宋体" w:cs="宋体"/>
          <w:color w:val="auto"/>
          <w:sz w:val="24"/>
          <w:szCs w:val="32"/>
          <w:highlight w:val="none"/>
        </w:rPr>
        <w:t>地点。备份投标文件在截止时间后提交，采购组织机构将拒绝接收。</w:t>
      </w:r>
    </w:p>
    <w:p w14:paraId="20FE9F3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（3）如有特殊情况，采购组织机构延长截止时间和开标时间，采购组织机构和投标人的权利和义务将受到新的截止时间和开标时间的约束。</w:t>
      </w:r>
    </w:p>
    <w:p w14:paraId="632DBEB1">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lang w:val="en-GB"/>
        </w:rPr>
        <w:t>（</w:t>
      </w:r>
      <w:r>
        <w:rPr>
          <w:rFonts w:hint="eastAsia" w:ascii="宋体" w:hAnsi="宋体" w:cs="宋体"/>
          <w:color w:val="auto"/>
          <w:sz w:val="24"/>
          <w:szCs w:val="32"/>
          <w:highlight w:val="none"/>
        </w:rPr>
        <w:t>4</w:t>
      </w:r>
      <w:r>
        <w:rPr>
          <w:rFonts w:hint="eastAsia" w:ascii="宋体" w:hAnsi="宋体" w:cs="宋体"/>
          <w:color w:val="auto"/>
          <w:sz w:val="24"/>
          <w:szCs w:val="32"/>
          <w:highlight w:val="none"/>
          <w:lang w:val="en-GB"/>
        </w:rPr>
        <w:t>）投标文件的备选方案</w:t>
      </w:r>
    </w:p>
    <w:p w14:paraId="6CF9665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GB"/>
        </w:rPr>
        <w:t>投标人不得递交任何的投标备选（替代）方案，否则其投标文件将作无效标处理。与“电子加密投标文件”同时生成的“备份投标文件”不是投标备选（替代）方案。</w:t>
      </w:r>
    </w:p>
    <w:p w14:paraId="36D8E45D">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（三）投标文件的有效期</w:t>
      </w:r>
    </w:p>
    <w:p w14:paraId="39BD90E3">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GB"/>
        </w:rPr>
        <w:t>自投标截止日起90天投标文件应保持有效。有效期不足的投标文件将被拒绝。</w:t>
      </w:r>
    </w:p>
    <w:p w14:paraId="386C2AC8">
      <w:pPr>
        <w:shd w:val="clear"/>
        <w:spacing w:line="360" w:lineRule="auto"/>
        <w:ind w:firstLine="480" w:firstLineChars="200"/>
        <w:rPr>
          <w:rFonts w:hint="eastAsia" w:ascii="宋体" w:hAnsi="宋体" w:cs="宋体"/>
          <w:color w:val="auto"/>
          <w:sz w:val="24"/>
          <w:szCs w:val="32"/>
          <w:highlight w:val="none"/>
          <w:lang w:val="en-GB"/>
        </w:rPr>
      </w:pPr>
      <w:r>
        <w:rPr>
          <w:rFonts w:hint="eastAsia" w:ascii="宋体" w:hAnsi="宋体" w:cs="宋体"/>
          <w:color w:val="auto"/>
          <w:sz w:val="24"/>
          <w:szCs w:val="32"/>
          <w:highlight w:val="none"/>
        </w:rPr>
        <w:t>2.</w:t>
      </w:r>
      <w:r>
        <w:rPr>
          <w:rFonts w:hint="eastAsia" w:ascii="宋体" w:hAnsi="宋体" w:cs="宋体"/>
          <w:color w:val="auto"/>
          <w:sz w:val="24"/>
          <w:szCs w:val="32"/>
          <w:highlight w:val="none"/>
          <w:lang w:val="en-GB"/>
        </w:rPr>
        <w:t>在特殊情况下，采购人可与投标人协商延长投标文件的有效期，这种要求和答复均以书面形式进行。</w:t>
      </w:r>
    </w:p>
    <w:p w14:paraId="28B21E1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3.中标人的投标文件自开标之日起至合同履行完毕均应保持有效。</w:t>
      </w:r>
    </w:p>
    <w:p w14:paraId="54390D41">
      <w:pPr>
        <w:shd w:val="clear"/>
        <w:spacing w:line="360" w:lineRule="auto"/>
        <w:rPr>
          <w:rFonts w:hint="eastAsia" w:ascii="宋体" w:hAnsi="宋体" w:cs="宋体"/>
          <w:color w:val="auto"/>
          <w:sz w:val="24"/>
          <w:szCs w:val="32"/>
          <w:highlight w:val="none"/>
        </w:rPr>
      </w:pPr>
      <w:r>
        <w:rPr>
          <w:rFonts w:hint="eastAsia" w:ascii="宋体" w:hAnsi="宋体" w:cs="宋体"/>
          <w:b/>
          <w:color w:val="auto"/>
          <w:kern w:val="0"/>
          <w:sz w:val="24"/>
          <w:highlight w:val="none"/>
        </w:rPr>
        <w:t>四、</w:t>
      </w:r>
      <w:r>
        <w:rPr>
          <w:rFonts w:hint="eastAsia" w:ascii="宋体" w:hAnsi="宋体" w:cs="宋体"/>
          <w:b/>
          <w:bCs/>
          <w:color w:val="auto"/>
          <w:sz w:val="24"/>
          <w:szCs w:val="32"/>
          <w:highlight w:val="none"/>
        </w:rPr>
        <w:t>开标</w:t>
      </w:r>
    </w:p>
    <w:p w14:paraId="2BBE599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（一）开标事项</w:t>
      </w:r>
    </w:p>
    <w:p w14:paraId="407FF40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采购组织机构在“招标公告”规定的时间和地点公开开标，本次招标采用先评审商务资格和技术服务方案，后公开并评审报价的办法实施。</w:t>
      </w:r>
    </w:p>
    <w:p w14:paraId="07C1D29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采购过程中出现以下情形，导致电子交易平台无法正常运行，或者无法保证电子交易的公平、公正和安全时，采购组织机构可中止电子交易活动：</w:t>
      </w:r>
    </w:p>
    <w:p w14:paraId="31B9A69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（1）电子交易平台发生故障而无法登录访问的； </w:t>
      </w:r>
    </w:p>
    <w:p w14:paraId="3A394C6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（2）电子交易平台应用或数据库出现错误，不能进行正常操作的；</w:t>
      </w:r>
    </w:p>
    <w:p w14:paraId="433582F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（3）电子交易平台发现严重安全漏洞，有潜在泄密危险的；</w:t>
      </w:r>
    </w:p>
    <w:p w14:paraId="76EEB66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（4）病毒导致不能进行正常操作的；</w:t>
      </w:r>
    </w:p>
    <w:p w14:paraId="3ED8FB8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（5）其他无法保证电子交易的公平、公正和安全的情况。</w:t>
      </w:r>
    </w:p>
    <w:p w14:paraId="2536C0D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091AF0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（二） 开标程序：</w:t>
      </w:r>
    </w:p>
    <w:p w14:paraId="2FF5A4F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1、开标会由招标项目负责人主持，主持人宣布开标会议开始；</w:t>
      </w:r>
    </w:p>
    <w:p w14:paraId="7DC5B13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2、主持人介绍参加开标会的人员名单； </w:t>
      </w:r>
    </w:p>
    <w:p w14:paraId="242CEBB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3、主持人宣布评标期间的有关事项，告知应当回避的情形，提请有关人员回避；对投标人进行签到验证。</w:t>
      </w:r>
    </w:p>
    <w:p w14:paraId="6A5AB53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4、向各投标人发出电子加密投标文件【开始解密】通知，由投标人按招标文件规定的时间内自行进行投标文件解密。投标文件的制作和解密应使用同一个数字证书，否则将可能解密失败。</w:t>
      </w:r>
    </w:p>
    <w:p w14:paraId="34E82AD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5、采购组织机构点击【开启标书信息】，开启标书成功后进入开标流程。</w:t>
      </w:r>
    </w:p>
    <w:p w14:paraId="49BF9A9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w:t>
      </w:r>
      <w:r>
        <w:rPr>
          <w:rFonts w:hint="eastAsia" w:ascii="宋体" w:hAnsi="宋体" w:cs="宋体"/>
          <w:color w:val="auto"/>
          <w:sz w:val="24"/>
          <w:szCs w:val="32"/>
          <w:highlight w:val="none"/>
          <w:lang w:val="zh-CN"/>
        </w:rPr>
        <w:t>资格证明文件和商务技术文件</w:t>
      </w:r>
      <w:r>
        <w:rPr>
          <w:rFonts w:hint="eastAsia" w:ascii="宋体" w:hAnsi="宋体" w:cs="宋体"/>
          <w:color w:val="auto"/>
          <w:sz w:val="24"/>
          <w:szCs w:val="32"/>
          <w:highlight w:val="none"/>
        </w:rPr>
        <w:t>评审；</w:t>
      </w:r>
    </w:p>
    <w:p w14:paraId="5699BC8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7、由主持人公布无效投标的投标人名单、投标无效的原因及其他有效投标的评分汇总分；</w:t>
      </w:r>
    </w:p>
    <w:p w14:paraId="62E2CA6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8、开启报价响应文件：采购代理机构成功开启报价响应文件后，方可查看各供应商报价情况。</w:t>
      </w:r>
    </w:p>
    <w:p w14:paraId="317AD9A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9、报价文件评审；</w:t>
      </w:r>
    </w:p>
    <w:p w14:paraId="50FDDE5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10、由主持人公布无效投标的投标人名单、投标无效的原因及其他有效投标的报价文件得分；</w:t>
      </w:r>
    </w:p>
    <w:p w14:paraId="3648CD8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11、宣布综合得分结果及中标候选人名单；</w:t>
      </w:r>
    </w:p>
    <w:p w14:paraId="2200DCC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12、开标会议结束。</w:t>
      </w:r>
    </w:p>
    <w:p w14:paraId="16219A81">
      <w:pPr>
        <w:shd w:val="clear"/>
        <w:spacing w:line="360" w:lineRule="auto"/>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特别说明：如遇政采云平台电子化开标或评审程序调整的，按调整后程序执行。</w:t>
      </w:r>
    </w:p>
    <w:p w14:paraId="2230F7CB">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五、评标</w:t>
      </w:r>
    </w:p>
    <w:p w14:paraId="4B9EF1A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本项目采用电子评审方法。</w:t>
      </w:r>
    </w:p>
    <w:p w14:paraId="2BAA45E7">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（一）组建评标委员会</w:t>
      </w:r>
    </w:p>
    <w:p w14:paraId="3E48706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评标委员会由采购人代表和评审专家组成，成员人数为5人以上单数，其中评审专家不得少于成员总数的三分之二。</w:t>
      </w:r>
    </w:p>
    <w:p w14:paraId="7C0D162D">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（二）评标程序</w:t>
      </w:r>
    </w:p>
    <w:p w14:paraId="1D18B8B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1、资格审查</w:t>
      </w:r>
    </w:p>
    <w:p w14:paraId="5873A57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公开招标采购项目开标结束后，采购人或者采购组织机构应当依法对投标人的资格进行审查，对审查发现无效的进行必要的询标，结束后公布无效投标的投标人名单、投标无效的原因。</w:t>
      </w:r>
    </w:p>
    <w:p w14:paraId="67A09828">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2、符合性审查</w:t>
      </w:r>
    </w:p>
    <w:p w14:paraId="16FA180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评标委员会应当对符合资格的投标人的投标文件进行符合性审查，以确定其是否满足招标文件的实质性要求，对审查发现无效的进行必要的询标，结束后公布无效投标的投标人名单、投标无效的原因。</w:t>
      </w:r>
    </w:p>
    <w:p w14:paraId="137810FF">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3、综合比较与评价</w:t>
      </w:r>
    </w:p>
    <w:p w14:paraId="0030BB5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（1）对于投标文件中含义不明确、同类问题表述不一致或者有明显文字和计算错误的内容，评标委员会应当以书面形式要求投标人作出必要的澄清、说明或者补正。</w:t>
      </w:r>
    </w:p>
    <w:p w14:paraId="688EBA2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（2）评标委员会应当按照招标文件中规定的评标方法和标准，对符合性审查合格的投标文件进行商务和技术评估，综合比较与评价。</w:t>
      </w:r>
    </w:p>
    <w:p w14:paraId="4687B4E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（3）评标时，评标委员会各成员应当独立对每个投标人的投标文件进行评价，并汇总每个投标人的得分。</w:t>
      </w:r>
    </w:p>
    <w:p w14:paraId="5F3397CC">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4、得分确认及评审报告编写</w:t>
      </w:r>
    </w:p>
    <w:p w14:paraId="5953487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（1）评标委员会对报价文件进行复核，对于系统计算出的价格分及总得分进行确认；</w:t>
      </w:r>
    </w:p>
    <w:p w14:paraId="6B0F275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（2）评标委员会应当按照招标文件中规定的评标方法和标准，对符合性审查合格的投标文件进行商务和技术评估，综合比较与评价。</w:t>
      </w:r>
    </w:p>
    <w:p w14:paraId="3F65EE7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（3）评标委员会按评标原则及得分情况编写评审报告。</w:t>
      </w:r>
    </w:p>
    <w:p w14:paraId="447ABA7A">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5、评价</w:t>
      </w:r>
    </w:p>
    <w:p w14:paraId="3350B35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采购组织机构对评标委员会评审专家进行评价。</w:t>
      </w:r>
    </w:p>
    <w:p w14:paraId="39FCBBFD">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（三）澄清问题的形式</w:t>
      </w:r>
    </w:p>
    <w:p w14:paraId="2FC4B94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投标人的澄清、说明或者补正应当采用书面形式，并加盖公章，或者由法定代理人或其授权委托代理人签字，并不得超出投标文件的范围或者改变投标文件的实质性内容。</w:t>
      </w:r>
    </w:p>
    <w:p w14:paraId="2904562C">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（四）错误修正</w:t>
      </w:r>
    </w:p>
    <w:p w14:paraId="266AA21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投标文件报价出现前后不一致的，除招标文件另有规定外，按照下列规定修正：</w:t>
      </w:r>
    </w:p>
    <w:p w14:paraId="63D9FAF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文件中开标一览表（报价表）内容与投标文件中相应内容不一致的，以开标一览表（报价表）为准。政采云平台客户端里开标一览表录入的投标报价信息与扫描上传的报价响应文件中开标一览表的报价信息不一致的，以扫描上传的报价响应文件中开标一览表的报价信息为准，修正政采云平台上的报价信息。</w:t>
      </w:r>
    </w:p>
    <w:p w14:paraId="3C7EAE8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2、大写金额和小写金额不一致的，以大写金额为准。</w:t>
      </w:r>
    </w:p>
    <w:p w14:paraId="62FB2D9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3、单价金额小数点或者百分比有明显错位的，以开标一览表的总价为准，并修改单价。</w:t>
      </w:r>
    </w:p>
    <w:p w14:paraId="5911CA6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4、总价金额与按单价汇总金额不一致的，以单价金额计算结果为准。</w:t>
      </w:r>
    </w:p>
    <w:p w14:paraId="1A8FDB7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同时出现两种以上不一致的，按照前款规定的顺序修正。修正应当采用书面形式，并加盖公章，或者由法定代表人或其授权委托代理人签字。修正后的报价经投标人确认后产生约束力，投标人不确认的，其投标无效。</w:t>
      </w:r>
    </w:p>
    <w:p w14:paraId="58F2C078">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五）评审中出现下列情形之一的，评标委员会应当启动异常低价投标审查程序：</w:t>
      </w:r>
    </w:p>
    <w:p w14:paraId="16E36ED4">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（1）投标报价低于全部通过符合性审查供应商投标报价平均值50%的，即投标报价&lt;全部通过符合性审查供应商投标报价平均值×50%；</w:t>
      </w:r>
    </w:p>
    <w:p w14:paraId="16938FCC">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（2）投标报价低于通过符合性审查的次低报价供应商投标报价50%的，即投标报价&lt;通过符合性审查的次低报价供应商投标报价×50%；</w:t>
      </w:r>
    </w:p>
    <w:p w14:paraId="6A0D9074">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（3）投标报价低于采购项目最高限价45%的，即投标报价&lt;采购项目最高限价×45%；</w:t>
      </w:r>
    </w:p>
    <w:p w14:paraId="0A1F9BCF">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（4）评标委员会基于专业判断，认为供应商报价过低，有可能影响产品质量或者不能诚信履约的其他情形。</w:t>
      </w:r>
    </w:p>
    <w:p w14:paraId="49C3CCE3">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403C601">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0BCFBF2">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1B5757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1BE34797">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六</w:t>
      </w:r>
      <w:r>
        <w:rPr>
          <w:rFonts w:hint="eastAsia" w:ascii="宋体" w:hAnsi="宋体" w:cs="宋体"/>
          <w:b/>
          <w:bCs/>
          <w:color w:val="auto"/>
          <w:sz w:val="24"/>
          <w:szCs w:val="32"/>
          <w:highlight w:val="none"/>
        </w:rPr>
        <w:t>）投标人存在下列情况之一的，投标无效：</w:t>
      </w:r>
    </w:p>
    <w:p w14:paraId="793E19C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1、电子投标文件及纸质备份投标文件在指定页面无法定代表人盖章或签字、未在指定页面盖公章、在指定页面无被授权人签字或未提供法定代表人授权委托书。</w:t>
      </w:r>
    </w:p>
    <w:p w14:paraId="5E701B1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w:t>
      </w:r>
      <w:r>
        <w:rPr>
          <w:rFonts w:hint="eastAsia" w:ascii="宋体" w:hAnsi="宋体" w:cs="宋体"/>
          <w:color w:val="auto"/>
          <w:sz w:val="24"/>
          <w:szCs w:val="32"/>
          <w:highlight w:val="none"/>
          <w:lang w:val="zh-CN"/>
        </w:rPr>
        <w:t>资格证明文件、商务技术文件</w:t>
      </w:r>
      <w:r>
        <w:rPr>
          <w:rFonts w:hint="eastAsia" w:ascii="宋体" w:hAnsi="宋体" w:cs="宋体"/>
          <w:color w:val="auto"/>
          <w:sz w:val="24"/>
          <w:szCs w:val="32"/>
          <w:highlight w:val="none"/>
        </w:rPr>
        <w:t>跟报价文件出现混装或在</w:t>
      </w:r>
      <w:r>
        <w:rPr>
          <w:rFonts w:hint="eastAsia" w:ascii="宋体" w:hAnsi="宋体" w:cs="宋体"/>
          <w:color w:val="auto"/>
          <w:sz w:val="24"/>
          <w:szCs w:val="32"/>
          <w:highlight w:val="none"/>
          <w:lang w:val="zh-CN"/>
        </w:rPr>
        <w:t>资格证明文件、商务技术文件</w:t>
      </w:r>
      <w:r>
        <w:rPr>
          <w:rFonts w:hint="eastAsia" w:ascii="宋体" w:hAnsi="宋体" w:cs="宋体"/>
          <w:color w:val="auto"/>
          <w:sz w:val="24"/>
          <w:szCs w:val="32"/>
          <w:highlight w:val="none"/>
        </w:rPr>
        <w:t>中出现投标报价的，或者报价文件中报价的货物跟</w:t>
      </w:r>
      <w:r>
        <w:rPr>
          <w:rFonts w:hint="eastAsia" w:ascii="宋体" w:hAnsi="宋体" w:cs="宋体"/>
          <w:color w:val="auto"/>
          <w:sz w:val="24"/>
          <w:szCs w:val="32"/>
          <w:highlight w:val="none"/>
          <w:lang w:val="zh-CN"/>
        </w:rPr>
        <w:t>资格证明文件、商务技术文件</w:t>
      </w:r>
      <w:r>
        <w:rPr>
          <w:rFonts w:hint="eastAsia" w:ascii="宋体" w:hAnsi="宋体" w:cs="宋体"/>
          <w:color w:val="auto"/>
          <w:sz w:val="24"/>
          <w:szCs w:val="32"/>
          <w:highlight w:val="none"/>
        </w:rPr>
        <w:t>中的投标货物出现重大偏差的。</w:t>
      </w:r>
    </w:p>
    <w:p w14:paraId="0DCD4BB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3、不具备招标文件中规定的资格要求的。</w:t>
      </w:r>
      <w:r>
        <w:rPr>
          <w:rFonts w:hint="eastAsia" w:ascii="宋体" w:hAnsi="宋体" w:cs="宋体"/>
          <w:color w:val="auto"/>
          <w:sz w:val="24"/>
          <w:szCs w:val="32"/>
          <w:highlight w:val="none"/>
        </w:rPr>
        <w:tab/>
      </w:r>
    </w:p>
    <w:p w14:paraId="3D48D4C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、授权委托代理人未能出具身份证明或与法定代表人授权委托人身份不符的。</w:t>
      </w:r>
    </w:p>
    <w:p w14:paraId="2E180B9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829C1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、报价超过招标文件中规定的预算金额/最高限价。</w:t>
      </w:r>
    </w:p>
    <w:p w14:paraId="0CABFE1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、投标参数未如实填写，完全复制粘贴招标参数的。</w:t>
      </w:r>
    </w:p>
    <w:p w14:paraId="3D3EC3F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、投标文件提供虚假材料的。</w:t>
      </w:r>
    </w:p>
    <w:p w14:paraId="2BF1BDB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9</w:t>
      </w:r>
      <w:r>
        <w:rPr>
          <w:rFonts w:hint="eastAsia" w:ascii="宋体" w:hAnsi="宋体" w:cs="宋体"/>
          <w:color w:val="auto"/>
          <w:sz w:val="24"/>
          <w:szCs w:val="32"/>
          <w:highlight w:val="none"/>
        </w:rPr>
        <w:t>、存在中华人民共和国财政部令第87号《政府采购货物和服务招标投标管理办法》第三十七条情形之一的，视为投标人串通投标，其投标无效，并移送采购监管部门：</w:t>
      </w:r>
    </w:p>
    <w:p w14:paraId="7408ED0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（1）不同投标人的投标文件由同一单位或者个人编制；不同投标人的投标文件，由同一台电脑编制；</w:t>
      </w:r>
    </w:p>
    <w:p w14:paraId="1579F89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（2）不同投标人委托同一单位或者个人办理投标事宜；</w:t>
      </w:r>
    </w:p>
    <w:p w14:paraId="0341900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（3）不同投标人的投标文件载明的项目管理成员或者联系人员为同一人；</w:t>
      </w:r>
    </w:p>
    <w:p w14:paraId="053FC6C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（4）不同投标人的投标文件异常一致或者投标报价呈规律性差异；</w:t>
      </w:r>
    </w:p>
    <w:p w14:paraId="7AB9461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（5）不同投标人的投标文件相互混装。</w:t>
      </w:r>
    </w:p>
    <w:p w14:paraId="67546AB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0</w:t>
      </w:r>
      <w:r>
        <w:rPr>
          <w:rFonts w:hint="eastAsia" w:ascii="宋体" w:hAnsi="宋体" w:cs="宋体"/>
          <w:color w:val="auto"/>
          <w:sz w:val="24"/>
          <w:szCs w:val="32"/>
          <w:highlight w:val="none"/>
        </w:rPr>
        <w:t>、政采云平台项目采购系统显示投标供应商的 IP、MAC、设备硬件等信息重复的。</w:t>
      </w:r>
    </w:p>
    <w:p w14:paraId="30C1C41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11、</w:t>
      </w:r>
      <w:r>
        <w:rPr>
          <w:rFonts w:hint="eastAsia" w:ascii="宋体" w:hAnsi="宋体" w:cs="宋体"/>
          <w:color w:val="auto"/>
          <w:sz w:val="24"/>
          <w:szCs w:val="32"/>
          <w:highlight w:val="none"/>
        </w:rPr>
        <w:t>不符合其他法律、法规规定的。</w:t>
      </w:r>
    </w:p>
    <w:p w14:paraId="148DAE9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12</w:t>
      </w:r>
      <w:r>
        <w:rPr>
          <w:rFonts w:hint="eastAsia" w:ascii="宋体" w:hAnsi="宋体" w:cs="宋体"/>
          <w:color w:val="auto"/>
          <w:sz w:val="24"/>
          <w:szCs w:val="32"/>
          <w:highlight w:val="none"/>
        </w:rPr>
        <w:t>、未传输递交电子投标文件的或者未按规定提供相应的备份投标文件，造成项目开评标活动无法进行下去的。</w:t>
      </w:r>
    </w:p>
    <w:p w14:paraId="1A7045E1">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七</w:t>
      </w:r>
      <w:r>
        <w:rPr>
          <w:rFonts w:hint="eastAsia" w:ascii="宋体" w:hAnsi="宋体" w:cs="宋体"/>
          <w:b/>
          <w:bCs/>
          <w:color w:val="auto"/>
          <w:sz w:val="24"/>
          <w:szCs w:val="32"/>
          <w:highlight w:val="none"/>
        </w:rPr>
        <w:t>）有下列情况之一的，本次招标作为废标处理：</w:t>
      </w:r>
    </w:p>
    <w:p w14:paraId="60358CD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1、出现影响采购公正的违法、违规行为的；</w:t>
      </w:r>
    </w:p>
    <w:p w14:paraId="01693EF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2、评标委员会发现招标文件存在歧义、重大缺陷导致评标工作无法进行，或者招标文件内容违反国家有关强制性规定的； </w:t>
      </w:r>
    </w:p>
    <w:p w14:paraId="3DA082C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3、因重大变故，采购任务取消的；</w:t>
      </w:r>
    </w:p>
    <w:p w14:paraId="51C62DB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4、法律、法规和招标文件规定的其他导致评标结果无效的。</w:t>
      </w:r>
    </w:p>
    <w:p w14:paraId="3AD3A7F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八</w:t>
      </w:r>
      <w:r>
        <w:rPr>
          <w:rFonts w:hint="eastAsia" w:ascii="宋体" w:hAnsi="宋体" w:cs="宋体"/>
          <w:b/>
          <w:bCs/>
          <w:color w:val="auto"/>
          <w:sz w:val="24"/>
          <w:szCs w:val="32"/>
          <w:highlight w:val="none"/>
        </w:rPr>
        <w:t>）评标原则和评标办法</w:t>
      </w:r>
    </w:p>
    <w:p w14:paraId="64E0295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69FC52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2、评标办法。具体评标内容及评分标准等详见《第三章 评标方法及评分标准》。</w:t>
      </w:r>
    </w:p>
    <w:p w14:paraId="3A5C3ADF">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九</w:t>
      </w:r>
      <w:r>
        <w:rPr>
          <w:rFonts w:hint="eastAsia" w:ascii="宋体" w:hAnsi="宋体" w:cs="宋体"/>
          <w:b/>
          <w:bCs/>
          <w:color w:val="auto"/>
          <w:sz w:val="24"/>
          <w:szCs w:val="32"/>
          <w:highlight w:val="none"/>
        </w:rPr>
        <w:t>）评标过程的监控</w:t>
      </w:r>
    </w:p>
    <w:p w14:paraId="7F4B499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本项目评标过程实行全程录音、录像监控，政府采购监管部门视情进行现场监督，投标人在评标过程中所进行的试图影响评标结果的不公正活动，可能导致其投标被拒绝。</w:t>
      </w:r>
    </w:p>
    <w:p w14:paraId="0652F1C3">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六、定标</w:t>
      </w:r>
    </w:p>
    <w:p w14:paraId="3711797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确定中标供应商。评标委员会根据采购单位的《授权意见确认书》，推荐中标候选人或确定中标人。其中推荐中标候选人的，采购组织机构在评审结束后2个工作日内将评标报告送采购人，采购人自收到评审报告之日起5个工作日内在评审报告推荐的中标候选人中按顺序确定中标人。</w:t>
      </w:r>
    </w:p>
    <w:p w14:paraId="346DA9D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布中标结果公告。采购组织机构应当自中标人确定之日起2个工作日内，在省级以上财政部门指定的媒体及相关网站上公告中标结果，招标文件应当随中标结果同时公告。如发现中标供应商资格无效或其放弃中标资格，则按本次评标供应商得分排序结果依次替补或重新组织。</w:t>
      </w:r>
    </w:p>
    <w:p w14:paraId="6E196E4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3、发出中标通知书。采购组织机构在发布中标结果的同时，向中标人发出中标通知书。</w:t>
      </w:r>
    </w:p>
    <w:p w14:paraId="60A78296">
      <w:pPr>
        <w:shd w:val="clear"/>
        <w:spacing w:line="360" w:lineRule="auto"/>
        <w:ind w:firstLine="480" w:firstLineChars="200"/>
        <w:jc w:val="left"/>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4、中标人在领取通知书之后，应向招标代理机构交纳招标代理服务费。若中标人未在约定时间内支付招标代理服务费，从逾期之日起按日利率千分之一承担违约金。若中标人未按上述规定办理，需承担招标代理机构为实现债权的所有费用（包括但不限于律师费、催讨车旅费、保全担保费等）。</w:t>
      </w:r>
    </w:p>
    <w:p w14:paraId="15499FB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5、代理费用：招标代理服务收费采用差额定率累进计费方式，收费标准根据中标金额按照下列表格中各类别费率计算后</w:t>
      </w:r>
      <w:r>
        <w:rPr>
          <w:rFonts w:hint="eastAsia" w:ascii="宋体" w:hAnsi="宋体" w:cs="宋体"/>
          <w:color w:val="auto"/>
          <w:sz w:val="24"/>
          <w:szCs w:val="32"/>
          <w:highlight w:val="none"/>
          <w:lang w:val="en-US" w:eastAsia="zh-CN"/>
        </w:rPr>
        <w:t>不超过</w:t>
      </w:r>
      <w:r>
        <w:rPr>
          <w:rFonts w:hint="eastAsia" w:ascii="宋体" w:hAnsi="宋体" w:cs="宋体"/>
          <w:color w:val="auto"/>
          <w:sz w:val="24"/>
          <w:szCs w:val="32"/>
          <w:highlight w:val="none"/>
        </w:rPr>
        <w:t>75%向中标单位收取，该费用中标人须在中标公告发出5日内一次性付清。（户名：浙江五石中正工程咨询有限公司台州湾新区分公司</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开户行：浙江泰隆商业银行营业部</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账号：99990000201000004414</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行号：313345010221）,财务联系电话：0571-88271625。</w:t>
      </w:r>
    </w:p>
    <w:tbl>
      <w:tblPr>
        <w:tblStyle w:val="28"/>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9"/>
        <w:gridCol w:w="1510"/>
        <w:gridCol w:w="1510"/>
        <w:gridCol w:w="1510"/>
      </w:tblGrid>
      <w:tr w14:paraId="066D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4481068C">
            <w:pPr>
              <w:shd w:val="clear"/>
              <w:jc w:val="center"/>
              <w:rPr>
                <w:rFonts w:hint="eastAsia" w:ascii="宋体" w:hAnsi="宋体" w:cs="宋体"/>
                <w:color w:val="auto"/>
                <w:sz w:val="24"/>
                <w:highlight w:val="none"/>
              </w:rPr>
            </w:pPr>
            <w:r>
              <w:rPr>
                <w:rFonts w:hint="eastAsia" w:ascii="宋体" w:hAnsi="宋体" w:cs="宋体"/>
                <w:color w:val="auto"/>
                <w:sz w:val="24"/>
                <w:highlight w:val="none"/>
              </w:rPr>
              <w:t>服务类型、费率、中标金额（万元）</w:t>
            </w:r>
          </w:p>
        </w:tc>
        <w:tc>
          <w:tcPr>
            <w:tcW w:w="1510" w:type="dxa"/>
            <w:vAlign w:val="center"/>
          </w:tcPr>
          <w:p w14:paraId="24E5053F">
            <w:pPr>
              <w:shd w:val="clear"/>
              <w:jc w:val="center"/>
              <w:rPr>
                <w:rFonts w:hint="eastAsia" w:ascii="宋体" w:hAnsi="宋体" w:cs="宋体"/>
                <w:color w:val="auto"/>
                <w:sz w:val="24"/>
                <w:highlight w:val="none"/>
              </w:rPr>
            </w:pPr>
            <w:r>
              <w:rPr>
                <w:rFonts w:hint="eastAsia" w:ascii="宋体" w:hAnsi="宋体" w:cs="宋体"/>
                <w:color w:val="auto"/>
                <w:sz w:val="24"/>
                <w:highlight w:val="none"/>
              </w:rPr>
              <w:t>货物招标</w:t>
            </w:r>
          </w:p>
        </w:tc>
        <w:tc>
          <w:tcPr>
            <w:tcW w:w="1510" w:type="dxa"/>
            <w:vAlign w:val="center"/>
          </w:tcPr>
          <w:p w14:paraId="01071A4E">
            <w:pPr>
              <w:shd w:val="clear"/>
              <w:jc w:val="center"/>
              <w:rPr>
                <w:rFonts w:hint="eastAsia" w:ascii="宋体" w:hAnsi="宋体" w:cs="宋体"/>
                <w:color w:val="auto"/>
                <w:sz w:val="24"/>
                <w:highlight w:val="none"/>
              </w:rPr>
            </w:pPr>
            <w:r>
              <w:rPr>
                <w:rFonts w:hint="eastAsia" w:ascii="宋体" w:hAnsi="宋体" w:cs="宋体"/>
                <w:color w:val="auto"/>
                <w:sz w:val="24"/>
                <w:highlight w:val="none"/>
              </w:rPr>
              <w:t>服务招标</w:t>
            </w:r>
          </w:p>
        </w:tc>
        <w:tc>
          <w:tcPr>
            <w:tcW w:w="1510" w:type="dxa"/>
            <w:vAlign w:val="center"/>
          </w:tcPr>
          <w:p w14:paraId="0888E2B4">
            <w:pPr>
              <w:shd w:val="clear"/>
              <w:jc w:val="center"/>
              <w:rPr>
                <w:rFonts w:hint="eastAsia" w:ascii="宋体" w:hAnsi="宋体" w:cs="宋体"/>
                <w:color w:val="auto"/>
                <w:sz w:val="24"/>
                <w:highlight w:val="none"/>
              </w:rPr>
            </w:pPr>
            <w:r>
              <w:rPr>
                <w:rFonts w:hint="eastAsia" w:ascii="宋体" w:hAnsi="宋体" w:cs="宋体"/>
                <w:color w:val="auto"/>
                <w:sz w:val="24"/>
                <w:highlight w:val="none"/>
              </w:rPr>
              <w:t>工程招标</w:t>
            </w:r>
          </w:p>
        </w:tc>
      </w:tr>
      <w:tr w14:paraId="7837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3C9E2DE2">
            <w:pPr>
              <w:shd w:val="clear"/>
              <w:jc w:val="center"/>
              <w:rPr>
                <w:rFonts w:hint="eastAsia" w:ascii="宋体" w:hAnsi="宋体" w:cs="宋体"/>
                <w:color w:val="auto"/>
                <w:sz w:val="24"/>
                <w:highlight w:val="none"/>
              </w:rPr>
            </w:pPr>
            <w:r>
              <w:rPr>
                <w:rFonts w:hint="eastAsia" w:ascii="宋体" w:hAnsi="宋体" w:cs="宋体"/>
                <w:color w:val="auto"/>
                <w:sz w:val="24"/>
                <w:highlight w:val="none"/>
              </w:rPr>
              <w:t>100以下</w:t>
            </w:r>
          </w:p>
        </w:tc>
        <w:tc>
          <w:tcPr>
            <w:tcW w:w="1510" w:type="dxa"/>
            <w:vAlign w:val="center"/>
          </w:tcPr>
          <w:p w14:paraId="1B5307B1">
            <w:pPr>
              <w:shd w:val="clear"/>
              <w:jc w:val="center"/>
              <w:rPr>
                <w:rFonts w:hint="eastAsia" w:ascii="宋体" w:hAnsi="宋体" w:cs="宋体"/>
                <w:color w:val="auto"/>
                <w:sz w:val="24"/>
                <w:highlight w:val="none"/>
              </w:rPr>
            </w:pPr>
            <w:r>
              <w:rPr>
                <w:rFonts w:hint="eastAsia" w:ascii="宋体" w:hAnsi="宋体" w:cs="宋体"/>
                <w:color w:val="auto"/>
                <w:sz w:val="24"/>
                <w:highlight w:val="none"/>
              </w:rPr>
              <w:t>1.50%</w:t>
            </w:r>
          </w:p>
        </w:tc>
        <w:tc>
          <w:tcPr>
            <w:tcW w:w="1510" w:type="dxa"/>
            <w:vAlign w:val="center"/>
          </w:tcPr>
          <w:p w14:paraId="5B5ABF28">
            <w:pPr>
              <w:shd w:val="clear"/>
              <w:jc w:val="center"/>
              <w:rPr>
                <w:rFonts w:hint="eastAsia" w:ascii="宋体" w:hAnsi="宋体" w:cs="宋体"/>
                <w:color w:val="auto"/>
                <w:sz w:val="24"/>
                <w:highlight w:val="none"/>
              </w:rPr>
            </w:pPr>
            <w:r>
              <w:rPr>
                <w:rFonts w:hint="eastAsia" w:ascii="宋体" w:hAnsi="宋体" w:cs="宋体"/>
                <w:color w:val="auto"/>
                <w:sz w:val="24"/>
                <w:highlight w:val="none"/>
              </w:rPr>
              <w:t>1.50%</w:t>
            </w:r>
          </w:p>
        </w:tc>
        <w:tc>
          <w:tcPr>
            <w:tcW w:w="1510" w:type="dxa"/>
            <w:vAlign w:val="center"/>
          </w:tcPr>
          <w:p w14:paraId="436441AA">
            <w:pPr>
              <w:shd w:val="clear"/>
              <w:jc w:val="center"/>
              <w:rPr>
                <w:rFonts w:hint="eastAsia" w:ascii="宋体" w:hAnsi="宋体" w:cs="宋体"/>
                <w:color w:val="auto"/>
                <w:sz w:val="24"/>
                <w:highlight w:val="none"/>
              </w:rPr>
            </w:pPr>
            <w:r>
              <w:rPr>
                <w:rFonts w:hint="eastAsia" w:ascii="宋体" w:hAnsi="宋体" w:cs="宋体"/>
                <w:color w:val="auto"/>
                <w:sz w:val="24"/>
                <w:highlight w:val="none"/>
              </w:rPr>
              <w:t>1.00%</w:t>
            </w:r>
          </w:p>
        </w:tc>
      </w:tr>
      <w:tr w14:paraId="2350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15580C48">
            <w:pPr>
              <w:shd w:val="clear"/>
              <w:jc w:val="center"/>
              <w:rPr>
                <w:rFonts w:hint="eastAsia" w:ascii="宋体" w:hAnsi="宋体" w:cs="宋体"/>
                <w:color w:val="auto"/>
                <w:sz w:val="24"/>
                <w:highlight w:val="none"/>
              </w:rPr>
            </w:pPr>
            <w:r>
              <w:rPr>
                <w:rFonts w:hint="eastAsia" w:ascii="宋体" w:hAnsi="宋体" w:cs="宋体"/>
                <w:color w:val="auto"/>
                <w:sz w:val="24"/>
                <w:highlight w:val="none"/>
              </w:rPr>
              <w:t>100-500</w:t>
            </w:r>
          </w:p>
        </w:tc>
        <w:tc>
          <w:tcPr>
            <w:tcW w:w="1510" w:type="dxa"/>
            <w:vAlign w:val="center"/>
          </w:tcPr>
          <w:p w14:paraId="6DDBED8F">
            <w:pPr>
              <w:shd w:val="clear"/>
              <w:jc w:val="center"/>
              <w:rPr>
                <w:rFonts w:hint="eastAsia" w:ascii="宋体" w:hAnsi="宋体" w:cs="宋体"/>
                <w:color w:val="auto"/>
                <w:sz w:val="24"/>
                <w:highlight w:val="none"/>
              </w:rPr>
            </w:pPr>
            <w:r>
              <w:rPr>
                <w:rFonts w:hint="eastAsia" w:ascii="宋体" w:hAnsi="宋体" w:cs="宋体"/>
                <w:color w:val="auto"/>
                <w:sz w:val="24"/>
                <w:highlight w:val="none"/>
              </w:rPr>
              <w:t>1.10%</w:t>
            </w:r>
          </w:p>
        </w:tc>
        <w:tc>
          <w:tcPr>
            <w:tcW w:w="1510" w:type="dxa"/>
            <w:vAlign w:val="center"/>
          </w:tcPr>
          <w:p w14:paraId="29358B20">
            <w:pPr>
              <w:shd w:val="clear"/>
              <w:jc w:val="center"/>
              <w:rPr>
                <w:rFonts w:hint="eastAsia" w:ascii="宋体" w:hAnsi="宋体" w:cs="宋体"/>
                <w:color w:val="auto"/>
                <w:sz w:val="24"/>
                <w:highlight w:val="none"/>
              </w:rPr>
            </w:pPr>
            <w:r>
              <w:rPr>
                <w:rFonts w:hint="eastAsia" w:ascii="宋体" w:hAnsi="宋体" w:cs="宋体"/>
                <w:color w:val="auto"/>
                <w:sz w:val="24"/>
                <w:highlight w:val="none"/>
              </w:rPr>
              <w:t>0.80%</w:t>
            </w:r>
          </w:p>
        </w:tc>
        <w:tc>
          <w:tcPr>
            <w:tcW w:w="1510" w:type="dxa"/>
            <w:vAlign w:val="center"/>
          </w:tcPr>
          <w:p w14:paraId="06270DFD">
            <w:pPr>
              <w:shd w:val="clear"/>
              <w:jc w:val="center"/>
              <w:rPr>
                <w:rFonts w:hint="eastAsia" w:ascii="宋体" w:hAnsi="宋体" w:cs="宋体"/>
                <w:color w:val="auto"/>
                <w:sz w:val="24"/>
                <w:highlight w:val="none"/>
              </w:rPr>
            </w:pPr>
            <w:r>
              <w:rPr>
                <w:rFonts w:hint="eastAsia" w:ascii="宋体" w:hAnsi="宋体" w:cs="宋体"/>
                <w:color w:val="auto"/>
                <w:sz w:val="24"/>
                <w:highlight w:val="none"/>
              </w:rPr>
              <w:t>0.70%</w:t>
            </w:r>
          </w:p>
        </w:tc>
      </w:tr>
      <w:tr w14:paraId="1CC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809" w:type="dxa"/>
            <w:vAlign w:val="center"/>
          </w:tcPr>
          <w:p w14:paraId="5DC0F21B">
            <w:pPr>
              <w:shd w:val="clear"/>
              <w:jc w:val="center"/>
              <w:rPr>
                <w:rFonts w:hint="eastAsia" w:ascii="宋体" w:hAnsi="宋体" w:cs="宋体"/>
                <w:color w:val="auto"/>
                <w:sz w:val="24"/>
                <w:highlight w:val="none"/>
              </w:rPr>
            </w:pPr>
            <w:r>
              <w:rPr>
                <w:rFonts w:hint="eastAsia" w:ascii="宋体" w:hAnsi="宋体" w:cs="宋体"/>
                <w:color w:val="auto"/>
                <w:sz w:val="24"/>
                <w:highlight w:val="none"/>
              </w:rPr>
              <w:t>500-1000</w:t>
            </w:r>
          </w:p>
        </w:tc>
        <w:tc>
          <w:tcPr>
            <w:tcW w:w="1510" w:type="dxa"/>
            <w:vAlign w:val="center"/>
          </w:tcPr>
          <w:p w14:paraId="4E14ED18">
            <w:pPr>
              <w:shd w:val="clear"/>
              <w:jc w:val="center"/>
              <w:rPr>
                <w:rFonts w:hint="eastAsia" w:ascii="宋体" w:hAnsi="宋体" w:cs="宋体"/>
                <w:color w:val="auto"/>
                <w:sz w:val="24"/>
                <w:highlight w:val="none"/>
              </w:rPr>
            </w:pPr>
            <w:r>
              <w:rPr>
                <w:rFonts w:hint="eastAsia" w:ascii="宋体" w:hAnsi="宋体" w:cs="宋体"/>
                <w:color w:val="auto"/>
                <w:sz w:val="24"/>
                <w:highlight w:val="none"/>
              </w:rPr>
              <w:t>0.80%</w:t>
            </w:r>
          </w:p>
        </w:tc>
        <w:tc>
          <w:tcPr>
            <w:tcW w:w="1510" w:type="dxa"/>
            <w:vAlign w:val="center"/>
          </w:tcPr>
          <w:p w14:paraId="13D89228">
            <w:pPr>
              <w:shd w:val="clear"/>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510" w:type="dxa"/>
            <w:vAlign w:val="center"/>
          </w:tcPr>
          <w:p w14:paraId="766BB33D">
            <w:pPr>
              <w:shd w:val="clear"/>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14:paraId="504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43883F50">
            <w:pPr>
              <w:shd w:val="clear"/>
              <w:jc w:val="center"/>
              <w:rPr>
                <w:rFonts w:hint="eastAsia" w:ascii="宋体" w:hAnsi="宋体" w:cs="宋体"/>
                <w:color w:val="auto"/>
                <w:sz w:val="24"/>
                <w:highlight w:val="none"/>
              </w:rPr>
            </w:pPr>
            <w:r>
              <w:rPr>
                <w:rFonts w:hint="eastAsia" w:ascii="宋体" w:hAnsi="宋体" w:cs="宋体"/>
                <w:color w:val="auto"/>
                <w:sz w:val="24"/>
                <w:highlight w:val="none"/>
              </w:rPr>
              <w:t>1000-5000</w:t>
            </w:r>
          </w:p>
        </w:tc>
        <w:tc>
          <w:tcPr>
            <w:tcW w:w="1510" w:type="dxa"/>
            <w:vAlign w:val="center"/>
          </w:tcPr>
          <w:p w14:paraId="5CF1AFC9">
            <w:pPr>
              <w:shd w:val="clear"/>
              <w:jc w:val="center"/>
              <w:rPr>
                <w:rFonts w:hint="eastAsia" w:ascii="宋体" w:hAnsi="宋体" w:cs="宋体"/>
                <w:color w:val="auto"/>
                <w:sz w:val="24"/>
                <w:highlight w:val="none"/>
              </w:rPr>
            </w:pPr>
            <w:r>
              <w:rPr>
                <w:rFonts w:hint="eastAsia" w:ascii="宋体" w:hAnsi="宋体" w:cs="宋体"/>
                <w:color w:val="auto"/>
                <w:sz w:val="24"/>
                <w:highlight w:val="none"/>
              </w:rPr>
              <w:t>0.50%</w:t>
            </w:r>
          </w:p>
        </w:tc>
        <w:tc>
          <w:tcPr>
            <w:tcW w:w="1510" w:type="dxa"/>
            <w:vAlign w:val="center"/>
          </w:tcPr>
          <w:p w14:paraId="3EF1960D">
            <w:pPr>
              <w:shd w:val="clear"/>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510" w:type="dxa"/>
            <w:vAlign w:val="center"/>
          </w:tcPr>
          <w:p w14:paraId="55163701">
            <w:pPr>
              <w:shd w:val="clear"/>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14:paraId="183D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1D07727A">
            <w:pPr>
              <w:shd w:val="clear"/>
              <w:jc w:val="center"/>
              <w:rPr>
                <w:rFonts w:hint="eastAsia" w:ascii="宋体" w:hAnsi="宋体" w:cs="宋体"/>
                <w:color w:val="auto"/>
                <w:sz w:val="24"/>
                <w:highlight w:val="none"/>
              </w:rPr>
            </w:pPr>
            <w:r>
              <w:rPr>
                <w:rFonts w:hint="eastAsia" w:ascii="宋体" w:hAnsi="宋体" w:cs="宋体"/>
                <w:color w:val="auto"/>
                <w:sz w:val="24"/>
                <w:highlight w:val="none"/>
              </w:rPr>
              <w:t>5000-10000</w:t>
            </w:r>
          </w:p>
        </w:tc>
        <w:tc>
          <w:tcPr>
            <w:tcW w:w="1510" w:type="dxa"/>
            <w:vAlign w:val="center"/>
          </w:tcPr>
          <w:p w14:paraId="41BF6B7E">
            <w:pPr>
              <w:shd w:val="clear"/>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510" w:type="dxa"/>
            <w:vAlign w:val="center"/>
          </w:tcPr>
          <w:p w14:paraId="678B8AF3">
            <w:pPr>
              <w:shd w:val="clear"/>
              <w:jc w:val="center"/>
              <w:rPr>
                <w:rFonts w:hint="eastAsia" w:ascii="宋体" w:hAnsi="宋体" w:cs="宋体"/>
                <w:color w:val="auto"/>
                <w:sz w:val="24"/>
                <w:highlight w:val="none"/>
              </w:rPr>
            </w:pPr>
            <w:r>
              <w:rPr>
                <w:rFonts w:hint="eastAsia" w:ascii="宋体" w:hAnsi="宋体" w:cs="宋体"/>
                <w:color w:val="auto"/>
                <w:sz w:val="24"/>
                <w:highlight w:val="none"/>
              </w:rPr>
              <w:t>0.10%</w:t>
            </w:r>
          </w:p>
        </w:tc>
        <w:tc>
          <w:tcPr>
            <w:tcW w:w="1510" w:type="dxa"/>
            <w:vAlign w:val="center"/>
          </w:tcPr>
          <w:p w14:paraId="6F5E85BC">
            <w:pPr>
              <w:shd w:val="clear"/>
              <w:jc w:val="center"/>
              <w:rPr>
                <w:rFonts w:hint="eastAsia" w:ascii="宋体" w:hAnsi="宋体" w:cs="宋体"/>
                <w:color w:val="auto"/>
                <w:sz w:val="24"/>
                <w:highlight w:val="none"/>
              </w:rPr>
            </w:pPr>
            <w:r>
              <w:rPr>
                <w:rFonts w:hint="eastAsia" w:ascii="宋体" w:hAnsi="宋体" w:cs="宋体"/>
                <w:color w:val="auto"/>
                <w:sz w:val="24"/>
                <w:highlight w:val="none"/>
              </w:rPr>
              <w:t>0.20%</w:t>
            </w:r>
          </w:p>
        </w:tc>
      </w:tr>
      <w:tr w14:paraId="18CE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09" w:type="dxa"/>
            <w:vAlign w:val="center"/>
          </w:tcPr>
          <w:p w14:paraId="06CB6E4B">
            <w:pPr>
              <w:shd w:val="clear"/>
              <w:jc w:val="center"/>
              <w:rPr>
                <w:rFonts w:hint="eastAsia" w:ascii="宋体" w:hAnsi="宋体" w:cs="宋体"/>
                <w:color w:val="auto"/>
                <w:sz w:val="24"/>
                <w:highlight w:val="none"/>
              </w:rPr>
            </w:pPr>
            <w:r>
              <w:rPr>
                <w:rFonts w:hint="eastAsia" w:ascii="宋体" w:hAnsi="宋体" w:cs="宋体"/>
                <w:color w:val="auto"/>
                <w:sz w:val="24"/>
                <w:highlight w:val="none"/>
              </w:rPr>
              <w:t>10000-100000</w:t>
            </w:r>
          </w:p>
        </w:tc>
        <w:tc>
          <w:tcPr>
            <w:tcW w:w="1510" w:type="dxa"/>
            <w:vAlign w:val="center"/>
          </w:tcPr>
          <w:p w14:paraId="4552DFC1">
            <w:pPr>
              <w:shd w:val="clear"/>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510" w:type="dxa"/>
            <w:vAlign w:val="center"/>
          </w:tcPr>
          <w:p w14:paraId="175EC4E9">
            <w:pPr>
              <w:shd w:val="clear"/>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510" w:type="dxa"/>
            <w:vAlign w:val="center"/>
          </w:tcPr>
          <w:p w14:paraId="29B4D14C">
            <w:pPr>
              <w:shd w:val="clear"/>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14:paraId="3D6B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809" w:type="dxa"/>
            <w:vAlign w:val="center"/>
          </w:tcPr>
          <w:p w14:paraId="3708DD6B">
            <w:pPr>
              <w:shd w:val="clear"/>
              <w:jc w:val="center"/>
              <w:rPr>
                <w:rFonts w:hint="eastAsia" w:ascii="宋体" w:hAnsi="宋体" w:cs="宋体"/>
                <w:color w:val="auto"/>
                <w:sz w:val="24"/>
                <w:highlight w:val="none"/>
              </w:rPr>
            </w:pPr>
            <w:r>
              <w:rPr>
                <w:rFonts w:hint="eastAsia" w:ascii="宋体" w:hAnsi="宋体" w:cs="宋体"/>
                <w:color w:val="auto"/>
                <w:sz w:val="24"/>
                <w:highlight w:val="none"/>
              </w:rPr>
              <w:t>100000以上</w:t>
            </w:r>
          </w:p>
        </w:tc>
        <w:tc>
          <w:tcPr>
            <w:tcW w:w="1510" w:type="dxa"/>
            <w:vAlign w:val="center"/>
          </w:tcPr>
          <w:p w14:paraId="6A231BF9">
            <w:pPr>
              <w:shd w:val="clear"/>
              <w:jc w:val="center"/>
              <w:rPr>
                <w:rFonts w:hint="eastAsia" w:ascii="宋体" w:hAnsi="宋体" w:cs="宋体"/>
                <w:color w:val="auto"/>
                <w:sz w:val="24"/>
                <w:highlight w:val="none"/>
              </w:rPr>
            </w:pPr>
            <w:r>
              <w:rPr>
                <w:rFonts w:hint="eastAsia" w:ascii="宋体" w:hAnsi="宋体" w:cs="宋体"/>
                <w:color w:val="auto"/>
                <w:sz w:val="24"/>
                <w:highlight w:val="none"/>
              </w:rPr>
              <w:t>0.01%</w:t>
            </w:r>
          </w:p>
        </w:tc>
        <w:tc>
          <w:tcPr>
            <w:tcW w:w="1510" w:type="dxa"/>
            <w:vAlign w:val="center"/>
          </w:tcPr>
          <w:p w14:paraId="5FF511F2">
            <w:pPr>
              <w:shd w:val="clear"/>
              <w:jc w:val="center"/>
              <w:rPr>
                <w:rFonts w:hint="eastAsia" w:ascii="宋体" w:hAnsi="宋体" w:cs="宋体"/>
                <w:color w:val="auto"/>
                <w:sz w:val="24"/>
                <w:highlight w:val="none"/>
              </w:rPr>
            </w:pPr>
            <w:r>
              <w:rPr>
                <w:rFonts w:hint="eastAsia" w:ascii="宋体" w:hAnsi="宋体" w:cs="宋体"/>
                <w:color w:val="auto"/>
                <w:sz w:val="24"/>
                <w:highlight w:val="none"/>
              </w:rPr>
              <w:t>0.01%</w:t>
            </w:r>
          </w:p>
        </w:tc>
        <w:tc>
          <w:tcPr>
            <w:tcW w:w="1510" w:type="dxa"/>
            <w:vAlign w:val="center"/>
          </w:tcPr>
          <w:p w14:paraId="57BE5FBB">
            <w:pPr>
              <w:shd w:val="clear"/>
              <w:jc w:val="center"/>
              <w:rPr>
                <w:rFonts w:hint="eastAsia" w:ascii="宋体" w:hAnsi="宋体" w:cs="宋体"/>
                <w:color w:val="auto"/>
                <w:sz w:val="24"/>
                <w:highlight w:val="none"/>
              </w:rPr>
            </w:pPr>
            <w:r>
              <w:rPr>
                <w:rFonts w:hint="eastAsia" w:ascii="宋体" w:hAnsi="宋体" w:cs="宋体"/>
                <w:color w:val="auto"/>
                <w:sz w:val="24"/>
                <w:highlight w:val="none"/>
              </w:rPr>
              <w:t>0.01%</w:t>
            </w:r>
          </w:p>
        </w:tc>
      </w:tr>
    </w:tbl>
    <w:p w14:paraId="5F708CCB">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七、合同签订及公告</w:t>
      </w:r>
    </w:p>
    <w:p w14:paraId="7BD63224">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（一）签订合同</w:t>
      </w:r>
    </w:p>
    <w:p w14:paraId="634E8C9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1、采购人应当自中标通知书发出之日起30天内，按照招标文件和中标人投标文件的规定，与中标人签订书面合同。所签订的合同不得对招标文件确定的事项和中标人投标文件作实质性修改。</w:t>
      </w:r>
    </w:p>
    <w:p w14:paraId="5774138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2、采购人不得向中标人提出任何不合理的要求作为签订合同的条件。</w:t>
      </w:r>
    </w:p>
    <w:p w14:paraId="1B1F303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3、中标供应商无故拖延、拒签合同的，取消中标资格。</w:t>
      </w:r>
    </w:p>
    <w:p w14:paraId="16896A9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30CB476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5、询问或者质疑事项可能影响中标结果的，采购人应当暂停签订合同，已经签订合同的，应当中止履行合同（中标结果的质疑期为中标结果公告期限届满之日起七个工作日）。</w:t>
      </w:r>
    </w:p>
    <w:p w14:paraId="017EE967">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（二）合同公告及备案</w:t>
      </w:r>
    </w:p>
    <w:p w14:paraId="7CCCC39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1、采购人应当自政府采购合同签订之日起2个工作日内，在省级以上财政部门指定的政府采购信息发布媒体及相关网站上公告。</w:t>
      </w:r>
    </w:p>
    <w:p w14:paraId="5679953C">
      <w:pPr>
        <w:shd w:val="clear"/>
        <w:spacing w:line="360" w:lineRule="auto"/>
        <w:ind w:firstLine="480" w:firstLineChars="200"/>
        <w:rPr>
          <w:rFonts w:hint="eastAsia" w:ascii="宋体" w:hAnsi="宋体" w:cs="宋体"/>
          <w:b/>
          <w:bCs/>
          <w:color w:val="auto"/>
          <w:sz w:val="36"/>
          <w:szCs w:val="44"/>
          <w:highlight w:val="none"/>
        </w:rPr>
      </w:pPr>
      <w:r>
        <w:rPr>
          <w:rFonts w:hint="eastAsia" w:ascii="宋体" w:hAnsi="宋体" w:cs="宋体"/>
          <w:color w:val="auto"/>
          <w:sz w:val="24"/>
          <w:szCs w:val="32"/>
          <w:highlight w:val="none"/>
        </w:rPr>
        <w:t>2、采购人应当自政府采购合同签订之日起7个工作日内，将政府采购合同副本报同级人民政府财政部门备案以及采购组织机构存档。</w:t>
      </w:r>
    </w:p>
    <w:p w14:paraId="115F0886">
      <w:pPr>
        <w:shd w:val="clear"/>
        <w:spacing w:line="360" w:lineRule="auto"/>
        <w:jc w:val="center"/>
        <w:rPr>
          <w:rFonts w:hint="eastAsia" w:ascii="宋体" w:hAnsi="宋体" w:cs="宋体"/>
          <w:b/>
          <w:bCs/>
          <w:color w:val="auto"/>
          <w:sz w:val="36"/>
          <w:szCs w:val="44"/>
          <w:highlight w:val="none"/>
        </w:rPr>
      </w:pPr>
    </w:p>
    <w:p w14:paraId="05D6BB79">
      <w:pPr>
        <w:shd w:val="clear"/>
        <w:spacing w:line="360" w:lineRule="auto"/>
        <w:jc w:val="center"/>
        <w:rPr>
          <w:rFonts w:hint="eastAsia" w:ascii="宋体" w:hAnsi="宋体" w:cs="宋体"/>
          <w:b/>
          <w:bCs/>
          <w:color w:val="auto"/>
          <w:sz w:val="36"/>
          <w:szCs w:val="44"/>
          <w:highlight w:val="none"/>
        </w:rPr>
      </w:pPr>
    </w:p>
    <w:p w14:paraId="19E2CCAD">
      <w:pPr>
        <w:shd w:val="clear"/>
        <w:spacing w:line="360" w:lineRule="auto"/>
        <w:jc w:val="center"/>
        <w:rPr>
          <w:rFonts w:hint="eastAsia" w:ascii="宋体" w:hAnsi="宋体" w:cs="宋体"/>
          <w:b/>
          <w:bCs/>
          <w:color w:val="auto"/>
          <w:sz w:val="36"/>
          <w:szCs w:val="44"/>
          <w:highlight w:val="none"/>
        </w:rPr>
      </w:pPr>
    </w:p>
    <w:p w14:paraId="2CD2D9C6">
      <w:pPr>
        <w:shd w:val="clear"/>
        <w:spacing w:line="360" w:lineRule="auto"/>
        <w:jc w:val="center"/>
        <w:rPr>
          <w:rFonts w:hint="eastAsia" w:ascii="宋体" w:hAnsi="宋体" w:cs="宋体"/>
          <w:b/>
          <w:bCs/>
          <w:color w:val="auto"/>
          <w:sz w:val="36"/>
          <w:szCs w:val="44"/>
          <w:highlight w:val="none"/>
        </w:rPr>
      </w:pPr>
    </w:p>
    <w:p w14:paraId="2FF93B00">
      <w:pPr>
        <w:shd w:val="clear"/>
        <w:spacing w:line="360" w:lineRule="auto"/>
        <w:jc w:val="center"/>
        <w:rPr>
          <w:rFonts w:hint="eastAsia" w:ascii="宋体" w:hAnsi="宋体" w:cs="宋体"/>
          <w:b/>
          <w:bCs/>
          <w:color w:val="auto"/>
          <w:sz w:val="36"/>
          <w:szCs w:val="44"/>
          <w:highlight w:val="none"/>
        </w:rPr>
      </w:pPr>
    </w:p>
    <w:p w14:paraId="05FBE0EA">
      <w:pPr>
        <w:shd w:val="clear"/>
        <w:spacing w:line="360" w:lineRule="auto"/>
        <w:jc w:val="both"/>
        <w:rPr>
          <w:rFonts w:hint="eastAsia" w:ascii="宋体" w:hAnsi="宋体" w:cs="宋体"/>
          <w:b/>
          <w:bCs/>
          <w:color w:val="auto"/>
          <w:sz w:val="36"/>
          <w:szCs w:val="44"/>
          <w:highlight w:val="none"/>
        </w:rPr>
      </w:pPr>
    </w:p>
    <w:p w14:paraId="51CD7FE8">
      <w:pPr>
        <w:shd w:val="clea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br w:type="page"/>
      </w:r>
    </w:p>
    <w:p w14:paraId="2AF0137A">
      <w:pPr>
        <w:shd w:val="clear"/>
        <w:spacing w:line="360" w:lineRule="auto"/>
        <w:jc w:val="cente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t>第三章 评标办法及评分标准</w:t>
      </w:r>
    </w:p>
    <w:p w14:paraId="5727F81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一、采购组织机构将组织评标委员会，对投标人提供的投标文件进行综合评审。</w:t>
      </w:r>
    </w:p>
    <w:p w14:paraId="3364D90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二、本次招标项目的评标方法为综合评分法，总计100分。</w:t>
      </w:r>
    </w:p>
    <w:p w14:paraId="3EE7B3FF">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（一）商务与技术文件</w:t>
      </w:r>
      <w:r>
        <w:rPr>
          <w:rFonts w:hint="eastAsia" w:ascii="宋体" w:hAnsi="宋体" w:cs="宋体"/>
          <w:color w:val="auto"/>
          <w:sz w:val="24"/>
          <w:szCs w:val="32"/>
          <w:highlight w:val="none"/>
        </w:rPr>
        <w:t>得</w:t>
      </w:r>
      <w:r>
        <w:rPr>
          <w:rFonts w:hint="eastAsia" w:ascii="宋体" w:hAnsi="宋体" w:cs="宋体"/>
          <w:color w:val="auto"/>
          <w:sz w:val="24"/>
          <w:szCs w:val="32"/>
          <w:highlight w:val="none"/>
          <w:lang w:val="zh-CN"/>
        </w:rPr>
        <w:t>分由评标委员会在规定的分值内单独评定打分。</w:t>
      </w:r>
    </w:p>
    <w:p w14:paraId="59F1032B">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（二）各投标人商务与技术文件得分按照评标委员会成员的独立评分结果汇总后的算术平均分计算，计算公式为：</w:t>
      </w:r>
    </w:p>
    <w:p w14:paraId="0E13780B">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rPr>
        <w:t>商务与技术文件得分</w:t>
      </w:r>
      <w:r>
        <w:rPr>
          <w:rFonts w:hint="eastAsia" w:ascii="宋体" w:hAnsi="宋体" w:cs="宋体"/>
          <w:color w:val="auto"/>
          <w:sz w:val="24"/>
          <w:szCs w:val="32"/>
          <w:highlight w:val="none"/>
          <w:lang w:val="zh-CN"/>
        </w:rPr>
        <w:t>=评标委员会所有成员评分合计数/评标委员会组成人员数。</w:t>
      </w:r>
    </w:p>
    <w:p w14:paraId="1BF0F54C">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（三）投标报价得分采用低价优先法计算，即满足招标文件要求且投标价格最低的投标报价为评标基准价，其报价得满分。其他投标人的投标报价得分按下列公式计算：</w:t>
      </w:r>
    </w:p>
    <w:p w14:paraId="05FF1A0A">
      <w:pPr>
        <w:shd w:val="clear"/>
        <w:spacing w:line="360"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u w:val="single"/>
        </w:rPr>
        <w:t>投标报价得分=（评标基准价／投标报价）×30%×100 。</w:t>
      </w:r>
    </w:p>
    <w:p w14:paraId="2696924E">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（四）投标人综合得分＝资格证明文件、商务技术文件得分＋投标报价得分。</w:t>
      </w:r>
    </w:p>
    <w:p w14:paraId="7977754D">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（五）政府采购政策及优惠：</w:t>
      </w:r>
    </w:p>
    <w:p w14:paraId="76DC094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财政部、工业和信息化部发布的《政府采购促进中小企业发展管理办法》【财库（2020）46号】和《财政部关于进一步加大政府采购支持中小企业力度的通知》【财库（2022）19号】有关规定，货物和服务项目中未预留份额专门面向中小企业采购的，以及预留份额项目中的非预留部分采购包，采购单位、采购代理机构应当对符合规定的小微企业报价给予10%的扣除，用扣除后的价格参加评审。</w:t>
      </w:r>
    </w:p>
    <w:p w14:paraId="725DB26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接受大中型企业与小微企业组成联合体或者允许大中型企业向一家或者多家小微企业分包的采购项目，对于联合体协议或者分包意向协议约定小微企业的合同份额占到合同总金额30%以上的，采购单位、采购代理机构应当对联合体或者大中型企业的报价给予4%的扣除，用扣除后的价格参加评审。</w:t>
      </w:r>
    </w:p>
    <w:p w14:paraId="0F91F4C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14:paraId="6D677A2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35C56B6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投标文件中须同时出具《政府采购促进中小企业发展管理办法》 【财库（2020）46号】规定的《中小企业声明函》，否则不得享受价格扣除。</w:t>
      </w:r>
    </w:p>
    <w:p w14:paraId="71B539F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本项目对符合规定的小微企业（含小型企业）报价给予10%的扣除。</w:t>
      </w:r>
    </w:p>
    <w:p w14:paraId="507E58E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（2）根据《关于政府采购支持监狱企业发展有关问题的通知》（财库[2014]68号）的规定，供应商如为监狱企业且所投产品为小型或微型企业生产的，其投标报价扣除10%后参与评审。</w:t>
      </w:r>
    </w:p>
    <w:p w14:paraId="1A25868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投标文件中须同时提供：供应商的省级以上监狱管理局、戒毒管理局（含新疆生产建设兵团）出具的属于监狱企业的证明文件，未提供完整证明材料的，投标报价不予扣减。</w:t>
      </w:r>
    </w:p>
    <w:p w14:paraId="2CA70FD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残疾人福利性单位视同小型、微型企业，享受预留份额、评审中价格扣除等促进中小企业发展的政府采购政策。符合条件的残疾人福利性单位在参加政府采购活动时，应当提供本通知规定的《残疾人福利性单位声明函》（见附件），并对声明的真实性负责。</w:t>
      </w:r>
    </w:p>
    <w:p w14:paraId="201744F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享受政府采购支持政策的残疾人福利性单位应当同时满足以下条件：</w:t>
      </w:r>
    </w:p>
    <w:p w14:paraId="37BD38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①安置的残疾人占本单位在职职工人数的比例不低于25%（含25%），并且安置的残疾人人数不少于10人（含10人）；</w:t>
      </w:r>
    </w:p>
    <w:p w14:paraId="711B5A4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②依法与安置的每位残疾人签订了一年以上（含一年）的劳动合同或服务协议；</w:t>
      </w:r>
    </w:p>
    <w:p w14:paraId="4162572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③为安置的每位残疾人按月足额缴纳了基本养老保险、基本医疗保险、失业保险、工伤保险和生育保险等社会保险费；</w:t>
      </w:r>
    </w:p>
    <w:p w14:paraId="74B6C14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④通过银行等金融机构向安置的每位残疾人，按月支付了不低于单位所在区县适用的经省级人民政府批准的月最低工资标准的工资；</w:t>
      </w:r>
    </w:p>
    <w:p w14:paraId="22224EB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⑤提供本单位制造的货物、承担的工程或者服务（以下简称产品），或者提供其他残疾人福利性单位制造的货物（不包括使用非残疾人福利性单位注册商标的货物）。</w:t>
      </w:r>
    </w:p>
    <w:p w14:paraId="193173E8">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highlight w:val="none"/>
        </w:rPr>
        <w:t>前款所称残疾人是指法定劳动年龄内，持有《中华人民共和国残疾人证》或者《中华人民共和国残疾军人证（1至8级）》的自然人，包括具有劳动条件和</w:t>
      </w:r>
      <w:r>
        <w:rPr>
          <w:rFonts w:hint="eastAsia" w:ascii="宋体" w:hAnsi="宋体" w:cs="宋体"/>
          <w:color w:val="auto"/>
          <w:sz w:val="24"/>
          <w:szCs w:val="32"/>
          <w:highlight w:val="none"/>
          <w:lang w:val="zh-CN"/>
        </w:rPr>
        <w:t>劳动意愿的精神残疾人。在职职工人数是指与残疾人福利性单位建立劳动关系并依法签订劳动合同或者服务协议的雇员人数。</w:t>
      </w:r>
    </w:p>
    <w:p w14:paraId="2793BEB4">
      <w:pPr>
        <w:shd w:val="clea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（4）对本国产品的支持政策：政府采购活动中既有本国产品又有非本国产品参与竞争的，依法对本国产品给予价格评审优惠，对本国产品的报价给予【20</w:t>
      </w:r>
      <w:r>
        <w:rPr>
          <w:rFonts w:hint="eastAsia" w:ascii="宋体" w:hAnsi="宋体" w:eastAsia="宋体" w:cs="宋体"/>
          <w:color w:val="auto"/>
          <w:spacing w:val="11"/>
          <w:sz w:val="24"/>
          <w:szCs w:val="32"/>
          <w:highlight w:val="none"/>
          <w:lang w:val="en-US" w:eastAsia="zh-CN"/>
        </w:rPr>
        <w:t>】%</w:t>
      </w:r>
      <w:r>
        <w:rPr>
          <w:rFonts w:hint="eastAsia" w:ascii="宋体" w:hAnsi="宋体" w:eastAsia="宋体" w:cs="宋体"/>
          <w:color w:val="auto"/>
          <w:sz w:val="24"/>
          <w:szCs w:val="32"/>
          <w:highlight w:val="none"/>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A314C0">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eastAsia="宋体" w:cs="宋体"/>
          <w:color w:val="auto"/>
          <w:sz w:val="24"/>
          <w:szCs w:val="32"/>
          <w:highlight w:val="none"/>
          <w:lang w:val="en-US" w:eastAsia="zh-CN"/>
        </w:rPr>
        <w:t>本国产品价格扣除与小微企业价格扣除叠加。具体计算公式为：参加评审价格=产品报价-产品报价*（小微企业价格扣除率+本国产品价格扣除率）。</w:t>
      </w:r>
    </w:p>
    <w:p w14:paraId="19384714">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注：得分以系统计算为准，保留2位小数。</w:t>
      </w:r>
    </w:p>
    <w:p w14:paraId="1F0B7BCC">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三、在最大限度地满足招标文件实质性要求前提下，评标委员会按照招标文件中规定的各项因素进行综合评审后，推荐二名合格的中标候选人，并按评标报告推荐的顺序确定排名第一的中标候选人为中标人。</w:t>
      </w:r>
    </w:p>
    <w:p w14:paraId="1698F710">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四、如综合得分相同，投标报价低者为先；如综合得分且投标报价相同的，货物类采购项目以技术性能得分较高者为先，服务类采购项目以实力信誉及业绩得分较高者为先。</w:t>
      </w:r>
    </w:p>
    <w:p w14:paraId="054ACBE6">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五、提供相同品牌产品的不同投标人参加同一合同项下投标的，按一家供应商认定：</w:t>
      </w:r>
    </w:p>
    <w:p w14:paraId="217CFB0B">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（1）采用最低评标价法的采购项目，以其中通过资格审查、符合性审查且报价最低的参加评标；报价相同的，由评标委员会集体确定一个投标人参加评标，其他投标无效。</w:t>
      </w:r>
    </w:p>
    <w:p w14:paraId="52B78938">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（2）使用综合评分法的采购项目，评审后得分最高的同品牌投标人获得中标人推荐资格；评审得分相同的，由评标委员会集体推荐一个投标人作为中标候选人，其他同品牌投标人不作为中标候选人。</w:t>
      </w:r>
    </w:p>
    <w:p w14:paraId="66181A55">
      <w:pPr>
        <w:shd w:val="clear"/>
        <w:spacing w:line="360" w:lineRule="auto"/>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六、本次评分具体分值细化条款如下表：</w:t>
      </w:r>
    </w:p>
    <w:p w14:paraId="64E8F5AD">
      <w:pPr>
        <w:shd w:val="clear"/>
        <w:spacing w:line="360" w:lineRule="auto"/>
        <w:ind w:firstLine="480" w:firstLineChars="200"/>
        <w:rPr>
          <w:rFonts w:hint="eastAsia" w:ascii="宋体" w:hAnsi="宋体" w:cs="宋体"/>
          <w:color w:val="auto"/>
          <w:sz w:val="24"/>
          <w:szCs w:val="32"/>
          <w:highlight w:val="none"/>
          <w:lang w:val="zh-CN"/>
        </w:rPr>
      </w:pPr>
    </w:p>
    <w:p w14:paraId="29E42D87">
      <w:pPr>
        <w:shd w:val="clear"/>
        <w:spacing w:line="360" w:lineRule="auto"/>
        <w:ind w:firstLine="480" w:firstLineChars="200"/>
        <w:rPr>
          <w:rFonts w:hint="eastAsia" w:ascii="宋体" w:hAnsi="宋体" w:cs="宋体"/>
          <w:color w:val="auto"/>
          <w:sz w:val="24"/>
          <w:szCs w:val="32"/>
          <w:highlight w:val="none"/>
          <w:lang w:val="zh-CN"/>
        </w:rPr>
      </w:pPr>
    </w:p>
    <w:p w14:paraId="68EB6CB1">
      <w:pPr>
        <w:shd w:val="clear"/>
        <w:spacing w:line="360" w:lineRule="auto"/>
        <w:ind w:firstLine="480" w:firstLineChars="200"/>
        <w:rPr>
          <w:rFonts w:hint="eastAsia" w:ascii="宋体" w:hAnsi="宋体" w:cs="宋体"/>
          <w:color w:val="auto"/>
          <w:sz w:val="24"/>
          <w:szCs w:val="32"/>
          <w:highlight w:val="none"/>
          <w:lang w:val="zh-CN"/>
        </w:rPr>
      </w:pPr>
    </w:p>
    <w:p w14:paraId="12D3C3A6">
      <w:pPr>
        <w:shd w:val="clear"/>
        <w:spacing w:line="360" w:lineRule="auto"/>
        <w:ind w:firstLine="480" w:firstLineChars="200"/>
        <w:rPr>
          <w:rFonts w:hint="eastAsia" w:ascii="宋体" w:hAnsi="宋体" w:cs="宋体"/>
          <w:color w:val="auto"/>
          <w:sz w:val="24"/>
          <w:szCs w:val="32"/>
          <w:highlight w:val="none"/>
          <w:lang w:val="zh-CN"/>
        </w:rPr>
      </w:pPr>
    </w:p>
    <w:tbl>
      <w:tblPr>
        <w:tblStyle w:val="28"/>
        <w:tblW w:w="5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19"/>
        <w:gridCol w:w="5478"/>
        <w:gridCol w:w="1107"/>
        <w:gridCol w:w="1063"/>
      </w:tblGrid>
      <w:tr w14:paraId="5B4F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45B72BC9">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序号</w:t>
            </w:r>
          </w:p>
        </w:tc>
        <w:tc>
          <w:tcPr>
            <w:tcW w:w="1219" w:type="dxa"/>
            <w:vAlign w:val="center"/>
          </w:tcPr>
          <w:p w14:paraId="1F178FFE">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评分内容</w:t>
            </w:r>
          </w:p>
        </w:tc>
        <w:tc>
          <w:tcPr>
            <w:tcW w:w="5478" w:type="dxa"/>
            <w:vAlign w:val="center"/>
          </w:tcPr>
          <w:p w14:paraId="65FBD22C">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评标标准</w:t>
            </w:r>
          </w:p>
        </w:tc>
        <w:tc>
          <w:tcPr>
            <w:tcW w:w="1107" w:type="dxa"/>
            <w:vAlign w:val="center"/>
          </w:tcPr>
          <w:p w14:paraId="08BAC618">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分值</w:t>
            </w:r>
          </w:p>
          <w:p w14:paraId="004E2D9C">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（权重）</w:t>
            </w:r>
          </w:p>
        </w:tc>
        <w:tc>
          <w:tcPr>
            <w:tcW w:w="1063" w:type="dxa"/>
            <w:vAlign w:val="center"/>
          </w:tcPr>
          <w:p w14:paraId="52387790">
            <w:pPr>
              <w:shd w:val="clear"/>
              <w:spacing w:line="276" w:lineRule="auto"/>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主/客观分属性</w:t>
            </w:r>
          </w:p>
        </w:tc>
      </w:tr>
      <w:tr w14:paraId="55D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777" w:type="dxa"/>
            <w:vAlign w:val="center"/>
          </w:tcPr>
          <w:p w14:paraId="1A4CDAE7">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1219" w:type="dxa"/>
            <w:vAlign w:val="center"/>
          </w:tcPr>
          <w:p w14:paraId="117680B3">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投标产品与招标要求的符合性评价</w:t>
            </w:r>
          </w:p>
        </w:tc>
        <w:tc>
          <w:tcPr>
            <w:tcW w:w="5478" w:type="dxa"/>
            <w:vAlign w:val="center"/>
          </w:tcPr>
          <w:p w14:paraId="0A341006">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24"/>
                <w:highlight w:val="none"/>
              </w:rPr>
              <w:t>投标产品【技术要求】参数响应情况打分：</w:t>
            </w:r>
            <w:r>
              <w:rPr>
                <w:rFonts w:hint="eastAsia" w:ascii="宋体" w:hAnsi="宋体" w:eastAsia="宋体" w:cs="宋体"/>
                <w:i w:val="0"/>
                <w:iCs w:val="0"/>
                <w:color w:val="auto"/>
                <w:sz w:val="24"/>
                <w:highlight w:val="none"/>
              </w:rPr>
              <w:t>对应于招标文件技术指标的偏离度，除▲参数外，</w:t>
            </w:r>
            <w:r>
              <w:rPr>
                <w:rFonts w:hint="eastAsia" w:ascii="宋体" w:hAnsi="宋体" w:eastAsia="宋体" w:cs="宋体"/>
                <w:i w:val="0"/>
                <w:iCs w:val="0"/>
                <w:color w:val="auto"/>
                <w:sz w:val="24"/>
                <w:highlight w:val="none"/>
                <w:lang w:val="en-US" w:eastAsia="zh-CN"/>
              </w:rPr>
              <w:t>★参数不满足，每条扣</w:t>
            </w: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val="en-US" w:eastAsia="zh-CN"/>
              </w:rPr>
              <w:t>分，最多扣</w:t>
            </w:r>
            <w:r>
              <w:rPr>
                <w:rFonts w:hint="eastAsia" w:ascii="宋体" w:hAnsi="宋体" w:cs="宋体"/>
                <w:i w:val="0"/>
                <w:iCs w:val="0"/>
                <w:color w:val="auto"/>
                <w:sz w:val="24"/>
                <w:highlight w:val="none"/>
                <w:lang w:val="en-US" w:eastAsia="zh-CN"/>
              </w:rPr>
              <w:t>20</w:t>
            </w:r>
            <w:r>
              <w:rPr>
                <w:rFonts w:hint="eastAsia" w:ascii="宋体" w:hAnsi="宋体" w:eastAsia="宋体" w:cs="宋体"/>
                <w:i w:val="0"/>
                <w:iCs w:val="0"/>
                <w:color w:val="auto"/>
                <w:sz w:val="24"/>
                <w:highlight w:val="none"/>
                <w:lang w:val="en-US" w:eastAsia="zh-CN"/>
              </w:rPr>
              <w:t>分；</w:t>
            </w:r>
            <w:r>
              <w:rPr>
                <w:rFonts w:hint="eastAsia" w:ascii="宋体" w:hAnsi="宋体" w:eastAsia="宋体" w:cs="宋体"/>
                <w:i w:val="0"/>
                <w:iCs w:val="0"/>
                <w:color w:val="auto"/>
                <w:sz w:val="24"/>
                <w:highlight w:val="none"/>
              </w:rPr>
              <w:t>其他条款不能满足采购文件要求的每条扣</w:t>
            </w:r>
            <w:r>
              <w:rPr>
                <w:rFonts w:hint="eastAsia" w:ascii="宋体" w:hAnsi="宋体" w:cs="宋体"/>
                <w:i w:val="0"/>
                <w:iCs w:val="0"/>
                <w:color w:val="auto"/>
                <w:sz w:val="24"/>
                <w:highlight w:val="none"/>
                <w:lang w:val="en-US" w:eastAsia="zh-CN"/>
              </w:rPr>
              <w:t>1</w:t>
            </w:r>
            <w:r>
              <w:rPr>
                <w:rFonts w:hint="eastAsia" w:ascii="宋体" w:hAnsi="宋体" w:eastAsia="宋体" w:cs="宋体"/>
                <w:i w:val="0"/>
                <w:iCs w:val="0"/>
                <w:color w:val="auto"/>
                <w:sz w:val="24"/>
                <w:highlight w:val="none"/>
              </w:rPr>
              <w:t>分，</w:t>
            </w:r>
            <w:r>
              <w:rPr>
                <w:rFonts w:hint="eastAsia" w:ascii="宋体" w:hAnsi="宋体" w:eastAsia="宋体" w:cs="宋体"/>
                <w:i w:val="0"/>
                <w:iCs w:val="0"/>
                <w:color w:val="auto"/>
                <w:sz w:val="24"/>
                <w:highlight w:val="none"/>
                <w:lang w:val="en-US" w:eastAsia="zh-CN"/>
              </w:rPr>
              <w:t>最多扣</w:t>
            </w:r>
            <w:r>
              <w:rPr>
                <w:rFonts w:hint="eastAsia" w:ascii="宋体" w:hAnsi="宋体" w:cs="宋体"/>
                <w:i w:val="0"/>
                <w:iCs w:val="0"/>
                <w:color w:val="auto"/>
                <w:sz w:val="24"/>
                <w:highlight w:val="none"/>
                <w:lang w:val="en-US" w:eastAsia="zh-CN"/>
              </w:rPr>
              <w:t>18</w:t>
            </w:r>
            <w:r>
              <w:rPr>
                <w:rFonts w:hint="eastAsia" w:ascii="宋体" w:hAnsi="宋体" w:eastAsia="宋体" w:cs="宋体"/>
                <w:i w:val="0"/>
                <w:iCs w:val="0"/>
                <w:color w:val="auto"/>
                <w:sz w:val="24"/>
                <w:highlight w:val="none"/>
                <w:lang w:val="en-US" w:eastAsia="zh-CN"/>
              </w:rPr>
              <w:t>分；</w:t>
            </w:r>
            <w:r>
              <w:rPr>
                <w:rFonts w:hint="eastAsia" w:ascii="宋体" w:hAnsi="宋体" w:eastAsia="宋体" w:cs="宋体"/>
                <w:i w:val="0"/>
                <w:iCs w:val="0"/>
                <w:color w:val="auto"/>
                <w:sz w:val="24"/>
                <w:highlight w:val="none"/>
              </w:rPr>
              <w:t>扣完为止。</w:t>
            </w:r>
          </w:p>
          <w:p w14:paraId="0A57641D">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zh-CN"/>
              </w:rPr>
              <w:t>未按采购文件要求提供图片、说明、演示视频等资料的视为未响应采购文件要求，不得分。</w:t>
            </w:r>
          </w:p>
        </w:tc>
        <w:tc>
          <w:tcPr>
            <w:tcW w:w="1107" w:type="dxa"/>
            <w:vAlign w:val="center"/>
          </w:tcPr>
          <w:p w14:paraId="55A86D46">
            <w:pPr>
              <w:shd w:val="clear"/>
              <w:spacing w:line="276" w:lineRule="auto"/>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38</w:t>
            </w:r>
          </w:p>
        </w:tc>
        <w:tc>
          <w:tcPr>
            <w:tcW w:w="1063" w:type="dxa"/>
            <w:vAlign w:val="center"/>
          </w:tcPr>
          <w:p w14:paraId="3974EDDF">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客观分</w:t>
            </w:r>
          </w:p>
        </w:tc>
      </w:tr>
      <w:tr w14:paraId="131E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vMerge w:val="restart"/>
            <w:vAlign w:val="center"/>
          </w:tcPr>
          <w:p w14:paraId="1BB5E78D">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1219" w:type="dxa"/>
            <w:vMerge w:val="restart"/>
            <w:vAlign w:val="center"/>
          </w:tcPr>
          <w:p w14:paraId="2C80CE76">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投标产品质量评价</w:t>
            </w:r>
          </w:p>
        </w:tc>
        <w:tc>
          <w:tcPr>
            <w:tcW w:w="5478" w:type="dxa"/>
            <w:vAlign w:val="center"/>
          </w:tcPr>
          <w:p w14:paraId="647D4E38">
            <w:pPr>
              <w:shd w:val="clear"/>
              <w:spacing w:line="276" w:lineRule="auto"/>
              <w:jc w:val="left"/>
              <w:rPr>
                <w:rFonts w:hint="eastAsia" w:ascii="宋体" w:hAnsi="宋体" w:eastAsia="宋体" w:cs="宋体"/>
                <w:i w:val="0"/>
                <w:iCs w:val="0"/>
                <w:color w:val="auto"/>
                <w:sz w:val="24"/>
                <w:highlight w:val="none"/>
                <w:lang w:val="zh-CN"/>
              </w:rPr>
            </w:pPr>
            <w:r>
              <w:rPr>
                <w:rFonts w:hint="eastAsia" w:ascii="宋体" w:hAnsi="宋体" w:eastAsia="宋体" w:cs="宋体"/>
                <w:b/>
                <w:i w:val="0"/>
                <w:iCs w:val="0"/>
                <w:color w:val="auto"/>
                <w:sz w:val="24"/>
                <w:highlight w:val="none"/>
              </w:rPr>
              <w:t>2.1投标产品的市场使用情况评价：</w:t>
            </w:r>
            <w:r>
              <w:rPr>
                <w:rFonts w:hint="eastAsia" w:ascii="宋体" w:hAnsi="宋体" w:eastAsia="宋体" w:cs="宋体"/>
                <w:bCs/>
                <w:i w:val="0"/>
                <w:iCs w:val="0"/>
                <w:color w:val="auto"/>
                <w:sz w:val="24"/>
                <w:highlight w:val="none"/>
              </w:rPr>
              <w:t>自2022年1月1日以来，投标产品（同型号）具有成功销售业绩的，每个业绩得0.5分</w:t>
            </w:r>
            <w:r>
              <w:rPr>
                <w:rFonts w:hint="eastAsia" w:ascii="宋体" w:hAnsi="宋体" w:eastAsia="宋体" w:cs="宋体"/>
                <w:i w:val="0"/>
                <w:iCs w:val="0"/>
                <w:color w:val="auto"/>
                <w:sz w:val="24"/>
                <w:highlight w:val="none"/>
                <w:lang w:val="zh-CN"/>
              </w:rPr>
              <w:t>，最多得</w:t>
            </w:r>
            <w:r>
              <w:rPr>
                <w:rFonts w:hint="eastAsia" w:ascii="宋体" w:hAnsi="宋体" w:eastAsia="宋体" w:cs="宋体"/>
                <w:i w:val="0"/>
                <w:iCs w:val="0"/>
                <w:color w:val="auto"/>
                <w:sz w:val="24"/>
                <w:highlight w:val="none"/>
              </w:rPr>
              <w:t>3</w:t>
            </w:r>
            <w:r>
              <w:rPr>
                <w:rFonts w:hint="eastAsia" w:ascii="宋体" w:hAnsi="宋体" w:eastAsia="宋体" w:cs="宋体"/>
                <w:i w:val="0"/>
                <w:iCs w:val="0"/>
                <w:color w:val="auto"/>
                <w:sz w:val="24"/>
                <w:highlight w:val="none"/>
                <w:lang w:val="zh-CN"/>
              </w:rPr>
              <w:t>分。</w:t>
            </w:r>
          </w:p>
          <w:p w14:paraId="362EB3E1">
            <w:pPr>
              <w:shd w:val="clear"/>
              <w:spacing w:line="276" w:lineRule="auto"/>
              <w:jc w:val="left"/>
              <w:rPr>
                <w:rFonts w:hint="eastAsia" w:ascii="宋体" w:hAnsi="宋体" w:eastAsia="宋体" w:cs="宋体"/>
                <w:i w:val="0"/>
                <w:iCs w:val="0"/>
                <w:color w:val="auto"/>
                <w:sz w:val="24"/>
                <w:highlight w:val="none"/>
                <w:lang w:val="zh-CN"/>
              </w:rPr>
            </w:pPr>
            <w:r>
              <w:rPr>
                <w:rFonts w:hint="eastAsia" w:ascii="宋体" w:hAnsi="宋体" w:eastAsia="宋体" w:cs="宋体"/>
                <w:i w:val="0"/>
                <w:iCs w:val="0"/>
                <w:color w:val="auto"/>
                <w:sz w:val="24"/>
                <w:highlight w:val="none"/>
                <w:lang w:val="zh-CN"/>
              </w:rPr>
              <w:t>注：投标产品为对省级以上主管部门认定的首台套产品，自纳入《省推广应用指导目录》起三年内参加政府采购活动，视同已具备相应销售业绩，本项得满分。</w:t>
            </w:r>
          </w:p>
          <w:p w14:paraId="38B78A0B">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zh-CN"/>
              </w:rPr>
              <w:t>证明材料：销售合同</w:t>
            </w:r>
            <w:r>
              <w:rPr>
                <w:rFonts w:hint="eastAsia" w:ascii="宋体" w:hAnsi="宋体" w:eastAsia="宋体" w:cs="宋体"/>
                <w:i w:val="0"/>
                <w:iCs w:val="0"/>
                <w:color w:val="auto"/>
                <w:sz w:val="24"/>
                <w:highlight w:val="none"/>
              </w:rPr>
              <w:t>或验收单</w:t>
            </w:r>
            <w:r>
              <w:rPr>
                <w:rFonts w:hint="eastAsia" w:ascii="宋体" w:hAnsi="宋体" w:eastAsia="宋体" w:cs="宋体"/>
                <w:i w:val="0"/>
                <w:iCs w:val="0"/>
                <w:color w:val="auto"/>
                <w:sz w:val="24"/>
                <w:highlight w:val="none"/>
                <w:lang w:val="zh-CN"/>
              </w:rPr>
              <w:t>，提供复印件加盖投标人公章，时间以合同签订时间为准。</w:t>
            </w:r>
          </w:p>
        </w:tc>
        <w:tc>
          <w:tcPr>
            <w:tcW w:w="1107" w:type="dxa"/>
            <w:vAlign w:val="center"/>
          </w:tcPr>
          <w:p w14:paraId="74379086">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1063" w:type="dxa"/>
            <w:vAlign w:val="center"/>
          </w:tcPr>
          <w:p w14:paraId="12B05E4B">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客观分</w:t>
            </w:r>
          </w:p>
        </w:tc>
      </w:tr>
      <w:tr w14:paraId="5A8B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777" w:type="dxa"/>
            <w:vMerge w:val="continue"/>
            <w:vAlign w:val="center"/>
          </w:tcPr>
          <w:p w14:paraId="033B15D1">
            <w:pPr>
              <w:shd w:val="clear"/>
              <w:spacing w:line="276" w:lineRule="auto"/>
              <w:jc w:val="center"/>
              <w:rPr>
                <w:rFonts w:hint="eastAsia" w:ascii="宋体" w:hAnsi="宋体" w:eastAsia="宋体" w:cs="宋体"/>
                <w:i w:val="0"/>
                <w:iCs w:val="0"/>
                <w:color w:val="auto"/>
                <w:sz w:val="24"/>
                <w:highlight w:val="none"/>
              </w:rPr>
            </w:pPr>
          </w:p>
        </w:tc>
        <w:tc>
          <w:tcPr>
            <w:tcW w:w="1219" w:type="dxa"/>
            <w:vMerge w:val="continue"/>
            <w:vAlign w:val="center"/>
          </w:tcPr>
          <w:p w14:paraId="0CC09C11">
            <w:pPr>
              <w:shd w:val="clear"/>
              <w:spacing w:line="276" w:lineRule="auto"/>
              <w:jc w:val="center"/>
              <w:rPr>
                <w:rFonts w:hint="eastAsia" w:ascii="宋体" w:hAnsi="宋体" w:eastAsia="宋体" w:cs="宋体"/>
                <w:i w:val="0"/>
                <w:iCs w:val="0"/>
                <w:color w:val="auto"/>
                <w:sz w:val="24"/>
                <w:highlight w:val="none"/>
              </w:rPr>
            </w:pPr>
          </w:p>
        </w:tc>
        <w:tc>
          <w:tcPr>
            <w:tcW w:w="5478" w:type="dxa"/>
            <w:vAlign w:val="center"/>
          </w:tcPr>
          <w:p w14:paraId="542FE0F0">
            <w:pPr>
              <w:shd w:val="clear"/>
              <w:spacing w:line="276" w:lineRule="auto"/>
              <w:jc w:val="left"/>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2.2投标产品节能性、环保性评价：</w:t>
            </w:r>
          </w:p>
          <w:p w14:paraId="4BD540D4">
            <w:pPr>
              <w:shd w:val="clear"/>
              <w:spacing w:line="276" w:lineRule="auto"/>
              <w:jc w:val="left"/>
              <w:rPr>
                <w:rFonts w:hint="eastAsia" w:ascii="宋体" w:hAnsi="宋体" w:eastAsia="宋体" w:cs="宋体"/>
                <w:b/>
                <w:i w:val="0"/>
                <w:iCs w:val="0"/>
                <w:color w:val="auto"/>
                <w:sz w:val="24"/>
                <w:highlight w:val="none"/>
              </w:rPr>
            </w:pPr>
            <w:r>
              <w:rPr>
                <w:rFonts w:hint="eastAsia" w:ascii="宋体" w:hAnsi="宋体" w:eastAsia="宋体" w:cs="宋体"/>
                <w:i w:val="0"/>
                <w:iCs w:val="0"/>
                <w:color w:val="auto"/>
                <w:sz w:val="24"/>
                <w:highlight w:val="none"/>
                <w:lang w:val="zh-CN"/>
              </w:rPr>
              <w:t>对所投产品是否取得有效的政府采购节能产品、环境标志产品认证证书的情况进行评价给分（已列入强制要求的除外）。所投产品取得节能产品认证证书的，得</w:t>
            </w:r>
            <w:r>
              <w:rPr>
                <w:rFonts w:hint="eastAsia" w:ascii="宋体" w:hAnsi="宋体" w:eastAsia="宋体" w:cs="宋体"/>
                <w:i w:val="0"/>
                <w:iCs w:val="0"/>
                <w:color w:val="auto"/>
                <w:sz w:val="24"/>
                <w:highlight w:val="none"/>
              </w:rPr>
              <w:t>0.5</w:t>
            </w:r>
            <w:r>
              <w:rPr>
                <w:rFonts w:hint="eastAsia" w:ascii="宋体" w:hAnsi="宋体" w:eastAsia="宋体" w:cs="宋体"/>
                <w:i w:val="0"/>
                <w:iCs w:val="0"/>
                <w:color w:val="auto"/>
                <w:sz w:val="24"/>
                <w:highlight w:val="none"/>
                <w:lang w:val="zh-CN"/>
              </w:rPr>
              <w:t>分；所投产品取得环境标志产品的，得</w:t>
            </w:r>
            <w:r>
              <w:rPr>
                <w:rFonts w:hint="eastAsia" w:ascii="宋体" w:hAnsi="宋体" w:eastAsia="宋体" w:cs="宋体"/>
                <w:i w:val="0"/>
                <w:iCs w:val="0"/>
                <w:color w:val="auto"/>
                <w:sz w:val="24"/>
                <w:highlight w:val="none"/>
              </w:rPr>
              <w:t>0.5</w:t>
            </w:r>
            <w:r>
              <w:rPr>
                <w:rFonts w:hint="eastAsia" w:ascii="宋体" w:hAnsi="宋体" w:eastAsia="宋体" w:cs="宋体"/>
                <w:i w:val="0"/>
                <w:iCs w:val="0"/>
                <w:color w:val="auto"/>
                <w:sz w:val="24"/>
                <w:highlight w:val="none"/>
                <w:lang w:val="zh-CN"/>
              </w:rPr>
              <w:t>分；证明材料：提供国家确定的认证机构出具的、处于有效期之内的节能产品、环境标志产品认证证书复印件。</w:t>
            </w:r>
          </w:p>
        </w:tc>
        <w:tc>
          <w:tcPr>
            <w:tcW w:w="1107" w:type="dxa"/>
            <w:vAlign w:val="center"/>
          </w:tcPr>
          <w:p w14:paraId="4F24D3EA">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1063" w:type="dxa"/>
            <w:vAlign w:val="center"/>
          </w:tcPr>
          <w:p w14:paraId="52E29C1C">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客观分</w:t>
            </w:r>
          </w:p>
        </w:tc>
      </w:tr>
      <w:tr w14:paraId="479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77" w:type="dxa"/>
            <w:vMerge w:val="restart"/>
            <w:vAlign w:val="center"/>
          </w:tcPr>
          <w:p w14:paraId="40FBF046">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1219" w:type="dxa"/>
            <w:vMerge w:val="restart"/>
            <w:vAlign w:val="center"/>
          </w:tcPr>
          <w:p w14:paraId="1C3D889F">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szCs w:val="21"/>
                <w:highlight w:val="none"/>
              </w:rPr>
              <w:t>投标技术、服务方案评价</w:t>
            </w:r>
          </w:p>
        </w:tc>
        <w:tc>
          <w:tcPr>
            <w:tcW w:w="5478" w:type="dxa"/>
            <w:vAlign w:val="center"/>
          </w:tcPr>
          <w:p w14:paraId="7FAEF168">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
                <w:i w:val="0"/>
                <w:iCs w:val="0"/>
                <w:color w:val="auto"/>
                <w:sz w:val="24"/>
                <w:highlight w:val="none"/>
              </w:rPr>
              <w:t>3.1项目实施保障评定。</w:t>
            </w:r>
            <w:r>
              <w:rPr>
                <w:rFonts w:hint="eastAsia" w:ascii="宋体" w:hAnsi="宋体" w:eastAsia="宋体" w:cs="宋体"/>
                <w:bCs/>
                <w:i w:val="0"/>
                <w:iCs w:val="0"/>
                <w:color w:val="auto"/>
                <w:kern w:val="0"/>
                <w:sz w:val="24"/>
                <w:highlight w:val="none"/>
              </w:rPr>
              <w:t>根据投标人提供的针对本项目的安装调试方案，包括但不限于</w:t>
            </w:r>
          </w:p>
          <w:p w14:paraId="75702514">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Cs/>
                <w:i w:val="0"/>
                <w:iCs w:val="0"/>
                <w:color w:val="auto"/>
                <w:kern w:val="0"/>
                <w:sz w:val="24"/>
                <w:highlight w:val="none"/>
              </w:rPr>
              <w:t>①供货方案、产品运输方案打分：</w:t>
            </w:r>
            <w:r>
              <w:rPr>
                <w:rFonts w:hint="eastAsia" w:ascii="宋体" w:hAnsi="宋体" w:cs="宋体"/>
                <w:bCs/>
                <w:i w:val="0"/>
                <w:iCs w:val="0"/>
                <w:color w:val="auto"/>
                <w:kern w:val="0"/>
                <w:sz w:val="24"/>
                <w:highlight w:val="none"/>
                <w:lang w:val="en-US" w:eastAsia="zh-CN"/>
              </w:rPr>
              <w:t>有</w:t>
            </w:r>
            <w:r>
              <w:rPr>
                <w:rFonts w:hint="eastAsia" w:ascii="宋体" w:hAnsi="宋体" w:eastAsia="宋体" w:cs="宋体"/>
                <w:bCs/>
                <w:i w:val="0"/>
                <w:iCs w:val="0"/>
                <w:color w:val="auto"/>
                <w:kern w:val="0"/>
                <w:sz w:val="24"/>
                <w:highlight w:val="none"/>
              </w:rPr>
              <w:t>明确</w:t>
            </w:r>
            <w:r>
              <w:rPr>
                <w:rFonts w:hint="eastAsia" w:ascii="宋体" w:hAnsi="宋体" w:cs="宋体"/>
                <w:bCs/>
                <w:i w:val="0"/>
                <w:iCs w:val="0"/>
                <w:color w:val="auto"/>
                <w:kern w:val="0"/>
                <w:sz w:val="24"/>
                <w:highlight w:val="none"/>
                <w:lang w:val="en-US" w:eastAsia="zh-CN"/>
              </w:rPr>
              <w:t>的</w:t>
            </w:r>
            <w:r>
              <w:rPr>
                <w:rFonts w:hint="eastAsia" w:ascii="宋体" w:hAnsi="宋体" w:eastAsia="宋体" w:cs="宋体"/>
                <w:bCs/>
                <w:i w:val="0"/>
                <w:iCs w:val="0"/>
                <w:color w:val="auto"/>
                <w:kern w:val="0"/>
                <w:sz w:val="24"/>
                <w:highlight w:val="none"/>
              </w:rPr>
              <w:t>产品生产周期、备货流程、供货批次及时间节点，涵盖生产过程质控、成品检验等关键环节，提供供货进度计划表</w:t>
            </w:r>
            <w:r>
              <w:rPr>
                <w:rFonts w:hint="eastAsia" w:ascii="宋体" w:hAnsi="宋体" w:cs="宋体"/>
                <w:bCs/>
                <w:i w:val="0"/>
                <w:iCs w:val="0"/>
                <w:color w:val="auto"/>
                <w:kern w:val="0"/>
                <w:sz w:val="24"/>
                <w:highlight w:val="none"/>
                <w:lang w:eastAsia="zh-CN"/>
              </w:rPr>
              <w:t>，</w:t>
            </w:r>
            <w:r>
              <w:rPr>
                <w:rFonts w:hint="eastAsia" w:ascii="宋体" w:hAnsi="宋体" w:cs="宋体"/>
                <w:bCs/>
                <w:i w:val="0"/>
                <w:iCs w:val="0"/>
                <w:color w:val="auto"/>
                <w:kern w:val="0"/>
                <w:sz w:val="24"/>
                <w:highlight w:val="none"/>
                <w:lang w:val="en-US" w:eastAsia="zh-CN"/>
              </w:rPr>
              <w:t>有</w:t>
            </w:r>
            <w:r>
              <w:rPr>
                <w:rFonts w:hint="eastAsia" w:ascii="宋体" w:hAnsi="宋体" w:eastAsia="宋体" w:cs="宋体"/>
                <w:bCs/>
                <w:i w:val="0"/>
                <w:iCs w:val="0"/>
                <w:color w:val="auto"/>
                <w:kern w:val="0"/>
                <w:sz w:val="24"/>
                <w:highlight w:val="none"/>
              </w:rPr>
              <w:t>明确</w:t>
            </w:r>
            <w:r>
              <w:rPr>
                <w:rFonts w:hint="eastAsia" w:ascii="宋体" w:hAnsi="宋体" w:cs="宋体"/>
                <w:bCs/>
                <w:i w:val="0"/>
                <w:iCs w:val="0"/>
                <w:color w:val="auto"/>
                <w:kern w:val="0"/>
                <w:sz w:val="24"/>
                <w:highlight w:val="none"/>
                <w:lang w:val="en-US" w:eastAsia="zh-CN"/>
              </w:rPr>
              <w:t>的</w:t>
            </w:r>
            <w:r>
              <w:rPr>
                <w:rFonts w:hint="eastAsia" w:ascii="宋体" w:hAnsi="宋体" w:eastAsia="宋体" w:cs="宋体"/>
                <w:bCs/>
                <w:i w:val="0"/>
                <w:iCs w:val="0"/>
                <w:color w:val="auto"/>
                <w:kern w:val="0"/>
                <w:sz w:val="24"/>
                <w:highlight w:val="none"/>
              </w:rPr>
              <w:t>运输方式、承运商资质要求、运输路线规划（含备选路线）、运输时间预估，制定专项防护措施，明确运输过程中的货物跟踪机制得</w:t>
            </w:r>
            <w:r>
              <w:rPr>
                <w:rFonts w:hint="eastAsia" w:ascii="宋体" w:hAnsi="宋体" w:cs="宋体"/>
                <w:bCs/>
                <w:i w:val="0"/>
                <w:iCs w:val="0"/>
                <w:color w:val="auto"/>
                <w:kern w:val="0"/>
                <w:sz w:val="24"/>
                <w:highlight w:val="none"/>
                <w:lang w:val="en-US" w:eastAsia="zh-CN"/>
              </w:rPr>
              <w:t>3</w:t>
            </w:r>
            <w:r>
              <w:rPr>
                <w:rFonts w:hint="eastAsia" w:ascii="宋体" w:hAnsi="宋体" w:eastAsia="宋体" w:cs="宋体"/>
                <w:bCs/>
                <w:i w:val="0"/>
                <w:iCs w:val="0"/>
                <w:color w:val="auto"/>
                <w:kern w:val="0"/>
                <w:sz w:val="24"/>
                <w:highlight w:val="none"/>
              </w:rPr>
              <w:t>分</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具备基本供货流程描述，明确主要供货时间范围，但未标注具体批次</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节点，或缺少成品检验环节说明；</w:t>
            </w:r>
            <w:r>
              <w:rPr>
                <w:rFonts w:hint="eastAsia" w:ascii="宋体" w:hAnsi="宋体" w:cs="宋体"/>
                <w:bCs/>
                <w:i w:val="0"/>
                <w:iCs w:val="0"/>
                <w:color w:val="auto"/>
                <w:kern w:val="0"/>
                <w:sz w:val="24"/>
                <w:highlight w:val="none"/>
                <w:lang w:val="en-US" w:eastAsia="zh-CN"/>
              </w:rPr>
              <w:t>有较</w:t>
            </w:r>
            <w:r>
              <w:rPr>
                <w:rFonts w:hint="eastAsia" w:ascii="宋体" w:hAnsi="宋体" w:eastAsia="宋体" w:cs="宋体"/>
                <w:bCs/>
                <w:i w:val="0"/>
                <w:iCs w:val="0"/>
                <w:color w:val="auto"/>
                <w:kern w:val="0"/>
                <w:sz w:val="24"/>
                <w:highlight w:val="none"/>
              </w:rPr>
              <w:t>明确</w:t>
            </w:r>
            <w:r>
              <w:rPr>
                <w:rFonts w:hint="eastAsia" w:ascii="宋体" w:hAnsi="宋体" w:cs="宋体"/>
                <w:bCs/>
                <w:i w:val="0"/>
                <w:iCs w:val="0"/>
                <w:color w:val="auto"/>
                <w:kern w:val="0"/>
                <w:sz w:val="24"/>
                <w:highlight w:val="none"/>
                <w:lang w:val="en-US" w:eastAsia="zh-CN"/>
              </w:rPr>
              <w:t>的</w:t>
            </w:r>
            <w:r>
              <w:rPr>
                <w:rFonts w:hint="eastAsia" w:ascii="宋体" w:hAnsi="宋体" w:eastAsia="宋体" w:cs="宋体"/>
                <w:bCs/>
                <w:i w:val="0"/>
                <w:iCs w:val="0"/>
                <w:color w:val="auto"/>
                <w:kern w:val="0"/>
                <w:sz w:val="24"/>
                <w:highlight w:val="none"/>
              </w:rPr>
              <w:t>运输方式和大致路线，提及货物防护措施，但未明确承运商资质要求、备选路线，或无货物跟踪机制细节</w:t>
            </w:r>
            <w:r>
              <w:rPr>
                <w:rFonts w:hint="eastAsia" w:ascii="宋体" w:hAnsi="宋体" w:cs="宋体"/>
                <w:bCs/>
                <w:i w:val="0"/>
                <w:iCs w:val="0"/>
                <w:color w:val="auto"/>
                <w:kern w:val="0"/>
                <w:sz w:val="24"/>
                <w:highlight w:val="none"/>
                <w:lang w:val="en-US" w:eastAsia="zh-CN"/>
              </w:rPr>
              <w:t>得2分；</w:t>
            </w:r>
            <w:r>
              <w:rPr>
                <w:rFonts w:hint="eastAsia" w:ascii="宋体" w:hAnsi="宋体" w:eastAsia="宋体" w:cs="宋体"/>
                <w:bCs/>
                <w:i w:val="0"/>
                <w:iCs w:val="0"/>
                <w:color w:val="auto"/>
                <w:kern w:val="0"/>
                <w:sz w:val="24"/>
                <w:highlight w:val="none"/>
                <w:lang w:val="en-US" w:eastAsia="zh-CN"/>
              </w:rPr>
              <w:t>未</w:t>
            </w:r>
            <w:r>
              <w:rPr>
                <w:rFonts w:hint="eastAsia" w:ascii="宋体" w:hAnsi="宋体" w:eastAsia="宋体" w:cs="宋体"/>
                <w:bCs/>
                <w:i w:val="0"/>
                <w:iCs w:val="0"/>
                <w:color w:val="auto"/>
                <w:kern w:val="0"/>
                <w:sz w:val="24"/>
                <w:highlight w:val="none"/>
              </w:rPr>
              <w:t>提供完整供货方案或产品运输方案，仅简单提及供货和运输意向，无实质性流程、时间、措施等内容</w:t>
            </w:r>
            <w:r>
              <w:rPr>
                <w:rFonts w:hint="eastAsia" w:ascii="宋体" w:hAnsi="宋体" w:cs="宋体"/>
                <w:bCs/>
                <w:i w:val="0"/>
                <w:iCs w:val="0"/>
                <w:color w:val="auto"/>
                <w:kern w:val="0"/>
                <w:sz w:val="24"/>
                <w:highlight w:val="none"/>
                <w:lang w:val="en-US" w:eastAsia="zh-CN"/>
              </w:rPr>
              <w:t>得1分</w:t>
            </w:r>
            <w:r>
              <w:rPr>
                <w:rFonts w:hint="eastAsia" w:ascii="宋体" w:hAnsi="宋体" w:eastAsia="宋体" w:cs="宋体"/>
                <w:bCs/>
                <w:i w:val="0"/>
                <w:iCs w:val="0"/>
                <w:color w:val="auto"/>
                <w:kern w:val="0"/>
                <w:sz w:val="24"/>
                <w:highlight w:val="none"/>
              </w:rPr>
              <w:t>。</w:t>
            </w:r>
          </w:p>
          <w:p w14:paraId="6A4B6BAC">
            <w:pPr>
              <w:shd w:val="clear"/>
              <w:spacing w:line="276" w:lineRule="auto"/>
              <w:jc w:val="left"/>
              <w:rPr>
                <w:rFonts w:hint="default" w:ascii="宋体" w:hAnsi="宋体" w:eastAsia="宋体" w:cs="宋体"/>
                <w:b/>
                <w:i w:val="0"/>
                <w:iCs w:val="0"/>
                <w:color w:val="auto"/>
                <w:sz w:val="24"/>
                <w:highlight w:val="none"/>
                <w:lang w:val="en-US" w:eastAsia="zh-CN"/>
              </w:rPr>
            </w:pPr>
            <w:r>
              <w:rPr>
                <w:rFonts w:hint="eastAsia" w:ascii="宋体" w:hAnsi="宋体" w:eastAsia="宋体" w:cs="宋体"/>
                <w:i w:val="0"/>
                <w:iCs w:val="0"/>
                <w:color w:val="auto"/>
                <w:sz w:val="24"/>
                <w:highlight w:val="none"/>
                <w:lang w:val="zh-CN"/>
              </w:rPr>
              <w:t>②</w:t>
            </w:r>
            <w:r>
              <w:rPr>
                <w:rFonts w:hint="eastAsia" w:ascii="宋体" w:hAnsi="宋体" w:eastAsia="宋体" w:cs="宋体"/>
                <w:bCs/>
                <w:i w:val="0"/>
                <w:iCs w:val="0"/>
                <w:color w:val="auto"/>
                <w:kern w:val="0"/>
                <w:sz w:val="24"/>
                <w:highlight w:val="none"/>
              </w:rPr>
              <w:t>应急事件处理方案打分：</w:t>
            </w:r>
            <w:r>
              <w:rPr>
                <w:rFonts w:hint="eastAsia" w:ascii="宋体" w:hAnsi="宋体" w:cs="宋体"/>
                <w:bCs/>
                <w:i w:val="0"/>
                <w:iCs w:val="0"/>
                <w:color w:val="auto"/>
                <w:kern w:val="0"/>
                <w:sz w:val="24"/>
                <w:highlight w:val="none"/>
                <w:lang w:val="en-US" w:eastAsia="zh-CN"/>
              </w:rPr>
              <w:t>有明确的应急处理方案，</w:t>
            </w:r>
            <w:r>
              <w:rPr>
                <w:rFonts w:hint="eastAsia" w:ascii="宋体" w:hAnsi="宋体" w:eastAsia="宋体" w:cs="宋体"/>
                <w:bCs/>
                <w:i w:val="0"/>
                <w:iCs w:val="0"/>
                <w:color w:val="auto"/>
                <w:kern w:val="0"/>
                <w:sz w:val="24"/>
                <w:highlight w:val="none"/>
              </w:rPr>
              <w:t>涵盖供货延迟、运输故障、产品损坏</w:t>
            </w:r>
            <w:r>
              <w:rPr>
                <w:rFonts w:hint="eastAsia" w:ascii="宋体" w:hAnsi="宋体" w:cs="宋体"/>
                <w:bCs/>
                <w:i w:val="0"/>
                <w:iCs w:val="0"/>
                <w:color w:val="auto"/>
                <w:kern w:val="0"/>
                <w:sz w:val="24"/>
                <w:highlight w:val="none"/>
                <w:lang w:val="en-US" w:eastAsia="zh-CN"/>
              </w:rPr>
              <w:t>/</w:t>
            </w:r>
            <w:r>
              <w:rPr>
                <w:rFonts w:hint="eastAsia" w:ascii="宋体" w:hAnsi="宋体" w:eastAsia="宋体" w:cs="宋体"/>
                <w:bCs/>
                <w:i w:val="0"/>
                <w:iCs w:val="0"/>
                <w:color w:val="auto"/>
                <w:kern w:val="0"/>
                <w:sz w:val="24"/>
                <w:highlight w:val="none"/>
              </w:rPr>
              <w:t>缺失、现场安装突发问题场景</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处理流程明确</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每类场景均包含应急响应启动条件、责任人及联系方式、应急处置步骤、时间节点量化</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关键处置步骤明确时间限制</w:t>
            </w:r>
            <w:r>
              <w:rPr>
                <w:rFonts w:hint="eastAsia" w:ascii="宋体" w:hAnsi="宋体" w:cs="宋体"/>
                <w:bCs/>
                <w:i w:val="0"/>
                <w:iCs w:val="0"/>
                <w:color w:val="auto"/>
                <w:kern w:val="0"/>
                <w:sz w:val="24"/>
                <w:highlight w:val="none"/>
                <w:lang w:val="en-US" w:eastAsia="zh-CN"/>
              </w:rPr>
              <w:t>得3分；有较明确的方案，涵盖2-3类主要场景，具备基本处置思路，明确主要责任人，但未明确响应时间、备选方案不完整得2分；方案仅为笼统描述，无具体场景、责任人及处置步骤1分。</w:t>
            </w:r>
          </w:p>
        </w:tc>
        <w:tc>
          <w:tcPr>
            <w:tcW w:w="1107" w:type="dxa"/>
            <w:vAlign w:val="center"/>
          </w:tcPr>
          <w:p w14:paraId="6A6E859D">
            <w:pPr>
              <w:shd w:val="clear"/>
              <w:spacing w:line="276" w:lineRule="auto"/>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6</w:t>
            </w:r>
          </w:p>
        </w:tc>
        <w:tc>
          <w:tcPr>
            <w:tcW w:w="1063" w:type="dxa"/>
            <w:vAlign w:val="center"/>
          </w:tcPr>
          <w:p w14:paraId="2D08D9F6">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主观分</w:t>
            </w:r>
          </w:p>
        </w:tc>
      </w:tr>
      <w:tr w14:paraId="267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vAlign w:val="center"/>
          </w:tcPr>
          <w:p w14:paraId="2841E141">
            <w:pPr>
              <w:shd w:val="clear"/>
              <w:spacing w:line="276" w:lineRule="auto"/>
              <w:jc w:val="center"/>
              <w:rPr>
                <w:rFonts w:hint="eastAsia" w:ascii="宋体" w:hAnsi="宋体" w:eastAsia="宋体" w:cs="宋体"/>
                <w:i w:val="0"/>
                <w:iCs w:val="0"/>
                <w:color w:val="auto"/>
                <w:sz w:val="24"/>
                <w:highlight w:val="none"/>
              </w:rPr>
            </w:pPr>
          </w:p>
        </w:tc>
        <w:tc>
          <w:tcPr>
            <w:tcW w:w="1219" w:type="dxa"/>
            <w:vMerge w:val="continue"/>
            <w:vAlign w:val="center"/>
          </w:tcPr>
          <w:p w14:paraId="026B5176">
            <w:pPr>
              <w:shd w:val="clear"/>
              <w:spacing w:line="276" w:lineRule="auto"/>
              <w:jc w:val="center"/>
              <w:rPr>
                <w:rFonts w:hint="eastAsia" w:ascii="宋体" w:hAnsi="宋体" w:eastAsia="宋体" w:cs="宋体"/>
                <w:i w:val="0"/>
                <w:iCs w:val="0"/>
                <w:color w:val="auto"/>
                <w:sz w:val="24"/>
                <w:szCs w:val="21"/>
                <w:highlight w:val="none"/>
              </w:rPr>
            </w:pPr>
          </w:p>
        </w:tc>
        <w:tc>
          <w:tcPr>
            <w:tcW w:w="5478" w:type="dxa"/>
            <w:vAlign w:val="center"/>
          </w:tcPr>
          <w:p w14:paraId="6A20BCFC">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
                <w:i w:val="0"/>
                <w:iCs w:val="0"/>
                <w:color w:val="auto"/>
                <w:sz w:val="24"/>
                <w:highlight w:val="none"/>
              </w:rPr>
              <w:t>3.2产品安装与调试方案评价。</w:t>
            </w:r>
            <w:r>
              <w:rPr>
                <w:rFonts w:hint="eastAsia" w:ascii="宋体" w:hAnsi="宋体" w:eastAsia="宋体" w:cs="宋体"/>
                <w:bCs/>
                <w:i w:val="0"/>
                <w:iCs w:val="0"/>
                <w:color w:val="auto"/>
                <w:kern w:val="0"/>
                <w:sz w:val="24"/>
                <w:highlight w:val="none"/>
              </w:rPr>
              <w:t>根据投标人提供的针对本项目的安装调试方案，包括但不限于</w:t>
            </w:r>
          </w:p>
          <w:p w14:paraId="04FEF455">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Cs/>
                <w:i w:val="0"/>
                <w:iCs w:val="0"/>
                <w:color w:val="auto"/>
                <w:kern w:val="0"/>
                <w:sz w:val="24"/>
                <w:highlight w:val="none"/>
              </w:rPr>
              <w:t>①安装调试人员配置及调试时间进度安排打分： 人员配置：提供完整的安装调试团队清单，明确标注每个岗位的姓名、职称/资质证书编号、从业年限、岗位职责分工，明确人员到岗时间；制定详细的进度计划表，明确划分安装准备、现场安装、单机调试、联动调试、验收整改阶段，每个阶段标注具体起止时间、关键里程碑节点，明确各阶段依赖条件及延误应对措施</w:t>
            </w:r>
            <w:r>
              <w:rPr>
                <w:rFonts w:hint="eastAsia" w:ascii="宋体" w:hAnsi="宋体" w:cs="宋体"/>
                <w:bCs/>
                <w:i w:val="0"/>
                <w:iCs w:val="0"/>
                <w:color w:val="auto"/>
                <w:kern w:val="0"/>
                <w:sz w:val="24"/>
                <w:highlight w:val="none"/>
                <w:lang w:val="en-US" w:eastAsia="zh-CN"/>
              </w:rPr>
              <w:t>得3分</w:t>
            </w:r>
            <w:r>
              <w:rPr>
                <w:rFonts w:hint="eastAsia" w:ascii="宋体" w:hAnsi="宋体" w:cs="宋体"/>
                <w:bCs/>
                <w:i w:val="0"/>
                <w:iCs w:val="0"/>
                <w:color w:val="auto"/>
                <w:kern w:val="0"/>
                <w:sz w:val="24"/>
                <w:highlight w:val="none"/>
                <w:lang w:eastAsia="zh-CN"/>
              </w:rPr>
              <w:t>；</w:t>
            </w:r>
            <w:r>
              <w:rPr>
                <w:rFonts w:hint="eastAsia" w:ascii="宋体" w:hAnsi="宋体" w:cs="宋体"/>
                <w:bCs/>
                <w:i w:val="0"/>
                <w:iCs w:val="0"/>
                <w:color w:val="auto"/>
                <w:kern w:val="0"/>
                <w:sz w:val="24"/>
                <w:highlight w:val="none"/>
                <w:lang w:val="en-US" w:eastAsia="zh-CN"/>
              </w:rPr>
              <w:t>只</w:t>
            </w:r>
            <w:r>
              <w:rPr>
                <w:rFonts w:hint="eastAsia" w:ascii="宋体" w:hAnsi="宋体" w:eastAsia="宋体" w:cs="宋体"/>
                <w:bCs/>
                <w:i w:val="0"/>
                <w:iCs w:val="0"/>
                <w:color w:val="auto"/>
                <w:kern w:val="0"/>
                <w:sz w:val="24"/>
                <w:highlight w:val="none"/>
              </w:rPr>
              <w:t>提供</w:t>
            </w:r>
            <w:r>
              <w:rPr>
                <w:rFonts w:hint="eastAsia" w:ascii="宋体" w:hAnsi="宋体" w:cs="宋体"/>
                <w:bCs/>
                <w:i w:val="0"/>
                <w:iCs w:val="0"/>
                <w:color w:val="auto"/>
                <w:kern w:val="0"/>
                <w:sz w:val="24"/>
                <w:highlight w:val="none"/>
                <w:lang w:val="en-US" w:eastAsia="zh-CN"/>
              </w:rPr>
              <w:t>部分人员</w:t>
            </w:r>
            <w:r>
              <w:rPr>
                <w:rFonts w:hint="eastAsia" w:ascii="宋体" w:hAnsi="宋体" w:eastAsia="宋体" w:cs="宋体"/>
                <w:bCs/>
                <w:i w:val="0"/>
                <w:iCs w:val="0"/>
                <w:color w:val="auto"/>
                <w:kern w:val="0"/>
                <w:sz w:val="24"/>
                <w:highlight w:val="none"/>
              </w:rPr>
              <w:t>清单，</w:t>
            </w:r>
            <w:r>
              <w:rPr>
                <w:rFonts w:hint="eastAsia" w:ascii="宋体" w:hAnsi="宋体" w:cs="宋体"/>
                <w:bCs/>
                <w:i w:val="0"/>
                <w:iCs w:val="0"/>
                <w:color w:val="auto"/>
                <w:kern w:val="0"/>
                <w:sz w:val="24"/>
                <w:highlight w:val="none"/>
                <w:lang w:val="en-US" w:eastAsia="zh-CN"/>
              </w:rPr>
              <w:t>信息不全</w:t>
            </w:r>
            <w:r>
              <w:rPr>
                <w:rFonts w:hint="eastAsia" w:ascii="宋体" w:hAnsi="宋体" w:eastAsia="宋体" w:cs="宋体"/>
                <w:bCs/>
                <w:i w:val="0"/>
                <w:iCs w:val="0"/>
                <w:color w:val="auto"/>
                <w:kern w:val="0"/>
                <w:sz w:val="24"/>
                <w:highlight w:val="none"/>
              </w:rPr>
              <w:t>、岗位职责，从业年限未明确或仅明确整体安装调试周期，</w:t>
            </w:r>
            <w:r>
              <w:rPr>
                <w:rFonts w:hint="eastAsia" w:ascii="宋体" w:hAnsi="宋体" w:cs="宋体"/>
                <w:bCs/>
                <w:i w:val="0"/>
                <w:iCs w:val="0"/>
                <w:color w:val="auto"/>
                <w:kern w:val="0"/>
                <w:sz w:val="24"/>
                <w:highlight w:val="none"/>
                <w:lang w:val="en-US" w:eastAsia="zh-CN"/>
              </w:rPr>
              <w:t>安装阶段未详细划分</w:t>
            </w:r>
            <w:r>
              <w:rPr>
                <w:rFonts w:hint="eastAsia" w:ascii="宋体" w:hAnsi="宋体" w:eastAsia="宋体" w:cs="宋体"/>
                <w:bCs/>
                <w:i w:val="0"/>
                <w:iCs w:val="0"/>
                <w:color w:val="auto"/>
                <w:kern w:val="0"/>
                <w:sz w:val="24"/>
                <w:highlight w:val="none"/>
              </w:rPr>
              <w:t>，未标注具体起止时间或无延误应对措施</w:t>
            </w:r>
            <w:r>
              <w:rPr>
                <w:rFonts w:hint="eastAsia" w:ascii="宋体" w:hAnsi="宋体" w:cs="宋体"/>
                <w:bCs/>
                <w:i w:val="0"/>
                <w:iCs w:val="0"/>
                <w:color w:val="auto"/>
                <w:kern w:val="0"/>
                <w:sz w:val="24"/>
                <w:highlight w:val="none"/>
                <w:lang w:val="en-US" w:eastAsia="zh-CN"/>
              </w:rPr>
              <w:t>得2</w:t>
            </w:r>
            <w:r>
              <w:rPr>
                <w:rFonts w:hint="eastAsia" w:ascii="宋体" w:hAnsi="宋体" w:eastAsia="宋体" w:cs="宋体"/>
                <w:bCs/>
                <w:i w:val="0"/>
                <w:iCs w:val="0"/>
                <w:color w:val="auto"/>
                <w:kern w:val="0"/>
                <w:sz w:val="24"/>
                <w:highlight w:val="none"/>
              </w:rPr>
              <w:t>分</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两者内容均不够明确的得</w:t>
            </w:r>
            <w:r>
              <w:rPr>
                <w:rFonts w:hint="eastAsia" w:ascii="宋体" w:hAnsi="宋体" w:cs="宋体"/>
                <w:bCs/>
                <w:i w:val="0"/>
                <w:iCs w:val="0"/>
                <w:color w:val="auto"/>
                <w:kern w:val="0"/>
                <w:sz w:val="24"/>
                <w:highlight w:val="none"/>
                <w:lang w:val="en-US" w:eastAsia="zh-CN"/>
              </w:rPr>
              <w:t>1</w:t>
            </w:r>
            <w:r>
              <w:rPr>
                <w:rFonts w:hint="eastAsia" w:ascii="宋体" w:hAnsi="宋体" w:eastAsia="宋体" w:cs="宋体"/>
                <w:bCs/>
                <w:i w:val="0"/>
                <w:iCs w:val="0"/>
                <w:color w:val="auto"/>
                <w:kern w:val="0"/>
                <w:sz w:val="24"/>
                <w:highlight w:val="none"/>
              </w:rPr>
              <w:t>分。</w:t>
            </w:r>
          </w:p>
          <w:p w14:paraId="43F010C2">
            <w:pPr>
              <w:shd w:val="clear"/>
              <w:spacing w:line="276" w:lineRule="auto"/>
              <w:jc w:val="left"/>
              <w:rPr>
                <w:rFonts w:hint="eastAsia" w:ascii="宋体" w:hAnsi="宋体" w:eastAsia="宋体" w:cs="宋体"/>
                <w:b/>
                <w:i w:val="0"/>
                <w:iCs w:val="0"/>
                <w:color w:val="auto"/>
                <w:sz w:val="24"/>
                <w:highlight w:val="none"/>
              </w:rPr>
            </w:pPr>
            <w:r>
              <w:rPr>
                <w:rFonts w:hint="eastAsia" w:ascii="宋体" w:hAnsi="宋体" w:eastAsia="宋体" w:cs="宋体"/>
                <w:i w:val="0"/>
                <w:iCs w:val="0"/>
                <w:color w:val="auto"/>
                <w:sz w:val="24"/>
                <w:highlight w:val="none"/>
                <w:lang w:val="zh-CN"/>
              </w:rPr>
              <w:t>②</w:t>
            </w:r>
            <w:r>
              <w:rPr>
                <w:rFonts w:hint="eastAsia" w:ascii="宋体" w:hAnsi="宋体" w:eastAsia="宋体" w:cs="宋体"/>
                <w:bCs/>
                <w:i w:val="0"/>
                <w:iCs w:val="0"/>
                <w:color w:val="auto"/>
                <w:kern w:val="0"/>
                <w:sz w:val="24"/>
                <w:highlight w:val="none"/>
              </w:rPr>
              <w:t>设备调试步骤、措施及问题的解决方案打分：</w:t>
            </w:r>
            <w:r>
              <w:rPr>
                <w:rFonts w:hint="eastAsia" w:ascii="宋体" w:hAnsi="宋体" w:cs="宋体"/>
                <w:bCs/>
                <w:i w:val="0"/>
                <w:iCs w:val="0"/>
                <w:color w:val="auto"/>
                <w:kern w:val="0"/>
                <w:sz w:val="24"/>
                <w:highlight w:val="none"/>
                <w:lang w:val="en-US" w:eastAsia="zh-CN"/>
              </w:rPr>
              <w:t>方案明确，</w:t>
            </w:r>
            <w:r>
              <w:rPr>
                <w:rFonts w:hint="eastAsia" w:ascii="宋体" w:hAnsi="宋体" w:eastAsia="宋体" w:cs="宋体"/>
                <w:bCs/>
                <w:i w:val="0"/>
                <w:iCs w:val="0"/>
                <w:color w:val="auto"/>
                <w:kern w:val="0"/>
                <w:sz w:val="24"/>
                <w:highlight w:val="none"/>
              </w:rPr>
              <w:t>每个步骤明确操作顺序、测试项目、判定标准</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针对每个调试步骤，明确所需工具/仪器、操作规范、质控检查点</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梳理常见故障，每类故障明确故障判定依据、排查步骤、解决措施、责任人及处理时限得</w:t>
            </w:r>
            <w:r>
              <w:rPr>
                <w:rFonts w:hint="eastAsia" w:ascii="宋体" w:hAnsi="宋体" w:cs="宋体"/>
                <w:bCs/>
                <w:i w:val="0"/>
                <w:iCs w:val="0"/>
                <w:color w:val="auto"/>
                <w:kern w:val="0"/>
                <w:sz w:val="24"/>
                <w:highlight w:val="none"/>
                <w:lang w:val="en-US" w:eastAsia="zh-CN"/>
              </w:rPr>
              <w:t>3</w:t>
            </w:r>
            <w:r>
              <w:rPr>
                <w:rFonts w:hint="eastAsia" w:ascii="宋体" w:hAnsi="宋体" w:eastAsia="宋体" w:cs="宋体"/>
                <w:bCs/>
                <w:i w:val="0"/>
                <w:iCs w:val="0"/>
                <w:color w:val="auto"/>
                <w:kern w:val="0"/>
                <w:sz w:val="24"/>
                <w:highlight w:val="none"/>
              </w:rPr>
              <w:t>分</w:t>
            </w:r>
            <w:r>
              <w:rPr>
                <w:rFonts w:hint="eastAsia" w:ascii="宋体" w:hAnsi="宋体" w:cs="宋体"/>
                <w:bCs/>
                <w:i w:val="0"/>
                <w:iCs w:val="0"/>
                <w:color w:val="auto"/>
                <w:kern w:val="0"/>
                <w:sz w:val="24"/>
                <w:highlight w:val="none"/>
                <w:lang w:eastAsia="zh-CN"/>
              </w:rPr>
              <w:t>；</w:t>
            </w:r>
            <w:r>
              <w:rPr>
                <w:rFonts w:hint="eastAsia" w:ascii="宋体" w:hAnsi="宋体" w:cs="宋体"/>
                <w:bCs/>
                <w:i w:val="0"/>
                <w:iCs w:val="0"/>
                <w:color w:val="auto"/>
                <w:kern w:val="0"/>
                <w:sz w:val="24"/>
                <w:highlight w:val="none"/>
                <w:lang w:val="en-US" w:eastAsia="zh-CN"/>
              </w:rPr>
              <w:t>只有设备主要</w:t>
            </w:r>
            <w:r>
              <w:rPr>
                <w:rFonts w:hint="eastAsia" w:ascii="宋体" w:hAnsi="宋体" w:cs="宋体"/>
                <w:bCs/>
                <w:i w:val="0"/>
                <w:iCs w:val="0"/>
                <w:color w:val="auto"/>
                <w:kern w:val="0"/>
                <w:sz w:val="24"/>
                <w:highlight w:val="none"/>
                <w:lang w:eastAsia="zh-CN"/>
              </w:rPr>
              <w:t>调试步骤，明确核心操作项目，未标注判定标准；提及主要操作工具和基本安全要求，未明确仪器型号、质控检查点</w:t>
            </w:r>
            <w:r>
              <w:rPr>
                <w:rFonts w:hint="eastAsia" w:ascii="宋体" w:hAnsi="宋体" w:cs="宋体"/>
                <w:bCs/>
                <w:i w:val="0"/>
                <w:iCs w:val="0"/>
                <w:color w:val="auto"/>
                <w:kern w:val="0"/>
                <w:sz w:val="24"/>
                <w:highlight w:val="none"/>
                <w:lang w:val="en-US" w:eastAsia="zh-CN"/>
              </w:rPr>
              <w:t>或列举了</w:t>
            </w:r>
            <w:r>
              <w:rPr>
                <w:rFonts w:hint="eastAsia" w:ascii="宋体" w:hAnsi="宋体" w:cs="宋体"/>
                <w:bCs/>
                <w:i w:val="0"/>
                <w:iCs w:val="0"/>
                <w:color w:val="auto"/>
                <w:kern w:val="0"/>
                <w:sz w:val="24"/>
                <w:highlight w:val="none"/>
                <w:lang w:eastAsia="zh-CN"/>
              </w:rPr>
              <w:t>常见故障，仅给出大致排查方向，未明确处理步骤、时限及责任人</w:t>
            </w:r>
            <w:r>
              <w:rPr>
                <w:rFonts w:hint="eastAsia" w:ascii="宋体" w:hAnsi="宋体" w:cs="宋体"/>
                <w:bCs/>
                <w:i w:val="0"/>
                <w:iCs w:val="0"/>
                <w:color w:val="auto"/>
                <w:kern w:val="0"/>
                <w:sz w:val="24"/>
                <w:highlight w:val="none"/>
                <w:lang w:val="en-US" w:eastAsia="zh-CN"/>
              </w:rPr>
              <w:t>得2分</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相关内容均不够</w:t>
            </w:r>
            <w:r>
              <w:rPr>
                <w:rFonts w:hint="eastAsia" w:ascii="宋体" w:hAnsi="宋体" w:cs="宋体"/>
                <w:bCs/>
                <w:i w:val="0"/>
                <w:iCs w:val="0"/>
                <w:color w:val="auto"/>
                <w:kern w:val="0"/>
                <w:sz w:val="24"/>
                <w:highlight w:val="none"/>
                <w:lang w:val="en-US" w:eastAsia="zh-CN"/>
              </w:rPr>
              <w:t>详细得1</w:t>
            </w:r>
            <w:r>
              <w:rPr>
                <w:rFonts w:hint="eastAsia" w:ascii="宋体" w:hAnsi="宋体" w:eastAsia="宋体" w:cs="宋体"/>
                <w:bCs/>
                <w:i w:val="0"/>
                <w:iCs w:val="0"/>
                <w:color w:val="auto"/>
                <w:kern w:val="0"/>
                <w:sz w:val="24"/>
                <w:highlight w:val="none"/>
              </w:rPr>
              <w:t>分。</w:t>
            </w:r>
          </w:p>
        </w:tc>
        <w:tc>
          <w:tcPr>
            <w:tcW w:w="1107" w:type="dxa"/>
            <w:vAlign w:val="center"/>
          </w:tcPr>
          <w:p w14:paraId="6BBFBEF0">
            <w:pPr>
              <w:shd w:val="clear"/>
              <w:spacing w:line="276" w:lineRule="auto"/>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6</w:t>
            </w:r>
          </w:p>
        </w:tc>
        <w:tc>
          <w:tcPr>
            <w:tcW w:w="1063" w:type="dxa"/>
            <w:vAlign w:val="center"/>
          </w:tcPr>
          <w:p w14:paraId="360CDC92">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主观分</w:t>
            </w:r>
          </w:p>
        </w:tc>
      </w:tr>
      <w:tr w14:paraId="5DDE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vAlign w:val="center"/>
          </w:tcPr>
          <w:p w14:paraId="32400827">
            <w:pPr>
              <w:shd w:val="clear"/>
              <w:spacing w:line="276" w:lineRule="auto"/>
              <w:jc w:val="center"/>
              <w:rPr>
                <w:rFonts w:hint="eastAsia" w:ascii="宋体" w:hAnsi="宋体" w:eastAsia="宋体" w:cs="宋体"/>
                <w:i w:val="0"/>
                <w:iCs w:val="0"/>
                <w:color w:val="auto"/>
                <w:sz w:val="24"/>
                <w:highlight w:val="none"/>
              </w:rPr>
            </w:pPr>
          </w:p>
        </w:tc>
        <w:tc>
          <w:tcPr>
            <w:tcW w:w="1219" w:type="dxa"/>
            <w:vMerge w:val="continue"/>
            <w:vAlign w:val="center"/>
          </w:tcPr>
          <w:p w14:paraId="5D857FA1">
            <w:pPr>
              <w:shd w:val="clear"/>
              <w:spacing w:line="276" w:lineRule="auto"/>
              <w:jc w:val="center"/>
              <w:rPr>
                <w:rFonts w:hint="eastAsia" w:ascii="宋体" w:hAnsi="宋体" w:eastAsia="宋体" w:cs="宋体"/>
                <w:i w:val="0"/>
                <w:iCs w:val="0"/>
                <w:color w:val="auto"/>
                <w:sz w:val="24"/>
                <w:highlight w:val="none"/>
              </w:rPr>
            </w:pPr>
          </w:p>
        </w:tc>
        <w:tc>
          <w:tcPr>
            <w:tcW w:w="5478" w:type="dxa"/>
            <w:vAlign w:val="center"/>
          </w:tcPr>
          <w:p w14:paraId="657E3DEB">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
                <w:i w:val="0"/>
                <w:iCs w:val="0"/>
                <w:color w:val="auto"/>
                <w:sz w:val="24"/>
                <w:highlight w:val="none"/>
              </w:rPr>
              <w:t>3.3技术培训方案与承诺评价</w:t>
            </w:r>
            <w:r>
              <w:rPr>
                <w:rFonts w:hint="eastAsia" w:ascii="宋体" w:hAnsi="宋体" w:eastAsia="宋体" w:cs="宋体"/>
                <w:i w:val="0"/>
                <w:iCs w:val="0"/>
                <w:color w:val="auto"/>
                <w:sz w:val="24"/>
                <w:highlight w:val="none"/>
              </w:rPr>
              <w:t>。</w:t>
            </w:r>
            <w:r>
              <w:rPr>
                <w:rFonts w:hint="eastAsia" w:ascii="宋体" w:hAnsi="宋体" w:eastAsia="宋体" w:cs="宋体"/>
                <w:bCs/>
                <w:i w:val="0"/>
                <w:iCs w:val="0"/>
                <w:color w:val="auto"/>
                <w:kern w:val="0"/>
                <w:sz w:val="24"/>
                <w:highlight w:val="none"/>
              </w:rPr>
              <w:t>根据投标人提供的针对本项目的培训方案，包括但不限于</w:t>
            </w:r>
          </w:p>
          <w:p w14:paraId="371A58EE">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Cs/>
                <w:i w:val="0"/>
                <w:iCs w:val="0"/>
                <w:color w:val="auto"/>
                <w:kern w:val="0"/>
                <w:sz w:val="24"/>
                <w:highlight w:val="none"/>
              </w:rPr>
              <w:t>①培训对象的人数及培训课时打分：</w:t>
            </w:r>
            <w:r>
              <w:rPr>
                <w:rFonts w:hint="eastAsia" w:ascii="宋体" w:hAnsi="宋体" w:cs="宋体"/>
                <w:bCs/>
                <w:i w:val="0"/>
                <w:iCs w:val="0"/>
                <w:color w:val="auto"/>
                <w:kern w:val="0"/>
                <w:sz w:val="24"/>
                <w:highlight w:val="none"/>
                <w:lang w:val="en-US" w:eastAsia="zh-CN"/>
              </w:rPr>
              <w:t>方案中</w:t>
            </w:r>
            <w:r>
              <w:rPr>
                <w:rFonts w:hint="eastAsia" w:ascii="宋体" w:hAnsi="宋体" w:eastAsia="宋体" w:cs="宋体"/>
                <w:bCs/>
                <w:i w:val="0"/>
                <w:iCs w:val="0"/>
                <w:color w:val="auto"/>
                <w:kern w:val="0"/>
                <w:sz w:val="24"/>
                <w:highlight w:val="none"/>
              </w:rPr>
              <w:t>明确划分岗位类型，标注每类对象的具体人数；按岗位类型分别制定课时计划，明确总课时及单模块课时分配，课时安排与岗位需求匹配</w:t>
            </w:r>
            <w:r>
              <w:rPr>
                <w:rFonts w:hint="eastAsia" w:ascii="宋体" w:hAnsi="宋体" w:cs="宋体"/>
                <w:bCs/>
                <w:i w:val="0"/>
                <w:iCs w:val="0"/>
                <w:color w:val="auto"/>
                <w:kern w:val="0"/>
                <w:sz w:val="24"/>
                <w:highlight w:val="none"/>
                <w:lang w:val="en-US" w:eastAsia="zh-CN"/>
              </w:rPr>
              <w:t>得2分；方案中未细分</w:t>
            </w:r>
            <w:r>
              <w:rPr>
                <w:rFonts w:hint="eastAsia" w:ascii="宋体" w:hAnsi="宋体" w:eastAsia="宋体" w:cs="宋体"/>
                <w:bCs/>
                <w:i w:val="0"/>
                <w:iCs w:val="0"/>
                <w:color w:val="auto"/>
                <w:kern w:val="0"/>
                <w:sz w:val="24"/>
                <w:highlight w:val="none"/>
              </w:rPr>
              <w:t>岗位类型</w:t>
            </w:r>
            <w:r>
              <w:rPr>
                <w:rFonts w:hint="eastAsia" w:ascii="宋体" w:hAnsi="宋体" w:cs="宋体"/>
                <w:bCs/>
                <w:i w:val="0"/>
                <w:iCs w:val="0"/>
                <w:color w:val="auto"/>
                <w:kern w:val="0"/>
                <w:sz w:val="24"/>
                <w:highlight w:val="none"/>
                <w:lang w:val="en-US" w:eastAsia="zh-CN"/>
              </w:rPr>
              <w:t>或</w:t>
            </w:r>
            <w:r>
              <w:rPr>
                <w:rFonts w:hint="eastAsia" w:ascii="宋体" w:hAnsi="宋体" w:eastAsia="宋体" w:cs="宋体"/>
                <w:bCs/>
                <w:i w:val="0"/>
                <w:iCs w:val="0"/>
                <w:color w:val="auto"/>
                <w:kern w:val="0"/>
                <w:sz w:val="24"/>
                <w:highlight w:val="none"/>
              </w:rPr>
              <w:t>标注</w:t>
            </w:r>
            <w:r>
              <w:rPr>
                <w:rFonts w:hint="eastAsia" w:ascii="宋体" w:hAnsi="宋体" w:cs="宋体"/>
                <w:bCs/>
                <w:i w:val="0"/>
                <w:iCs w:val="0"/>
                <w:color w:val="auto"/>
                <w:kern w:val="0"/>
                <w:sz w:val="24"/>
                <w:highlight w:val="none"/>
                <w:lang w:val="en-US" w:eastAsia="zh-CN"/>
              </w:rPr>
              <w:t>具体人数或</w:t>
            </w:r>
            <w:r>
              <w:rPr>
                <w:rFonts w:hint="eastAsia" w:ascii="宋体" w:hAnsi="宋体" w:eastAsia="宋体" w:cs="宋体"/>
                <w:bCs/>
                <w:i w:val="0"/>
                <w:iCs w:val="0"/>
                <w:color w:val="auto"/>
                <w:kern w:val="0"/>
                <w:sz w:val="24"/>
                <w:highlight w:val="none"/>
              </w:rPr>
              <w:t>仅明确总课时范围，未按岗位拆分，或未说明理论与实操课时占比</w:t>
            </w:r>
            <w:r>
              <w:rPr>
                <w:rFonts w:hint="eastAsia" w:ascii="宋体" w:hAnsi="宋体" w:cs="宋体"/>
                <w:bCs/>
                <w:i w:val="0"/>
                <w:iCs w:val="0"/>
                <w:color w:val="auto"/>
                <w:kern w:val="0"/>
                <w:sz w:val="24"/>
                <w:highlight w:val="none"/>
                <w:lang w:val="en-US" w:eastAsia="zh-CN"/>
              </w:rPr>
              <w:t>得1分；方案内容均不明确得0.5分</w:t>
            </w:r>
            <w:r>
              <w:rPr>
                <w:rFonts w:hint="eastAsia" w:ascii="宋体" w:hAnsi="宋体" w:eastAsia="宋体" w:cs="宋体"/>
                <w:bCs/>
                <w:i w:val="0"/>
                <w:iCs w:val="0"/>
                <w:color w:val="auto"/>
                <w:kern w:val="0"/>
                <w:sz w:val="24"/>
                <w:highlight w:val="none"/>
              </w:rPr>
              <w:t>。</w:t>
            </w:r>
          </w:p>
          <w:p w14:paraId="08D28645">
            <w:pPr>
              <w:shd w:val="clear"/>
              <w:spacing w:line="276" w:lineRule="auto"/>
              <w:jc w:val="left"/>
              <w:rPr>
                <w:rFonts w:hint="default" w:ascii="宋体" w:hAnsi="宋体" w:eastAsia="宋体" w:cs="宋体"/>
                <w:bCs/>
                <w:i w:val="0"/>
                <w:iCs w:val="0"/>
                <w:color w:val="auto"/>
                <w:kern w:val="0"/>
                <w:sz w:val="24"/>
                <w:highlight w:val="none"/>
                <w:lang w:val="en-US"/>
              </w:rPr>
            </w:pPr>
            <w:r>
              <w:rPr>
                <w:rFonts w:hint="eastAsia" w:ascii="宋体" w:hAnsi="宋体" w:eastAsia="宋体" w:cs="宋体"/>
                <w:i w:val="0"/>
                <w:iCs w:val="0"/>
                <w:color w:val="auto"/>
                <w:sz w:val="24"/>
                <w:highlight w:val="none"/>
                <w:lang w:val="zh-CN"/>
              </w:rPr>
              <w:t>②</w:t>
            </w:r>
            <w:r>
              <w:rPr>
                <w:rFonts w:hint="eastAsia" w:ascii="宋体" w:hAnsi="宋体" w:eastAsia="宋体" w:cs="宋体"/>
                <w:bCs/>
                <w:i w:val="0"/>
                <w:iCs w:val="0"/>
                <w:color w:val="auto"/>
                <w:kern w:val="0"/>
                <w:sz w:val="24"/>
                <w:highlight w:val="none"/>
              </w:rPr>
              <w:t>培训时间安排及协调方案打分：</w:t>
            </w:r>
            <w:r>
              <w:rPr>
                <w:rFonts w:hint="eastAsia" w:ascii="宋体" w:hAnsi="宋体" w:cs="宋体"/>
                <w:bCs/>
                <w:i w:val="0"/>
                <w:iCs w:val="0"/>
                <w:color w:val="auto"/>
                <w:kern w:val="0"/>
                <w:sz w:val="24"/>
                <w:highlight w:val="none"/>
                <w:lang w:val="en-US" w:eastAsia="zh-CN"/>
              </w:rPr>
              <w:t>方案中有</w:t>
            </w:r>
            <w:r>
              <w:rPr>
                <w:rFonts w:hint="eastAsia" w:ascii="宋体" w:hAnsi="宋体" w:eastAsia="宋体" w:cs="宋体"/>
                <w:bCs/>
                <w:i w:val="0"/>
                <w:iCs w:val="0"/>
                <w:color w:val="auto"/>
                <w:kern w:val="0"/>
                <w:sz w:val="24"/>
                <w:highlight w:val="none"/>
              </w:rPr>
              <w:t>明确培训启动时间、每日培训时段，划分理论培训、实操培训、考核验收阶段，标注各阶段起止时间；</w:t>
            </w:r>
            <w:r>
              <w:rPr>
                <w:rFonts w:hint="eastAsia" w:ascii="宋体" w:hAnsi="宋体" w:cs="宋体"/>
                <w:bCs/>
                <w:i w:val="0"/>
                <w:iCs w:val="0"/>
                <w:color w:val="auto"/>
                <w:kern w:val="0"/>
                <w:sz w:val="24"/>
                <w:highlight w:val="none"/>
                <w:lang w:val="en-US" w:eastAsia="zh-CN"/>
              </w:rPr>
              <w:t>协调方案中</w:t>
            </w:r>
            <w:r>
              <w:rPr>
                <w:rFonts w:hint="eastAsia" w:ascii="宋体" w:hAnsi="宋体" w:eastAsia="宋体" w:cs="宋体"/>
                <w:bCs/>
                <w:i w:val="0"/>
                <w:iCs w:val="0"/>
                <w:color w:val="auto"/>
                <w:kern w:val="0"/>
                <w:sz w:val="24"/>
                <w:highlight w:val="none"/>
              </w:rPr>
              <w:t>明确培训场地、设备器材协调方式、人员出勤协调措施、延误应对方案</w:t>
            </w:r>
            <w:r>
              <w:rPr>
                <w:rFonts w:hint="eastAsia" w:ascii="宋体" w:hAnsi="宋体" w:cs="宋体"/>
                <w:bCs/>
                <w:i w:val="0"/>
                <w:iCs w:val="0"/>
                <w:color w:val="auto"/>
                <w:kern w:val="0"/>
                <w:sz w:val="24"/>
                <w:highlight w:val="none"/>
                <w:lang w:val="en-US" w:eastAsia="zh-CN"/>
              </w:rPr>
              <w:t>得2分；方案中明确培训大致时间段，未划分阶段或标注具体时段；协调方案中提及培训场地及设备协调方向，未明确具体责任方、出勤协调或延误应对措施得1分；方案内容均不够明确得0.5分。</w:t>
            </w:r>
          </w:p>
          <w:p w14:paraId="0F75B673">
            <w:pPr>
              <w:shd w:val="clear"/>
              <w:spacing w:line="276" w:lineRule="auto"/>
              <w:jc w:val="left"/>
              <w:rPr>
                <w:rFonts w:hint="default" w:ascii="宋体" w:hAnsi="宋体" w:eastAsia="宋体" w:cs="宋体"/>
                <w:b/>
                <w:i w:val="0"/>
                <w:iCs w:val="0"/>
                <w:color w:val="auto"/>
                <w:w w:val="90"/>
                <w:sz w:val="24"/>
                <w:highlight w:val="none"/>
                <w:lang w:val="en-US" w:eastAsia="zh-CN"/>
              </w:rPr>
            </w:pPr>
            <w:r>
              <w:rPr>
                <w:rFonts w:hint="eastAsia" w:ascii="宋体" w:hAnsi="宋体" w:eastAsia="宋体" w:cs="宋体"/>
                <w:i w:val="0"/>
                <w:iCs w:val="0"/>
                <w:color w:val="auto"/>
                <w:sz w:val="24"/>
                <w:highlight w:val="none"/>
                <w:lang w:val="zh-CN"/>
              </w:rPr>
              <w:t>③</w:t>
            </w:r>
            <w:r>
              <w:rPr>
                <w:rFonts w:hint="eastAsia" w:ascii="宋体" w:hAnsi="宋体" w:eastAsia="宋体" w:cs="宋体"/>
                <w:bCs/>
                <w:i w:val="0"/>
                <w:iCs w:val="0"/>
                <w:color w:val="auto"/>
                <w:kern w:val="0"/>
                <w:sz w:val="24"/>
                <w:highlight w:val="none"/>
              </w:rPr>
              <w:t>培训师资配置情况进行打分：</w:t>
            </w:r>
            <w:r>
              <w:rPr>
                <w:rFonts w:hint="eastAsia" w:ascii="宋体" w:hAnsi="宋体" w:cs="宋体"/>
                <w:bCs/>
                <w:i w:val="0"/>
                <w:iCs w:val="0"/>
                <w:color w:val="auto"/>
                <w:kern w:val="0"/>
                <w:sz w:val="24"/>
                <w:highlight w:val="none"/>
                <w:lang w:val="en-US" w:eastAsia="zh-CN"/>
              </w:rPr>
              <w:t>方案中</w:t>
            </w:r>
            <w:r>
              <w:rPr>
                <w:rFonts w:hint="eastAsia" w:ascii="宋体" w:hAnsi="宋体" w:eastAsia="宋体" w:cs="宋体"/>
                <w:bCs/>
                <w:i w:val="0"/>
                <w:iCs w:val="0"/>
                <w:color w:val="auto"/>
                <w:kern w:val="0"/>
                <w:sz w:val="24"/>
                <w:highlight w:val="none"/>
              </w:rPr>
              <w:t>提供完整师资团队信息，明确每位讲师的姓名、职称/资质证书编号、专业领域；每位讲师标注相关行业培训经验年限，列举同类项目培训案例</w:t>
            </w:r>
            <w:r>
              <w:rPr>
                <w:rFonts w:hint="eastAsia" w:ascii="宋体" w:hAnsi="宋体" w:cs="宋体"/>
                <w:bCs/>
                <w:i w:val="0"/>
                <w:iCs w:val="0"/>
                <w:color w:val="auto"/>
                <w:kern w:val="0"/>
                <w:sz w:val="24"/>
                <w:highlight w:val="none"/>
                <w:lang w:eastAsia="zh-CN"/>
              </w:rPr>
              <w:t>，</w:t>
            </w:r>
            <w:r>
              <w:rPr>
                <w:rFonts w:hint="eastAsia" w:ascii="宋体" w:hAnsi="宋体" w:eastAsia="宋体" w:cs="宋体"/>
                <w:bCs/>
                <w:i w:val="0"/>
                <w:iCs w:val="0"/>
                <w:color w:val="auto"/>
                <w:kern w:val="0"/>
                <w:sz w:val="24"/>
                <w:highlight w:val="none"/>
              </w:rPr>
              <w:t>含项目名称、培训人数、培训效果反馈；明确授课方式、教材编制情况、考核方式，方案与培训对象岗位需求高度匹配</w:t>
            </w:r>
            <w:r>
              <w:rPr>
                <w:rFonts w:hint="eastAsia" w:ascii="宋体" w:hAnsi="宋体" w:cs="宋体"/>
                <w:bCs/>
                <w:i w:val="0"/>
                <w:iCs w:val="0"/>
                <w:color w:val="auto"/>
                <w:kern w:val="0"/>
                <w:sz w:val="24"/>
                <w:highlight w:val="none"/>
                <w:lang w:val="en-US" w:eastAsia="zh-CN"/>
              </w:rPr>
              <w:t>得2分；方案仅提供部分讲师信息或标注讲师培训经验年限，但未列举案例等细节或培训方案中明确主要授课方式，未说明教材及考核方式，方案与岗位需求基本匹配得1分</w:t>
            </w:r>
            <w:r>
              <w:rPr>
                <w:rFonts w:hint="eastAsia" w:ascii="宋体" w:hAnsi="宋体" w:cs="宋体"/>
                <w:bCs/>
                <w:i w:val="0"/>
                <w:iCs w:val="0"/>
                <w:color w:val="auto"/>
                <w:kern w:val="0"/>
                <w:sz w:val="24"/>
                <w:highlight w:val="none"/>
                <w:lang w:eastAsia="zh-CN"/>
              </w:rPr>
              <w:t>；</w:t>
            </w:r>
            <w:r>
              <w:rPr>
                <w:rFonts w:hint="eastAsia" w:ascii="宋体" w:hAnsi="宋体" w:cs="宋体"/>
                <w:bCs/>
                <w:i w:val="0"/>
                <w:iCs w:val="0"/>
                <w:color w:val="auto"/>
                <w:kern w:val="0"/>
                <w:sz w:val="24"/>
                <w:highlight w:val="none"/>
                <w:lang w:val="en-US" w:eastAsia="zh-CN"/>
              </w:rPr>
              <w:t>方案均不够明确得0.5分。</w:t>
            </w:r>
          </w:p>
        </w:tc>
        <w:tc>
          <w:tcPr>
            <w:tcW w:w="1107" w:type="dxa"/>
            <w:vAlign w:val="center"/>
          </w:tcPr>
          <w:p w14:paraId="31E501CA">
            <w:pPr>
              <w:shd w:val="clear"/>
              <w:spacing w:line="276" w:lineRule="auto"/>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6</w:t>
            </w:r>
          </w:p>
        </w:tc>
        <w:tc>
          <w:tcPr>
            <w:tcW w:w="1063" w:type="dxa"/>
            <w:vAlign w:val="center"/>
          </w:tcPr>
          <w:p w14:paraId="39827C13">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主观分</w:t>
            </w:r>
          </w:p>
        </w:tc>
      </w:tr>
      <w:tr w14:paraId="3E7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restart"/>
            <w:vAlign w:val="center"/>
          </w:tcPr>
          <w:p w14:paraId="41F856D9">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1219" w:type="dxa"/>
            <w:vAlign w:val="center"/>
          </w:tcPr>
          <w:p w14:paraId="6F28904E">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售后服务方案评价</w:t>
            </w:r>
          </w:p>
        </w:tc>
        <w:tc>
          <w:tcPr>
            <w:tcW w:w="5478" w:type="dxa"/>
            <w:vAlign w:val="center"/>
          </w:tcPr>
          <w:p w14:paraId="0234F980">
            <w:pPr>
              <w:shd w:val="clear"/>
              <w:spacing w:line="276" w:lineRule="auto"/>
              <w:jc w:val="left"/>
              <w:rPr>
                <w:rFonts w:hint="eastAsia" w:ascii="宋体" w:hAnsi="宋体" w:eastAsia="宋体" w:cs="宋体"/>
                <w:bCs/>
                <w:i w:val="0"/>
                <w:iCs w:val="0"/>
                <w:color w:val="auto"/>
                <w:kern w:val="0"/>
                <w:sz w:val="24"/>
                <w:highlight w:val="none"/>
              </w:rPr>
            </w:pPr>
            <w:r>
              <w:rPr>
                <w:rFonts w:hint="eastAsia" w:ascii="宋体" w:hAnsi="宋体" w:eastAsia="宋体" w:cs="宋体"/>
                <w:b/>
                <w:i w:val="0"/>
                <w:iCs w:val="0"/>
                <w:color w:val="auto"/>
                <w:sz w:val="24"/>
                <w:highlight w:val="none"/>
              </w:rPr>
              <w:t>4.1产品售后服务方案评价。</w:t>
            </w:r>
            <w:r>
              <w:rPr>
                <w:rFonts w:hint="eastAsia" w:ascii="宋体" w:hAnsi="宋体" w:eastAsia="宋体" w:cs="宋体"/>
                <w:bCs/>
                <w:i w:val="0"/>
                <w:iCs w:val="0"/>
                <w:color w:val="auto"/>
                <w:kern w:val="0"/>
                <w:sz w:val="24"/>
                <w:highlight w:val="none"/>
              </w:rPr>
              <w:t>根据投标人提供的针对本项目的产品售后服务方案，包括但不限于</w:t>
            </w:r>
          </w:p>
          <w:p w14:paraId="45544C09">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bCs/>
                <w:i w:val="0"/>
                <w:iCs w:val="0"/>
                <w:color w:val="auto"/>
                <w:kern w:val="0"/>
                <w:sz w:val="24"/>
                <w:highlight w:val="none"/>
              </w:rPr>
              <w:t>①</w:t>
            </w:r>
            <w:r>
              <w:rPr>
                <w:rFonts w:hint="eastAsia" w:ascii="宋体" w:hAnsi="宋体" w:eastAsia="宋体" w:cs="宋体"/>
                <w:i w:val="0"/>
                <w:iCs w:val="0"/>
                <w:color w:val="auto"/>
                <w:sz w:val="24"/>
                <w:highlight w:val="none"/>
              </w:rPr>
              <w:t>售后服务的形式（上门服务、远程服务等）打分：服务形式多样可行得</w:t>
            </w: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rPr>
              <w:t>分，服务内容单一或可行性差得</w:t>
            </w:r>
            <w:r>
              <w:rPr>
                <w:rFonts w:hint="eastAsia" w:ascii="宋体" w:hAnsi="宋体" w:cs="宋体"/>
                <w:bCs/>
                <w:i w:val="0"/>
                <w:iCs w:val="0"/>
                <w:color w:val="auto"/>
                <w:kern w:val="0"/>
                <w:sz w:val="24"/>
                <w:highlight w:val="none"/>
                <w:lang w:val="en-US" w:eastAsia="zh-CN"/>
              </w:rPr>
              <w:t>1</w:t>
            </w:r>
            <w:r>
              <w:rPr>
                <w:rFonts w:hint="eastAsia" w:ascii="宋体" w:hAnsi="宋体" w:eastAsia="宋体" w:cs="宋体"/>
                <w:bCs/>
                <w:i w:val="0"/>
                <w:iCs w:val="0"/>
                <w:color w:val="auto"/>
                <w:kern w:val="0"/>
                <w:sz w:val="24"/>
                <w:highlight w:val="none"/>
              </w:rPr>
              <w:t>分</w:t>
            </w:r>
            <w:r>
              <w:rPr>
                <w:rFonts w:hint="eastAsia" w:ascii="宋体" w:hAnsi="宋体" w:cs="宋体"/>
                <w:bCs/>
                <w:i w:val="0"/>
                <w:iCs w:val="0"/>
                <w:color w:val="auto"/>
                <w:kern w:val="0"/>
                <w:sz w:val="24"/>
                <w:highlight w:val="none"/>
                <w:lang w:eastAsia="zh-CN"/>
              </w:rPr>
              <w:t>，</w:t>
            </w:r>
            <w:r>
              <w:rPr>
                <w:rFonts w:hint="eastAsia" w:ascii="宋体" w:hAnsi="宋体" w:eastAsia="宋体" w:cs="宋体"/>
                <w:i w:val="0"/>
                <w:iCs w:val="0"/>
                <w:color w:val="auto"/>
                <w:sz w:val="24"/>
                <w:highlight w:val="none"/>
              </w:rPr>
              <w:t>方案不够明确的得0.5分。</w:t>
            </w:r>
          </w:p>
          <w:p w14:paraId="4DF5D960">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zh-CN"/>
              </w:rPr>
              <w:t>②</w:t>
            </w:r>
            <w:r>
              <w:rPr>
                <w:rFonts w:hint="eastAsia" w:ascii="宋体" w:hAnsi="宋体" w:eastAsia="宋体" w:cs="宋体"/>
                <w:i w:val="0"/>
                <w:iCs w:val="0"/>
                <w:color w:val="auto"/>
                <w:sz w:val="24"/>
                <w:highlight w:val="none"/>
              </w:rPr>
              <w:t>售后服务人员配置打分：人员配置充足且经验丰富得</w:t>
            </w: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rPr>
              <w:t>分，人员配置较少或配备人员缺乏经验得</w:t>
            </w:r>
            <w:r>
              <w:rPr>
                <w:rFonts w:hint="eastAsia" w:ascii="宋体" w:hAnsi="宋体" w:cs="宋体"/>
                <w:bCs/>
                <w:i w:val="0"/>
                <w:iCs w:val="0"/>
                <w:color w:val="auto"/>
                <w:kern w:val="0"/>
                <w:sz w:val="24"/>
                <w:highlight w:val="none"/>
                <w:lang w:val="en-US" w:eastAsia="zh-CN"/>
              </w:rPr>
              <w:t>1</w:t>
            </w:r>
            <w:r>
              <w:rPr>
                <w:rFonts w:hint="eastAsia" w:ascii="宋体" w:hAnsi="宋体" w:eastAsia="宋体" w:cs="宋体"/>
                <w:bCs/>
                <w:i w:val="0"/>
                <w:iCs w:val="0"/>
                <w:color w:val="auto"/>
                <w:kern w:val="0"/>
                <w:sz w:val="24"/>
                <w:highlight w:val="none"/>
              </w:rPr>
              <w:t>分</w:t>
            </w:r>
            <w:r>
              <w:rPr>
                <w:rFonts w:hint="eastAsia" w:ascii="宋体" w:hAnsi="宋体" w:cs="宋体"/>
                <w:bCs/>
                <w:i w:val="0"/>
                <w:iCs w:val="0"/>
                <w:color w:val="auto"/>
                <w:kern w:val="0"/>
                <w:sz w:val="24"/>
                <w:highlight w:val="none"/>
                <w:lang w:eastAsia="zh-CN"/>
              </w:rPr>
              <w:t>，</w:t>
            </w:r>
            <w:r>
              <w:rPr>
                <w:rFonts w:hint="eastAsia" w:ascii="宋体" w:hAnsi="宋体" w:eastAsia="宋体" w:cs="宋体"/>
                <w:i w:val="0"/>
                <w:iCs w:val="0"/>
                <w:color w:val="auto"/>
                <w:sz w:val="24"/>
                <w:highlight w:val="none"/>
              </w:rPr>
              <w:t>方案不够明确的得0.5分。</w:t>
            </w:r>
          </w:p>
          <w:p w14:paraId="6BA11C20">
            <w:pPr>
              <w:shd w:val="clear"/>
              <w:spacing w:line="276" w:lineRule="auto"/>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zh-CN"/>
              </w:rPr>
              <w:t>③</w:t>
            </w:r>
            <w:r>
              <w:rPr>
                <w:rFonts w:hint="eastAsia" w:ascii="宋体" w:hAnsi="宋体" w:eastAsia="宋体" w:cs="宋体"/>
                <w:i w:val="0"/>
                <w:iCs w:val="0"/>
                <w:color w:val="auto"/>
                <w:sz w:val="24"/>
                <w:highlight w:val="none"/>
              </w:rPr>
              <w:t>售后服务方案和承诺：提供的售后服务方案和服务承诺情况，以及服务承诺的可行性、合理性、完整性。方案和服务承诺合理全面、保障措施完善得2分，只有方案或服务承诺得1分，方案和服务承诺均不够明确的得0.5分。</w:t>
            </w:r>
          </w:p>
        </w:tc>
        <w:tc>
          <w:tcPr>
            <w:tcW w:w="1107" w:type="dxa"/>
            <w:vAlign w:val="center"/>
          </w:tcPr>
          <w:p w14:paraId="1EC0F92E">
            <w:pPr>
              <w:shd w:val="clear"/>
              <w:spacing w:line="276" w:lineRule="auto"/>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6</w:t>
            </w:r>
          </w:p>
        </w:tc>
        <w:tc>
          <w:tcPr>
            <w:tcW w:w="1063" w:type="dxa"/>
            <w:vAlign w:val="center"/>
          </w:tcPr>
          <w:p w14:paraId="6C240F6F">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主观分</w:t>
            </w:r>
          </w:p>
        </w:tc>
      </w:tr>
      <w:tr w14:paraId="6CCD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vAlign w:val="center"/>
          </w:tcPr>
          <w:p w14:paraId="0EEFC049">
            <w:pPr>
              <w:shd w:val="clear"/>
              <w:spacing w:line="276" w:lineRule="auto"/>
              <w:jc w:val="center"/>
              <w:rPr>
                <w:rFonts w:hint="eastAsia" w:ascii="宋体" w:hAnsi="宋体" w:eastAsia="宋体" w:cs="宋体"/>
                <w:i w:val="0"/>
                <w:iCs w:val="0"/>
                <w:color w:val="auto"/>
                <w:sz w:val="24"/>
                <w:highlight w:val="none"/>
              </w:rPr>
            </w:pPr>
          </w:p>
        </w:tc>
        <w:tc>
          <w:tcPr>
            <w:tcW w:w="1219" w:type="dxa"/>
            <w:vAlign w:val="center"/>
          </w:tcPr>
          <w:p w14:paraId="1EB0639F">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质保</w:t>
            </w:r>
          </w:p>
        </w:tc>
        <w:tc>
          <w:tcPr>
            <w:tcW w:w="5478" w:type="dxa"/>
            <w:vAlign w:val="center"/>
          </w:tcPr>
          <w:p w14:paraId="6FEA9FF4">
            <w:pPr>
              <w:shd w:val="clear"/>
              <w:spacing w:line="276" w:lineRule="auto"/>
              <w:jc w:val="left"/>
              <w:rPr>
                <w:rFonts w:hint="eastAsia" w:ascii="宋体" w:hAnsi="宋体" w:eastAsia="宋体" w:cs="宋体"/>
                <w:i w:val="0"/>
                <w:iCs w:val="0"/>
                <w:color w:val="auto"/>
                <w:sz w:val="24"/>
                <w:highlight w:val="none"/>
                <w:lang w:val="zh-CN"/>
              </w:rPr>
            </w:pPr>
            <w:r>
              <w:rPr>
                <w:rStyle w:val="96"/>
                <w:rFonts w:hint="eastAsia" w:ascii="宋体" w:hAnsi="宋体" w:eastAsia="宋体" w:cs="宋体"/>
                <w:i w:val="0"/>
                <w:iCs w:val="0"/>
                <w:color w:val="auto"/>
                <w:highlight w:val="none"/>
                <w:lang w:bidi="ar"/>
              </w:rPr>
              <w:t>4.2在满足招标文件要求的保修期基础上，延长质保1年加1分，最多得</w:t>
            </w:r>
            <w:r>
              <w:rPr>
                <w:rStyle w:val="96"/>
                <w:rFonts w:hint="eastAsia" w:ascii="宋体" w:hAnsi="宋体" w:cs="宋体"/>
                <w:i w:val="0"/>
                <w:iCs w:val="0"/>
                <w:color w:val="auto"/>
                <w:highlight w:val="none"/>
                <w:lang w:val="en-US" w:eastAsia="zh-CN" w:bidi="ar"/>
              </w:rPr>
              <w:t>4分</w:t>
            </w:r>
            <w:r>
              <w:rPr>
                <w:rStyle w:val="96"/>
                <w:rFonts w:hint="eastAsia" w:ascii="宋体" w:hAnsi="宋体" w:eastAsia="宋体" w:cs="宋体"/>
                <w:i w:val="0"/>
                <w:iCs w:val="0"/>
                <w:color w:val="auto"/>
                <w:highlight w:val="none"/>
                <w:lang w:bidi="ar"/>
              </w:rPr>
              <w:t>。</w:t>
            </w:r>
          </w:p>
        </w:tc>
        <w:tc>
          <w:tcPr>
            <w:tcW w:w="1107" w:type="dxa"/>
            <w:vAlign w:val="center"/>
          </w:tcPr>
          <w:p w14:paraId="170741A3">
            <w:pPr>
              <w:shd w:val="clear"/>
              <w:spacing w:line="276" w:lineRule="auto"/>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4</w:t>
            </w:r>
          </w:p>
        </w:tc>
        <w:tc>
          <w:tcPr>
            <w:tcW w:w="1063" w:type="dxa"/>
            <w:vAlign w:val="center"/>
          </w:tcPr>
          <w:p w14:paraId="0C6DD692">
            <w:pPr>
              <w:shd w:val="clear"/>
              <w:spacing w:line="276"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客观分</w:t>
            </w:r>
          </w:p>
        </w:tc>
      </w:tr>
    </w:tbl>
    <w:p w14:paraId="0F590F07">
      <w:pPr>
        <w:widowControl/>
        <w:shd w:val="clear"/>
        <w:rPr>
          <w:rFonts w:hint="eastAsia" w:ascii="宋体" w:hAnsi="宋体" w:cs="宋体"/>
          <w:b/>
          <w:bCs/>
          <w:color w:val="auto"/>
          <w:sz w:val="36"/>
          <w:szCs w:val="44"/>
          <w:highlight w:val="none"/>
        </w:rPr>
      </w:pPr>
    </w:p>
    <w:p w14:paraId="3C5F3B73">
      <w:pPr>
        <w:widowControl/>
        <w:shd w:val="clear"/>
        <w:rPr>
          <w:rFonts w:hint="eastAsia" w:ascii="宋体" w:hAnsi="宋体" w:cs="宋体"/>
          <w:b/>
          <w:bCs/>
          <w:color w:val="auto"/>
          <w:sz w:val="36"/>
          <w:szCs w:val="44"/>
          <w:highlight w:val="none"/>
        </w:rPr>
      </w:pPr>
    </w:p>
    <w:p w14:paraId="2C789195">
      <w:pPr>
        <w:widowControl/>
        <w:shd w:val="clear"/>
        <w:rPr>
          <w:rFonts w:hint="eastAsia" w:ascii="宋体" w:hAnsi="宋体" w:cs="宋体"/>
          <w:b/>
          <w:bCs/>
          <w:color w:val="auto"/>
          <w:sz w:val="36"/>
          <w:szCs w:val="44"/>
          <w:highlight w:val="none"/>
        </w:rPr>
      </w:pPr>
    </w:p>
    <w:p w14:paraId="2875BCB3">
      <w:pPr>
        <w:widowControl/>
        <w:shd w:val="clear"/>
        <w:rPr>
          <w:rFonts w:hint="eastAsia" w:ascii="宋体" w:hAnsi="宋体" w:cs="宋体"/>
          <w:b/>
          <w:bCs/>
          <w:color w:val="auto"/>
          <w:sz w:val="36"/>
          <w:szCs w:val="44"/>
          <w:highlight w:val="none"/>
        </w:rPr>
      </w:pPr>
    </w:p>
    <w:p w14:paraId="47D4E203">
      <w:pPr>
        <w:widowControl/>
        <w:shd w:val="clear"/>
        <w:rPr>
          <w:rFonts w:hint="eastAsia" w:ascii="宋体" w:hAnsi="宋体" w:cs="宋体"/>
          <w:b/>
          <w:bCs/>
          <w:color w:val="auto"/>
          <w:sz w:val="36"/>
          <w:szCs w:val="44"/>
          <w:highlight w:val="none"/>
        </w:rPr>
      </w:pPr>
    </w:p>
    <w:p w14:paraId="6937BB7D">
      <w:pPr>
        <w:shd w:val="clea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36"/>
          <w:szCs w:val="44"/>
          <w:highlight w:val="none"/>
          <w:lang w:val="en-US" w:eastAsia="zh-CN" w:bidi="ar-SA"/>
        </w:rPr>
        <w:br w:type="page"/>
      </w:r>
    </w:p>
    <w:p w14:paraId="420B0C13">
      <w:pPr>
        <w:widowControl/>
        <w:numPr>
          <w:ilvl w:val="0"/>
          <w:numId w:val="0"/>
        </w:numPr>
        <w:shd w:val="clear"/>
        <w:jc w:val="center"/>
        <w:rPr>
          <w:rFonts w:hint="eastAsia" w:ascii="宋体" w:hAnsi="宋体" w:cs="宋体"/>
          <w:b/>
          <w:bCs/>
          <w:color w:val="auto"/>
          <w:sz w:val="36"/>
          <w:szCs w:val="44"/>
          <w:highlight w:val="none"/>
        </w:rPr>
      </w:pPr>
      <w:r>
        <w:rPr>
          <w:rFonts w:hint="eastAsia" w:ascii="宋体" w:hAnsi="宋体" w:eastAsia="宋体" w:cs="宋体"/>
          <w:b/>
          <w:bCs/>
          <w:color w:val="auto"/>
          <w:kern w:val="2"/>
          <w:sz w:val="36"/>
          <w:szCs w:val="44"/>
          <w:highlight w:val="none"/>
          <w:lang w:val="en-US" w:eastAsia="zh-CN" w:bidi="ar-SA"/>
        </w:rPr>
        <w:t>第四章</w:t>
      </w:r>
      <w:r>
        <w:rPr>
          <w:rFonts w:hint="eastAsia" w:ascii="宋体" w:hAnsi="宋体" w:cs="宋体"/>
          <w:b/>
          <w:bCs/>
          <w:color w:val="auto"/>
          <w:sz w:val="36"/>
          <w:szCs w:val="44"/>
          <w:highlight w:val="none"/>
        </w:rPr>
        <w:t>公开招标需求</w:t>
      </w:r>
    </w:p>
    <w:p w14:paraId="3CDB0D05">
      <w:pPr>
        <w:numPr>
          <w:ilvl w:val="0"/>
          <w:numId w:val="0"/>
        </w:numPr>
        <w:shd w:val="clear"/>
        <w:spacing w:line="360" w:lineRule="auto"/>
        <w:jc w:val="left"/>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sz w:val="24"/>
          <w:highlight w:val="none"/>
        </w:rPr>
        <w:t>采购概况</w:t>
      </w:r>
    </w:p>
    <w:tbl>
      <w:tblPr>
        <w:tblStyle w:val="2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2353"/>
        <w:gridCol w:w="1844"/>
        <w:gridCol w:w="2930"/>
      </w:tblGrid>
      <w:tr w14:paraId="5437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3" w:type="dxa"/>
            <w:vAlign w:val="center"/>
          </w:tcPr>
          <w:p w14:paraId="2523E292">
            <w:pPr>
              <w:shd w:val="clear"/>
              <w:jc w:val="center"/>
              <w:rPr>
                <w:b/>
                <w:bCs/>
                <w:color w:val="auto"/>
                <w:kern w:val="0"/>
                <w:sz w:val="24"/>
                <w:szCs w:val="20"/>
                <w:highlight w:val="none"/>
              </w:rPr>
            </w:pPr>
            <w:r>
              <w:rPr>
                <w:rFonts w:hint="eastAsia"/>
                <w:b/>
                <w:bCs/>
                <w:color w:val="auto"/>
                <w:kern w:val="0"/>
                <w:sz w:val="24"/>
                <w:szCs w:val="20"/>
                <w:highlight w:val="none"/>
              </w:rPr>
              <w:t>设备名称</w:t>
            </w:r>
          </w:p>
        </w:tc>
        <w:tc>
          <w:tcPr>
            <w:tcW w:w="2353" w:type="dxa"/>
            <w:vAlign w:val="center"/>
          </w:tcPr>
          <w:p w14:paraId="6CB7C0A5">
            <w:pPr>
              <w:shd w:val="clear"/>
              <w:jc w:val="center"/>
              <w:rPr>
                <w:b/>
                <w:bCs/>
                <w:color w:val="auto"/>
                <w:kern w:val="0"/>
                <w:sz w:val="24"/>
                <w:szCs w:val="20"/>
                <w:highlight w:val="none"/>
              </w:rPr>
            </w:pPr>
            <w:r>
              <w:rPr>
                <w:rFonts w:hint="eastAsia"/>
                <w:b/>
                <w:bCs/>
                <w:color w:val="auto"/>
                <w:kern w:val="0"/>
                <w:sz w:val="24"/>
                <w:szCs w:val="20"/>
                <w:highlight w:val="none"/>
              </w:rPr>
              <w:t>数量</w:t>
            </w:r>
          </w:p>
        </w:tc>
        <w:tc>
          <w:tcPr>
            <w:tcW w:w="1844" w:type="dxa"/>
            <w:shd w:val="clear" w:color="auto" w:fill="auto"/>
            <w:vAlign w:val="center"/>
          </w:tcPr>
          <w:p w14:paraId="60667054">
            <w:pPr>
              <w:shd w:val="clear"/>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rPr>
              <w:t>预算</w:t>
            </w:r>
          </w:p>
        </w:tc>
        <w:tc>
          <w:tcPr>
            <w:tcW w:w="2930" w:type="dxa"/>
            <w:shd w:val="clear" w:color="auto" w:fill="auto"/>
            <w:vAlign w:val="center"/>
          </w:tcPr>
          <w:p w14:paraId="2CA2D830">
            <w:pPr>
              <w:shd w:val="clear"/>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rPr>
              <w:t>最高限价</w:t>
            </w:r>
          </w:p>
        </w:tc>
      </w:tr>
      <w:tr w14:paraId="554B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93" w:type="dxa"/>
            <w:vAlign w:val="center"/>
          </w:tcPr>
          <w:p w14:paraId="000C7BC4">
            <w:pPr>
              <w:shd w:val="clear"/>
              <w:jc w:val="both"/>
              <w:rPr>
                <w:rFonts w:hint="default" w:eastAsia="宋体"/>
                <w:color w:val="auto"/>
                <w:kern w:val="0"/>
                <w:sz w:val="24"/>
                <w:szCs w:val="20"/>
                <w:highlight w:val="none"/>
                <w:lang w:val="en-US" w:eastAsia="zh-CN"/>
              </w:rPr>
            </w:pPr>
            <w:r>
              <w:rPr>
                <w:rFonts w:hint="eastAsia"/>
                <w:color w:val="auto"/>
                <w:kern w:val="0"/>
                <w:sz w:val="24"/>
                <w:szCs w:val="20"/>
                <w:highlight w:val="none"/>
                <w:lang w:val="en-US" w:eastAsia="zh-CN"/>
              </w:rPr>
              <w:t>超声内镜系统采购项目</w:t>
            </w:r>
          </w:p>
        </w:tc>
        <w:tc>
          <w:tcPr>
            <w:tcW w:w="2353" w:type="dxa"/>
            <w:vAlign w:val="center"/>
          </w:tcPr>
          <w:p w14:paraId="79F4B490">
            <w:pPr>
              <w:shd w:val="clear"/>
              <w:ind w:firstLine="480" w:firstLineChars="200"/>
              <w:jc w:val="both"/>
              <w:rPr>
                <w:rFonts w:hint="default" w:eastAsia="宋体"/>
                <w:color w:val="auto"/>
                <w:kern w:val="0"/>
                <w:sz w:val="24"/>
                <w:szCs w:val="20"/>
                <w:highlight w:val="none"/>
                <w:lang w:val="en-US" w:eastAsia="zh-CN"/>
              </w:rPr>
            </w:pPr>
            <w:r>
              <w:rPr>
                <w:rFonts w:hint="eastAsia"/>
                <w:color w:val="auto"/>
                <w:kern w:val="0"/>
                <w:sz w:val="24"/>
                <w:szCs w:val="20"/>
                <w:highlight w:val="none"/>
                <w:lang w:val="en-US" w:eastAsia="zh-CN"/>
              </w:rPr>
              <w:t>1套</w:t>
            </w:r>
          </w:p>
        </w:tc>
        <w:tc>
          <w:tcPr>
            <w:tcW w:w="1844" w:type="dxa"/>
            <w:shd w:val="clear" w:color="auto" w:fill="auto"/>
            <w:vAlign w:val="center"/>
          </w:tcPr>
          <w:p w14:paraId="3BBFF884">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300万</w:t>
            </w:r>
          </w:p>
        </w:tc>
        <w:tc>
          <w:tcPr>
            <w:tcW w:w="2930" w:type="dxa"/>
            <w:shd w:val="clear" w:color="auto" w:fill="auto"/>
            <w:vAlign w:val="center"/>
          </w:tcPr>
          <w:p w14:paraId="4F1CC03E">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300万</w:t>
            </w:r>
          </w:p>
        </w:tc>
      </w:tr>
    </w:tbl>
    <w:p w14:paraId="6381F8B3">
      <w:pPr>
        <w:numPr>
          <w:ilvl w:val="0"/>
          <w:numId w:val="2"/>
        </w:numPr>
        <w:shd w:val="clear"/>
        <w:spacing w:line="240" w:lineRule="auto"/>
        <w:rPr>
          <w:rFonts w:hint="eastAsia" w:ascii="宋体" w:hAnsi="宋体" w:cs="宋体"/>
          <w:color w:val="auto"/>
          <w:sz w:val="24"/>
          <w:highlight w:val="none"/>
        </w:rPr>
      </w:pPr>
      <w:r>
        <w:rPr>
          <w:rFonts w:hint="eastAsia" w:ascii="宋体" w:hAnsi="宋体" w:cs="宋体"/>
          <w:color w:val="auto"/>
          <w:sz w:val="24"/>
          <w:highlight w:val="none"/>
        </w:rPr>
        <w:t>技术参数要求</w:t>
      </w:r>
    </w:p>
    <w:tbl>
      <w:tblPr>
        <w:tblStyle w:val="28"/>
        <w:tblW w:w="879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620"/>
      </w:tblGrid>
      <w:tr w14:paraId="028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176" w:type="dxa"/>
            <w:noWrap w:val="0"/>
            <w:vAlign w:val="center"/>
          </w:tcPr>
          <w:p w14:paraId="79A257DA">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20" w:type="dxa"/>
            <w:noWrap w:val="0"/>
            <w:vAlign w:val="center"/>
          </w:tcPr>
          <w:p w14:paraId="333996F3">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招标规格</w:t>
            </w:r>
          </w:p>
        </w:tc>
      </w:tr>
      <w:tr w14:paraId="2001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76FF2B2">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5CC99F5">
            <w:pPr>
              <w:keepNext w:val="0"/>
              <w:keepLines w:val="0"/>
              <w:widowControl/>
              <w:suppressLineNumbers w:val="0"/>
              <w:shd w:val="clear"/>
              <w:spacing w:line="360" w:lineRule="auto"/>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技术要求</w:t>
            </w:r>
          </w:p>
        </w:tc>
      </w:tr>
      <w:tr w14:paraId="55EB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29F7E44">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D5B7CC">
            <w:pPr>
              <w:keepNext w:val="0"/>
              <w:keepLines w:val="0"/>
              <w:widowControl/>
              <w:suppressLineNumbers w:val="0"/>
              <w:shd w:val="clear"/>
              <w:spacing w:line="360" w:lineRule="auto"/>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设备用途</w:t>
            </w:r>
          </w:p>
        </w:tc>
      </w:tr>
      <w:tr w14:paraId="4454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21C2ED">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25D2A25">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配套超声内镜实现消化系统或者呼吸系统疾病的超声下检查、诊断和治疗，以及消化道疾病的内镜下检查、诊断、治疗</w:t>
            </w:r>
          </w:p>
        </w:tc>
      </w:tr>
      <w:tr w14:paraId="60BE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CD928C">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55E6B43">
            <w:pPr>
              <w:keepNext w:val="0"/>
              <w:keepLines w:val="0"/>
              <w:widowControl/>
              <w:suppressLineNumbers w:val="0"/>
              <w:shd w:val="clear"/>
              <w:spacing w:line="360" w:lineRule="auto"/>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功能、配置</w:t>
            </w:r>
          </w:p>
        </w:tc>
      </w:tr>
      <w:tr w14:paraId="1508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D56AC5">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457BB70">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超声图像处理装置和医院现有内镜系统相匹配</w:t>
            </w:r>
          </w:p>
        </w:tc>
      </w:tr>
      <w:tr w14:paraId="472E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20CD5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B235C8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兼容同品牌的超声内镜和超声小探头</w:t>
            </w:r>
          </w:p>
        </w:tc>
      </w:tr>
      <w:tr w14:paraId="1C5B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05AEF32">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2.3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C73DCA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图像处理装置和内窥镜冷光源互相匹配、与科室现有的电子胃肠镜兼容</w:t>
            </w:r>
          </w:p>
        </w:tc>
      </w:tr>
      <w:tr w14:paraId="4FA3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E5AEFBB">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782119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图像处理装置与冷光源分体化设计</w:t>
            </w:r>
          </w:p>
        </w:tc>
      </w:tr>
      <w:tr w14:paraId="6CC8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AD9190B">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CC6696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具有染色功能，满足以下条款之一：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1.具备NBI窄带成像或者AFI自体荧光成像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2.具备OE双滤光染色成像或者i-scan成像技术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3.具备BLI蓝激光成像技术或者LCI联动成像技术</w:t>
            </w:r>
          </w:p>
        </w:tc>
      </w:tr>
      <w:tr w14:paraId="1ED1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54829F0">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D8C7ABE">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r>
      <w:tr w14:paraId="6F8D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5C9F5D2">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3589CE9">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超声图像处理装置（数量：</w:t>
            </w:r>
            <w:r>
              <w:rPr>
                <w:rStyle w:val="96"/>
                <w:rFonts w:hint="eastAsia" w:ascii="宋体" w:hAnsi="宋体" w:eastAsia="宋体" w:cs="宋体"/>
                <w:b/>
                <w:bCs/>
                <w:color w:val="auto"/>
                <w:sz w:val="24"/>
                <w:szCs w:val="24"/>
                <w:highlight w:val="none"/>
                <w:lang w:val="en-US" w:eastAsia="zh-CN" w:bidi="ar"/>
              </w:rPr>
              <w:t>1台）</w:t>
            </w:r>
          </w:p>
        </w:tc>
      </w:tr>
      <w:tr w14:paraId="5715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74E9AF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706BEBB">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超声扫描模式具备机械扫描、电子扫描</w:t>
            </w:r>
          </w:p>
        </w:tc>
      </w:tr>
      <w:tr w14:paraId="643B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9D7F15E">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E2E46F8">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机械扫描部分</w:t>
            </w:r>
          </w:p>
        </w:tc>
      </w:tr>
      <w:tr w14:paraId="2492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92E9E8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97C8F4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显示模式：</w:t>
            </w:r>
            <w:r>
              <w:rPr>
                <w:rStyle w:val="96"/>
                <w:rFonts w:hint="eastAsia" w:ascii="宋体" w:hAnsi="宋体" w:eastAsia="宋体" w:cs="宋体"/>
                <w:color w:val="auto"/>
                <w:sz w:val="24"/>
                <w:szCs w:val="24"/>
                <w:highlight w:val="none"/>
                <w:lang w:val="en-US" w:eastAsia="zh-CN" w:bidi="ar"/>
              </w:rPr>
              <w:t>B模式</w:t>
            </w:r>
          </w:p>
        </w:tc>
      </w:tr>
      <w:tr w14:paraId="3D51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F60D3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9E1C89D">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扫描频率</w:t>
            </w:r>
            <w:r>
              <w:rPr>
                <w:rStyle w:val="96"/>
                <w:rFonts w:hint="eastAsia" w:ascii="宋体" w:hAnsi="宋体" w:eastAsia="宋体" w:cs="宋体"/>
                <w:color w:val="auto"/>
                <w:sz w:val="24"/>
                <w:szCs w:val="24"/>
                <w:highlight w:val="none"/>
                <w:lang w:val="en-US" w:eastAsia="zh-CN" w:bidi="ar"/>
              </w:rPr>
              <w:t>:12，20MHz；</w:t>
            </w:r>
          </w:p>
        </w:tc>
      </w:tr>
      <w:tr w14:paraId="7772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54227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7EAD4A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显示范围</w:t>
            </w:r>
            <w:r>
              <w:rPr>
                <w:rStyle w:val="96"/>
                <w:rFonts w:hint="eastAsia" w:ascii="宋体" w:hAnsi="宋体" w:eastAsia="宋体" w:cs="宋体"/>
                <w:color w:val="auto"/>
                <w:sz w:val="24"/>
                <w:szCs w:val="24"/>
                <w:highlight w:val="none"/>
                <w:lang w:val="en-US" w:eastAsia="zh-CN" w:bidi="ar"/>
              </w:rPr>
              <w:t>: 2，3，4，6，9，12cm；</w:t>
            </w:r>
          </w:p>
        </w:tc>
      </w:tr>
      <w:tr w14:paraId="6E0D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504CB4D">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89C94B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图像调节：增益、对比度、</w:t>
            </w:r>
            <w:r>
              <w:rPr>
                <w:rStyle w:val="96"/>
                <w:rFonts w:hint="eastAsia" w:ascii="宋体" w:hAnsi="宋体" w:eastAsia="宋体" w:cs="宋体"/>
                <w:color w:val="auto"/>
                <w:sz w:val="24"/>
                <w:szCs w:val="24"/>
                <w:highlight w:val="none"/>
                <w:lang w:val="en-US" w:eastAsia="zh-CN" w:bidi="ar"/>
              </w:rPr>
              <w:t>STC、低回声抑制；</w:t>
            </w:r>
          </w:p>
        </w:tc>
      </w:tr>
      <w:tr w14:paraId="245E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B7B6E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358FAF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显示区域：全圆显示，下半圆显示，上半圆显示，滚动；</w:t>
            </w:r>
          </w:p>
        </w:tc>
      </w:tr>
      <w:tr w14:paraId="4008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85928D">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28A18F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显示方向：正常</w:t>
            </w:r>
            <w:r>
              <w:rPr>
                <w:rStyle w:val="96"/>
                <w:rFonts w:hint="eastAsia" w:ascii="宋体" w:hAnsi="宋体" w:eastAsia="宋体" w:cs="宋体"/>
                <w:color w:val="auto"/>
                <w:sz w:val="24"/>
                <w:szCs w:val="24"/>
                <w:highlight w:val="none"/>
                <w:lang w:val="en-US" w:eastAsia="zh-CN" w:bidi="ar"/>
              </w:rPr>
              <w:t>/倒转；</w:t>
            </w:r>
          </w:p>
        </w:tc>
      </w:tr>
      <w:tr w14:paraId="5A3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1E52C4">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3.1.9</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03D27B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机械扫描可实现</w:t>
            </w:r>
            <w:r>
              <w:rPr>
                <w:rStyle w:val="96"/>
                <w:rFonts w:hint="eastAsia" w:ascii="宋体" w:hAnsi="宋体" w:eastAsia="宋体" w:cs="宋体"/>
                <w:color w:val="auto"/>
                <w:sz w:val="24"/>
                <w:szCs w:val="24"/>
                <w:highlight w:val="none"/>
                <w:lang w:val="en-US" w:eastAsia="zh-CN" w:bidi="ar"/>
              </w:rPr>
              <w:t>3D显示</w:t>
            </w:r>
          </w:p>
        </w:tc>
      </w:tr>
      <w:tr w14:paraId="5379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42B2849">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3.1.10</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B730326">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电子扫描部分</w:t>
            </w:r>
          </w:p>
        </w:tc>
      </w:tr>
      <w:tr w14:paraId="4AC0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DF3C2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1F2B4ED">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兼容电子环扫超声内镜、电子凸阵扫描超声内镜；</w:t>
            </w:r>
          </w:p>
        </w:tc>
      </w:tr>
      <w:tr w14:paraId="3EE0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E24127">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3FCBFC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显示模式：</w:t>
            </w:r>
            <w:r>
              <w:rPr>
                <w:rStyle w:val="96"/>
                <w:rFonts w:hint="eastAsia" w:ascii="宋体" w:hAnsi="宋体" w:eastAsia="宋体" w:cs="宋体"/>
                <w:color w:val="auto"/>
                <w:sz w:val="24"/>
                <w:szCs w:val="24"/>
                <w:highlight w:val="none"/>
                <w:lang w:val="en-US" w:eastAsia="zh-CN" w:bidi="ar"/>
              </w:rPr>
              <w:t>B模式，血流模式，脉冲多普勒（PW）模式，组织谐波（THE）模式，弹性成像（ELST）模式；</w:t>
            </w:r>
          </w:p>
        </w:tc>
      </w:tr>
      <w:tr w14:paraId="225C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C4F08E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292E8D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可用频率：</w:t>
            </w:r>
            <w:r>
              <w:rPr>
                <w:rStyle w:val="96"/>
                <w:rFonts w:hint="eastAsia" w:ascii="宋体" w:hAnsi="宋体" w:eastAsia="宋体" w:cs="宋体"/>
                <w:color w:val="auto"/>
                <w:sz w:val="24"/>
                <w:szCs w:val="24"/>
                <w:highlight w:val="none"/>
                <w:lang w:val="en-US" w:eastAsia="zh-CN" w:bidi="ar"/>
              </w:rPr>
              <w:t>5MHz-12MHz，分档可调，≥5档；</w:t>
            </w:r>
          </w:p>
        </w:tc>
      </w:tr>
      <w:tr w14:paraId="2B88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E95977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D3314E8">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显示范围：</w:t>
            </w:r>
            <w:r>
              <w:rPr>
                <w:rStyle w:val="96"/>
                <w:rFonts w:hint="eastAsia" w:ascii="宋体" w:hAnsi="宋体" w:eastAsia="宋体" w:cs="宋体"/>
                <w:color w:val="auto"/>
                <w:sz w:val="24"/>
                <w:szCs w:val="24"/>
                <w:highlight w:val="none"/>
                <w:lang w:val="en-US" w:eastAsia="zh-CN" w:bidi="ar"/>
              </w:rPr>
              <w:t>2-12cm，分档可调，≥11档；</w:t>
            </w:r>
          </w:p>
        </w:tc>
      </w:tr>
      <w:tr w14:paraId="22FF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0CB6A8C">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4A6737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图像调节：增益，对比度，</w:t>
            </w:r>
            <w:r>
              <w:rPr>
                <w:rStyle w:val="96"/>
                <w:rFonts w:hint="eastAsia" w:ascii="宋体" w:hAnsi="宋体" w:eastAsia="宋体" w:cs="宋体"/>
                <w:color w:val="auto"/>
                <w:sz w:val="24"/>
                <w:szCs w:val="24"/>
                <w:highlight w:val="none"/>
                <w:lang w:val="en-US" w:eastAsia="zh-CN" w:bidi="ar"/>
              </w:rPr>
              <w:t>STC(时间灵敏度)，B图像调节：低回声抑制，AGC（自动增益），灰度图，辉度，彩色图，线密度，余辉，结构增强，回声增强，亮度增强；</w:t>
            </w:r>
          </w:p>
        </w:tc>
      </w:tr>
      <w:tr w14:paraId="6735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689E56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2DC1E3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显示区域：环形：全圆显示，下半圆显示，上半圆显示，滚动，凸阵：固定；</w:t>
            </w:r>
          </w:p>
        </w:tc>
      </w:tr>
      <w:tr w14:paraId="002F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BF34B7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4397F7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显示方向：正常</w:t>
            </w:r>
            <w:r>
              <w:rPr>
                <w:rStyle w:val="96"/>
                <w:rFonts w:hint="eastAsia" w:ascii="宋体" w:hAnsi="宋体" w:eastAsia="宋体" w:cs="宋体"/>
                <w:color w:val="auto"/>
                <w:sz w:val="24"/>
                <w:szCs w:val="24"/>
                <w:highlight w:val="none"/>
                <w:lang w:val="en-US" w:eastAsia="zh-CN" w:bidi="ar"/>
              </w:rPr>
              <w:t>/倒转；</w:t>
            </w:r>
          </w:p>
        </w:tc>
      </w:tr>
      <w:tr w14:paraId="766D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732C9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3.1.18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089DA2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电子扫描焦点：自动预设</w:t>
            </w:r>
            <w:r>
              <w:rPr>
                <w:rStyle w:val="96"/>
                <w:rFonts w:hint="eastAsia" w:ascii="宋体" w:hAnsi="宋体" w:eastAsia="宋体" w:cs="宋体"/>
                <w:color w:val="auto"/>
                <w:sz w:val="24"/>
                <w:szCs w:val="24"/>
                <w:highlight w:val="none"/>
                <w:lang w:val="en-US" w:eastAsia="zh-CN" w:bidi="ar"/>
              </w:rPr>
              <w:t>s-对焦，手动，焦点位置和焦点数量可调；</w:t>
            </w:r>
          </w:p>
        </w:tc>
      </w:tr>
      <w:tr w14:paraId="350D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34D58B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3.1.19</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8391C1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血流模式：彩色血流模式，能量血流模式，</w:t>
            </w:r>
            <w:r>
              <w:rPr>
                <w:rStyle w:val="96"/>
                <w:rFonts w:hint="eastAsia" w:ascii="宋体" w:hAnsi="宋体" w:eastAsia="宋体" w:cs="宋体"/>
                <w:color w:val="auto"/>
                <w:sz w:val="24"/>
                <w:szCs w:val="24"/>
                <w:highlight w:val="none"/>
                <w:lang w:val="en-US" w:eastAsia="zh-CN" w:bidi="ar"/>
              </w:rPr>
              <w:t>H-血流模式（能量血流模式可以和B模式画面同时显示）；</w:t>
            </w:r>
          </w:p>
        </w:tc>
      </w:tr>
      <w:tr w14:paraId="52AE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F7011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3.1.20</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38142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脉冲多普勒模式</w:t>
            </w:r>
            <w:r>
              <w:rPr>
                <w:rStyle w:val="96"/>
                <w:rFonts w:hint="eastAsia" w:ascii="宋体" w:hAnsi="宋体" w:eastAsia="宋体" w:cs="宋体"/>
                <w:color w:val="auto"/>
                <w:sz w:val="24"/>
                <w:szCs w:val="24"/>
                <w:highlight w:val="none"/>
                <w:lang w:val="en-US" w:eastAsia="zh-CN" w:bidi="ar"/>
              </w:rPr>
              <w:t>(PW)：B模式+PW，彩血流模式+PW，能量血流模式+PW，H-血流模式+PW；</w:t>
            </w:r>
          </w:p>
        </w:tc>
      </w:tr>
      <w:tr w14:paraId="7301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9C2E4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3.1.21</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B6E30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弹性成像模式：</w:t>
            </w:r>
            <w:r>
              <w:rPr>
                <w:rStyle w:val="96"/>
                <w:rFonts w:hint="eastAsia" w:ascii="宋体" w:hAnsi="宋体" w:eastAsia="宋体" w:cs="宋体"/>
                <w:color w:val="auto"/>
                <w:sz w:val="24"/>
                <w:szCs w:val="24"/>
                <w:highlight w:val="none"/>
                <w:lang w:val="en-US" w:eastAsia="zh-CN" w:bidi="ar"/>
              </w:rPr>
              <w:t>i-ELST（在脉动导致的偏差很小的时候能更容易地显示弹性成像）、彩色帧选择、ELST线密度、应变率、应变直方图</w:t>
            </w:r>
          </w:p>
        </w:tc>
      </w:tr>
      <w:tr w14:paraId="2162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8BFDBA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3.1.22</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B66A84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具备画中画功能：能在超声图像上以</w:t>
            </w:r>
            <w:r>
              <w:rPr>
                <w:rStyle w:val="96"/>
                <w:rFonts w:hint="eastAsia" w:ascii="宋体" w:hAnsi="宋体" w:eastAsia="宋体" w:cs="宋体"/>
                <w:color w:val="auto"/>
                <w:sz w:val="24"/>
                <w:szCs w:val="24"/>
                <w:highlight w:val="none"/>
                <w:lang w:val="en-US" w:eastAsia="zh-CN" w:bidi="ar"/>
              </w:rPr>
              <w:t>PINP幅画面显示内镜图像；</w:t>
            </w:r>
          </w:p>
        </w:tc>
      </w:tr>
      <w:tr w14:paraId="0968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BABEA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8481DA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具备穿刺引导线功能，在穿刺路径上显示提示线，为穿刺路径提供引导以辅助避开血管，实现安全穿刺</w:t>
            </w:r>
          </w:p>
        </w:tc>
      </w:tr>
      <w:tr w14:paraId="4B28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E8DA06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3.1.24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11FB0B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记录图像数据格式：</w:t>
            </w:r>
            <w:r>
              <w:rPr>
                <w:rStyle w:val="96"/>
                <w:rFonts w:hint="eastAsia" w:ascii="宋体" w:hAnsi="宋体" w:eastAsia="宋体" w:cs="宋体"/>
                <w:color w:val="auto"/>
                <w:sz w:val="24"/>
                <w:szCs w:val="24"/>
                <w:highlight w:val="none"/>
                <w:lang w:val="en-US" w:eastAsia="zh-CN" w:bidi="ar"/>
              </w:rPr>
              <w:t>AVI</w:t>
            </w:r>
          </w:p>
        </w:tc>
      </w:tr>
      <w:tr w14:paraId="6D90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E87CD7">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DF1CAB8">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键盘：内置触控板或触摸板</w:t>
            </w:r>
          </w:p>
        </w:tc>
      </w:tr>
      <w:tr w14:paraId="267D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077AD5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3.1.26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00C6CBD">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可通过</w:t>
            </w:r>
            <w:r>
              <w:rPr>
                <w:rStyle w:val="96"/>
                <w:rFonts w:hint="eastAsia" w:ascii="宋体" w:hAnsi="宋体" w:eastAsia="宋体" w:cs="宋体"/>
                <w:color w:val="auto"/>
                <w:sz w:val="24"/>
                <w:szCs w:val="24"/>
                <w:highlight w:val="none"/>
                <w:lang w:val="en-US" w:eastAsia="zh-CN" w:bidi="ar"/>
              </w:rPr>
              <w:t>USB进行软件升级，确保新技术、新功能的使用</w:t>
            </w:r>
          </w:p>
        </w:tc>
      </w:tr>
      <w:tr w14:paraId="28E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2F7F40E">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2DF1113">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图像处理装置：（数量：</w:t>
            </w:r>
            <w:r>
              <w:rPr>
                <w:rStyle w:val="54"/>
                <w:rFonts w:hint="eastAsia" w:ascii="宋体" w:hAnsi="宋体" w:eastAsia="宋体" w:cs="宋体"/>
                <w:b/>
                <w:bCs/>
                <w:color w:val="auto"/>
                <w:sz w:val="24"/>
                <w:szCs w:val="24"/>
                <w:highlight w:val="none"/>
                <w:lang w:val="en-US" w:eastAsia="zh-CN" w:bidi="ar"/>
              </w:rPr>
              <w:t xml:space="preserve">1台） </w:t>
            </w:r>
          </w:p>
        </w:tc>
      </w:tr>
      <w:tr w14:paraId="1307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A1614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3.2.1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5D2D9A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可以实现窄带成像（NBI）或者OE双滤光成像或者BLI蓝激光成像功能进行内镜下观察腺管的开口形态，毛细血管袢走形，判断早期癌症</w:t>
            </w:r>
          </w:p>
        </w:tc>
      </w:tr>
      <w:tr w14:paraId="4C01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8158C0">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1FB325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具备内镜连接一触式接口</w:t>
            </w:r>
          </w:p>
        </w:tc>
      </w:tr>
      <w:tr w14:paraId="3C86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F56E82">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4432F6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白平衡调节：通过前面板上的按键可以进行白平衡调节</w:t>
            </w:r>
          </w:p>
        </w:tc>
      </w:tr>
      <w:tr w14:paraId="289C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7383B4">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28B83B1">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色调调节：“R”红色调节：±8档  ，“B”蓝色调节：±8档，“C”色度调节：±8档</w:t>
            </w:r>
          </w:p>
        </w:tc>
      </w:tr>
      <w:tr w14:paraId="54F5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8D50465">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205FEE9">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具有自动增益控制</w:t>
            </w:r>
          </w:p>
        </w:tc>
      </w:tr>
      <w:tr w14:paraId="0109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23A5D6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3A4EA09">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具有对比度调节功能</w:t>
            </w:r>
          </w:p>
        </w:tc>
      </w:tr>
      <w:tr w14:paraId="570E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43540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0A7D9B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降噪功能：在图像处理过程中校正噪点</w:t>
            </w:r>
          </w:p>
        </w:tc>
      </w:tr>
      <w:tr w14:paraId="36C2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67549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1B5D8A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测光模式：3种模式，自动测光模式（中央最亮处和外围部分平均亮度），峰值测光及平均测光</w:t>
            </w:r>
          </w:p>
        </w:tc>
      </w:tr>
      <w:tr w14:paraId="7732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A6394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3.2.9</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B2D9653">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构造强调及轮廓强调功能：电子强调内镜图象的细微形态及轮廓</w:t>
            </w:r>
          </w:p>
        </w:tc>
      </w:tr>
      <w:tr w14:paraId="215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C2EA1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3.2.10</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0D261B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具有电子放大功能</w:t>
            </w:r>
          </w:p>
        </w:tc>
      </w:tr>
      <w:tr w14:paraId="34B3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E6FCE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241580C">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具有图像大小选择功能</w:t>
            </w:r>
          </w:p>
        </w:tc>
      </w:tr>
      <w:tr w14:paraId="7B10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BE9C53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8C7C17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主机面板具有USB输出：用于存储静态图片</w:t>
            </w:r>
          </w:p>
        </w:tc>
      </w:tr>
      <w:tr w14:paraId="49A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4F4A62">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85A188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可以单独设置用户参数，并使用USB存储设备进行拷贝。</w:t>
            </w:r>
          </w:p>
        </w:tc>
      </w:tr>
      <w:tr w14:paraId="373E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219191">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F3059C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可以在屏幕上显示患者基本信息</w:t>
            </w:r>
          </w:p>
        </w:tc>
      </w:tr>
      <w:tr w14:paraId="2AAE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A334F3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6212AFD">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冻结功能：可以冻结内镜图像</w:t>
            </w:r>
          </w:p>
        </w:tc>
      </w:tr>
      <w:tr w14:paraId="378B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075052">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3.2.16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BC26DC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预冻结功能：可以从按下冻结键之前的图像中挑选最清晰的图像显示出来，预冻结时间可调</w:t>
            </w:r>
          </w:p>
        </w:tc>
      </w:tr>
      <w:tr w14:paraId="1917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460E8D5">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28F862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具有内镜信息记忆功能：可在显示器上显示内镜相关数据信息</w:t>
            </w:r>
          </w:p>
        </w:tc>
      </w:tr>
      <w:tr w14:paraId="6255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40471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ADF048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具有遥控功能，可对周边设备进行控制</w:t>
            </w:r>
          </w:p>
        </w:tc>
      </w:tr>
      <w:tr w14:paraId="7E36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CD6335">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3BB724F">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内窥镜冷光源（数量：</w:t>
            </w:r>
            <w:r>
              <w:rPr>
                <w:rStyle w:val="54"/>
                <w:rFonts w:hint="eastAsia" w:ascii="宋体" w:hAnsi="宋体" w:eastAsia="宋体" w:cs="宋体"/>
                <w:b/>
                <w:bCs/>
                <w:color w:val="auto"/>
                <w:sz w:val="24"/>
                <w:szCs w:val="24"/>
                <w:highlight w:val="none"/>
                <w:lang w:val="en-US" w:eastAsia="zh-CN" w:bidi="ar"/>
              </w:rPr>
              <w:t xml:space="preserve">1台） </w:t>
            </w:r>
          </w:p>
        </w:tc>
      </w:tr>
      <w:tr w14:paraId="6E79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FE445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D670DA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灯泡：300W氙气短弧灯（无臭氧）或者激光光源</w:t>
            </w:r>
          </w:p>
        </w:tc>
      </w:tr>
      <w:tr w14:paraId="1ACB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0968A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0F2361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灯泡平均寿命： ≥500小时</w:t>
            </w:r>
          </w:p>
        </w:tc>
      </w:tr>
      <w:tr w14:paraId="2CF0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8E3EA5">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2CD7A5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亮灯方式：切换调节器</w:t>
            </w:r>
          </w:p>
        </w:tc>
      </w:tr>
      <w:tr w14:paraId="34F6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FFC66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25BE36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亮度调节：光路光圈控制</w:t>
            </w:r>
          </w:p>
        </w:tc>
      </w:tr>
      <w:tr w14:paraId="6F0A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9FC4F7">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856A2D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具有窄波光和自荧光输出</w:t>
            </w:r>
          </w:p>
        </w:tc>
      </w:tr>
      <w:tr w14:paraId="4415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B55E6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754D80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自动亮度控制模式：伺服光圈模式</w:t>
            </w:r>
          </w:p>
        </w:tc>
      </w:tr>
      <w:tr w14:paraId="30B2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5BE3C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EDDA6E2">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自动曝光：≥17档</w:t>
            </w:r>
          </w:p>
        </w:tc>
      </w:tr>
      <w:tr w14:paraId="6A50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06D8C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E508BF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气泵：横膈膜式气泵</w:t>
            </w:r>
          </w:p>
        </w:tc>
      </w:tr>
      <w:tr w14:paraId="4C36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45E836B">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6B148F5">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27寸医用监视器 （1台）</w:t>
            </w:r>
          </w:p>
        </w:tc>
      </w:tr>
      <w:tr w14:paraId="3097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309C227">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DD7F9C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分辨率≥1920*1080</w:t>
            </w:r>
          </w:p>
        </w:tc>
      </w:tr>
      <w:tr w14:paraId="769B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46332E8">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38E66A0">
            <w:pPr>
              <w:keepNext w:val="0"/>
              <w:keepLines w:val="0"/>
              <w:widowControl/>
              <w:suppressLineNumbers w:val="0"/>
              <w:shd w:val="clear"/>
              <w:spacing w:line="360" w:lineRule="auto"/>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超声电子胃镜（1根）</w:t>
            </w:r>
          </w:p>
        </w:tc>
      </w:tr>
      <w:tr w14:paraId="616A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6296A0">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DDC0999">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视野角： ≥100</w:t>
            </w:r>
            <w:r>
              <w:rPr>
                <w:rFonts w:hint="eastAsia" w:ascii="宋体" w:hAnsi="宋体" w:eastAsia="宋体" w:cs="宋体"/>
                <w:color w:val="auto"/>
                <w:highlight w:val="none"/>
                <w:lang w:val="en-US" w:eastAsia="zh-CN"/>
              </w:rPr>
              <w:t>°</w:t>
            </w:r>
          </w:p>
        </w:tc>
      </w:tr>
      <w:tr w14:paraId="278A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12905F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EE48519">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视野方向:侧向斜视≤55</w:t>
            </w:r>
            <w:r>
              <w:rPr>
                <w:rFonts w:hint="eastAsia" w:ascii="宋体" w:hAnsi="宋体" w:eastAsia="宋体" w:cs="宋体"/>
                <w:color w:val="auto"/>
                <w:highlight w:val="none"/>
                <w:lang w:val="en-US" w:eastAsia="zh-CN"/>
              </w:rPr>
              <w:t>°</w:t>
            </w:r>
          </w:p>
        </w:tc>
      </w:tr>
      <w:tr w14:paraId="28BF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B75EED">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09244462">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景 深： 3-100mm</w:t>
            </w:r>
          </w:p>
        </w:tc>
      </w:tr>
      <w:tr w14:paraId="703E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474DA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79885C1">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先端部外径：≤14.6mm</w:t>
            </w:r>
          </w:p>
        </w:tc>
      </w:tr>
      <w:tr w14:paraId="6436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68401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FA43BD3">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插入部外径：≤12.6mm</w:t>
            </w:r>
          </w:p>
        </w:tc>
      </w:tr>
      <w:tr w14:paraId="122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A84410">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D67624D">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有效长度： ≥125</w:t>
            </w:r>
            <w:r>
              <w:rPr>
                <w:rFonts w:hint="eastAsia" w:ascii="宋体" w:hAnsi="宋体" w:eastAsia="宋体" w:cs="宋体"/>
                <w:color w:val="auto"/>
                <w:highlight w:val="none"/>
                <w:lang w:val="en-US" w:eastAsia="zh-CN"/>
              </w:rPr>
              <w:t>0mm</w:t>
            </w:r>
          </w:p>
        </w:tc>
      </w:tr>
      <w:tr w14:paraId="63E5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43743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3F4E6C4">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钳子管道内径：≥3.7mm</w:t>
            </w:r>
          </w:p>
        </w:tc>
      </w:tr>
      <w:tr w14:paraId="56AC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A92183A">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B0166FD">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弯曲角度： 上≥130下≥90左≥90右≥90</w:t>
            </w:r>
          </w:p>
        </w:tc>
      </w:tr>
      <w:tr w14:paraId="32B1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0E64B3C">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3.5.9</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51355CC">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超声显示模式：具备B模式，彩色血流模式，能量血流模式</w:t>
            </w:r>
          </w:p>
        </w:tc>
      </w:tr>
      <w:tr w14:paraId="3244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AEEA655">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3.5.10</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78766582">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超声扫描模式：电子凸阵扫描</w:t>
            </w:r>
          </w:p>
        </w:tc>
      </w:tr>
      <w:tr w14:paraId="3564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A0B0347">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25FC784">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超声扫描方向：平行于插入方向</w:t>
            </w:r>
          </w:p>
        </w:tc>
      </w:tr>
      <w:tr w14:paraId="699F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648869F">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w:t>
            </w:r>
            <w:r>
              <w:rPr>
                <w:rFonts w:hint="eastAsia" w:ascii="宋体" w:hAnsi="宋体" w:eastAsia="宋体" w:cs="宋体"/>
                <w:i w:val="0"/>
                <w:iCs w:val="0"/>
                <w:color w:val="auto"/>
                <w:kern w:val="0"/>
                <w:sz w:val="24"/>
                <w:szCs w:val="24"/>
                <w:highlight w:val="none"/>
                <w:u w:val="none"/>
                <w:lang w:val="en-US" w:eastAsia="zh-CN" w:bidi="ar"/>
              </w:rPr>
              <w:t>3.5.12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37D7E23">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超声扫描频率：5/6/7.5/10/12MHz</w:t>
            </w:r>
          </w:p>
        </w:tc>
      </w:tr>
      <w:tr w14:paraId="3423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CE0995B">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3.5.13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31C9464">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扫描范围：180</w:t>
            </w:r>
            <w:r>
              <w:rPr>
                <w:rFonts w:hint="eastAsia" w:ascii="宋体" w:hAnsi="宋体" w:eastAsia="宋体" w:cs="宋体"/>
                <w:color w:val="auto"/>
                <w:highlight w:val="none"/>
                <w:lang w:val="en-US" w:eastAsia="zh-CN"/>
              </w:rPr>
              <w:t>°</w:t>
            </w:r>
          </w:p>
        </w:tc>
      </w:tr>
      <w:tr w14:paraId="6632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AF9055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3.5.14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6BF249D6">
            <w:pPr>
              <w:pStyle w:val="24"/>
              <w:keepNext w:val="0"/>
              <w:keepLines w:val="0"/>
              <w:widowControl/>
              <w:suppressLineNumbers w:val="0"/>
              <w:shd w:val="clear" w:color="auto"/>
              <w:wordWrap w:val="0"/>
              <w:spacing w:before="0" w:beforeAutospacing="0" w:after="0" w:afterAutospacing="0" w:line="432"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highlight w:val="none"/>
              </w:rPr>
              <w:t>超声扫描接触法：水囊法或直接接触法</w:t>
            </w:r>
          </w:p>
        </w:tc>
      </w:tr>
      <w:tr w14:paraId="5627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5729950">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88C1852">
            <w:pPr>
              <w:keepNext w:val="0"/>
              <w:keepLines w:val="0"/>
              <w:widowControl/>
              <w:suppressLineNumbers w:val="0"/>
              <w:shd w:val="clear"/>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配置要求</w:t>
            </w:r>
          </w:p>
        </w:tc>
      </w:tr>
      <w:tr w14:paraId="1670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298DE7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EFAFE10">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超声内镜图像处理装置1台（含超声电缆、接头电缆及超声键盘连接线）</w:t>
            </w:r>
          </w:p>
        </w:tc>
      </w:tr>
      <w:tr w14:paraId="50D0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76A5A1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A4FBF9C">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内窥镜系统1套</w:t>
            </w:r>
          </w:p>
        </w:tc>
      </w:tr>
      <w:tr w14:paraId="074F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D11130">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46113C1C">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内镜用监视器1台</w:t>
            </w:r>
          </w:p>
        </w:tc>
      </w:tr>
      <w:tr w14:paraId="3DFA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E8937E">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150E2848">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超声电子胃镜1根</w:t>
            </w:r>
          </w:p>
        </w:tc>
      </w:tr>
      <w:tr w14:paraId="7E0D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679EBB">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78E58AD">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超声驱动器1个</w:t>
            </w:r>
          </w:p>
        </w:tc>
      </w:tr>
      <w:tr w14:paraId="570E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607D4E6">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F3A99AB">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超声小探头1个</w:t>
            </w:r>
          </w:p>
        </w:tc>
      </w:tr>
      <w:tr w14:paraId="211C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4C76F8">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11515E1">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送水泵1台 </w:t>
            </w:r>
          </w:p>
        </w:tc>
      </w:tr>
      <w:tr w14:paraId="23CD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2DBE30">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9B41CBB">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内镜储镜柜1台</w:t>
            </w:r>
          </w:p>
        </w:tc>
      </w:tr>
      <w:tr w14:paraId="73EF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7B5243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53AE2AB6">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氙气灯泡等耗材1批</w:t>
            </w:r>
          </w:p>
        </w:tc>
      </w:tr>
      <w:tr w14:paraId="2B49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4EE7D1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4.10</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38633967">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电脑一套（含高清采集卡、移动硬盘）</w:t>
            </w:r>
          </w:p>
        </w:tc>
      </w:tr>
      <w:tr w14:paraId="48FB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4A91FB">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4.11</w:t>
            </w:r>
          </w:p>
        </w:tc>
        <w:tc>
          <w:tcPr>
            <w:tcW w:w="7620" w:type="dxa"/>
            <w:tcBorders>
              <w:top w:val="single" w:color="000000" w:sz="4" w:space="0"/>
              <w:left w:val="single" w:color="000000" w:sz="4" w:space="0"/>
              <w:bottom w:val="single" w:color="000000" w:sz="4" w:space="0"/>
              <w:right w:val="single" w:color="000000" w:sz="4" w:space="0"/>
            </w:tcBorders>
            <w:noWrap/>
            <w:vAlign w:val="center"/>
          </w:tcPr>
          <w:p w14:paraId="2004E3FC">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转运平车2辆</w:t>
            </w:r>
          </w:p>
        </w:tc>
      </w:tr>
    </w:tbl>
    <w:p w14:paraId="71478542">
      <w:pPr>
        <w:numPr>
          <w:ilvl w:val="0"/>
          <w:numId w:val="2"/>
        </w:numPr>
        <w:shd w:val="clear"/>
        <w:spacing w:line="240" w:lineRule="auto"/>
        <w:rPr>
          <w:rFonts w:hint="eastAsia" w:ascii="宋体" w:hAnsi="宋体" w:cs="宋体"/>
          <w:color w:val="auto"/>
          <w:sz w:val="24"/>
          <w:highlight w:val="none"/>
        </w:rPr>
      </w:pPr>
    </w:p>
    <w:p w14:paraId="3FE7DFDD">
      <w:pPr>
        <w:pStyle w:val="3"/>
        <w:shd w:val="clear"/>
        <w:spacing w:before="0" w:after="0" w:line="360" w:lineRule="auto"/>
        <w:rPr>
          <w:rFonts w:hint="eastAsia" w:ascii="宋体" w:hAnsi="宋体" w:cs="宋体"/>
          <w:color w:val="auto"/>
          <w:sz w:val="24"/>
          <w:szCs w:val="24"/>
          <w:highlight w:val="none"/>
        </w:rPr>
      </w:pPr>
      <w:r>
        <w:rPr>
          <w:rFonts w:hint="eastAsia" w:ascii="宋体" w:hAnsi="宋体" w:cs="宋体"/>
          <w:bCs w:val="0"/>
          <w:color w:val="auto"/>
          <w:kern w:val="0"/>
          <w:sz w:val="24"/>
          <w:szCs w:val="24"/>
          <w:highlight w:val="none"/>
        </w:rPr>
        <w:t>三、</w:t>
      </w:r>
      <w:r>
        <w:rPr>
          <w:rFonts w:hint="eastAsia" w:ascii="宋体" w:hAnsi="宋体" w:cs="宋体"/>
          <w:bCs w:val="0"/>
          <w:color w:val="auto"/>
          <w:sz w:val="24"/>
          <w:szCs w:val="24"/>
          <w:highlight w:val="none"/>
        </w:rPr>
        <w:t>商</w:t>
      </w:r>
      <w:r>
        <w:rPr>
          <w:rFonts w:hint="eastAsia" w:ascii="宋体" w:hAnsi="宋体" w:cs="宋体"/>
          <w:color w:val="auto"/>
          <w:sz w:val="24"/>
          <w:szCs w:val="24"/>
          <w:highlight w:val="none"/>
        </w:rPr>
        <w:t>务要求</w:t>
      </w:r>
    </w:p>
    <w:p w14:paraId="3BD8885F">
      <w:pPr>
        <w:numPr>
          <w:ilvl w:val="0"/>
          <w:numId w:val="3"/>
        </w:numPr>
        <w:shd w:val="clea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w:t>
      </w:r>
      <w:r>
        <w:rPr>
          <w:rFonts w:hint="eastAsia" w:ascii="宋体" w:hAnsi="宋体" w:eastAsia="宋体" w:cs="宋体"/>
          <w:color w:val="auto"/>
          <w:sz w:val="24"/>
          <w:szCs w:val="24"/>
          <w:highlight w:val="none"/>
          <w:lang w:val="en-US" w:eastAsia="zh-CN"/>
        </w:rPr>
        <w:t>整机</w:t>
      </w:r>
      <w:r>
        <w:rPr>
          <w:rFonts w:hint="eastAsia" w:ascii="宋体" w:hAnsi="宋体" w:eastAsia="宋体" w:cs="宋体"/>
          <w:color w:val="auto"/>
          <w:sz w:val="24"/>
          <w:szCs w:val="24"/>
          <w:highlight w:val="none"/>
        </w:rPr>
        <w:t>自验收合格之日起原厂质</w:t>
      </w:r>
      <w:r>
        <w:rPr>
          <w:rFonts w:hint="eastAsia" w:ascii="宋体" w:hAnsi="宋体" w:eastAsia="宋体" w:cs="宋体"/>
          <w:color w:val="auto"/>
          <w:sz w:val="24"/>
          <w:szCs w:val="24"/>
          <w:highlight w:val="none"/>
        </w:rPr>
        <w:t>保不少于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p w14:paraId="273FE046">
      <w:pPr>
        <w:widowControl/>
        <w:numPr>
          <w:ilvl w:val="0"/>
          <w:numId w:val="3"/>
        </w:numPr>
        <w:shd w:val="clear"/>
        <w:autoSpaceDE w:val="0"/>
        <w:autoSpaceDN w:val="0"/>
        <w:spacing w:line="360" w:lineRule="auto"/>
        <w:ind w:left="425" w:leftChars="0" w:hanging="425"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开机率≥95%。如低于95%，每减少1天，增加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保修期。质保期内因设备本身缺陷造成各种故障应由卖方免费技术服务和维修。保修期内每年对设备维护≥2次，每年免费提供设备校准服务不少于1次。提供24小时服务支持，设备出现故障，响应时间应小于1小时，维修人员12小时内到达现场。更换的零备件，48小时内到现场。保修期内由生产厂家负责技术和保养培训，承担售后服务和年度校准，并出具相关材料。保修期后不收任何维修费、差旅费等，仅收取配件费，终身维护。</w:t>
      </w:r>
    </w:p>
    <w:p w14:paraId="7864A924">
      <w:pPr>
        <w:numPr>
          <w:ilvl w:val="0"/>
          <w:numId w:val="3"/>
        </w:numPr>
        <w:shd w:val="clear"/>
        <w:spacing w:line="360" w:lineRule="auto"/>
        <w:ind w:left="425" w:leftChars="0" w:hanging="425" w:firstLineChars="0"/>
        <w:rPr>
          <w:rFonts w:hint="eastAsia" w:ascii="宋体" w:hAnsi="宋体" w:cs="宋体"/>
          <w:color w:val="auto"/>
          <w:sz w:val="24"/>
          <w:szCs w:val="32"/>
          <w:highlight w:val="none"/>
        </w:rPr>
      </w:pPr>
      <w:r>
        <w:rPr>
          <w:rFonts w:hint="eastAsia" w:ascii="宋体" w:hAnsi="宋体" w:cs="宋体"/>
          <w:color w:val="auto"/>
          <w:sz w:val="24"/>
          <w:szCs w:val="32"/>
          <w:highlight w:val="none"/>
        </w:rPr>
        <w:t>常用配件和耗品：价格清单（详细标明各种相关配件</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易</w:t>
      </w:r>
      <w:r>
        <w:rPr>
          <w:rFonts w:hint="eastAsia" w:ascii="宋体" w:hAnsi="宋体" w:cs="宋体"/>
          <w:color w:val="auto"/>
          <w:sz w:val="24"/>
          <w:szCs w:val="32"/>
          <w:highlight w:val="none"/>
        </w:rPr>
        <w:t>耗品</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耗材</w:t>
      </w:r>
      <w:r>
        <w:rPr>
          <w:rFonts w:hint="eastAsia" w:ascii="宋体" w:hAnsi="宋体" w:cs="宋体"/>
          <w:color w:val="auto"/>
          <w:sz w:val="24"/>
          <w:szCs w:val="32"/>
          <w:highlight w:val="none"/>
        </w:rPr>
        <w:t>的型号、价格、注册证号），如不提供则视为设备运行的所有易耗品或耗材均终身免费提供。</w:t>
      </w:r>
    </w:p>
    <w:p w14:paraId="5FF486A7">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rPr>
        <w:t>提供医院要求的最新机型和软件，免费提供软件升级，及时提供新功能和新技术的安装和临床应用。</w:t>
      </w:r>
    </w:p>
    <w:p w14:paraId="03D2298A">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rPr>
        <w:t>列出全套设备的详细配置清单（包括所有组成部分的规格型号及分项报价、对应的注册证号）。上述配置中未提及的，与该系统配套的所有硬件、软件及功能模块请单独报价，如不作特殊说明，则视同包含该型号产品厂方最新发布的所有功能软件和所有选配件。</w:t>
      </w:r>
    </w:p>
    <w:p w14:paraId="5D7B0613">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rPr>
        <w:t>需提供投标机型的原始</w:t>
      </w:r>
      <w:r>
        <w:rPr>
          <w:rFonts w:ascii="宋体" w:hAnsi="宋体" w:cs="宋体"/>
          <w:color w:val="auto"/>
          <w:sz w:val="24"/>
          <w:szCs w:val="32"/>
          <w:highlight w:val="none"/>
        </w:rPr>
        <w:t>DATASHEET</w:t>
      </w:r>
      <w:r>
        <w:rPr>
          <w:rFonts w:hint="eastAsia" w:ascii="宋体" w:hAnsi="宋体" w:cs="宋体"/>
          <w:color w:val="auto"/>
          <w:sz w:val="24"/>
          <w:szCs w:val="32"/>
          <w:highlight w:val="none"/>
          <w:lang w:eastAsia="zh-CN"/>
        </w:rPr>
        <w:t>。</w:t>
      </w:r>
    </w:p>
    <w:p w14:paraId="7BA2186E">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lang w:val="en-US" w:eastAsia="zh-CN"/>
        </w:rPr>
        <w:t>验收时需提供投标机型</w:t>
      </w:r>
      <w:r>
        <w:rPr>
          <w:rFonts w:hint="eastAsia" w:ascii="宋体" w:hAnsi="宋体" w:cs="宋体"/>
          <w:color w:val="auto"/>
          <w:sz w:val="24"/>
          <w:szCs w:val="32"/>
          <w:highlight w:val="none"/>
        </w:rPr>
        <w:t>的海关报关单</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进口</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、商检证书</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进口</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、中文操作规程、中文说明书（含维修手册）、装箱单、中文标识和原厂出厂中文检测报告</w:t>
      </w:r>
      <w:r>
        <w:rPr>
          <w:rFonts w:hint="eastAsia" w:ascii="宋体" w:hAnsi="宋体" w:cs="宋体"/>
          <w:color w:val="auto"/>
          <w:sz w:val="24"/>
          <w:szCs w:val="32"/>
          <w:highlight w:val="none"/>
          <w:lang w:val="en-US" w:eastAsia="zh-CN"/>
        </w:rPr>
        <w:t>等</w:t>
      </w:r>
      <w:r>
        <w:rPr>
          <w:rFonts w:hint="eastAsia" w:ascii="宋体" w:hAnsi="宋体" w:cs="宋体"/>
          <w:color w:val="auto"/>
          <w:sz w:val="24"/>
          <w:szCs w:val="32"/>
          <w:highlight w:val="none"/>
        </w:rPr>
        <w:t>。</w:t>
      </w:r>
    </w:p>
    <w:p w14:paraId="454B5258">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rPr>
        <w:t>保修期结束后保证所提供仪器十年的零配件供应和维修服务（提供报修后</w:t>
      </w:r>
      <w:r>
        <w:rPr>
          <w:rFonts w:ascii="宋体" w:hAnsi="宋体" w:cs="宋体"/>
          <w:color w:val="auto"/>
          <w:sz w:val="24"/>
          <w:szCs w:val="32"/>
          <w:highlight w:val="none"/>
        </w:rPr>
        <w:t>24</w:t>
      </w:r>
      <w:r>
        <w:rPr>
          <w:rFonts w:hint="eastAsia" w:ascii="宋体" w:hAnsi="宋体" w:cs="宋体"/>
          <w:color w:val="auto"/>
          <w:sz w:val="24"/>
          <w:szCs w:val="32"/>
          <w:highlight w:val="none"/>
        </w:rPr>
        <w:t>小时内工程师上门常规付费服务）。</w:t>
      </w:r>
    </w:p>
    <w:p w14:paraId="4973CB93">
      <w:pPr>
        <w:numPr>
          <w:ilvl w:val="0"/>
          <w:numId w:val="3"/>
        </w:numPr>
        <w:shd w:val="clear"/>
        <w:spacing w:line="360" w:lineRule="auto"/>
        <w:ind w:left="425" w:leftChars="0" w:hanging="425" w:firstLineChars="0"/>
        <w:rPr>
          <w:color w:val="auto"/>
          <w:highlight w:val="none"/>
        </w:rPr>
      </w:pPr>
      <w:r>
        <w:rPr>
          <w:rFonts w:hint="eastAsia" w:ascii="宋体" w:hAnsi="宋体" w:cs="宋体"/>
          <w:color w:val="auto"/>
          <w:sz w:val="24"/>
          <w:szCs w:val="32"/>
          <w:highlight w:val="none"/>
        </w:rPr>
        <w:t>首次计量检测费用由供应商承担，同时供应商按成本价提供后续计量服务。</w:t>
      </w:r>
    </w:p>
    <w:p w14:paraId="044FBF0D">
      <w:pPr>
        <w:widowControl/>
        <w:numPr>
          <w:ilvl w:val="0"/>
          <w:numId w:val="3"/>
        </w:numPr>
        <w:shd w:val="clear"/>
        <w:spacing w:line="360" w:lineRule="auto"/>
        <w:ind w:left="425" w:leftChars="0" w:hanging="425" w:firstLineChars="0"/>
        <w:rPr>
          <w:rFonts w:hint="eastAsia" w:ascii="宋体" w:hAnsi="宋体" w:cs="宋体"/>
          <w:color w:val="auto"/>
          <w:sz w:val="24"/>
          <w:szCs w:val="32"/>
          <w:highlight w:val="none"/>
        </w:rPr>
      </w:pPr>
      <w:r>
        <w:rPr>
          <w:rFonts w:hint="eastAsia" w:ascii="宋体" w:hAnsi="宋体" w:cs="宋体"/>
          <w:color w:val="auto"/>
          <w:sz w:val="24"/>
          <w:szCs w:val="32"/>
          <w:highlight w:val="none"/>
        </w:rPr>
        <w:t>付款方式</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对评审委员会认定供应商为中小企业的合同：</w:t>
      </w:r>
      <w:r>
        <w:rPr>
          <w:rFonts w:hint="eastAsia" w:ascii="宋体" w:hAnsi="宋体" w:cs="宋体"/>
          <w:color w:val="auto"/>
          <w:sz w:val="24"/>
          <w:highlight w:val="none"/>
          <w:lang w:val="nl-NL"/>
        </w:rPr>
        <w:t>签订合同时，供应商应向采购人提交预付款保函。采购人在收到预付款保函、合同生效且项目具备实施条件后7个工作日内支付合同金额的40%作为预付款；货物安装验收合格后付清余款。</w:t>
      </w:r>
      <w:r>
        <w:rPr>
          <w:rFonts w:hint="eastAsia" w:ascii="宋体" w:hAnsi="宋体" w:cs="宋体"/>
          <w:color w:val="auto"/>
          <w:sz w:val="24"/>
          <w:szCs w:val="32"/>
          <w:highlight w:val="none"/>
        </w:rPr>
        <w:t>在签订合同时，供应商明确表示无需预付款或者主动要求降低预付款比例的，双方可另行协商确定付款方式。</w:t>
      </w:r>
    </w:p>
    <w:p w14:paraId="36E3651F">
      <w:pPr>
        <w:widowControl/>
        <w:numPr>
          <w:ilvl w:val="0"/>
          <w:numId w:val="0"/>
        </w:numPr>
        <w:shd w:val="clear"/>
        <w:spacing w:line="360" w:lineRule="auto"/>
        <w:ind w:left="479" w:leftChars="228" w:firstLine="0" w:firstLineChars="0"/>
        <w:rPr>
          <w:rFonts w:hint="eastAsia" w:ascii="宋体" w:hAnsi="宋体" w:cs="宋体"/>
          <w:color w:val="auto"/>
          <w:sz w:val="24"/>
          <w:szCs w:val="32"/>
          <w:highlight w:val="none"/>
        </w:rPr>
      </w:pPr>
      <w:r>
        <w:rPr>
          <w:rFonts w:hint="eastAsia" w:ascii="宋体" w:hAnsi="宋体" w:cs="宋体"/>
          <w:color w:val="auto"/>
          <w:sz w:val="24"/>
          <w:szCs w:val="32"/>
          <w:highlight w:val="none"/>
        </w:rPr>
        <w:t>对非中小企业的合同：设备安装验收合格且在合同发票开具后支付合同总价的100%。</w:t>
      </w:r>
    </w:p>
    <w:p w14:paraId="0462A010">
      <w:pPr>
        <w:widowControl w:val="0"/>
        <w:numPr>
          <w:ilvl w:val="0"/>
          <w:numId w:val="3"/>
        </w:numPr>
        <w:shd w:val="clear"/>
        <w:spacing w:line="360" w:lineRule="auto"/>
        <w:ind w:left="425" w:leftChars="0" w:hanging="425" w:firstLineChars="0"/>
        <w:jc w:val="both"/>
        <w:rPr>
          <w:rFonts w:hint="eastAsia" w:ascii="宋体" w:hAnsi="宋体"/>
          <w:color w:val="auto"/>
          <w:sz w:val="24"/>
          <w:highlight w:val="none"/>
        </w:rPr>
      </w:pPr>
      <w:r>
        <w:rPr>
          <w:rFonts w:hint="eastAsia" w:ascii="宋体" w:hAnsi="宋体" w:cs="宋体"/>
          <w:color w:val="auto"/>
          <w:sz w:val="24"/>
          <w:szCs w:val="32"/>
          <w:highlight w:val="none"/>
          <w:lang w:val="en-US" w:eastAsia="zh-CN"/>
        </w:rPr>
        <w:t>货物生产日期（</w:t>
      </w:r>
      <w:r>
        <w:rPr>
          <w:rFonts w:hint="eastAsia" w:ascii="宋体" w:hAnsi="宋体"/>
          <w:color w:val="auto"/>
          <w:sz w:val="24"/>
          <w:highlight w:val="none"/>
        </w:rPr>
        <w:t>以产品标签、标识为准</w:t>
      </w:r>
      <w:r>
        <w:rPr>
          <w:rFonts w:hint="eastAsia" w:ascii="宋体" w:hAnsi="宋体" w:cs="宋体"/>
          <w:color w:val="auto"/>
          <w:sz w:val="24"/>
          <w:szCs w:val="32"/>
          <w:highlight w:val="none"/>
          <w:lang w:val="en-US" w:eastAsia="zh-CN"/>
        </w:rPr>
        <w:t>）：</w:t>
      </w:r>
      <w:r>
        <w:rPr>
          <w:rFonts w:hint="eastAsia" w:ascii="宋体" w:hAnsi="宋体"/>
          <w:color w:val="auto"/>
          <w:sz w:val="24"/>
          <w:highlight w:val="none"/>
        </w:rPr>
        <w:t>货物到达</w:t>
      </w:r>
      <w:bookmarkStart w:id="3" w:name="OLE_LINK7"/>
      <w:r>
        <w:rPr>
          <w:rFonts w:hint="eastAsia" w:ascii="宋体" w:hAnsi="宋体"/>
          <w:color w:val="auto"/>
          <w:sz w:val="24"/>
          <w:highlight w:val="none"/>
        </w:rPr>
        <w:t>买方</w:t>
      </w:r>
      <w:bookmarkEnd w:id="3"/>
      <w:r>
        <w:rPr>
          <w:rFonts w:hint="eastAsia" w:ascii="宋体" w:hAnsi="宋体"/>
          <w:color w:val="auto"/>
          <w:sz w:val="24"/>
          <w:highlight w:val="none"/>
          <w:lang w:val="en-US" w:eastAsia="zh-CN"/>
        </w:rPr>
        <w:t>指定地点</w:t>
      </w:r>
      <w:r>
        <w:rPr>
          <w:rFonts w:hint="eastAsia" w:ascii="宋体" w:hAnsi="宋体"/>
          <w:color w:val="auto"/>
          <w:sz w:val="24"/>
          <w:highlight w:val="none"/>
        </w:rPr>
        <w:t>之日前</w:t>
      </w:r>
      <w:r>
        <w:rPr>
          <w:rFonts w:ascii="宋体" w:hAnsi="宋体"/>
          <w:color w:val="auto"/>
          <w:sz w:val="24"/>
          <w:highlight w:val="none"/>
        </w:rPr>
        <w:t>6</w:t>
      </w:r>
      <w:r>
        <w:rPr>
          <w:rFonts w:hint="eastAsia" w:ascii="宋体" w:hAnsi="宋体"/>
          <w:color w:val="auto"/>
          <w:sz w:val="24"/>
          <w:highlight w:val="none"/>
        </w:rPr>
        <w:t>个月内（国产产品）、</w:t>
      </w:r>
      <w:r>
        <w:rPr>
          <w:rFonts w:hint="eastAsia" w:ascii="宋体" w:hAnsi="宋体"/>
          <w:color w:val="auto"/>
          <w:sz w:val="24"/>
          <w:highlight w:val="none"/>
          <w:lang w:val="en-US" w:eastAsia="zh-CN"/>
        </w:rPr>
        <w:t>12</w:t>
      </w:r>
      <w:r>
        <w:rPr>
          <w:rFonts w:hint="eastAsia" w:ascii="宋体" w:hAnsi="宋体"/>
          <w:color w:val="auto"/>
          <w:sz w:val="24"/>
          <w:highlight w:val="none"/>
        </w:rPr>
        <w:t>个月内（进口产品）；</w:t>
      </w:r>
    </w:p>
    <w:p w14:paraId="3B653981">
      <w:pPr>
        <w:numPr>
          <w:ilvl w:val="0"/>
          <w:numId w:val="3"/>
        </w:numPr>
        <w:shd w:val="clear"/>
        <w:spacing w:line="360" w:lineRule="auto"/>
        <w:ind w:left="425" w:leftChars="0" w:hanging="425" w:firstLineChars="0"/>
        <w:rPr>
          <w:rFonts w:ascii="宋体" w:cs="宋体"/>
          <w:color w:val="auto"/>
          <w:sz w:val="24"/>
          <w:szCs w:val="32"/>
          <w:highlight w:val="none"/>
        </w:rPr>
      </w:pPr>
      <w:r>
        <w:rPr>
          <w:rFonts w:hint="eastAsia" w:ascii="宋体" w:hAnsi="宋体" w:cs="宋体"/>
          <w:color w:val="auto"/>
          <w:sz w:val="24"/>
          <w:szCs w:val="32"/>
          <w:highlight w:val="none"/>
        </w:rPr>
        <w:t>交货期及地点：合同签订后</w:t>
      </w:r>
      <w:r>
        <w:rPr>
          <w:rFonts w:hint="eastAsia" w:ascii="宋体" w:hAnsi="宋体" w:cs="宋体"/>
          <w:color w:val="auto"/>
          <w:sz w:val="24"/>
          <w:szCs w:val="32"/>
          <w:highlight w:val="none"/>
          <w:lang w:val="en-US" w:eastAsia="zh-CN"/>
        </w:rPr>
        <w:t>三</w:t>
      </w:r>
      <w:r>
        <w:rPr>
          <w:rFonts w:hint="eastAsia" w:ascii="宋体" w:hAnsi="宋体" w:cs="宋体"/>
          <w:color w:val="auto"/>
          <w:sz w:val="24"/>
          <w:szCs w:val="32"/>
          <w:highlight w:val="none"/>
        </w:rPr>
        <w:t>个月内按院方要求货到指定地点并完成安装调试。</w:t>
      </w:r>
      <w:r>
        <w:rPr>
          <w:rFonts w:hint="eastAsia" w:ascii="宋体" w:hAnsi="宋体" w:cs="宋体"/>
          <w:color w:val="auto"/>
          <w:sz w:val="24"/>
          <w:szCs w:val="32"/>
          <w:highlight w:val="none"/>
          <w:lang w:eastAsia="zh-CN"/>
        </w:rPr>
        <w:t>（台州市椒江区东海大道999号</w:t>
      </w:r>
      <w:r>
        <w:rPr>
          <w:rFonts w:hint="eastAsia" w:ascii="宋体" w:hAnsi="宋体" w:cs="宋体"/>
          <w:color w:val="auto"/>
          <w:sz w:val="24"/>
          <w:szCs w:val="32"/>
          <w:highlight w:val="none"/>
          <w:lang w:val="en-US" w:eastAsia="zh-CN"/>
        </w:rPr>
        <w:t>台州市中心</w:t>
      </w:r>
      <w:r>
        <w:rPr>
          <w:rFonts w:hint="eastAsia" w:ascii="宋体" w:hAnsi="宋体" w:cs="宋体"/>
          <w:color w:val="auto"/>
          <w:sz w:val="24"/>
          <w:szCs w:val="32"/>
          <w:highlight w:val="none"/>
          <w:lang w:eastAsia="zh-CN"/>
        </w:rPr>
        <w:t>医院）</w:t>
      </w:r>
    </w:p>
    <w:p w14:paraId="453C6431">
      <w:pPr>
        <w:numPr>
          <w:ilvl w:val="0"/>
          <w:numId w:val="3"/>
        </w:numPr>
        <w:shd w:val="clear"/>
        <w:spacing w:line="360" w:lineRule="auto"/>
        <w:ind w:left="425" w:leftChars="0" w:hanging="425" w:firstLineChars="0"/>
        <w:rPr>
          <w:rFonts w:hint="eastAsia" w:ascii="宋体" w:hAnsi="宋体" w:eastAsia="宋体" w:cs="宋体"/>
          <w:color w:val="auto"/>
          <w:sz w:val="24"/>
          <w:szCs w:val="32"/>
          <w:highlight w:val="none"/>
        </w:rPr>
      </w:pPr>
      <w:r>
        <w:rPr>
          <w:rFonts w:hint="eastAsia" w:ascii="宋体" w:hAnsi="宋体" w:cs="宋体"/>
          <w:color w:val="auto"/>
          <w:sz w:val="24"/>
          <w:szCs w:val="32"/>
          <w:highlight w:val="none"/>
        </w:rPr>
        <w:t>仪器安装后若发现主要参数与标书响应不符，应无条件退货，供应商承</w:t>
      </w:r>
      <w:r>
        <w:rPr>
          <w:rFonts w:hint="eastAsia" w:ascii="宋体" w:hAnsi="宋体" w:eastAsia="宋体" w:cs="宋体"/>
          <w:color w:val="auto"/>
          <w:sz w:val="24"/>
          <w:szCs w:val="32"/>
          <w:highlight w:val="none"/>
        </w:rPr>
        <w:t>担全部责任。</w:t>
      </w:r>
    </w:p>
    <w:p w14:paraId="4524CF79">
      <w:pPr>
        <w:pStyle w:val="97"/>
        <w:numPr>
          <w:ilvl w:val="0"/>
          <w:numId w:val="3"/>
        </w:numPr>
        <w:shd w:val="clear"/>
        <w:ind w:left="425" w:leftChars="0" w:hanging="425" w:firstLineChars="0"/>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凡设备自带独立管理系统的，该系统部署、运行所需的服务器、计算机、操作系统、数据库等全部软硬件资源，均由中标方自行提供或出资租赁。若设备具备信息系统接口，中标方须无条件、免费向医院开放。因接入医院信息系统产生的第三方接口费、或需另外购置接入硬件的，一切费用由中标方支出。本条款独立有效，不受项目验收约束，服务期内均有效。</w:t>
      </w:r>
    </w:p>
    <w:p w14:paraId="7545754B">
      <w:pPr>
        <w:shd w:val="clear"/>
        <w:spacing w:line="360" w:lineRule="auto"/>
        <w:rPr>
          <w:rFonts w:hint="eastAsia" w:ascii="宋体" w:hAnsi="宋体" w:eastAsia="宋体" w:cs="宋体"/>
          <w:b/>
          <w:bCs/>
          <w:color w:val="auto"/>
          <w:sz w:val="24"/>
          <w:szCs w:val="32"/>
          <w:highlight w:val="none"/>
        </w:rPr>
      </w:pPr>
      <w:r>
        <w:rPr>
          <w:rFonts w:hint="eastAsia" w:ascii="宋体" w:hAnsi="宋体" w:cs="宋体"/>
          <w:b/>
          <w:bCs/>
          <w:color w:val="auto"/>
          <w:sz w:val="24"/>
          <w:szCs w:val="32"/>
          <w:highlight w:val="none"/>
          <w:lang w:val="en-US" w:eastAsia="zh-CN"/>
        </w:rPr>
        <w:t>四</w:t>
      </w:r>
      <w:r>
        <w:rPr>
          <w:rFonts w:hint="eastAsia" w:ascii="宋体" w:hAnsi="宋体" w:eastAsia="宋体" w:cs="宋体"/>
          <w:b/>
          <w:bCs/>
          <w:color w:val="auto"/>
          <w:sz w:val="24"/>
          <w:szCs w:val="32"/>
          <w:highlight w:val="none"/>
        </w:rPr>
        <w:t>、其他</w:t>
      </w:r>
    </w:p>
    <w:p w14:paraId="678CB604">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项目中标（成交）供应商应在政府采购云平台（https://www.zcy.gov.cn/）上注册成为“政采云正式供应商”，如不按要求注册的，采购方有权延期发布中标（成交）通知书和中标（成交）公告，后果由供应商自行承担。</w:t>
      </w:r>
    </w:p>
    <w:p w14:paraId="37CA7A81">
      <w:pPr>
        <w:shd w:val="clear"/>
        <w:spacing w:line="360" w:lineRule="auto"/>
        <w:jc w:val="center"/>
        <w:rPr>
          <w:rFonts w:hint="eastAsia" w:ascii="宋体" w:hAnsi="宋体" w:eastAsia="宋体" w:cs="宋体"/>
          <w:b/>
          <w:bCs/>
          <w:color w:val="auto"/>
          <w:sz w:val="36"/>
          <w:szCs w:val="44"/>
          <w:highlight w:val="none"/>
        </w:rPr>
      </w:pPr>
    </w:p>
    <w:p w14:paraId="6B2EAA63">
      <w:pPr>
        <w:widowControl/>
        <w:shd w:val="clear"/>
        <w:jc w:val="center"/>
        <w:rPr>
          <w:rFonts w:hint="eastAsia" w:ascii="宋体" w:hAnsi="宋体" w:cs="宋体"/>
          <w:b/>
          <w:bCs/>
          <w:color w:val="auto"/>
          <w:sz w:val="36"/>
          <w:szCs w:val="44"/>
          <w:highlight w:val="none"/>
        </w:rPr>
      </w:pPr>
    </w:p>
    <w:p w14:paraId="7C864ED4">
      <w:pPr>
        <w:widowControl/>
        <w:shd w:val="clear"/>
        <w:jc w:val="both"/>
        <w:rPr>
          <w:rFonts w:hint="eastAsia" w:ascii="宋体" w:hAnsi="宋体" w:cs="宋体"/>
          <w:b/>
          <w:bCs/>
          <w:color w:val="auto"/>
          <w:sz w:val="36"/>
          <w:szCs w:val="44"/>
          <w:highlight w:val="none"/>
        </w:rPr>
      </w:pPr>
    </w:p>
    <w:p w14:paraId="617B6C80">
      <w:pPr>
        <w:shd w:val="clea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br w:type="page"/>
      </w:r>
    </w:p>
    <w:p w14:paraId="5C105A85">
      <w:pPr>
        <w:widowControl/>
        <w:shd w:val="clear"/>
        <w:jc w:val="cente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t>第五章 合同主要条款</w:t>
      </w:r>
    </w:p>
    <w:p w14:paraId="4D4F6804">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以下为成交后签定本项目合同的通用条款，成交供应商不得提出实质性的修改，关于专用条款将由采购人与成交供应商结合本项目具体情况协商后签订。</w:t>
      </w:r>
    </w:p>
    <w:p w14:paraId="183D262C">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甲方：</w:t>
      </w:r>
      <w:r>
        <w:rPr>
          <w:rFonts w:hint="eastAsia" w:ascii="宋体" w:hAnsi="宋体" w:cs="宋体"/>
          <w:b/>
          <w:bCs/>
          <w:color w:val="auto"/>
          <w:sz w:val="24"/>
          <w:szCs w:val="32"/>
          <w:highlight w:val="none"/>
          <w:lang w:eastAsia="zh-CN"/>
        </w:rPr>
        <w:t>台州市中心医院（台州学院附属医院）</w:t>
      </w:r>
      <w:r>
        <w:rPr>
          <w:rFonts w:hint="eastAsia" w:ascii="宋体" w:hAnsi="宋体" w:eastAsia="宋体" w:cs="宋体"/>
          <w:color w:val="auto"/>
          <w:sz w:val="24"/>
          <w:szCs w:val="32"/>
          <w:highlight w:val="none"/>
        </w:rPr>
        <w:t>（以下简称甲方）</w:t>
      </w:r>
    </w:p>
    <w:p w14:paraId="75C88C60">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乙方：</w:t>
      </w:r>
      <w:r>
        <w:rPr>
          <w:rFonts w:hint="eastAsia" w:ascii="宋体" w:hAnsi="宋体" w:eastAsia="宋体" w:cs="宋体"/>
          <w:b/>
          <w:bCs/>
          <w:color w:val="auto"/>
          <w:sz w:val="24"/>
          <w:szCs w:val="32"/>
          <w:highlight w:val="none"/>
          <w:u w:val="single"/>
        </w:rPr>
        <w:t xml:space="preserve">                                  </w:t>
      </w:r>
      <w:r>
        <w:rPr>
          <w:rFonts w:hint="eastAsia" w:ascii="宋体" w:hAnsi="宋体" w:eastAsia="宋体" w:cs="宋体"/>
          <w:color w:val="auto"/>
          <w:sz w:val="24"/>
          <w:szCs w:val="32"/>
          <w:highlight w:val="none"/>
        </w:rPr>
        <w:t>（以下简称乙方）</w:t>
      </w:r>
    </w:p>
    <w:p w14:paraId="05E4A294">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合同签约地：浙江省台州市</w:t>
      </w:r>
    </w:p>
    <w:p w14:paraId="45B5027B">
      <w:pPr>
        <w:shd w:val="clear"/>
        <w:spacing w:line="360" w:lineRule="auto"/>
        <w:jc w:val="left"/>
        <w:rPr>
          <w:rFonts w:hint="eastAsia" w:ascii="宋体" w:hAnsi="宋体" w:eastAsia="宋体" w:cs="宋体"/>
          <w:b/>
          <w:bCs/>
          <w:color w:val="auto"/>
          <w:sz w:val="24"/>
          <w:szCs w:val="32"/>
          <w:highlight w:val="none"/>
        </w:rPr>
      </w:pPr>
      <w:r>
        <w:rPr>
          <w:rFonts w:hint="eastAsia" w:ascii="宋体" w:hAnsi="宋体" w:eastAsia="宋体" w:cs="宋体"/>
          <w:color w:val="auto"/>
          <w:sz w:val="24"/>
          <w:szCs w:val="32"/>
          <w:highlight w:val="none"/>
        </w:rPr>
        <w:t>合同编号：</w:t>
      </w:r>
      <w:r>
        <w:rPr>
          <w:rFonts w:hint="eastAsia" w:ascii="宋体" w:hAnsi="宋体" w:cs="宋体"/>
          <w:color w:val="auto"/>
          <w:sz w:val="24"/>
          <w:szCs w:val="32"/>
          <w:highlight w:val="none"/>
        </w:rPr>
        <w:t>ZXYY-</w:t>
      </w:r>
      <w:r>
        <w:rPr>
          <w:rFonts w:hint="eastAsia" w:ascii="宋体" w:hAnsi="宋体" w:cs="宋体"/>
          <w:color w:val="auto"/>
          <w:sz w:val="24"/>
          <w:szCs w:val="32"/>
          <w:highlight w:val="none"/>
          <w:lang w:val="en-US" w:eastAsia="zh-CN"/>
        </w:rPr>
        <w:t>SB</w:t>
      </w:r>
      <w:r>
        <w:rPr>
          <w:rFonts w:hint="eastAsia" w:ascii="宋体" w:hAnsi="宋体" w:cs="宋体"/>
          <w:color w:val="auto"/>
          <w:sz w:val="24"/>
          <w:szCs w:val="32"/>
          <w:highlight w:val="none"/>
        </w:rPr>
        <w:t>----</w:t>
      </w:r>
    </w:p>
    <w:p w14:paraId="105BAF1E">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第一章  总 则</w:t>
      </w:r>
    </w:p>
    <w:p w14:paraId="300B24F9">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1、根据招标情况和评标标准，确定乙方为中标人。根据招标处理办法，甲乙双方本着平等互惠、友好合作的原则，特签订本合同。</w:t>
      </w:r>
    </w:p>
    <w:p w14:paraId="75F99364">
      <w:pPr>
        <w:shd w:val="clear"/>
        <w:spacing w:line="360" w:lineRule="auto"/>
        <w:jc w:val="center"/>
        <w:rPr>
          <w:rFonts w:hint="eastAsia" w:ascii="宋体" w:hAnsi="宋体" w:eastAsia="宋体" w:cs="宋体"/>
          <w:b/>
          <w:bCs/>
          <w:color w:val="auto"/>
          <w:sz w:val="24"/>
          <w:szCs w:val="32"/>
          <w:highlight w:val="none"/>
        </w:rPr>
      </w:pPr>
    </w:p>
    <w:p w14:paraId="2242024F">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第二章   标 的 物</w:t>
      </w:r>
    </w:p>
    <w:p w14:paraId="052C748A">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1、商品的名称、品牌、规格型号、产地、数量、价格等</w:t>
      </w:r>
    </w:p>
    <w:tbl>
      <w:tblPr>
        <w:tblStyle w:val="28"/>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24"/>
        <w:gridCol w:w="696"/>
        <w:gridCol w:w="1176"/>
        <w:gridCol w:w="696"/>
        <w:gridCol w:w="696"/>
        <w:gridCol w:w="1236"/>
        <w:gridCol w:w="1236"/>
      </w:tblGrid>
      <w:tr w14:paraId="7546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56" w:type="dxa"/>
            <w:vAlign w:val="center"/>
          </w:tcPr>
          <w:p w14:paraId="0233697F">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1524" w:type="dxa"/>
            <w:vAlign w:val="center"/>
          </w:tcPr>
          <w:p w14:paraId="3A340AFB">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商品名称</w:t>
            </w:r>
          </w:p>
        </w:tc>
        <w:tc>
          <w:tcPr>
            <w:tcW w:w="696" w:type="dxa"/>
            <w:vAlign w:val="center"/>
          </w:tcPr>
          <w:p w14:paraId="3C27D367">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品牌</w:t>
            </w:r>
          </w:p>
        </w:tc>
        <w:tc>
          <w:tcPr>
            <w:tcW w:w="1176" w:type="dxa"/>
            <w:vAlign w:val="center"/>
          </w:tcPr>
          <w:p w14:paraId="7D517C6E">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规格型号</w:t>
            </w:r>
          </w:p>
        </w:tc>
        <w:tc>
          <w:tcPr>
            <w:tcW w:w="696" w:type="dxa"/>
            <w:vAlign w:val="center"/>
          </w:tcPr>
          <w:p w14:paraId="121B3339">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产地</w:t>
            </w:r>
          </w:p>
        </w:tc>
        <w:tc>
          <w:tcPr>
            <w:tcW w:w="696" w:type="dxa"/>
            <w:vAlign w:val="center"/>
          </w:tcPr>
          <w:p w14:paraId="2FD822D1">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数量</w:t>
            </w:r>
          </w:p>
        </w:tc>
        <w:tc>
          <w:tcPr>
            <w:tcW w:w="1236" w:type="dxa"/>
            <w:vAlign w:val="center"/>
          </w:tcPr>
          <w:p w14:paraId="3BA1F6B2">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单价</w:t>
            </w:r>
          </w:p>
          <w:p w14:paraId="0B62D4EA">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（万元）</w:t>
            </w:r>
          </w:p>
        </w:tc>
        <w:tc>
          <w:tcPr>
            <w:tcW w:w="1236" w:type="dxa"/>
            <w:vAlign w:val="center"/>
          </w:tcPr>
          <w:p w14:paraId="12D795A3">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总价</w:t>
            </w:r>
          </w:p>
          <w:p w14:paraId="1296625A">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（万元）</w:t>
            </w:r>
          </w:p>
        </w:tc>
      </w:tr>
      <w:tr w14:paraId="581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56" w:type="dxa"/>
            <w:vAlign w:val="center"/>
          </w:tcPr>
          <w:p w14:paraId="7802A0FB">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1524" w:type="dxa"/>
            <w:vAlign w:val="center"/>
          </w:tcPr>
          <w:p w14:paraId="586B2C45">
            <w:pPr>
              <w:shd w:val="clear"/>
              <w:jc w:val="center"/>
              <w:rPr>
                <w:rFonts w:hint="eastAsia" w:ascii="宋体" w:hAnsi="宋体" w:eastAsia="宋体" w:cs="宋体"/>
                <w:color w:val="auto"/>
                <w:sz w:val="24"/>
                <w:szCs w:val="32"/>
                <w:highlight w:val="none"/>
              </w:rPr>
            </w:pPr>
          </w:p>
        </w:tc>
        <w:tc>
          <w:tcPr>
            <w:tcW w:w="696" w:type="dxa"/>
            <w:vAlign w:val="center"/>
          </w:tcPr>
          <w:p w14:paraId="7843D09B">
            <w:pPr>
              <w:shd w:val="clear"/>
              <w:jc w:val="center"/>
              <w:rPr>
                <w:rFonts w:hint="eastAsia" w:ascii="宋体" w:hAnsi="宋体" w:eastAsia="宋体" w:cs="宋体"/>
                <w:color w:val="auto"/>
                <w:sz w:val="24"/>
                <w:szCs w:val="32"/>
                <w:highlight w:val="none"/>
              </w:rPr>
            </w:pPr>
          </w:p>
        </w:tc>
        <w:tc>
          <w:tcPr>
            <w:tcW w:w="1176" w:type="dxa"/>
            <w:vAlign w:val="center"/>
          </w:tcPr>
          <w:p w14:paraId="39EFF175">
            <w:pPr>
              <w:shd w:val="clear"/>
              <w:jc w:val="center"/>
              <w:rPr>
                <w:rFonts w:hint="eastAsia" w:ascii="宋体" w:hAnsi="宋体" w:eastAsia="宋体" w:cs="宋体"/>
                <w:color w:val="auto"/>
                <w:sz w:val="24"/>
                <w:szCs w:val="32"/>
                <w:highlight w:val="none"/>
              </w:rPr>
            </w:pPr>
          </w:p>
        </w:tc>
        <w:tc>
          <w:tcPr>
            <w:tcW w:w="696" w:type="dxa"/>
            <w:vAlign w:val="center"/>
          </w:tcPr>
          <w:p w14:paraId="240AEE34">
            <w:pPr>
              <w:shd w:val="clear"/>
              <w:jc w:val="center"/>
              <w:rPr>
                <w:rFonts w:hint="eastAsia" w:ascii="宋体" w:hAnsi="宋体" w:eastAsia="宋体" w:cs="宋体"/>
                <w:color w:val="auto"/>
                <w:sz w:val="24"/>
                <w:szCs w:val="32"/>
                <w:highlight w:val="none"/>
              </w:rPr>
            </w:pPr>
          </w:p>
        </w:tc>
        <w:tc>
          <w:tcPr>
            <w:tcW w:w="696" w:type="dxa"/>
            <w:vAlign w:val="center"/>
          </w:tcPr>
          <w:p w14:paraId="22560638">
            <w:pPr>
              <w:shd w:val="clear"/>
              <w:jc w:val="center"/>
              <w:rPr>
                <w:rFonts w:hint="eastAsia" w:ascii="宋体" w:hAnsi="宋体" w:eastAsia="宋体" w:cs="宋体"/>
                <w:color w:val="auto"/>
                <w:sz w:val="24"/>
                <w:szCs w:val="32"/>
                <w:highlight w:val="none"/>
              </w:rPr>
            </w:pPr>
          </w:p>
        </w:tc>
        <w:tc>
          <w:tcPr>
            <w:tcW w:w="1236" w:type="dxa"/>
            <w:vAlign w:val="center"/>
          </w:tcPr>
          <w:p w14:paraId="142FC3DD">
            <w:pPr>
              <w:shd w:val="clear"/>
              <w:jc w:val="center"/>
              <w:rPr>
                <w:rFonts w:hint="eastAsia" w:ascii="宋体" w:hAnsi="宋体" w:eastAsia="宋体" w:cs="宋体"/>
                <w:color w:val="auto"/>
                <w:sz w:val="24"/>
                <w:szCs w:val="32"/>
                <w:highlight w:val="none"/>
              </w:rPr>
            </w:pPr>
          </w:p>
        </w:tc>
        <w:tc>
          <w:tcPr>
            <w:tcW w:w="1236" w:type="dxa"/>
            <w:vAlign w:val="center"/>
          </w:tcPr>
          <w:p w14:paraId="2F1DCCF2">
            <w:pPr>
              <w:shd w:val="clear"/>
              <w:jc w:val="center"/>
              <w:rPr>
                <w:rFonts w:hint="eastAsia" w:ascii="宋体" w:hAnsi="宋体" w:eastAsia="宋体" w:cs="宋体"/>
                <w:color w:val="auto"/>
                <w:sz w:val="24"/>
                <w:szCs w:val="32"/>
                <w:highlight w:val="none"/>
              </w:rPr>
            </w:pPr>
          </w:p>
        </w:tc>
      </w:tr>
      <w:tr w14:paraId="10B7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56" w:type="dxa"/>
            <w:vAlign w:val="center"/>
          </w:tcPr>
          <w:p w14:paraId="757BA2B2">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524" w:type="dxa"/>
            <w:vAlign w:val="center"/>
          </w:tcPr>
          <w:p w14:paraId="42A7F07F">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696" w:type="dxa"/>
            <w:vAlign w:val="center"/>
          </w:tcPr>
          <w:p w14:paraId="040805A1">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176" w:type="dxa"/>
            <w:vAlign w:val="center"/>
          </w:tcPr>
          <w:p w14:paraId="697A2876">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696" w:type="dxa"/>
            <w:vAlign w:val="center"/>
          </w:tcPr>
          <w:p w14:paraId="64FECEB7">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696" w:type="dxa"/>
            <w:vAlign w:val="center"/>
          </w:tcPr>
          <w:p w14:paraId="542BFCCD">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236" w:type="dxa"/>
            <w:vAlign w:val="center"/>
          </w:tcPr>
          <w:p w14:paraId="425D4304">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236" w:type="dxa"/>
            <w:vAlign w:val="center"/>
          </w:tcPr>
          <w:p w14:paraId="4971EC05">
            <w:pPr>
              <w:shd w:val="clea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r>
      <w:tr w14:paraId="0488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116" w:type="dxa"/>
            <w:gridSpan w:val="8"/>
            <w:vAlign w:val="center"/>
          </w:tcPr>
          <w:p w14:paraId="36849FE6">
            <w:pPr>
              <w:shd w:val="clea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合计人民币（大写）：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元整。</w:t>
            </w:r>
          </w:p>
        </w:tc>
      </w:tr>
    </w:tbl>
    <w:p w14:paraId="56E6F461">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2、以上合同总价包含产品到达甲方并能正常使用所需的一切费用。</w:t>
      </w:r>
    </w:p>
    <w:p w14:paraId="4AC7ED9D">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3、配置要求详见配置清单。</w:t>
      </w:r>
    </w:p>
    <w:p w14:paraId="179CF7FA">
      <w:pPr>
        <w:shd w:val="clear"/>
        <w:spacing w:line="360" w:lineRule="auto"/>
        <w:jc w:val="center"/>
        <w:rPr>
          <w:rFonts w:hint="eastAsia" w:ascii="宋体" w:hAnsi="宋体" w:eastAsia="宋体" w:cs="宋体"/>
          <w:b/>
          <w:bCs/>
          <w:color w:val="auto"/>
          <w:sz w:val="24"/>
          <w:szCs w:val="32"/>
          <w:highlight w:val="none"/>
        </w:rPr>
      </w:pPr>
    </w:p>
    <w:p w14:paraId="67F5CD1C">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第三章  付款方式</w:t>
      </w:r>
    </w:p>
    <w:p w14:paraId="771F2DE3">
      <w:pPr>
        <w:widowControl/>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付款方式</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对评审委员会认定供应商为中小企业的合同：</w:t>
      </w:r>
      <w:r>
        <w:rPr>
          <w:rFonts w:hint="eastAsia" w:ascii="宋体" w:hAnsi="宋体" w:cs="宋体"/>
          <w:color w:val="auto"/>
          <w:sz w:val="24"/>
          <w:highlight w:val="none"/>
          <w:lang w:val="nl-NL"/>
        </w:rPr>
        <w:t>签订合同时，供应商应向采购人提交预付款保函。采购人在收到预付款保函、合同生效且项目具备实施条件后7个工作日内支付合同金额的40%作为预付款；货物安装验收合格后付清余款。</w:t>
      </w:r>
      <w:r>
        <w:rPr>
          <w:rFonts w:hint="eastAsia" w:ascii="宋体" w:hAnsi="宋体" w:cs="宋体"/>
          <w:color w:val="auto"/>
          <w:sz w:val="24"/>
          <w:szCs w:val="32"/>
          <w:highlight w:val="none"/>
        </w:rPr>
        <w:t>在签订合同时，供应商明确表示无需预付款或者主动要求降低预付款比例的，双方可另行协商确定付款方式。</w:t>
      </w:r>
    </w:p>
    <w:p w14:paraId="072AA30B">
      <w:pPr>
        <w:widowControl/>
        <w:shd w:val="clear"/>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对非中小企业的合同：设备安装验收合格且在合同发票开具后支付合同总价的100%。</w:t>
      </w:r>
    </w:p>
    <w:p w14:paraId="1CE23240">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第四章  交货时间、地点</w:t>
      </w:r>
    </w:p>
    <w:p w14:paraId="24EE9673">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1、乙方在</w:t>
      </w:r>
      <w:r>
        <w:rPr>
          <w:rFonts w:hint="eastAsia" w:ascii="宋体" w:hAnsi="宋体" w:eastAsia="宋体" w:cs="宋体"/>
          <w:color w:val="auto"/>
          <w:sz w:val="24"/>
          <w:highlight w:val="none"/>
        </w:rPr>
        <w:t>合同签订后</w:t>
      </w:r>
      <w:r>
        <w:rPr>
          <w:rFonts w:hint="eastAsia" w:ascii="宋体" w:hAnsi="宋体" w:cs="宋体"/>
          <w:color w:val="auto"/>
          <w:sz w:val="24"/>
          <w:highlight w:val="none"/>
          <w:lang w:val="en-US" w:eastAsia="zh-CN"/>
        </w:rPr>
        <w:t>三</w:t>
      </w:r>
      <w:r>
        <w:rPr>
          <w:rFonts w:hint="eastAsia" w:ascii="宋体" w:hAnsi="宋体" w:eastAsia="宋体" w:cs="宋体"/>
          <w:color w:val="auto"/>
          <w:sz w:val="24"/>
          <w:szCs w:val="32"/>
          <w:highlight w:val="none"/>
        </w:rPr>
        <w:t>个月内按院方要求货到指定地点并完成安装调试。如发生由于乙方原因产生的逾期到货，乙方应按照逾期到货部分价款的每天0.3%向甲方付违约金。</w:t>
      </w:r>
    </w:p>
    <w:p w14:paraId="11B97EB9">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2、交货地点：台州市中心医院指定地点。</w:t>
      </w:r>
    </w:p>
    <w:p w14:paraId="6F78C65C">
      <w:pPr>
        <w:shd w:val="clear"/>
        <w:spacing w:line="360" w:lineRule="auto"/>
        <w:jc w:val="center"/>
        <w:rPr>
          <w:rFonts w:hint="eastAsia" w:ascii="宋体" w:hAnsi="宋体" w:eastAsia="宋体" w:cs="宋体"/>
          <w:b/>
          <w:bCs/>
          <w:color w:val="auto"/>
          <w:sz w:val="24"/>
          <w:szCs w:val="32"/>
          <w:highlight w:val="none"/>
        </w:rPr>
      </w:pPr>
    </w:p>
    <w:p w14:paraId="3793BC65">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第五章  货物包装、到货及安装验收</w:t>
      </w:r>
    </w:p>
    <w:p w14:paraId="67CC3CE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1、乙方应在货物发运前对其进行满足运输距离、防潮、防震、防锈和防破损装卸等符合该货物国家相关规范及本身运输需要的要求包装，以保证货物安全运达甲方指定地点。</w:t>
      </w:r>
    </w:p>
    <w:p w14:paraId="286A5D4D">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2、乙方应在货物发送前48小时通知甲方发货信息；货物到后，乙方负责在经甲方电话或书面通知后7天内派工程师到院安装完毕，如超过时间，每天按货物总价的0.3%作为违约金付给甲方。</w:t>
      </w:r>
    </w:p>
    <w:p w14:paraId="3284400A">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3、设备验收规定</w:t>
      </w:r>
    </w:p>
    <w:p w14:paraId="7289CF81">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（1）双方工作人员清点到货设备品名、数量、产地、规格型号、中文标识及合法证件等。</w:t>
      </w:r>
    </w:p>
    <w:p w14:paraId="05C76BD5">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甲乙双方应按照合同及投标文件和承诺书对配置、功能以及其他相关数据测试方面进行一一验收。同时要求乙方提供海关报关单（如是进口设备）、商检证书（如是进口设备）、中文出厂检测报告、中文操作规程等文件资料用于验收。</w:t>
      </w:r>
    </w:p>
    <w:p w14:paraId="03431E2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（3）对技术复杂的货物，甲方应邀请国家认可的专业检测机构或质控机构参与验收，并由其出具质量检测报告。</w:t>
      </w:r>
    </w:p>
    <w:p w14:paraId="58FAE433">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（4）货物安装验收合格后，甲乙双方在验收报告上签字确认，货物安装调试工作完成。如有产生验收费用，则由乙方负责。</w:t>
      </w:r>
    </w:p>
    <w:p w14:paraId="4EF1F07C">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4、乙方需对设备的合法性负全责（包括进货渠道、合法证件、购货发票等）。</w:t>
      </w:r>
    </w:p>
    <w:p w14:paraId="7838E2CB">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5、乙方应保证所提供的货物或其任何一部分均不会侵犯任何第三方的知识产权；设备所含的软件甲方具有永久使用权。</w:t>
      </w:r>
    </w:p>
    <w:p w14:paraId="489FCA59">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6、乙方保证所交付的货物的所有权完全属于乙方且无任何抵押、查封等产权瑕疵。</w:t>
      </w:r>
    </w:p>
    <w:p w14:paraId="7769C0E1">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乙方提供所有软件的备份光盘、License及所有口令信息，同时提供这些软件安装、调试及相关维护所需要的所有硬件和软件工具。不能提供上述内容的，则需到甲方现场提供所有软件终身免费安装（含硬件更换后软件重新安装调试）、调试、维护服务。</w:t>
      </w:r>
    </w:p>
    <w:p w14:paraId="27E218D0">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8、首次计量检测费用由乙方承担，同时乙方按成本价提供后续计量服务。</w:t>
      </w:r>
    </w:p>
    <w:p w14:paraId="2D9B643F">
      <w:pPr>
        <w:shd w:val="clear"/>
        <w:spacing w:line="360" w:lineRule="auto"/>
        <w:jc w:val="center"/>
        <w:rPr>
          <w:rFonts w:hint="eastAsia" w:ascii="宋体" w:hAnsi="宋体" w:eastAsia="宋体" w:cs="宋体"/>
          <w:b/>
          <w:bCs/>
          <w:color w:val="auto"/>
          <w:sz w:val="24"/>
          <w:szCs w:val="32"/>
          <w:highlight w:val="none"/>
        </w:rPr>
      </w:pPr>
    </w:p>
    <w:p w14:paraId="1A00B167">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第六章  质量保证及售后服务</w:t>
      </w:r>
    </w:p>
    <w:p w14:paraId="27ECB7E4">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保证本合同所供应的商品是最新生产的未曾使用过的符合国家技术规格和质量标准的出厂原装合格产品，同时该商品的所有技术性能应符合投标文件所响应条款。如发生所供商品与合同不符或者技术性能与投标文件不符等问题，甲方有权退货，并且由乙方赔偿因退货而给甲方造成的损失（赔偿金额为不少于合同总金额的10%）。</w:t>
      </w:r>
    </w:p>
    <w:p w14:paraId="7B870B0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2、乙方提供的货物在质保期内因货物本身的质量问题发生故障，乙方应负责免费更换。对达不到技术要求者，根据实际情况，经双方协商，可按以下办法处理：</w:t>
      </w:r>
    </w:p>
    <w:p w14:paraId="4B5A1D8B">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（1）更换：由乙方承担所发生的全部费用。</w:t>
      </w:r>
    </w:p>
    <w:p w14:paraId="6FD887F1">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（2）贬值处理：由甲乙双方合议定价。</w:t>
      </w:r>
    </w:p>
    <w:p w14:paraId="4DB34711">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（3）退货处理：乙方应退还甲方支付的合同款，同时应承担该货物的直接费用（包括运输、保险、检验、货款利息及银行手续费等）</w:t>
      </w:r>
    </w:p>
    <w:p w14:paraId="2F8ECCCB">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3、在质保期内，乙方应对货物出现的质量及安全问题负责处理解决并承担一切费用。</w:t>
      </w:r>
    </w:p>
    <w:p w14:paraId="488D24EE">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4、质保期：在乙方货到安装调试验收合格并移交所有证件资料后开始计算质保期；全套设备免费保修</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年（包含所有部件（消耗品除外））；质保期内每年进行2次免费维护（不包括维修）；质保期外，终身维修，维修只收配件成本费，维修配件提供时间不少于十年；在质保期内保证开机率大于等于95%（按工作日每超出开机率要求时间一天，保修时间相应延长十天），接到电话报修响应并到达医院时间小于24小时。</w:t>
      </w:r>
    </w:p>
    <w:p w14:paraId="4B7CFB85">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乙方派出人员在提供安装验收和维修维护等所有服务中，应遵守甲方规章制度，不得泄漏甲方一切需要保密的信息或数据（包括但不限于病人信息、医院信息等），同时工作中须符合甲方院感要求；另需提供到甲方服务人员的健康证明、资质文件、培训记录等。</w:t>
      </w:r>
    </w:p>
    <w:p w14:paraId="16078134">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6、乙方在为甲方提供安装调试、维修维护及其他任何服务中，应负责乙方委派或派出人员的安全生产管理责任，并承担委派或派出人员在甲方服务期间因患病、意外伤害及其他原因导致损失的所有费用。</w:t>
      </w:r>
    </w:p>
    <w:p w14:paraId="03352489">
      <w:pPr>
        <w:shd w:val="clear"/>
        <w:spacing w:line="360" w:lineRule="auto"/>
        <w:jc w:val="center"/>
        <w:rPr>
          <w:rFonts w:hint="eastAsia" w:ascii="宋体" w:hAnsi="宋体" w:eastAsia="宋体" w:cs="宋体"/>
          <w:b/>
          <w:bCs/>
          <w:color w:val="auto"/>
          <w:sz w:val="24"/>
          <w:szCs w:val="32"/>
          <w:highlight w:val="none"/>
        </w:rPr>
      </w:pPr>
    </w:p>
    <w:p w14:paraId="0E523D68">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第七章  技术支持、培训</w:t>
      </w:r>
    </w:p>
    <w:p w14:paraId="67D17ED3">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1、技术支持</w:t>
      </w:r>
    </w:p>
    <w:p w14:paraId="7C2C0137">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甲乙双方签订合同后，货到之前，乙方派遣工程技术人员免费进行场地设计及现场指导，并且乙方承诺为甲方免费提供软件升级，及时提供设备新功能和临床应用的资料。</w:t>
      </w:r>
    </w:p>
    <w:p w14:paraId="0573AAE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2、设备安装以后，乙方负责对甲方操作人员、维修人员进行技术培训。</w:t>
      </w:r>
    </w:p>
    <w:p w14:paraId="616CBA0B">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（1）乙方对甲方的操作人员进行现场操作培训直到甲方操作人员熟练掌握使用该设备各种性能为止，并提供详细的操作手册、电子版使用操作规程以及电子版培训资料。</w:t>
      </w:r>
    </w:p>
    <w:p w14:paraId="24E15BB6">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对甲方的设备维修人员进行现场培训，使甲方人员能对设备进行日常的维修保养以及一般故障进行维修，同时为甲方维修人员提供详细的维修图纸及维修手册、故障代码表、维修密码及软件备份、电子版维护保养规程等。</w:t>
      </w:r>
    </w:p>
    <w:p w14:paraId="28807760">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（3）其他乙方在投标文件或承诺书中有响应的培训内容按响应条款执行。</w:t>
      </w:r>
    </w:p>
    <w:p w14:paraId="03204C97">
      <w:pPr>
        <w:shd w:val="clear"/>
        <w:spacing w:line="360" w:lineRule="auto"/>
        <w:jc w:val="center"/>
        <w:rPr>
          <w:rFonts w:hint="eastAsia" w:ascii="宋体" w:hAnsi="宋体" w:eastAsia="宋体" w:cs="宋体"/>
          <w:b/>
          <w:bCs/>
          <w:color w:val="auto"/>
          <w:sz w:val="24"/>
          <w:szCs w:val="32"/>
          <w:highlight w:val="none"/>
        </w:rPr>
      </w:pPr>
    </w:p>
    <w:p w14:paraId="4D9559F4">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第八章  合同的修改变更与解除</w:t>
      </w:r>
    </w:p>
    <w:p w14:paraId="2FB2C6D2">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1、对本合同及其附件变更或解除，必须合同双方签署书面协议才能生效。</w:t>
      </w:r>
    </w:p>
    <w:p w14:paraId="6A9FC321">
      <w:pPr>
        <w:shd w:val="clear"/>
        <w:spacing w:line="360" w:lineRule="auto"/>
        <w:jc w:val="center"/>
        <w:rPr>
          <w:rFonts w:hint="eastAsia" w:ascii="宋体" w:hAnsi="宋体" w:eastAsia="宋体" w:cs="宋体"/>
          <w:b/>
          <w:bCs/>
          <w:color w:val="auto"/>
          <w:sz w:val="24"/>
          <w:szCs w:val="32"/>
          <w:highlight w:val="none"/>
        </w:rPr>
      </w:pPr>
    </w:p>
    <w:p w14:paraId="5A8FCF2F">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第九章  违约责任</w:t>
      </w:r>
    </w:p>
    <w:p w14:paraId="2AA095D0">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1、对一方的违约行为或合同执行中给对方造成的损失，责任方的赔偿额不高于实际的损失额度或本合同的总金额。</w:t>
      </w:r>
    </w:p>
    <w:p w14:paraId="7DD18431">
      <w:pPr>
        <w:shd w:val="clear"/>
        <w:spacing w:line="360" w:lineRule="auto"/>
        <w:jc w:val="center"/>
        <w:rPr>
          <w:rFonts w:hint="eastAsia" w:ascii="宋体" w:hAnsi="宋体" w:eastAsia="宋体" w:cs="宋体"/>
          <w:b/>
          <w:bCs/>
          <w:color w:val="auto"/>
          <w:sz w:val="24"/>
          <w:szCs w:val="32"/>
          <w:highlight w:val="none"/>
        </w:rPr>
      </w:pPr>
    </w:p>
    <w:p w14:paraId="1D5732D8">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第十章  争议的解决</w:t>
      </w:r>
    </w:p>
    <w:p w14:paraId="123CEA19">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1、本合同一式</w:t>
      </w:r>
      <w:r>
        <w:rPr>
          <w:rFonts w:hint="eastAsia" w:ascii="宋体" w:hAnsi="宋体" w:cs="宋体"/>
          <w:color w:val="auto"/>
          <w:sz w:val="24"/>
          <w:szCs w:val="32"/>
          <w:highlight w:val="none"/>
          <w:lang w:val="en-US" w:eastAsia="zh-CN"/>
        </w:rPr>
        <w:t>三</w:t>
      </w:r>
      <w:r>
        <w:rPr>
          <w:rFonts w:hint="eastAsia" w:ascii="宋体" w:hAnsi="宋体" w:eastAsia="宋体" w:cs="宋体"/>
          <w:color w:val="auto"/>
          <w:sz w:val="24"/>
          <w:szCs w:val="32"/>
          <w:highlight w:val="none"/>
        </w:rPr>
        <w:t>份（甲方</w:t>
      </w:r>
      <w:r>
        <w:rPr>
          <w:rFonts w:hint="eastAsia" w:ascii="宋体" w:hAnsi="宋体" w:cs="宋体"/>
          <w:color w:val="auto"/>
          <w:sz w:val="24"/>
          <w:szCs w:val="32"/>
          <w:highlight w:val="none"/>
          <w:lang w:val="en-US" w:eastAsia="zh-CN"/>
        </w:rPr>
        <w:t>二</w:t>
      </w:r>
      <w:r>
        <w:rPr>
          <w:rFonts w:hint="eastAsia" w:ascii="宋体" w:hAnsi="宋体" w:eastAsia="宋体" w:cs="宋体"/>
          <w:color w:val="auto"/>
          <w:sz w:val="24"/>
          <w:szCs w:val="32"/>
          <w:highlight w:val="none"/>
        </w:rPr>
        <w:t>份、乙方</w:t>
      </w:r>
      <w:r>
        <w:rPr>
          <w:rFonts w:hint="eastAsia" w:ascii="宋体" w:hAnsi="宋体" w:cs="宋体"/>
          <w:color w:val="auto"/>
          <w:sz w:val="24"/>
          <w:szCs w:val="32"/>
          <w:highlight w:val="none"/>
          <w:lang w:val="en-US" w:eastAsia="zh-CN"/>
        </w:rPr>
        <w:t>一</w:t>
      </w:r>
      <w:r>
        <w:rPr>
          <w:rFonts w:hint="eastAsia" w:ascii="宋体" w:hAnsi="宋体" w:eastAsia="宋体" w:cs="宋体"/>
          <w:color w:val="auto"/>
          <w:sz w:val="24"/>
          <w:szCs w:val="32"/>
          <w:highlight w:val="none"/>
        </w:rPr>
        <w:t>份），具有同等法律效力，双方签字盖章后生效。</w:t>
      </w:r>
    </w:p>
    <w:p w14:paraId="73357F9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2、凡有关本合同或执行本合同而发生的一切争议，应通过友好协商解决，如协商不成，则应申请甲方所在地法院裁决。</w:t>
      </w:r>
    </w:p>
    <w:p w14:paraId="095D2EAA">
      <w:pPr>
        <w:shd w:val="clear"/>
        <w:spacing w:line="360" w:lineRule="auto"/>
        <w:jc w:val="center"/>
        <w:rPr>
          <w:rFonts w:hint="eastAsia" w:ascii="宋体" w:hAnsi="宋体" w:eastAsia="宋体" w:cs="宋体"/>
          <w:b/>
          <w:bCs/>
          <w:color w:val="auto"/>
          <w:sz w:val="24"/>
          <w:szCs w:val="32"/>
          <w:highlight w:val="none"/>
        </w:rPr>
      </w:pPr>
    </w:p>
    <w:p w14:paraId="0B0FFBCE">
      <w:pPr>
        <w:shd w:val="clea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第十一章  其 它</w:t>
      </w:r>
    </w:p>
    <w:p w14:paraId="603520EB">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1、在合同有效期内，任何一方因不可抗力事件导致不能履行合同，则合同履行期可延长；不可抗力延续120天以上，双方应友好协商是否解除合同。</w:t>
      </w:r>
    </w:p>
    <w:p w14:paraId="3E6F72B8">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2、本合同未尽事宜，可另行签订《补充协议》，《补充协议》与本合同具有同等法律效力。</w:t>
      </w:r>
    </w:p>
    <w:p w14:paraId="53518B8F">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3、本合同未涉及到的内容以</w:t>
      </w:r>
      <w:r>
        <w:rPr>
          <w:rFonts w:hint="eastAsia" w:ascii="宋体" w:hAnsi="宋体" w:eastAsia="宋体" w:cs="宋体"/>
          <w:b/>
          <w:bCs/>
          <w:color w:val="auto"/>
          <w:sz w:val="24"/>
          <w:szCs w:val="32"/>
          <w:highlight w:val="none"/>
          <w:u w:val="single"/>
        </w:rPr>
        <w:t>编号：</w:t>
      </w:r>
      <w:r>
        <w:rPr>
          <w:rFonts w:hint="eastAsia" w:ascii="宋体" w:hAnsi="宋体" w:eastAsia="宋体" w:cs="宋体"/>
          <w:color w:val="auto"/>
          <w:sz w:val="24"/>
          <w:szCs w:val="32"/>
          <w:highlight w:val="none"/>
        </w:rPr>
        <w:t>项目中的招投标文件和承诺书为准。</w:t>
      </w:r>
    </w:p>
    <w:p w14:paraId="666840F6">
      <w:pPr>
        <w:shd w:val="clea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4、若合同签定、执行过程中，乙方有违反国家法律法规或医院廉洁自律方面规章制度的行为，则本合同自动作废。</w:t>
      </w:r>
    </w:p>
    <w:p w14:paraId="1BE5612D">
      <w:pPr>
        <w:shd w:val="clear"/>
        <w:spacing w:line="360" w:lineRule="auto"/>
        <w:jc w:val="left"/>
        <w:rPr>
          <w:rFonts w:hint="eastAsia" w:ascii="宋体" w:hAnsi="宋体" w:eastAsia="宋体" w:cs="宋体"/>
          <w:color w:val="auto"/>
          <w:sz w:val="24"/>
          <w:szCs w:val="32"/>
          <w:highlight w:val="none"/>
        </w:rPr>
      </w:pPr>
    </w:p>
    <w:p w14:paraId="0E504CDE">
      <w:pPr>
        <w:shd w:val="clear"/>
        <w:spacing w:line="360" w:lineRule="auto"/>
        <w:jc w:val="left"/>
        <w:rPr>
          <w:rFonts w:hint="eastAsia" w:ascii="宋体" w:hAnsi="宋体" w:eastAsia="宋体" w:cs="宋体"/>
          <w:color w:val="auto"/>
          <w:sz w:val="24"/>
          <w:szCs w:val="32"/>
          <w:highlight w:val="none"/>
        </w:rPr>
      </w:pPr>
    </w:p>
    <w:p w14:paraId="0A3F1C7A">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    方：                            乙    方：</w:t>
      </w:r>
    </w:p>
    <w:p w14:paraId="2E9F5B41">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签字盖章：                            签字盖章： </w:t>
      </w:r>
    </w:p>
    <w:p w14:paraId="4B258519">
      <w:pPr>
        <w:keepNext w:val="0"/>
        <w:keepLines w:val="0"/>
        <w:widowControl/>
        <w:suppressLineNumbers w:val="0"/>
        <w:shd w:val="clear"/>
        <w:spacing w:line="360" w:lineRule="auto"/>
        <w:jc w:val="left"/>
        <w:rPr>
          <w:rFonts w:hint="eastAsia"/>
          <w:color w:val="auto"/>
          <w:highlight w:val="none"/>
        </w:rPr>
      </w:pPr>
      <w:r>
        <w:rPr>
          <w:rFonts w:hint="eastAsia" w:ascii="宋体" w:hAnsi="宋体" w:eastAsia="宋体" w:cs="宋体"/>
          <w:color w:val="auto"/>
          <w:kern w:val="0"/>
          <w:sz w:val="24"/>
          <w:szCs w:val="24"/>
          <w:highlight w:val="none"/>
          <w:lang w:val="en-US" w:eastAsia="zh-CN" w:bidi="ar"/>
        </w:rPr>
        <w:t>统一社会信用代码：                    统一社会信用代码：</w:t>
      </w:r>
    </w:p>
    <w:p w14:paraId="0F400B00">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开户银行：                            开户银行：（必填）</w:t>
      </w:r>
    </w:p>
    <w:p w14:paraId="05B3BA2B">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银行账号：                            银行账号：（必填）</w:t>
      </w:r>
    </w:p>
    <w:p w14:paraId="35A1E511">
      <w:pPr>
        <w:shd w:val="clea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日    期：                            日    期： </w:t>
      </w:r>
    </w:p>
    <w:p w14:paraId="7861A7BA">
      <w:pPr>
        <w:shd w:val="clear"/>
        <w:spacing w:line="360" w:lineRule="auto"/>
        <w:ind w:firstLine="480" w:firstLineChars="200"/>
        <w:jc w:val="left"/>
        <w:rPr>
          <w:rFonts w:hint="eastAsia" w:ascii="宋体" w:hAnsi="宋体" w:eastAsia="宋体" w:cs="宋体"/>
          <w:color w:val="auto"/>
          <w:sz w:val="24"/>
          <w:szCs w:val="32"/>
          <w:highlight w:val="none"/>
        </w:rPr>
      </w:pPr>
    </w:p>
    <w:p w14:paraId="4573C375">
      <w:pPr>
        <w:shd w:val="clear"/>
        <w:spacing w:line="360" w:lineRule="auto"/>
        <w:jc w:val="center"/>
        <w:rPr>
          <w:rFonts w:hint="eastAsia" w:ascii="宋体" w:hAnsi="宋体" w:cs="宋体"/>
          <w:b/>
          <w:bCs/>
          <w:color w:val="auto"/>
          <w:sz w:val="36"/>
          <w:szCs w:val="44"/>
          <w:highlight w:val="none"/>
        </w:rPr>
      </w:pPr>
    </w:p>
    <w:p w14:paraId="33AAB116">
      <w:pPr>
        <w:shd w:val="clear"/>
        <w:spacing w:line="360" w:lineRule="auto"/>
        <w:jc w:val="center"/>
        <w:rPr>
          <w:rFonts w:hint="eastAsia" w:ascii="宋体" w:hAnsi="宋体" w:cs="宋体"/>
          <w:b/>
          <w:bCs/>
          <w:color w:val="auto"/>
          <w:sz w:val="36"/>
          <w:szCs w:val="44"/>
          <w:highlight w:val="none"/>
        </w:rPr>
      </w:pPr>
    </w:p>
    <w:p w14:paraId="3008E6CD">
      <w:pPr>
        <w:shd w:val="clear"/>
        <w:spacing w:line="360" w:lineRule="auto"/>
        <w:jc w:val="center"/>
        <w:rPr>
          <w:rFonts w:hint="eastAsia" w:ascii="宋体" w:hAnsi="宋体" w:cs="宋体"/>
          <w:b/>
          <w:bCs/>
          <w:color w:val="auto"/>
          <w:sz w:val="36"/>
          <w:szCs w:val="44"/>
          <w:highlight w:val="none"/>
        </w:rPr>
      </w:pPr>
    </w:p>
    <w:p w14:paraId="61B34BF8">
      <w:pPr>
        <w:shd w:val="clear"/>
        <w:spacing w:line="360" w:lineRule="auto"/>
        <w:jc w:val="center"/>
        <w:rPr>
          <w:rFonts w:hint="eastAsia" w:ascii="宋体" w:hAnsi="宋体" w:cs="宋体"/>
          <w:b/>
          <w:bCs/>
          <w:color w:val="auto"/>
          <w:sz w:val="36"/>
          <w:szCs w:val="44"/>
          <w:highlight w:val="none"/>
        </w:rPr>
      </w:pPr>
    </w:p>
    <w:p w14:paraId="0E98AA45">
      <w:pPr>
        <w:shd w:val="clear"/>
        <w:spacing w:line="360" w:lineRule="auto"/>
        <w:jc w:val="center"/>
        <w:rPr>
          <w:rFonts w:hint="eastAsia" w:ascii="宋体" w:hAnsi="宋体" w:cs="宋体"/>
          <w:b/>
          <w:bCs/>
          <w:color w:val="auto"/>
          <w:sz w:val="36"/>
          <w:szCs w:val="44"/>
          <w:highlight w:val="none"/>
        </w:rPr>
      </w:pPr>
    </w:p>
    <w:p w14:paraId="029E69F4">
      <w:pPr>
        <w:shd w:val="clear"/>
        <w:spacing w:line="360" w:lineRule="auto"/>
        <w:jc w:val="center"/>
        <w:rPr>
          <w:rFonts w:hint="eastAsia" w:ascii="宋体" w:hAnsi="宋体" w:cs="宋体"/>
          <w:b/>
          <w:bCs/>
          <w:color w:val="auto"/>
          <w:sz w:val="36"/>
          <w:szCs w:val="44"/>
          <w:highlight w:val="none"/>
        </w:rPr>
      </w:pPr>
      <w:r>
        <w:rPr>
          <w:rFonts w:hint="eastAsia" w:ascii="宋体" w:hAnsi="宋体" w:cs="宋体"/>
          <w:b/>
          <w:bCs/>
          <w:color w:val="auto"/>
          <w:sz w:val="36"/>
          <w:szCs w:val="44"/>
          <w:highlight w:val="none"/>
        </w:rPr>
        <w:t>文件格式附件</w:t>
      </w:r>
    </w:p>
    <w:p w14:paraId="12535C15">
      <w:pPr>
        <w:shd w:val="clea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 xml:space="preserve">附件1　　                                          </w:t>
      </w:r>
      <w:r>
        <w:rPr>
          <w:rFonts w:hint="eastAsia" w:ascii="宋体" w:hAnsi="宋体" w:cs="宋体"/>
          <w:b/>
          <w:bCs/>
          <w:color w:val="auto"/>
          <w:sz w:val="28"/>
          <w:szCs w:val="36"/>
          <w:highlight w:val="none"/>
          <w:u w:val="single"/>
        </w:rPr>
        <w:t xml:space="preserve">   　</w:t>
      </w:r>
      <w:r>
        <w:rPr>
          <w:rFonts w:hint="eastAsia" w:ascii="宋体" w:hAnsi="宋体" w:cs="宋体"/>
          <w:b/>
          <w:bCs/>
          <w:color w:val="auto"/>
          <w:sz w:val="28"/>
          <w:szCs w:val="36"/>
          <w:highlight w:val="none"/>
        </w:rPr>
        <w:t>本</w:t>
      </w:r>
    </w:p>
    <w:p w14:paraId="23004C14">
      <w:pPr>
        <w:shd w:val="clear"/>
        <w:spacing w:line="360" w:lineRule="auto"/>
        <w:rPr>
          <w:rFonts w:hint="eastAsia" w:ascii="宋体" w:hAnsi="宋体" w:cs="宋体"/>
          <w:b/>
          <w:color w:val="auto"/>
          <w:sz w:val="30"/>
          <w:szCs w:val="30"/>
          <w:highlight w:val="none"/>
        </w:rPr>
      </w:pPr>
    </w:p>
    <w:p w14:paraId="5D735974">
      <w:pPr>
        <w:shd w:val="clear"/>
        <w:spacing w:line="360" w:lineRule="auto"/>
        <w:jc w:val="center"/>
        <w:rPr>
          <w:rFonts w:hint="eastAsia" w:ascii="宋体" w:hAnsi="宋体" w:cs="宋体"/>
          <w:color w:val="auto"/>
          <w:spacing w:val="40"/>
          <w:sz w:val="52"/>
          <w:szCs w:val="52"/>
          <w:highlight w:val="none"/>
        </w:rPr>
      </w:pPr>
      <w:r>
        <w:rPr>
          <w:rFonts w:hint="eastAsia" w:ascii="宋体" w:hAnsi="宋体" w:cs="宋体"/>
          <w:color w:val="auto"/>
          <w:spacing w:val="40"/>
          <w:sz w:val="52"/>
          <w:szCs w:val="52"/>
          <w:highlight w:val="none"/>
        </w:rPr>
        <w:t>项目名称</w:t>
      </w:r>
    </w:p>
    <w:p w14:paraId="2D3BAE34">
      <w:pPr>
        <w:shd w:val="clea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项目编号：（标段）</w:t>
      </w:r>
    </w:p>
    <w:p w14:paraId="6596CC6B">
      <w:pPr>
        <w:shd w:val="clear"/>
        <w:autoSpaceDE w:val="0"/>
        <w:autoSpaceDN w:val="0"/>
        <w:adjustRightInd w:val="0"/>
        <w:spacing w:line="360" w:lineRule="auto"/>
        <w:jc w:val="center"/>
        <w:rPr>
          <w:rFonts w:hint="eastAsia" w:ascii="宋体" w:hAnsi="宋体" w:cs="宋体"/>
          <w:color w:val="auto"/>
          <w:sz w:val="84"/>
          <w:szCs w:val="84"/>
          <w:highlight w:val="none"/>
          <w:lang w:val="zh-CN"/>
        </w:rPr>
      </w:pPr>
    </w:p>
    <w:p w14:paraId="652D024E">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0ABE5796">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4332C286">
      <w:pPr>
        <w:shd w:val="clear"/>
        <w:autoSpaceDE w:val="0"/>
        <w:autoSpaceDN w:val="0"/>
        <w:adjustRightInd w:val="0"/>
        <w:spacing w:line="360" w:lineRule="auto"/>
        <w:jc w:val="center"/>
        <w:rPr>
          <w:rFonts w:hint="eastAsia" w:ascii="宋体" w:hAnsi="宋体" w:cs="宋体"/>
          <w:color w:val="auto"/>
          <w:sz w:val="84"/>
          <w:szCs w:val="84"/>
          <w:highlight w:val="none"/>
        </w:rPr>
      </w:pPr>
      <w:r>
        <w:rPr>
          <w:rFonts w:hint="eastAsia" w:ascii="宋体" w:hAnsi="宋体" w:cs="宋体"/>
          <w:color w:val="auto"/>
          <w:sz w:val="84"/>
          <w:szCs w:val="84"/>
          <w:highlight w:val="none"/>
          <w:lang w:val="zh-CN"/>
        </w:rPr>
        <w:t>文</w:t>
      </w:r>
    </w:p>
    <w:p w14:paraId="0D5D6EE4">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5473DCFF">
      <w:pPr>
        <w:shd w:val="clear"/>
        <w:autoSpaceDE w:val="0"/>
        <w:autoSpaceDN w:val="0"/>
        <w:adjustRightInd w:val="0"/>
        <w:spacing w:line="360" w:lineRule="auto"/>
        <w:jc w:val="center"/>
        <w:rPr>
          <w:rFonts w:hint="eastAsia" w:ascii="宋体" w:hAnsi="宋体" w:cs="宋体"/>
          <w:b/>
          <w:color w:val="auto"/>
          <w:spacing w:val="40"/>
          <w:sz w:val="28"/>
          <w:szCs w:val="28"/>
          <w:highlight w:val="none"/>
        </w:rPr>
      </w:pPr>
      <w:r>
        <w:rPr>
          <w:rFonts w:hint="eastAsia" w:ascii="宋体" w:hAnsi="宋体" w:cs="宋体"/>
          <w:color w:val="auto"/>
          <w:sz w:val="28"/>
          <w:szCs w:val="28"/>
          <w:highlight w:val="none"/>
          <w:lang w:val="zh-CN"/>
        </w:rPr>
        <w:t>（</w:t>
      </w:r>
      <w:r>
        <w:rPr>
          <w:rFonts w:hint="eastAsia" w:ascii="宋体" w:hAnsi="宋体" w:cs="宋体"/>
          <w:b/>
          <w:color w:val="auto"/>
          <w:spacing w:val="40"/>
          <w:sz w:val="28"/>
          <w:szCs w:val="28"/>
          <w:highlight w:val="none"/>
        </w:rPr>
        <w:t>资格证明文件）</w:t>
      </w:r>
    </w:p>
    <w:p w14:paraId="7BF1F701">
      <w:pPr>
        <w:shd w:val="clear"/>
        <w:autoSpaceDE w:val="0"/>
        <w:autoSpaceDN w:val="0"/>
        <w:adjustRightInd w:val="0"/>
        <w:spacing w:line="360" w:lineRule="auto"/>
        <w:rPr>
          <w:rFonts w:hint="eastAsia" w:ascii="宋体" w:hAnsi="宋体" w:cs="宋体"/>
          <w:color w:val="auto"/>
          <w:sz w:val="36"/>
          <w:szCs w:val="36"/>
          <w:highlight w:val="none"/>
        </w:rPr>
      </w:pPr>
    </w:p>
    <w:p w14:paraId="0C9DCF70">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投标人全称</w:t>
      </w:r>
      <w:r>
        <w:rPr>
          <w:rFonts w:hint="eastAsia" w:ascii="宋体" w:hAnsi="宋体" w:cs="宋体"/>
          <w:color w:val="auto"/>
          <w:sz w:val="32"/>
          <w:szCs w:val="32"/>
          <w:highlight w:val="none"/>
        </w:rPr>
        <w:t>（加盖公章）</w:t>
      </w:r>
      <w:r>
        <w:rPr>
          <w:rFonts w:hint="eastAsia" w:ascii="宋体" w:hAnsi="宋体" w:cs="宋体"/>
          <w:color w:val="auto"/>
          <w:sz w:val="36"/>
          <w:szCs w:val="36"/>
          <w:highlight w:val="none"/>
        </w:rPr>
        <w:t>：</w:t>
      </w:r>
    </w:p>
    <w:p w14:paraId="1D2BA8B9">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地址：</w:t>
      </w:r>
    </w:p>
    <w:p w14:paraId="2EF47B0E">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时间：</w:t>
      </w:r>
    </w:p>
    <w:p w14:paraId="74218440">
      <w:pPr>
        <w:shd w:val="clear"/>
        <w:spacing w:line="360" w:lineRule="auto"/>
        <w:rPr>
          <w:rFonts w:hint="eastAsia" w:ascii="宋体" w:hAnsi="宋体" w:cs="宋体"/>
          <w:color w:val="auto"/>
          <w:sz w:val="24"/>
          <w:szCs w:val="32"/>
          <w:highlight w:val="none"/>
        </w:rPr>
      </w:pPr>
    </w:p>
    <w:p w14:paraId="44DB85FC">
      <w:pPr>
        <w:shd w:val="clear"/>
        <w:spacing w:line="360" w:lineRule="auto"/>
        <w:rPr>
          <w:rFonts w:hint="eastAsia" w:ascii="宋体" w:hAnsi="宋体" w:cs="宋体"/>
          <w:color w:val="auto"/>
          <w:sz w:val="24"/>
          <w:szCs w:val="32"/>
          <w:highlight w:val="none"/>
        </w:rPr>
      </w:pPr>
    </w:p>
    <w:p w14:paraId="34AFDC67">
      <w:pPr>
        <w:shd w:val="clear"/>
        <w:spacing w:line="360" w:lineRule="auto"/>
        <w:jc w:val="center"/>
        <w:rPr>
          <w:rFonts w:hint="eastAsia" w:ascii="宋体" w:hAnsi="宋体" w:cs="宋体"/>
          <w:color w:val="auto"/>
          <w:sz w:val="24"/>
          <w:szCs w:val="32"/>
          <w:highlight w:val="none"/>
        </w:rPr>
      </w:pPr>
      <w:r>
        <w:rPr>
          <w:rFonts w:hint="eastAsia" w:ascii="宋体" w:hAnsi="宋体" w:cs="宋体"/>
          <w:b/>
          <w:bCs/>
          <w:color w:val="auto"/>
          <w:sz w:val="36"/>
          <w:szCs w:val="44"/>
          <w:highlight w:val="none"/>
        </w:rPr>
        <w:t>资格证明文件目录</w:t>
      </w:r>
    </w:p>
    <w:p w14:paraId="59A73CA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（1）投标声明书（附件3）；</w:t>
      </w:r>
    </w:p>
    <w:p w14:paraId="7FCF89D7">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（2）授权委托书（法定代表人亲自办理投标事宜的，则无需提交）（附件4）；</w:t>
      </w:r>
    </w:p>
    <w:p w14:paraId="57E80AD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（3）法人或者其他组织的营业执照等证明文件，自然人的身份证明（附件5）；</w:t>
      </w:r>
    </w:p>
    <w:p w14:paraId="7BF5D9F6">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（4）具有良好的商业信誉和健全的财务会计制度的承诺（附件6）；</w:t>
      </w:r>
    </w:p>
    <w:p w14:paraId="21B7A11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（5）依法缴纳税收和社会保障资金的承诺（附件7）；</w:t>
      </w:r>
    </w:p>
    <w:p w14:paraId="1CAC9AF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（6）参加政府采购活动前三年内，在经营活动中没有重大违法记录（附件8）；</w:t>
      </w:r>
    </w:p>
    <w:p w14:paraId="24C2EAB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（7）具有履行合同所必需的设备和专业技术能力承诺函。</w:t>
      </w:r>
    </w:p>
    <w:p w14:paraId="64B39CFD">
      <w:pPr>
        <w:shd w:val="clear"/>
        <w:spacing w:line="360" w:lineRule="auto"/>
        <w:rPr>
          <w:rFonts w:hint="eastAsia" w:ascii="宋体" w:hAnsi="宋体" w:cs="宋体"/>
          <w:b/>
          <w:bCs/>
          <w:color w:val="auto"/>
          <w:sz w:val="28"/>
          <w:szCs w:val="36"/>
          <w:highlight w:val="none"/>
        </w:rPr>
      </w:pPr>
    </w:p>
    <w:p w14:paraId="599A7152">
      <w:pPr>
        <w:shd w:val="clear"/>
        <w:spacing w:line="360" w:lineRule="auto"/>
        <w:rPr>
          <w:rFonts w:hint="eastAsia" w:ascii="宋体" w:hAnsi="宋体" w:cs="宋体"/>
          <w:b/>
          <w:bCs/>
          <w:color w:val="auto"/>
          <w:sz w:val="28"/>
          <w:szCs w:val="36"/>
          <w:highlight w:val="none"/>
        </w:rPr>
      </w:pPr>
    </w:p>
    <w:p w14:paraId="14FA47B5">
      <w:pPr>
        <w:shd w:val="clear"/>
        <w:spacing w:line="360" w:lineRule="auto"/>
        <w:rPr>
          <w:rFonts w:hint="eastAsia" w:ascii="宋体" w:hAnsi="宋体" w:cs="宋体"/>
          <w:b/>
          <w:bCs/>
          <w:color w:val="auto"/>
          <w:sz w:val="28"/>
          <w:szCs w:val="36"/>
          <w:highlight w:val="none"/>
        </w:rPr>
      </w:pPr>
    </w:p>
    <w:p w14:paraId="609DBA53">
      <w:pPr>
        <w:shd w:val="clear"/>
        <w:spacing w:line="360" w:lineRule="auto"/>
        <w:rPr>
          <w:rFonts w:hint="eastAsia" w:ascii="宋体" w:hAnsi="宋体" w:cs="宋体"/>
          <w:b/>
          <w:bCs/>
          <w:color w:val="auto"/>
          <w:sz w:val="28"/>
          <w:szCs w:val="36"/>
          <w:highlight w:val="none"/>
        </w:rPr>
      </w:pPr>
    </w:p>
    <w:p w14:paraId="1E01FE9C">
      <w:pPr>
        <w:shd w:val="clear"/>
        <w:spacing w:line="360" w:lineRule="auto"/>
        <w:rPr>
          <w:rFonts w:hint="eastAsia" w:ascii="宋体" w:hAnsi="宋体" w:cs="宋体"/>
          <w:b/>
          <w:bCs/>
          <w:color w:val="auto"/>
          <w:sz w:val="28"/>
          <w:szCs w:val="36"/>
          <w:highlight w:val="none"/>
        </w:rPr>
      </w:pPr>
    </w:p>
    <w:p w14:paraId="4D917532">
      <w:pPr>
        <w:shd w:val="clear"/>
        <w:spacing w:line="360" w:lineRule="auto"/>
        <w:rPr>
          <w:rFonts w:hint="eastAsia" w:ascii="宋体" w:hAnsi="宋体" w:cs="宋体"/>
          <w:b/>
          <w:bCs/>
          <w:color w:val="auto"/>
          <w:sz w:val="28"/>
          <w:szCs w:val="36"/>
          <w:highlight w:val="none"/>
        </w:rPr>
      </w:pPr>
    </w:p>
    <w:p w14:paraId="6049E6CA">
      <w:pPr>
        <w:shd w:val="clear"/>
        <w:spacing w:line="360" w:lineRule="auto"/>
        <w:rPr>
          <w:rFonts w:hint="eastAsia" w:ascii="宋体" w:hAnsi="宋体" w:cs="宋体"/>
          <w:b/>
          <w:bCs/>
          <w:color w:val="auto"/>
          <w:sz w:val="28"/>
          <w:szCs w:val="36"/>
          <w:highlight w:val="none"/>
        </w:rPr>
      </w:pPr>
    </w:p>
    <w:p w14:paraId="0E27B53E">
      <w:pPr>
        <w:shd w:val="clear"/>
        <w:spacing w:line="360" w:lineRule="auto"/>
        <w:rPr>
          <w:rFonts w:hint="eastAsia" w:ascii="宋体" w:hAnsi="宋体" w:cs="宋体"/>
          <w:b/>
          <w:bCs/>
          <w:color w:val="auto"/>
          <w:sz w:val="28"/>
          <w:szCs w:val="36"/>
          <w:highlight w:val="none"/>
        </w:rPr>
      </w:pPr>
    </w:p>
    <w:p w14:paraId="2460C78B">
      <w:pPr>
        <w:shd w:val="clear"/>
        <w:spacing w:line="360" w:lineRule="auto"/>
        <w:rPr>
          <w:rFonts w:hint="eastAsia" w:ascii="宋体" w:hAnsi="宋体" w:cs="宋体"/>
          <w:b/>
          <w:bCs/>
          <w:color w:val="auto"/>
          <w:sz w:val="28"/>
          <w:szCs w:val="36"/>
          <w:highlight w:val="none"/>
        </w:rPr>
      </w:pPr>
    </w:p>
    <w:p w14:paraId="2FD3E5EE">
      <w:pPr>
        <w:shd w:val="clear"/>
        <w:spacing w:line="360" w:lineRule="auto"/>
        <w:rPr>
          <w:rFonts w:hint="eastAsia" w:ascii="宋体" w:hAnsi="宋体" w:cs="宋体"/>
          <w:b/>
          <w:bCs/>
          <w:color w:val="auto"/>
          <w:sz w:val="28"/>
          <w:szCs w:val="36"/>
          <w:highlight w:val="none"/>
        </w:rPr>
      </w:pPr>
    </w:p>
    <w:p w14:paraId="6F28AB68">
      <w:pPr>
        <w:shd w:val="clear"/>
        <w:spacing w:line="360" w:lineRule="auto"/>
        <w:rPr>
          <w:rFonts w:hint="eastAsia" w:ascii="宋体" w:hAnsi="宋体" w:cs="宋体"/>
          <w:b/>
          <w:bCs/>
          <w:color w:val="auto"/>
          <w:sz w:val="28"/>
          <w:szCs w:val="36"/>
          <w:highlight w:val="none"/>
        </w:rPr>
      </w:pPr>
    </w:p>
    <w:p w14:paraId="0644ADB8">
      <w:pPr>
        <w:shd w:val="clear"/>
        <w:spacing w:line="360" w:lineRule="auto"/>
        <w:rPr>
          <w:rFonts w:hint="eastAsia" w:ascii="宋体" w:hAnsi="宋体" w:cs="宋体"/>
          <w:b/>
          <w:bCs/>
          <w:color w:val="auto"/>
          <w:sz w:val="28"/>
          <w:szCs w:val="36"/>
          <w:highlight w:val="none"/>
        </w:rPr>
      </w:pPr>
    </w:p>
    <w:p w14:paraId="13C925EB">
      <w:pPr>
        <w:shd w:val="clear"/>
        <w:spacing w:line="360" w:lineRule="auto"/>
        <w:rPr>
          <w:rFonts w:hint="eastAsia" w:ascii="宋体" w:hAnsi="宋体" w:cs="宋体"/>
          <w:b/>
          <w:bCs/>
          <w:color w:val="auto"/>
          <w:sz w:val="28"/>
          <w:szCs w:val="36"/>
          <w:highlight w:val="none"/>
        </w:rPr>
      </w:pPr>
    </w:p>
    <w:p w14:paraId="26C05315">
      <w:pPr>
        <w:shd w:val="clear"/>
        <w:spacing w:line="360" w:lineRule="auto"/>
        <w:rPr>
          <w:rFonts w:hint="eastAsia" w:ascii="宋体" w:hAnsi="宋体" w:cs="宋体"/>
          <w:b/>
          <w:bCs/>
          <w:color w:val="auto"/>
          <w:sz w:val="28"/>
          <w:szCs w:val="36"/>
          <w:highlight w:val="none"/>
        </w:rPr>
      </w:pPr>
    </w:p>
    <w:p w14:paraId="3B4014A3">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附件3</w:t>
      </w:r>
    </w:p>
    <w:p w14:paraId="24647A0C">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投标声明书</w:t>
      </w:r>
    </w:p>
    <w:p w14:paraId="3DAAE71D">
      <w:pPr>
        <w:shd w:val="clear"/>
        <w:spacing w:line="460" w:lineRule="exact"/>
        <w:rPr>
          <w:rFonts w:hint="eastAsia" w:ascii="宋体" w:hAnsi="宋体" w:cs="宋体"/>
          <w:color w:val="auto"/>
          <w:sz w:val="24"/>
          <w:szCs w:val="32"/>
          <w:highlight w:val="none"/>
        </w:rPr>
      </w:pPr>
      <w:r>
        <w:rPr>
          <w:rFonts w:hint="eastAsia" w:ascii="宋体" w:hAnsi="宋体" w:cs="宋体"/>
          <w:color w:val="auto"/>
          <w:sz w:val="24"/>
          <w:szCs w:val="32"/>
          <w:highlight w:val="none"/>
          <w:u w:val="single"/>
        </w:rPr>
        <w:t>浙江五石中正工程咨询有限公司</w:t>
      </w:r>
      <w:r>
        <w:rPr>
          <w:rFonts w:hint="eastAsia" w:ascii="宋体" w:hAnsi="宋体" w:cs="宋体"/>
          <w:color w:val="auto"/>
          <w:sz w:val="24"/>
          <w:szCs w:val="32"/>
          <w:highlight w:val="none"/>
        </w:rPr>
        <w:t>（采购代理机构名称）：</w:t>
      </w:r>
    </w:p>
    <w:p w14:paraId="60712BAF">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u w:val="single"/>
        </w:rPr>
        <w:t>（供应商名称）</w:t>
      </w:r>
      <w:r>
        <w:rPr>
          <w:rFonts w:hint="eastAsia" w:ascii="宋体" w:hAnsi="宋体" w:cs="宋体"/>
          <w:color w:val="auto"/>
          <w:sz w:val="24"/>
          <w:szCs w:val="32"/>
          <w:highlight w:val="none"/>
        </w:rPr>
        <w:t>系中华人民共和国合法企业，经营地址</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p>
    <w:p w14:paraId="70A5C4D8">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w:t>
      </w:r>
      <w:r>
        <w:rPr>
          <w:rFonts w:hint="eastAsia" w:ascii="宋体" w:hAnsi="宋体" w:cs="宋体"/>
          <w:color w:val="auto"/>
          <w:sz w:val="24"/>
          <w:szCs w:val="32"/>
          <w:highlight w:val="none"/>
          <w:u w:val="single"/>
        </w:rPr>
        <w:t xml:space="preserve"> 姓名 </w:t>
      </w:r>
      <w:r>
        <w:rPr>
          <w:rFonts w:hint="eastAsia" w:ascii="宋体" w:hAnsi="宋体" w:cs="宋体"/>
          <w:color w:val="auto"/>
          <w:sz w:val="24"/>
          <w:szCs w:val="32"/>
          <w:highlight w:val="none"/>
        </w:rPr>
        <w:t>）系（</w:t>
      </w:r>
      <w:r>
        <w:rPr>
          <w:rFonts w:hint="eastAsia" w:ascii="宋体" w:hAnsi="宋体" w:cs="宋体"/>
          <w:color w:val="auto"/>
          <w:sz w:val="24"/>
          <w:szCs w:val="32"/>
          <w:highlight w:val="none"/>
          <w:u w:val="single"/>
        </w:rPr>
        <w:t xml:space="preserve"> 供应商名称 </w:t>
      </w:r>
      <w:r>
        <w:rPr>
          <w:rFonts w:hint="eastAsia" w:ascii="宋体" w:hAnsi="宋体" w:cs="宋体"/>
          <w:color w:val="auto"/>
          <w:sz w:val="24"/>
          <w:szCs w:val="32"/>
          <w:highlight w:val="none"/>
        </w:rPr>
        <w:t>）的法定代表人，我公司自愿参加贵方组织的（</w:t>
      </w:r>
      <w:r>
        <w:rPr>
          <w:rFonts w:hint="eastAsia" w:ascii="宋体" w:hAnsi="宋体" w:cs="宋体"/>
          <w:color w:val="auto"/>
          <w:sz w:val="24"/>
          <w:szCs w:val="32"/>
          <w:highlight w:val="none"/>
          <w:u w:val="single"/>
          <w:lang w:eastAsia="zh-CN"/>
        </w:rPr>
        <w:t>超声内镜系统采购项目</w:t>
      </w:r>
      <w:r>
        <w:rPr>
          <w:rFonts w:hint="eastAsia" w:ascii="宋体" w:hAnsi="宋体" w:cs="宋体"/>
          <w:color w:val="auto"/>
          <w:sz w:val="24"/>
          <w:szCs w:val="32"/>
          <w:highlight w:val="none"/>
        </w:rPr>
        <w:t>）（编号为</w:t>
      </w:r>
      <w:r>
        <w:rPr>
          <w:rFonts w:hint="eastAsia" w:ascii="宋体" w:hAnsi="宋体" w:cs="宋体"/>
          <w:color w:val="auto"/>
          <w:sz w:val="24"/>
          <w:szCs w:val="32"/>
          <w:highlight w:val="none"/>
          <w:u w:val="single"/>
          <w:lang w:eastAsia="zh-CN"/>
        </w:rPr>
        <w:t>331000261400110000004-2026WSJJ111</w:t>
      </w:r>
      <w:r>
        <w:rPr>
          <w:rFonts w:hint="eastAsia" w:ascii="宋体" w:hAnsi="宋体" w:cs="宋体"/>
          <w:color w:val="auto"/>
          <w:sz w:val="24"/>
          <w:szCs w:val="32"/>
          <w:highlight w:val="none"/>
        </w:rPr>
        <w:t>）的公开招标，为此，我公司就本次投标有关事项郑重声明如下：</w:t>
      </w:r>
    </w:p>
    <w:p w14:paraId="227D7E5E">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1、我公司声明截止投标时间近三年以来：在参加政府采购活动过程中无重大违法记录（重大违法记录是指供应商因违法经营受到刑事处罚或者责令停产停业、吊销许可证或者执照、较大数额罚款等行政处罚）。</w:t>
      </w:r>
    </w:p>
    <w:p w14:paraId="2D7F998D">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不是采购人的附属机构；在获知本项目采购信息后，与采购人聘请的为此项目提供咨询服务的公司及其附属机构没有任何联系。</w:t>
      </w:r>
    </w:p>
    <w:p w14:paraId="13329203">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保证，采购人在中华人民共和国境内使用我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lang w:val="af-ZA"/>
        </w:rPr>
        <w:t>投标</w:t>
      </w:r>
      <w:r>
        <w:rPr>
          <w:rFonts w:hint="eastAsia" w:ascii="宋体" w:hAnsi="宋体" w:cs="宋体"/>
          <w:color w:val="auto"/>
          <w:sz w:val="24"/>
          <w:szCs w:val="32"/>
          <w:highlight w:val="none"/>
        </w:rPr>
        <w:t>货物、资料、技术、服务或其任何一部分时，享有不受限制的无偿使用权，如有第三方向采购人提出侵犯其专利权、商标权或其它知识产权的主张，该责任由我方承担。我方的总报价已包含所有应向所有权人支付的专利权、商标权或其它知识产权的一切相关费用。</w:t>
      </w:r>
    </w:p>
    <w:p w14:paraId="16184420">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严格履行政府采购合同，不降低合同约定的产品质量和服务，不擅自变更、中止、终止合同，或拒绝履行合同义务；</w:t>
      </w:r>
    </w:p>
    <w:p w14:paraId="3BFA3A98">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、以上事项如有虚假或隐瞒，我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愿意承担一切后果，并不再寻求任何旨在减轻或免除法律责任的辩解。</w:t>
      </w:r>
    </w:p>
    <w:p w14:paraId="09A6B130">
      <w:pPr>
        <w:shd w:val="clear"/>
        <w:spacing w:line="46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本单位若违反以上承诺，将无条件接受项目主管部门和有关监督管理部门的调查，并愿意承担取消中标资格及限制在本地区参与投标等一切法律责任。</w:t>
      </w:r>
    </w:p>
    <w:p w14:paraId="5AE83B5A">
      <w:pPr>
        <w:shd w:val="clear"/>
        <w:spacing w:line="460" w:lineRule="exact"/>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投标人名称（公章）：</w:t>
      </w:r>
    </w:p>
    <w:p w14:paraId="1A39DF63">
      <w:pPr>
        <w:shd w:val="clear"/>
        <w:spacing w:line="460" w:lineRule="exact"/>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法定代表人（</w:t>
      </w:r>
      <w:r>
        <w:rPr>
          <w:rFonts w:hint="eastAsia" w:ascii="宋体" w:hAnsi="宋体" w:cs="宋体"/>
          <w:color w:val="auto"/>
          <w:sz w:val="24"/>
          <w:szCs w:val="32"/>
          <w:highlight w:val="none"/>
        </w:rPr>
        <w:t>签字或盖章</w:t>
      </w:r>
      <w:r>
        <w:rPr>
          <w:rFonts w:hint="eastAsia" w:ascii="宋体" w:hAnsi="宋体" w:cs="宋体"/>
          <w:color w:val="auto"/>
          <w:sz w:val="24"/>
          <w:szCs w:val="32"/>
          <w:highlight w:val="none"/>
          <w:lang w:val="zh-CN"/>
        </w:rPr>
        <w:t>）或授权委托代理人（签字</w:t>
      </w:r>
      <w:r>
        <w:rPr>
          <w:rFonts w:hint="eastAsia" w:ascii="宋体" w:hAnsi="宋体" w:cs="宋体"/>
          <w:color w:val="auto"/>
          <w:sz w:val="24"/>
          <w:szCs w:val="32"/>
          <w:highlight w:val="none"/>
        </w:rPr>
        <w:t>或盖章</w:t>
      </w:r>
      <w:r>
        <w:rPr>
          <w:rFonts w:hint="eastAsia" w:ascii="宋体" w:hAnsi="宋体" w:cs="宋体"/>
          <w:color w:val="auto"/>
          <w:sz w:val="24"/>
          <w:szCs w:val="32"/>
          <w:highlight w:val="none"/>
          <w:lang w:val="zh-CN"/>
        </w:rPr>
        <w:t>）：</w:t>
      </w:r>
    </w:p>
    <w:p w14:paraId="393B9DD3">
      <w:pPr>
        <w:shd w:val="clear"/>
        <w:spacing w:line="460" w:lineRule="exact"/>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日期：年月日</w:t>
      </w:r>
    </w:p>
    <w:p w14:paraId="03516915">
      <w:pPr>
        <w:shd w:val="clear"/>
        <w:spacing w:line="360" w:lineRule="auto"/>
        <w:rPr>
          <w:rFonts w:hint="eastAsia" w:ascii="宋体" w:hAnsi="宋体" w:cs="宋体"/>
          <w:b/>
          <w:bCs/>
          <w:color w:val="auto"/>
          <w:sz w:val="28"/>
          <w:szCs w:val="36"/>
          <w:highlight w:val="none"/>
        </w:rPr>
      </w:pPr>
    </w:p>
    <w:p w14:paraId="6F6721C4">
      <w:pPr>
        <w:shd w:val="clear"/>
        <w:spacing w:line="360" w:lineRule="auto"/>
        <w:rPr>
          <w:rFonts w:hint="eastAsia" w:ascii="宋体" w:hAnsi="宋体" w:cs="宋体"/>
          <w:b/>
          <w:bCs/>
          <w:color w:val="auto"/>
          <w:sz w:val="28"/>
          <w:szCs w:val="36"/>
          <w:highlight w:val="none"/>
        </w:rPr>
      </w:pPr>
    </w:p>
    <w:p w14:paraId="3F227EB8">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附件4</w:t>
      </w:r>
    </w:p>
    <w:p w14:paraId="2964353B">
      <w:pPr>
        <w:shd w:val="clea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授权委托书</w:t>
      </w:r>
    </w:p>
    <w:p w14:paraId="045AF0DA">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浙江五石中正工程咨询有限公司</w:t>
      </w:r>
      <w:r>
        <w:rPr>
          <w:rFonts w:hint="eastAsia" w:ascii="宋体" w:hAnsi="宋体" w:cs="宋体"/>
          <w:color w:val="auto"/>
          <w:sz w:val="24"/>
          <w:highlight w:val="none"/>
        </w:rPr>
        <w:t>（采购代理机构名称）：</w:t>
      </w:r>
    </w:p>
    <w:p w14:paraId="2FD69B8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（投标人全称）</w:t>
      </w:r>
      <w:r>
        <w:rPr>
          <w:rFonts w:hint="eastAsia" w:ascii="宋体" w:hAnsi="宋体" w:cs="宋体"/>
          <w:color w:val="auto"/>
          <w:sz w:val="24"/>
          <w:highlight w:val="none"/>
        </w:rPr>
        <w:t>法定代表人（或营业执照中单位负责人）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（法定代表人或营业执照中单位负责人姓名） </w:t>
      </w:r>
      <w:r>
        <w:rPr>
          <w:rFonts w:hint="eastAsia" w:ascii="宋体" w:hAnsi="宋体" w:cs="宋体"/>
          <w:color w:val="auto"/>
          <w:sz w:val="24"/>
          <w:highlight w:val="none"/>
        </w:rPr>
        <w:t>授权</w:t>
      </w:r>
      <w:r>
        <w:rPr>
          <w:rFonts w:hint="eastAsia" w:ascii="宋体" w:hAnsi="宋体" w:cs="宋体"/>
          <w:color w:val="auto"/>
          <w:sz w:val="24"/>
          <w:highlight w:val="none"/>
          <w:u w:val="single"/>
        </w:rPr>
        <w:t xml:space="preserve"> （授权委托代理人姓名） </w:t>
      </w:r>
      <w:r>
        <w:rPr>
          <w:rFonts w:hint="eastAsia" w:ascii="宋体" w:hAnsi="宋体" w:cs="宋体"/>
          <w:color w:val="auto"/>
          <w:sz w:val="24"/>
          <w:highlight w:val="none"/>
        </w:rPr>
        <w:t>为授权委托代理人，参加贵单位组织的</w:t>
      </w:r>
      <w:r>
        <w:rPr>
          <w:rFonts w:hint="eastAsia" w:ascii="宋体" w:hAnsi="宋体" w:cs="宋体"/>
          <w:color w:val="auto"/>
          <w:sz w:val="24"/>
          <w:highlight w:val="none"/>
          <w:u w:val="single"/>
          <w:lang w:eastAsia="zh-CN"/>
        </w:rPr>
        <w:t>超声内镜系统采购项目</w:t>
      </w:r>
      <w:r>
        <w:rPr>
          <w:rFonts w:hint="eastAsia" w:ascii="宋体" w:hAnsi="宋体" w:cs="宋体"/>
          <w:color w:val="auto"/>
          <w:sz w:val="24"/>
          <w:highlight w:val="none"/>
        </w:rPr>
        <w:t>的采购活动，并代表我方全权办理针对上述项目的投标、开标、评标、签约等具体事务和签署相关文件。我方对授权委托代理人的签字事项负全部责任。</w:t>
      </w:r>
    </w:p>
    <w:p w14:paraId="571A97E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在撤销授权的书面通知以前，本授权书一直有效。授权委托代理人在授权委托书有效期内签署的所有文件不因授权的撤销而失效。</w:t>
      </w:r>
    </w:p>
    <w:p w14:paraId="3242B31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授权委托代理人无转委托权，特此委托。</w:t>
      </w:r>
    </w:p>
    <w:p w14:paraId="43DE47D6">
      <w:pPr>
        <w:shd w:val="clear"/>
        <w:spacing w:line="360" w:lineRule="auto"/>
        <w:ind w:firstLine="480" w:firstLineChars="200"/>
        <w:rPr>
          <w:rFonts w:hint="eastAsia" w:ascii="宋体" w:hAnsi="宋体" w:cs="宋体"/>
          <w:color w:val="auto"/>
          <w:sz w:val="24"/>
          <w:highlight w:val="none"/>
        </w:rPr>
      </w:pPr>
    </w:p>
    <w:p w14:paraId="4176B09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p w14:paraId="01614E27">
      <w:pPr>
        <w:shd w:val="clear"/>
        <w:spacing w:line="360" w:lineRule="auto"/>
        <w:ind w:firstLine="480" w:firstLineChars="200"/>
        <w:rPr>
          <w:rFonts w:hint="eastAsia" w:ascii="宋体" w:hAnsi="宋体" w:cs="宋体"/>
          <w:color w:val="auto"/>
          <w:sz w:val="24"/>
          <w:highlight w:val="none"/>
        </w:rPr>
      </w:pPr>
    </w:p>
    <w:p w14:paraId="0CFFD19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投标人全称（公章）：                      </w:t>
      </w:r>
      <w:r>
        <w:rPr>
          <w:rFonts w:hint="eastAsia" w:ascii="宋体" w:hAnsi="宋体" w:cs="宋体"/>
          <w:color w:val="auto"/>
          <w:sz w:val="24"/>
          <w:highlight w:val="none"/>
          <w:lang w:val="zh-CN"/>
        </w:rPr>
        <w:t>日期：年月日</w:t>
      </w:r>
    </w:p>
    <w:p w14:paraId="4D19244A">
      <w:pPr>
        <w:shd w:val="clear"/>
        <w:spacing w:line="360" w:lineRule="auto"/>
        <w:ind w:firstLine="480" w:firstLineChars="200"/>
        <w:rPr>
          <w:rFonts w:hint="eastAsia" w:ascii="宋体" w:hAnsi="宋体" w:cs="宋体"/>
          <w:color w:val="auto"/>
          <w:sz w:val="24"/>
          <w:highlight w:val="none"/>
        </w:rPr>
      </w:pPr>
    </w:p>
    <w:p w14:paraId="58920F53">
      <w:pPr>
        <w:shd w:val="clea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w:t>
      </w:r>
    </w:p>
    <w:tbl>
      <w:tblPr>
        <w:tblStyle w:val="28"/>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44EA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trPr>
        <w:tc>
          <w:tcPr>
            <w:tcW w:w="4080" w:type="dxa"/>
            <w:vAlign w:val="center"/>
          </w:tcPr>
          <w:p w14:paraId="7662BC9D">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法定代表身份证复印件粘贴处</w:t>
            </w:r>
          </w:p>
        </w:tc>
      </w:tr>
    </w:tbl>
    <w:p w14:paraId="7F0464EC">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法定代表人姓名：</w:t>
      </w:r>
    </w:p>
    <w:p w14:paraId="66A0AB6A">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传真：</w:t>
      </w:r>
    </w:p>
    <w:p w14:paraId="3CDD011C">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手机：</w:t>
      </w:r>
    </w:p>
    <w:p w14:paraId="058075D4">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详细通讯地址：</w:t>
      </w:r>
    </w:p>
    <w:p w14:paraId="2C34F3A6">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p w14:paraId="0673F289">
      <w:pPr>
        <w:shd w:val="clear"/>
        <w:spacing w:line="360" w:lineRule="auto"/>
        <w:rPr>
          <w:rFonts w:hint="eastAsia" w:ascii="宋体" w:hAnsi="宋体" w:cs="宋体"/>
          <w:b/>
          <w:color w:val="auto"/>
          <w:sz w:val="24"/>
          <w:highlight w:val="none"/>
        </w:rPr>
      </w:pPr>
    </w:p>
    <w:tbl>
      <w:tblPr>
        <w:tblStyle w:val="28"/>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1FBA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292C3355">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授权委托代理人身份证复印件粘贴处</w:t>
            </w:r>
          </w:p>
        </w:tc>
      </w:tr>
    </w:tbl>
    <w:p w14:paraId="41B411C9">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授权委托代理人姓名：</w:t>
      </w:r>
    </w:p>
    <w:p w14:paraId="341B13F4">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职务：</w:t>
      </w:r>
    </w:p>
    <w:p w14:paraId="0DD93982">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传真：</w:t>
      </w:r>
    </w:p>
    <w:p w14:paraId="617FD6BD">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手机：</w:t>
      </w:r>
    </w:p>
    <w:p w14:paraId="005DF871">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详细通讯地址：</w:t>
      </w:r>
    </w:p>
    <w:p w14:paraId="3010AA1E">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p w14:paraId="0A5B1B0B">
      <w:pPr>
        <w:shd w:val="clear"/>
        <w:spacing w:line="360" w:lineRule="auto"/>
        <w:rPr>
          <w:rFonts w:hint="eastAsia" w:ascii="宋体" w:hAnsi="宋体" w:cs="宋体"/>
          <w:b/>
          <w:color w:val="auto"/>
          <w:sz w:val="28"/>
          <w:highlight w:val="none"/>
        </w:rPr>
      </w:pPr>
      <w:r>
        <w:rPr>
          <w:rFonts w:hint="eastAsia" w:ascii="宋体" w:hAnsi="宋体" w:cs="宋体"/>
          <w:b/>
          <w:color w:val="auto"/>
          <w:sz w:val="28"/>
          <w:highlight w:val="none"/>
        </w:rPr>
        <w:t>附件5</w:t>
      </w:r>
    </w:p>
    <w:p w14:paraId="64292433">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有效的法人或者其他组织的营业执照等证明文件（复印件），自然人的身份证明</w:t>
      </w:r>
    </w:p>
    <w:p w14:paraId="195EA301">
      <w:pPr>
        <w:shd w:val="clear"/>
        <w:spacing w:line="360" w:lineRule="auto"/>
        <w:rPr>
          <w:rFonts w:hint="eastAsia" w:ascii="宋体" w:hAnsi="宋体" w:cs="宋体"/>
          <w:color w:val="auto"/>
          <w:sz w:val="24"/>
          <w:szCs w:val="32"/>
          <w:highlight w:val="none"/>
        </w:rPr>
      </w:pPr>
    </w:p>
    <w:p w14:paraId="5EA0151C">
      <w:pPr>
        <w:shd w:val="clear"/>
        <w:spacing w:line="360" w:lineRule="auto"/>
        <w:rPr>
          <w:rFonts w:hint="eastAsia" w:ascii="宋体" w:hAnsi="宋体" w:cs="宋体"/>
          <w:color w:val="auto"/>
          <w:sz w:val="24"/>
          <w:szCs w:val="32"/>
          <w:highlight w:val="none"/>
        </w:rPr>
      </w:pPr>
    </w:p>
    <w:p w14:paraId="3E56B268">
      <w:pPr>
        <w:shd w:val="clear"/>
        <w:spacing w:line="360" w:lineRule="auto"/>
        <w:rPr>
          <w:rFonts w:hint="eastAsia" w:ascii="宋体" w:hAnsi="宋体" w:cs="宋体"/>
          <w:color w:val="auto"/>
          <w:sz w:val="24"/>
          <w:szCs w:val="32"/>
          <w:highlight w:val="none"/>
        </w:rPr>
      </w:pPr>
    </w:p>
    <w:p w14:paraId="1F071474">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说明：</w:t>
      </w:r>
    </w:p>
    <w:p w14:paraId="6DA8635B">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1.如供应商是企业（包括合伙企业），提供在工商部门注册的有效“企业法人营业执照”或“营业执照”；</w:t>
      </w:r>
    </w:p>
    <w:p w14:paraId="6FF88341">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2.如供应商是事业单位，提供有效的“事业单位法人证书”；</w:t>
      </w:r>
    </w:p>
    <w:p w14:paraId="2BD055B7">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3.如供应商是非企业专业服务机构的，提供执业许可证等证明文件；</w:t>
      </w:r>
    </w:p>
    <w:p w14:paraId="7275261E">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4.如供应商是个体工商户，提供有效的“个体工商户营业执照”；</w:t>
      </w:r>
    </w:p>
    <w:p w14:paraId="13444888">
      <w:pPr>
        <w:shd w:val="clea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5.如供应商是自然人，提供有效的自然人身份证明。</w:t>
      </w:r>
    </w:p>
    <w:p w14:paraId="3D9F5828">
      <w:pPr>
        <w:shd w:val="clear"/>
        <w:spacing w:line="360" w:lineRule="auto"/>
        <w:rPr>
          <w:rFonts w:hint="eastAsia" w:ascii="宋体" w:hAnsi="宋体" w:cs="宋体"/>
          <w:color w:val="auto"/>
          <w:sz w:val="24"/>
          <w:szCs w:val="32"/>
          <w:highlight w:val="none"/>
        </w:rPr>
      </w:pPr>
    </w:p>
    <w:p w14:paraId="2505CCB3">
      <w:pPr>
        <w:shd w:val="clear"/>
        <w:spacing w:line="360" w:lineRule="auto"/>
        <w:rPr>
          <w:rFonts w:hint="eastAsia" w:ascii="宋体" w:hAnsi="宋体" w:cs="宋体"/>
          <w:color w:val="auto"/>
          <w:sz w:val="24"/>
          <w:szCs w:val="32"/>
          <w:highlight w:val="none"/>
        </w:rPr>
      </w:pPr>
    </w:p>
    <w:p w14:paraId="6A8AC485">
      <w:pPr>
        <w:shd w:val="clear"/>
        <w:spacing w:line="360" w:lineRule="auto"/>
        <w:rPr>
          <w:rFonts w:hint="eastAsia" w:ascii="宋体" w:hAnsi="宋体" w:cs="宋体"/>
          <w:color w:val="auto"/>
          <w:sz w:val="24"/>
          <w:szCs w:val="32"/>
          <w:highlight w:val="none"/>
        </w:rPr>
      </w:pPr>
    </w:p>
    <w:p w14:paraId="68A205D2">
      <w:pPr>
        <w:shd w:val="clear"/>
        <w:spacing w:line="360" w:lineRule="auto"/>
        <w:rPr>
          <w:rFonts w:hint="eastAsia" w:ascii="宋体" w:hAnsi="宋体" w:cs="宋体"/>
          <w:color w:val="auto"/>
          <w:sz w:val="24"/>
          <w:szCs w:val="32"/>
          <w:highlight w:val="none"/>
        </w:rPr>
      </w:pPr>
    </w:p>
    <w:p w14:paraId="2AC62B86">
      <w:pPr>
        <w:shd w:val="clear"/>
        <w:spacing w:line="360" w:lineRule="auto"/>
        <w:rPr>
          <w:rFonts w:hint="eastAsia" w:ascii="宋体" w:hAnsi="宋体" w:cs="宋体"/>
          <w:color w:val="auto"/>
          <w:sz w:val="24"/>
          <w:szCs w:val="32"/>
          <w:highlight w:val="none"/>
        </w:rPr>
      </w:pPr>
    </w:p>
    <w:p w14:paraId="0F806C2E">
      <w:pPr>
        <w:shd w:val="clear"/>
        <w:spacing w:line="360" w:lineRule="auto"/>
        <w:rPr>
          <w:rFonts w:hint="eastAsia" w:ascii="宋体" w:hAnsi="宋体" w:cs="宋体"/>
          <w:color w:val="auto"/>
          <w:sz w:val="24"/>
          <w:szCs w:val="32"/>
          <w:highlight w:val="none"/>
        </w:rPr>
      </w:pPr>
    </w:p>
    <w:p w14:paraId="4CC2D28A">
      <w:pPr>
        <w:shd w:val="clear"/>
        <w:spacing w:line="360" w:lineRule="auto"/>
        <w:rPr>
          <w:rFonts w:hint="eastAsia" w:ascii="宋体" w:hAnsi="宋体" w:cs="宋体"/>
          <w:color w:val="auto"/>
          <w:sz w:val="24"/>
          <w:szCs w:val="32"/>
          <w:highlight w:val="none"/>
        </w:rPr>
      </w:pPr>
    </w:p>
    <w:p w14:paraId="6913C9F4">
      <w:pPr>
        <w:shd w:val="clear"/>
        <w:spacing w:line="360" w:lineRule="auto"/>
        <w:rPr>
          <w:rFonts w:hint="eastAsia" w:ascii="宋体" w:hAnsi="宋体" w:cs="宋体"/>
          <w:color w:val="auto"/>
          <w:sz w:val="24"/>
          <w:szCs w:val="32"/>
          <w:highlight w:val="none"/>
        </w:rPr>
      </w:pPr>
    </w:p>
    <w:p w14:paraId="37377CF8">
      <w:pPr>
        <w:shd w:val="clear"/>
        <w:spacing w:line="360" w:lineRule="auto"/>
        <w:rPr>
          <w:rFonts w:hint="eastAsia" w:ascii="宋体" w:hAnsi="宋体" w:cs="宋体"/>
          <w:color w:val="auto"/>
          <w:sz w:val="24"/>
          <w:szCs w:val="32"/>
          <w:highlight w:val="none"/>
        </w:rPr>
      </w:pPr>
    </w:p>
    <w:p w14:paraId="66C1FC13">
      <w:pPr>
        <w:shd w:val="clear"/>
        <w:spacing w:line="360" w:lineRule="auto"/>
        <w:rPr>
          <w:rFonts w:hint="eastAsia" w:ascii="宋体" w:hAnsi="宋体" w:cs="宋体"/>
          <w:color w:val="auto"/>
          <w:sz w:val="24"/>
          <w:szCs w:val="32"/>
          <w:highlight w:val="none"/>
        </w:rPr>
      </w:pPr>
    </w:p>
    <w:p w14:paraId="3AF057C5">
      <w:pPr>
        <w:shd w:val="clear"/>
        <w:spacing w:line="360" w:lineRule="auto"/>
        <w:rPr>
          <w:rFonts w:hint="eastAsia" w:ascii="宋体" w:hAnsi="宋体" w:cs="宋体"/>
          <w:color w:val="auto"/>
          <w:sz w:val="24"/>
          <w:szCs w:val="32"/>
          <w:highlight w:val="none"/>
        </w:rPr>
      </w:pPr>
    </w:p>
    <w:p w14:paraId="3163E580">
      <w:pPr>
        <w:shd w:val="clear"/>
        <w:spacing w:line="360" w:lineRule="auto"/>
        <w:rPr>
          <w:rFonts w:hint="eastAsia" w:ascii="宋体" w:hAnsi="宋体" w:cs="宋体"/>
          <w:color w:val="auto"/>
          <w:sz w:val="24"/>
          <w:szCs w:val="32"/>
          <w:highlight w:val="none"/>
        </w:rPr>
      </w:pPr>
    </w:p>
    <w:p w14:paraId="60683D89">
      <w:pPr>
        <w:shd w:val="clear"/>
        <w:spacing w:line="360" w:lineRule="auto"/>
        <w:rPr>
          <w:rFonts w:hint="eastAsia" w:ascii="宋体" w:hAnsi="宋体" w:cs="宋体"/>
          <w:color w:val="auto"/>
          <w:sz w:val="24"/>
          <w:szCs w:val="32"/>
          <w:highlight w:val="none"/>
        </w:rPr>
      </w:pPr>
    </w:p>
    <w:p w14:paraId="1A0D890A">
      <w:pPr>
        <w:shd w:val="clear"/>
        <w:spacing w:line="360" w:lineRule="auto"/>
        <w:rPr>
          <w:rFonts w:hint="eastAsia" w:ascii="宋体" w:hAnsi="宋体" w:cs="宋体"/>
          <w:color w:val="auto"/>
          <w:sz w:val="24"/>
          <w:szCs w:val="32"/>
          <w:highlight w:val="none"/>
        </w:rPr>
      </w:pPr>
    </w:p>
    <w:p w14:paraId="144EF710">
      <w:pPr>
        <w:shd w:val="clear"/>
        <w:spacing w:line="360" w:lineRule="auto"/>
        <w:rPr>
          <w:rFonts w:hint="eastAsia" w:ascii="宋体" w:hAnsi="宋体" w:cs="宋体"/>
          <w:color w:val="auto"/>
          <w:sz w:val="24"/>
          <w:szCs w:val="32"/>
          <w:highlight w:val="none"/>
        </w:rPr>
      </w:pPr>
    </w:p>
    <w:p w14:paraId="3468DDA8">
      <w:pPr>
        <w:shd w:val="clear"/>
        <w:spacing w:line="360" w:lineRule="auto"/>
        <w:rPr>
          <w:rFonts w:hint="eastAsia" w:ascii="宋体" w:hAnsi="宋体" w:cs="宋体"/>
          <w:b/>
          <w:color w:val="auto"/>
          <w:sz w:val="28"/>
          <w:highlight w:val="none"/>
        </w:rPr>
      </w:pPr>
      <w:r>
        <w:rPr>
          <w:rFonts w:hint="eastAsia" w:ascii="宋体" w:hAnsi="宋体" w:cs="宋体"/>
          <w:b/>
          <w:color w:val="auto"/>
          <w:sz w:val="28"/>
          <w:highlight w:val="none"/>
        </w:rPr>
        <w:t>附件6</w:t>
      </w:r>
    </w:p>
    <w:p w14:paraId="360C3C64">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具备健全的财务会计制度的承诺函</w:t>
      </w:r>
    </w:p>
    <w:p w14:paraId="0E759150">
      <w:pPr>
        <w:shd w:val="clear"/>
        <w:spacing w:line="360" w:lineRule="auto"/>
        <w:rPr>
          <w:rFonts w:hint="eastAsia" w:ascii="宋体" w:hAnsi="宋体" w:cs="宋体"/>
          <w:color w:val="auto"/>
          <w:sz w:val="24"/>
          <w:szCs w:val="32"/>
          <w:highlight w:val="none"/>
        </w:rPr>
      </w:pPr>
    </w:p>
    <w:p w14:paraId="4F545A64">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致：</w:t>
      </w:r>
      <w:r>
        <w:rPr>
          <w:rFonts w:hint="eastAsia" w:ascii="宋体" w:hAnsi="宋体" w:cs="宋体"/>
          <w:color w:val="auto"/>
          <w:sz w:val="24"/>
          <w:szCs w:val="32"/>
          <w:highlight w:val="none"/>
          <w:u w:val="single"/>
          <w:lang w:eastAsia="zh-CN"/>
        </w:rPr>
        <w:t>台州市中心医院（台州学院附属医院）</w:t>
      </w:r>
      <w:r>
        <w:rPr>
          <w:rFonts w:hint="eastAsia" w:ascii="宋体" w:hAnsi="宋体" w:cs="宋体"/>
          <w:color w:val="auto"/>
          <w:sz w:val="24"/>
          <w:szCs w:val="32"/>
          <w:highlight w:val="none"/>
          <w:u w:val="single"/>
        </w:rPr>
        <w:t>、浙江五石中正工程咨询有限公司</w:t>
      </w:r>
    </w:p>
    <w:p w14:paraId="721C8E3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我公司参加</w:t>
      </w:r>
      <w:r>
        <w:rPr>
          <w:rFonts w:hint="eastAsia" w:ascii="宋体" w:hAnsi="宋体" w:cs="宋体"/>
          <w:color w:val="auto"/>
          <w:sz w:val="24"/>
          <w:szCs w:val="32"/>
          <w:highlight w:val="none"/>
          <w:u w:val="single"/>
          <w:lang w:eastAsia="zh-CN"/>
        </w:rPr>
        <w:t>超声内镜系统采购项目</w:t>
      </w:r>
      <w:r>
        <w:rPr>
          <w:rFonts w:hint="eastAsia" w:ascii="宋体" w:hAnsi="宋体" w:cs="宋体"/>
          <w:color w:val="auto"/>
          <w:sz w:val="24"/>
          <w:szCs w:val="32"/>
          <w:highlight w:val="none"/>
        </w:rPr>
        <w:t>（编号为</w:t>
      </w:r>
      <w:r>
        <w:rPr>
          <w:rFonts w:hint="eastAsia" w:ascii="宋体" w:hAnsi="宋体" w:cs="宋体"/>
          <w:color w:val="auto"/>
          <w:sz w:val="24"/>
          <w:szCs w:val="32"/>
          <w:highlight w:val="none"/>
          <w:u w:val="single"/>
          <w:lang w:eastAsia="zh-CN"/>
        </w:rPr>
        <w:t>331000261400110000004-2026WSJJ111</w:t>
      </w:r>
      <w:r>
        <w:rPr>
          <w:rFonts w:hint="eastAsia" w:ascii="宋体" w:hAnsi="宋体" w:cs="宋体"/>
          <w:color w:val="auto"/>
          <w:sz w:val="24"/>
          <w:szCs w:val="32"/>
          <w:highlight w:val="none"/>
        </w:rPr>
        <w:t>）的投标活动，作如下承诺：</w:t>
      </w:r>
    </w:p>
    <w:p w14:paraId="4C8980D1">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我公司在参加本项目政府采购活动前，没有处于被责令停产、财产被接管、冻结或破产状态，具有足够的流动资金，有能力履行合同；我公司具有良好的商业信誉和健全的财务会计制度。</w:t>
      </w:r>
    </w:p>
    <w:p w14:paraId="521FB6D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如违反以上承诺，本公司愿承担一切法律责任。</w:t>
      </w:r>
    </w:p>
    <w:p w14:paraId="25B6BCBD">
      <w:pPr>
        <w:shd w:val="clear"/>
        <w:spacing w:line="360" w:lineRule="auto"/>
        <w:rPr>
          <w:rFonts w:hint="eastAsia" w:ascii="宋体" w:hAnsi="宋体" w:cs="宋体"/>
          <w:color w:val="auto"/>
          <w:sz w:val="24"/>
          <w:szCs w:val="32"/>
          <w:highlight w:val="none"/>
          <w:u w:val="single"/>
          <w:lang w:val="zh-CN"/>
        </w:rPr>
      </w:pPr>
    </w:p>
    <w:p w14:paraId="6E735595">
      <w:pPr>
        <w:shd w:val="clear"/>
        <w:spacing w:line="360" w:lineRule="auto"/>
        <w:rPr>
          <w:rFonts w:hint="eastAsia" w:ascii="宋体" w:hAnsi="宋体" w:cs="宋体"/>
          <w:color w:val="auto"/>
          <w:sz w:val="24"/>
          <w:szCs w:val="32"/>
          <w:highlight w:val="none"/>
          <w:lang w:val="zh-CN"/>
        </w:rPr>
      </w:pPr>
    </w:p>
    <w:p w14:paraId="59A71470">
      <w:pPr>
        <w:shd w:val="clear"/>
        <w:spacing w:line="360" w:lineRule="auto"/>
        <w:rPr>
          <w:rFonts w:hint="eastAsia" w:ascii="宋体" w:hAnsi="宋体" w:cs="宋体"/>
          <w:color w:val="auto"/>
          <w:sz w:val="24"/>
          <w:szCs w:val="32"/>
          <w:highlight w:val="none"/>
          <w:lang w:val="zh-CN"/>
        </w:rPr>
      </w:pPr>
    </w:p>
    <w:p w14:paraId="79C7E852">
      <w:pPr>
        <w:shd w:val="clear"/>
        <w:spacing w:line="360" w:lineRule="auto"/>
        <w:rPr>
          <w:rFonts w:hint="eastAsia" w:ascii="宋体" w:hAnsi="宋体" w:cs="宋体"/>
          <w:color w:val="auto"/>
          <w:sz w:val="24"/>
          <w:szCs w:val="32"/>
          <w:highlight w:val="none"/>
          <w:lang w:val="zh-CN"/>
        </w:rPr>
      </w:pPr>
    </w:p>
    <w:p w14:paraId="0528979D">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投标人名称（公章）：             </w:t>
      </w:r>
    </w:p>
    <w:p w14:paraId="014D2566">
      <w:pPr>
        <w:shd w:val="clear"/>
        <w:spacing w:line="360" w:lineRule="auto"/>
        <w:rPr>
          <w:rFonts w:hint="eastAsia" w:ascii="宋体" w:hAnsi="宋体" w:cs="宋体"/>
          <w:color w:val="auto"/>
          <w:sz w:val="24"/>
          <w:szCs w:val="32"/>
          <w:highlight w:val="none"/>
        </w:rPr>
      </w:pPr>
    </w:p>
    <w:p w14:paraId="07A078D9">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法定代表人（签字或盖章）或授权委托代理人（签字或盖章）：</w:t>
      </w:r>
    </w:p>
    <w:p w14:paraId="3248D88D">
      <w:pPr>
        <w:shd w:val="clear"/>
        <w:spacing w:line="360" w:lineRule="auto"/>
        <w:rPr>
          <w:rFonts w:hint="eastAsia" w:ascii="宋体" w:hAnsi="宋体" w:cs="宋体"/>
          <w:color w:val="auto"/>
          <w:sz w:val="24"/>
          <w:szCs w:val="32"/>
          <w:highlight w:val="none"/>
        </w:rPr>
      </w:pPr>
    </w:p>
    <w:p w14:paraId="2FA875A6">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日期：     </w:t>
      </w:r>
      <w:r>
        <w:rPr>
          <w:rFonts w:hint="eastAsia" w:ascii="宋体" w:hAnsi="宋体" w:cs="宋体"/>
          <w:color w:val="auto"/>
          <w:sz w:val="24"/>
          <w:szCs w:val="32"/>
          <w:highlight w:val="none"/>
          <w:lang w:val="zh-CN"/>
        </w:rPr>
        <w:t>年月日</w:t>
      </w:r>
    </w:p>
    <w:p w14:paraId="6CB62A05">
      <w:pPr>
        <w:shd w:val="clear"/>
        <w:spacing w:line="360" w:lineRule="auto"/>
        <w:rPr>
          <w:rFonts w:hint="eastAsia" w:ascii="宋体" w:hAnsi="宋体" w:cs="宋体"/>
          <w:color w:val="auto"/>
          <w:sz w:val="24"/>
          <w:szCs w:val="32"/>
          <w:highlight w:val="none"/>
        </w:rPr>
      </w:pPr>
    </w:p>
    <w:p w14:paraId="2376F9AB">
      <w:pPr>
        <w:shd w:val="clear"/>
        <w:spacing w:line="360" w:lineRule="auto"/>
        <w:rPr>
          <w:rFonts w:hint="eastAsia" w:ascii="宋体" w:hAnsi="宋体" w:cs="宋体"/>
          <w:color w:val="auto"/>
          <w:sz w:val="24"/>
          <w:szCs w:val="32"/>
          <w:highlight w:val="none"/>
        </w:rPr>
      </w:pPr>
    </w:p>
    <w:p w14:paraId="2654C9F3">
      <w:pPr>
        <w:shd w:val="clear"/>
        <w:spacing w:line="360" w:lineRule="auto"/>
        <w:rPr>
          <w:rFonts w:hint="eastAsia" w:ascii="宋体" w:hAnsi="宋体" w:cs="宋体"/>
          <w:color w:val="auto"/>
          <w:sz w:val="24"/>
          <w:szCs w:val="32"/>
          <w:highlight w:val="none"/>
        </w:rPr>
      </w:pPr>
    </w:p>
    <w:p w14:paraId="1DD424EE">
      <w:pPr>
        <w:shd w:val="clear"/>
        <w:spacing w:line="360" w:lineRule="auto"/>
        <w:rPr>
          <w:rFonts w:hint="eastAsia" w:ascii="宋体" w:hAnsi="宋体" w:cs="宋体"/>
          <w:color w:val="auto"/>
          <w:sz w:val="24"/>
          <w:szCs w:val="32"/>
          <w:highlight w:val="none"/>
        </w:rPr>
      </w:pPr>
    </w:p>
    <w:p w14:paraId="6E997408">
      <w:pPr>
        <w:shd w:val="clear"/>
        <w:spacing w:line="360" w:lineRule="auto"/>
        <w:rPr>
          <w:rFonts w:hint="eastAsia" w:ascii="宋体" w:hAnsi="宋体" w:cs="宋体"/>
          <w:color w:val="auto"/>
          <w:sz w:val="24"/>
          <w:szCs w:val="32"/>
          <w:highlight w:val="none"/>
        </w:rPr>
      </w:pPr>
    </w:p>
    <w:p w14:paraId="1005523E">
      <w:pPr>
        <w:shd w:val="clear"/>
        <w:spacing w:line="360" w:lineRule="auto"/>
        <w:rPr>
          <w:rFonts w:hint="eastAsia" w:ascii="宋体" w:hAnsi="宋体" w:cs="宋体"/>
          <w:color w:val="auto"/>
          <w:sz w:val="24"/>
          <w:szCs w:val="32"/>
          <w:highlight w:val="none"/>
        </w:rPr>
      </w:pPr>
    </w:p>
    <w:p w14:paraId="3730C767">
      <w:pPr>
        <w:shd w:val="clear"/>
        <w:spacing w:line="360" w:lineRule="auto"/>
        <w:rPr>
          <w:rFonts w:hint="eastAsia" w:ascii="宋体" w:hAnsi="宋体" w:cs="宋体"/>
          <w:color w:val="auto"/>
          <w:sz w:val="24"/>
          <w:szCs w:val="32"/>
          <w:highlight w:val="none"/>
        </w:rPr>
      </w:pPr>
    </w:p>
    <w:p w14:paraId="655E7AB4">
      <w:pPr>
        <w:shd w:val="clear"/>
        <w:spacing w:line="360" w:lineRule="auto"/>
        <w:rPr>
          <w:rFonts w:hint="eastAsia" w:ascii="宋体" w:hAnsi="宋体" w:cs="宋体"/>
          <w:color w:val="auto"/>
          <w:sz w:val="24"/>
          <w:szCs w:val="32"/>
          <w:highlight w:val="none"/>
        </w:rPr>
      </w:pPr>
    </w:p>
    <w:p w14:paraId="749645BF">
      <w:pPr>
        <w:shd w:val="clear"/>
        <w:spacing w:line="360" w:lineRule="auto"/>
        <w:rPr>
          <w:rFonts w:hint="eastAsia" w:ascii="宋体" w:hAnsi="宋体" w:cs="宋体"/>
          <w:color w:val="auto"/>
          <w:sz w:val="24"/>
          <w:szCs w:val="32"/>
          <w:highlight w:val="none"/>
        </w:rPr>
      </w:pPr>
    </w:p>
    <w:p w14:paraId="43FEA1FA">
      <w:pPr>
        <w:shd w:val="clear"/>
        <w:spacing w:line="360" w:lineRule="auto"/>
        <w:rPr>
          <w:rFonts w:hint="eastAsia" w:ascii="宋体" w:hAnsi="宋体" w:cs="宋体"/>
          <w:color w:val="auto"/>
          <w:sz w:val="24"/>
          <w:szCs w:val="32"/>
          <w:highlight w:val="none"/>
        </w:rPr>
      </w:pPr>
    </w:p>
    <w:p w14:paraId="1A98DBC0">
      <w:pPr>
        <w:shd w:val="clear"/>
        <w:spacing w:line="360" w:lineRule="auto"/>
        <w:rPr>
          <w:rFonts w:hint="eastAsia" w:ascii="宋体" w:hAnsi="宋体" w:cs="宋体"/>
          <w:b/>
          <w:color w:val="auto"/>
          <w:sz w:val="28"/>
          <w:highlight w:val="none"/>
        </w:rPr>
      </w:pPr>
      <w:r>
        <w:rPr>
          <w:rFonts w:hint="eastAsia" w:ascii="宋体" w:hAnsi="宋体" w:cs="宋体"/>
          <w:b/>
          <w:color w:val="auto"/>
          <w:sz w:val="28"/>
          <w:highlight w:val="none"/>
        </w:rPr>
        <w:t>附件7</w:t>
      </w:r>
    </w:p>
    <w:p w14:paraId="753305C0">
      <w:pPr>
        <w:shd w:val="clear"/>
        <w:spacing w:line="360" w:lineRule="auto"/>
        <w:rPr>
          <w:rFonts w:hint="eastAsia" w:ascii="宋体" w:hAnsi="宋体" w:cs="宋体"/>
          <w:color w:val="auto"/>
          <w:sz w:val="24"/>
          <w:szCs w:val="32"/>
          <w:highlight w:val="none"/>
        </w:rPr>
      </w:pPr>
    </w:p>
    <w:p w14:paraId="41708F03">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无税收缴纳、社会保障等方面的失信记录的承诺函</w:t>
      </w:r>
    </w:p>
    <w:p w14:paraId="162B2E19">
      <w:pPr>
        <w:shd w:val="clear"/>
        <w:spacing w:line="360" w:lineRule="auto"/>
        <w:rPr>
          <w:rFonts w:hint="eastAsia" w:ascii="宋体" w:hAnsi="宋体" w:cs="宋体"/>
          <w:color w:val="auto"/>
          <w:sz w:val="24"/>
          <w:szCs w:val="32"/>
          <w:highlight w:val="none"/>
        </w:rPr>
      </w:pPr>
    </w:p>
    <w:p w14:paraId="11943DEA">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致：</w:t>
      </w:r>
      <w:r>
        <w:rPr>
          <w:rFonts w:hint="eastAsia" w:ascii="宋体" w:hAnsi="宋体" w:cs="宋体"/>
          <w:color w:val="auto"/>
          <w:sz w:val="24"/>
          <w:szCs w:val="32"/>
          <w:highlight w:val="none"/>
          <w:u w:val="single"/>
          <w:lang w:eastAsia="zh-CN"/>
        </w:rPr>
        <w:t>台州市中心医院（台州学院附属医院）</w:t>
      </w:r>
      <w:r>
        <w:rPr>
          <w:rFonts w:hint="eastAsia" w:ascii="宋体" w:hAnsi="宋体" w:cs="宋体"/>
          <w:color w:val="auto"/>
          <w:sz w:val="24"/>
          <w:szCs w:val="32"/>
          <w:highlight w:val="none"/>
          <w:u w:val="single"/>
        </w:rPr>
        <w:t>、浙江五石中正工程咨询有限公司</w:t>
      </w:r>
    </w:p>
    <w:p w14:paraId="7F1802C2">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我公司参加</w:t>
      </w:r>
      <w:r>
        <w:rPr>
          <w:rFonts w:hint="eastAsia" w:ascii="宋体" w:hAnsi="宋体" w:cs="宋体"/>
          <w:color w:val="auto"/>
          <w:sz w:val="24"/>
          <w:szCs w:val="32"/>
          <w:highlight w:val="none"/>
          <w:u w:val="single"/>
          <w:lang w:eastAsia="zh-CN"/>
        </w:rPr>
        <w:t>超声内镜系统采购项目</w:t>
      </w:r>
      <w:r>
        <w:rPr>
          <w:rFonts w:hint="eastAsia" w:ascii="宋体" w:hAnsi="宋体" w:cs="宋体"/>
          <w:color w:val="auto"/>
          <w:sz w:val="24"/>
          <w:szCs w:val="32"/>
          <w:highlight w:val="none"/>
        </w:rPr>
        <w:t>（编号为</w:t>
      </w:r>
      <w:r>
        <w:rPr>
          <w:rFonts w:hint="eastAsia" w:ascii="宋体" w:hAnsi="宋体" w:cs="宋体"/>
          <w:color w:val="auto"/>
          <w:sz w:val="24"/>
          <w:szCs w:val="32"/>
          <w:highlight w:val="none"/>
          <w:u w:val="single"/>
          <w:lang w:eastAsia="zh-CN"/>
        </w:rPr>
        <w:t>331000261400110000004-2026WSJJ111</w:t>
      </w:r>
      <w:r>
        <w:rPr>
          <w:rFonts w:hint="eastAsia" w:ascii="宋体" w:hAnsi="宋体" w:cs="宋体"/>
          <w:color w:val="auto"/>
          <w:sz w:val="24"/>
          <w:szCs w:val="32"/>
          <w:highlight w:val="none"/>
        </w:rPr>
        <w:t>）的投标活动，作如下承诺：</w:t>
      </w:r>
    </w:p>
    <w:p w14:paraId="572EDAF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我公司在参加本项目政府采购活动前，符合参与政府采购活动的资格条件，有依法缴纳税收（享受免税政策的则无欠税）和社会保障资金的良好记录，不存在税收缴纳、社会保障等方面的失信记录。</w:t>
      </w:r>
    </w:p>
    <w:p w14:paraId="3B94085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如违反以上承诺，本公司愿承担一切法律责任。</w:t>
      </w:r>
    </w:p>
    <w:p w14:paraId="3910785A">
      <w:pPr>
        <w:shd w:val="clear"/>
        <w:spacing w:line="360" w:lineRule="auto"/>
        <w:rPr>
          <w:rFonts w:hint="eastAsia" w:ascii="宋体" w:hAnsi="宋体" w:cs="宋体"/>
          <w:color w:val="auto"/>
          <w:sz w:val="24"/>
          <w:szCs w:val="32"/>
          <w:highlight w:val="none"/>
          <w:lang w:val="zh-CN"/>
        </w:rPr>
      </w:pPr>
    </w:p>
    <w:p w14:paraId="47E5D582">
      <w:pPr>
        <w:shd w:val="clear"/>
        <w:spacing w:line="360" w:lineRule="auto"/>
        <w:rPr>
          <w:rFonts w:hint="eastAsia" w:ascii="宋体" w:hAnsi="宋体" w:cs="宋体"/>
          <w:color w:val="auto"/>
          <w:sz w:val="24"/>
          <w:szCs w:val="32"/>
          <w:highlight w:val="none"/>
          <w:lang w:val="zh-CN"/>
        </w:rPr>
      </w:pPr>
    </w:p>
    <w:p w14:paraId="573CBAA3">
      <w:pPr>
        <w:shd w:val="clear"/>
        <w:spacing w:line="360" w:lineRule="auto"/>
        <w:rPr>
          <w:rFonts w:hint="eastAsia" w:ascii="宋体" w:hAnsi="宋体" w:cs="宋体"/>
          <w:color w:val="auto"/>
          <w:sz w:val="24"/>
          <w:szCs w:val="32"/>
          <w:highlight w:val="none"/>
          <w:lang w:val="zh-CN"/>
        </w:rPr>
      </w:pPr>
    </w:p>
    <w:p w14:paraId="4FD0D3F5">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投标人名称（公章）：             </w:t>
      </w:r>
    </w:p>
    <w:p w14:paraId="1960488E">
      <w:pPr>
        <w:shd w:val="clear"/>
        <w:spacing w:line="360" w:lineRule="auto"/>
        <w:rPr>
          <w:rFonts w:hint="eastAsia" w:ascii="宋体" w:hAnsi="宋体" w:cs="宋体"/>
          <w:color w:val="auto"/>
          <w:sz w:val="24"/>
          <w:szCs w:val="32"/>
          <w:highlight w:val="none"/>
        </w:rPr>
      </w:pPr>
    </w:p>
    <w:p w14:paraId="1DCC2E4E">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法定代表人（签字或盖章）或授权委托代理人（签字或盖章）：</w:t>
      </w:r>
    </w:p>
    <w:p w14:paraId="3D191B16">
      <w:pPr>
        <w:shd w:val="clear"/>
        <w:spacing w:line="360" w:lineRule="auto"/>
        <w:rPr>
          <w:rFonts w:hint="eastAsia" w:ascii="宋体" w:hAnsi="宋体" w:cs="宋体"/>
          <w:color w:val="auto"/>
          <w:sz w:val="24"/>
          <w:szCs w:val="32"/>
          <w:highlight w:val="none"/>
        </w:rPr>
      </w:pPr>
    </w:p>
    <w:p w14:paraId="0730F00A">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日期：     </w:t>
      </w:r>
      <w:r>
        <w:rPr>
          <w:rFonts w:hint="eastAsia" w:ascii="宋体" w:hAnsi="宋体" w:cs="宋体"/>
          <w:color w:val="auto"/>
          <w:sz w:val="24"/>
          <w:szCs w:val="32"/>
          <w:highlight w:val="none"/>
          <w:lang w:val="zh-CN"/>
        </w:rPr>
        <w:t>年月日</w:t>
      </w:r>
    </w:p>
    <w:p w14:paraId="7B756953">
      <w:pPr>
        <w:shd w:val="clear"/>
        <w:spacing w:line="360" w:lineRule="auto"/>
        <w:rPr>
          <w:rFonts w:hint="eastAsia" w:ascii="宋体" w:hAnsi="宋体" w:cs="宋体"/>
          <w:color w:val="auto"/>
          <w:sz w:val="24"/>
          <w:szCs w:val="32"/>
          <w:highlight w:val="none"/>
        </w:rPr>
      </w:pPr>
    </w:p>
    <w:p w14:paraId="6256901C">
      <w:pPr>
        <w:shd w:val="clear"/>
        <w:spacing w:line="360" w:lineRule="auto"/>
        <w:rPr>
          <w:rFonts w:hint="eastAsia" w:ascii="宋体" w:hAnsi="宋体" w:cs="宋体"/>
          <w:color w:val="auto"/>
          <w:sz w:val="24"/>
          <w:szCs w:val="32"/>
          <w:highlight w:val="none"/>
        </w:rPr>
      </w:pPr>
    </w:p>
    <w:p w14:paraId="2DE35EDC">
      <w:pPr>
        <w:shd w:val="clear"/>
        <w:spacing w:line="360" w:lineRule="auto"/>
        <w:rPr>
          <w:rFonts w:hint="eastAsia" w:ascii="宋体" w:hAnsi="宋体" w:cs="宋体"/>
          <w:color w:val="auto"/>
          <w:sz w:val="24"/>
          <w:szCs w:val="32"/>
          <w:highlight w:val="none"/>
        </w:rPr>
      </w:pPr>
    </w:p>
    <w:p w14:paraId="06BAEBDA">
      <w:pPr>
        <w:shd w:val="clear"/>
        <w:spacing w:line="360" w:lineRule="auto"/>
        <w:rPr>
          <w:rFonts w:hint="eastAsia" w:ascii="宋体" w:hAnsi="宋体" w:cs="宋体"/>
          <w:color w:val="auto"/>
          <w:sz w:val="24"/>
          <w:szCs w:val="32"/>
          <w:highlight w:val="none"/>
        </w:rPr>
      </w:pPr>
    </w:p>
    <w:p w14:paraId="4BF6BA13">
      <w:pPr>
        <w:shd w:val="clear"/>
        <w:spacing w:line="360" w:lineRule="auto"/>
        <w:rPr>
          <w:rFonts w:hint="eastAsia" w:ascii="宋体" w:hAnsi="宋体" w:cs="宋体"/>
          <w:color w:val="auto"/>
          <w:sz w:val="24"/>
          <w:szCs w:val="32"/>
          <w:highlight w:val="none"/>
        </w:rPr>
      </w:pPr>
    </w:p>
    <w:p w14:paraId="534D475D">
      <w:pPr>
        <w:shd w:val="clear"/>
        <w:spacing w:line="360" w:lineRule="auto"/>
        <w:rPr>
          <w:rFonts w:hint="eastAsia" w:ascii="宋体" w:hAnsi="宋体" w:cs="宋体"/>
          <w:color w:val="auto"/>
          <w:sz w:val="24"/>
          <w:szCs w:val="32"/>
          <w:highlight w:val="none"/>
        </w:rPr>
      </w:pPr>
    </w:p>
    <w:p w14:paraId="56B79A2B">
      <w:pPr>
        <w:shd w:val="clear"/>
        <w:spacing w:line="360" w:lineRule="auto"/>
        <w:rPr>
          <w:rFonts w:hint="eastAsia" w:ascii="宋体" w:hAnsi="宋体" w:cs="宋体"/>
          <w:color w:val="auto"/>
          <w:sz w:val="24"/>
          <w:szCs w:val="32"/>
          <w:highlight w:val="none"/>
        </w:rPr>
      </w:pPr>
    </w:p>
    <w:p w14:paraId="5CA2463A">
      <w:pPr>
        <w:shd w:val="clear"/>
        <w:spacing w:line="360" w:lineRule="auto"/>
        <w:rPr>
          <w:rFonts w:hint="eastAsia" w:ascii="宋体" w:hAnsi="宋体" w:cs="宋体"/>
          <w:color w:val="auto"/>
          <w:sz w:val="24"/>
          <w:szCs w:val="32"/>
          <w:highlight w:val="none"/>
        </w:rPr>
      </w:pPr>
    </w:p>
    <w:p w14:paraId="586CFA68">
      <w:pPr>
        <w:pStyle w:val="10"/>
        <w:shd w:val="clear"/>
        <w:rPr>
          <w:rFonts w:hint="eastAsia" w:ascii="宋体" w:hAnsi="宋体" w:cs="宋体"/>
          <w:color w:val="auto"/>
          <w:highlight w:val="none"/>
        </w:rPr>
      </w:pPr>
    </w:p>
    <w:p w14:paraId="67CF51BA">
      <w:pPr>
        <w:shd w:val="clear"/>
        <w:spacing w:line="360" w:lineRule="auto"/>
        <w:rPr>
          <w:rFonts w:hint="eastAsia" w:ascii="宋体" w:hAnsi="宋体" w:cs="宋体"/>
          <w:color w:val="auto"/>
          <w:sz w:val="24"/>
          <w:szCs w:val="32"/>
          <w:highlight w:val="none"/>
        </w:rPr>
      </w:pPr>
    </w:p>
    <w:p w14:paraId="177F46A2">
      <w:pPr>
        <w:shd w:val="clear"/>
        <w:spacing w:line="360" w:lineRule="auto"/>
        <w:rPr>
          <w:rFonts w:hint="eastAsia" w:ascii="宋体" w:hAnsi="宋体" w:cs="宋体"/>
          <w:b/>
          <w:color w:val="auto"/>
          <w:sz w:val="28"/>
          <w:highlight w:val="none"/>
        </w:rPr>
      </w:pPr>
      <w:r>
        <w:rPr>
          <w:rFonts w:hint="eastAsia" w:ascii="宋体" w:hAnsi="宋体" w:cs="宋体"/>
          <w:b/>
          <w:color w:val="auto"/>
          <w:sz w:val="28"/>
          <w:highlight w:val="none"/>
        </w:rPr>
        <w:t>附件8</w:t>
      </w:r>
    </w:p>
    <w:p w14:paraId="08C56436">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参加政府采购活动前3年内在经营活动中没有重大违法记录的书面声明</w:t>
      </w:r>
    </w:p>
    <w:p w14:paraId="17A2174E">
      <w:pPr>
        <w:shd w:val="clear"/>
        <w:spacing w:line="360" w:lineRule="auto"/>
        <w:rPr>
          <w:rFonts w:hint="eastAsia" w:ascii="宋体" w:hAnsi="宋体" w:cs="宋体"/>
          <w:color w:val="auto"/>
          <w:sz w:val="24"/>
          <w:szCs w:val="32"/>
          <w:highlight w:val="none"/>
        </w:rPr>
      </w:pPr>
    </w:p>
    <w:p w14:paraId="4064BAD7">
      <w:pPr>
        <w:shd w:val="clear"/>
        <w:spacing w:line="360" w:lineRule="auto"/>
        <w:jc w:val="cente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声明函</w:t>
      </w:r>
    </w:p>
    <w:p w14:paraId="7360AA16">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致：</w:t>
      </w:r>
      <w:r>
        <w:rPr>
          <w:rFonts w:hint="eastAsia" w:ascii="宋体" w:hAnsi="宋体" w:cs="宋体"/>
          <w:color w:val="auto"/>
          <w:sz w:val="24"/>
          <w:szCs w:val="32"/>
          <w:highlight w:val="none"/>
          <w:u w:val="single"/>
          <w:lang w:eastAsia="zh-CN"/>
        </w:rPr>
        <w:t>台州市中心医院（台州学院附属医院）</w:t>
      </w:r>
      <w:r>
        <w:rPr>
          <w:rFonts w:hint="eastAsia" w:ascii="宋体" w:hAnsi="宋体" w:cs="宋体"/>
          <w:color w:val="auto"/>
          <w:sz w:val="24"/>
          <w:szCs w:val="32"/>
          <w:highlight w:val="none"/>
          <w:u w:val="single"/>
        </w:rPr>
        <w:t>、浙江五石中正工程咨询有限公司</w:t>
      </w:r>
    </w:p>
    <w:p w14:paraId="5E6A01F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我公司郑重承诺在参加本项目政府采购活动前三年内，在经营活动中</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b/>
          <w:bCs/>
          <w:color w:val="auto"/>
          <w:sz w:val="24"/>
          <w:szCs w:val="32"/>
          <w:highlight w:val="none"/>
        </w:rPr>
        <w:t>填写“有”或“没有”，如实填写，如不填写视同未提供本声明函</w:t>
      </w:r>
      <w:r>
        <w:rPr>
          <w:rFonts w:hint="eastAsia" w:ascii="宋体" w:hAnsi="宋体" w:cs="宋体"/>
          <w:color w:val="auto"/>
          <w:sz w:val="24"/>
          <w:szCs w:val="32"/>
          <w:highlight w:val="none"/>
        </w:rPr>
        <w:t>）重大违法记录，重大违法记录是指供应商因违法经营受到刑事处罚或者责令停产停业、吊销许可证或者执照、较大数额罚款等行政处罚。</w:t>
      </w:r>
    </w:p>
    <w:p w14:paraId="23DADAEB">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以上事项如有虚假或隐瞒，我方愿意承担一切后果和责任。</w:t>
      </w:r>
    </w:p>
    <w:p w14:paraId="1E0D2FF5">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特此声明。</w:t>
      </w:r>
    </w:p>
    <w:p w14:paraId="7AF58186">
      <w:pPr>
        <w:shd w:val="clear"/>
        <w:spacing w:line="360" w:lineRule="auto"/>
        <w:rPr>
          <w:rFonts w:hint="eastAsia" w:ascii="宋体" w:hAnsi="宋体" w:cs="宋体"/>
          <w:color w:val="auto"/>
          <w:sz w:val="24"/>
          <w:szCs w:val="32"/>
          <w:highlight w:val="none"/>
        </w:rPr>
      </w:pPr>
    </w:p>
    <w:p w14:paraId="3776E25F">
      <w:pPr>
        <w:shd w:val="clear"/>
        <w:spacing w:line="360" w:lineRule="auto"/>
        <w:rPr>
          <w:rFonts w:hint="eastAsia" w:ascii="宋体" w:hAnsi="宋体" w:cs="宋体"/>
          <w:color w:val="auto"/>
          <w:sz w:val="24"/>
          <w:szCs w:val="32"/>
          <w:highlight w:val="none"/>
        </w:rPr>
      </w:pPr>
    </w:p>
    <w:p w14:paraId="66D7378B">
      <w:pPr>
        <w:shd w:val="clear"/>
        <w:spacing w:line="360" w:lineRule="auto"/>
        <w:rPr>
          <w:rFonts w:hint="eastAsia" w:ascii="宋体" w:hAnsi="宋体" w:cs="宋体"/>
          <w:color w:val="auto"/>
          <w:sz w:val="24"/>
          <w:szCs w:val="32"/>
          <w:highlight w:val="none"/>
        </w:rPr>
      </w:pPr>
    </w:p>
    <w:p w14:paraId="697AB1F3">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投标人名称（公章）：             </w:t>
      </w:r>
    </w:p>
    <w:p w14:paraId="2309AB0B">
      <w:pPr>
        <w:shd w:val="clear"/>
        <w:spacing w:line="360" w:lineRule="auto"/>
        <w:rPr>
          <w:rFonts w:hint="eastAsia" w:ascii="宋体" w:hAnsi="宋体" w:cs="宋体"/>
          <w:color w:val="auto"/>
          <w:sz w:val="24"/>
          <w:szCs w:val="32"/>
          <w:highlight w:val="none"/>
        </w:rPr>
      </w:pPr>
    </w:p>
    <w:p w14:paraId="44F390D3">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法定代表人（签字或盖章）或授权委托代理人（签字或盖章）：</w:t>
      </w:r>
    </w:p>
    <w:p w14:paraId="4F07C199">
      <w:pPr>
        <w:shd w:val="clear"/>
        <w:spacing w:line="360" w:lineRule="auto"/>
        <w:rPr>
          <w:rFonts w:hint="eastAsia" w:ascii="宋体" w:hAnsi="宋体" w:cs="宋体"/>
          <w:color w:val="auto"/>
          <w:sz w:val="24"/>
          <w:szCs w:val="32"/>
          <w:highlight w:val="none"/>
        </w:rPr>
      </w:pPr>
    </w:p>
    <w:p w14:paraId="779AE757">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日期：     </w:t>
      </w:r>
      <w:r>
        <w:rPr>
          <w:rFonts w:hint="eastAsia" w:ascii="宋体" w:hAnsi="宋体" w:cs="宋体"/>
          <w:color w:val="auto"/>
          <w:sz w:val="24"/>
          <w:szCs w:val="32"/>
          <w:highlight w:val="none"/>
          <w:lang w:val="zh-CN"/>
        </w:rPr>
        <w:t>年月日</w:t>
      </w:r>
    </w:p>
    <w:p w14:paraId="0CA9EFDE">
      <w:pPr>
        <w:shd w:val="clear"/>
        <w:spacing w:line="360" w:lineRule="auto"/>
        <w:rPr>
          <w:rFonts w:hint="eastAsia" w:ascii="宋体" w:hAnsi="宋体" w:cs="宋体"/>
          <w:color w:val="auto"/>
          <w:sz w:val="24"/>
          <w:szCs w:val="32"/>
          <w:highlight w:val="none"/>
        </w:rPr>
      </w:pPr>
    </w:p>
    <w:p w14:paraId="6E63C37B">
      <w:pPr>
        <w:shd w:val="clear"/>
        <w:spacing w:line="360" w:lineRule="auto"/>
        <w:rPr>
          <w:rFonts w:hint="eastAsia" w:ascii="宋体" w:hAnsi="宋体" w:cs="宋体"/>
          <w:color w:val="auto"/>
          <w:sz w:val="24"/>
          <w:szCs w:val="32"/>
          <w:highlight w:val="none"/>
        </w:rPr>
      </w:pPr>
    </w:p>
    <w:p w14:paraId="044F297E">
      <w:pPr>
        <w:pStyle w:val="10"/>
        <w:shd w:val="clear"/>
        <w:rPr>
          <w:rFonts w:hint="eastAsia" w:ascii="宋体" w:hAnsi="宋体" w:cs="宋体"/>
          <w:color w:val="auto"/>
          <w:szCs w:val="32"/>
          <w:highlight w:val="none"/>
        </w:rPr>
      </w:pPr>
    </w:p>
    <w:p w14:paraId="6BF77826">
      <w:pPr>
        <w:pStyle w:val="27"/>
        <w:shd w:val="clear"/>
        <w:rPr>
          <w:rFonts w:hint="eastAsia" w:ascii="宋体" w:hAnsi="宋体" w:cs="宋体"/>
          <w:color w:val="auto"/>
          <w:sz w:val="24"/>
          <w:szCs w:val="32"/>
          <w:highlight w:val="none"/>
        </w:rPr>
      </w:pPr>
    </w:p>
    <w:p w14:paraId="0FC93E8C">
      <w:pPr>
        <w:pStyle w:val="23"/>
        <w:shd w:val="clear"/>
        <w:rPr>
          <w:rFonts w:hint="eastAsia" w:ascii="宋体" w:hAnsi="宋体" w:cs="宋体"/>
          <w:color w:val="auto"/>
          <w:sz w:val="24"/>
          <w:szCs w:val="32"/>
          <w:highlight w:val="none"/>
        </w:rPr>
      </w:pPr>
    </w:p>
    <w:p w14:paraId="36713456">
      <w:pPr>
        <w:shd w:val="clear"/>
        <w:rPr>
          <w:rFonts w:hint="eastAsia" w:ascii="宋体" w:hAnsi="宋体" w:cs="宋体"/>
          <w:color w:val="auto"/>
          <w:sz w:val="24"/>
          <w:szCs w:val="32"/>
          <w:highlight w:val="none"/>
        </w:rPr>
      </w:pPr>
    </w:p>
    <w:p w14:paraId="2FF198EA">
      <w:pPr>
        <w:pStyle w:val="10"/>
        <w:shd w:val="clear"/>
        <w:rPr>
          <w:rFonts w:hint="eastAsia" w:ascii="宋体" w:hAnsi="宋体" w:cs="宋体"/>
          <w:color w:val="auto"/>
          <w:szCs w:val="32"/>
          <w:highlight w:val="none"/>
        </w:rPr>
      </w:pPr>
    </w:p>
    <w:p w14:paraId="62842265">
      <w:pPr>
        <w:pStyle w:val="27"/>
        <w:shd w:val="clear"/>
        <w:rPr>
          <w:rFonts w:hint="eastAsia" w:ascii="宋体" w:hAnsi="宋体" w:cs="宋体"/>
          <w:color w:val="auto"/>
          <w:sz w:val="24"/>
          <w:szCs w:val="32"/>
          <w:highlight w:val="none"/>
        </w:rPr>
      </w:pPr>
    </w:p>
    <w:p w14:paraId="02287149">
      <w:pPr>
        <w:pStyle w:val="23"/>
        <w:shd w:val="clear"/>
        <w:rPr>
          <w:rFonts w:hint="eastAsia" w:ascii="宋体" w:hAnsi="宋体" w:cs="宋体"/>
          <w:color w:val="auto"/>
          <w:sz w:val="24"/>
          <w:szCs w:val="32"/>
          <w:highlight w:val="none"/>
        </w:rPr>
      </w:pPr>
    </w:p>
    <w:p w14:paraId="648EA2E8">
      <w:pPr>
        <w:shd w:val="clear"/>
        <w:rPr>
          <w:rFonts w:hint="eastAsia" w:ascii="宋体" w:hAnsi="宋体" w:cs="宋体"/>
          <w:color w:val="auto"/>
          <w:sz w:val="24"/>
          <w:szCs w:val="32"/>
          <w:highlight w:val="none"/>
        </w:rPr>
      </w:pPr>
    </w:p>
    <w:p w14:paraId="4F0C90A0">
      <w:pPr>
        <w:shd w:val="clear"/>
        <w:rPr>
          <w:rFonts w:hint="eastAsia" w:ascii="宋体" w:hAnsi="宋体" w:cs="宋体"/>
          <w:color w:val="auto"/>
          <w:sz w:val="24"/>
          <w:szCs w:val="32"/>
          <w:highlight w:val="none"/>
        </w:rPr>
      </w:pPr>
    </w:p>
    <w:p w14:paraId="30151BA6">
      <w:pPr>
        <w:shd w:val="clear"/>
        <w:spacing w:after="312" w:afterLines="100"/>
        <w:jc w:val="center"/>
        <w:rPr>
          <w:rFonts w:hint="eastAsia" w:ascii="宋体" w:hAnsi="宋体" w:cs="仿宋_GB2312"/>
          <w:b/>
          <w:bCs/>
          <w:color w:val="auto"/>
          <w:kern w:val="0"/>
          <w:sz w:val="24"/>
          <w:highlight w:val="none"/>
          <w:lang w:val="zh-CN"/>
        </w:rPr>
      </w:pPr>
      <w:r>
        <w:rPr>
          <w:rFonts w:hint="eastAsia" w:ascii="宋体" w:hAnsi="宋体" w:cs="仿宋_GB2312"/>
          <w:b/>
          <w:bCs/>
          <w:color w:val="auto"/>
          <w:kern w:val="0"/>
          <w:sz w:val="24"/>
          <w:highlight w:val="none"/>
          <w:lang w:val="zh-CN"/>
        </w:rPr>
        <w:t>具有履行合同所必须的设备和专业技术能力的承诺函</w:t>
      </w:r>
    </w:p>
    <w:p w14:paraId="34D27AC2">
      <w:pPr>
        <w:shd w:val="clear"/>
        <w:spacing w:line="360" w:lineRule="auto"/>
        <w:rPr>
          <w:rFonts w:hint="eastAsia" w:ascii="宋体" w:hAnsi="宋体" w:cs="仿宋_GB2312"/>
          <w:bCs/>
          <w:color w:val="auto"/>
          <w:kern w:val="0"/>
          <w:sz w:val="24"/>
          <w:highlight w:val="none"/>
          <w:lang w:val="zh-CN"/>
        </w:rPr>
      </w:pPr>
      <w:r>
        <w:rPr>
          <w:rFonts w:hint="eastAsia" w:ascii="宋体" w:hAnsi="宋体" w:cs="仿宋_GB2312"/>
          <w:bCs/>
          <w:color w:val="auto"/>
          <w:kern w:val="0"/>
          <w:sz w:val="24"/>
          <w:highlight w:val="none"/>
          <w:lang w:val="zh-CN"/>
        </w:rPr>
        <w:t>致：</w:t>
      </w:r>
      <w:r>
        <w:rPr>
          <w:rFonts w:hint="eastAsia" w:ascii="宋体" w:hAnsi="宋体" w:cs="宋体"/>
          <w:color w:val="auto"/>
          <w:sz w:val="24"/>
          <w:szCs w:val="32"/>
          <w:highlight w:val="none"/>
          <w:u w:val="single"/>
          <w:lang w:eastAsia="zh-CN"/>
        </w:rPr>
        <w:t>台州市中心医院（台州学院附属医院）</w:t>
      </w:r>
      <w:r>
        <w:rPr>
          <w:rFonts w:hint="eastAsia" w:ascii="宋体" w:hAnsi="宋体" w:cs="宋体"/>
          <w:color w:val="auto"/>
          <w:sz w:val="24"/>
          <w:szCs w:val="32"/>
          <w:highlight w:val="none"/>
          <w:u w:val="single"/>
        </w:rPr>
        <w:t>、浙江五石中正工程咨询有限公司</w:t>
      </w:r>
    </w:p>
    <w:p w14:paraId="09BC3AF3">
      <w:pPr>
        <w:shd w:val="clear"/>
        <w:spacing w:line="360" w:lineRule="auto"/>
        <w:ind w:firstLine="424" w:firstLineChars="177"/>
        <w:rPr>
          <w:rFonts w:hint="eastAsia" w:ascii="宋体" w:hAnsi="宋体"/>
          <w:color w:val="auto"/>
          <w:sz w:val="24"/>
          <w:highlight w:val="none"/>
        </w:rPr>
      </w:pPr>
      <w:r>
        <w:rPr>
          <w:rFonts w:hint="eastAsia" w:ascii="宋体" w:hAnsi="宋体" w:cs="仿宋_GB2312"/>
          <w:bCs/>
          <w:color w:val="auto"/>
          <w:kern w:val="0"/>
          <w:sz w:val="24"/>
          <w:highlight w:val="none"/>
          <w:lang w:val="zh-CN"/>
        </w:rPr>
        <w:t>在贵方组织的</w:t>
      </w:r>
      <w:r>
        <w:rPr>
          <w:rFonts w:hint="eastAsia" w:ascii="宋体" w:hAnsi="宋体" w:cs="宋体"/>
          <w:color w:val="auto"/>
          <w:sz w:val="24"/>
          <w:szCs w:val="32"/>
          <w:highlight w:val="none"/>
          <w:u w:val="single"/>
          <w:lang w:eastAsia="zh-CN"/>
        </w:rPr>
        <w:t>超声内镜系统采购项目</w:t>
      </w:r>
      <w:r>
        <w:rPr>
          <w:rFonts w:hint="eastAsia" w:ascii="宋体" w:hAnsi="宋体" w:cs="宋体"/>
          <w:color w:val="auto"/>
          <w:sz w:val="24"/>
          <w:szCs w:val="32"/>
          <w:highlight w:val="none"/>
        </w:rPr>
        <w:t>（编号为</w:t>
      </w:r>
      <w:r>
        <w:rPr>
          <w:rFonts w:hint="eastAsia" w:ascii="宋体" w:hAnsi="宋体" w:cs="宋体"/>
          <w:color w:val="auto"/>
          <w:sz w:val="24"/>
          <w:szCs w:val="32"/>
          <w:highlight w:val="none"/>
          <w:lang w:eastAsia="zh-CN"/>
        </w:rPr>
        <w:t>331000261400110000004-2026WSJJ111</w:t>
      </w:r>
      <w:r>
        <w:rPr>
          <w:rFonts w:hint="eastAsia" w:ascii="宋体" w:hAnsi="宋体" w:cs="宋体"/>
          <w:color w:val="auto"/>
          <w:sz w:val="24"/>
          <w:szCs w:val="32"/>
          <w:highlight w:val="none"/>
        </w:rPr>
        <w:t>）</w:t>
      </w:r>
      <w:r>
        <w:rPr>
          <w:rFonts w:hint="eastAsia" w:ascii="宋体" w:hAnsi="宋体" w:cs="仿宋_GB2312"/>
          <w:bCs/>
          <w:color w:val="auto"/>
          <w:kern w:val="0"/>
          <w:sz w:val="24"/>
          <w:highlight w:val="none"/>
          <w:lang w:val="zh-CN"/>
        </w:rPr>
        <w:t>公开招标，我方在完全理解本项目采购的技术要求、商务条款及其他内容后，决定参与该项目</w:t>
      </w:r>
      <w:r>
        <w:rPr>
          <w:rFonts w:hint="eastAsia" w:ascii="宋体" w:hAnsi="宋体"/>
          <w:color w:val="auto"/>
          <w:sz w:val="24"/>
          <w:highlight w:val="none"/>
        </w:rPr>
        <w:t>的投标活动。并承诺，如中标，我方将提供足够的设备和专业技术能力保证本合同履行。</w:t>
      </w:r>
    </w:p>
    <w:p w14:paraId="152E20EC">
      <w:pPr>
        <w:shd w:val="clear"/>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我方对上述承诺的真实性负责。如有虚假，我方同意按我方合同违约处理，并依法承担相应法律责任。</w:t>
      </w:r>
    </w:p>
    <w:p w14:paraId="25B1AA65">
      <w:pPr>
        <w:shd w:val="clear"/>
        <w:spacing w:line="360" w:lineRule="auto"/>
        <w:ind w:firstLine="424" w:firstLineChars="177"/>
        <w:rPr>
          <w:rFonts w:hint="eastAsia" w:ascii="宋体" w:hAnsi="宋体"/>
          <w:color w:val="auto"/>
          <w:sz w:val="24"/>
          <w:highlight w:val="none"/>
        </w:rPr>
      </w:pPr>
    </w:p>
    <w:p w14:paraId="2BE2A20F">
      <w:pPr>
        <w:shd w:val="clear"/>
        <w:spacing w:line="360" w:lineRule="auto"/>
        <w:ind w:firstLine="424" w:firstLineChars="177"/>
        <w:rPr>
          <w:rFonts w:hint="eastAsia" w:ascii="宋体" w:hAnsi="宋体"/>
          <w:color w:val="auto"/>
          <w:sz w:val="24"/>
          <w:highlight w:val="none"/>
        </w:rPr>
      </w:pPr>
    </w:p>
    <w:p w14:paraId="306FEA39">
      <w:pPr>
        <w:shd w:val="clear"/>
        <w:spacing w:line="360" w:lineRule="auto"/>
        <w:ind w:firstLine="424" w:firstLineChars="177"/>
        <w:rPr>
          <w:rFonts w:hint="eastAsia" w:ascii="宋体" w:hAnsi="宋体"/>
          <w:color w:val="auto"/>
          <w:sz w:val="24"/>
          <w:highlight w:val="none"/>
        </w:rPr>
      </w:pPr>
    </w:p>
    <w:p w14:paraId="50795F34">
      <w:pPr>
        <w:shd w:val="clear"/>
        <w:spacing w:line="360" w:lineRule="auto"/>
        <w:ind w:firstLine="424" w:firstLineChars="177"/>
        <w:rPr>
          <w:rFonts w:hint="eastAsia" w:ascii="宋体" w:hAnsi="宋体"/>
          <w:color w:val="auto"/>
          <w:sz w:val="24"/>
          <w:highlight w:val="none"/>
        </w:rPr>
      </w:pPr>
    </w:p>
    <w:p w14:paraId="5B462734">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投标人名称（公章）：             </w:t>
      </w:r>
    </w:p>
    <w:p w14:paraId="2D5AE383">
      <w:pPr>
        <w:shd w:val="clear"/>
        <w:spacing w:line="360" w:lineRule="auto"/>
        <w:rPr>
          <w:rFonts w:hint="eastAsia" w:ascii="宋体" w:hAnsi="宋体" w:cs="宋体"/>
          <w:color w:val="auto"/>
          <w:sz w:val="24"/>
          <w:szCs w:val="32"/>
          <w:highlight w:val="none"/>
        </w:rPr>
      </w:pPr>
    </w:p>
    <w:p w14:paraId="12D6E877">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法定代表人（签字或盖章）或授权委托代理人（签字或盖章）：</w:t>
      </w:r>
    </w:p>
    <w:p w14:paraId="59A0E8D5">
      <w:pPr>
        <w:shd w:val="clear"/>
        <w:spacing w:line="360" w:lineRule="auto"/>
        <w:rPr>
          <w:rFonts w:hint="eastAsia" w:ascii="宋体" w:hAnsi="宋体" w:cs="宋体"/>
          <w:color w:val="auto"/>
          <w:sz w:val="24"/>
          <w:szCs w:val="32"/>
          <w:highlight w:val="none"/>
        </w:rPr>
      </w:pPr>
    </w:p>
    <w:p w14:paraId="0D1117C9">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日期：     </w:t>
      </w:r>
      <w:r>
        <w:rPr>
          <w:rFonts w:hint="eastAsia" w:ascii="宋体" w:hAnsi="宋体" w:cs="宋体"/>
          <w:color w:val="auto"/>
          <w:sz w:val="24"/>
          <w:szCs w:val="32"/>
          <w:highlight w:val="none"/>
          <w:lang w:val="zh-CN"/>
        </w:rPr>
        <w:t>年月日</w:t>
      </w:r>
    </w:p>
    <w:p w14:paraId="63CA3CC7">
      <w:pPr>
        <w:shd w:val="clear"/>
        <w:spacing w:line="360" w:lineRule="auto"/>
        <w:rPr>
          <w:rFonts w:hint="eastAsia" w:ascii="宋体" w:hAnsi="宋体"/>
          <w:color w:val="auto"/>
          <w:sz w:val="24"/>
          <w:highlight w:val="none"/>
        </w:rPr>
      </w:pPr>
    </w:p>
    <w:p w14:paraId="608A986D">
      <w:pPr>
        <w:shd w:val="clear"/>
        <w:rPr>
          <w:rFonts w:hint="eastAsia" w:ascii="宋体" w:hAnsi="宋体" w:cs="宋体"/>
          <w:color w:val="auto"/>
          <w:sz w:val="24"/>
          <w:szCs w:val="32"/>
          <w:highlight w:val="none"/>
        </w:rPr>
      </w:pPr>
    </w:p>
    <w:p w14:paraId="40066A49">
      <w:pPr>
        <w:shd w:val="clear"/>
        <w:spacing w:line="360" w:lineRule="auto"/>
        <w:rPr>
          <w:rFonts w:hint="eastAsia" w:ascii="宋体" w:hAnsi="宋体" w:cs="宋体"/>
          <w:b/>
          <w:bCs/>
          <w:color w:val="auto"/>
          <w:sz w:val="28"/>
          <w:szCs w:val="36"/>
          <w:highlight w:val="none"/>
        </w:rPr>
      </w:pPr>
    </w:p>
    <w:p w14:paraId="51284072">
      <w:pPr>
        <w:shd w:val="clear"/>
        <w:spacing w:line="360" w:lineRule="auto"/>
        <w:rPr>
          <w:rFonts w:hint="eastAsia" w:ascii="宋体" w:hAnsi="宋体" w:cs="宋体"/>
          <w:b/>
          <w:bCs/>
          <w:color w:val="auto"/>
          <w:sz w:val="28"/>
          <w:szCs w:val="36"/>
          <w:highlight w:val="none"/>
        </w:rPr>
      </w:pPr>
    </w:p>
    <w:p w14:paraId="103D2BA9">
      <w:pPr>
        <w:shd w:val="clear"/>
        <w:spacing w:line="360" w:lineRule="auto"/>
        <w:rPr>
          <w:rFonts w:hint="eastAsia" w:ascii="宋体" w:hAnsi="宋体" w:cs="宋体"/>
          <w:b/>
          <w:bCs/>
          <w:color w:val="auto"/>
          <w:sz w:val="28"/>
          <w:szCs w:val="36"/>
          <w:highlight w:val="none"/>
        </w:rPr>
      </w:pPr>
    </w:p>
    <w:p w14:paraId="15C0A87F">
      <w:pPr>
        <w:shd w:val="clear"/>
        <w:spacing w:line="360" w:lineRule="auto"/>
        <w:rPr>
          <w:rFonts w:hint="eastAsia" w:ascii="宋体" w:hAnsi="宋体" w:cs="宋体"/>
          <w:b/>
          <w:bCs/>
          <w:color w:val="auto"/>
          <w:sz w:val="28"/>
          <w:szCs w:val="36"/>
          <w:highlight w:val="none"/>
        </w:rPr>
      </w:pPr>
    </w:p>
    <w:p w14:paraId="1B0CC929">
      <w:pPr>
        <w:shd w:val="clear"/>
        <w:spacing w:line="360" w:lineRule="auto"/>
        <w:rPr>
          <w:rFonts w:hint="eastAsia" w:ascii="宋体" w:hAnsi="宋体" w:cs="宋体"/>
          <w:b/>
          <w:bCs/>
          <w:color w:val="auto"/>
          <w:sz w:val="28"/>
          <w:szCs w:val="36"/>
          <w:highlight w:val="none"/>
        </w:rPr>
      </w:pPr>
    </w:p>
    <w:p w14:paraId="548DE623">
      <w:pPr>
        <w:shd w:val="clear"/>
        <w:spacing w:line="360" w:lineRule="auto"/>
        <w:rPr>
          <w:rFonts w:hint="eastAsia" w:ascii="宋体" w:hAnsi="宋体" w:cs="宋体"/>
          <w:b/>
          <w:bCs/>
          <w:color w:val="auto"/>
          <w:sz w:val="28"/>
          <w:szCs w:val="36"/>
          <w:highlight w:val="none"/>
        </w:rPr>
      </w:pPr>
    </w:p>
    <w:p w14:paraId="62C2A80D">
      <w:pPr>
        <w:shd w:val="clear"/>
        <w:spacing w:line="360" w:lineRule="auto"/>
        <w:rPr>
          <w:rFonts w:hint="eastAsia" w:ascii="宋体" w:hAnsi="宋体" w:cs="宋体"/>
          <w:b/>
          <w:bCs/>
          <w:color w:val="auto"/>
          <w:sz w:val="28"/>
          <w:szCs w:val="36"/>
          <w:highlight w:val="none"/>
        </w:rPr>
      </w:pPr>
    </w:p>
    <w:p w14:paraId="60B5E4AB">
      <w:pPr>
        <w:shd w:val="clear"/>
        <w:spacing w:line="360" w:lineRule="auto"/>
        <w:rPr>
          <w:rFonts w:hint="eastAsia" w:ascii="宋体" w:hAnsi="宋体" w:cs="宋体"/>
          <w:b/>
          <w:bCs/>
          <w:color w:val="auto"/>
          <w:sz w:val="28"/>
          <w:szCs w:val="36"/>
          <w:highlight w:val="none"/>
        </w:rPr>
      </w:pPr>
    </w:p>
    <w:p w14:paraId="3D126E2E">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 xml:space="preserve">附件9                                               </w:t>
      </w:r>
      <w:r>
        <w:rPr>
          <w:rFonts w:hint="eastAsia" w:ascii="宋体" w:hAnsi="宋体" w:cs="宋体"/>
          <w:b/>
          <w:bCs/>
          <w:color w:val="auto"/>
          <w:sz w:val="28"/>
          <w:szCs w:val="36"/>
          <w:highlight w:val="none"/>
          <w:u w:val="single"/>
        </w:rPr>
        <w:t xml:space="preserve">    </w:t>
      </w:r>
      <w:r>
        <w:rPr>
          <w:rFonts w:hint="eastAsia" w:ascii="宋体" w:hAnsi="宋体" w:cs="宋体"/>
          <w:b/>
          <w:bCs/>
          <w:color w:val="auto"/>
          <w:sz w:val="28"/>
          <w:szCs w:val="36"/>
          <w:highlight w:val="none"/>
        </w:rPr>
        <w:t>本</w:t>
      </w:r>
    </w:p>
    <w:p w14:paraId="0719B06F">
      <w:pPr>
        <w:shd w:val="clear"/>
        <w:spacing w:line="360" w:lineRule="auto"/>
        <w:rPr>
          <w:rFonts w:hint="eastAsia" w:ascii="宋体" w:hAnsi="宋体" w:cs="宋体"/>
          <w:color w:val="auto"/>
          <w:sz w:val="24"/>
          <w:szCs w:val="32"/>
          <w:highlight w:val="none"/>
        </w:rPr>
      </w:pPr>
    </w:p>
    <w:p w14:paraId="7F923E01">
      <w:pPr>
        <w:shd w:val="clear"/>
        <w:spacing w:line="360" w:lineRule="auto"/>
        <w:jc w:val="center"/>
        <w:rPr>
          <w:rFonts w:hint="eastAsia" w:ascii="宋体" w:hAnsi="宋体" w:cs="宋体"/>
          <w:color w:val="auto"/>
          <w:spacing w:val="40"/>
          <w:sz w:val="52"/>
          <w:szCs w:val="52"/>
          <w:highlight w:val="none"/>
        </w:rPr>
      </w:pPr>
      <w:r>
        <w:rPr>
          <w:rFonts w:hint="eastAsia" w:ascii="宋体" w:hAnsi="宋体" w:cs="宋体"/>
          <w:color w:val="auto"/>
          <w:spacing w:val="40"/>
          <w:sz w:val="52"/>
          <w:szCs w:val="52"/>
          <w:highlight w:val="none"/>
        </w:rPr>
        <w:t>项目名称</w:t>
      </w:r>
    </w:p>
    <w:p w14:paraId="2861A899">
      <w:pPr>
        <w:shd w:val="clea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项目编号：（标段）</w:t>
      </w:r>
    </w:p>
    <w:p w14:paraId="458DAF5A">
      <w:pPr>
        <w:shd w:val="clear"/>
        <w:autoSpaceDE w:val="0"/>
        <w:autoSpaceDN w:val="0"/>
        <w:adjustRightInd w:val="0"/>
        <w:spacing w:line="360" w:lineRule="auto"/>
        <w:jc w:val="center"/>
        <w:rPr>
          <w:rFonts w:hint="eastAsia" w:ascii="宋体" w:hAnsi="宋体" w:cs="宋体"/>
          <w:color w:val="auto"/>
          <w:sz w:val="84"/>
          <w:szCs w:val="84"/>
          <w:highlight w:val="none"/>
          <w:lang w:val="zh-CN"/>
        </w:rPr>
      </w:pPr>
    </w:p>
    <w:p w14:paraId="678CEB41">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242A1B78">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7E6C91EC">
      <w:pPr>
        <w:shd w:val="clear"/>
        <w:autoSpaceDE w:val="0"/>
        <w:autoSpaceDN w:val="0"/>
        <w:adjustRightInd w:val="0"/>
        <w:spacing w:line="360" w:lineRule="auto"/>
        <w:jc w:val="center"/>
        <w:rPr>
          <w:rFonts w:hint="eastAsia" w:ascii="宋体" w:hAnsi="宋体" w:cs="宋体"/>
          <w:color w:val="auto"/>
          <w:sz w:val="84"/>
          <w:szCs w:val="84"/>
          <w:highlight w:val="none"/>
        </w:rPr>
      </w:pPr>
      <w:r>
        <w:rPr>
          <w:rFonts w:hint="eastAsia" w:ascii="宋体" w:hAnsi="宋体" w:cs="宋体"/>
          <w:color w:val="auto"/>
          <w:sz w:val="84"/>
          <w:szCs w:val="84"/>
          <w:highlight w:val="none"/>
          <w:lang w:val="zh-CN"/>
        </w:rPr>
        <w:t>文</w:t>
      </w:r>
    </w:p>
    <w:p w14:paraId="262707F1">
      <w:pPr>
        <w:shd w:val="clear"/>
        <w:autoSpaceDE w:val="0"/>
        <w:autoSpaceDN w:val="0"/>
        <w:adjustRightInd w:val="0"/>
        <w:spacing w:line="360" w:lineRule="auto"/>
        <w:jc w:val="center"/>
        <w:rPr>
          <w:rFonts w:hint="eastAsia"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4268701C">
      <w:pPr>
        <w:shd w:val="clear"/>
        <w:autoSpaceDE w:val="0"/>
        <w:autoSpaceDN w:val="0"/>
        <w:adjustRightInd w:val="0"/>
        <w:spacing w:line="360" w:lineRule="auto"/>
        <w:jc w:val="center"/>
        <w:rPr>
          <w:rFonts w:hint="eastAsia" w:ascii="宋体" w:hAnsi="宋体" w:cs="宋体"/>
          <w:b/>
          <w:bCs/>
          <w:color w:val="auto"/>
          <w:spacing w:val="40"/>
          <w:sz w:val="28"/>
          <w:szCs w:val="28"/>
          <w:highlight w:val="none"/>
        </w:rPr>
      </w:pPr>
      <w:r>
        <w:rPr>
          <w:rFonts w:hint="eastAsia" w:ascii="宋体" w:hAnsi="宋体" w:cs="宋体"/>
          <w:b/>
          <w:bCs/>
          <w:color w:val="auto"/>
          <w:sz w:val="28"/>
          <w:szCs w:val="28"/>
          <w:highlight w:val="none"/>
          <w:lang w:val="zh-CN"/>
        </w:rPr>
        <w:t>（商务与技术文件</w:t>
      </w:r>
      <w:r>
        <w:rPr>
          <w:rFonts w:hint="eastAsia" w:ascii="宋体" w:hAnsi="宋体" w:cs="宋体"/>
          <w:b/>
          <w:bCs/>
          <w:color w:val="auto"/>
          <w:spacing w:val="40"/>
          <w:sz w:val="28"/>
          <w:szCs w:val="28"/>
          <w:highlight w:val="none"/>
        </w:rPr>
        <w:t>）</w:t>
      </w:r>
    </w:p>
    <w:p w14:paraId="3BA1A78E">
      <w:pPr>
        <w:shd w:val="clear"/>
        <w:autoSpaceDE w:val="0"/>
        <w:autoSpaceDN w:val="0"/>
        <w:adjustRightInd w:val="0"/>
        <w:spacing w:line="360" w:lineRule="auto"/>
        <w:rPr>
          <w:rFonts w:hint="eastAsia" w:ascii="宋体" w:hAnsi="宋体" w:cs="宋体"/>
          <w:color w:val="auto"/>
          <w:sz w:val="36"/>
          <w:szCs w:val="36"/>
          <w:highlight w:val="none"/>
        </w:rPr>
      </w:pPr>
    </w:p>
    <w:p w14:paraId="43A5D411">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投标人全称</w:t>
      </w:r>
      <w:r>
        <w:rPr>
          <w:rFonts w:hint="eastAsia" w:ascii="宋体" w:hAnsi="宋体" w:cs="宋体"/>
          <w:color w:val="auto"/>
          <w:sz w:val="32"/>
          <w:szCs w:val="32"/>
          <w:highlight w:val="none"/>
        </w:rPr>
        <w:t>（加盖公章）</w:t>
      </w:r>
      <w:r>
        <w:rPr>
          <w:rFonts w:hint="eastAsia" w:ascii="宋体" w:hAnsi="宋体" w:cs="宋体"/>
          <w:color w:val="auto"/>
          <w:sz w:val="36"/>
          <w:szCs w:val="36"/>
          <w:highlight w:val="none"/>
        </w:rPr>
        <w:t>：</w:t>
      </w:r>
    </w:p>
    <w:p w14:paraId="4BC57614">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地址：</w:t>
      </w:r>
    </w:p>
    <w:p w14:paraId="714FB84D">
      <w:pPr>
        <w:shd w:val="clear"/>
        <w:autoSpaceDE w:val="0"/>
        <w:autoSpaceDN w:val="0"/>
        <w:adjustRightInd w:val="0"/>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时间：</w:t>
      </w:r>
    </w:p>
    <w:p w14:paraId="1A5E566A">
      <w:pPr>
        <w:shd w:val="clear"/>
        <w:spacing w:line="360" w:lineRule="auto"/>
        <w:rPr>
          <w:rFonts w:hint="eastAsia" w:ascii="宋体" w:hAnsi="宋体" w:cs="宋体"/>
          <w:color w:val="auto"/>
          <w:sz w:val="24"/>
          <w:szCs w:val="32"/>
          <w:highlight w:val="none"/>
        </w:rPr>
      </w:pPr>
    </w:p>
    <w:p w14:paraId="3025DE7A">
      <w:pPr>
        <w:shd w:val="clear"/>
        <w:spacing w:line="360" w:lineRule="auto"/>
        <w:rPr>
          <w:rFonts w:hint="eastAsia" w:ascii="宋体" w:hAnsi="宋体" w:cs="宋体"/>
          <w:color w:val="auto"/>
          <w:sz w:val="24"/>
          <w:szCs w:val="32"/>
          <w:highlight w:val="none"/>
        </w:rPr>
      </w:pPr>
    </w:p>
    <w:p w14:paraId="37D4AA1D">
      <w:pPr>
        <w:shd w:val="clear"/>
        <w:spacing w:line="360" w:lineRule="auto"/>
        <w:rPr>
          <w:rFonts w:hint="eastAsia" w:ascii="宋体" w:hAnsi="宋体" w:cs="宋体"/>
          <w:color w:val="auto"/>
          <w:sz w:val="24"/>
          <w:szCs w:val="32"/>
          <w:highlight w:val="none"/>
        </w:rPr>
      </w:pPr>
    </w:p>
    <w:p w14:paraId="748EF26C">
      <w:pPr>
        <w:shd w:val="clear"/>
        <w:spacing w:line="360" w:lineRule="auto"/>
        <w:rPr>
          <w:rFonts w:hint="eastAsia" w:ascii="宋体" w:hAnsi="宋体" w:cs="宋体"/>
          <w:color w:val="auto"/>
          <w:sz w:val="24"/>
          <w:szCs w:val="32"/>
          <w:highlight w:val="none"/>
        </w:rPr>
      </w:pPr>
    </w:p>
    <w:p w14:paraId="2AF71BE9">
      <w:pPr>
        <w:shd w:val="clear"/>
        <w:spacing w:line="360" w:lineRule="auto"/>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lang w:val="zh-CN"/>
        </w:rPr>
        <w:t>商务与技术文件</w:t>
      </w:r>
      <w:r>
        <w:rPr>
          <w:rFonts w:hint="eastAsia" w:ascii="宋体" w:hAnsi="宋体" w:cs="宋体"/>
          <w:b/>
          <w:bCs/>
          <w:color w:val="auto"/>
          <w:sz w:val="32"/>
          <w:szCs w:val="40"/>
          <w:highlight w:val="none"/>
        </w:rPr>
        <w:t>目录</w:t>
      </w:r>
    </w:p>
    <w:p w14:paraId="64F68B17">
      <w:pPr>
        <w:shd w:val="clear"/>
        <w:spacing w:line="360" w:lineRule="auto"/>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t>第一部分  技术方案描述部分</w:t>
      </w:r>
    </w:p>
    <w:p w14:paraId="6142DC3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1、投标人情况介绍（附件10）；</w:t>
      </w:r>
    </w:p>
    <w:p w14:paraId="5D06917A">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2、项目需求的理解与分析；</w:t>
      </w:r>
    </w:p>
    <w:p w14:paraId="6007E64F">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3、项目组织实施方案（附件11、附件12）； </w:t>
      </w:r>
    </w:p>
    <w:p w14:paraId="2A1B619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4、安装、调试及验收方案；</w:t>
      </w:r>
    </w:p>
    <w:p w14:paraId="777C4947">
      <w:pPr>
        <w:shd w:val="clear"/>
        <w:spacing w:line="360" w:lineRule="auto"/>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t>第二部分  投标产品描述部分</w:t>
      </w:r>
    </w:p>
    <w:p w14:paraId="76141E0E">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1、投标产品描述及相关资料（附件13、附件14）；</w:t>
      </w:r>
    </w:p>
    <w:p w14:paraId="7CD1E34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2、投标人需要说明的其他内容；（包括可能影响投标人技术性能评分项的各类证明材料）</w:t>
      </w:r>
    </w:p>
    <w:p w14:paraId="1B087C00">
      <w:pPr>
        <w:shd w:val="clear"/>
        <w:spacing w:line="360" w:lineRule="auto"/>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t>第三部分  商务响应部分</w:t>
      </w:r>
    </w:p>
    <w:p w14:paraId="2F89CCD0">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1、证书一览表（附件15）；</w:t>
      </w:r>
    </w:p>
    <w:p w14:paraId="548325F9">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2、近三年来类似项目的成功案例（附件16）</w:t>
      </w:r>
    </w:p>
    <w:p w14:paraId="46549633">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3、售后服务描述及承诺（附件17，附件18）；</w:t>
      </w:r>
    </w:p>
    <w:p w14:paraId="36130D14">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4、代理证明（或制造商出具的授权书）；</w:t>
      </w:r>
    </w:p>
    <w:p w14:paraId="13E976FC">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5、供应商为医疗器械生产企业的：第二类、第三类医疗器械生产企业提供《医疗器械生产许可证》、第一类医疗器械生产企业提供第一类医疗器械生产备案凭证；</w:t>
      </w:r>
    </w:p>
    <w:p w14:paraId="7E86564B">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供应商为医疗器械经营企业的：第三类医疗器械经营企业提供《医疗器械经营许可证》、第二类医疗器械经营企业提供第二类医疗器械经营备案凭证；（适用于按医疗器械管理的货物）；</w:t>
      </w:r>
    </w:p>
    <w:p w14:paraId="02A976A8">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食品药品监督管理部门核发的完整有效的医疗器械注册或备案证明；（适用于按医疗器械管理的设备）；</w:t>
      </w:r>
    </w:p>
    <w:p w14:paraId="3A39C4CD">
      <w:pPr>
        <w:shd w:val="clea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6、投标人需要说明的其他内容。（包括可能影响投标人企业实力及信誉评分项以及售后服务评分项的各类证明材料）</w:t>
      </w:r>
    </w:p>
    <w:p w14:paraId="553FC809">
      <w:pPr>
        <w:shd w:val="clear"/>
        <w:spacing w:line="360" w:lineRule="auto"/>
        <w:rPr>
          <w:rFonts w:hint="eastAsia" w:ascii="宋体" w:hAnsi="宋体" w:cs="宋体"/>
          <w:color w:val="auto"/>
          <w:sz w:val="24"/>
          <w:szCs w:val="32"/>
          <w:highlight w:val="none"/>
          <w:lang w:val="zh-CN"/>
        </w:rPr>
      </w:pPr>
    </w:p>
    <w:p w14:paraId="0AE9F0C4">
      <w:pPr>
        <w:shd w:val="clear"/>
        <w:spacing w:line="360" w:lineRule="auto"/>
        <w:rPr>
          <w:rFonts w:hint="eastAsia" w:ascii="宋体" w:hAnsi="宋体" w:cs="宋体"/>
          <w:color w:val="auto"/>
          <w:sz w:val="24"/>
          <w:szCs w:val="32"/>
          <w:highlight w:val="none"/>
          <w:lang w:val="zh-CN"/>
        </w:rPr>
      </w:pPr>
    </w:p>
    <w:p w14:paraId="4BC64D78">
      <w:pPr>
        <w:shd w:val="clear"/>
        <w:spacing w:line="360" w:lineRule="auto"/>
        <w:rPr>
          <w:rFonts w:hint="eastAsia" w:ascii="宋体" w:hAnsi="宋体" w:cs="宋体"/>
          <w:color w:val="auto"/>
          <w:sz w:val="24"/>
          <w:szCs w:val="32"/>
          <w:highlight w:val="none"/>
          <w:lang w:val="zh-CN"/>
        </w:rPr>
      </w:pPr>
    </w:p>
    <w:p w14:paraId="1196CC43">
      <w:pPr>
        <w:shd w:val="clear"/>
        <w:spacing w:line="480" w:lineRule="exac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10</w:t>
      </w:r>
    </w:p>
    <w:p w14:paraId="6126EDBF">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投标人基本情况表</w:t>
      </w:r>
    </w:p>
    <w:tbl>
      <w:tblPr>
        <w:tblStyle w:val="28"/>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90"/>
        <w:gridCol w:w="665"/>
        <w:gridCol w:w="295"/>
        <w:gridCol w:w="926"/>
        <w:gridCol w:w="112"/>
        <w:gridCol w:w="1077"/>
        <w:gridCol w:w="1560"/>
        <w:gridCol w:w="57"/>
        <w:gridCol w:w="1618"/>
        <w:gridCol w:w="933"/>
      </w:tblGrid>
      <w:tr w14:paraId="2D9E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0" w:type="dxa"/>
            <w:vAlign w:val="center"/>
          </w:tcPr>
          <w:p w14:paraId="2D7B9633">
            <w:pPr>
              <w:pStyle w:val="71"/>
              <w:shd w:val="clear"/>
              <w:spacing w:line="360" w:lineRule="auto"/>
              <w:jc w:val="both"/>
              <w:rPr>
                <w:rFonts w:hint="eastAsia"/>
                <w:bCs/>
                <w:color w:val="auto"/>
                <w:highlight w:val="none"/>
              </w:rPr>
            </w:pPr>
            <w:r>
              <w:rPr>
                <w:rFonts w:hint="eastAsia"/>
                <w:bCs/>
                <w:color w:val="auto"/>
                <w:spacing w:val="27"/>
                <w:highlight w:val="none"/>
              </w:rPr>
              <w:t>企业名称</w:t>
            </w:r>
          </w:p>
        </w:tc>
        <w:tc>
          <w:tcPr>
            <w:tcW w:w="3765" w:type="dxa"/>
            <w:gridSpan w:val="6"/>
            <w:vAlign w:val="center"/>
          </w:tcPr>
          <w:p w14:paraId="793DE5E2">
            <w:pPr>
              <w:pStyle w:val="71"/>
              <w:shd w:val="clear"/>
              <w:spacing w:line="360" w:lineRule="auto"/>
              <w:jc w:val="both"/>
              <w:rPr>
                <w:rFonts w:hint="eastAsia"/>
                <w:bCs/>
                <w:color w:val="auto"/>
                <w:highlight w:val="none"/>
              </w:rPr>
            </w:pPr>
          </w:p>
        </w:tc>
        <w:tc>
          <w:tcPr>
            <w:tcW w:w="1560" w:type="dxa"/>
            <w:vAlign w:val="center"/>
          </w:tcPr>
          <w:p w14:paraId="56A91A9E">
            <w:pPr>
              <w:pStyle w:val="71"/>
              <w:shd w:val="clear"/>
              <w:spacing w:line="360" w:lineRule="auto"/>
              <w:jc w:val="center"/>
              <w:rPr>
                <w:rFonts w:hint="eastAsia"/>
                <w:bCs/>
                <w:color w:val="auto"/>
                <w:highlight w:val="none"/>
              </w:rPr>
            </w:pPr>
            <w:r>
              <w:rPr>
                <w:rFonts w:hint="eastAsia"/>
                <w:bCs/>
                <w:color w:val="auto"/>
                <w:spacing w:val="16"/>
                <w:highlight w:val="none"/>
              </w:rPr>
              <w:t>法人代表</w:t>
            </w:r>
          </w:p>
        </w:tc>
        <w:tc>
          <w:tcPr>
            <w:tcW w:w="2608" w:type="dxa"/>
            <w:gridSpan w:val="3"/>
            <w:vAlign w:val="center"/>
          </w:tcPr>
          <w:p w14:paraId="306F01A1">
            <w:pPr>
              <w:pStyle w:val="71"/>
              <w:shd w:val="clear"/>
              <w:spacing w:line="360" w:lineRule="auto"/>
              <w:jc w:val="both"/>
              <w:rPr>
                <w:rFonts w:hint="eastAsia"/>
                <w:bCs/>
                <w:color w:val="auto"/>
                <w:highlight w:val="none"/>
              </w:rPr>
            </w:pPr>
          </w:p>
        </w:tc>
      </w:tr>
      <w:tr w14:paraId="02F0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80" w:type="dxa"/>
            <w:vAlign w:val="center"/>
          </w:tcPr>
          <w:p w14:paraId="2F499A86">
            <w:pPr>
              <w:pStyle w:val="71"/>
              <w:shd w:val="clear"/>
              <w:spacing w:line="360" w:lineRule="auto"/>
              <w:jc w:val="both"/>
              <w:rPr>
                <w:rFonts w:hint="eastAsia"/>
                <w:bCs/>
                <w:color w:val="auto"/>
                <w:spacing w:val="16"/>
                <w:highlight w:val="none"/>
              </w:rPr>
            </w:pPr>
            <w:r>
              <w:rPr>
                <w:rFonts w:hint="eastAsia"/>
                <w:bCs/>
                <w:color w:val="auto"/>
                <w:spacing w:val="27"/>
                <w:highlight w:val="none"/>
              </w:rPr>
              <w:t>地址</w:t>
            </w:r>
          </w:p>
        </w:tc>
        <w:tc>
          <w:tcPr>
            <w:tcW w:w="3765" w:type="dxa"/>
            <w:gridSpan w:val="6"/>
            <w:tcBorders>
              <w:bottom w:val="single" w:color="auto" w:sz="4" w:space="0"/>
            </w:tcBorders>
            <w:vAlign w:val="center"/>
          </w:tcPr>
          <w:p w14:paraId="35B9D881">
            <w:pPr>
              <w:pStyle w:val="71"/>
              <w:shd w:val="clear"/>
              <w:spacing w:line="360" w:lineRule="auto"/>
              <w:jc w:val="both"/>
              <w:rPr>
                <w:rFonts w:hint="eastAsia"/>
                <w:bCs/>
                <w:color w:val="auto"/>
                <w:spacing w:val="16"/>
                <w:highlight w:val="none"/>
              </w:rPr>
            </w:pPr>
          </w:p>
        </w:tc>
        <w:tc>
          <w:tcPr>
            <w:tcW w:w="1560" w:type="dxa"/>
            <w:vAlign w:val="center"/>
          </w:tcPr>
          <w:p w14:paraId="35B38DD4">
            <w:pPr>
              <w:pStyle w:val="71"/>
              <w:shd w:val="clear"/>
              <w:spacing w:line="360" w:lineRule="auto"/>
              <w:jc w:val="center"/>
              <w:rPr>
                <w:rFonts w:hint="eastAsia"/>
                <w:bCs/>
                <w:color w:val="auto"/>
                <w:spacing w:val="16"/>
                <w:highlight w:val="none"/>
              </w:rPr>
            </w:pPr>
            <w:r>
              <w:rPr>
                <w:rFonts w:hint="eastAsia"/>
                <w:bCs/>
                <w:color w:val="auto"/>
                <w:spacing w:val="16"/>
                <w:highlight w:val="none"/>
              </w:rPr>
              <w:t>企业性质</w:t>
            </w:r>
          </w:p>
        </w:tc>
        <w:tc>
          <w:tcPr>
            <w:tcW w:w="2608" w:type="dxa"/>
            <w:gridSpan w:val="3"/>
            <w:vAlign w:val="center"/>
          </w:tcPr>
          <w:p w14:paraId="4454C400">
            <w:pPr>
              <w:pStyle w:val="71"/>
              <w:shd w:val="clear"/>
              <w:spacing w:line="360" w:lineRule="auto"/>
              <w:jc w:val="both"/>
              <w:rPr>
                <w:rFonts w:hint="eastAsia"/>
                <w:bCs/>
                <w:color w:val="auto"/>
                <w:spacing w:val="16"/>
                <w:highlight w:val="none"/>
              </w:rPr>
            </w:pPr>
          </w:p>
        </w:tc>
      </w:tr>
      <w:tr w14:paraId="0D7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80" w:type="dxa"/>
            <w:tcBorders>
              <w:bottom w:val="single" w:color="auto" w:sz="4" w:space="0"/>
            </w:tcBorders>
            <w:vAlign w:val="center"/>
          </w:tcPr>
          <w:p w14:paraId="4C5019CC">
            <w:pPr>
              <w:pStyle w:val="71"/>
              <w:shd w:val="clear"/>
              <w:spacing w:line="360" w:lineRule="auto"/>
              <w:jc w:val="both"/>
              <w:rPr>
                <w:rFonts w:hint="eastAsia"/>
                <w:bCs/>
                <w:color w:val="auto"/>
                <w:spacing w:val="16"/>
                <w:highlight w:val="none"/>
              </w:rPr>
            </w:pPr>
            <w:r>
              <w:rPr>
                <w:rFonts w:hint="eastAsia"/>
                <w:bCs/>
                <w:color w:val="auto"/>
                <w:spacing w:val="27"/>
                <w:highlight w:val="none"/>
              </w:rPr>
              <w:t>股东姓名</w:t>
            </w:r>
          </w:p>
        </w:tc>
        <w:tc>
          <w:tcPr>
            <w:tcW w:w="690" w:type="dxa"/>
            <w:tcBorders>
              <w:bottom w:val="single" w:color="auto" w:sz="4" w:space="0"/>
            </w:tcBorders>
            <w:vAlign w:val="center"/>
          </w:tcPr>
          <w:p w14:paraId="37FA8526">
            <w:pPr>
              <w:pStyle w:val="71"/>
              <w:shd w:val="clear"/>
              <w:spacing w:before="0" w:beforeAutospacing="0" w:after="0" w:afterAutospacing="0" w:line="360" w:lineRule="auto"/>
              <w:jc w:val="both"/>
              <w:rPr>
                <w:rFonts w:hint="eastAsia"/>
                <w:bCs/>
                <w:color w:val="auto"/>
                <w:spacing w:val="16"/>
                <w:highlight w:val="none"/>
              </w:rPr>
            </w:pPr>
          </w:p>
        </w:tc>
        <w:tc>
          <w:tcPr>
            <w:tcW w:w="960" w:type="dxa"/>
            <w:gridSpan w:val="2"/>
            <w:tcBorders>
              <w:bottom w:val="single" w:color="auto" w:sz="4" w:space="0"/>
            </w:tcBorders>
            <w:vAlign w:val="center"/>
          </w:tcPr>
          <w:p w14:paraId="20D2CBB6">
            <w:pPr>
              <w:pStyle w:val="71"/>
              <w:shd w:val="clear"/>
              <w:spacing w:line="360" w:lineRule="auto"/>
              <w:jc w:val="both"/>
              <w:rPr>
                <w:rFonts w:hint="eastAsia"/>
                <w:bCs/>
                <w:color w:val="auto"/>
                <w:spacing w:val="16"/>
                <w:highlight w:val="none"/>
              </w:rPr>
            </w:pPr>
            <w:r>
              <w:rPr>
                <w:rFonts w:hint="eastAsia"/>
                <w:bCs/>
                <w:color w:val="auto"/>
                <w:spacing w:val="16"/>
                <w:highlight w:val="none"/>
              </w:rPr>
              <w:t>股权结构（%）</w:t>
            </w:r>
          </w:p>
        </w:tc>
        <w:tc>
          <w:tcPr>
            <w:tcW w:w="2115" w:type="dxa"/>
            <w:gridSpan w:val="3"/>
            <w:tcBorders>
              <w:bottom w:val="single" w:color="auto" w:sz="4" w:space="0"/>
            </w:tcBorders>
            <w:vAlign w:val="center"/>
          </w:tcPr>
          <w:p w14:paraId="51DDD4D7">
            <w:pPr>
              <w:widowControl/>
              <w:shd w:val="clear"/>
              <w:spacing w:line="360" w:lineRule="auto"/>
              <w:rPr>
                <w:rFonts w:hint="eastAsia" w:ascii="宋体" w:hAnsi="宋体" w:cs="宋体"/>
                <w:bCs/>
                <w:color w:val="auto"/>
                <w:spacing w:val="16"/>
                <w:kern w:val="0"/>
                <w:sz w:val="24"/>
                <w:highlight w:val="none"/>
              </w:rPr>
            </w:pPr>
          </w:p>
          <w:p w14:paraId="463B2022">
            <w:pPr>
              <w:pStyle w:val="71"/>
              <w:shd w:val="clear"/>
              <w:spacing w:line="360" w:lineRule="auto"/>
              <w:jc w:val="both"/>
              <w:rPr>
                <w:rFonts w:hint="eastAsia"/>
                <w:bCs/>
                <w:color w:val="auto"/>
                <w:spacing w:val="16"/>
                <w:highlight w:val="none"/>
              </w:rPr>
            </w:pPr>
          </w:p>
        </w:tc>
        <w:tc>
          <w:tcPr>
            <w:tcW w:w="1560" w:type="dxa"/>
            <w:vAlign w:val="center"/>
          </w:tcPr>
          <w:p w14:paraId="654CA4FF">
            <w:pPr>
              <w:pStyle w:val="71"/>
              <w:shd w:val="clear"/>
              <w:spacing w:line="360" w:lineRule="auto"/>
              <w:ind w:left="107"/>
              <w:jc w:val="center"/>
              <w:rPr>
                <w:rFonts w:hint="eastAsia"/>
                <w:bCs/>
                <w:color w:val="auto"/>
                <w:spacing w:val="16"/>
                <w:highlight w:val="none"/>
              </w:rPr>
            </w:pPr>
            <w:r>
              <w:rPr>
                <w:rFonts w:hint="eastAsia"/>
                <w:bCs/>
                <w:color w:val="auto"/>
                <w:spacing w:val="16"/>
                <w:highlight w:val="none"/>
              </w:rPr>
              <w:t>股东关系</w:t>
            </w:r>
          </w:p>
        </w:tc>
        <w:tc>
          <w:tcPr>
            <w:tcW w:w="2608" w:type="dxa"/>
            <w:gridSpan w:val="3"/>
            <w:vAlign w:val="center"/>
          </w:tcPr>
          <w:p w14:paraId="4862B303">
            <w:pPr>
              <w:pStyle w:val="71"/>
              <w:shd w:val="clear"/>
              <w:spacing w:line="360" w:lineRule="auto"/>
              <w:ind w:left="107"/>
              <w:jc w:val="both"/>
              <w:rPr>
                <w:rFonts w:hint="eastAsia"/>
                <w:bCs/>
                <w:color w:val="auto"/>
                <w:spacing w:val="16"/>
                <w:highlight w:val="none"/>
              </w:rPr>
            </w:pPr>
          </w:p>
        </w:tc>
      </w:tr>
      <w:tr w14:paraId="4986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vMerge w:val="restart"/>
            <w:vAlign w:val="center"/>
          </w:tcPr>
          <w:p w14:paraId="29180174">
            <w:pPr>
              <w:pStyle w:val="71"/>
              <w:shd w:val="clear"/>
              <w:spacing w:line="360" w:lineRule="auto"/>
              <w:jc w:val="both"/>
              <w:rPr>
                <w:rFonts w:hint="eastAsia"/>
                <w:bCs/>
                <w:color w:val="auto"/>
                <w:spacing w:val="16"/>
                <w:highlight w:val="none"/>
              </w:rPr>
            </w:pPr>
            <w:r>
              <w:rPr>
                <w:rFonts w:hint="eastAsia"/>
                <w:bCs/>
                <w:color w:val="auto"/>
                <w:spacing w:val="12"/>
                <w:highlight w:val="none"/>
              </w:rPr>
              <w:t>联系人</w:t>
            </w:r>
            <w:r>
              <w:rPr>
                <w:rFonts w:hint="eastAsia"/>
                <w:bCs/>
                <w:color w:val="auto"/>
                <w:spacing w:val="27"/>
                <w:highlight w:val="none"/>
              </w:rPr>
              <w:t>姓名</w:t>
            </w:r>
          </w:p>
        </w:tc>
        <w:tc>
          <w:tcPr>
            <w:tcW w:w="690" w:type="dxa"/>
            <w:vMerge w:val="restart"/>
            <w:tcBorders>
              <w:top w:val="nil"/>
            </w:tcBorders>
            <w:vAlign w:val="center"/>
          </w:tcPr>
          <w:p w14:paraId="18FC8953">
            <w:pPr>
              <w:pStyle w:val="71"/>
              <w:shd w:val="clear"/>
              <w:spacing w:line="360" w:lineRule="auto"/>
              <w:jc w:val="both"/>
              <w:rPr>
                <w:rFonts w:hint="eastAsia"/>
                <w:bCs/>
                <w:color w:val="auto"/>
                <w:spacing w:val="16"/>
                <w:highlight w:val="none"/>
              </w:rPr>
            </w:pPr>
          </w:p>
        </w:tc>
        <w:tc>
          <w:tcPr>
            <w:tcW w:w="960" w:type="dxa"/>
            <w:gridSpan w:val="2"/>
            <w:tcBorders>
              <w:top w:val="nil"/>
              <w:bottom w:val="single" w:color="auto" w:sz="4" w:space="0"/>
            </w:tcBorders>
            <w:vAlign w:val="center"/>
          </w:tcPr>
          <w:p w14:paraId="2B2CE1E3">
            <w:pPr>
              <w:pStyle w:val="71"/>
              <w:shd w:val="clear"/>
              <w:spacing w:line="360" w:lineRule="auto"/>
              <w:jc w:val="both"/>
              <w:rPr>
                <w:rFonts w:hint="eastAsia"/>
                <w:bCs/>
                <w:color w:val="auto"/>
                <w:spacing w:val="16"/>
                <w:highlight w:val="none"/>
              </w:rPr>
            </w:pPr>
            <w:r>
              <w:rPr>
                <w:rFonts w:hint="eastAsia"/>
                <w:bCs/>
                <w:color w:val="auto"/>
                <w:spacing w:val="16"/>
                <w:highlight w:val="none"/>
              </w:rPr>
              <w:t>固定电话</w:t>
            </w:r>
          </w:p>
        </w:tc>
        <w:tc>
          <w:tcPr>
            <w:tcW w:w="2115" w:type="dxa"/>
            <w:gridSpan w:val="3"/>
            <w:tcBorders>
              <w:top w:val="nil"/>
              <w:bottom w:val="single" w:color="auto" w:sz="4" w:space="0"/>
            </w:tcBorders>
            <w:vAlign w:val="center"/>
          </w:tcPr>
          <w:p w14:paraId="73E285CC">
            <w:pPr>
              <w:widowControl/>
              <w:shd w:val="clear"/>
              <w:spacing w:line="360" w:lineRule="auto"/>
              <w:rPr>
                <w:rFonts w:hint="eastAsia" w:ascii="宋体" w:hAnsi="宋体" w:cs="宋体"/>
                <w:bCs/>
                <w:color w:val="auto"/>
                <w:spacing w:val="16"/>
                <w:kern w:val="0"/>
                <w:sz w:val="24"/>
                <w:highlight w:val="none"/>
              </w:rPr>
            </w:pPr>
          </w:p>
          <w:p w14:paraId="5433D620">
            <w:pPr>
              <w:pStyle w:val="71"/>
              <w:shd w:val="clear"/>
              <w:spacing w:line="360" w:lineRule="auto"/>
              <w:jc w:val="both"/>
              <w:rPr>
                <w:rFonts w:hint="eastAsia"/>
                <w:bCs/>
                <w:color w:val="auto"/>
                <w:spacing w:val="16"/>
                <w:highlight w:val="none"/>
              </w:rPr>
            </w:pPr>
          </w:p>
        </w:tc>
        <w:tc>
          <w:tcPr>
            <w:tcW w:w="1560" w:type="dxa"/>
            <w:vMerge w:val="restart"/>
            <w:vAlign w:val="center"/>
          </w:tcPr>
          <w:p w14:paraId="63AA5C92">
            <w:pPr>
              <w:pStyle w:val="71"/>
              <w:shd w:val="clear"/>
              <w:spacing w:before="0" w:beforeAutospacing="0" w:after="0" w:afterAutospacing="0" w:line="360" w:lineRule="auto"/>
              <w:jc w:val="center"/>
              <w:rPr>
                <w:rFonts w:hint="eastAsia"/>
                <w:bCs/>
                <w:color w:val="auto"/>
                <w:spacing w:val="16"/>
                <w:highlight w:val="none"/>
              </w:rPr>
            </w:pPr>
            <w:r>
              <w:rPr>
                <w:rFonts w:hint="eastAsia"/>
                <w:bCs/>
                <w:color w:val="auto"/>
                <w:spacing w:val="16"/>
                <w:highlight w:val="none"/>
              </w:rPr>
              <w:t>传真</w:t>
            </w:r>
          </w:p>
        </w:tc>
        <w:tc>
          <w:tcPr>
            <w:tcW w:w="2608" w:type="dxa"/>
            <w:gridSpan w:val="3"/>
            <w:vMerge w:val="restart"/>
            <w:vAlign w:val="center"/>
          </w:tcPr>
          <w:p w14:paraId="19AE29CE">
            <w:pPr>
              <w:pStyle w:val="71"/>
              <w:shd w:val="clear"/>
              <w:spacing w:line="360" w:lineRule="auto"/>
              <w:jc w:val="both"/>
              <w:rPr>
                <w:rFonts w:hint="eastAsia"/>
                <w:bCs/>
                <w:color w:val="auto"/>
                <w:spacing w:val="16"/>
                <w:highlight w:val="none"/>
              </w:rPr>
            </w:pPr>
          </w:p>
        </w:tc>
      </w:tr>
      <w:tr w14:paraId="0557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0" w:type="dxa"/>
            <w:vMerge w:val="continue"/>
            <w:tcBorders>
              <w:bottom w:val="single" w:color="auto" w:sz="4" w:space="0"/>
            </w:tcBorders>
            <w:vAlign w:val="center"/>
          </w:tcPr>
          <w:p w14:paraId="45DE5245">
            <w:pPr>
              <w:pStyle w:val="71"/>
              <w:shd w:val="clear"/>
              <w:spacing w:line="360" w:lineRule="auto"/>
              <w:ind w:left="107"/>
              <w:jc w:val="both"/>
              <w:rPr>
                <w:rFonts w:hint="eastAsia"/>
                <w:bCs/>
                <w:color w:val="auto"/>
                <w:highlight w:val="none"/>
              </w:rPr>
            </w:pPr>
          </w:p>
        </w:tc>
        <w:tc>
          <w:tcPr>
            <w:tcW w:w="690" w:type="dxa"/>
            <w:vMerge w:val="continue"/>
            <w:tcBorders>
              <w:bottom w:val="single" w:color="auto" w:sz="4" w:space="0"/>
            </w:tcBorders>
            <w:vAlign w:val="center"/>
          </w:tcPr>
          <w:p w14:paraId="7D06FDE6">
            <w:pPr>
              <w:pStyle w:val="71"/>
              <w:shd w:val="clear"/>
              <w:spacing w:line="360" w:lineRule="auto"/>
              <w:jc w:val="both"/>
              <w:rPr>
                <w:rFonts w:hint="eastAsia"/>
                <w:bCs/>
                <w:color w:val="auto"/>
                <w:spacing w:val="16"/>
                <w:highlight w:val="none"/>
              </w:rPr>
            </w:pPr>
          </w:p>
        </w:tc>
        <w:tc>
          <w:tcPr>
            <w:tcW w:w="960" w:type="dxa"/>
            <w:gridSpan w:val="2"/>
            <w:tcBorders>
              <w:bottom w:val="single" w:color="auto" w:sz="4" w:space="0"/>
            </w:tcBorders>
            <w:vAlign w:val="center"/>
          </w:tcPr>
          <w:p w14:paraId="104762C9">
            <w:pPr>
              <w:pStyle w:val="71"/>
              <w:shd w:val="clear"/>
              <w:spacing w:line="360" w:lineRule="auto"/>
              <w:jc w:val="both"/>
              <w:rPr>
                <w:rFonts w:hint="eastAsia"/>
                <w:bCs/>
                <w:color w:val="auto"/>
                <w:spacing w:val="16"/>
                <w:highlight w:val="none"/>
              </w:rPr>
            </w:pPr>
            <w:r>
              <w:rPr>
                <w:rFonts w:hint="eastAsia"/>
                <w:bCs/>
                <w:color w:val="auto"/>
                <w:spacing w:val="27"/>
                <w:highlight w:val="none"/>
              </w:rPr>
              <w:t>手机</w:t>
            </w:r>
          </w:p>
        </w:tc>
        <w:tc>
          <w:tcPr>
            <w:tcW w:w="2115" w:type="dxa"/>
            <w:gridSpan w:val="3"/>
            <w:tcBorders>
              <w:bottom w:val="single" w:color="auto" w:sz="4" w:space="0"/>
            </w:tcBorders>
            <w:vAlign w:val="center"/>
          </w:tcPr>
          <w:p w14:paraId="1DA560CF">
            <w:pPr>
              <w:pStyle w:val="71"/>
              <w:shd w:val="clear"/>
              <w:spacing w:line="360" w:lineRule="auto"/>
              <w:jc w:val="both"/>
              <w:rPr>
                <w:rFonts w:hint="eastAsia"/>
                <w:bCs/>
                <w:color w:val="auto"/>
                <w:spacing w:val="16"/>
                <w:highlight w:val="none"/>
              </w:rPr>
            </w:pPr>
          </w:p>
        </w:tc>
        <w:tc>
          <w:tcPr>
            <w:tcW w:w="1560" w:type="dxa"/>
            <w:vMerge w:val="continue"/>
            <w:vAlign w:val="center"/>
          </w:tcPr>
          <w:p w14:paraId="6C7FA9FB">
            <w:pPr>
              <w:pStyle w:val="71"/>
              <w:shd w:val="clear"/>
              <w:spacing w:line="360" w:lineRule="auto"/>
              <w:jc w:val="center"/>
              <w:rPr>
                <w:rFonts w:hint="eastAsia"/>
                <w:bCs/>
                <w:color w:val="auto"/>
                <w:spacing w:val="16"/>
                <w:highlight w:val="none"/>
              </w:rPr>
            </w:pPr>
          </w:p>
        </w:tc>
        <w:tc>
          <w:tcPr>
            <w:tcW w:w="2608" w:type="dxa"/>
            <w:gridSpan w:val="3"/>
            <w:vMerge w:val="continue"/>
            <w:vAlign w:val="center"/>
          </w:tcPr>
          <w:p w14:paraId="78A8F8A4">
            <w:pPr>
              <w:pStyle w:val="71"/>
              <w:shd w:val="clear"/>
              <w:spacing w:line="360" w:lineRule="auto"/>
              <w:jc w:val="both"/>
              <w:rPr>
                <w:rFonts w:hint="eastAsia"/>
                <w:bCs/>
                <w:color w:val="auto"/>
                <w:spacing w:val="16"/>
                <w:highlight w:val="none"/>
              </w:rPr>
            </w:pPr>
          </w:p>
        </w:tc>
      </w:tr>
      <w:tr w14:paraId="59A1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80" w:type="dxa"/>
            <w:vMerge w:val="restart"/>
            <w:vAlign w:val="center"/>
          </w:tcPr>
          <w:p w14:paraId="10689DC4">
            <w:pPr>
              <w:pStyle w:val="71"/>
              <w:shd w:val="clear"/>
              <w:spacing w:line="360" w:lineRule="auto"/>
              <w:ind w:left="107"/>
              <w:jc w:val="both"/>
              <w:rPr>
                <w:rFonts w:hint="eastAsia"/>
                <w:bCs/>
                <w:color w:val="auto"/>
                <w:highlight w:val="none"/>
              </w:rPr>
            </w:pPr>
            <w:r>
              <w:rPr>
                <w:rFonts w:hint="eastAsia"/>
                <w:bCs/>
                <w:color w:val="auto"/>
                <w:highlight w:val="none"/>
              </w:rPr>
              <w:t>1.</w:t>
            </w:r>
          </w:p>
          <w:p w14:paraId="18792EF0">
            <w:pPr>
              <w:pStyle w:val="71"/>
              <w:shd w:val="clear"/>
              <w:spacing w:line="360" w:lineRule="auto"/>
              <w:ind w:left="107"/>
              <w:jc w:val="both"/>
              <w:rPr>
                <w:rFonts w:hint="eastAsia"/>
                <w:bCs/>
                <w:color w:val="auto"/>
                <w:highlight w:val="none"/>
              </w:rPr>
            </w:pPr>
            <w:r>
              <w:rPr>
                <w:rFonts w:hint="eastAsia"/>
                <w:bCs/>
                <w:color w:val="auto"/>
                <w:highlight w:val="none"/>
              </w:rPr>
              <w:t>企</w:t>
            </w:r>
          </w:p>
          <w:p w14:paraId="7C0A72A5">
            <w:pPr>
              <w:pStyle w:val="71"/>
              <w:shd w:val="clear"/>
              <w:spacing w:line="360" w:lineRule="auto"/>
              <w:ind w:left="107"/>
              <w:jc w:val="both"/>
              <w:rPr>
                <w:rFonts w:hint="eastAsia"/>
                <w:bCs/>
                <w:color w:val="auto"/>
                <w:highlight w:val="none"/>
              </w:rPr>
            </w:pPr>
            <w:r>
              <w:rPr>
                <w:rFonts w:hint="eastAsia"/>
                <w:bCs/>
                <w:color w:val="auto"/>
                <w:highlight w:val="none"/>
              </w:rPr>
              <w:t>业</w:t>
            </w:r>
          </w:p>
          <w:p w14:paraId="37DD0C64">
            <w:pPr>
              <w:pStyle w:val="71"/>
              <w:shd w:val="clear"/>
              <w:spacing w:line="360" w:lineRule="auto"/>
              <w:ind w:left="107"/>
              <w:jc w:val="both"/>
              <w:rPr>
                <w:rFonts w:hint="eastAsia"/>
                <w:bCs/>
                <w:color w:val="auto"/>
                <w:spacing w:val="27"/>
                <w:highlight w:val="none"/>
              </w:rPr>
            </w:pPr>
            <w:r>
              <w:rPr>
                <w:rFonts w:hint="eastAsia"/>
                <w:bCs/>
                <w:color w:val="auto"/>
                <w:spacing w:val="27"/>
                <w:highlight w:val="none"/>
              </w:rPr>
              <w:t>概</w:t>
            </w:r>
          </w:p>
          <w:p w14:paraId="36313A43">
            <w:pPr>
              <w:pStyle w:val="71"/>
              <w:shd w:val="clear"/>
              <w:spacing w:line="360" w:lineRule="auto"/>
              <w:ind w:left="107"/>
              <w:jc w:val="both"/>
              <w:rPr>
                <w:rFonts w:hint="eastAsia"/>
                <w:bCs/>
                <w:color w:val="auto"/>
                <w:highlight w:val="none"/>
              </w:rPr>
            </w:pPr>
            <w:r>
              <w:rPr>
                <w:rFonts w:hint="eastAsia"/>
                <w:bCs/>
                <w:color w:val="auto"/>
                <w:spacing w:val="27"/>
                <w:highlight w:val="none"/>
              </w:rPr>
              <w:t>况</w:t>
            </w:r>
          </w:p>
        </w:tc>
        <w:tc>
          <w:tcPr>
            <w:tcW w:w="690" w:type="dxa"/>
            <w:tcBorders>
              <w:top w:val="nil"/>
            </w:tcBorders>
            <w:vAlign w:val="center"/>
          </w:tcPr>
          <w:p w14:paraId="1994DF54">
            <w:pPr>
              <w:pStyle w:val="71"/>
              <w:shd w:val="clear"/>
              <w:spacing w:line="360" w:lineRule="auto"/>
              <w:jc w:val="both"/>
              <w:rPr>
                <w:rFonts w:hint="eastAsia"/>
                <w:bCs/>
                <w:color w:val="auto"/>
                <w:spacing w:val="16"/>
                <w:highlight w:val="none"/>
              </w:rPr>
            </w:pPr>
            <w:r>
              <w:rPr>
                <w:rFonts w:hint="eastAsia"/>
                <w:bCs/>
                <w:color w:val="auto"/>
                <w:spacing w:val="16"/>
                <w:highlight w:val="none"/>
              </w:rPr>
              <w:t>职工人数</w:t>
            </w:r>
          </w:p>
        </w:tc>
        <w:tc>
          <w:tcPr>
            <w:tcW w:w="960" w:type="dxa"/>
            <w:gridSpan w:val="2"/>
            <w:tcBorders>
              <w:top w:val="nil"/>
            </w:tcBorders>
            <w:vAlign w:val="center"/>
          </w:tcPr>
          <w:p w14:paraId="7F485BD3">
            <w:pPr>
              <w:pStyle w:val="71"/>
              <w:shd w:val="clear"/>
              <w:spacing w:line="360" w:lineRule="auto"/>
              <w:jc w:val="both"/>
              <w:rPr>
                <w:rFonts w:hint="eastAsia"/>
                <w:bCs/>
                <w:color w:val="auto"/>
                <w:spacing w:val="16"/>
                <w:highlight w:val="none"/>
              </w:rPr>
            </w:pPr>
          </w:p>
        </w:tc>
        <w:tc>
          <w:tcPr>
            <w:tcW w:w="926" w:type="dxa"/>
            <w:tcBorders>
              <w:top w:val="nil"/>
            </w:tcBorders>
            <w:vAlign w:val="center"/>
          </w:tcPr>
          <w:p w14:paraId="15F7A457">
            <w:pPr>
              <w:pStyle w:val="71"/>
              <w:shd w:val="clear"/>
              <w:spacing w:before="0" w:beforeAutospacing="0" w:after="0" w:afterAutospacing="0" w:line="360" w:lineRule="auto"/>
              <w:jc w:val="both"/>
              <w:rPr>
                <w:rFonts w:hint="eastAsia"/>
                <w:bCs/>
                <w:color w:val="auto"/>
                <w:highlight w:val="none"/>
              </w:rPr>
            </w:pPr>
            <w:r>
              <w:rPr>
                <w:rFonts w:hint="eastAsia"/>
                <w:bCs/>
                <w:color w:val="auto"/>
                <w:spacing w:val="18"/>
                <w:highlight w:val="none"/>
              </w:rPr>
              <w:t>具备大专以</w:t>
            </w:r>
            <w:r>
              <w:rPr>
                <w:rFonts w:hint="eastAsia"/>
                <w:bCs/>
                <w:color w:val="auto"/>
                <w:spacing w:val="12"/>
                <w:highlight w:val="none"/>
              </w:rPr>
              <w:t>上学历人数</w:t>
            </w:r>
          </w:p>
        </w:tc>
        <w:tc>
          <w:tcPr>
            <w:tcW w:w="1189" w:type="dxa"/>
            <w:gridSpan w:val="2"/>
            <w:tcBorders>
              <w:top w:val="nil"/>
            </w:tcBorders>
            <w:vAlign w:val="center"/>
          </w:tcPr>
          <w:p w14:paraId="58686CA7">
            <w:pPr>
              <w:widowControl/>
              <w:shd w:val="clear"/>
              <w:spacing w:line="360" w:lineRule="auto"/>
              <w:rPr>
                <w:rFonts w:hint="eastAsia" w:ascii="宋体" w:hAnsi="宋体" w:cs="宋体"/>
                <w:bCs/>
                <w:color w:val="auto"/>
                <w:spacing w:val="16"/>
                <w:kern w:val="0"/>
                <w:sz w:val="24"/>
                <w:highlight w:val="none"/>
              </w:rPr>
            </w:pPr>
          </w:p>
          <w:p w14:paraId="391D34B6">
            <w:pPr>
              <w:widowControl/>
              <w:shd w:val="clear"/>
              <w:spacing w:line="360" w:lineRule="auto"/>
              <w:rPr>
                <w:rFonts w:hint="eastAsia" w:ascii="宋体" w:hAnsi="宋体" w:cs="宋体"/>
                <w:bCs/>
                <w:color w:val="auto"/>
                <w:spacing w:val="16"/>
                <w:kern w:val="0"/>
                <w:sz w:val="24"/>
                <w:highlight w:val="none"/>
              </w:rPr>
            </w:pPr>
          </w:p>
          <w:p w14:paraId="307BEF21">
            <w:pPr>
              <w:pStyle w:val="71"/>
              <w:shd w:val="clear"/>
              <w:spacing w:line="360" w:lineRule="auto"/>
              <w:jc w:val="both"/>
              <w:rPr>
                <w:rFonts w:hint="eastAsia"/>
                <w:bCs/>
                <w:color w:val="auto"/>
                <w:spacing w:val="16"/>
                <w:highlight w:val="none"/>
              </w:rPr>
            </w:pPr>
          </w:p>
        </w:tc>
        <w:tc>
          <w:tcPr>
            <w:tcW w:w="1560" w:type="dxa"/>
            <w:vAlign w:val="center"/>
          </w:tcPr>
          <w:p w14:paraId="1D9183A1">
            <w:pPr>
              <w:pStyle w:val="71"/>
              <w:shd w:val="clear"/>
              <w:spacing w:line="360" w:lineRule="auto"/>
              <w:jc w:val="center"/>
              <w:rPr>
                <w:rFonts w:hint="eastAsia"/>
                <w:bCs/>
                <w:color w:val="auto"/>
                <w:spacing w:val="16"/>
                <w:highlight w:val="none"/>
              </w:rPr>
            </w:pPr>
            <w:r>
              <w:rPr>
                <w:rFonts w:hint="eastAsia"/>
                <w:bCs/>
                <w:color w:val="auto"/>
                <w:spacing w:val="65"/>
                <w:highlight w:val="none"/>
              </w:rPr>
              <w:t>国家授予技</w:t>
            </w:r>
            <w:r>
              <w:rPr>
                <w:rFonts w:hint="eastAsia"/>
                <w:bCs/>
                <w:color w:val="auto"/>
                <w:spacing w:val="12"/>
                <w:highlight w:val="none"/>
              </w:rPr>
              <w:t>术职称人数</w:t>
            </w:r>
          </w:p>
        </w:tc>
        <w:tc>
          <w:tcPr>
            <w:tcW w:w="2608" w:type="dxa"/>
            <w:gridSpan w:val="3"/>
            <w:vAlign w:val="center"/>
          </w:tcPr>
          <w:p w14:paraId="72738BA1">
            <w:pPr>
              <w:widowControl/>
              <w:shd w:val="clear"/>
              <w:spacing w:line="360" w:lineRule="auto"/>
              <w:rPr>
                <w:rFonts w:hint="eastAsia" w:ascii="宋体" w:hAnsi="宋体" w:cs="宋体"/>
                <w:bCs/>
                <w:color w:val="auto"/>
                <w:spacing w:val="16"/>
                <w:kern w:val="0"/>
                <w:sz w:val="24"/>
                <w:highlight w:val="none"/>
              </w:rPr>
            </w:pPr>
          </w:p>
          <w:p w14:paraId="55C09F04">
            <w:pPr>
              <w:pStyle w:val="71"/>
              <w:shd w:val="clear"/>
              <w:spacing w:line="360" w:lineRule="auto"/>
              <w:jc w:val="both"/>
              <w:rPr>
                <w:rFonts w:hint="eastAsia"/>
                <w:bCs/>
                <w:color w:val="auto"/>
                <w:spacing w:val="16"/>
                <w:highlight w:val="none"/>
              </w:rPr>
            </w:pPr>
          </w:p>
        </w:tc>
      </w:tr>
      <w:tr w14:paraId="1F3B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880" w:type="dxa"/>
            <w:vMerge w:val="continue"/>
            <w:vAlign w:val="center"/>
          </w:tcPr>
          <w:p w14:paraId="1992A293">
            <w:pPr>
              <w:pStyle w:val="71"/>
              <w:shd w:val="clear"/>
              <w:spacing w:line="360" w:lineRule="auto"/>
              <w:ind w:left="107"/>
              <w:jc w:val="both"/>
              <w:rPr>
                <w:rFonts w:hint="eastAsia"/>
                <w:bCs/>
                <w:color w:val="auto"/>
                <w:highlight w:val="none"/>
              </w:rPr>
            </w:pPr>
          </w:p>
        </w:tc>
        <w:tc>
          <w:tcPr>
            <w:tcW w:w="690" w:type="dxa"/>
            <w:vAlign w:val="center"/>
          </w:tcPr>
          <w:p w14:paraId="2973A404">
            <w:pPr>
              <w:pStyle w:val="71"/>
              <w:shd w:val="clear"/>
              <w:spacing w:line="360" w:lineRule="auto"/>
              <w:jc w:val="both"/>
              <w:rPr>
                <w:rFonts w:hint="eastAsia"/>
                <w:bCs/>
                <w:color w:val="auto"/>
                <w:highlight w:val="none"/>
              </w:rPr>
            </w:pPr>
            <w:r>
              <w:rPr>
                <w:rFonts w:hint="eastAsia"/>
                <w:bCs/>
                <w:color w:val="auto"/>
                <w:spacing w:val="16"/>
                <w:highlight w:val="none"/>
              </w:rPr>
              <w:t>占地面积</w:t>
            </w:r>
          </w:p>
        </w:tc>
        <w:tc>
          <w:tcPr>
            <w:tcW w:w="960" w:type="dxa"/>
            <w:gridSpan w:val="2"/>
            <w:vAlign w:val="center"/>
          </w:tcPr>
          <w:p w14:paraId="5467F349">
            <w:pPr>
              <w:pStyle w:val="71"/>
              <w:shd w:val="clear"/>
              <w:spacing w:line="360" w:lineRule="auto"/>
              <w:jc w:val="both"/>
              <w:rPr>
                <w:rFonts w:hint="eastAsia"/>
                <w:bCs/>
                <w:color w:val="auto"/>
                <w:highlight w:val="none"/>
              </w:rPr>
            </w:pPr>
          </w:p>
        </w:tc>
        <w:tc>
          <w:tcPr>
            <w:tcW w:w="926" w:type="dxa"/>
            <w:vAlign w:val="center"/>
          </w:tcPr>
          <w:p w14:paraId="32ED1C73">
            <w:pPr>
              <w:pStyle w:val="71"/>
              <w:shd w:val="clear"/>
              <w:spacing w:line="360" w:lineRule="auto"/>
              <w:jc w:val="both"/>
              <w:rPr>
                <w:rFonts w:hint="eastAsia"/>
                <w:bCs/>
                <w:color w:val="auto"/>
                <w:highlight w:val="none"/>
              </w:rPr>
            </w:pPr>
            <w:r>
              <w:rPr>
                <w:rFonts w:hint="eastAsia"/>
                <w:bCs/>
                <w:color w:val="auto"/>
                <w:spacing w:val="16"/>
                <w:highlight w:val="none"/>
              </w:rPr>
              <w:t>建筑面积</w:t>
            </w:r>
          </w:p>
        </w:tc>
        <w:tc>
          <w:tcPr>
            <w:tcW w:w="1189" w:type="dxa"/>
            <w:gridSpan w:val="2"/>
            <w:vAlign w:val="center"/>
          </w:tcPr>
          <w:p w14:paraId="4D6934F4">
            <w:pPr>
              <w:pStyle w:val="71"/>
              <w:shd w:val="clear"/>
              <w:spacing w:line="360" w:lineRule="auto"/>
              <w:jc w:val="both"/>
              <w:rPr>
                <w:rFonts w:hint="eastAsia"/>
                <w:bCs/>
                <w:color w:val="auto"/>
                <w:highlight w:val="none"/>
              </w:rPr>
            </w:pPr>
            <w:r>
              <w:rPr>
                <w:rFonts w:hint="eastAsia"/>
                <w:bCs/>
                <w:color w:val="auto"/>
                <w:highlight w:val="none"/>
              </w:rPr>
              <w:t>平方米</w:t>
            </w:r>
          </w:p>
          <w:p w14:paraId="582151ED">
            <w:pPr>
              <w:pStyle w:val="71"/>
              <w:shd w:val="clear"/>
              <w:spacing w:line="360" w:lineRule="auto"/>
              <w:jc w:val="both"/>
              <w:rPr>
                <w:rFonts w:hint="eastAsia"/>
                <w:bCs/>
                <w:color w:val="auto"/>
                <w:highlight w:val="none"/>
              </w:rPr>
            </w:pPr>
            <w:r>
              <w:rPr>
                <w:rFonts w:hint="eastAsia"/>
                <w:bCs/>
                <w:color w:val="auto"/>
                <w:spacing w:val="16"/>
                <w:highlight w:val="none"/>
              </w:rPr>
              <w:t>□自有□租赁</w:t>
            </w:r>
          </w:p>
        </w:tc>
        <w:tc>
          <w:tcPr>
            <w:tcW w:w="1560" w:type="dxa"/>
            <w:vAlign w:val="center"/>
          </w:tcPr>
          <w:p w14:paraId="1150D069">
            <w:pPr>
              <w:pStyle w:val="71"/>
              <w:shd w:val="clear"/>
              <w:spacing w:line="360" w:lineRule="auto"/>
              <w:jc w:val="center"/>
              <w:rPr>
                <w:rFonts w:hint="eastAsia"/>
                <w:bCs/>
                <w:color w:val="auto"/>
                <w:highlight w:val="none"/>
              </w:rPr>
            </w:pPr>
            <w:r>
              <w:rPr>
                <w:rFonts w:hint="eastAsia"/>
                <w:bCs/>
                <w:color w:val="auto"/>
                <w:spacing w:val="16"/>
                <w:highlight w:val="none"/>
              </w:rPr>
              <w:t>生产经营场所及场所的设施与设备</w:t>
            </w:r>
          </w:p>
        </w:tc>
        <w:tc>
          <w:tcPr>
            <w:tcW w:w="2608" w:type="dxa"/>
            <w:gridSpan w:val="3"/>
            <w:vAlign w:val="center"/>
          </w:tcPr>
          <w:p w14:paraId="6458016B">
            <w:pPr>
              <w:pStyle w:val="71"/>
              <w:shd w:val="clear"/>
              <w:spacing w:before="0" w:beforeAutospacing="0" w:after="0" w:afterAutospacing="0" w:line="360" w:lineRule="auto"/>
              <w:jc w:val="both"/>
              <w:rPr>
                <w:rFonts w:hint="eastAsia"/>
                <w:bCs/>
                <w:color w:val="auto"/>
                <w:spacing w:val="16"/>
                <w:highlight w:val="none"/>
              </w:rPr>
            </w:pPr>
          </w:p>
        </w:tc>
      </w:tr>
      <w:tr w14:paraId="70FD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80" w:type="dxa"/>
            <w:vMerge w:val="continue"/>
            <w:vAlign w:val="center"/>
          </w:tcPr>
          <w:p w14:paraId="3FDF9117">
            <w:pPr>
              <w:pStyle w:val="71"/>
              <w:shd w:val="clear"/>
              <w:spacing w:line="360" w:lineRule="auto"/>
              <w:ind w:left="107"/>
              <w:jc w:val="both"/>
              <w:rPr>
                <w:rFonts w:hint="eastAsia"/>
                <w:bCs/>
                <w:color w:val="auto"/>
                <w:highlight w:val="none"/>
              </w:rPr>
            </w:pPr>
          </w:p>
        </w:tc>
        <w:tc>
          <w:tcPr>
            <w:tcW w:w="690" w:type="dxa"/>
            <w:vAlign w:val="center"/>
          </w:tcPr>
          <w:p w14:paraId="7ECDF692">
            <w:pPr>
              <w:pStyle w:val="71"/>
              <w:shd w:val="clear"/>
              <w:spacing w:line="360" w:lineRule="auto"/>
              <w:ind w:left="2"/>
              <w:jc w:val="both"/>
              <w:rPr>
                <w:rFonts w:hint="eastAsia"/>
                <w:bCs/>
                <w:color w:val="auto"/>
                <w:spacing w:val="16"/>
                <w:highlight w:val="none"/>
              </w:rPr>
            </w:pPr>
            <w:r>
              <w:rPr>
                <w:rFonts w:hint="eastAsia"/>
                <w:bCs/>
                <w:color w:val="auto"/>
                <w:spacing w:val="16"/>
                <w:highlight w:val="none"/>
              </w:rPr>
              <w:t>注册资金</w:t>
            </w:r>
          </w:p>
        </w:tc>
        <w:tc>
          <w:tcPr>
            <w:tcW w:w="960" w:type="dxa"/>
            <w:gridSpan w:val="2"/>
            <w:vAlign w:val="center"/>
          </w:tcPr>
          <w:p w14:paraId="3E79295D">
            <w:pPr>
              <w:pStyle w:val="71"/>
              <w:shd w:val="clear"/>
              <w:spacing w:line="360" w:lineRule="auto"/>
              <w:ind w:left="2"/>
              <w:jc w:val="both"/>
              <w:rPr>
                <w:rFonts w:hint="eastAsia"/>
                <w:bCs/>
                <w:color w:val="auto"/>
                <w:highlight w:val="none"/>
              </w:rPr>
            </w:pPr>
          </w:p>
        </w:tc>
        <w:tc>
          <w:tcPr>
            <w:tcW w:w="926" w:type="dxa"/>
            <w:vAlign w:val="center"/>
          </w:tcPr>
          <w:p w14:paraId="4934A508">
            <w:pPr>
              <w:pStyle w:val="71"/>
              <w:shd w:val="clear"/>
              <w:spacing w:line="360" w:lineRule="auto"/>
              <w:ind w:left="107"/>
              <w:jc w:val="both"/>
              <w:rPr>
                <w:rFonts w:hint="eastAsia"/>
                <w:bCs/>
                <w:color w:val="auto"/>
                <w:highlight w:val="none"/>
              </w:rPr>
            </w:pPr>
            <w:r>
              <w:rPr>
                <w:rFonts w:hint="eastAsia"/>
                <w:bCs/>
                <w:color w:val="auto"/>
                <w:spacing w:val="16"/>
                <w:highlight w:val="none"/>
              </w:rPr>
              <w:t>注册发证</w:t>
            </w:r>
            <w:r>
              <w:rPr>
                <w:rFonts w:hint="eastAsia"/>
                <w:bCs/>
                <w:color w:val="auto"/>
                <w:spacing w:val="27"/>
                <w:highlight w:val="none"/>
              </w:rPr>
              <w:t>机关</w:t>
            </w:r>
          </w:p>
        </w:tc>
        <w:tc>
          <w:tcPr>
            <w:tcW w:w="2749" w:type="dxa"/>
            <w:gridSpan w:val="3"/>
            <w:vAlign w:val="center"/>
          </w:tcPr>
          <w:p w14:paraId="03AC125B">
            <w:pPr>
              <w:widowControl/>
              <w:shd w:val="clear"/>
              <w:spacing w:line="360" w:lineRule="auto"/>
              <w:rPr>
                <w:rFonts w:hint="eastAsia" w:ascii="宋体" w:hAnsi="宋体" w:cs="宋体"/>
                <w:bCs/>
                <w:color w:val="auto"/>
                <w:kern w:val="0"/>
                <w:sz w:val="24"/>
                <w:highlight w:val="none"/>
              </w:rPr>
            </w:pPr>
          </w:p>
          <w:p w14:paraId="7B48D67E">
            <w:pPr>
              <w:pStyle w:val="71"/>
              <w:shd w:val="clear"/>
              <w:spacing w:line="360" w:lineRule="auto"/>
              <w:ind w:left="107"/>
              <w:jc w:val="both"/>
              <w:rPr>
                <w:rFonts w:hint="eastAsia"/>
                <w:bCs/>
                <w:color w:val="auto"/>
                <w:highlight w:val="none"/>
              </w:rPr>
            </w:pPr>
          </w:p>
        </w:tc>
        <w:tc>
          <w:tcPr>
            <w:tcW w:w="1675" w:type="dxa"/>
            <w:gridSpan w:val="2"/>
            <w:vAlign w:val="center"/>
          </w:tcPr>
          <w:p w14:paraId="34598AC6">
            <w:pPr>
              <w:pStyle w:val="71"/>
              <w:shd w:val="clear"/>
              <w:spacing w:line="360" w:lineRule="auto"/>
              <w:ind w:left="107"/>
              <w:jc w:val="both"/>
              <w:rPr>
                <w:rFonts w:hint="eastAsia"/>
                <w:bCs/>
                <w:color w:val="auto"/>
                <w:highlight w:val="none"/>
              </w:rPr>
            </w:pPr>
            <w:r>
              <w:rPr>
                <w:rFonts w:hint="eastAsia"/>
                <w:bCs/>
                <w:color w:val="auto"/>
                <w:highlight w:val="none"/>
              </w:rPr>
              <w:t>公司成</w:t>
            </w:r>
            <w:r>
              <w:rPr>
                <w:rFonts w:hint="eastAsia"/>
                <w:bCs/>
                <w:color w:val="auto"/>
                <w:spacing w:val="12"/>
                <w:highlight w:val="none"/>
              </w:rPr>
              <w:t>立时间</w:t>
            </w:r>
          </w:p>
        </w:tc>
        <w:tc>
          <w:tcPr>
            <w:tcW w:w="933" w:type="dxa"/>
            <w:vAlign w:val="center"/>
          </w:tcPr>
          <w:p w14:paraId="6A2D9017">
            <w:pPr>
              <w:pStyle w:val="71"/>
              <w:shd w:val="clear"/>
              <w:spacing w:line="360" w:lineRule="auto"/>
              <w:ind w:left="107"/>
              <w:jc w:val="both"/>
              <w:rPr>
                <w:rFonts w:hint="eastAsia"/>
                <w:bCs/>
                <w:color w:val="auto"/>
                <w:highlight w:val="none"/>
              </w:rPr>
            </w:pPr>
          </w:p>
        </w:tc>
      </w:tr>
      <w:tr w14:paraId="4DC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80" w:type="dxa"/>
            <w:vMerge w:val="continue"/>
            <w:vAlign w:val="center"/>
          </w:tcPr>
          <w:p w14:paraId="4E9A0219">
            <w:pPr>
              <w:pStyle w:val="71"/>
              <w:shd w:val="clear"/>
              <w:spacing w:line="360" w:lineRule="auto"/>
              <w:ind w:left="107"/>
              <w:jc w:val="both"/>
              <w:rPr>
                <w:rFonts w:hint="eastAsia"/>
                <w:bCs/>
                <w:color w:val="auto"/>
                <w:highlight w:val="none"/>
              </w:rPr>
            </w:pPr>
          </w:p>
        </w:tc>
        <w:tc>
          <w:tcPr>
            <w:tcW w:w="690" w:type="dxa"/>
            <w:vAlign w:val="center"/>
          </w:tcPr>
          <w:p w14:paraId="054F6A74">
            <w:pPr>
              <w:pStyle w:val="71"/>
              <w:shd w:val="clear"/>
              <w:spacing w:line="360" w:lineRule="auto"/>
              <w:ind w:left="2"/>
              <w:jc w:val="both"/>
              <w:rPr>
                <w:rFonts w:hint="eastAsia"/>
                <w:bCs/>
                <w:color w:val="auto"/>
                <w:highlight w:val="none"/>
              </w:rPr>
            </w:pPr>
            <w:r>
              <w:rPr>
                <w:rFonts w:hint="eastAsia"/>
                <w:bCs/>
                <w:color w:val="auto"/>
                <w:highlight w:val="none"/>
              </w:rPr>
              <w:t>核准经营范围</w:t>
            </w:r>
          </w:p>
        </w:tc>
        <w:tc>
          <w:tcPr>
            <w:tcW w:w="7243" w:type="dxa"/>
            <w:gridSpan w:val="9"/>
            <w:vAlign w:val="center"/>
          </w:tcPr>
          <w:p w14:paraId="52B390CC">
            <w:pPr>
              <w:pStyle w:val="71"/>
              <w:shd w:val="clear"/>
              <w:spacing w:line="360" w:lineRule="auto"/>
              <w:ind w:left="107"/>
              <w:jc w:val="both"/>
              <w:rPr>
                <w:rFonts w:hint="eastAsia"/>
                <w:bCs/>
                <w:color w:val="auto"/>
                <w:highlight w:val="none"/>
              </w:rPr>
            </w:pPr>
          </w:p>
        </w:tc>
      </w:tr>
      <w:tr w14:paraId="1E87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vMerge w:val="continue"/>
            <w:vAlign w:val="center"/>
          </w:tcPr>
          <w:p w14:paraId="5DA099E0">
            <w:pPr>
              <w:pStyle w:val="71"/>
              <w:shd w:val="clear"/>
              <w:spacing w:line="360" w:lineRule="auto"/>
              <w:ind w:left="107"/>
              <w:jc w:val="both"/>
              <w:rPr>
                <w:rFonts w:hint="eastAsia"/>
                <w:bCs/>
                <w:color w:val="auto"/>
                <w:highlight w:val="none"/>
              </w:rPr>
            </w:pPr>
          </w:p>
        </w:tc>
        <w:tc>
          <w:tcPr>
            <w:tcW w:w="7933" w:type="dxa"/>
            <w:gridSpan w:val="10"/>
            <w:vAlign w:val="center"/>
          </w:tcPr>
          <w:p w14:paraId="753C1F3B">
            <w:pPr>
              <w:pStyle w:val="71"/>
              <w:shd w:val="clear"/>
              <w:spacing w:line="360" w:lineRule="auto"/>
              <w:jc w:val="both"/>
              <w:rPr>
                <w:rFonts w:hint="eastAsia"/>
                <w:bCs/>
                <w:color w:val="auto"/>
                <w:spacing w:val="13"/>
                <w:highlight w:val="none"/>
              </w:rPr>
            </w:pPr>
            <w:r>
              <w:rPr>
                <w:rFonts w:hint="eastAsia"/>
                <w:bCs/>
                <w:color w:val="auto"/>
                <w:spacing w:val="13"/>
                <w:highlight w:val="none"/>
              </w:rPr>
              <w:t>发展历程及主要荣誉：</w:t>
            </w:r>
          </w:p>
        </w:tc>
      </w:tr>
      <w:tr w14:paraId="3D25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80" w:type="dxa"/>
            <w:vMerge w:val="restart"/>
            <w:vAlign w:val="center"/>
          </w:tcPr>
          <w:p w14:paraId="400191CB">
            <w:pPr>
              <w:pStyle w:val="71"/>
              <w:shd w:val="clear"/>
              <w:spacing w:line="360" w:lineRule="auto"/>
              <w:ind w:left="107"/>
              <w:jc w:val="both"/>
              <w:rPr>
                <w:rFonts w:hint="eastAsia"/>
                <w:bCs/>
                <w:color w:val="auto"/>
                <w:highlight w:val="none"/>
              </w:rPr>
            </w:pPr>
            <w:r>
              <w:rPr>
                <w:rFonts w:hint="eastAsia"/>
                <w:bCs/>
                <w:color w:val="auto"/>
                <w:highlight w:val="none"/>
              </w:rPr>
              <w:t>2．</w:t>
            </w:r>
          </w:p>
          <w:p w14:paraId="1742E89F">
            <w:pPr>
              <w:pStyle w:val="71"/>
              <w:shd w:val="clear"/>
              <w:spacing w:line="360" w:lineRule="auto"/>
              <w:ind w:left="107"/>
              <w:jc w:val="both"/>
              <w:rPr>
                <w:rFonts w:hint="eastAsia"/>
                <w:bCs/>
                <w:color w:val="auto"/>
                <w:spacing w:val="16"/>
                <w:highlight w:val="none"/>
              </w:rPr>
            </w:pPr>
            <w:r>
              <w:rPr>
                <w:rFonts w:hint="eastAsia"/>
                <w:bCs/>
                <w:color w:val="auto"/>
                <w:highlight w:val="none"/>
              </w:rPr>
              <w:t>企</w:t>
            </w:r>
            <w:r>
              <w:rPr>
                <w:rFonts w:hint="eastAsia"/>
                <w:bCs/>
                <w:color w:val="auto"/>
                <w:spacing w:val="12"/>
                <w:highlight w:val="none"/>
              </w:rPr>
              <w:t>业有关资质获证情况</w:t>
            </w:r>
          </w:p>
        </w:tc>
        <w:tc>
          <w:tcPr>
            <w:tcW w:w="1355" w:type="dxa"/>
            <w:gridSpan w:val="2"/>
            <w:vMerge w:val="restart"/>
            <w:vAlign w:val="center"/>
          </w:tcPr>
          <w:p w14:paraId="7CE2E75C">
            <w:pPr>
              <w:pStyle w:val="71"/>
              <w:shd w:val="clear"/>
              <w:spacing w:before="0" w:beforeAutospacing="0" w:after="0" w:afterAutospacing="0" w:line="360" w:lineRule="auto"/>
              <w:jc w:val="both"/>
              <w:rPr>
                <w:rFonts w:hint="eastAsia"/>
                <w:bCs/>
                <w:color w:val="auto"/>
                <w:spacing w:val="16"/>
                <w:highlight w:val="none"/>
              </w:rPr>
            </w:pPr>
            <w:r>
              <w:rPr>
                <w:rFonts w:hint="eastAsia"/>
                <w:bCs/>
                <w:color w:val="auto"/>
                <w:spacing w:val="12"/>
                <w:highlight w:val="none"/>
              </w:rPr>
              <w:t>产品生产许可证情况</w:t>
            </w:r>
            <w:r>
              <w:rPr>
                <w:rFonts w:hint="eastAsia"/>
                <w:bCs/>
                <w:color w:val="auto"/>
                <w:spacing w:val="41"/>
                <w:highlight w:val="none"/>
              </w:rPr>
              <w:t>（对需获得生产许可证的</w:t>
            </w:r>
            <w:r>
              <w:rPr>
                <w:rFonts w:hint="eastAsia"/>
                <w:bCs/>
                <w:color w:val="auto"/>
                <w:spacing w:val="11"/>
                <w:highlight w:val="none"/>
              </w:rPr>
              <w:t>产品要填写此栏）</w:t>
            </w:r>
          </w:p>
        </w:tc>
        <w:tc>
          <w:tcPr>
            <w:tcW w:w="1333" w:type="dxa"/>
            <w:gridSpan w:val="3"/>
            <w:vAlign w:val="center"/>
          </w:tcPr>
          <w:p w14:paraId="27D2BF31">
            <w:pPr>
              <w:pStyle w:val="71"/>
              <w:shd w:val="clear"/>
              <w:spacing w:line="360" w:lineRule="auto"/>
              <w:ind w:right="-78" w:rightChars="-37"/>
              <w:jc w:val="both"/>
              <w:rPr>
                <w:rFonts w:hint="eastAsia"/>
                <w:bCs/>
                <w:color w:val="auto"/>
                <w:spacing w:val="16"/>
                <w:highlight w:val="none"/>
              </w:rPr>
            </w:pPr>
            <w:r>
              <w:rPr>
                <w:rFonts w:hint="eastAsia"/>
                <w:bCs/>
                <w:color w:val="auto"/>
                <w:spacing w:val="16"/>
                <w:highlight w:val="none"/>
              </w:rPr>
              <w:t>产品名称</w:t>
            </w:r>
          </w:p>
        </w:tc>
        <w:tc>
          <w:tcPr>
            <w:tcW w:w="1077" w:type="dxa"/>
            <w:vAlign w:val="center"/>
          </w:tcPr>
          <w:p w14:paraId="5AFD7D90">
            <w:pPr>
              <w:pStyle w:val="71"/>
              <w:shd w:val="clear"/>
              <w:spacing w:before="0" w:beforeAutospacing="0" w:after="0" w:afterAutospacing="0" w:line="360" w:lineRule="auto"/>
              <w:jc w:val="both"/>
              <w:rPr>
                <w:rFonts w:hint="eastAsia"/>
                <w:bCs/>
                <w:color w:val="auto"/>
                <w:highlight w:val="none"/>
              </w:rPr>
            </w:pPr>
            <w:r>
              <w:rPr>
                <w:rFonts w:hint="eastAsia"/>
                <w:bCs/>
                <w:color w:val="auto"/>
                <w:spacing w:val="16"/>
                <w:highlight w:val="none"/>
              </w:rPr>
              <w:t>发证机关</w:t>
            </w:r>
          </w:p>
        </w:tc>
        <w:tc>
          <w:tcPr>
            <w:tcW w:w="1617" w:type="dxa"/>
            <w:gridSpan w:val="2"/>
            <w:vAlign w:val="center"/>
          </w:tcPr>
          <w:p w14:paraId="49C6D115">
            <w:pPr>
              <w:pStyle w:val="71"/>
              <w:shd w:val="clear"/>
              <w:spacing w:line="360" w:lineRule="auto"/>
              <w:jc w:val="both"/>
              <w:rPr>
                <w:rFonts w:hint="eastAsia"/>
                <w:bCs/>
                <w:color w:val="auto"/>
                <w:highlight w:val="none"/>
              </w:rPr>
            </w:pPr>
            <w:r>
              <w:rPr>
                <w:rFonts w:hint="eastAsia"/>
                <w:bCs/>
                <w:color w:val="auto"/>
                <w:spacing w:val="27"/>
                <w:highlight w:val="none"/>
              </w:rPr>
              <w:t>编号</w:t>
            </w:r>
          </w:p>
        </w:tc>
        <w:tc>
          <w:tcPr>
            <w:tcW w:w="1618" w:type="dxa"/>
            <w:vAlign w:val="center"/>
          </w:tcPr>
          <w:p w14:paraId="6B4FEF50">
            <w:pPr>
              <w:pStyle w:val="71"/>
              <w:shd w:val="clear"/>
              <w:spacing w:line="360" w:lineRule="auto"/>
              <w:jc w:val="both"/>
              <w:rPr>
                <w:rFonts w:hint="eastAsia"/>
                <w:bCs/>
                <w:color w:val="auto"/>
                <w:highlight w:val="none"/>
              </w:rPr>
            </w:pPr>
            <w:r>
              <w:rPr>
                <w:rFonts w:hint="eastAsia"/>
                <w:bCs/>
                <w:color w:val="auto"/>
                <w:spacing w:val="16"/>
                <w:highlight w:val="none"/>
              </w:rPr>
              <w:t>发证时间</w:t>
            </w:r>
          </w:p>
        </w:tc>
        <w:tc>
          <w:tcPr>
            <w:tcW w:w="933" w:type="dxa"/>
            <w:vAlign w:val="center"/>
          </w:tcPr>
          <w:p w14:paraId="749CC459">
            <w:pPr>
              <w:pStyle w:val="71"/>
              <w:shd w:val="clear"/>
              <w:spacing w:before="0" w:beforeAutospacing="0" w:after="0" w:afterAutospacing="0" w:line="360" w:lineRule="auto"/>
              <w:jc w:val="both"/>
              <w:rPr>
                <w:rFonts w:hint="eastAsia"/>
                <w:bCs/>
                <w:color w:val="auto"/>
                <w:highlight w:val="none"/>
              </w:rPr>
            </w:pPr>
            <w:r>
              <w:rPr>
                <w:rFonts w:hint="eastAsia"/>
                <w:bCs/>
                <w:color w:val="auto"/>
                <w:spacing w:val="27"/>
                <w:highlight w:val="none"/>
              </w:rPr>
              <w:t>期限</w:t>
            </w:r>
          </w:p>
        </w:tc>
      </w:tr>
      <w:tr w14:paraId="14B5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880" w:type="dxa"/>
            <w:vMerge w:val="continue"/>
            <w:vAlign w:val="center"/>
          </w:tcPr>
          <w:p w14:paraId="63B681B9">
            <w:pPr>
              <w:pStyle w:val="71"/>
              <w:shd w:val="clear"/>
              <w:spacing w:line="360" w:lineRule="auto"/>
              <w:ind w:left="107"/>
              <w:jc w:val="both"/>
              <w:rPr>
                <w:rFonts w:hint="eastAsia"/>
                <w:bCs/>
                <w:color w:val="auto"/>
                <w:highlight w:val="none"/>
              </w:rPr>
            </w:pPr>
          </w:p>
        </w:tc>
        <w:tc>
          <w:tcPr>
            <w:tcW w:w="1355" w:type="dxa"/>
            <w:gridSpan w:val="2"/>
            <w:vMerge w:val="continue"/>
            <w:vAlign w:val="center"/>
          </w:tcPr>
          <w:p w14:paraId="6B9B7C8F">
            <w:pPr>
              <w:pStyle w:val="71"/>
              <w:shd w:val="clear"/>
              <w:spacing w:line="360" w:lineRule="auto"/>
              <w:jc w:val="both"/>
              <w:rPr>
                <w:rFonts w:hint="eastAsia"/>
                <w:bCs/>
                <w:color w:val="auto"/>
                <w:highlight w:val="none"/>
              </w:rPr>
            </w:pPr>
          </w:p>
        </w:tc>
        <w:tc>
          <w:tcPr>
            <w:tcW w:w="1333" w:type="dxa"/>
            <w:gridSpan w:val="3"/>
            <w:vAlign w:val="center"/>
          </w:tcPr>
          <w:p w14:paraId="4706586F">
            <w:pPr>
              <w:pStyle w:val="71"/>
              <w:shd w:val="clear"/>
              <w:spacing w:line="360" w:lineRule="auto"/>
              <w:jc w:val="both"/>
              <w:rPr>
                <w:rFonts w:hint="eastAsia"/>
                <w:bCs/>
                <w:color w:val="auto"/>
                <w:highlight w:val="none"/>
              </w:rPr>
            </w:pPr>
          </w:p>
        </w:tc>
        <w:tc>
          <w:tcPr>
            <w:tcW w:w="1077" w:type="dxa"/>
            <w:vAlign w:val="center"/>
          </w:tcPr>
          <w:p w14:paraId="597B761C">
            <w:pPr>
              <w:pStyle w:val="71"/>
              <w:shd w:val="clear"/>
              <w:spacing w:line="360" w:lineRule="auto"/>
              <w:jc w:val="both"/>
              <w:rPr>
                <w:rFonts w:hint="eastAsia"/>
                <w:bCs/>
                <w:color w:val="auto"/>
                <w:highlight w:val="none"/>
              </w:rPr>
            </w:pPr>
          </w:p>
        </w:tc>
        <w:tc>
          <w:tcPr>
            <w:tcW w:w="1617" w:type="dxa"/>
            <w:gridSpan w:val="2"/>
            <w:vAlign w:val="center"/>
          </w:tcPr>
          <w:p w14:paraId="706EFD91">
            <w:pPr>
              <w:pStyle w:val="71"/>
              <w:shd w:val="clear"/>
              <w:spacing w:line="360" w:lineRule="auto"/>
              <w:jc w:val="both"/>
              <w:rPr>
                <w:rFonts w:hint="eastAsia"/>
                <w:bCs/>
                <w:color w:val="auto"/>
                <w:highlight w:val="none"/>
              </w:rPr>
            </w:pPr>
          </w:p>
        </w:tc>
        <w:tc>
          <w:tcPr>
            <w:tcW w:w="2551" w:type="dxa"/>
            <w:gridSpan w:val="2"/>
            <w:vAlign w:val="center"/>
          </w:tcPr>
          <w:p w14:paraId="6D028501">
            <w:pPr>
              <w:pStyle w:val="71"/>
              <w:shd w:val="clear"/>
              <w:spacing w:line="360" w:lineRule="auto"/>
              <w:jc w:val="both"/>
              <w:rPr>
                <w:rFonts w:hint="eastAsia"/>
                <w:bCs/>
                <w:color w:val="auto"/>
                <w:highlight w:val="none"/>
              </w:rPr>
            </w:pPr>
          </w:p>
        </w:tc>
      </w:tr>
      <w:tr w14:paraId="426E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80" w:type="dxa"/>
            <w:vMerge w:val="continue"/>
            <w:vAlign w:val="center"/>
          </w:tcPr>
          <w:p w14:paraId="1073CA88">
            <w:pPr>
              <w:pStyle w:val="71"/>
              <w:shd w:val="clear"/>
              <w:spacing w:line="360" w:lineRule="auto"/>
              <w:ind w:left="107"/>
              <w:jc w:val="both"/>
              <w:rPr>
                <w:rFonts w:hint="eastAsia"/>
                <w:bCs/>
                <w:color w:val="auto"/>
                <w:spacing w:val="16"/>
                <w:highlight w:val="none"/>
              </w:rPr>
            </w:pPr>
          </w:p>
        </w:tc>
        <w:tc>
          <w:tcPr>
            <w:tcW w:w="1355" w:type="dxa"/>
            <w:gridSpan w:val="2"/>
            <w:vAlign w:val="center"/>
          </w:tcPr>
          <w:p w14:paraId="452D6D37">
            <w:pPr>
              <w:pStyle w:val="71"/>
              <w:shd w:val="clear"/>
              <w:spacing w:before="0" w:beforeAutospacing="0" w:after="0" w:afterAutospacing="0" w:line="360" w:lineRule="auto"/>
              <w:ind w:right="-107" w:rightChars="-51"/>
              <w:jc w:val="both"/>
              <w:rPr>
                <w:rFonts w:hint="eastAsia"/>
                <w:bCs/>
                <w:color w:val="auto"/>
                <w:spacing w:val="41"/>
                <w:highlight w:val="none"/>
              </w:rPr>
            </w:pPr>
            <w:r>
              <w:rPr>
                <w:rFonts w:hint="eastAsia"/>
                <w:bCs/>
                <w:color w:val="auto"/>
                <w:spacing w:val="41"/>
                <w:highlight w:val="none"/>
              </w:rPr>
              <w:t>企业通过质量体系、环保</w:t>
            </w:r>
            <w:r>
              <w:rPr>
                <w:rFonts w:hint="eastAsia"/>
                <w:bCs/>
                <w:color w:val="auto"/>
                <w:spacing w:val="11"/>
                <w:highlight w:val="none"/>
              </w:rPr>
              <w:t>体系、计量等认证情况</w:t>
            </w:r>
          </w:p>
        </w:tc>
        <w:tc>
          <w:tcPr>
            <w:tcW w:w="6578" w:type="dxa"/>
            <w:gridSpan w:val="8"/>
            <w:vAlign w:val="center"/>
          </w:tcPr>
          <w:p w14:paraId="7AC3BE74">
            <w:pPr>
              <w:pStyle w:val="71"/>
              <w:shd w:val="clear"/>
              <w:spacing w:line="360" w:lineRule="auto"/>
              <w:jc w:val="both"/>
              <w:rPr>
                <w:rFonts w:hint="eastAsia"/>
                <w:bCs/>
                <w:color w:val="auto"/>
                <w:spacing w:val="16"/>
                <w:highlight w:val="none"/>
              </w:rPr>
            </w:pPr>
          </w:p>
        </w:tc>
      </w:tr>
      <w:tr w14:paraId="33D0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80" w:type="dxa"/>
            <w:vMerge w:val="continue"/>
            <w:vAlign w:val="center"/>
          </w:tcPr>
          <w:p w14:paraId="1FC2B3DC">
            <w:pPr>
              <w:pStyle w:val="71"/>
              <w:shd w:val="clear"/>
              <w:spacing w:line="360" w:lineRule="auto"/>
              <w:ind w:left="107"/>
              <w:jc w:val="both"/>
              <w:rPr>
                <w:rFonts w:hint="eastAsia"/>
                <w:bCs/>
                <w:color w:val="auto"/>
                <w:spacing w:val="27"/>
                <w:highlight w:val="none"/>
              </w:rPr>
            </w:pPr>
          </w:p>
        </w:tc>
        <w:tc>
          <w:tcPr>
            <w:tcW w:w="1355" w:type="dxa"/>
            <w:gridSpan w:val="2"/>
            <w:vAlign w:val="center"/>
          </w:tcPr>
          <w:p w14:paraId="0B7AC49C">
            <w:pPr>
              <w:pStyle w:val="71"/>
              <w:shd w:val="clear"/>
              <w:spacing w:line="360" w:lineRule="auto"/>
              <w:jc w:val="both"/>
              <w:rPr>
                <w:rFonts w:hint="eastAsia"/>
                <w:bCs/>
                <w:color w:val="auto"/>
                <w:spacing w:val="16"/>
                <w:highlight w:val="none"/>
              </w:rPr>
            </w:pPr>
            <w:r>
              <w:rPr>
                <w:rFonts w:hint="eastAsia"/>
                <w:bCs/>
                <w:color w:val="auto"/>
                <w:spacing w:val="10"/>
                <w:highlight w:val="none"/>
              </w:rPr>
              <w:t>企业获得专利情况</w:t>
            </w:r>
          </w:p>
        </w:tc>
        <w:tc>
          <w:tcPr>
            <w:tcW w:w="6578" w:type="dxa"/>
            <w:gridSpan w:val="8"/>
            <w:vAlign w:val="center"/>
          </w:tcPr>
          <w:p w14:paraId="7FD5454C">
            <w:pPr>
              <w:pStyle w:val="71"/>
              <w:shd w:val="clear"/>
              <w:spacing w:line="360" w:lineRule="auto"/>
              <w:jc w:val="both"/>
              <w:rPr>
                <w:rFonts w:hint="eastAsia"/>
                <w:bCs/>
                <w:color w:val="auto"/>
                <w:spacing w:val="16"/>
                <w:highlight w:val="none"/>
              </w:rPr>
            </w:pPr>
          </w:p>
        </w:tc>
      </w:tr>
    </w:tbl>
    <w:p w14:paraId="5E7488DD">
      <w:pPr>
        <w:shd w:val="clear"/>
        <w:spacing w:line="360" w:lineRule="auto"/>
        <w:rPr>
          <w:rFonts w:hint="eastAsia" w:ascii="宋体" w:hAnsi="宋体" w:cs="宋体"/>
          <w:color w:val="auto"/>
          <w:sz w:val="24"/>
          <w:szCs w:val="32"/>
          <w:highlight w:val="none"/>
        </w:rPr>
      </w:pPr>
    </w:p>
    <w:p w14:paraId="37B36CA3">
      <w:pPr>
        <w:shd w:val="clear"/>
        <w:spacing w:line="360" w:lineRule="auto"/>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要求：</w:t>
      </w:r>
    </w:p>
    <w:p w14:paraId="795B87B2">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1.姓名栏必须将所有股东都统计在内，若非股份公司此行（第三行）无需填写；</w:t>
      </w:r>
    </w:p>
    <w:p w14:paraId="4771B9BD">
      <w:pPr>
        <w:shd w:val="clear"/>
        <w:spacing w:line="360" w:lineRule="auto"/>
        <w:rPr>
          <w:rFonts w:hint="eastAsia" w:ascii="宋体" w:hAnsi="宋体" w:cs="宋体"/>
          <w:color w:val="auto"/>
          <w:sz w:val="24"/>
          <w:szCs w:val="32"/>
          <w:highlight w:val="none"/>
        </w:rPr>
      </w:pPr>
    </w:p>
    <w:p w14:paraId="70EF6E16">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2C5F2772">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59791827">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15A084E9">
      <w:pPr>
        <w:shd w:val="clear"/>
        <w:spacing w:line="360" w:lineRule="auto"/>
        <w:rPr>
          <w:rFonts w:hint="eastAsia" w:ascii="宋体" w:hAnsi="宋体" w:cs="宋体"/>
          <w:color w:val="auto"/>
          <w:sz w:val="24"/>
          <w:szCs w:val="32"/>
          <w:highlight w:val="none"/>
        </w:rPr>
      </w:pPr>
    </w:p>
    <w:p w14:paraId="4A1791F8">
      <w:pPr>
        <w:shd w:val="clear"/>
        <w:spacing w:line="480" w:lineRule="exact"/>
        <w:jc w:val="left"/>
        <w:rPr>
          <w:rFonts w:hint="eastAsia" w:ascii="宋体" w:hAnsi="宋体" w:cs="宋体"/>
          <w:b/>
          <w:bCs/>
          <w:color w:val="auto"/>
          <w:sz w:val="28"/>
          <w:szCs w:val="36"/>
          <w:highlight w:val="none"/>
          <w:lang w:val="zh-CN"/>
        </w:rPr>
      </w:pPr>
    </w:p>
    <w:p w14:paraId="0547C132">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11</w:t>
      </w:r>
    </w:p>
    <w:p w14:paraId="2CCB566F">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项目实施人员一览表（标段）</w:t>
      </w:r>
    </w:p>
    <w:p w14:paraId="0FBFADCE">
      <w:pPr>
        <w:shd w:val="clear"/>
        <w:spacing w:line="360" w:lineRule="auto"/>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（主要从业人员及其技术资格）</w:t>
      </w:r>
    </w:p>
    <w:tbl>
      <w:tblPr>
        <w:tblStyle w:val="28"/>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543"/>
        <w:gridCol w:w="1004"/>
        <w:gridCol w:w="795"/>
        <w:gridCol w:w="1276"/>
        <w:gridCol w:w="1275"/>
        <w:gridCol w:w="1418"/>
        <w:gridCol w:w="2126"/>
      </w:tblGrid>
      <w:tr w14:paraId="11E86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vAlign w:val="center"/>
          </w:tcPr>
          <w:p w14:paraId="477B6445">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szCs w:val="20"/>
                <w:highlight w:val="none"/>
              </w:rPr>
              <w:t>序号</w:t>
            </w:r>
          </w:p>
        </w:tc>
        <w:tc>
          <w:tcPr>
            <w:tcW w:w="543" w:type="dxa"/>
            <w:tcBorders>
              <w:top w:val="single" w:color="auto" w:sz="4" w:space="0"/>
              <w:left w:val="single" w:color="auto" w:sz="4" w:space="0"/>
              <w:bottom w:val="single" w:color="auto" w:sz="4" w:space="0"/>
              <w:right w:val="single" w:color="auto" w:sz="4" w:space="0"/>
            </w:tcBorders>
            <w:vAlign w:val="center"/>
          </w:tcPr>
          <w:p w14:paraId="63C279E4">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36CAFCF7">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2457611B">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szCs w:val="20"/>
                <w:highlight w:val="none"/>
              </w:rPr>
              <w:t>职责</w:t>
            </w:r>
          </w:p>
        </w:tc>
        <w:tc>
          <w:tcPr>
            <w:tcW w:w="1276" w:type="dxa"/>
            <w:tcBorders>
              <w:top w:val="single" w:color="auto" w:sz="4" w:space="0"/>
              <w:left w:val="single" w:color="auto" w:sz="4" w:space="0"/>
              <w:bottom w:val="single" w:color="auto" w:sz="4" w:space="0"/>
              <w:right w:val="single" w:color="auto" w:sz="4" w:space="0"/>
            </w:tcBorders>
            <w:vAlign w:val="center"/>
          </w:tcPr>
          <w:p w14:paraId="47350653">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58407CDC">
            <w:pPr>
              <w:shd w:val="clear"/>
              <w:snapToGrid w:val="0"/>
              <w:spacing w:before="156" w:beforeLines="50" w:after="50" w:line="360" w:lineRule="auto"/>
              <w:jc w:val="center"/>
              <w:rPr>
                <w:rFonts w:hint="eastAsia" w:ascii="宋体" w:hAnsi="宋体" w:cs="宋体"/>
                <w:b/>
                <w:color w:val="auto"/>
                <w:sz w:val="24"/>
                <w:szCs w:val="20"/>
                <w:highlight w:val="none"/>
              </w:rPr>
            </w:pPr>
            <w:r>
              <w:rPr>
                <w:rFonts w:hint="eastAsia" w:ascii="宋体" w:hAnsi="宋体" w:cs="宋体"/>
                <w:b/>
                <w:color w:val="auto"/>
                <w:sz w:val="24"/>
                <w:highlight w:val="none"/>
              </w:rPr>
              <w:t>证书编号</w:t>
            </w:r>
          </w:p>
        </w:tc>
        <w:tc>
          <w:tcPr>
            <w:tcW w:w="1418" w:type="dxa"/>
            <w:tcBorders>
              <w:top w:val="single" w:color="auto" w:sz="4" w:space="0"/>
              <w:left w:val="single" w:color="auto" w:sz="4" w:space="0"/>
              <w:bottom w:val="single" w:color="auto" w:sz="4" w:space="0"/>
              <w:right w:val="single" w:color="auto" w:sz="4" w:space="0"/>
            </w:tcBorders>
            <w:vAlign w:val="center"/>
          </w:tcPr>
          <w:p w14:paraId="3D02F48A">
            <w:pPr>
              <w:shd w:val="clear"/>
              <w:snapToGrid w:val="0"/>
              <w:spacing w:before="156" w:beforeLines="50" w:after="50" w:line="360" w:lineRule="auto"/>
              <w:jc w:val="center"/>
              <w:rPr>
                <w:rFonts w:hint="eastAsia" w:ascii="宋体" w:hAnsi="宋体" w:cs="宋体"/>
                <w:b/>
                <w:bCs/>
                <w:color w:val="auto"/>
                <w:sz w:val="24"/>
                <w:szCs w:val="20"/>
                <w:highlight w:val="none"/>
              </w:rPr>
            </w:pPr>
            <w:r>
              <w:rPr>
                <w:rFonts w:hint="eastAsia" w:ascii="宋体" w:hAnsi="宋体" w:cs="宋体"/>
                <w:b/>
                <w:bCs/>
                <w:color w:val="auto"/>
                <w:sz w:val="24"/>
                <w:highlight w:val="none"/>
              </w:rPr>
              <w:t>参加本单位工作时间</w:t>
            </w:r>
          </w:p>
        </w:tc>
        <w:tc>
          <w:tcPr>
            <w:tcW w:w="2126" w:type="dxa"/>
            <w:tcBorders>
              <w:top w:val="single" w:color="auto" w:sz="4" w:space="0"/>
              <w:left w:val="single" w:color="auto" w:sz="4" w:space="0"/>
              <w:bottom w:val="single" w:color="auto" w:sz="4" w:space="0"/>
              <w:right w:val="single" w:color="auto" w:sz="4" w:space="0"/>
            </w:tcBorders>
            <w:vAlign w:val="center"/>
          </w:tcPr>
          <w:p w14:paraId="356C2C33">
            <w:pPr>
              <w:shd w:val="clear"/>
              <w:snapToGrid w:val="0"/>
              <w:spacing w:before="156" w:beforeLines="50" w:after="50" w:line="360" w:lineRule="auto"/>
              <w:jc w:val="center"/>
              <w:rPr>
                <w:rFonts w:hint="eastAsia" w:ascii="宋体" w:hAnsi="宋体" w:cs="宋体"/>
                <w:b/>
                <w:bCs/>
                <w:color w:val="auto"/>
                <w:sz w:val="24"/>
                <w:szCs w:val="20"/>
                <w:highlight w:val="none"/>
              </w:rPr>
            </w:pPr>
            <w:r>
              <w:rPr>
                <w:rFonts w:hint="eastAsia" w:ascii="宋体" w:hAnsi="宋体" w:cs="宋体"/>
                <w:b/>
                <w:color w:val="auto"/>
                <w:sz w:val="24"/>
                <w:highlight w:val="none"/>
              </w:rPr>
              <w:t>劳动合同编号</w:t>
            </w:r>
          </w:p>
        </w:tc>
      </w:tr>
      <w:tr w14:paraId="72772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1AD4260D">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57C4901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2AD7EA17">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383C4F3F">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7CB8E406">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5C10A699">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5D4357F">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3914EA8E">
            <w:pPr>
              <w:shd w:val="clear"/>
              <w:snapToGrid w:val="0"/>
              <w:spacing w:before="156" w:beforeLines="50" w:after="50" w:line="360" w:lineRule="auto"/>
              <w:rPr>
                <w:rFonts w:hint="eastAsia" w:ascii="宋体" w:hAnsi="宋体" w:cs="宋体"/>
                <w:b/>
                <w:color w:val="auto"/>
                <w:kern w:val="44"/>
                <w:sz w:val="24"/>
                <w:szCs w:val="20"/>
                <w:highlight w:val="none"/>
              </w:rPr>
            </w:pPr>
          </w:p>
        </w:tc>
      </w:tr>
      <w:tr w14:paraId="02E9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5FA81D7E">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4F8051CD">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08CEF5F3">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06BE21E7">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47275E5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4C5B8ED1">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6F82C5E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06EE66C4">
            <w:pPr>
              <w:shd w:val="clear"/>
              <w:snapToGrid w:val="0"/>
              <w:spacing w:before="156" w:beforeLines="50" w:after="50" w:line="360" w:lineRule="auto"/>
              <w:rPr>
                <w:rFonts w:hint="eastAsia" w:ascii="宋体" w:hAnsi="宋体" w:cs="宋体"/>
                <w:b/>
                <w:color w:val="auto"/>
                <w:kern w:val="44"/>
                <w:sz w:val="24"/>
                <w:szCs w:val="20"/>
                <w:highlight w:val="none"/>
              </w:rPr>
            </w:pPr>
          </w:p>
        </w:tc>
      </w:tr>
      <w:tr w14:paraId="29469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45103F73">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1B5F0AE7">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28320E85">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2363CC8D">
            <w:pPr>
              <w:pStyle w:val="15"/>
              <w:shd w:val="clear"/>
              <w:snapToGrid w:val="0"/>
              <w:spacing w:before="156" w:beforeLines="50" w:after="50" w:line="360" w:lineRule="auto"/>
              <w:ind w:left="5250"/>
              <w:rPr>
                <w:rFonts w:hint="eastAsia" w:ascii="宋体" w:hAnsi="宋体" w:eastAsia="宋体" w:cs="宋体"/>
                <w:b/>
                <w:color w:val="auto"/>
                <w:kern w:val="44"/>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AAF498">
            <w:pPr>
              <w:pStyle w:val="15"/>
              <w:shd w:val="clear"/>
              <w:snapToGrid w:val="0"/>
              <w:spacing w:before="156" w:beforeLines="50" w:after="50" w:line="360" w:lineRule="auto"/>
              <w:ind w:left="5250"/>
              <w:rPr>
                <w:rFonts w:hint="eastAsia" w:ascii="宋体" w:hAnsi="宋体" w:eastAsia="宋体" w:cs="宋体"/>
                <w:b/>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7764DFA">
            <w:pPr>
              <w:pStyle w:val="15"/>
              <w:shd w:val="clear"/>
              <w:spacing w:line="360" w:lineRule="auto"/>
              <w:ind w:left="5250"/>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09A32BC">
            <w:pPr>
              <w:shd w:val="clear"/>
              <w:snapToGrid w:val="0"/>
              <w:spacing w:before="156" w:beforeLines="50" w:after="50" w:line="360" w:lineRule="auto"/>
              <w:rPr>
                <w:rFonts w:hint="eastAsia" w:ascii="宋体" w:hAnsi="宋体" w:cs="宋体"/>
                <w:color w:val="auto"/>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369911A4">
            <w:pPr>
              <w:shd w:val="clear"/>
              <w:snapToGrid w:val="0"/>
              <w:spacing w:before="156" w:beforeLines="50" w:after="50" w:line="360" w:lineRule="auto"/>
              <w:rPr>
                <w:rFonts w:hint="eastAsia" w:ascii="宋体" w:hAnsi="宋体" w:cs="宋体"/>
                <w:b/>
                <w:color w:val="auto"/>
                <w:kern w:val="44"/>
                <w:sz w:val="24"/>
                <w:szCs w:val="20"/>
                <w:highlight w:val="none"/>
              </w:rPr>
            </w:pPr>
          </w:p>
        </w:tc>
      </w:tr>
      <w:tr w14:paraId="00D41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13CFE152">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2903CDF9">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1201925E">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6158C98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2637644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360DFE43">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1E0125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1C2CE183">
            <w:pPr>
              <w:shd w:val="clear"/>
              <w:snapToGrid w:val="0"/>
              <w:spacing w:before="156" w:beforeLines="50" w:after="50" w:line="360" w:lineRule="auto"/>
              <w:rPr>
                <w:rFonts w:hint="eastAsia" w:ascii="宋体" w:hAnsi="宋体" w:cs="宋体"/>
                <w:b/>
                <w:color w:val="auto"/>
                <w:kern w:val="44"/>
                <w:sz w:val="24"/>
                <w:szCs w:val="20"/>
                <w:highlight w:val="none"/>
              </w:rPr>
            </w:pPr>
          </w:p>
        </w:tc>
      </w:tr>
      <w:tr w14:paraId="54D42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63A05E04">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1A43B8E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3319B8CF">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7CD3A1D5">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5DF450E7">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00D096BF">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D33D548">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288A1854">
            <w:pPr>
              <w:shd w:val="clear"/>
              <w:snapToGrid w:val="0"/>
              <w:spacing w:before="156" w:beforeLines="50" w:after="50" w:line="360" w:lineRule="auto"/>
              <w:rPr>
                <w:rFonts w:hint="eastAsia" w:ascii="宋体" w:hAnsi="宋体" w:cs="宋体"/>
                <w:b/>
                <w:color w:val="auto"/>
                <w:kern w:val="44"/>
                <w:sz w:val="24"/>
                <w:szCs w:val="20"/>
                <w:highlight w:val="none"/>
              </w:rPr>
            </w:pPr>
          </w:p>
        </w:tc>
      </w:tr>
      <w:tr w14:paraId="37232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69D24017">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41F1AA2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6F19F81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524FFE65">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61DF59C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508344FD">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6FA6BC2">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6004E71D">
            <w:pPr>
              <w:shd w:val="clear"/>
              <w:snapToGrid w:val="0"/>
              <w:spacing w:before="156" w:beforeLines="50" w:after="50" w:line="360" w:lineRule="auto"/>
              <w:rPr>
                <w:rFonts w:hint="eastAsia" w:ascii="宋体" w:hAnsi="宋体" w:cs="宋体"/>
                <w:b/>
                <w:color w:val="auto"/>
                <w:kern w:val="44"/>
                <w:sz w:val="24"/>
                <w:szCs w:val="20"/>
                <w:highlight w:val="none"/>
              </w:rPr>
            </w:pPr>
          </w:p>
        </w:tc>
      </w:tr>
      <w:tr w14:paraId="2860F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5A2D71E8">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1C77B769">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37C400B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755CA148">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7DA42C75">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1E4A7486">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29650170">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22F4E77A">
            <w:pPr>
              <w:shd w:val="clear"/>
              <w:snapToGrid w:val="0"/>
              <w:spacing w:before="156" w:beforeLines="50" w:after="50" w:line="360" w:lineRule="auto"/>
              <w:rPr>
                <w:rFonts w:hint="eastAsia" w:ascii="宋体" w:hAnsi="宋体" w:cs="宋体"/>
                <w:b/>
                <w:color w:val="auto"/>
                <w:kern w:val="44"/>
                <w:sz w:val="24"/>
                <w:szCs w:val="20"/>
                <w:highlight w:val="none"/>
              </w:rPr>
            </w:pPr>
          </w:p>
        </w:tc>
      </w:tr>
      <w:tr w14:paraId="5372A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Pr>
          <w:p w14:paraId="2B4611F8">
            <w:pPr>
              <w:shd w:val="clear"/>
              <w:snapToGrid w:val="0"/>
              <w:spacing w:before="156" w:beforeLines="50" w:after="50" w:line="360" w:lineRule="auto"/>
              <w:rPr>
                <w:rFonts w:hint="eastAsia" w:ascii="宋体" w:hAnsi="宋体" w:cs="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3A2C2026">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49DA2F77">
            <w:pPr>
              <w:shd w:val="clear"/>
              <w:snapToGrid w:val="0"/>
              <w:spacing w:before="156" w:beforeLines="50" w:after="50" w:line="360" w:lineRule="auto"/>
              <w:rPr>
                <w:rFonts w:hint="eastAsia" w:ascii="宋体" w:hAnsi="宋体" w:cs="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525BC404">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257BBADA">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16BBF82B">
            <w:pPr>
              <w:shd w:val="clear"/>
              <w:snapToGrid w:val="0"/>
              <w:spacing w:before="156" w:beforeLines="50" w:after="50" w:line="360" w:lineRule="auto"/>
              <w:rPr>
                <w:rFonts w:hint="eastAsia" w:ascii="宋体" w:hAnsi="宋体" w:cs="宋体"/>
                <w:b/>
                <w:color w:val="auto"/>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442C3B39">
            <w:pPr>
              <w:shd w:val="clear"/>
              <w:snapToGrid w:val="0"/>
              <w:spacing w:before="156" w:beforeLines="50" w:after="50" w:line="360" w:lineRule="auto"/>
              <w:rPr>
                <w:rFonts w:hint="eastAsia" w:ascii="宋体" w:hAnsi="宋体" w:cs="宋体"/>
                <w:b/>
                <w:color w:val="auto"/>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6FE8DCFC">
            <w:pPr>
              <w:shd w:val="clear"/>
              <w:snapToGrid w:val="0"/>
              <w:spacing w:before="156" w:beforeLines="50" w:after="50" w:line="360" w:lineRule="auto"/>
              <w:rPr>
                <w:rFonts w:hint="eastAsia" w:ascii="宋体" w:hAnsi="宋体" w:cs="宋体"/>
                <w:b/>
                <w:color w:val="auto"/>
                <w:kern w:val="44"/>
                <w:sz w:val="24"/>
                <w:szCs w:val="20"/>
                <w:highlight w:val="none"/>
              </w:rPr>
            </w:pPr>
          </w:p>
        </w:tc>
      </w:tr>
    </w:tbl>
    <w:p w14:paraId="6FED2004">
      <w:pPr>
        <w:shd w:val="clear"/>
        <w:spacing w:line="360" w:lineRule="auto"/>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要求：</w:t>
      </w:r>
    </w:p>
    <w:p w14:paraId="76F236E1">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1.在填写时，如本表格不适合投标单位的实际情况，可根据本表格式自行划表填写。</w:t>
      </w:r>
    </w:p>
    <w:p w14:paraId="453058A3">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2.附人员证书复印件；</w:t>
      </w:r>
    </w:p>
    <w:p w14:paraId="6AC54BA4">
      <w:pPr>
        <w:shd w:val="clear"/>
        <w:spacing w:line="360" w:lineRule="auto"/>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　　3.出具上述人员在本单位服务的外部证明，如：代缴个税税单或参加社会保险的《投保单》或《社会保险参保人员证明》等。</w:t>
      </w:r>
    </w:p>
    <w:p w14:paraId="2DF3B808">
      <w:pPr>
        <w:shd w:val="clear"/>
        <w:spacing w:line="360" w:lineRule="auto"/>
        <w:rPr>
          <w:rFonts w:hint="eastAsia" w:ascii="宋体" w:hAnsi="宋体" w:cs="宋体"/>
          <w:color w:val="auto"/>
          <w:sz w:val="24"/>
          <w:szCs w:val="32"/>
          <w:highlight w:val="none"/>
        </w:rPr>
      </w:pPr>
    </w:p>
    <w:p w14:paraId="79E7E2A5">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4FEEC8AE">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1695950E">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0383E566">
      <w:pPr>
        <w:widowControl/>
        <w:shd w:val="clear"/>
        <w:jc w:val="left"/>
        <w:rPr>
          <w:rFonts w:hint="eastAsia" w:ascii="宋体" w:hAnsi="宋体" w:cs="宋体"/>
          <w:b/>
          <w:color w:val="auto"/>
          <w:sz w:val="28"/>
          <w:highlight w:val="none"/>
        </w:rPr>
      </w:pPr>
      <w:r>
        <w:rPr>
          <w:rFonts w:hint="eastAsia" w:ascii="宋体" w:hAnsi="宋体" w:cs="宋体"/>
          <w:b/>
          <w:color w:val="auto"/>
          <w:sz w:val="28"/>
          <w:highlight w:val="none"/>
        </w:rPr>
        <w:br w:type="page"/>
      </w:r>
    </w:p>
    <w:p w14:paraId="76042D14">
      <w:pPr>
        <w:shd w:val="clear"/>
        <w:spacing w:line="480" w:lineRule="exact"/>
        <w:rPr>
          <w:rFonts w:hint="eastAsia" w:ascii="宋体" w:hAnsi="宋体" w:cs="宋体"/>
          <w:b/>
          <w:color w:val="auto"/>
          <w:sz w:val="28"/>
          <w:highlight w:val="none"/>
        </w:rPr>
      </w:pPr>
      <w:r>
        <w:rPr>
          <w:rFonts w:hint="eastAsia" w:ascii="宋体" w:hAnsi="宋体" w:cs="宋体"/>
          <w:b/>
          <w:color w:val="auto"/>
          <w:sz w:val="28"/>
          <w:highlight w:val="none"/>
        </w:rPr>
        <w:t>附件12</w:t>
      </w:r>
    </w:p>
    <w:p w14:paraId="19424CDB">
      <w:pPr>
        <w:shd w:val="clear"/>
        <w:spacing w:before="156" w:beforeLines="50" w:after="156" w:afterLines="50" w:line="480" w:lineRule="exact"/>
        <w:ind w:right="-1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项目负责人资格情况表</w:t>
      </w:r>
    </w:p>
    <w:p w14:paraId="1F8B3950">
      <w:pPr>
        <w:shd w:val="clea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采购项目：                                        采购编号：</w:t>
      </w:r>
    </w:p>
    <w:tbl>
      <w:tblPr>
        <w:tblStyle w:val="28"/>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14:paraId="3C65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top w:val="single" w:color="auto" w:sz="12" w:space="0"/>
              <w:left w:val="single" w:color="auto" w:sz="12" w:space="0"/>
              <w:bottom w:val="single" w:color="auto" w:sz="4" w:space="0"/>
              <w:right w:val="single" w:color="auto" w:sz="4" w:space="0"/>
            </w:tcBorders>
            <w:vAlign w:val="center"/>
          </w:tcPr>
          <w:p w14:paraId="3B227E0A">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2967" w:type="dxa"/>
            <w:tcBorders>
              <w:top w:val="single" w:color="auto" w:sz="12" w:space="0"/>
              <w:left w:val="single" w:color="auto" w:sz="4" w:space="0"/>
              <w:bottom w:val="single" w:color="auto" w:sz="4" w:space="0"/>
              <w:right w:val="single" w:color="auto" w:sz="4" w:space="0"/>
            </w:tcBorders>
            <w:vAlign w:val="center"/>
          </w:tcPr>
          <w:p w14:paraId="354A2684">
            <w:pPr>
              <w:shd w:val="clear"/>
              <w:jc w:val="center"/>
              <w:rPr>
                <w:rFonts w:hint="eastAsia" w:ascii="宋体" w:hAnsi="宋体" w:cs="宋体"/>
                <w:b/>
                <w:bCs/>
                <w:color w:val="auto"/>
                <w:sz w:val="24"/>
                <w:highlight w:val="none"/>
                <w:lang w:val="zh-CN"/>
              </w:rPr>
            </w:pPr>
          </w:p>
        </w:tc>
        <w:tc>
          <w:tcPr>
            <w:tcW w:w="3685" w:type="dxa"/>
            <w:tcBorders>
              <w:top w:val="single" w:color="auto" w:sz="12" w:space="0"/>
              <w:left w:val="single" w:color="auto" w:sz="4" w:space="0"/>
              <w:bottom w:val="single" w:color="auto" w:sz="4" w:space="0"/>
              <w:right w:val="single" w:color="auto" w:sz="12" w:space="0"/>
            </w:tcBorders>
            <w:vAlign w:val="center"/>
          </w:tcPr>
          <w:p w14:paraId="78B46A78">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近年来主要工作业绩</w:t>
            </w:r>
          </w:p>
        </w:tc>
      </w:tr>
      <w:tr w14:paraId="4C9D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BF6D41A">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2967" w:type="dxa"/>
            <w:tcBorders>
              <w:top w:val="single" w:color="auto" w:sz="4" w:space="0"/>
              <w:left w:val="single" w:color="auto" w:sz="4" w:space="0"/>
              <w:bottom w:val="single" w:color="auto" w:sz="4" w:space="0"/>
              <w:right w:val="single" w:color="auto" w:sz="4" w:space="0"/>
            </w:tcBorders>
            <w:vAlign w:val="center"/>
          </w:tcPr>
          <w:p w14:paraId="6733A40A">
            <w:pPr>
              <w:shd w:val="clear"/>
              <w:jc w:val="center"/>
              <w:rPr>
                <w:rFonts w:hint="eastAsia" w:ascii="宋体" w:hAnsi="宋体" w:cs="宋体"/>
                <w:b/>
                <w:bCs/>
                <w:color w:val="auto"/>
                <w:sz w:val="24"/>
                <w:highlight w:val="none"/>
                <w:lang w:val="zh-CN"/>
              </w:rPr>
            </w:pPr>
          </w:p>
        </w:tc>
        <w:tc>
          <w:tcPr>
            <w:tcW w:w="3685" w:type="dxa"/>
            <w:vMerge w:val="restart"/>
            <w:tcBorders>
              <w:top w:val="single" w:color="auto" w:sz="4" w:space="0"/>
              <w:left w:val="single" w:color="auto" w:sz="4" w:space="0"/>
              <w:bottom w:val="single" w:color="auto" w:sz="4" w:space="0"/>
              <w:right w:val="single" w:color="auto" w:sz="12" w:space="0"/>
            </w:tcBorders>
            <w:vAlign w:val="center"/>
          </w:tcPr>
          <w:p w14:paraId="4328EF1F">
            <w:pPr>
              <w:shd w:val="clear"/>
              <w:jc w:val="center"/>
              <w:rPr>
                <w:rFonts w:hint="eastAsia" w:ascii="宋体" w:hAnsi="宋体" w:cs="宋体"/>
                <w:b/>
                <w:bCs/>
                <w:color w:val="auto"/>
                <w:sz w:val="24"/>
                <w:highlight w:val="none"/>
              </w:rPr>
            </w:pPr>
            <w:r>
              <w:rPr>
                <w:rFonts w:hint="eastAsia" w:ascii="宋体" w:hAnsi="宋体" w:cs="宋体"/>
                <w:b/>
                <w:bCs/>
                <w:color w:val="auto"/>
                <w:sz w:val="24"/>
                <w:highlight w:val="none"/>
              </w:rPr>
              <w:t>注：业绩证明应提供旁证材料</w:t>
            </w:r>
          </w:p>
          <w:p w14:paraId="146A49C9">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rPr>
              <w:t>（供货合同或中标通知书）。</w:t>
            </w:r>
          </w:p>
        </w:tc>
      </w:tr>
      <w:tr w14:paraId="5B6A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4ECA4B6C">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年龄</w:t>
            </w:r>
          </w:p>
        </w:tc>
        <w:tc>
          <w:tcPr>
            <w:tcW w:w="2967" w:type="dxa"/>
            <w:tcBorders>
              <w:top w:val="single" w:color="auto" w:sz="4" w:space="0"/>
              <w:left w:val="single" w:color="auto" w:sz="4" w:space="0"/>
              <w:bottom w:val="single" w:color="auto" w:sz="4" w:space="0"/>
              <w:right w:val="single" w:color="auto" w:sz="4" w:space="0"/>
            </w:tcBorders>
            <w:vAlign w:val="center"/>
          </w:tcPr>
          <w:p w14:paraId="41BC5F9A">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72AC69F7">
            <w:pPr>
              <w:shd w:val="clear"/>
              <w:jc w:val="center"/>
              <w:rPr>
                <w:rFonts w:hint="eastAsia" w:ascii="宋体" w:hAnsi="宋体" w:cs="宋体"/>
                <w:b/>
                <w:bCs/>
                <w:color w:val="auto"/>
                <w:sz w:val="24"/>
                <w:highlight w:val="none"/>
                <w:lang w:val="zh-CN"/>
              </w:rPr>
            </w:pPr>
          </w:p>
        </w:tc>
      </w:tr>
      <w:tr w14:paraId="2264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0E6CDBB8">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职称</w:t>
            </w:r>
          </w:p>
        </w:tc>
        <w:tc>
          <w:tcPr>
            <w:tcW w:w="2967" w:type="dxa"/>
            <w:tcBorders>
              <w:top w:val="single" w:color="auto" w:sz="4" w:space="0"/>
              <w:left w:val="single" w:color="auto" w:sz="4" w:space="0"/>
              <w:bottom w:val="single" w:color="auto" w:sz="4" w:space="0"/>
              <w:right w:val="single" w:color="auto" w:sz="4" w:space="0"/>
            </w:tcBorders>
            <w:vAlign w:val="center"/>
          </w:tcPr>
          <w:p w14:paraId="0135D4F3">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09371D1C">
            <w:pPr>
              <w:shd w:val="clear"/>
              <w:jc w:val="center"/>
              <w:rPr>
                <w:rFonts w:hint="eastAsia" w:ascii="宋体" w:hAnsi="宋体" w:cs="宋体"/>
                <w:b/>
                <w:bCs/>
                <w:color w:val="auto"/>
                <w:sz w:val="24"/>
                <w:highlight w:val="none"/>
                <w:lang w:val="zh-CN"/>
              </w:rPr>
            </w:pPr>
          </w:p>
        </w:tc>
      </w:tr>
      <w:tr w14:paraId="05DB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04FAF0B1">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毕业时间</w:t>
            </w:r>
          </w:p>
        </w:tc>
        <w:tc>
          <w:tcPr>
            <w:tcW w:w="2967" w:type="dxa"/>
            <w:tcBorders>
              <w:top w:val="single" w:color="auto" w:sz="4" w:space="0"/>
              <w:left w:val="single" w:color="auto" w:sz="4" w:space="0"/>
              <w:bottom w:val="single" w:color="auto" w:sz="4" w:space="0"/>
              <w:right w:val="single" w:color="auto" w:sz="4" w:space="0"/>
            </w:tcBorders>
            <w:vAlign w:val="center"/>
          </w:tcPr>
          <w:p w14:paraId="29F07BF3">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09CFD99B">
            <w:pPr>
              <w:shd w:val="clear"/>
              <w:jc w:val="center"/>
              <w:rPr>
                <w:rFonts w:hint="eastAsia" w:ascii="宋体" w:hAnsi="宋体" w:cs="宋体"/>
                <w:b/>
                <w:bCs/>
                <w:color w:val="auto"/>
                <w:sz w:val="24"/>
                <w:highlight w:val="none"/>
                <w:lang w:val="zh-CN"/>
              </w:rPr>
            </w:pPr>
          </w:p>
        </w:tc>
      </w:tr>
      <w:tr w14:paraId="39C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5D51BDA8">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学校专业</w:t>
            </w:r>
          </w:p>
        </w:tc>
        <w:tc>
          <w:tcPr>
            <w:tcW w:w="2967" w:type="dxa"/>
            <w:tcBorders>
              <w:top w:val="single" w:color="auto" w:sz="4" w:space="0"/>
              <w:left w:val="single" w:color="auto" w:sz="4" w:space="0"/>
              <w:bottom w:val="single" w:color="auto" w:sz="4" w:space="0"/>
              <w:right w:val="single" w:color="auto" w:sz="4" w:space="0"/>
            </w:tcBorders>
            <w:vAlign w:val="center"/>
          </w:tcPr>
          <w:p w14:paraId="23E5BE25">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3FBC6703">
            <w:pPr>
              <w:shd w:val="clear"/>
              <w:jc w:val="center"/>
              <w:rPr>
                <w:rFonts w:hint="eastAsia" w:ascii="宋体" w:hAnsi="宋体" w:cs="宋体"/>
                <w:b/>
                <w:bCs/>
                <w:color w:val="auto"/>
                <w:sz w:val="24"/>
                <w:highlight w:val="none"/>
                <w:lang w:val="zh-CN"/>
              </w:rPr>
            </w:pPr>
          </w:p>
        </w:tc>
      </w:tr>
      <w:tr w14:paraId="51BF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61035CA3">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联系电话</w:t>
            </w:r>
          </w:p>
        </w:tc>
        <w:tc>
          <w:tcPr>
            <w:tcW w:w="2967" w:type="dxa"/>
            <w:tcBorders>
              <w:top w:val="single" w:color="auto" w:sz="4" w:space="0"/>
              <w:left w:val="single" w:color="auto" w:sz="4" w:space="0"/>
              <w:bottom w:val="single" w:color="auto" w:sz="4" w:space="0"/>
              <w:right w:val="single" w:color="auto" w:sz="4" w:space="0"/>
            </w:tcBorders>
            <w:vAlign w:val="center"/>
          </w:tcPr>
          <w:p w14:paraId="5905B873">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4B81E872">
            <w:pPr>
              <w:shd w:val="clear"/>
              <w:jc w:val="center"/>
              <w:rPr>
                <w:rFonts w:hint="eastAsia" w:ascii="宋体" w:hAnsi="宋体" w:cs="宋体"/>
                <w:b/>
                <w:bCs/>
                <w:color w:val="auto"/>
                <w:sz w:val="24"/>
                <w:highlight w:val="none"/>
                <w:lang w:val="zh-CN"/>
              </w:rPr>
            </w:pPr>
          </w:p>
        </w:tc>
      </w:tr>
      <w:tr w14:paraId="4AF8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312D3979">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rPr>
              <w:t>最近一年工作状况</w:t>
            </w:r>
          </w:p>
        </w:tc>
        <w:tc>
          <w:tcPr>
            <w:tcW w:w="2967" w:type="dxa"/>
            <w:tcBorders>
              <w:top w:val="single" w:color="auto" w:sz="4" w:space="0"/>
              <w:left w:val="single" w:color="auto" w:sz="4" w:space="0"/>
              <w:bottom w:val="single" w:color="auto" w:sz="4" w:space="0"/>
              <w:right w:val="single" w:color="auto" w:sz="4" w:space="0"/>
            </w:tcBorders>
            <w:vAlign w:val="center"/>
          </w:tcPr>
          <w:p w14:paraId="2F02B1B2">
            <w:pPr>
              <w:shd w:val="clear"/>
              <w:jc w:val="center"/>
              <w:rPr>
                <w:rFonts w:hint="eastAsia"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1567D23B">
            <w:pPr>
              <w:shd w:val="clear"/>
              <w:jc w:val="center"/>
              <w:rPr>
                <w:rFonts w:hint="eastAsia" w:ascii="宋体" w:hAnsi="宋体" w:cs="宋体"/>
                <w:b/>
                <w:bCs/>
                <w:color w:val="auto"/>
                <w:sz w:val="24"/>
                <w:highlight w:val="none"/>
                <w:lang w:val="zh-CN"/>
              </w:rPr>
            </w:pPr>
          </w:p>
        </w:tc>
      </w:tr>
      <w:tr w14:paraId="3822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top w:val="single" w:color="auto" w:sz="4" w:space="0"/>
              <w:left w:val="single" w:color="auto" w:sz="12" w:space="0"/>
              <w:bottom w:val="single" w:color="auto" w:sz="12" w:space="0"/>
              <w:right w:val="single" w:color="auto" w:sz="4" w:space="0"/>
            </w:tcBorders>
            <w:vAlign w:val="center"/>
          </w:tcPr>
          <w:p w14:paraId="4B11D204">
            <w:pPr>
              <w:shd w:val="clear"/>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拟在本项目中担任主要工作</w:t>
            </w:r>
          </w:p>
        </w:tc>
        <w:tc>
          <w:tcPr>
            <w:tcW w:w="6652" w:type="dxa"/>
            <w:gridSpan w:val="2"/>
            <w:tcBorders>
              <w:top w:val="single" w:color="auto" w:sz="4" w:space="0"/>
              <w:left w:val="single" w:color="auto" w:sz="4" w:space="0"/>
              <w:bottom w:val="single" w:color="auto" w:sz="12" w:space="0"/>
              <w:right w:val="single" w:color="auto" w:sz="12" w:space="0"/>
            </w:tcBorders>
            <w:vAlign w:val="center"/>
          </w:tcPr>
          <w:p w14:paraId="05B2D1AD">
            <w:pPr>
              <w:shd w:val="clear"/>
              <w:jc w:val="center"/>
              <w:rPr>
                <w:rFonts w:hint="eastAsia" w:ascii="宋体" w:hAnsi="宋体" w:cs="宋体"/>
                <w:b/>
                <w:bCs/>
                <w:color w:val="auto"/>
                <w:sz w:val="24"/>
                <w:highlight w:val="none"/>
                <w:lang w:val="zh-CN"/>
              </w:rPr>
            </w:pPr>
          </w:p>
        </w:tc>
      </w:tr>
    </w:tbl>
    <w:p w14:paraId="21B10E06">
      <w:pPr>
        <w:shd w:val="clear"/>
        <w:spacing w:line="360" w:lineRule="auto"/>
        <w:rPr>
          <w:rFonts w:hint="eastAsia" w:ascii="宋体" w:hAnsi="宋体" w:cs="宋体"/>
          <w:color w:val="auto"/>
          <w:sz w:val="24"/>
          <w:highlight w:val="none"/>
        </w:rPr>
      </w:pPr>
    </w:p>
    <w:p w14:paraId="2073BD38">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132EDA4C">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07795DFE">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56179E95">
      <w:pPr>
        <w:shd w:val="clear"/>
        <w:spacing w:line="360" w:lineRule="auto"/>
        <w:rPr>
          <w:rFonts w:hint="eastAsia" w:ascii="宋体" w:hAnsi="宋体" w:cs="宋体"/>
          <w:color w:val="auto"/>
          <w:sz w:val="24"/>
          <w:szCs w:val="32"/>
          <w:highlight w:val="none"/>
        </w:rPr>
      </w:pPr>
    </w:p>
    <w:p w14:paraId="632B94A4">
      <w:pPr>
        <w:shd w:val="clear"/>
        <w:spacing w:line="360" w:lineRule="auto"/>
        <w:rPr>
          <w:rFonts w:hint="eastAsia" w:ascii="宋体" w:hAnsi="宋体" w:cs="宋体"/>
          <w:color w:val="auto"/>
          <w:sz w:val="24"/>
          <w:szCs w:val="32"/>
          <w:highlight w:val="none"/>
        </w:rPr>
      </w:pPr>
    </w:p>
    <w:p w14:paraId="19F2419B">
      <w:pPr>
        <w:shd w:val="clear"/>
        <w:spacing w:line="360" w:lineRule="auto"/>
        <w:rPr>
          <w:rFonts w:hint="eastAsia" w:ascii="宋体" w:hAnsi="宋体" w:cs="宋体"/>
          <w:color w:val="auto"/>
          <w:sz w:val="24"/>
          <w:szCs w:val="32"/>
          <w:highlight w:val="none"/>
        </w:rPr>
      </w:pPr>
    </w:p>
    <w:p w14:paraId="7DCB8B9B">
      <w:pPr>
        <w:widowControl/>
        <w:shd w:val="clear"/>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br w:type="page"/>
      </w:r>
    </w:p>
    <w:p w14:paraId="04B7B146">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13</w:t>
      </w:r>
    </w:p>
    <w:p w14:paraId="16187691">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供货清单 (</w:t>
      </w:r>
      <w:r>
        <w:rPr>
          <w:rFonts w:hint="eastAsia" w:ascii="宋体" w:hAnsi="宋体" w:cs="宋体"/>
          <w:b/>
          <w:bCs/>
          <w:color w:val="auto"/>
          <w:sz w:val="32"/>
          <w:szCs w:val="40"/>
          <w:highlight w:val="none"/>
        </w:rPr>
        <w:t>如有</w:t>
      </w:r>
      <w:r>
        <w:rPr>
          <w:rFonts w:hint="eastAsia" w:ascii="宋体" w:hAnsi="宋体" w:cs="宋体"/>
          <w:b/>
          <w:bCs/>
          <w:color w:val="auto"/>
          <w:sz w:val="32"/>
          <w:szCs w:val="40"/>
          <w:highlight w:val="none"/>
          <w:lang w:val="zh-CN"/>
        </w:rPr>
        <w:t>)</w:t>
      </w:r>
    </w:p>
    <w:p w14:paraId="43894BA1">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项目编号：</w:t>
      </w:r>
    </w:p>
    <w:tbl>
      <w:tblPr>
        <w:tblStyle w:val="28"/>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69"/>
        <w:gridCol w:w="1134"/>
        <w:gridCol w:w="1842"/>
        <w:gridCol w:w="993"/>
        <w:gridCol w:w="1559"/>
      </w:tblGrid>
      <w:tr w14:paraId="07C5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052726C0">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169" w:type="dxa"/>
            <w:vAlign w:val="center"/>
          </w:tcPr>
          <w:p w14:paraId="4A063D43">
            <w:pPr>
              <w:shd w:val="clear"/>
              <w:tabs>
                <w:tab w:val="left" w:pos="8280"/>
              </w:tabs>
              <w:autoSpaceDE w:val="0"/>
              <w:autoSpaceDN w:val="0"/>
              <w:adjustRightInd w:val="0"/>
              <w:ind w:right="25"/>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134" w:type="dxa"/>
            <w:vAlign w:val="center"/>
          </w:tcPr>
          <w:p w14:paraId="6C68FEF1">
            <w:pPr>
              <w:shd w:val="clear"/>
              <w:tabs>
                <w:tab w:val="left" w:pos="8280"/>
              </w:tabs>
              <w:autoSpaceDE w:val="0"/>
              <w:autoSpaceDN w:val="0"/>
              <w:adjustRightInd w:val="0"/>
              <w:ind w:right="25"/>
              <w:jc w:val="center"/>
              <w:rPr>
                <w:rFonts w:hint="eastAsia" w:ascii="宋体" w:hAnsi="宋体" w:cs="宋体"/>
                <w:b/>
                <w:color w:val="auto"/>
                <w:sz w:val="24"/>
                <w:highlight w:val="none"/>
              </w:rPr>
            </w:pPr>
            <w:r>
              <w:rPr>
                <w:rFonts w:hint="eastAsia" w:ascii="宋体" w:hAnsi="宋体" w:cs="宋体"/>
                <w:b/>
                <w:color w:val="auto"/>
                <w:sz w:val="24"/>
                <w:highlight w:val="none"/>
              </w:rPr>
              <w:t>品牌</w:t>
            </w:r>
          </w:p>
        </w:tc>
        <w:tc>
          <w:tcPr>
            <w:tcW w:w="1842" w:type="dxa"/>
            <w:vAlign w:val="center"/>
          </w:tcPr>
          <w:p w14:paraId="130947F5">
            <w:pPr>
              <w:shd w:val="clear"/>
              <w:tabs>
                <w:tab w:val="left" w:pos="8280"/>
              </w:tabs>
              <w:autoSpaceDE w:val="0"/>
              <w:autoSpaceDN w:val="0"/>
              <w:adjustRightInd w:val="0"/>
              <w:ind w:right="25"/>
              <w:jc w:val="center"/>
              <w:rPr>
                <w:rFonts w:hint="eastAsia"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61A44C3">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产地</w:t>
            </w:r>
          </w:p>
        </w:tc>
        <w:tc>
          <w:tcPr>
            <w:tcW w:w="1559" w:type="dxa"/>
            <w:vAlign w:val="center"/>
          </w:tcPr>
          <w:p w14:paraId="18CCE6FA">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r>
      <w:tr w14:paraId="775B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47A9485E">
            <w:pPr>
              <w:shd w:val="clear"/>
              <w:jc w:val="center"/>
              <w:rPr>
                <w:rFonts w:hint="eastAsia" w:ascii="宋体" w:hAnsi="宋体" w:cs="宋体"/>
                <w:color w:val="auto"/>
                <w:sz w:val="24"/>
                <w:highlight w:val="none"/>
              </w:rPr>
            </w:pPr>
          </w:p>
        </w:tc>
        <w:tc>
          <w:tcPr>
            <w:tcW w:w="2169" w:type="dxa"/>
            <w:vAlign w:val="center"/>
          </w:tcPr>
          <w:p w14:paraId="444A1464">
            <w:pPr>
              <w:shd w:val="clear"/>
              <w:jc w:val="center"/>
              <w:rPr>
                <w:rFonts w:hint="eastAsia" w:ascii="宋体" w:hAnsi="宋体" w:cs="宋体"/>
                <w:color w:val="auto"/>
                <w:sz w:val="24"/>
                <w:highlight w:val="none"/>
              </w:rPr>
            </w:pPr>
          </w:p>
        </w:tc>
        <w:tc>
          <w:tcPr>
            <w:tcW w:w="1134" w:type="dxa"/>
            <w:vAlign w:val="center"/>
          </w:tcPr>
          <w:p w14:paraId="68FD1CCA">
            <w:pPr>
              <w:shd w:val="clear"/>
              <w:jc w:val="center"/>
              <w:rPr>
                <w:rFonts w:hint="eastAsia" w:ascii="宋体" w:hAnsi="宋体" w:cs="宋体"/>
                <w:color w:val="auto"/>
                <w:sz w:val="24"/>
                <w:highlight w:val="none"/>
              </w:rPr>
            </w:pPr>
          </w:p>
        </w:tc>
        <w:tc>
          <w:tcPr>
            <w:tcW w:w="1842" w:type="dxa"/>
            <w:vAlign w:val="center"/>
          </w:tcPr>
          <w:p w14:paraId="514650C4">
            <w:pPr>
              <w:shd w:val="clear"/>
              <w:jc w:val="center"/>
              <w:rPr>
                <w:rFonts w:hint="eastAsia" w:ascii="宋体" w:hAnsi="宋体" w:cs="宋体"/>
                <w:color w:val="auto"/>
                <w:sz w:val="24"/>
                <w:highlight w:val="none"/>
              </w:rPr>
            </w:pPr>
          </w:p>
        </w:tc>
        <w:tc>
          <w:tcPr>
            <w:tcW w:w="993" w:type="dxa"/>
            <w:vAlign w:val="center"/>
          </w:tcPr>
          <w:p w14:paraId="119551D0">
            <w:pPr>
              <w:shd w:val="clear"/>
              <w:jc w:val="center"/>
              <w:rPr>
                <w:rFonts w:hint="eastAsia" w:ascii="宋体" w:hAnsi="宋体" w:cs="宋体"/>
                <w:color w:val="auto"/>
                <w:sz w:val="24"/>
                <w:highlight w:val="none"/>
              </w:rPr>
            </w:pPr>
          </w:p>
        </w:tc>
        <w:tc>
          <w:tcPr>
            <w:tcW w:w="1559" w:type="dxa"/>
            <w:vAlign w:val="center"/>
          </w:tcPr>
          <w:p w14:paraId="28704D8A">
            <w:pPr>
              <w:shd w:val="clear"/>
              <w:jc w:val="center"/>
              <w:rPr>
                <w:rFonts w:hint="eastAsia" w:ascii="宋体" w:hAnsi="宋体" w:cs="宋体"/>
                <w:color w:val="auto"/>
                <w:sz w:val="24"/>
                <w:highlight w:val="none"/>
              </w:rPr>
            </w:pPr>
          </w:p>
        </w:tc>
      </w:tr>
      <w:tr w14:paraId="71F5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0919E88B">
            <w:pPr>
              <w:shd w:val="clear"/>
              <w:jc w:val="center"/>
              <w:rPr>
                <w:rFonts w:hint="eastAsia" w:ascii="宋体" w:hAnsi="宋体" w:cs="宋体"/>
                <w:color w:val="auto"/>
                <w:sz w:val="24"/>
                <w:highlight w:val="none"/>
              </w:rPr>
            </w:pPr>
          </w:p>
        </w:tc>
        <w:tc>
          <w:tcPr>
            <w:tcW w:w="2169" w:type="dxa"/>
            <w:vAlign w:val="center"/>
          </w:tcPr>
          <w:p w14:paraId="41FACBED">
            <w:pPr>
              <w:shd w:val="clear"/>
              <w:jc w:val="center"/>
              <w:rPr>
                <w:rFonts w:hint="eastAsia" w:ascii="宋体" w:hAnsi="宋体" w:cs="宋体"/>
                <w:color w:val="auto"/>
                <w:sz w:val="24"/>
                <w:highlight w:val="none"/>
              </w:rPr>
            </w:pPr>
          </w:p>
        </w:tc>
        <w:tc>
          <w:tcPr>
            <w:tcW w:w="1134" w:type="dxa"/>
            <w:vAlign w:val="center"/>
          </w:tcPr>
          <w:p w14:paraId="4D6E1C1D">
            <w:pPr>
              <w:shd w:val="clear"/>
              <w:jc w:val="center"/>
              <w:rPr>
                <w:rFonts w:hint="eastAsia" w:ascii="宋体" w:hAnsi="宋体" w:cs="宋体"/>
                <w:color w:val="auto"/>
                <w:sz w:val="24"/>
                <w:highlight w:val="none"/>
              </w:rPr>
            </w:pPr>
          </w:p>
        </w:tc>
        <w:tc>
          <w:tcPr>
            <w:tcW w:w="1842" w:type="dxa"/>
            <w:vAlign w:val="center"/>
          </w:tcPr>
          <w:p w14:paraId="14395649">
            <w:pPr>
              <w:shd w:val="clear"/>
              <w:jc w:val="center"/>
              <w:rPr>
                <w:rFonts w:hint="eastAsia" w:ascii="宋体" w:hAnsi="宋体" w:cs="宋体"/>
                <w:color w:val="auto"/>
                <w:sz w:val="24"/>
                <w:highlight w:val="none"/>
              </w:rPr>
            </w:pPr>
          </w:p>
        </w:tc>
        <w:tc>
          <w:tcPr>
            <w:tcW w:w="993" w:type="dxa"/>
            <w:vAlign w:val="center"/>
          </w:tcPr>
          <w:p w14:paraId="76AFE883">
            <w:pPr>
              <w:shd w:val="clear"/>
              <w:jc w:val="center"/>
              <w:rPr>
                <w:rFonts w:hint="eastAsia" w:ascii="宋体" w:hAnsi="宋体" w:cs="宋体"/>
                <w:color w:val="auto"/>
                <w:sz w:val="24"/>
                <w:highlight w:val="none"/>
              </w:rPr>
            </w:pPr>
          </w:p>
        </w:tc>
        <w:tc>
          <w:tcPr>
            <w:tcW w:w="1559" w:type="dxa"/>
            <w:vAlign w:val="center"/>
          </w:tcPr>
          <w:p w14:paraId="5577DA0E">
            <w:pPr>
              <w:shd w:val="clear"/>
              <w:jc w:val="center"/>
              <w:rPr>
                <w:rFonts w:hint="eastAsia" w:ascii="宋体" w:hAnsi="宋体" w:cs="宋体"/>
                <w:color w:val="auto"/>
                <w:sz w:val="24"/>
                <w:highlight w:val="none"/>
              </w:rPr>
            </w:pPr>
          </w:p>
        </w:tc>
      </w:tr>
      <w:tr w14:paraId="072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684AFF17">
            <w:pPr>
              <w:shd w:val="clear"/>
              <w:jc w:val="center"/>
              <w:rPr>
                <w:rFonts w:hint="eastAsia" w:ascii="宋体" w:hAnsi="宋体" w:cs="宋体"/>
                <w:color w:val="auto"/>
                <w:sz w:val="24"/>
                <w:highlight w:val="none"/>
              </w:rPr>
            </w:pPr>
          </w:p>
        </w:tc>
        <w:tc>
          <w:tcPr>
            <w:tcW w:w="2169" w:type="dxa"/>
            <w:vAlign w:val="center"/>
          </w:tcPr>
          <w:p w14:paraId="202903E1">
            <w:pPr>
              <w:shd w:val="clear"/>
              <w:jc w:val="center"/>
              <w:rPr>
                <w:rFonts w:hint="eastAsia" w:ascii="宋体" w:hAnsi="宋体" w:cs="宋体"/>
                <w:color w:val="auto"/>
                <w:sz w:val="24"/>
                <w:highlight w:val="none"/>
              </w:rPr>
            </w:pPr>
          </w:p>
        </w:tc>
        <w:tc>
          <w:tcPr>
            <w:tcW w:w="1134" w:type="dxa"/>
            <w:vAlign w:val="center"/>
          </w:tcPr>
          <w:p w14:paraId="60867F24">
            <w:pPr>
              <w:shd w:val="clear"/>
              <w:jc w:val="center"/>
              <w:rPr>
                <w:rFonts w:hint="eastAsia" w:ascii="宋体" w:hAnsi="宋体" w:cs="宋体"/>
                <w:color w:val="auto"/>
                <w:sz w:val="24"/>
                <w:highlight w:val="none"/>
              </w:rPr>
            </w:pPr>
          </w:p>
        </w:tc>
        <w:tc>
          <w:tcPr>
            <w:tcW w:w="1842" w:type="dxa"/>
            <w:vAlign w:val="center"/>
          </w:tcPr>
          <w:p w14:paraId="22C86EF5">
            <w:pPr>
              <w:shd w:val="clear"/>
              <w:jc w:val="center"/>
              <w:rPr>
                <w:rFonts w:hint="eastAsia" w:ascii="宋体" w:hAnsi="宋体" w:cs="宋体"/>
                <w:color w:val="auto"/>
                <w:sz w:val="24"/>
                <w:highlight w:val="none"/>
              </w:rPr>
            </w:pPr>
          </w:p>
        </w:tc>
        <w:tc>
          <w:tcPr>
            <w:tcW w:w="993" w:type="dxa"/>
            <w:vAlign w:val="center"/>
          </w:tcPr>
          <w:p w14:paraId="7E556F89">
            <w:pPr>
              <w:shd w:val="clear"/>
              <w:jc w:val="center"/>
              <w:rPr>
                <w:rFonts w:hint="eastAsia" w:ascii="宋体" w:hAnsi="宋体" w:cs="宋体"/>
                <w:color w:val="auto"/>
                <w:sz w:val="24"/>
                <w:highlight w:val="none"/>
              </w:rPr>
            </w:pPr>
          </w:p>
        </w:tc>
        <w:tc>
          <w:tcPr>
            <w:tcW w:w="1559" w:type="dxa"/>
            <w:vAlign w:val="center"/>
          </w:tcPr>
          <w:p w14:paraId="2EA4E65D">
            <w:pPr>
              <w:shd w:val="clear"/>
              <w:jc w:val="center"/>
              <w:rPr>
                <w:rFonts w:hint="eastAsia" w:ascii="宋体" w:hAnsi="宋体" w:cs="宋体"/>
                <w:color w:val="auto"/>
                <w:sz w:val="24"/>
                <w:highlight w:val="none"/>
              </w:rPr>
            </w:pPr>
          </w:p>
        </w:tc>
      </w:tr>
      <w:tr w14:paraId="6643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61870EA1">
            <w:pPr>
              <w:shd w:val="clear"/>
              <w:jc w:val="center"/>
              <w:rPr>
                <w:rFonts w:hint="eastAsia" w:ascii="宋体" w:hAnsi="宋体" w:cs="宋体"/>
                <w:color w:val="auto"/>
                <w:sz w:val="24"/>
                <w:highlight w:val="none"/>
              </w:rPr>
            </w:pPr>
          </w:p>
        </w:tc>
        <w:tc>
          <w:tcPr>
            <w:tcW w:w="2169" w:type="dxa"/>
            <w:vAlign w:val="center"/>
          </w:tcPr>
          <w:p w14:paraId="1549132D">
            <w:pPr>
              <w:shd w:val="clear"/>
              <w:jc w:val="center"/>
              <w:rPr>
                <w:rFonts w:hint="eastAsia" w:ascii="宋体" w:hAnsi="宋体" w:cs="宋体"/>
                <w:color w:val="auto"/>
                <w:sz w:val="24"/>
                <w:highlight w:val="none"/>
              </w:rPr>
            </w:pPr>
          </w:p>
        </w:tc>
        <w:tc>
          <w:tcPr>
            <w:tcW w:w="1134" w:type="dxa"/>
            <w:vAlign w:val="center"/>
          </w:tcPr>
          <w:p w14:paraId="2F717346">
            <w:pPr>
              <w:shd w:val="clear"/>
              <w:jc w:val="center"/>
              <w:rPr>
                <w:rFonts w:hint="eastAsia" w:ascii="宋体" w:hAnsi="宋体" w:cs="宋体"/>
                <w:color w:val="auto"/>
                <w:sz w:val="24"/>
                <w:highlight w:val="none"/>
              </w:rPr>
            </w:pPr>
          </w:p>
        </w:tc>
        <w:tc>
          <w:tcPr>
            <w:tcW w:w="1842" w:type="dxa"/>
            <w:vAlign w:val="center"/>
          </w:tcPr>
          <w:p w14:paraId="2E601AAC">
            <w:pPr>
              <w:shd w:val="clear"/>
              <w:jc w:val="center"/>
              <w:rPr>
                <w:rFonts w:hint="eastAsia" w:ascii="宋体" w:hAnsi="宋体" w:cs="宋体"/>
                <w:color w:val="auto"/>
                <w:sz w:val="24"/>
                <w:highlight w:val="none"/>
              </w:rPr>
            </w:pPr>
          </w:p>
        </w:tc>
        <w:tc>
          <w:tcPr>
            <w:tcW w:w="993" w:type="dxa"/>
            <w:vAlign w:val="center"/>
          </w:tcPr>
          <w:p w14:paraId="37EC14F2">
            <w:pPr>
              <w:shd w:val="clear"/>
              <w:jc w:val="center"/>
              <w:rPr>
                <w:rFonts w:hint="eastAsia" w:ascii="宋体" w:hAnsi="宋体" w:cs="宋体"/>
                <w:color w:val="auto"/>
                <w:sz w:val="24"/>
                <w:highlight w:val="none"/>
              </w:rPr>
            </w:pPr>
          </w:p>
        </w:tc>
        <w:tc>
          <w:tcPr>
            <w:tcW w:w="1559" w:type="dxa"/>
            <w:vAlign w:val="center"/>
          </w:tcPr>
          <w:p w14:paraId="76EC674B">
            <w:pPr>
              <w:shd w:val="clear"/>
              <w:jc w:val="center"/>
              <w:rPr>
                <w:rFonts w:hint="eastAsia" w:ascii="宋体" w:hAnsi="宋体" w:cs="宋体"/>
                <w:color w:val="auto"/>
                <w:sz w:val="24"/>
                <w:highlight w:val="none"/>
              </w:rPr>
            </w:pPr>
          </w:p>
        </w:tc>
      </w:tr>
      <w:tr w14:paraId="1125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4DF26651">
            <w:pPr>
              <w:shd w:val="clear"/>
              <w:jc w:val="center"/>
              <w:rPr>
                <w:rFonts w:hint="eastAsia" w:ascii="宋体" w:hAnsi="宋体" w:cs="宋体"/>
                <w:color w:val="auto"/>
                <w:sz w:val="24"/>
                <w:highlight w:val="none"/>
              </w:rPr>
            </w:pPr>
          </w:p>
        </w:tc>
        <w:tc>
          <w:tcPr>
            <w:tcW w:w="2169" w:type="dxa"/>
            <w:vAlign w:val="center"/>
          </w:tcPr>
          <w:p w14:paraId="674C1B5F">
            <w:pPr>
              <w:shd w:val="clear"/>
              <w:jc w:val="center"/>
              <w:rPr>
                <w:rFonts w:hint="eastAsia" w:ascii="宋体" w:hAnsi="宋体" w:cs="宋体"/>
                <w:color w:val="auto"/>
                <w:sz w:val="24"/>
                <w:highlight w:val="none"/>
              </w:rPr>
            </w:pPr>
          </w:p>
        </w:tc>
        <w:tc>
          <w:tcPr>
            <w:tcW w:w="1134" w:type="dxa"/>
            <w:vAlign w:val="center"/>
          </w:tcPr>
          <w:p w14:paraId="6DC30591">
            <w:pPr>
              <w:shd w:val="clear"/>
              <w:jc w:val="center"/>
              <w:rPr>
                <w:rFonts w:hint="eastAsia" w:ascii="宋体" w:hAnsi="宋体" w:cs="宋体"/>
                <w:color w:val="auto"/>
                <w:sz w:val="24"/>
                <w:highlight w:val="none"/>
              </w:rPr>
            </w:pPr>
          </w:p>
        </w:tc>
        <w:tc>
          <w:tcPr>
            <w:tcW w:w="1842" w:type="dxa"/>
            <w:vAlign w:val="center"/>
          </w:tcPr>
          <w:p w14:paraId="6DB987C1">
            <w:pPr>
              <w:shd w:val="clear"/>
              <w:jc w:val="center"/>
              <w:rPr>
                <w:rFonts w:hint="eastAsia" w:ascii="宋体" w:hAnsi="宋体" w:cs="宋体"/>
                <w:color w:val="auto"/>
                <w:sz w:val="24"/>
                <w:highlight w:val="none"/>
              </w:rPr>
            </w:pPr>
          </w:p>
        </w:tc>
        <w:tc>
          <w:tcPr>
            <w:tcW w:w="993" w:type="dxa"/>
            <w:vAlign w:val="center"/>
          </w:tcPr>
          <w:p w14:paraId="0199EF87">
            <w:pPr>
              <w:shd w:val="clear"/>
              <w:jc w:val="center"/>
              <w:rPr>
                <w:rFonts w:hint="eastAsia" w:ascii="宋体" w:hAnsi="宋体" w:cs="宋体"/>
                <w:color w:val="auto"/>
                <w:sz w:val="24"/>
                <w:highlight w:val="none"/>
              </w:rPr>
            </w:pPr>
          </w:p>
        </w:tc>
        <w:tc>
          <w:tcPr>
            <w:tcW w:w="1559" w:type="dxa"/>
            <w:vAlign w:val="center"/>
          </w:tcPr>
          <w:p w14:paraId="0986BDA0">
            <w:pPr>
              <w:shd w:val="clear"/>
              <w:jc w:val="center"/>
              <w:rPr>
                <w:rFonts w:hint="eastAsia" w:ascii="宋体" w:hAnsi="宋体" w:cs="宋体"/>
                <w:color w:val="auto"/>
                <w:sz w:val="24"/>
                <w:highlight w:val="none"/>
              </w:rPr>
            </w:pPr>
          </w:p>
        </w:tc>
      </w:tr>
      <w:tr w14:paraId="581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626F387C">
            <w:pPr>
              <w:shd w:val="clear"/>
              <w:jc w:val="center"/>
              <w:rPr>
                <w:rFonts w:hint="eastAsia" w:ascii="宋体" w:hAnsi="宋体" w:cs="宋体"/>
                <w:color w:val="auto"/>
                <w:sz w:val="24"/>
                <w:highlight w:val="none"/>
              </w:rPr>
            </w:pPr>
          </w:p>
        </w:tc>
        <w:tc>
          <w:tcPr>
            <w:tcW w:w="2169" w:type="dxa"/>
            <w:vAlign w:val="center"/>
          </w:tcPr>
          <w:p w14:paraId="5FD6DCCD">
            <w:pPr>
              <w:shd w:val="clear"/>
              <w:jc w:val="center"/>
              <w:rPr>
                <w:rFonts w:hint="eastAsia" w:ascii="宋体" w:hAnsi="宋体" w:cs="宋体"/>
                <w:color w:val="auto"/>
                <w:sz w:val="24"/>
                <w:highlight w:val="none"/>
              </w:rPr>
            </w:pPr>
          </w:p>
        </w:tc>
        <w:tc>
          <w:tcPr>
            <w:tcW w:w="1134" w:type="dxa"/>
            <w:vAlign w:val="center"/>
          </w:tcPr>
          <w:p w14:paraId="50E18E45">
            <w:pPr>
              <w:shd w:val="clear"/>
              <w:jc w:val="center"/>
              <w:rPr>
                <w:rFonts w:hint="eastAsia" w:ascii="宋体" w:hAnsi="宋体" w:cs="宋体"/>
                <w:color w:val="auto"/>
                <w:sz w:val="24"/>
                <w:highlight w:val="none"/>
              </w:rPr>
            </w:pPr>
          </w:p>
        </w:tc>
        <w:tc>
          <w:tcPr>
            <w:tcW w:w="1842" w:type="dxa"/>
            <w:vAlign w:val="center"/>
          </w:tcPr>
          <w:p w14:paraId="781BD92F">
            <w:pPr>
              <w:shd w:val="clear"/>
              <w:jc w:val="center"/>
              <w:rPr>
                <w:rFonts w:hint="eastAsia" w:ascii="宋体" w:hAnsi="宋体" w:cs="宋体"/>
                <w:color w:val="auto"/>
                <w:sz w:val="24"/>
                <w:highlight w:val="none"/>
              </w:rPr>
            </w:pPr>
          </w:p>
        </w:tc>
        <w:tc>
          <w:tcPr>
            <w:tcW w:w="993" w:type="dxa"/>
            <w:vAlign w:val="center"/>
          </w:tcPr>
          <w:p w14:paraId="5F67E465">
            <w:pPr>
              <w:shd w:val="clear"/>
              <w:jc w:val="center"/>
              <w:rPr>
                <w:rFonts w:hint="eastAsia" w:ascii="宋体" w:hAnsi="宋体" w:cs="宋体"/>
                <w:color w:val="auto"/>
                <w:sz w:val="24"/>
                <w:highlight w:val="none"/>
              </w:rPr>
            </w:pPr>
          </w:p>
        </w:tc>
        <w:tc>
          <w:tcPr>
            <w:tcW w:w="1559" w:type="dxa"/>
            <w:vAlign w:val="center"/>
          </w:tcPr>
          <w:p w14:paraId="2FB1EE81">
            <w:pPr>
              <w:shd w:val="clear"/>
              <w:jc w:val="center"/>
              <w:rPr>
                <w:rFonts w:hint="eastAsia" w:ascii="宋体" w:hAnsi="宋体" w:cs="宋体"/>
                <w:color w:val="auto"/>
                <w:sz w:val="24"/>
                <w:highlight w:val="none"/>
              </w:rPr>
            </w:pPr>
          </w:p>
        </w:tc>
      </w:tr>
      <w:tr w14:paraId="7D4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1AE323EC">
            <w:pPr>
              <w:shd w:val="clear"/>
              <w:jc w:val="center"/>
              <w:rPr>
                <w:rFonts w:hint="eastAsia" w:ascii="宋体" w:hAnsi="宋体" w:cs="宋体"/>
                <w:color w:val="auto"/>
                <w:sz w:val="24"/>
                <w:highlight w:val="none"/>
              </w:rPr>
            </w:pPr>
          </w:p>
        </w:tc>
        <w:tc>
          <w:tcPr>
            <w:tcW w:w="2169" w:type="dxa"/>
            <w:vAlign w:val="center"/>
          </w:tcPr>
          <w:p w14:paraId="16E5DF5E">
            <w:pPr>
              <w:shd w:val="clear"/>
              <w:jc w:val="center"/>
              <w:rPr>
                <w:rFonts w:hint="eastAsia" w:ascii="宋体" w:hAnsi="宋体" w:cs="宋体"/>
                <w:color w:val="auto"/>
                <w:sz w:val="24"/>
                <w:highlight w:val="none"/>
              </w:rPr>
            </w:pPr>
          </w:p>
        </w:tc>
        <w:tc>
          <w:tcPr>
            <w:tcW w:w="1134" w:type="dxa"/>
            <w:vAlign w:val="center"/>
          </w:tcPr>
          <w:p w14:paraId="0BB6C955">
            <w:pPr>
              <w:shd w:val="clear"/>
              <w:jc w:val="center"/>
              <w:rPr>
                <w:rFonts w:hint="eastAsia" w:ascii="宋体" w:hAnsi="宋体" w:cs="宋体"/>
                <w:color w:val="auto"/>
                <w:sz w:val="24"/>
                <w:highlight w:val="none"/>
              </w:rPr>
            </w:pPr>
          </w:p>
        </w:tc>
        <w:tc>
          <w:tcPr>
            <w:tcW w:w="1842" w:type="dxa"/>
            <w:vAlign w:val="center"/>
          </w:tcPr>
          <w:p w14:paraId="7E566D7C">
            <w:pPr>
              <w:shd w:val="clear"/>
              <w:jc w:val="center"/>
              <w:rPr>
                <w:rFonts w:hint="eastAsia" w:ascii="宋体" w:hAnsi="宋体" w:cs="宋体"/>
                <w:color w:val="auto"/>
                <w:sz w:val="24"/>
                <w:highlight w:val="none"/>
              </w:rPr>
            </w:pPr>
          </w:p>
        </w:tc>
        <w:tc>
          <w:tcPr>
            <w:tcW w:w="993" w:type="dxa"/>
            <w:vAlign w:val="center"/>
          </w:tcPr>
          <w:p w14:paraId="54B3234F">
            <w:pPr>
              <w:shd w:val="clear"/>
              <w:jc w:val="center"/>
              <w:rPr>
                <w:rFonts w:hint="eastAsia" w:ascii="宋体" w:hAnsi="宋体" w:cs="宋体"/>
                <w:color w:val="auto"/>
                <w:sz w:val="24"/>
                <w:highlight w:val="none"/>
              </w:rPr>
            </w:pPr>
          </w:p>
        </w:tc>
        <w:tc>
          <w:tcPr>
            <w:tcW w:w="1559" w:type="dxa"/>
            <w:vAlign w:val="center"/>
          </w:tcPr>
          <w:p w14:paraId="775E71E0">
            <w:pPr>
              <w:shd w:val="clear"/>
              <w:jc w:val="center"/>
              <w:rPr>
                <w:rFonts w:hint="eastAsia" w:ascii="宋体" w:hAnsi="宋体" w:cs="宋体"/>
                <w:color w:val="auto"/>
                <w:sz w:val="24"/>
                <w:highlight w:val="none"/>
              </w:rPr>
            </w:pPr>
          </w:p>
        </w:tc>
      </w:tr>
    </w:tbl>
    <w:p w14:paraId="254FCF24">
      <w:pPr>
        <w:shd w:val="clear"/>
        <w:spacing w:line="360" w:lineRule="auto"/>
        <w:rPr>
          <w:rFonts w:hint="eastAsia" w:ascii="宋体" w:hAnsi="宋体" w:cs="宋体"/>
          <w:color w:val="auto"/>
          <w:sz w:val="24"/>
          <w:highlight w:val="none"/>
        </w:rPr>
      </w:pPr>
    </w:p>
    <w:p w14:paraId="01CA4D5B">
      <w:pPr>
        <w:shd w:val="clea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要求：</w:t>
      </w:r>
    </w:p>
    <w:p w14:paraId="4906552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1.本表中的名称、数量应与报价明细表中相对应的报价名称、数量一致。</w:t>
      </w:r>
    </w:p>
    <w:p w14:paraId="12FDA2BF">
      <w:pPr>
        <w:shd w:val="clear"/>
        <w:spacing w:line="360" w:lineRule="auto"/>
        <w:rPr>
          <w:rFonts w:hint="eastAsia" w:ascii="宋体" w:hAnsi="宋体" w:cs="宋体"/>
          <w:color w:val="auto"/>
          <w:sz w:val="24"/>
          <w:highlight w:val="none"/>
        </w:rPr>
      </w:pPr>
    </w:p>
    <w:p w14:paraId="2759413F">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2628C8C8">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05AB71A8">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1D33FB12">
      <w:pPr>
        <w:shd w:val="clear"/>
        <w:spacing w:line="360" w:lineRule="auto"/>
        <w:rPr>
          <w:rFonts w:hint="eastAsia" w:ascii="宋体" w:hAnsi="宋体" w:cs="宋体"/>
          <w:color w:val="auto"/>
          <w:sz w:val="24"/>
          <w:highlight w:val="none"/>
        </w:rPr>
      </w:pPr>
    </w:p>
    <w:p w14:paraId="6E33AE7D">
      <w:pPr>
        <w:shd w:val="clear"/>
        <w:spacing w:line="360" w:lineRule="auto"/>
        <w:rPr>
          <w:rFonts w:hint="eastAsia" w:ascii="宋体" w:hAnsi="宋体" w:cs="宋体"/>
          <w:color w:val="auto"/>
          <w:sz w:val="24"/>
          <w:highlight w:val="none"/>
        </w:rPr>
      </w:pPr>
    </w:p>
    <w:p w14:paraId="4FB9E027">
      <w:pPr>
        <w:shd w:val="clear"/>
        <w:spacing w:line="360" w:lineRule="auto"/>
        <w:rPr>
          <w:rFonts w:hint="eastAsia" w:ascii="宋体" w:hAnsi="宋体" w:cs="宋体"/>
          <w:color w:val="auto"/>
          <w:sz w:val="24"/>
          <w:highlight w:val="none"/>
        </w:rPr>
      </w:pPr>
    </w:p>
    <w:p w14:paraId="28D923FE">
      <w:pPr>
        <w:shd w:val="clear"/>
        <w:spacing w:line="360" w:lineRule="auto"/>
        <w:rPr>
          <w:rFonts w:hint="eastAsia" w:ascii="宋体" w:hAnsi="宋体" w:cs="宋体"/>
          <w:color w:val="auto"/>
          <w:sz w:val="24"/>
          <w:highlight w:val="none"/>
        </w:rPr>
      </w:pPr>
    </w:p>
    <w:p w14:paraId="2D46895D">
      <w:pPr>
        <w:shd w:val="clear"/>
        <w:spacing w:line="360" w:lineRule="auto"/>
        <w:rPr>
          <w:rFonts w:hint="eastAsia" w:ascii="宋体" w:hAnsi="宋体" w:cs="宋体"/>
          <w:color w:val="auto"/>
          <w:sz w:val="24"/>
          <w:highlight w:val="none"/>
        </w:rPr>
      </w:pPr>
    </w:p>
    <w:p w14:paraId="06107035">
      <w:pPr>
        <w:shd w:val="clear"/>
        <w:spacing w:line="360" w:lineRule="auto"/>
        <w:rPr>
          <w:rFonts w:hint="eastAsia" w:ascii="宋体" w:hAnsi="宋体" w:cs="宋体"/>
          <w:color w:val="auto"/>
          <w:sz w:val="24"/>
          <w:highlight w:val="none"/>
        </w:rPr>
      </w:pPr>
    </w:p>
    <w:p w14:paraId="3FAD564E">
      <w:pPr>
        <w:shd w:val="clear"/>
        <w:spacing w:line="360" w:lineRule="auto"/>
        <w:rPr>
          <w:rFonts w:hint="eastAsia" w:ascii="宋体" w:hAnsi="宋体" w:cs="宋体"/>
          <w:color w:val="auto"/>
          <w:sz w:val="24"/>
          <w:highlight w:val="none"/>
        </w:rPr>
      </w:pPr>
    </w:p>
    <w:p w14:paraId="77D4B8E3">
      <w:pPr>
        <w:shd w:val="clear"/>
        <w:spacing w:line="360" w:lineRule="auto"/>
        <w:rPr>
          <w:rFonts w:hint="eastAsia" w:ascii="宋体" w:hAnsi="宋体" w:cs="宋体"/>
          <w:color w:val="auto"/>
          <w:sz w:val="24"/>
          <w:highlight w:val="none"/>
        </w:rPr>
      </w:pPr>
    </w:p>
    <w:p w14:paraId="36C5D267">
      <w:pPr>
        <w:shd w:val="clear"/>
        <w:spacing w:line="360" w:lineRule="auto"/>
        <w:rPr>
          <w:rFonts w:hint="eastAsia" w:ascii="宋体" w:hAnsi="宋体" w:cs="宋体"/>
          <w:color w:val="auto"/>
          <w:sz w:val="24"/>
          <w:highlight w:val="none"/>
        </w:rPr>
      </w:pPr>
    </w:p>
    <w:p w14:paraId="5E258FA9">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14</w:t>
      </w:r>
    </w:p>
    <w:p w14:paraId="620522DB">
      <w:pPr>
        <w:shd w:val="clear"/>
        <w:spacing w:line="480" w:lineRule="exact"/>
        <w:ind w:left="480"/>
        <w:jc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rPr>
        <w:t>技术需求响应表</w:t>
      </w:r>
    </w:p>
    <w:tbl>
      <w:tblPr>
        <w:tblStyle w:val="2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449"/>
        <w:gridCol w:w="1560"/>
        <w:gridCol w:w="1401"/>
        <w:gridCol w:w="1365"/>
      </w:tblGrid>
      <w:tr w14:paraId="7672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14:paraId="7A170AF0">
            <w:pPr>
              <w:shd w:val="clea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85" w:type="dxa"/>
            <w:vAlign w:val="center"/>
          </w:tcPr>
          <w:p w14:paraId="610BA228">
            <w:pPr>
              <w:shd w:val="clear"/>
              <w:spacing w:line="360" w:lineRule="auto"/>
              <w:ind w:left="13" w:leftChars="6"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449" w:type="dxa"/>
            <w:vAlign w:val="center"/>
          </w:tcPr>
          <w:p w14:paraId="1658B3DF">
            <w:pPr>
              <w:shd w:val="clear"/>
              <w:spacing w:line="360" w:lineRule="auto"/>
              <w:ind w:left="52"/>
              <w:rPr>
                <w:rFonts w:hint="eastAsia" w:ascii="宋体" w:hAnsi="宋体" w:cs="宋体"/>
                <w:b/>
                <w:color w:val="auto"/>
                <w:sz w:val="24"/>
                <w:highlight w:val="none"/>
              </w:rPr>
            </w:pPr>
            <w:r>
              <w:rPr>
                <w:rFonts w:hint="eastAsia" w:ascii="宋体" w:hAnsi="宋体" w:cs="宋体"/>
                <w:b/>
                <w:color w:val="auto"/>
                <w:sz w:val="24"/>
                <w:highlight w:val="none"/>
              </w:rPr>
              <w:t>规格型号</w:t>
            </w:r>
          </w:p>
        </w:tc>
        <w:tc>
          <w:tcPr>
            <w:tcW w:w="1560" w:type="dxa"/>
            <w:vAlign w:val="center"/>
          </w:tcPr>
          <w:p w14:paraId="63F93598">
            <w:pPr>
              <w:shd w:val="clear"/>
              <w:spacing w:line="360" w:lineRule="auto"/>
              <w:ind w:left="152"/>
              <w:rPr>
                <w:rFonts w:hint="eastAsia" w:ascii="宋体" w:hAnsi="宋体" w:cs="宋体"/>
                <w:b/>
                <w:color w:val="auto"/>
                <w:sz w:val="24"/>
                <w:highlight w:val="none"/>
              </w:rPr>
            </w:pPr>
            <w:r>
              <w:rPr>
                <w:rFonts w:hint="eastAsia" w:ascii="宋体" w:hAnsi="宋体" w:cs="宋体"/>
                <w:b/>
                <w:color w:val="auto"/>
                <w:sz w:val="24"/>
                <w:highlight w:val="none"/>
              </w:rPr>
              <w:t>招标参数</w:t>
            </w:r>
          </w:p>
        </w:tc>
        <w:tc>
          <w:tcPr>
            <w:tcW w:w="1401" w:type="dxa"/>
            <w:vAlign w:val="center"/>
          </w:tcPr>
          <w:p w14:paraId="6A8A0246">
            <w:pPr>
              <w:shd w:val="clea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投标参数</w:t>
            </w:r>
          </w:p>
        </w:tc>
        <w:tc>
          <w:tcPr>
            <w:tcW w:w="1365" w:type="dxa"/>
            <w:vAlign w:val="center"/>
          </w:tcPr>
          <w:p w14:paraId="4B863383">
            <w:pPr>
              <w:shd w:val="clea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偏离说明</w:t>
            </w:r>
          </w:p>
        </w:tc>
      </w:tr>
      <w:tr w14:paraId="768D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34061515">
            <w:pPr>
              <w:shd w:val="clear"/>
              <w:spacing w:line="360" w:lineRule="auto"/>
              <w:rPr>
                <w:rFonts w:hint="eastAsia" w:ascii="宋体" w:hAnsi="宋体" w:cs="宋体"/>
                <w:color w:val="auto"/>
                <w:sz w:val="24"/>
                <w:highlight w:val="none"/>
              </w:rPr>
            </w:pPr>
          </w:p>
        </w:tc>
        <w:tc>
          <w:tcPr>
            <w:tcW w:w="1785" w:type="dxa"/>
            <w:vAlign w:val="center"/>
          </w:tcPr>
          <w:p w14:paraId="6863A6C2">
            <w:pPr>
              <w:shd w:val="clear"/>
              <w:spacing w:line="360" w:lineRule="auto"/>
              <w:rPr>
                <w:rFonts w:hint="eastAsia" w:ascii="宋体" w:hAnsi="宋体" w:cs="宋体"/>
                <w:color w:val="auto"/>
                <w:sz w:val="24"/>
                <w:highlight w:val="none"/>
              </w:rPr>
            </w:pPr>
          </w:p>
        </w:tc>
        <w:tc>
          <w:tcPr>
            <w:tcW w:w="1449" w:type="dxa"/>
            <w:vAlign w:val="center"/>
          </w:tcPr>
          <w:p w14:paraId="52016267">
            <w:pPr>
              <w:shd w:val="clear"/>
              <w:spacing w:line="360" w:lineRule="auto"/>
              <w:rPr>
                <w:rFonts w:hint="eastAsia" w:ascii="宋体" w:hAnsi="宋体" w:cs="宋体"/>
                <w:color w:val="auto"/>
                <w:sz w:val="24"/>
                <w:highlight w:val="none"/>
              </w:rPr>
            </w:pPr>
          </w:p>
        </w:tc>
        <w:tc>
          <w:tcPr>
            <w:tcW w:w="1560" w:type="dxa"/>
            <w:vAlign w:val="center"/>
          </w:tcPr>
          <w:p w14:paraId="1A28E1E9">
            <w:pPr>
              <w:shd w:val="clear"/>
              <w:spacing w:line="360" w:lineRule="auto"/>
              <w:rPr>
                <w:rFonts w:hint="eastAsia" w:ascii="宋体" w:hAnsi="宋体" w:cs="宋体"/>
                <w:color w:val="auto"/>
                <w:sz w:val="24"/>
                <w:highlight w:val="none"/>
              </w:rPr>
            </w:pPr>
          </w:p>
        </w:tc>
        <w:tc>
          <w:tcPr>
            <w:tcW w:w="1401" w:type="dxa"/>
            <w:vAlign w:val="center"/>
          </w:tcPr>
          <w:p w14:paraId="2D6F6EFA">
            <w:pPr>
              <w:shd w:val="clear"/>
              <w:spacing w:line="360" w:lineRule="auto"/>
              <w:rPr>
                <w:rFonts w:hint="eastAsia" w:ascii="宋体" w:hAnsi="宋体" w:cs="宋体"/>
                <w:color w:val="auto"/>
                <w:sz w:val="24"/>
                <w:highlight w:val="none"/>
              </w:rPr>
            </w:pPr>
          </w:p>
        </w:tc>
        <w:tc>
          <w:tcPr>
            <w:tcW w:w="1365" w:type="dxa"/>
            <w:vAlign w:val="center"/>
          </w:tcPr>
          <w:p w14:paraId="270143AA">
            <w:pPr>
              <w:shd w:val="clear"/>
              <w:spacing w:line="360" w:lineRule="auto"/>
              <w:rPr>
                <w:rFonts w:hint="eastAsia" w:ascii="宋体" w:hAnsi="宋体" w:cs="宋体"/>
                <w:color w:val="auto"/>
                <w:sz w:val="24"/>
                <w:highlight w:val="none"/>
              </w:rPr>
            </w:pPr>
          </w:p>
        </w:tc>
      </w:tr>
      <w:tr w14:paraId="796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311640F1">
            <w:pPr>
              <w:shd w:val="clear"/>
              <w:spacing w:line="360" w:lineRule="auto"/>
              <w:rPr>
                <w:rFonts w:hint="eastAsia" w:ascii="宋体" w:hAnsi="宋体" w:cs="宋体"/>
                <w:color w:val="auto"/>
                <w:sz w:val="24"/>
                <w:highlight w:val="none"/>
              </w:rPr>
            </w:pPr>
          </w:p>
        </w:tc>
        <w:tc>
          <w:tcPr>
            <w:tcW w:w="1785" w:type="dxa"/>
            <w:vAlign w:val="center"/>
          </w:tcPr>
          <w:p w14:paraId="3DC61CDE">
            <w:pPr>
              <w:shd w:val="clear"/>
              <w:spacing w:line="360" w:lineRule="auto"/>
              <w:rPr>
                <w:rFonts w:hint="eastAsia" w:ascii="宋体" w:hAnsi="宋体" w:cs="宋体"/>
                <w:color w:val="auto"/>
                <w:sz w:val="24"/>
                <w:highlight w:val="none"/>
              </w:rPr>
            </w:pPr>
          </w:p>
        </w:tc>
        <w:tc>
          <w:tcPr>
            <w:tcW w:w="1449" w:type="dxa"/>
            <w:vAlign w:val="center"/>
          </w:tcPr>
          <w:p w14:paraId="744E36C7">
            <w:pPr>
              <w:shd w:val="clear"/>
              <w:spacing w:line="360" w:lineRule="auto"/>
              <w:rPr>
                <w:rFonts w:hint="eastAsia" w:ascii="宋体" w:hAnsi="宋体" w:cs="宋体"/>
                <w:color w:val="auto"/>
                <w:sz w:val="24"/>
                <w:highlight w:val="none"/>
              </w:rPr>
            </w:pPr>
          </w:p>
        </w:tc>
        <w:tc>
          <w:tcPr>
            <w:tcW w:w="1560" w:type="dxa"/>
            <w:vAlign w:val="center"/>
          </w:tcPr>
          <w:p w14:paraId="77987117">
            <w:pPr>
              <w:shd w:val="clear"/>
              <w:spacing w:line="360" w:lineRule="auto"/>
              <w:rPr>
                <w:rFonts w:hint="eastAsia" w:ascii="宋体" w:hAnsi="宋体" w:cs="宋体"/>
                <w:color w:val="auto"/>
                <w:sz w:val="24"/>
                <w:highlight w:val="none"/>
              </w:rPr>
            </w:pPr>
          </w:p>
        </w:tc>
        <w:tc>
          <w:tcPr>
            <w:tcW w:w="1401" w:type="dxa"/>
            <w:vAlign w:val="center"/>
          </w:tcPr>
          <w:p w14:paraId="2E3788DA">
            <w:pPr>
              <w:shd w:val="clear"/>
              <w:spacing w:line="360" w:lineRule="auto"/>
              <w:rPr>
                <w:rFonts w:hint="eastAsia" w:ascii="宋体" w:hAnsi="宋体" w:cs="宋体"/>
                <w:color w:val="auto"/>
                <w:sz w:val="24"/>
                <w:highlight w:val="none"/>
              </w:rPr>
            </w:pPr>
          </w:p>
        </w:tc>
        <w:tc>
          <w:tcPr>
            <w:tcW w:w="1365" w:type="dxa"/>
            <w:vAlign w:val="center"/>
          </w:tcPr>
          <w:p w14:paraId="2389D2A9">
            <w:pPr>
              <w:shd w:val="clear"/>
              <w:spacing w:line="360" w:lineRule="auto"/>
              <w:rPr>
                <w:rFonts w:hint="eastAsia" w:ascii="宋体" w:hAnsi="宋体" w:cs="宋体"/>
                <w:color w:val="auto"/>
                <w:sz w:val="24"/>
                <w:highlight w:val="none"/>
              </w:rPr>
            </w:pPr>
          </w:p>
        </w:tc>
      </w:tr>
      <w:tr w14:paraId="79A7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704B46C">
            <w:pPr>
              <w:shd w:val="clear"/>
              <w:spacing w:line="360" w:lineRule="auto"/>
              <w:rPr>
                <w:rFonts w:hint="eastAsia" w:ascii="宋体" w:hAnsi="宋体" w:cs="宋体"/>
                <w:color w:val="auto"/>
                <w:sz w:val="24"/>
                <w:highlight w:val="none"/>
              </w:rPr>
            </w:pPr>
          </w:p>
        </w:tc>
        <w:tc>
          <w:tcPr>
            <w:tcW w:w="1785" w:type="dxa"/>
            <w:vAlign w:val="center"/>
          </w:tcPr>
          <w:p w14:paraId="0A8A9D7B">
            <w:pPr>
              <w:shd w:val="clear"/>
              <w:spacing w:line="360" w:lineRule="auto"/>
              <w:rPr>
                <w:rFonts w:hint="eastAsia" w:ascii="宋体" w:hAnsi="宋体" w:cs="宋体"/>
                <w:color w:val="auto"/>
                <w:sz w:val="24"/>
                <w:highlight w:val="none"/>
              </w:rPr>
            </w:pPr>
          </w:p>
        </w:tc>
        <w:tc>
          <w:tcPr>
            <w:tcW w:w="1449" w:type="dxa"/>
            <w:vAlign w:val="center"/>
          </w:tcPr>
          <w:p w14:paraId="02C8301C">
            <w:pPr>
              <w:shd w:val="clear"/>
              <w:spacing w:line="360" w:lineRule="auto"/>
              <w:rPr>
                <w:rFonts w:hint="eastAsia" w:ascii="宋体" w:hAnsi="宋体" w:cs="宋体"/>
                <w:color w:val="auto"/>
                <w:sz w:val="24"/>
                <w:highlight w:val="none"/>
              </w:rPr>
            </w:pPr>
          </w:p>
        </w:tc>
        <w:tc>
          <w:tcPr>
            <w:tcW w:w="1560" w:type="dxa"/>
            <w:vAlign w:val="center"/>
          </w:tcPr>
          <w:p w14:paraId="54EA4D08">
            <w:pPr>
              <w:shd w:val="clear"/>
              <w:spacing w:line="360" w:lineRule="auto"/>
              <w:rPr>
                <w:rFonts w:hint="eastAsia" w:ascii="宋体" w:hAnsi="宋体" w:cs="宋体"/>
                <w:color w:val="auto"/>
                <w:sz w:val="24"/>
                <w:highlight w:val="none"/>
              </w:rPr>
            </w:pPr>
          </w:p>
        </w:tc>
        <w:tc>
          <w:tcPr>
            <w:tcW w:w="1401" w:type="dxa"/>
            <w:vAlign w:val="center"/>
          </w:tcPr>
          <w:p w14:paraId="3B9A01DA">
            <w:pPr>
              <w:shd w:val="clear"/>
              <w:spacing w:line="360" w:lineRule="auto"/>
              <w:rPr>
                <w:rFonts w:hint="eastAsia" w:ascii="宋体" w:hAnsi="宋体" w:cs="宋体"/>
                <w:color w:val="auto"/>
                <w:sz w:val="24"/>
                <w:highlight w:val="none"/>
              </w:rPr>
            </w:pPr>
          </w:p>
        </w:tc>
        <w:tc>
          <w:tcPr>
            <w:tcW w:w="1365" w:type="dxa"/>
            <w:vAlign w:val="center"/>
          </w:tcPr>
          <w:p w14:paraId="1E45DFCA">
            <w:pPr>
              <w:shd w:val="clear"/>
              <w:spacing w:line="360" w:lineRule="auto"/>
              <w:rPr>
                <w:rFonts w:hint="eastAsia" w:ascii="宋体" w:hAnsi="宋体" w:cs="宋体"/>
                <w:color w:val="auto"/>
                <w:sz w:val="24"/>
                <w:highlight w:val="none"/>
              </w:rPr>
            </w:pPr>
          </w:p>
        </w:tc>
      </w:tr>
      <w:tr w14:paraId="085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180A4239">
            <w:pPr>
              <w:shd w:val="clear"/>
              <w:spacing w:line="360" w:lineRule="auto"/>
              <w:rPr>
                <w:rFonts w:hint="eastAsia" w:ascii="宋体" w:hAnsi="宋体" w:cs="宋体"/>
                <w:color w:val="auto"/>
                <w:sz w:val="24"/>
                <w:highlight w:val="none"/>
              </w:rPr>
            </w:pPr>
          </w:p>
        </w:tc>
        <w:tc>
          <w:tcPr>
            <w:tcW w:w="1785" w:type="dxa"/>
            <w:vAlign w:val="center"/>
          </w:tcPr>
          <w:p w14:paraId="5C9B47C4">
            <w:pPr>
              <w:shd w:val="clear"/>
              <w:spacing w:line="360" w:lineRule="auto"/>
              <w:rPr>
                <w:rFonts w:hint="eastAsia" w:ascii="宋体" w:hAnsi="宋体" w:cs="宋体"/>
                <w:color w:val="auto"/>
                <w:sz w:val="24"/>
                <w:highlight w:val="none"/>
              </w:rPr>
            </w:pPr>
          </w:p>
        </w:tc>
        <w:tc>
          <w:tcPr>
            <w:tcW w:w="1449" w:type="dxa"/>
            <w:vAlign w:val="center"/>
          </w:tcPr>
          <w:p w14:paraId="4C1D19D9">
            <w:pPr>
              <w:shd w:val="clear"/>
              <w:spacing w:line="360" w:lineRule="auto"/>
              <w:rPr>
                <w:rFonts w:hint="eastAsia" w:ascii="宋体" w:hAnsi="宋体" w:cs="宋体"/>
                <w:color w:val="auto"/>
                <w:sz w:val="24"/>
                <w:highlight w:val="none"/>
              </w:rPr>
            </w:pPr>
          </w:p>
        </w:tc>
        <w:tc>
          <w:tcPr>
            <w:tcW w:w="1560" w:type="dxa"/>
            <w:vAlign w:val="center"/>
          </w:tcPr>
          <w:p w14:paraId="1375660A">
            <w:pPr>
              <w:shd w:val="clear"/>
              <w:spacing w:line="360" w:lineRule="auto"/>
              <w:rPr>
                <w:rFonts w:hint="eastAsia" w:ascii="宋体" w:hAnsi="宋体" w:cs="宋体"/>
                <w:color w:val="auto"/>
                <w:sz w:val="24"/>
                <w:highlight w:val="none"/>
              </w:rPr>
            </w:pPr>
          </w:p>
        </w:tc>
        <w:tc>
          <w:tcPr>
            <w:tcW w:w="1401" w:type="dxa"/>
            <w:vAlign w:val="center"/>
          </w:tcPr>
          <w:p w14:paraId="19D836B2">
            <w:pPr>
              <w:shd w:val="clear"/>
              <w:spacing w:line="360" w:lineRule="auto"/>
              <w:rPr>
                <w:rFonts w:hint="eastAsia" w:ascii="宋体" w:hAnsi="宋体" w:cs="宋体"/>
                <w:color w:val="auto"/>
                <w:sz w:val="24"/>
                <w:highlight w:val="none"/>
              </w:rPr>
            </w:pPr>
          </w:p>
        </w:tc>
        <w:tc>
          <w:tcPr>
            <w:tcW w:w="1365" w:type="dxa"/>
            <w:vAlign w:val="center"/>
          </w:tcPr>
          <w:p w14:paraId="16B712D3">
            <w:pPr>
              <w:shd w:val="clear"/>
              <w:spacing w:line="360" w:lineRule="auto"/>
              <w:rPr>
                <w:rFonts w:hint="eastAsia" w:ascii="宋体" w:hAnsi="宋体" w:cs="宋体"/>
                <w:color w:val="auto"/>
                <w:sz w:val="24"/>
                <w:highlight w:val="none"/>
              </w:rPr>
            </w:pPr>
          </w:p>
        </w:tc>
      </w:tr>
      <w:tr w14:paraId="1B87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5" w:type="dxa"/>
            <w:vAlign w:val="center"/>
          </w:tcPr>
          <w:p w14:paraId="79E8D4F6">
            <w:pPr>
              <w:shd w:val="clear"/>
              <w:spacing w:line="360" w:lineRule="auto"/>
              <w:rPr>
                <w:rFonts w:hint="eastAsia" w:ascii="宋体" w:hAnsi="宋体" w:cs="宋体"/>
                <w:color w:val="auto"/>
                <w:sz w:val="24"/>
                <w:highlight w:val="none"/>
              </w:rPr>
            </w:pPr>
          </w:p>
        </w:tc>
        <w:tc>
          <w:tcPr>
            <w:tcW w:w="1785" w:type="dxa"/>
            <w:vAlign w:val="center"/>
          </w:tcPr>
          <w:p w14:paraId="743ECA44">
            <w:pPr>
              <w:shd w:val="clear"/>
              <w:spacing w:line="360" w:lineRule="auto"/>
              <w:rPr>
                <w:rFonts w:hint="eastAsia" w:ascii="宋体" w:hAnsi="宋体" w:cs="宋体"/>
                <w:color w:val="auto"/>
                <w:sz w:val="24"/>
                <w:highlight w:val="none"/>
              </w:rPr>
            </w:pPr>
          </w:p>
        </w:tc>
        <w:tc>
          <w:tcPr>
            <w:tcW w:w="1449" w:type="dxa"/>
            <w:vAlign w:val="center"/>
          </w:tcPr>
          <w:p w14:paraId="27E277EF">
            <w:pPr>
              <w:shd w:val="clear"/>
              <w:spacing w:line="360" w:lineRule="auto"/>
              <w:rPr>
                <w:rFonts w:hint="eastAsia" w:ascii="宋体" w:hAnsi="宋体" w:cs="宋体"/>
                <w:color w:val="auto"/>
                <w:sz w:val="24"/>
                <w:highlight w:val="none"/>
              </w:rPr>
            </w:pPr>
          </w:p>
        </w:tc>
        <w:tc>
          <w:tcPr>
            <w:tcW w:w="1560" w:type="dxa"/>
            <w:vAlign w:val="center"/>
          </w:tcPr>
          <w:p w14:paraId="361FCE96">
            <w:pPr>
              <w:shd w:val="clear"/>
              <w:spacing w:line="360" w:lineRule="auto"/>
              <w:rPr>
                <w:rFonts w:hint="eastAsia" w:ascii="宋体" w:hAnsi="宋体" w:cs="宋体"/>
                <w:color w:val="auto"/>
                <w:sz w:val="24"/>
                <w:highlight w:val="none"/>
              </w:rPr>
            </w:pPr>
          </w:p>
        </w:tc>
        <w:tc>
          <w:tcPr>
            <w:tcW w:w="1401" w:type="dxa"/>
            <w:vAlign w:val="center"/>
          </w:tcPr>
          <w:p w14:paraId="7D452442">
            <w:pPr>
              <w:shd w:val="clear"/>
              <w:spacing w:line="360" w:lineRule="auto"/>
              <w:rPr>
                <w:rFonts w:hint="eastAsia" w:ascii="宋体" w:hAnsi="宋体" w:cs="宋体"/>
                <w:color w:val="auto"/>
                <w:sz w:val="24"/>
                <w:highlight w:val="none"/>
              </w:rPr>
            </w:pPr>
          </w:p>
        </w:tc>
        <w:tc>
          <w:tcPr>
            <w:tcW w:w="1365" w:type="dxa"/>
            <w:vAlign w:val="center"/>
          </w:tcPr>
          <w:p w14:paraId="608CFB06">
            <w:pPr>
              <w:shd w:val="clear"/>
              <w:spacing w:line="360" w:lineRule="auto"/>
              <w:rPr>
                <w:rFonts w:hint="eastAsia" w:ascii="宋体" w:hAnsi="宋体" w:cs="宋体"/>
                <w:color w:val="auto"/>
                <w:sz w:val="24"/>
                <w:highlight w:val="none"/>
              </w:rPr>
            </w:pPr>
          </w:p>
        </w:tc>
      </w:tr>
      <w:tr w14:paraId="618A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2685F6B5">
            <w:pPr>
              <w:shd w:val="clear"/>
              <w:spacing w:line="360" w:lineRule="auto"/>
              <w:rPr>
                <w:rFonts w:hint="eastAsia" w:ascii="宋体" w:hAnsi="宋体" w:cs="宋体"/>
                <w:color w:val="auto"/>
                <w:sz w:val="24"/>
                <w:highlight w:val="none"/>
              </w:rPr>
            </w:pPr>
          </w:p>
        </w:tc>
        <w:tc>
          <w:tcPr>
            <w:tcW w:w="1785" w:type="dxa"/>
            <w:vAlign w:val="center"/>
          </w:tcPr>
          <w:p w14:paraId="7C565617">
            <w:pPr>
              <w:shd w:val="clear"/>
              <w:spacing w:line="360" w:lineRule="auto"/>
              <w:rPr>
                <w:rFonts w:hint="eastAsia" w:ascii="宋体" w:hAnsi="宋体" w:cs="宋体"/>
                <w:color w:val="auto"/>
                <w:sz w:val="24"/>
                <w:highlight w:val="none"/>
              </w:rPr>
            </w:pPr>
          </w:p>
        </w:tc>
        <w:tc>
          <w:tcPr>
            <w:tcW w:w="1449" w:type="dxa"/>
            <w:vAlign w:val="center"/>
          </w:tcPr>
          <w:p w14:paraId="1731B67B">
            <w:pPr>
              <w:shd w:val="clear"/>
              <w:spacing w:line="360" w:lineRule="auto"/>
              <w:rPr>
                <w:rFonts w:hint="eastAsia" w:ascii="宋体" w:hAnsi="宋体" w:cs="宋体"/>
                <w:color w:val="auto"/>
                <w:sz w:val="24"/>
                <w:highlight w:val="none"/>
              </w:rPr>
            </w:pPr>
          </w:p>
        </w:tc>
        <w:tc>
          <w:tcPr>
            <w:tcW w:w="1560" w:type="dxa"/>
            <w:vAlign w:val="center"/>
          </w:tcPr>
          <w:p w14:paraId="6932458D">
            <w:pPr>
              <w:shd w:val="clear"/>
              <w:spacing w:line="360" w:lineRule="auto"/>
              <w:rPr>
                <w:rFonts w:hint="eastAsia" w:ascii="宋体" w:hAnsi="宋体" w:cs="宋体"/>
                <w:color w:val="auto"/>
                <w:sz w:val="24"/>
                <w:highlight w:val="none"/>
              </w:rPr>
            </w:pPr>
          </w:p>
        </w:tc>
        <w:tc>
          <w:tcPr>
            <w:tcW w:w="1401" w:type="dxa"/>
            <w:vAlign w:val="center"/>
          </w:tcPr>
          <w:p w14:paraId="48A32D41">
            <w:pPr>
              <w:shd w:val="clear"/>
              <w:spacing w:line="360" w:lineRule="auto"/>
              <w:rPr>
                <w:rFonts w:hint="eastAsia" w:ascii="宋体" w:hAnsi="宋体" w:cs="宋体"/>
                <w:color w:val="auto"/>
                <w:sz w:val="24"/>
                <w:highlight w:val="none"/>
              </w:rPr>
            </w:pPr>
          </w:p>
        </w:tc>
        <w:tc>
          <w:tcPr>
            <w:tcW w:w="1365" w:type="dxa"/>
            <w:vAlign w:val="center"/>
          </w:tcPr>
          <w:p w14:paraId="370BFA32">
            <w:pPr>
              <w:shd w:val="clear"/>
              <w:spacing w:line="360" w:lineRule="auto"/>
              <w:rPr>
                <w:rFonts w:hint="eastAsia" w:ascii="宋体" w:hAnsi="宋体" w:cs="宋体"/>
                <w:color w:val="auto"/>
                <w:sz w:val="24"/>
                <w:highlight w:val="none"/>
              </w:rPr>
            </w:pPr>
          </w:p>
        </w:tc>
      </w:tr>
      <w:tr w14:paraId="22EF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0907C1BE">
            <w:pPr>
              <w:shd w:val="clear"/>
              <w:spacing w:line="360" w:lineRule="auto"/>
              <w:rPr>
                <w:rFonts w:hint="eastAsia" w:ascii="宋体" w:hAnsi="宋体" w:cs="宋体"/>
                <w:color w:val="auto"/>
                <w:sz w:val="24"/>
                <w:highlight w:val="none"/>
              </w:rPr>
            </w:pPr>
          </w:p>
        </w:tc>
        <w:tc>
          <w:tcPr>
            <w:tcW w:w="1785" w:type="dxa"/>
            <w:vAlign w:val="center"/>
          </w:tcPr>
          <w:p w14:paraId="09A0483B">
            <w:pPr>
              <w:shd w:val="clear"/>
              <w:spacing w:line="360" w:lineRule="auto"/>
              <w:rPr>
                <w:rFonts w:hint="eastAsia" w:ascii="宋体" w:hAnsi="宋体" w:cs="宋体"/>
                <w:color w:val="auto"/>
                <w:sz w:val="24"/>
                <w:highlight w:val="none"/>
              </w:rPr>
            </w:pPr>
          </w:p>
        </w:tc>
        <w:tc>
          <w:tcPr>
            <w:tcW w:w="1449" w:type="dxa"/>
            <w:vAlign w:val="center"/>
          </w:tcPr>
          <w:p w14:paraId="64FFA75E">
            <w:pPr>
              <w:shd w:val="clear"/>
              <w:spacing w:line="360" w:lineRule="auto"/>
              <w:rPr>
                <w:rFonts w:hint="eastAsia" w:ascii="宋体" w:hAnsi="宋体" w:cs="宋体"/>
                <w:color w:val="auto"/>
                <w:sz w:val="24"/>
                <w:highlight w:val="none"/>
              </w:rPr>
            </w:pPr>
          </w:p>
        </w:tc>
        <w:tc>
          <w:tcPr>
            <w:tcW w:w="1560" w:type="dxa"/>
            <w:vAlign w:val="center"/>
          </w:tcPr>
          <w:p w14:paraId="3EC4BA3C">
            <w:pPr>
              <w:shd w:val="clear"/>
              <w:spacing w:line="360" w:lineRule="auto"/>
              <w:rPr>
                <w:rFonts w:hint="eastAsia" w:ascii="宋体" w:hAnsi="宋体" w:cs="宋体"/>
                <w:color w:val="auto"/>
                <w:sz w:val="24"/>
                <w:highlight w:val="none"/>
              </w:rPr>
            </w:pPr>
          </w:p>
        </w:tc>
        <w:tc>
          <w:tcPr>
            <w:tcW w:w="1401" w:type="dxa"/>
            <w:vAlign w:val="center"/>
          </w:tcPr>
          <w:p w14:paraId="1C2957A8">
            <w:pPr>
              <w:shd w:val="clear"/>
              <w:spacing w:line="360" w:lineRule="auto"/>
              <w:rPr>
                <w:rFonts w:hint="eastAsia" w:ascii="宋体" w:hAnsi="宋体" w:cs="宋体"/>
                <w:color w:val="auto"/>
                <w:sz w:val="24"/>
                <w:highlight w:val="none"/>
              </w:rPr>
            </w:pPr>
          </w:p>
        </w:tc>
        <w:tc>
          <w:tcPr>
            <w:tcW w:w="1365" w:type="dxa"/>
            <w:vAlign w:val="center"/>
          </w:tcPr>
          <w:p w14:paraId="791482EC">
            <w:pPr>
              <w:shd w:val="clear"/>
              <w:spacing w:line="360" w:lineRule="auto"/>
              <w:rPr>
                <w:rFonts w:hint="eastAsia" w:ascii="宋体" w:hAnsi="宋体" w:cs="宋体"/>
                <w:color w:val="auto"/>
                <w:sz w:val="24"/>
                <w:highlight w:val="none"/>
              </w:rPr>
            </w:pPr>
          </w:p>
        </w:tc>
      </w:tr>
    </w:tbl>
    <w:p w14:paraId="5B517332">
      <w:pPr>
        <w:shd w:val="clea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要求：</w:t>
      </w:r>
    </w:p>
    <w:p w14:paraId="5EBD191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1.本表的名称须与《报价明细表》一致。</w:t>
      </w:r>
    </w:p>
    <w:p w14:paraId="1778254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2.本表参照本招标文件第四章“招标需求”内第二条“具体技术需求”填制，投标人应根据投标设备的性能指标、服务指标，对照招标文件要求在“偏离情况”栏注明“正偏离”、“负偏离”或“无偏离”。</w:t>
      </w:r>
    </w:p>
    <w:p w14:paraId="7739F44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审小组将视偏离程度给予扣分或认定为虚假应标。</w:t>
      </w:r>
    </w:p>
    <w:p w14:paraId="055DDE9B">
      <w:pPr>
        <w:shd w:val="clear"/>
        <w:spacing w:line="360" w:lineRule="auto"/>
        <w:rPr>
          <w:rFonts w:hint="eastAsia" w:ascii="宋体" w:hAnsi="宋体" w:cs="宋体"/>
          <w:color w:val="auto"/>
          <w:sz w:val="24"/>
          <w:highlight w:val="none"/>
        </w:rPr>
      </w:pPr>
    </w:p>
    <w:p w14:paraId="7D318F6F">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71589F31">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6FDFFD07">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7EFAFAD6">
      <w:pPr>
        <w:shd w:val="clear"/>
        <w:spacing w:line="360" w:lineRule="auto"/>
        <w:rPr>
          <w:rFonts w:hint="eastAsia" w:ascii="宋体" w:hAnsi="宋体" w:cs="宋体"/>
          <w:color w:val="auto"/>
          <w:sz w:val="24"/>
          <w:highlight w:val="none"/>
        </w:rPr>
      </w:pPr>
    </w:p>
    <w:p w14:paraId="7D75E956">
      <w:pPr>
        <w:shd w:val="clear"/>
        <w:spacing w:line="360" w:lineRule="auto"/>
        <w:rPr>
          <w:rFonts w:hint="eastAsia" w:ascii="宋体" w:hAnsi="宋体" w:cs="宋体"/>
          <w:color w:val="auto"/>
          <w:sz w:val="24"/>
          <w:highlight w:val="none"/>
        </w:rPr>
      </w:pPr>
    </w:p>
    <w:p w14:paraId="2F85835A">
      <w:pPr>
        <w:shd w:val="clear"/>
        <w:spacing w:line="360" w:lineRule="auto"/>
        <w:rPr>
          <w:rFonts w:hint="eastAsia" w:ascii="宋体" w:hAnsi="宋体" w:cs="宋体"/>
          <w:color w:val="auto"/>
          <w:sz w:val="24"/>
          <w:highlight w:val="none"/>
        </w:rPr>
      </w:pPr>
    </w:p>
    <w:p w14:paraId="300CD7F5">
      <w:pPr>
        <w:widowControl/>
        <w:shd w:val="clear"/>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br w:type="page"/>
      </w:r>
    </w:p>
    <w:p w14:paraId="77C597AF">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15</w:t>
      </w:r>
    </w:p>
    <w:p w14:paraId="725911ED">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证书一览表</w:t>
      </w:r>
    </w:p>
    <w:tbl>
      <w:tblPr>
        <w:tblStyle w:val="28"/>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16178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double" w:color="auto" w:sz="4" w:space="0"/>
              <w:left w:val="single" w:color="auto" w:sz="4" w:space="0"/>
            </w:tcBorders>
          </w:tcPr>
          <w:p w14:paraId="5E11ACF4">
            <w:pPr>
              <w:pStyle w:val="61"/>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证书名称</w:t>
            </w:r>
          </w:p>
        </w:tc>
        <w:tc>
          <w:tcPr>
            <w:tcW w:w="2258" w:type="dxa"/>
            <w:tcBorders>
              <w:top w:val="double" w:color="auto" w:sz="4" w:space="0"/>
            </w:tcBorders>
          </w:tcPr>
          <w:p w14:paraId="6724F038">
            <w:pPr>
              <w:pStyle w:val="61"/>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发证单位</w:t>
            </w:r>
          </w:p>
        </w:tc>
        <w:tc>
          <w:tcPr>
            <w:tcW w:w="2260" w:type="dxa"/>
            <w:tcBorders>
              <w:top w:val="double" w:color="auto" w:sz="4" w:space="0"/>
            </w:tcBorders>
          </w:tcPr>
          <w:p w14:paraId="0F207D8C">
            <w:pPr>
              <w:pStyle w:val="61"/>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证书等级</w:t>
            </w:r>
          </w:p>
        </w:tc>
        <w:tc>
          <w:tcPr>
            <w:tcW w:w="2047" w:type="dxa"/>
            <w:tcBorders>
              <w:top w:val="double" w:color="auto" w:sz="4" w:space="0"/>
              <w:right w:val="single" w:color="auto" w:sz="4" w:space="0"/>
            </w:tcBorders>
          </w:tcPr>
          <w:p w14:paraId="6C7D183B">
            <w:pPr>
              <w:pStyle w:val="61"/>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证书有效期</w:t>
            </w:r>
          </w:p>
        </w:tc>
      </w:tr>
      <w:tr w14:paraId="60E8E0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20BD543D">
            <w:pPr>
              <w:pStyle w:val="61"/>
              <w:shd w:val="clear"/>
              <w:spacing w:line="360" w:lineRule="auto"/>
              <w:jc w:val="center"/>
              <w:rPr>
                <w:rFonts w:hint="eastAsia" w:ascii="宋体" w:hAnsi="宋体" w:cs="宋体"/>
                <w:color w:val="auto"/>
                <w:szCs w:val="21"/>
                <w:highlight w:val="none"/>
              </w:rPr>
            </w:pPr>
          </w:p>
        </w:tc>
        <w:tc>
          <w:tcPr>
            <w:tcW w:w="2258" w:type="dxa"/>
          </w:tcPr>
          <w:p w14:paraId="1A556275">
            <w:pPr>
              <w:pStyle w:val="61"/>
              <w:shd w:val="clear"/>
              <w:spacing w:line="360" w:lineRule="auto"/>
              <w:jc w:val="center"/>
              <w:rPr>
                <w:rFonts w:hint="eastAsia" w:ascii="宋体" w:hAnsi="宋体" w:cs="宋体"/>
                <w:color w:val="auto"/>
                <w:szCs w:val="21"/>
                <w:highlight w:val="none"/>
              </w:rPr>
            </w:pPr>
          </w:p>
        </w:tc>
        <w:tc>
          <w:tcPr>
            <w:tcW w:w="2260" w:type="dxa"/>
          </w:tcPr>
          <w:p w14:paraId="58AEE21E">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48257AE8">
            <w:pPr>
              <w:pStyle w:val="61"/>
              <w:shd w:val="clear"/>
              <w:spacing w:line="360" w:lineRule="auto"/>
              <w:jc w:val="center"/>
              <w:rPr>
                <w:rFonts w:hint="eastAsia" w:ascii="宋体" w:hAnsi="宋体" w:cs="宋体"/>
                <w:color w:val="auto"/>
                <w:szCs w:val="21"/>
                <w:highlight w:val="none"/>
              </w:rPr>
            </w:pPr>
          </w:p>
        </w:tc>
      </w:tr>
      <w:tr w14:paraId="44BB9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60EF4259">
            <w:pPr>
              <w:pStyle w:val="61"/>
              <w:shd w:val="clear"/>
              <w:spacing w:line="360" w:lineRule="auto"/>
              <w:jc w:val="center"/>
              <w:rPr>
                <w:rFonts w:hint="eastAsia" w:ascii="宋体" w:hAnsi="宋体" w:cs="宋体"/>
                <w:color w:val="auto"/>
                <w:szCs w:val="21"/>
                <w:highlight w:val="none"/>
              </w:rPr>
            </w:pPr>
          </w:p>
        </w:tc>
        <w:tc>
          <w:tcPr>
            <w:tcW w:w="2258" w:type="dxa"/>
          </w:tcPr>
          <w:p w14:paraId="55D14764">
            <w:pPr>
              <w:pStyle w:val="61"/>
              <w:shd w:val="clear"/>
              <w:spacing w:line="360" w:lineRule="auto"/>
              <w:jc w:val="center"/>
              <w:rPr>
                <w:rFonts w:hint="eastAsia" w:ascii="宋体" w:hAnsi="宋体" w:cs="宋体"/>
                <w:color w:val="auto"/>
                <w:szCs w:val="21"/>
                <w:highlight w:val="none"/>
              </w:rPr>
            </w:pPr>
          </w:p>
        </w:tc>
        <w:tc>
          <w:tcPr>
            <w:tcW w:w="2260" w:type="dxa"/>
          </w:tcPr>
          <w:p w14:paraId="58ACB938">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754A76C7">
            <w:pPr>
              <w:pStyle w:val="61"/>
              <w:shd w:val="clear"/>
              <w:spacing w:line="360" w:lineRule="auto"/>
              <w:jc w:val="center"/>
              <w:rPr>
                <w:rFonts w:hint="eastAsia" w:ascii="宋体" w:hAnsi="宋体" w:cs="宋体"/>
                <w:color w:val="auto"/>
                <w:szCs w:val="21"/>
                <w:highlight w:val="none"/>
              </w:rPr>
            </w:pPr>
          </w:p>
        </w:tc>
      </w:tr>
      <w:tr w14:paraId="66CC01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6C978AAD">
            <w:pPr>
              <w:pStyle w:val="61"/>
              <w:shd w:val="clear"/>
              <w:spacing w:line="360" w:lineRule="auto"/>
              <w:jc w:val="center"/>
              <w:rPr>
                <w:rFonts w:hint="eastAsia" w:ascii="宋体" w:hAnsi="宋体" w:cs="宋体"/>
                <w:color w:val="auto"/>
                <w:szCs w:val="21"/>
                <w:highlight w:val="none"/>
              </w:rPr>
            </w:pPr>
          </w:p>
        </w:tc>
        <w:tc>
          <w:tcPr>
            <w:tcW w:w="2258" w:type="dxa"/>
          </w:tcPr>
          <w:p w14:paraId="0CAFFCFF">
            <w:pPr>
              <w:pStyle w:val="61"/>
              <w:shd w:val="clear"/>
              <w:spacing w:line="360" w:lineRule="auto"/>
              <w:jc w:val="center"/>
              <w:rPr>
                <w:rFonts w:hint="eastAsia" w:ascii="宋体" w:hAnsi="宋体" w:cs="宋体"/>
                <w:color w:val="auto"/>
                <w:szCs w:val="21"/>
                <w:highlight w:val="none"/>
              </w:rPr>
            </w:pPr>
          </w:p>
        </w:tc>
        <w:tc>
          <w:tcPr>
            <w:tcW w:w="2260" w:type="dxa"/>
          </w:tcPr>
          <w:p w14:paraId="568976B6">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729C072B">
            <w:pPr>
              <w:pStyle w:val="61"/>
              <w:shd w:val="clear"/>
              <w:spacing w:line="360" w:lineRule="auto"/>
              <w:jc w:val="center"/>
              <w:rPr>
                <w:rFonts w:hint="eastAsia" w:ascii="宋体" w:hAnsi="宋体" w:cs="宋体"/>
                <w:color w:val="auto"/>
                <w:szCs w:val="21"/>
                <w:highlight w:val="none"/>
              </w:rPr>
            </w:pPr>
          </w:p>
        </w:tc>
      </w:tr>
      <w:tr w14:paraId="71480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3B6CB3DD">
            <w:pPr>
              <w:pStyle w:val="61"/>
              <w:shd w:val="clear"/>
              <w:spacing w:line="360" w:lineRule="auto"/>
              <w:jc w:val="center"/>
              <w:rPr>
                <w:rFonts w:hint="eastAsia" w:ascii="宋体" w:hAnsi="宋体" w:cs="宋体"/>
                <w:color w:val="auto"/>
                <w:szCs w:val="21"/>
                <w:highlight w:val="none"/>
              </w:rPr>
            </w:pPr>
          </w:p>
        </w:tc>
        <w:tc>
          <w:tcPr>
            <w:tcW w:w="2258" w:type="dxa"/>
          </w:tcPr>
          <w:p w14:paraId="543D0232">
            <w:pPr>
              <w:pStyle w:val="61"/>
              <w:shd w:val="clear"/>
              <w:spacing w:line="360" w:lineRule="auto"/>
              <w:jc w:val="center"/>
              <w:rPr>
                <w:rFonts w:hint="eastAsia" w:ascii="宋体" w:hAnsi="宋体" w:cs="宋体"/>
                <w:color w:val="auto"/>
                <w:szCs w:val="21"/>
                <w:highlight w:val="none"/>
              </w:rPr>
            </w:pPr>
          </w:p>
        </w:tc>
        <w:tc>
          <w:tcPr>
            <w:tcW w:w="2260" w:type="dxa"/>
          </w:tcPr>
          <w:p w14:paraId="438A1AFF">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243A7285">
            <w:pPr>
              <w:pStyle w:val="61"/>
              <w:shd w:val="clear"/>
              <w:spacing w:line="360" w:lineRule="auto"/>
              <w:jc w:val="center"/>
              <w:rPr>
                <w:rFonts w:hint="eastAsia" w:ascii="宋体" w:hAnsi="宋体" w:cs="宋体"/>
                <w:color w:val="auto"/>
                <w:szCs w:val="21"/>
                <w:highlight w:val="none"/>
              </w:rPr>
            </w:pPr>
          </w:p>
        </w:tc>
      </w:tr>
      <w:tr w14:paraId="46F16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7488F5F3">
            <w:pPr>
              <w:pStyle w:val="61"/>
              <w:shd w:val="clear"/>
              <w:spacing w:line="360" w:lineRule="auto"/>
              <w:jc w:val="center"/>
              <w:rPr>
                <w:rFonts w:hint="eastAsia" w:ascii="宋体" w:hAnsi="宋体" w:cs="宋体"/>
                <w:color w:val="auto"/>
                <w:szCs w:val="21"/>
                <w:highlight w:val="none"/>
              </w:rPr>
            </w:pPr>
          </w:p>
        </w:tc>
        <w:tc>
          <w:tcPr>
            <w:tcW w:w="2258" w:type="dxa"/>
          </w:tcPr>
          <w:p w14:paraId="45505CCB">
            <w:pPr>
              <w:pStyle w:val="61"/>
              <w:shd w:val="clear"/>
              <w:spacing w:line="360" w:lineRule="auto"/>
              <w:jc w:val="center"/>
              <w:rPr>
                <w:rFonts w:hint="eastAsia" w:ascii="宋体" w:hAnsi="宋体" w:cs="宋体"/>
                <w:color w:val="auto"/>
                <w:szCs w:val="21"/>
                <w:highlight w:val="none"/>
              </w:rPr>
            </w:pPr>
          </w:p>
        </w:tc>
        <w:tc>
          <w:tcPr>
            <w:tcW w:w="2260" w:type="dxa"/>
          </w:tcPr>
          <w:p w14:paraId="3704B8C7">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4B318CC0">
            <w:pPr>
              <w:pStyle w:val="61"/>
              <w:shd w:val="clear"/>
              <w:spacing w:line="360" w:lineRule="auto"/>
              <w:jc w:val="center"/>
              <w:rPr>
                <w:rFonts w:hint="eastAsia" w:ascii="宋体" w:hAnsi="宋体" w:cs="宋体"/>
                <w:color w:val="auto"/>
                <w:szCs w:val="21"/>
                <w:highlight w:val="none"/>
              </w:rPr>
            </w:pPr>
          </w:p>
        </w:tc>
      </w:tr>
      <w:tr w14:paraId="4706A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3741F6FF">
            <w:pPr>
              <w:pStyle w:val="61"/>
              <w:shd w:val="clear"/>
              <w:spacing w:line="360" w:lineRule="auto"/>
              <w:jc w:val="center"/>
              <w:rPr>
                <w:rFonts w:hint="eastAsia" w:ascii="宋体" w:hAnsi="宋体" w:cs="宋体"/>
                <w:color w:val="auto"/>
                <w:szCs w:val="21"/>
                <w:highlight w:val="none"/>
              </w:rPr>
            </w:pPr>
          </w:p>
        </w:tc>
        <w:tc>
          <w:tcPr>
            <w:tcW w:w="2258" w:type="dxa"/>
          </w:tcPr>
          <w:p w14:paraId="78AD6794">
            <w:pPr>
              <w:pStyle w:val="61"/>
              <w:shd w:val="clear"/>
              <w:spacing w:line="360" w:lineRule="auto"/>
              <w:jc w:val="center"/>
              <w:rPr>
                <w:rFonts w:hint="eastAsia" w:ascii="宋体" w:hAnsi="宋体" w:cs="宋体"/>
                <w:color w:val="auto"/>
                <w:szCs w:val="21"/>
                <w:highlight w:val="none"/>
              </w:rPr>
            </w:pPr>
          </w:p>
        </w:tc>
        <w:tc>
          <w:tcPr>
            <w:tcW w:w="2260" w:type="dxa"/>
          </w:tcPr>
          <w:p w14:paraId="2F6B9BE4">
            <w:pPr>
              <w:pStyle w:val="61"/>
              <w:shd w:val="clear"/>
              <w:spacing w:line="360" w:lineRule="auto"/>
              <w:jc w:val="center"/>
              <w:rPr>
                <w:rFonts w:hint="eastAsia" w:ascii="宋体" w:hAnsi="宋体" w:cs="宋体"/>
                <w:color w:val="auto"/>
                <w:szCs w:val="21"/>
                <w:highlight w:val="none"/>
              </w:rPr>
            </w:pPr>
          </w:p>
        </w:tc>
        <w:tc>
          <w:tcPr>
            <w:tcW w:w="2047" w:type="dxa"/>
            <w:tcBorders>
              <w:right w:val="single" w:color="auto" w:sz="4" w:space="0"/>
            </w:tcBorders>
          </w:tcPr>
          <w:p w14:paraId="4E484EDF">
            <w:pPr>
              <w:pStyle w:val="61"/>
              <w:shd w:val="clear"/>
              <w:spacing w:line="360" w:lineRule="auto"/>
              <w:jc w:val="center"/>
              <w:rPr>
                <w:rFonts w:hint="eastAsia" w:ascii="宋体" w:hAnsi="宋体" w:cs="宋体"/>
                <w:color w:val="auto"/>
                <w:szCs w:val="21"/>
                <w:highlight w:val="none"/>
              </w:rPr>
            </w:pPr>
          </w:p>
        </w:tc>
      </w:tr>
      <w:tr w14:paraId="0B851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bottom w:val="double" w:color="auto" w:sz="4" w:space="0"/>
            </w:tcBorders>
          </w:tcPr>
          <w:p w14:paraId="645E0422">
            <w:pPr>
              <w:pStyle w:val="61"/>
              <w:shd w:val="clear"/>
              <w:spacing w:line="360" w:lineRule="auto"/>
              <w:jc w:val="center"/>
              <w:rPr>
                <w:rFonts w:hint="eastAsia" w:ascii="宋体" w:hAnsi="宋体" w:cs="宋体"/>
                <w:color w:val="auto"/>
                <w:szCs w:val="21"/>
                <w:highlight w:val="none"/>
              </w:rPr>
            </w:pPr>
          </w:p>
        </w:tc>
        <w:tc>
          <w:tcPr>
            <w:tcW w:w="2258" w:type="dxa"/>
            <w:tcBorders>
              <w:bottom w:val="double" w:color="auto" w:sz="4" w:space="0"/>
            </w:tcBorders>
          </w:tcPr>
          <w:p w14:paraId="05D168F8">
            <w:pPr>
              <w:pStyle w:val="61"/>
              <w:shd w:val="clear"/>
              <w:spacing w:line="360" w:lineRule="auto"/>
              <w:jc w:val="center"/>
              <w:rPr>
                <w:rFonts w:hint="eastAsia" w:ascii="宋体" w:hAnsi="宋体" w:cs="宋体"/>
                <w:color w:val="auto"/>
                <w:szCs w:val="21"/>
                <w:highlight w:val="none"/>
              </w:rPr>
            </w:pPr>
          </w:p>
        </w:tc>
        <w:tc>
          <w:tcPr>
            <w:tcW w:w="2260" w:type="dxa"/>
            <w:tcBorders>
              <w:bottom w:val="double" w:color="auto" w:sz="4" w:space="0"/>
            </w:tcBorders>
          </w:tcPr>
          <w:p w14:paraId="4DB492B0">
            <w:pPr>
              <w:pStyle w:val="61"/>
              <w:shd w:val="clear"/>
              <w:spacing w:line="360" w:lineRule="auto"/>
              <w:jc w:val="center"/>
              <w:rPr>
                <w:rFonts w:hint="eastAsia" w:ascii="宋体" w:hAnsi="宋体" w:cs="宋体"/>
                <w:color w:val="auto"/>
                <w:szCs w:val="21"/>
                <w:highlight w:val="none"/>
              </w:rPr>
            </w:pPr>
          </w:p>
        </w:tc>
        <w:tc>
          <w:tcPr>
            <w:tcW w:w="2047" w:type="dxa"/>
            <w:tcBorders>
              <w:bottom w:val="double" w:color="auto" w:sz="4" w:space="0"/>
              <w:right w:val="single" w:color="auto" w:sz="4" w:space="0"/>
            </w:tcBorders>
          </w:tcPr>
          <w:p w14:paraId="236C444E">
            <w:pPr>
              <w:pStyle w:val="61"/>
              <w:shd w:val="clear"/>
              <w:spacing w:line="360" w:lineRule="auto"/>
              <w:jc w:val="center"/>
              <w:rPr>
                <w:rFonts w:hint="eastAsia" w:ascii="宋体" w:hAnsi="宋体" w:cs="宋体"/>
                <w:color w:val="auto"/>
                <w:szCs w:val="21"/>
                <w:highlight w:val="none"/>
              </w:rPr>
            </w:pPr>
          </w:p>
        </w:tc>
      </w:tr>
    </w:tbl>
    <w:p w14:paraId="0C45945C">
      <w:pPr>
        <w:shd w:val="clear"/>
        <w:spacing w:line="360" w:lineRule="auto"/>
        <w:jc w:val="left"/>
        <w:rPr>
          <w:rFonts w:hint="eastAsia" w:ascii="宋体" w:hAnsi="宋体" w:cs="宋体"/>
          <w:b/>
          <w:bCs/>
          <w:color w:val="auto"/>
          <w:sz w:val="24"/>
          <w:szCs w:val="32"/>
          <w:highlight w:val="none"/>
          <w:lang w:val="zh-CN"/>
        </w:rPr>
      </w:pPr>
    </w:p>
    <w:p w14:paraId="645937E8">
      <w:pPr>
        <w:shd w:val="clea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要求：</w:t>
      </w:r>
    </w:p>
    <w:p w14:paraId="4DC298B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1.填写投标人获得资质、认证或企业信誉证书；</w:t>
      </w:r>
    </w:p>
    <w:p w14:paraId="3D6AAC9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2.附所列证书复印件或其他证明材料。</w:t>
      </w:r>
    </w:p>
    <w:p w14:paraId="406B97C3">
      <w:pPr>
        <w:shd w:val="clear"/>
        <w:spacing w:line="360" w:lineRule="auto"/>
        <w:jc w:val="left"/>
        <w:rPr>
          <w:rFonts w:hint="eastAsia" w:ascii="宋体" w:hAnsi="宋体" w:cs="宋体"/>
          <w:b/>
          <w:bCs/>
          <w:color w:val="auto"/>
          <w:sz w:val="24"/>
          <w:szCs w:val="32"/>
          <w:highlight w:val="none"/>
          <w:lang w:val="zh-CN"/>
        </w:rPr>
      </w:pPr>
    </w:p>
    <w:p w14:paraId="7AA9E030">
      <w:pPr>
        <w:shd w:val="clear"/>
        <w:spacing w:line="360" w:lineRule="auto"/>
        <w:jc w:val="left"/>
        <w:rPr>
          <w:rFonts w:hint="eastAsia" w:ascii="宋体" w:hAnsi="宋体" w:cs="宋体"/>
          <w:b/>
          <w:bCs/>
          <w:color w:val="auto"/>
          <w:sz w:val="24"/>
          <w:szCs w:val="32"/>
          <w:highlight w:val="none"/>
          <w:lang w:val="zh-CN"/>
        </w:rPr>
      </w:pPr>
    </w:p>
    <w:p w14:paraId="620A9529">
      <w:pPr>
        <w:shd w:val="clear"/>
        <w:spacing w:line="360" w:lineRule="auto"/>
        <w:jc w:val="left"/>
        <w:rPr>
          <w:rFonts w:hint="eastAsia" w:ascii="宋体" w:hAnsi="宋体" w:cs="宋体"/>
          <w:b/>
          <w:bCs/>
          <w:color w:val="auto"/>
          <w:sz w:val="24"/>
          <w:szCs w:val="32"/>
          <w:highlight w:val="none"/>
          <w:lang w:val="zh-CN"/>
        </w:rPr>
      </w:pPr>
    </w:p>
    <w:p w14:paraId="4B092C52">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39F62B3E">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33E5C11E">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102E5C57">
      <w:pPr>
        <w:shd w:val="clear"/>
        <w:spacing w:line="360" w:lineRule="auto"/>
        <w:rPr>
          <w:rFonts w:hint="eastAsia" w:ascii="宋体" w:hAnsi="宋体" w:cs="宋体"/>
          <w:b/>
          <w:bCs/>
          <w:color w:val="auto"/>
          <w:sz w:val="24"/>
          <w:highlight w:val="none"/>
        </w:rPr>
      </w:pPr>
    </w:p>
    <w:p w14:paraId="5D99312C">
      <w:pPr>
        <w:shd w:val="clear"/>
        <w:spacing w:line="360" w:lineRule="auto"/>
        <w:rPr>
          <w:rFonts w:hint="eastAsia" w:ascii="宋体" w:hAnsi="宋体" w:cs="宋体"/>
          <w:b/>
          <w:bCs/>
          <w:color w:val="auto"/>
          <w:sz w:val="24"/>
          <w:highlight w:val="none"/>
        </w:rPr>
      </w:pPr>
    </w:p>
    <w:p w14:paraId="59004E55">
      <w:pPr>
        <w:shd w:val="clear"/>
        <w:spacing w:line="360" w:lineRule="auto"/>
        <w:rPr>
          <w:rFonts w:hint="eastAsia" w:ascii="宋体" w:hAnsi="宋体" w:cs="宋体"/>
          <w:b/>
          <w:bCs/>
          <w:color w:val="auto"/>
          <w:sz w:val="24"/>
          <w:highlight w:val="none"/>
        </w:rPr>
      </w:pPr>
    </w:p>
    <w:p w14:paraId="7BC9FB8D">
      <w:pPr>
        <w:shd w:val="clear"/>
        <w:spacing w:line="360" w:lineRule="auto"/>
        <w:rPr>
          <w:rFonts w:hint="eastAsia" w:ascii="宋体" w:hAnsi="宋体" w:cs="宋体"/>
          <w:b/>
          <w:bCs/>
          <w:color w:val="auto"/>
          <w:sz w:val="24"/>
          <w:highlight w:val="none"/>
        </w:rPr>
      </w:pPr>
    </w:p>
    <w:p w14:paraId="0EC446EA">
      <w:pPr>
        <w:shd w:val="clear"/>
        <w:spacing w:line="360" w:lineRule="auto"/>
        <w:rPr>
          <w:rFonts w:hint="eastAsia" w:ascii="宋体" w:hAnsi="宋体" w:cs="宋体"/>
          <w:b/>
          <w:bCs/>
          <w:color w:val="auto"/>
          <w:sz w:val="24"/>
          <w:highlight w:val="none"/>
        </w:rPr>
      </w:pPr>
    </w:p>
    <w:p w14:paraId="1AE127B2">
      <w:pPr>
        <w:shd w:val="clear"/>
        <w:spacing w:line="360" w:lineRule="auto"/>
        <w:rPr>
          <w:rFonts w:hint="eastAsia" w:ascii="宋体" w:hAnsi="宋体" w:cs="宋体"/>
          <w:b/>
          <w:bCs/>
          <w:color w:val="auto"/>
          <w:sz w:val="24"/>
          <w:highlight w:val="none"/>
        </w:rPr>
      </w:pPr>
    </w:p>
    <w:p w14:paraId="4ABCA357">
      <w:pPr>
        <w:widowControl/>
        <w:shd w:val="clear"/>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br w:type="page"/>
      </w:r>
    </w:p>
    <w:p w14:paraId="41D32BFA">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16</w:t>
      </w:r>
    </w:p>
    <w:p w14:paraId="5D4AFAD2">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投标人类似项目实施情况一览表</w:t>
      </w:r>
    </w:p>
    <w:tbl>
      <w:tblPr>
        <w:tblStyle w:val="28"/>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397B3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208544CD">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33AD1F46">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1395A01E">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6E2C50A6">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351EE186">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7CBE96D6">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36AD82AF">
            <w:pPr>
              <w:pStyle w:val="67"/>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项目单位名称及其联系人电话</w:t>
            </w:r>
          </w:p>
        </w:tc>
      </w:tr>
      <w:tr w14:paraId="5AFCB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14:paraId="4844C4FA">
            <w:pPr>
              <w:pStyle w:val="67"/>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93" w:type="dxa"/>
            <w:tcBorders>
              <w:top w:val="single" w:color="auto" w:sz="6" w:space="0"/>
              <w:left w:val="single" w:color="auto" w:sz="6" w:space="0"/>
              <w:bottom w:val="single" w:color="auto" w:sz="6" w:space="0"/>
              <w:right w:val="single" w:color="auto" w:sz="6" w:space="0"/>
            </w:tcBorders>
          </w:tcPr>
          <w:p w14:paraId="11457B39">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3194E95D">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8C95C58">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1FE8615B">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30EB9B2E">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59ACF340">
            <w:pPr>
              <w:pStyle w:val="67"/>
              <w:shd w:val="clear"/>
              <w:spacing w:line="360" w:lineRule="auto"/>
              <w:rPr>
                <w:rFonts w:hint="eastAsia" w:ascii="宋体" w:hAnsi="宋体" w:cs="宋体"/>
                <w:color w:val="auto"/>
                <w:sz w:val="24"/>
                <w:highlight w:val="none"/>
              </w:rPr>
            </w:pPr>
          </w:p>
        </w:tc>
      </w:tr>
      <w:tr w14:paraId="311B4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14:paraId="2C5D19F6">
            <w:pPr>
              <w:pStyle w:val="67"/>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93" w:type="dxa"/>
            <w:tcBorders>
              <w:top w:val="single" w:color="auto" w:sz="6" w:space="0"/>
              <w:left w:val="single" w:color="auto" w:sz="6" w:space="0"/>
              <w:bottom w:val="single" w:color="auto" w:sz="6" w:space="0"/>
              <w:right w:val="single" w:color="auto" w:sz="6" w:space="0"/>
            </w:tcBorders>
          </w:tcPr>
          <w:p w14:paraId="0AB9B030">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10A8CF4C">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7255061">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2D8974CD">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0D52B4F7">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8F52F10">
            <w:pPr>
              <w:pStyle w:val="67"/>
              <w:shd w:val="clear"/>
              <w:spacing w:line="360" w:lineRule="auto"/>
              <w:rPr>
                <w:rFonts w:hint="eastAsia" w:ascii="宋体" w:hAnsi="宋体" w:cs="宋体"/>
                <w:color w:val="auto"/>
                <w:sz w:val="24"/>
                <w:highlight w:val="none"/>
              </w:rPr>
            </w:pPr>
          </w:p>
        </w:tc>
      </w:tr>
      <w:tr w14:paraId="3B2E6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14:paraId="7FCBA782">
            <w:pPr>
              <w:pStyle w:val="67"/>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93" w:type="dxa"/>
            <w:tcBorders>
              <w:top w:val="single" w:color="auto" w:sz="6" w:space="0"/>
              <w:left w:val="single" w:color="auto" w:sz="6" w:space="0"/>
              <w:bottom w:val="single" w:color="auto" w:sz="6" w:space="0"/>
              <w:right w:val="single" w:color="auto" w:sz="6" w:space="0"/>
            </w:tcBorders>
          </w:tcPr>
          <w:p w14:paraId="42E6315E">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1400C8D4">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D253325">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1728133F">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777714A7">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2E60306C">
            <w:pPr>
              <w:pStyle w:val="67"/>
              <w:shd w:val="clear"/>
              <w:spacing w:line="360" w:lineRule="auto"/>
              <w:rPr>
                <w:rFonts w:hint="eastAsia" w:ascii="宋体" w:hAnsi="宋体" w:cs="宋体"/>
                <w:color w:val="auto"/>
                <w:sz w:val="24"/>
                <w:highlight w:val="none"/>
              </w:rPr>
            </w:pPr>
          </w:p>
        </w:tc>
      </w:tr>
      <w:tr w14:paraId="13183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7F04B54C">
            <w:pPr>
              <w:pStyle w:val="67"/>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c>
          <w:tcPr>
            <w:tcW w:w="1293" w:type="dxa"/>
            <w:tcBorders>
              <w:top w:val="single" w:color="auto" w:sz="6" w:space="0"/>
              <w:left w:val="single" w:color="auto" w:sz="6" w:space="0"/>
              <w:bottom w:val="single" w:color="auto" w:sz="6" w:space="0"/>
              <w:right w:val="single" w:color="auto" w:sz="6" w:space="0"/>
            </w:tcBorders>
          </w:tcPr>
          <w:p w14:paraId="72AC2628">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5140CEFB">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E51562A">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51636113">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6C8FEB3E">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6840A574">
            <w:pPr>
              <w:pStyle w:val="67"/>
              <w:shd w:val="clear"/>
              <w:spacing w:line="360" w:lineRule="auto"/>
              <w:rPr>
                <w:rFonts w:hint="eastAsia" w:ascii="宋体" w:hAnsi="宋体" w:cs="宋体"/>
                <w:color w:val="auto"/>
                <w:sz w:val="24"/>
                <w:highlight w:val="none"/>
              </w:rPr>
            </w:pPr>
          </w:p>
        </w:tc>
      </w:tr>
      <w:tr w14:paraId="2FC1C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24064DE3">
            <w:pPr>
              <w:pStyle w:val="67"/>
              <w:shd w:val="clear"/>
              <w:spacing w:line="360" w:lineRule="auto"/>
              <w:rPr>
                <w:rFonts w:hint="eastAsia" w:ascii="宋体" w:hAnsi="宋体" w:cs="宋体"/>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20E6D475">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527161EC">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2C67745">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72DA786A">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424A7F5B">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F04A1D9">
            <w:pPr>
              <w:pStyle w:val="67"/>
              <w:shd w:val="clear"/>
              <w:spacing w:line="360" w:lineRule="auto"/>
              <w:rPr>
                <w:rFonts w:hint="eastAsia" w:ascii="宋体" w:hAnsi="宋体" w:cs="宋体"/>
                <w:color w:val="auto"/>
                <w:sz w:val="24"/>
                <w:highlight w:val="none"/>
              </w:rPr>
            </w:pPr>
          </w:p>
        </w:tc>
      </w:tr>
      <w:tr w14:paraId="580B7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843A79E">
            <w:pPr>
              <w:pStyle w:val="67"/>
              <w:shd w:val="clear"/>
              <w:spacing w:line="360" w:lineRule="auto"/>
              <w:rPr>
                <w:rFonts w:hint="eastAsia" w:ascii="宋体" w:hAnsi="宋体" w:cs="宋体"/>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1682305E">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1B864311">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8C7B081">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6FCB09B8">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5B40D546">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6142BAF7">
            <w:pPr>
              <w:pStyle w:val="67"/>
              <w:shd w:val="clear"/>
              <w:spacing w:line="360" w:lineRule="auto"/>
              <w:rPr>
                <w:rFonts w:hint="eastAsia" w:ascii="宋体" w:hAnsi="宋体" w:cs="宋体"/>
                <w:color w:val="auto"/>
                <w:sz w:val="24"/>
                <w:highlight w:val="none"/>
              </w:rPr>
            </w:pPr>
          </w:p>
        </w:tc>
      </w:tr>
      <w:tr w14:paraId="59A82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4BA4101D">
            <w:pPr>
              <w:pStyle w:val="67"/>
              <w:shd w:val="clear"/>
              <w:spacing w:line="360" w:lineRule="auto"/>
              <w:rPr>
                <w:rFonts w:hint="eastAsia" w:ascii="宋体" w:hAnsi="宋体" w:cs="宋体"/>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700B043F">
            <w:pPr>
              <w:pStyle w:val="67"/>
              <w:shd w:val="clear"/>
              <w:spacing w:line="360" w:lineRule="auto"/>
              <w:rPr>
                <w:rFonts w:hint="eastAsia" w:ascii="宋体" w:hAnsi="宋体" w:cs="宋体"/>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71AECB50">
            <w:pPr>
              <w:pStyle w:val="67"/>
              <w:shd w:val="clear"/>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BAA197">
            <w:pPr>
              <w:pStyle w:val="67"/>
              <w:shd w:val="clear"/>
              <w:spacing w:line="360" w:lineRule="auto"/>
              <w:rPr>
                <w:rFonts w:hint="eastAsia" w:ascii="宋体" w:hAnsi="宋体" w:cs="宋体"/>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67D5FC7D">
            <w:pPr>
              <w:pStyle w:val="67"/>
              <w:shd w:val="clear"/>
              <w:spacing w:line="360" w:lineRule="auto"/>
              <w:rPr>
                <w:rFonts w:hint="eastAsia" w:ascii="宋体" w:hAnsi="宋体" w:cs="宋体"/>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17443110">
            <w:pPr>
              <w:pStyle w:val="67"/>
              <w:shd w:val="clear"/>
              <w:spacing w:line="360" w:lineRule="auto"/>
              <w:rPr>
                <w:rFonts w:hint="eastAsia" w:ascii="宋体" w:hAnsi="宋体" w:cs="宋体"/>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2E1AEAA3">
            <w:pPr>
              <w:pStyle w:val="67"/>
              <w:shd w:val="clear"/>
              <w:spacing w:line="360" w:lineRule="auto"/>
              <w:rPr>
                <w:rFonts w:hint="eastAsia" w:ascii="宋体" w:hAnsi="宋体" w:cs="宋体"/>
                <w:color w:val="auto"/>
                <w:sz w:val="24"/>
                <w:highlight w:val="none"/>
              </w:rPr>
            </w:pPr>
          </w:p>
        </w:tc>
      </w:tr>
    </w:tbl>
    <w:p w14:paraId="2421FCA3">
      <w:pPr>
        <w:shd w:val="clea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要求：</w:t>
      </w:r>
    </w:p>
    <w:p w14:paraId="46E5B6C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1.业绩证明应提供证明材料（合同复印件可只提供首页、含金额页、盖章页并加盖投标人公章）；</w:t>
      </w:r>
    </w:p>
    <w:p w14:paraId="75A2E28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2.报价供应商可按此表格式复制。</w:t>
      </w:r>
    </w:p>
    <w:p w14:paraId="04D8A817">
      <w:pPr>
        <w:shd w:val="clear"/>
        <w:spacing w:line="360" w:lineRule="auto"/>
        <w:ind w:firstLine="480" w:firstLineChars="200"/>
        <w:rPr>
          <w:rFonts w:hint="eastAsia" w:ascii="宋体" w:hAnsi="宋体" w:cs="宋体"/>
          <w:color w:val="auto"/>
          <w:sz w:val="24"/>
          <w:highlight w:val="none"/>
        </w:rPr>
      </w:pPr>
    </w:p>
    <w:p w14:paraId="06B52E6F">
      <w:pPr>
        <w:shd w:val="clear"/>
        <w:spacing w:line="360" w:lineRule="auto"/>
        <w:ind w:firstLine="480" w:firstLineChars="200"/>
        <w:rPr>
          <w:rFonts w:hint="eastAsia" w:ascii="宋体" w:hAnsi="宋体" w:cs="宋体"/>
          <w:color w:val="auto"/>
          <w:sz w:val="24"/>
          <w:highlight w:val="none"/>
        </w:rPr>
      </w:pPr>
    </w:p>
    <w:p w14:paraId="6FC31503">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2A0A193D">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60770A75">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51D9076A">
      <w:pPr>
        <w:shd w:val="clear"/>
        <w:spacing w:line="360" w:lineRule="auto"/>
        <w:ind w:firstLine="480" w:firstLineChars="200"/>
        <w:rPr>
          <w:rFonts w:hint="eastAsia" w:ascii="宋体" w:hAnsi="宋体" w:cs="宋体"/>
          <w:color w:val="auto"/>
          <w:sz w:val="24"/>
          <w:highlight w:val="none"/>
        </w:rPr>
      </w:pPr>
    </w:p>
    <w:p w14:paraId="0DFE5057">
      <w:pPr>
        <w:shd w:val="clear"/>
        <w:spacing w:line="360" w:lineRule="auto"/>
        <w:ind w:firstLine="480" w:firstLineChars="200"/>
        <w:rPr>
          <w:rFonts w:hint="eastAsia" w:ascii="宋体" w:hAnsi="宋体" w:cs="宋体"/>
          <w:color w:val="auto"/>
          <w:sz w:val="24"/>
          <w:highlight w:val="none"/>
        </w:rPr>
      </w:pPr>
    </w:p>
    <w:p w14:paraId="705CE37B">
      <w:pPr>
        <w:shd w:val="clear"/>
        <w:spacing w:line="360" w:lineRule="auto"/>
        <w:ind w:firstLine="480" w:firstLineChars="200"/>
        <w:rPr>
          <w:rFonts w:hint="eastAsia" w:ascii="宋体" w:hAnsi="宋体" w:cs="宋体"/>
          <w:color w:val="auto"/>
          <w:sz w:val="24"/>
          <w:highlight w:val="none"/>
        </w:rPr>
      </w:pPr>
    </w:p>
    <w:p w14:paraId="368FE9A2">
      <w:pPr>
        <w:shd w:val="clear"/>
        <w:spacing w:line="360" w:lineRule="auto"/>
        <w:ind w:firstLine="480" w:firstLineChars="200"/>
        <w:rPr>
          <w:rFonts w:hint="eastAsia" w:ascii="宋体" w:hAnsi="宋体" w:cs="宋体"/>
          <w:color w:val="auto"/>
          <w:sz w:val="24"/>
          <w:highlight w:val="none"/>
        </w:rPr>
      </w:pPr>
    </w:p>
    <w:p w14:paraId="4A02C0BF">
      <w:pPr>
        <w:shd w:val="clear"/>
        <w:spacing w:line="360" w:lineRule="auto"/>
        <w:ind w:firstLine="480" w:firstLineChars="200"/>
        <w:rPr>
          <w:rFonts w:hint="eastAsia" w:ascii="宋体" w:hAnsi="宋体" w:cs="宋体"/>
          <w:color w:val="auto"/>
          <w:sz w:val="24"/>
          <w:highlight w:val="none"/>
        </w:rPr>
      </w:pPr>
    </w:p>
    <w:p w14:paraId="66A93182">
      <w:pPr>
        <w:widowControl/>
        <w:shd w:val="clear"/>
        <w:jc w:val="left"/>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br w:type="page"/>
      </w:r>
    </w:p>
    <w:p w14:paraId="03DD2511">
      <w:pPr>
        <w:shd w:val="clear"/>
        <w:spacing w:line="480" w:lineRule="exact"/>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rPr>
        <w:t>17</w:t>
      </w:r>
    </w:p>
    <w:p w14:paraId="55E3B2AC">
      <w:pPr>
        <w:shd w:val="clear"/>
        <w:spacing w:line="480" w:lineRule="exact"/>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资信及商务需求响应表</w:t>
      </w:r>
    </w:p>
    <w:tbl>
      <w:tblPr>
        <w:tblStyle w:val="2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14:paraId="648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735" w:type="dxa"/>
            <w:vAlign w:val="center"/>
          </w:tcPr>
          <w:p w14:paraId="1B4A64DA">
            <w:pPr>
              <w:shd w:val="clea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85" w:type="dxa"/>
            <w:vAlign w:val="center"/>
          </w:tcPr>
          <w:p w14:paraId="100BB60C">
            <w:pPr>
              <w:shd w:val="clear"/>
              <w:rPr>
                <w:rFonts w:hint="eastAsia" w:ascii="宋体" w:hAnsi="宋体" w:cs="宋体"/>
                <w:b/>
                <w:color w:val="auto"/>
                <w:sz w:val="24"/>
                <w:highlight w:val="none"/>
              </w:rPr>
            </w:pPr>
            <w:r>
              <w:rPr>
                <w:rFonts w:hint="eastAsia" w:ascii="宋体" w:hAnsi="宋体" w:cs="宋体"/>
                <w:b/>
                <w:color w:val="auto"/>
                <w:sz w:val="24"/>
                <w:highlight w:val="none"/>
              </w:rPr>
              <w:t>内容</w:t>
            </w:r>
          </w:p>
        </w:tc>
        <w:tc>
          <w:tcPr>
            <w:tcW w:w="1785" w:type="dxa"/>
            <w:vAlign w:val="center"/>
          </w:tcPr>
          <w:p w14:paraId="2C539C57">
            <w:pPr>
              <w:shd w:val="clear"/>
              <w:ind w:left="53" w:leftChars="25"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招标需求</w:t>
            </w:r>
          </w:p>
        </w:tc>
        <w:tc>
          <w:tcPr>
            <w:tcW w:w="1365" w:type="dxa"/>
            <w:vAlign w:val="center"/>
          </w:tcPr>
          <w:p w14:paraId="1EA16F01">
            <w:pPr>
              <w:shd w:val="clear"/>
              <w:ind w:left="152"/>
              <w:rPr>
                <w:rFonts w:hint="eastAsia" w:ascii="宋体" w:hAnsi="宋体" w:cs="宋体"/>
                <w:b/>
                <w:color w:val="auto"/>
                <w:sz w:val="24"/>
                <w:highlight w:val="none"/>
              </w:rPr>
            </w:pPr>
            <w:r>
              <w:rPr>
                <w:rFonts w:hint="eastAsia" w:ascii="宋体" w:hAnsi="宋体" w:cs="宋体"/>
                <w:b/>
                <w:color w:val="auto"/>
                <w:sz w:val="24"/>
                <w:highlight w:val="none"/>
              </w:rPr>
              <w:t>是否响应</w:t>
            </w:r>
          </w:p>
        </w:tc>
        <w:tc>
          <w:tcPr>
            <w:tcW w:w="2625" w:type="dxa"/>
            <w:vAlign w:val="center"/>
          </w:tcPr>
          <w:p w14:paraId="322C3216">
            <w:pPr>
              <w:shd w:val="clear"/>
              <w:jc w:val="center"/>
              <w:rPr>
                <w:rFonts w:hint="eastAsia" w:ascii="宋体" w:hAnsi="宋体" w:cs="宋体"/>
                <w:b/>
                <w:color w:val="auto"/>
                <w:sz w:val="24"/>
                <w:highlight w:val="none"/>
              </w:rPr>
            </w:pPr>
            <w:r>
              <w:rPr>
                <w:rFonts w:hint="eastAsia" w:ascii="宋体" w:hAnsi="宋体" w:cs="宋体"/>
                <w:b/>
                <w:color w:val="auto"/>
                <w:sz w:val="24"/>
                <w:highlight w:val="none"/>
              </w:rPr>
              <w:t>投标人的承诺或说明</w:t>
            </w:r>
          </w:p>
        </w:tc>
      </w:tr>
      <w:tr w14:paraId="7A2F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26487108">
            <w:pPr>
              <w:shd w:val="clear"/>
              <w:rPr>
                <w:rFonts w:hint="eastAsia" w:ascii="宋体" w:hAnsi="宋体" w:cs="宋体"/>
                <w:color w:val="auto"/>
                <w:sz w:val="24"/>
                <w:highlight w:val="none"/>
              </w:rPr>
            </w:pPr>
          </w:p>
        </w:tc>
        <w:tc>
          <w:tcPr>
            <w:tcW w:w="1785" w:type="dxa"/>
          </w:tcPr>
          <w:p w14:paraId="442501FE">
            <w:pPr>
              <w:shd w:val="clear"/>
              <w:snapToGrid w:val="0"/>
              <w:rPr>
                <w:rFonts w:hint="eastAsia" w:ascii="宋体" w:hAnsi="宋体" w:cs="宋体"/>
                <w:color w:val="auto"/>
                <w:sz w:val="24"/>
                <w:highlight w:val="none"/>
              </w:rPr>
            </w:pPr>
            <w:r>
              <w:rPr>
                <w:rFonts w:hint="eastAsia" w:ascii="宋体" w:hAnsi="宋体" w:cs="宋体"/>
                <w:color w:val="auto"/>
                <w:sz w:val="24"/>
                <w:highlight w:val="none"/>
              </w:rPr>
              <w:t>售后服务保障要求</w:t>
            </w:r>
          </w:p>
        </w:tc>
        <w:tc>
          <w:tcPr>
            <w:tcW w:w="1785" w:type="dxa"/>
            <w:vAlign w:val="center"/>
          </w:tcPr>
          <w:p w14:paraId="5ACA4F0E">
            <w:pPr>
              <w:shd w:val="clear"/>
              <w:rPr>
                <w:rFonts w:hint="eastAsia" w:ascii="宋体" w:hAnsi="宋体" w:cs="宋体"/>
                <w:color w:val="auto"/>
                <w:sz w:val="24"/>
                <w:highlight w:val="none"/>
              </w:rPr>
            </w:pPr>
          </w:p>
        </w:tc>
        <w:tc>
          <w:tcPr>
            <w:tcW w:w="1365" w:type="dxa"/>
            <w:vAlign w:val="center"/>
          </w:tcPr>
          <w:p w14:paraId="1E47A780">
            <w:pPr>
              <w:shd w:val="clear"/>
              <w:rPr>
                <w:rFonts w:hint="eastAsia" w:ascii="宋体" w:hAnsi="宋体" w:cs="宋体"/>
                <w:color w:val="auto"/>
                <w:sz w:val="24"/>
                <w:highlight w:val="none"/>
              </w:rPr>
            </w:pPr>
          </w:p>
        </w:tc>
        <w:tc>
          <w:tcPr>
            <w:tcW w:w="2625" w:type="dxa"/>
            <w:vAlign w:val="center"/>
          </w:tcPr>
          <w:p w14:paraId="3DF1A40E">
            <w:pPr>
              <w:shd w:val="clear"/>
              <w:rPr>
                <w:rFonts w:hint="eastAsia" w:ascii="宋体" w:hAnsi="宋体" w:cs="宋体"/>
                <w:color w:val="auto"/>
                <w:sz w:val="24"/>
                <w:highlight w:val="none"/>
              </w:rPr>
            </w:pPr>
          </w:p>
        </w:tc>
      </w:tr>
      <w:tr w14:paraId="55BE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0ACE357E">
            <w:pPr>
              <w:shd w:val="clear"/>
              <w:rPr>
                <w:rFonts w:hint="eastAsia" w:ascii="宋体" w:hAnsi="宋体" w:cs="宋体"/>
                <w:color w:val="auto"/>
                <w:sz w:val="24"/>
                <w:highlight w:val="none"/>
              </w:rPr>
            </w:pPr>
          </w:p>
        </w:tc>
        <w:tc>
          <w:tcPr>
            <w:tcW w:w="1785" w:type="dxa"/>
          </w:tcPr>
          <w:p w14:paraId="23E6CB03">
            <w:pPr>
              <w:shd w:val="clear"/>
              <w:snapToGrid w:val="0"/>
              <w:rPr>
                <w:rFonts w:hint="eastAsia" w:ascii="宋体" w:hAnsi="宋体" w:cs="宋体"/>
                <w:color w:val="auto"/>
                <w:sz w:val="24"/>
                <w:highlight w:val="none"/>
              </w:rPr>
            </w:pPr>
            <w:r>
              <w:rPr>
                <w:rFonts w:hint="eastAsia" w:ascii="宋体" w:hAnsi="宋体" w:cs="宋体"/>
                <w:color w:val="auto"/>
                <w:sz w:val="24"/>
                <w:highlight w:val="none"/>
              </w:rPr>
              <w:t>备品备件及耗材等要求</w:t>
            </w:r>
          </w:p>
        </w:tc>
        <w:tc>
          <w:tcPr>
            <w:tcW w:w="1785" w:type="dxa"/>
            <w:vAlign w:val="center"/>
          </w:tcPr>
          <w:p w14:paraId="6806FA52">
            <w:pPr>
              <w:shd w:val="clear"/>
              <w:rPr>
                <w:rFonts w:hint="eastAsia" w:ascii="宋体" w:hAnsi="宋体" w:cs="宋体"/>
                <w:color w:val="auto"/>
                <w:sz w:val="24"/>
                <w:highlight w:val="none"/>
              </w:rPr>
            </w:pPr>
          </w:p>
        </w:tc>
        <w:tc>
          <w:tcPr>
            <w:tcW w:w="1365" w:type="dxa"/>
            <w:vAlign w:val="center"/>
          </w:tcPr>
          <w:p w14:paraId="6EBDF986">
            <w:pPr>
              <w:shd w:val="clear"/>
              <w:rPr>
                <w:rFonts w:hint="eastAsia" w:ascii="宋体" w:hAnsi="宋体" w:cs="宋体"/>
                <w:color w:val="auto"/>
                <w:sz w:val="24"/>
                <w:highlight w:val="none"/>
              </w:rPr>
            </w:pPr>
          </w:p>
        </w:tc>
        <w:tc>
          <w:tcPr>
            <w:tcW w:w="2625" w:type="dxa"/>
            <w:vAlign w:val="center"/>
          </w:tcPr>
          <w:p w14:paraId="091A6C70">
            <w:pPr>
              <w:shd w:val="clear"/>
              <w:rPr>
                <w:rFonts w:hint="eastAsia" w:ascii="宋体" w:hAnsi="宋体" w:cs="宋体"/>
                <w:color w:val="auto"/>
                <w:sz w:val="24"/>
                <w:highlight w:val="none"/>
              </w:rPr>
            </w:pPr>
          </w:p>
        </w:tc>
      </w:tr>
      <w:tr w14:paraId="27C6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1301DA08">
            <w:pPr>
              <w:shd w:val="clear"/>
              <w:rPr>
                <w:rFonts w:hint="eastAsia" w:ascii="宋体" w:hAnsi="宋体" w:cs="宋体"/>
                <w:color w:val="auto"/>
                <w:sz w:val="24"/>
                <w:highlight w:val="none"/>
              </w:rPr>
            </w:pPr>
          </w:p>
        </w:tc>
        <w:tc>
          <w:tcPr>
            <w:tcW w:w="1785" w:type="dxa"/>
          </w:tcPr>
          <w:p w14:paraId="4916311C">
            <w:pPr>
              <w:shd w:val="clear"/>
              <w:snapToGrid w:val="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1785" w:type="dxa"/>
            <w:vAlign w:val="center"/>
          </w:tcPr>
          <w:p w14:paraId="7366CE98">
            <w:pPr>
              <w:shd w:val="clear"/>
              <w:rPr>
                <w:rFonts w:hint="eastAsia" w:ascii="宋体" w:hAnsi="宋体" w:cs="宋体"/>
                <w:color w:val="auto"/>
                <w:sz w:val="24"/>
                <w:highlight w:val="none"/>
              </w:rPr>
            </w:pPr>
          </w:p>
        </w:tc>
        <w:tc>
          <w:tcPr>
            <w:tcW w:w="1365" w:type="dxa"/>
            <w:vAlign w:val="center"/>
          </w:tcPr>
          <w:p w14:paraId="4A108BBD">
            <w:pPr>
              <w:shd w:val="clear"/>
              <w:rPr>
                <w:rFonts w:hint="eastAsia" w:ascii="宋体" w:hAnsi="宋体" w:cs="宋体"/>
                <w:color w:val="auto"/>
                <w:sz w:val="24"/>
                <w:highlight w:val="none"/>
              </w:rPr>
            </w:pPr>
          </w:p>
        </w:tc>
        <w:tc>
          <w:tcPr>
            <w:tcW w:w="2625" w:type="dxa"/>
            <w:vAlign w:val="center"/>
          </w:tcPr>
          <w:p w14:paraId="77CDA880">
            <w:pPr>
              <w:shd w:val="clear"/>
              <w:rPr>
                <w:rFonts w:hint="eastAsia" w:ascii="宋体" w:hAnsi="宋体" w:cs="宋体"/>
                <w:color w:val="auto"/>
                <w:sz w:val="24"/>
                <w:highlight w:val="none"/>
              </w:rPr>
            </w:pPr>
          </w:p>
        </w:tc>
      </w:tr>
      <w:tr w14:paraId="237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76D28E5">
            <w:pPr>
              <w:shd w:val="clear"/>
              <w:rPr>
                <w:rFonts w:hint="eastAsia" w:ascii="宋体" w:hAnsi="宋体" w:cs="宋体"/>
                <w:color w:val="auto"/>
                <w:sz w:val="24"/>
                <w:highlight w:val="none"/>
              </w:rPr>
            </w:pPr>
          </w:p>
        </w:tc>
        <w:tc>
          <w:tcPr>
            <w:tcW w:w="1785" w:type="dxa"/>
          </w:tcPr>
          <w:p w14:paraId="31C6CCBB">
            <w:pPr>
              <w:shd w:val="clear"/>
              <w:snapToGrid w:val="0"/>
              <w:rPr>
                <w:rFonts w:hint="eastAsia" w:ascii="宋体" w:hAnsi="宋体" w:cs="宋体"/>
                <w:color w:val="auto"/>
                <w:sz w:val="24"/>
                <w:highlight w:val="none"/>
              </w:rPr>
            </w:pPr>
            <w:r>
              <w:rPr>
                <w:rFonts w:hint="eastAsia" w:ascii="宋体" w:hAnsi="宋体" w:cs="宋体"/>
                <w:color w:val="auto"/>
                <w:sz w:val="24"/>
                <w:highlight w:val="none"/>
              </w:rPr>
              <w:t>交货和服务</w:t>
            </w:r>
          </w:p>
          <w:p w14:paraId="32A8FF5F">
            <w:pPr>
              <w:shd w:val="clear"/>
              <w:snapToGrid w:val="0"/>
              <w:rPr>
                <w:rFonts w:hint="eastAsia" w:ascii="宋体" w:hAnsi="宋体" w:cs="宋体"/>
                <w:color w:val="auto"/>
                <w:sz w:val="24"/>
                <w:highlight w:val="none"/>
              </w:rPr>
            </w:pPr>
            <w:r>
              <w:rPr>
                <w:rFonts w:hint="eastAsia" w:ascii="宋体" w:hAnsi="宋体" w:cs="宋体"/>
                <w:color w:val="auto"/>
                <w:sz w:val="24"/>
                <w:highlight w:val="none"/>
              </w:rPr>
              <w:t>时间及地点</w:t>
            </w:r>
          </w:p>
        </w:tc>
        <w:tc>
          <w:tcPr>
            <w:tcW w:w="1785" w:type="dxa"/>
            <w:vAlign w:val="center"/>
          </w:tcPr>
          <w:p w14:paraId="1859A666">
            <w:pPr>
              <w:shd w:val="clear"/>
              <w:rPr>
                <w:rFonts w:hint="eastAsia" w:ascii="宋体" w:hAnsi="宋体" w:cs="宋体"/>
                <w:color w:val="auto"/>
                <w:sz w:val="24"/>
                <w:highlight w:val="none"/>
              </w:rPr>
            </w:pPr>
          </w:p>
        </w:tc>
        <w:tc>
          <w:tcPr>
            <w:tcW w:w="1365" w:type="dxa"/>
            <w:vAlign w:val="center"/>
          </w:tcPr>
          <w:p w14:paraId="42514416">
            <w:pPr>
              <w:shd w:val="clear"/>
              <w:rPr>
                <w:rFonts w:hint="eastAsia" w:ascii="宋体" w:hAnsi="宋体" w:cs="宋体"/>
                <w:color w:val="auto"/>
                <w:sz w:val="24"/>
                <w:highlight w:val="none"/>
              </w:rPr>
            </w:pPr>
          </w:p>
        </w:tc>
        <w:tc>
          <w:tcPr>
            <w:tcW w:w="2625" w:type="dxa"/>
            <w:vAlign w:val="center"/>
          </w:tcPr>
          <w:p w14:paraId="42ADE033">
            <w:pPr>
              <w:shd w:val="clear"/>
              <w:rPr>
                <w:rFonts w:hint="eastAsia" w:ascii="宋体" w:hAnsi="宋体" w:cs="宋体"/>
                <w:color w:val="auto"/>
                <w:sz w:val="24"/>
                <w:highlight w:val="none"/>
              </w:rPr>
            </w:pPr>
          </w:p>
        </w:tc>
      </w:tr>
      <w:tr w14:paraId="6C20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5672FED1">
            <w:pPr>
              <w:shd w:val="clear"/>
              <w:rPr>
                <w:rFonts w:hint="eastAsia" w:ascii="宋体" w:hAnsi="宋体" w:cs="宋体"/>
                <w:color w:val="auto"/>
                <w:sz w:val="24"/>
                <w:highlight w:val="none"/>
              </w:rPr>
            </w:pPr>
          </w:p>
        </w:tc>
        <w:tc>
          <w:tcPr>
            <w:tcW w:w="1785" w:type="dxa"/>
          </w:tcPr>
          <w:p w14:paraId="14A68600">
            <w:pPr>
              <w:shd w:val="clear"/>
              <w:snapToGrid w:val="0"/>
              <w:rPr>
                <w:rFonts w:hint="eastAsia" w:ascii="宋体" w:hAnsi="宋体" w:cs="宋体"/>
                <w:color w:val="auto"/>
                <w:sz w:val="24"/>
                <w:highlight w:val="none"/>
              </w:rPr>
            </w:pPr>
            <w:r>
              <w:rPr>
                <w:rFonts w:hint="eastAsia" w:ascii="宋体" w:hAnsi="宋体" w:cs="宋体"/>
                <w:color w:val="auto"/>
                <w:sz w:val="24"/>
                <w:highlight w:val="none"/>
              </w:rPr>
              <w:t>付款条件</w:t>
            </w:r>
          </w:p>
        </w:tc>
        <w:tc>
          <w:tcPr>
            <w:tcW w:w="1785" w:type="dxa"/>
            <w:vAlign w:val="center"/>
          </w:tcPr>
          <w:p w14:paraId="536F5AF5">
            <w:pPr>
              <w:shd w:val="clear"/>
              <w:rPr>
                <w:rFonts w:hint="eastAsia" w:ascii="宋体" w:hAnsi="宋体" w:cs="宋体"/>
                <w:color w:val="auto"/>
                <w:sz w:val="24"/>
                <w:highlight w:val="none"/>
              </w:rPr>
            </w:pPr>
          </w:p>
        </w:tc>
        <w:tc>
          <w:tcPr>
            <w:tcW w:w="1365" w:type="dxa"/>
            <w:vAlign w:val="center"/>
          </w:tcPr>
          <w:p w14:paraId="7201423E">
            <w:pPr>
              <w:shd w:val="clear"/>
              <w:rPr>
                <w:rFonts w:hint="eastAsia" w:ascii="宋体" w:hAnsi="宋体" w:cs="宋体"/>
                <w:color w:val="auto"/>
                <w:sz w:val="24"/>
                <w:highlight w:val="none"/>
              </w:rPr>
            </w:pPr>
          </w:p>
        </w:tc>
        <w:tc>
          <w:tcPr>
            <w:tcW w:w="2625" w:type="dxa"/>
            <w:vAlign w:val="center"/>
          </w:tcPr>
          <w:p w14:paraId="35572B2D">
            <w:pPr>
              <w:shd w:val="clear"/>
              <w:rPr>
                <w:rFonts w:hint="eastAsia" w:ascii="宋体" w:hAnsi="宋体" w:cs="宋体"/>
                <w:color w:val="auto"/>
                <w:sz w:val="24"/>
                <w:highlight w:val="none"/>
              </w:rPr>
            </w:pPr>
          </w:p>
        </w:tc>
      </w:tr>
      <w:tr w14:paraId="56D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2A1787F1">
            <w:pPr>
              <w:shd w:val="clear"/>
              <w:rPr>
                <w:rFonts w:hint="eastAsia" w:ascii="宋体" w:hAnsi="宋体" w:cs="宋体"/>
                <w:color w:val="auto"/>
                <w:sz w:val="24"/>
                <w:highlight w:val="none"/>
              </w:rPr>
            </w:pPr>
          </w:p>
        </w:tc>
        <w:tc>
          <w:tcPr>
            <w:tcW w:w="1785" w:type="dxa"/>
          </w:tcPr>
          <w:p w14:paraId="63C6E205">
            <w:pPr>
              <w:shd w:val="clear"/>
              <w:snapToGrid w:val="0"/>
              <w:rPr>
                <w:rFonts w:hint="eastAsia" w:ascii="宋体" w:hAnsi="宋体" w:cs="宋体"/>
                <w:color w:val="auto"/>
                <w:sz w:val="24"/>
                <w:highlight w:val="none"/>
              </w:rPr>
            </w:pPr>
            <w:r>
              <w:rPr>
                <w:rFonts w:hint="eastAsia" w:ascii="宋体" w:hAnsi="宋体" w:cs="宋体"/>
                <w:color w:val="auto"/>
                <w:sz w:val="24"/>
                <w:highlight w:val="none"/>
              </w:rPr>
              <w:t>……</w:t>
            </w:r>
          </w:p>
        </w:tc>
        <w:tc>
          <w:tcPr>
            <w:tcW w:w="1785" w:type="dxa"/>
            <w:vAlign w:val="center"/>
          </w:tcPr>
          <w:p w14:paraId="5FD9BFDE">
            <w:pPr>
              <w:shd w:val="clear"/>
              <w:rPr>
                <w:rFonts w:hint="eastAsia" w:ascii="宋体" w:hAnsi="宋体" w:cs="宋体"/>
                <w:color w:val="auto"/>
                <w:sz w:val="24"/>
                <w:highlight w:val="none"/>
              </w:rPr>
            </w:pPr>
          </w:p>
        </w:tc>
        <w:tc>
          <w:tcPr>
            <w:tcW w:w="1365" w:type="dxa"/>
            <w:vAlign w:val="center"/>
          </w:tcPr>
          <w:p w14:paraId="3FA290A0">
            <w:pPr>
              <w:shd w:val="clear"/>
              <w:rPr>
                <w:rFonts w:hint="eastAsia" w:ascii="宋体" w:hAnsi="宋体" w:cs="宋体"/>
                <w:color w:val="auto"/>
                <w:sz w:val="24"/>
                <w:highlight w:val="none"/>
              </w:rPr>
            </w:pPr>
          </w:p>
        </w:tc>
        <w:tc>
          <w:tcPr>
            <w:tcW w:w="2625" w:type="dxa"/>
            <w:vAlign w:val="center"/>
          </w:tcPr>
          <w:p w14:paraId="5A930FF5">
            <w:pPr>
              <w:shd w:val="clear"/>
              <w:rPr>
                <w:rFonts w:hint="eastAsia" w:ascii="宋体" w:hAnsi="宋体" w:cs="宋体"/>
                <w:color w:val="auto"/>
                <w:sz w:val="24"/>
                <w:highlight w:val="none"/>
              </w:rPr>
            </w:pPr>
          </w:p>
        </w:tc>
      </w:tr>
      <w:tr w14:paraId="714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5" w:type="dxa"/>
            <w:vAlign w:val="center"/>
          </w:tcPr>
          <w:p w14:paraId="39C1B400">
            <w:pPr>
              <w:shd w:val="clear"/>
              <w:rPr>
                <w:rFonts w:hint="eastAsia" w:ascii="宋体" w:hAnsi="宋体" w:cs="宋体"/>
                <w:color w:val="auto"/>
                <w:sz w:val="24"/>
                <w:highlight w:val="none"/>
              </w:rPr>
            </w:pPr>
          </w:p>
        </w:tc>
        <w:tc>
          <w:tcPr>
            <w:tcW w:w="1785" w:type="dxa"/>
          </w:tcPr>
          <w:p w14:paraId="57234149">
            <w:pPr>
              <w:shd w:val="clear"/>
              <w:snapToGrid w:val="0"/>
              <w:rPr>
                <w:rFonts w:hint="eastAsia" w:ascii="宋体" w:hAnsi="宋体" w:cs="宋体"/>
                <w:color w:val="auto"/>
                <w:sz w:val="24"/>
                <w:highlight w:val="none"/>
              </w:rPr>
            </w:pPr>
          </w:p>
        </w:tc>
        <w:tc>
          <w:tcPr>
            <w:tcW w:w="1785" w:type="dxa"/>
            <w:vAlign w:val="center"/>
          </w:tcPr>
          <w:p w14:paraId="7E8C6CD3">
            <w:pPr>
              <w:shd w:val="clear"/>
              <w:rPr>
                <w:rFonts w:hint="eastAsia" w:ascii="宋体" w:hAnsi="宋体" w:cs="宋体"/>
                <w:color w:val="auto"/>
                <w:sz w:val="24"/>
                <w:highlight w:val="none"/>
              </w:rPr>
            </w:pPr>
          </w:p>
        </w:tc>
        <w:tc>
          <w:tcPr>
            <w:tcW w:w="1365" w:type="dxa"/>
            <w:vAlign w:val="center"/>
          </w:tcPr>
          <w:p w14:paraId="6C37DCA7">
            <w:pPr>
              <w:shd w:val="clear"/>
              <w:rPr>
                <w:rFonts w:hint="eastAsia" w:ascii="宋体" w:hAnsi="宋体" w:cs="宋体"/>
                <w:color w:val="auto"/>
                <w:sz w:val="24"/>
                <w:highlight w:val="none"/>
              </w:rPr>
            </w:pPr>
          </w:p>
        </w:tc>
        <w:tc>
          <w:tcPr>
            <w:tcW w:w="2625" w:type="dxa"/>
            <w:vAlign w:val="center"/>
          </w:tcPr>
          <w:p w14:paraId="3618D234">
            <w:pPr>
              <w:shd w:val="clear"/>
              <w:rPr>
                <w:rFonts w:hint="eastAsia" w:ascii="宋体" w:hAnsi="宋体" w:cs="宋体"/>
                <w:color w:val="auto"/>
                <w:sz w:val="24"/>
                <w:highlight w:val="none"/>
              </w:rPr>
            </w:pPr>
          </w:p>
        </w:tc>
      </w:tr>
      <w:tr w14:paraId="585F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7A316881">
            <w:pPr>
              <w:shd w:val="clear"/>
              <w:rPr>
                <w:rFonts w:hint="eastAsia" w:ascii="宋体" w:hAnsi="宋体" w:cs="宋体"/>
                <w:color w:val="auto"/>
                <w:sz w:val="24"/>
                <w:highlight w:val="none"/>
              </w:rPr>
            </w:pPr>
          </w:p>
        </w:tc>
        <w:tc>
          <w:tcPr>
            <w:tcW w:w="1785" w:type="dxa"/>
          </w:tcPr>
          <w:p w14:paraId="54830397">
            <w:pPr>
              <w:shd w:val="clear"/>
              <w:snapToGrid w:val="0"/>
              <w:rPr>
                <w:rFonts w:hint="eastAsia" w:ascii="宋体" w:hAnsi="宋体" w:cs="宋体"/>
                <w:color w:val="auto"/>
                <w:sz w:val="24"/>
                <w:highlight w:val="none"/>
              </w:rPr>
            </w:pPr>
          </w:p>
        </w:tc>
        <w:tc>
          <w:tcPr>
            <w:tcW w:w="1785" w:type="dxa"/>
            <w:vAlign w:val="center"/>
          </w:tcPr>
          <w:p w14:paraId="412D92E5">
            <w:pPr>
              <w:shd w:val="clear"/>
              <w:rPr>
                <w:rFonts w:hint="eastAsia" w:ascii="宋体" w:hAnsi="宋体" w:cs="宋体"/>
                <w:color w:val="auto"/>
                <w:sz w:val="24"/>
                <w:highlight w:val="none"/>
              </w:rPr>
            </w:pPr>
          </w:p>
        </w:tc>
        <w:tc>
          <w:tcPr>
            <w:tcW w:w="1365" w:type="dxa"/>
            <w:vAlign w:val="center"/>
          </w:tcPr>
          <w:p w14:paraId="0C692945">
            <w:pPr>
              <w:shd w:val="clear"/>
              <w:rPr>
                <w:rFonts w:hint="eastAsia" w:ascii="宋体" w:hAnsi="宋体" w:cs="宋体"/>
                <w:color w:val="auto"/>
                <w:sz w:val="24"/>
                <w:highlight w:val="none"/>
              </w:rPr>
            </w:pPr>
          </w:p>
        </w:tc>
        <w:tc>
          <w:tcPr>
            <w:tcW w:w="2625" w:type="dxa"/>
            <w:vAlign w:val="center"/>
          </w:tcPr>
          <w:p w14:paraId="3960F9E2">
            <w:pPr>
              <w:shd w:val="clear"/>
              <w:rPr>
                <w:rFonts w:hint="eastAsia" w:ascii="宋体" w:hAnsi="宋体" w:cs="宋体"/>
                <w:color w:val="auto"/>
                <w:sz w:val="24"/>
                <w:highlight w:val="none"/>
              </w:rPr>
            </w:pPr>
          </w:p>
        </w:tc>
      </w:tr>
    </w:tbl>
    <w:p w14:paraId="557454EC">
      <w:pPr>
        <w:shd w:val="clear"/>
        <w:spacing w:line="360" w:lineRule="auto"/>
        <w:rPr>
          <w:rFonts w:hint="eastAsia" w:ascii="宋体" w:hAnsi="宋体" w:cs="宋体"/>
          <w:b/>
          <w:color w:val="auto"/>
          <w:sz w:val="24"/>
          <w:highlight w:val="none"/>
        </w:rPr>
      </w:pPr>
    </w:p>
    <w:p w14:paraId="6AEABD4B">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4A6CE519">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4E9DDDDA">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1954D202">
      <w:pPr>
        <w:shd w:val="clear"/>
        <w:spacing w:line="360" w:lineRule="auto"/>
        <w:rPr>
          <w:rFonts w:hint="eastAsia" w:ascii="宋体" w:hAnsi="宋体" w:cs="宋体"/>
          <w:b/>
          <w:color w:val="auto"/>
          <w:sz w:val="24"/>
          <w:highlight w:val="none"/>
        </w:rPr>
      </w:pPr>
    </w:p>
    <w:p w14:paraId="66095A16">
      <w:pPr>
        <w:shd w:val="clear"/>
        <w:spacing w:line="360" w:lineRule="auto"/>
        <w:rPr>
          <w:rFonts w:hint="eastAsia" w:ascii="宋体" w:hAnsi="宋体" w:cs="宋体"/>
          <w:b/>
          <w:color w:val="auto"/>
          <w:sz w:val="24"/>
          <w:highlight w:val="none"/>
        </w:rPr>
      </w:pPr>
    </w:p>
    <w:p w14:paraId="0FD1E326">
      <w:pPr>
        <w:shd w:val="clear"/>
        <w:spacing w:line="360" w:lineRule="auto"/>
        <w:rPr>
          <w:rFonts w:hint="eastAsia" w:ascii="宋体" w:hAnsi="宋体" w:cs="宋体"/>
          <w:b/>
          <w:color w:val="auto"/>
          <w:sz w:val="24"/>
          <w:highlight w:val="none"/>
        </w:rPr>
      </w:pPr>
    </w:p>
    <w:p w14:paraId="0203E487">
      <w:pPr>
        <w:shd w:val="clear"/>
        <w:spacing w:line="360" w:lineRule="auto"/>
        <w:rPr>
          <w:rFonts w:hint="eastAsia" w:ascii="宋体" w:hAnsi="宋体" w:cs="宋体"/>
          <w:b/>
          <w:color w:val="auto"/>
          <w:sz w:val="24"/>
          <w:highlight w:val="none"/>
        </w:rPr>
      </w:pPr>
    </w:p>
    <w:p w14:paraId="6A62B99A">
      <w:pPr>
        <w:shd w:val="clear"/>
        <w:spacing w:line="360" w:lineRule="auto"/>
        <w:rPr>
          <w:rFonts w:hint="eastAsia" w:ascii="宋体" w:hAnsi="宋体" w:cs="宋体"/>
          <w:b/>
          <w:color w:val="auto"/>
          <w:sz w:val="24"/>
          <w:highlight w:val="none"/>
        </w:rPr>
      </w:pPr>
    </w:p>
    <w:p w14:paraId="68772961">
      <w:pPr>
        <w:shd w:val="clear"/>
        <w:spacing w:line="360" w:lineRule="auto"/>
        <w:rPr>
          <w:rFonts w:hint="eastAsia" w:ascii="宋体" w:hAnsi="宋体" w:cs="宋体"/>
          <w:b/>
          <w:color w:val="auto"/>
          <w:sz w:val="24"/>
          <w:highlight w:val="none"/>
        </w:rPr>
      </w:pPr>
    </w:p>
    <w:p w14:paraId="3E7B5650">
      <w:pPr>
        <w:shd w:val="clear"/>
        <w:spacing w:line="360" w:lineRule="auto"/>
        <w:rPr>
          <w:rFonts w:hint="eastAsia" w:ascii="宋体" w:hAnsi="宋体" w:cs="宋体"/>
          <w:b/>
          <w:color w:val="auto"/>
          <w:sz w:val="24"/>
          <w:highlight w:val="none"/>
        </w:rPr>
      </w:pPr>
    </w:p>
    <w:p w14:paraId="1CAB205E">
      <w:pPr>
        <w:shd w:val="clear"/>
        <w:spacing w:line="360" w:lineRule="auto"/>
        <w:rPr>
          <w:rFonts w:hint="eastAsia" w:ascii="宋体" w:hAnsi="宋体" w:cs="宋体"/>
          <w:b/>
          <w:color w:val="auto"/>
          <w:sz w:val="24"/>
          <w:highlight w:val="none"/>
        </w:rPr>
      </w:pPr>
    </w:p>
    <w:p w14:paraId="6C057FCD">
      <w:pPr>
        <w:shd w:val="clear"/>
        <w:spacing w:line="360" w:lineRule="auto"/>
        <w:rPr>
          <w:rFonts w:hint="eastAsia" w:ascii="宋体" w:hAnsi="宋体" w:cs="宋体"/>
          <w:b/>
          <w:color w:val="auto"/>
          <w:sz w:val="24"/>
          <w:highlight w:val="none"/>
        </w:rPr>
      </w:pPr>
    </w:p>
    <w:p w14:paraId="2A04CA85">
      <w:pPr>
        <w:widowControl/>
        <w:shd w:val="clear"/>
        <w:jc w:val="left"/>
        <w:rPr>
          <w:rFonts w:hint="eastAsia" w:ascii="宋体" w:hAnsi="宋体" w:cs="宋体"/>
          <w:b/>
          <w:color w:val="auto"/>
          <w:sz w:val="28"/>
          <w:highlight w:val="none"/>
        </w:rPr>
      </w:pPr>
      <w:r>
        <w:rPr>
          <w:rFonts w:hint="eastAsia" w:ascii="宋体" w:hAnsi="宋体" w:cs="宋体"/>
          <w:b/>
          <w:color w:val="auto"/>
          <w:sz w:val="28"/>
          <w:highlight w:val="none"/>
        </w:rPr>
        <w:br w:type="page"/>
      </w:r>
    </w:p>
    <w:p w14:paraId="14DA0B4A">
      <w:pPr>
        <w:shd w:val="clear"/>
        <w:tabs>
          <w:tab w:val="left" w:pos="2460"/>
        </w:tabs>
        <w:spacing w:line="480" w:lineRule="exact"/>
        <w:rPr>
          <w:rFonts w:hint="eastAsia" w:ascii="宋体" w:hAnsi="宋体" w:cs="宋体"/>
          <w:b/>
          <w:color w:val="auto"/>
          <w:sz w:val="28"/>
          <w:highlight w:val="none"/>
        </w:rPr>
      </w:pPr>
      <w:r>
        <w:rPr>
          <w:rFonts w:hint="eastAsia" w:ascii="宋体" w:hAnsi="宋体" w:cs="宋体"/>
          <w:b/>
          <w:color w:val="auto"/>
          <w:sz w:val="28"/>
          <w:highlight w:val="none"/>
        </w:rPr>
        <w:t>附件18</w:t>
      </w:r>
    </w:p>
    <w:p w14:paraId="0BEFC77D">
      <w:pPr>
        <w:shd w:val="clear"/>
        <w:spacing w:line="480" w:lineRule="exact"/>
        <w:ind w:firstLine="435"/>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售后服务情况表</w:t>
      </w: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28C746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tcBorders>
              <w:top w:val="single" w:color="auto" w:sz="4" w:space="0"/>
            </w:tcBorders>
            <w:vAlign w:val="center"/>
          </w:tcPr>
          <w:p w14:paraId="08C4C355">
            <w:pPr>
              <w:pStyle w:val="60"/>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355" w:type="dxa"/>
            <w:tcBorders>
              <w:top w:val="single" w:color="auto" w:sz="4" w:space="0"/>
            </w:tcBorders>
            <w:vAlign w:val="center"/>
          </w:tcPr>
          <w:p w14:paraId="7F863AD7">
            <w:pPr>
              <w:pStyle w:val="60"/>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4061" w:type="dxa"/>
            <w:tcBorders>
              <w:top w:val="single" w:color="auto" w:sz="4" w:space="0"/>
            </w:tcBorders>
            <w:vAlign w:val="center"/>
          </w:tcPr>
          <w:p w14:paraId="5B8C3554">
            <w:pPr>
              <w:pStyle w:val="60"/>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投标人情况</w:t>
            </w:r>
          </w:p>
        </w:tc>
        <w:tc>
          <w:tcPr>
            <w:tcW w:w="1373" w:type="dxa"/>
            <w:tcBorders>
              <w:top w:val="single" w:color="auto" w:sz="4" w:space="0"/>
            </w:tcBorders>
            <w:vAlign w:val="center"/>
          </w:tcPr>
          <w:p w14:paraId="2CE6AEA9">
            <w:pPr>
              <w:pStyle w:val="60"/>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57D324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739" w:type="dxa"/>
            <w:vMerge w:val="restart"/>
            <w:vAlign w:val="center"/>
          </w:tcPr>
          <w:p w14:paraId="7FE41841">
            <w:pPr>
              <w:pStyle w:val="60"/>
              <w:shd w:val="clea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2355" w:type="dxa"/>
            <w:vMerge w:val="restart"/>
            <w:vAlign w:val="center"/>
          </w:tcPr>
          <w:p w14:paraId="6C838313">
            <w:pPr>
              <w:pStyle w:val="60"/>
              <w:widowControl/>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保修期内售后服务情况(服务方式、服务网点、售后服务的内容和措施等等，可用附页和宣传材料)</w:t>
            </w:r>
          </w:p>
        </w:tc>
        <w:tc>
          <w:tcPr>
            <w:tcW w:w="4061" w:type="dxa"/>
          </w:tcPr>
          <w:p w14:paraId="0C486DB6">
            <w:pPr>
              <w:pStyle w:val="60"/>
              <w:shd w:val="clea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生产厂商售后服务情况：</w:t>
            </w:r>
          </w:p>
        </w:tc>
        <w:tc>
          <w:tcPr>
            <w:tcW w:w="1373" w:type="dxa"/>
          </w:tcPr>
          <w:p w14:paraId="51A591B1">
            <w:pPr>
              <w:pStyle w:val="60"/>
              <w:shd w:val="clear"/>
              <w:spacing w:line="360" w:lineRule="auto"/>
              <w:rPr>
                <w:rFonts w:hint="eastAsia" w:ascii="宋体" w:hAnsi="宋体" w:cs="宋体"/>
                <w:bCs/>
                <w:color w:val="auto"/>
                <w:sz w:val="24"/>
                <w:highlight w:val="none"/>
              </w:rPr>
            </w:pPr>
          </w:p>
        </w:tc>
      </w:tr>
      <w:tr w14:paraId="3018D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739" w:type="dxa"/>
            <w:vMerge w:val="continue"/>
            <w:vAlign w:val="center"/>
          </w:tcPr>
          <w:p w14:paraId="5A29E787">
            <w:pPr>
              <w:pStyle w:val="60"/>
              <w:widowControl/>
              <w:shd w:val="clear"/>
              <w:spacing w:line="360" w:lineRule="auto"/>
              <w:jc w:val="left"/>
              <w:rPr>
                <w:rFonts w:hint="eastAsia" w:ascii="宋体" w:hAnsi="宋体" w:cs="宋体"/>
                <w:bCs/>
                <w:color w:val="auto"/>
                <w:sz w:val="24"/>
                <w:highlight w:val="none"/>
              </w:rPr>
            </w:pPr>
          </w:p>
        </w:tc>
        <w:tc>
          <w:tcPr>
            <w:tcW w:w="2355" w:type="dxa"/>
            <w:vMerge w:val="continue"/>
            <w:vAlign w:val="center"/>
          </w:tcPr>
          <w:p w14:paraId="14A41623">
            <w:pPr>
              <w:pStyle w:val="60"/>
              <w:widowControl/>
              <w:shd w:val="clear"/>
              <w:spacing w:line="360" w:lineRule="auto"/>
              <w:jc w:val="left"/>
              <w:rPr>
                <w:rFonts w:hint="eastAsia" w:ascii="宋体" w:hAnsi="宋体" w:cs="宋体"/>
                <w:bCs/>
                <w:color w:val="auto"/>
                <w:sz w:val="24"/>
                <w:highlight w:val="none"/>
              </w:rPr>
            </w:pPr>
          </w:p>
        </w:tc>
        <w:tc>
          <w:tcPr>
            <w:tcW w:w="4061" w:type="dxa"/>
          </w:tcPr>
          <w:p w14:paraId="75F20C5C">
            <w:pPr>
              <w:pStyle w:val="60"/>
              <w:shd w:val="clea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投标人售后服务情况：</w:t>
            </w:r>
          </w:p>
        </w:tc>
        <w:tc>
          <w:tcPr>
            <w:tcW w:w="1373" w:type="dxa"/>
          </w:tcPr>
          <w:p w14:paraId="61D128D8">
            <w:pPr>
              <w:pStyle w:val="60"/>
              <w:shd w:val="clear"/>
              <w:spacing w:line="360" w:lineRule="auto"/>
              <w:jc w:val="left"/>
              <w:rPr>
                <w:rFonts w:hint="eastAsia" w:ascii="宋体" w:hAnsi="宋体" w:cs="宋体"/>
                <w:bCs/>
                <w:color w:val="auto"/>
                <w:sz w:val="24"/>
                <w:highlight w:val="none"/>
              </w:rPr>
            </w:pPr>
          </w:p>
        </w:tc>
      </w:tr>
      <w:tr w14:paraId="0B5C0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vAlign w:val="center"/>
          </w:tcPr>
          <w:p w14:paraId="440BC08A">
            <w:pPr>
              <w:pStyle w:val="60"/>
              <w:shd w:val="clea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2355" w:type="dxa"/>
            <w:vAlign w:val="center"/>
          </w:tcPr>
          <w:p w14:paraId="11E6443B">
            <w:pPr>
              <w:pStyle w:val="60"/>
              <w:shd w:val="clea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保修期后售后服务</w:t>
            </w:r>
          </w:p>
        </w:tc>
        <w:tc>
          <w:tcPr>
            <w:tcW w:w="4061" w:type="dxa"/>
          </w:tcPr>
          <w:p w14:paraId="49D43398">
            <w:pPr>
              <w:pStyle w:val="60"/>
              <w:widowControl/>
              <w:shd w:val="clear"/>
              <w:spacing w:line="360" w:lineRule="auto"/>
              <w:jc w:val="left"/>
              <w:rPr>
                <w:rFonts w:hint="eastAsia" w:ascii="宋体" w:hAnsi="宋体" w:cs="宋体"/>
                <w:bCs/>
                <w:color w:val="auto"/>
                <w:sz w:val="24"/>
                <w:highlight w:val="none"/>
              </w:rPr>
            </w:pPr>
          </w:p>
          <w:p w14:paraId="6CCC35D8">
            <w:pPr>
              <w:pStyle w:val="60"/>
              <w:widowControl/>
              <w:shd w:val="clear"/>
              <w:spacing w:line="360" w:lineRule="auto"/>
              <w:jc w:val="left"/>
              <w:rPr>
                <w:rFonts w:hint="eastAsia" w:ascii="宋体" w:hAnsi="宋体" w:cs="宋体"/>
                <w:bCs/>
                <w:color w:val="auto"/>
                <w:sz w:val="24"/>
                <w:highlight w:val="none"/>
              </w:rPr>
            </w:pPr>
          </w:p>
          <w:p w14:paraId="713A8153">
            <w:pPr>
              <w:pStyle w:val="60"/>
              <w:shd w:val="clear"/>
              <w:spacing w:line="360" w:lineRule="auto"/>
              <w:rPr>
                <w:rFonts w:hint="eastAsia" w:ascii="宋体" w:hAnsi="宋体" w:cs="宋体"/>
                <w:bCs/>
                <w:color w:val="auto"/>
                <w:sz w:val="24"/>
                <w:highlight w:val="none"/>
              </w:rPr>
            </w:pPr>
          </w:p>
        </w:tc>
        <w:tc>
          <w:tcPr>
            <w:tcW w:w="1373" w:type="dxa"/>
          </w:tcPr>
          <w:p w14:paraId="6C802FAE">
            <w:pPr>
              <w:pStyle w:val="60"/>
              <w:widowControl/>
              <w:shd w:val="clear"/>
              <w:spacing w:line="360" w:lineRule="auto"/>
              <w:jc w:val="left"/>
              <w:rPr>
                <w:rFonts w:hint="eastAsia" w:ascii="宋体" w:hAnsi="宋体" w:cs="宋体"/>
                <w:bCs/>
                <w:color w:val="auto"/>
                <w:sz w:val="24"/>
                <w:highlight w:val="none"/>
              </w:rPr>
            </w:pPr>
          </w:p>
          <w:p w14:paraId="0CB22106">
            <w:pPr>
              <w:pStyle w:val="60"/>
              <w:widowControl/>
              <w:shd w:val="clear"/>
              <w:spacing w:line="360" w:lineRule="auto"/>
              <w:jc w:val="left"/>
              <w:rPr>
                <w:rFonts w:hint="eastAsia" w:ascii="宋体" w:hAnsi="宋体" w:cs="宋体"/>
                <w:bCs/>
                <w:color w:val="auto"/>
                <w:sz w:val="24"/>
                <w:highlight w:val="none"/>
              </w:rPr>
            </w:pPr>
          </w:p>
          <w:p w14:paraId="28A98B91">
            <w:pPr>
              <w:pStyle w:val="60"/>
              <w:shd w:val="clear"/>
              <w:spacing w:line="360" w:lineRule="auto"/>
              <w:rPr>
                <w:rFonts w:hint="eastAsia" w:ascii="宋体" w:hAnsi="宋体" w:cs="宋体"/>
                <w:bCs/>
                <w:color w:val="auto"/>
                <w:sz w:val="24"/>
                <w:highlight w:val="none"/>
              </w:rPr>
            </w:pPr>
          </w:p>
        </w:tc>
      </w:tr>
      <w:tr w14:paraId="5E86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vAlign w:val="center"/>
          </w:tcPr>
          <w:p w14:paraId="65D8A6F6">
            <w:pPr>
              <w:pStyle w:val="60"/>
              <w:widowControl/>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 3</w:t>
            </w:r>
          </w:p>
        </w:tc>
        <w:tc>
          <w:tcPr>
            <w:tcW w:w="2355" w:type="dxa"/>
            <w:vAlign w:val="center"/>
          </w:tcPr>
          <w:p w14:paraId="438A0EDF">
            <w:pPr>
              <w:pStyle w:val="60"/>
              <w:widowControl/>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培训方案（可用附页）</w:t>
            </w:r>
          </w:p>
        </w:tc>
        <w:tc>
          <w:tcPr>
            <w:tcW w:w="4061" w:type="dxa"/>
          </w:tcPr>
          <w:p w14:paraId="2269633F">
            <w:pPr>
              <w:pStyle w:val="60"/>
              <w:widowControl/>
              <w:shd w:val="clear"/>
              <w:spacing w:line="360" w:lineRule="auto"/>
              <w:jc w:val="left"/>
              <w:rPr>
                <w:rFonts w:hint="eastAsia" w:ascii="宋体" w:hAnsi="宋体" w:cs="宋体"/>
                <w:bCs/>
                <w:i/>
                <w:color w:val="auto"/>
                <w:sz w:val="24"/>
                <w:highlight w:val="none"/>
              </w:rPr>
            </w:pPr>
          </w:p>
          <w:p w14:paraId="40112062">
            <w:pPr>
              <w:pStyle w:val="60"/>
              <w:widowControl/>
              <w:shd w:val="clear"/>
              <w:spacing w:line="360" w:lineRule="auto"/>
              <w:jc w:val="left"/>
              <w:rPr>
                <w:rFonts w:hint="eastAsia" w:ascii="宋体" w:hAnsi="宋体" w:cs="宋体"/>
                <w:bCs/>
                <w:i/>
                <w:color w:val="auto"/>
                <w:sz w:val="24"/>
                <w:highlight w:val="none"/>
              </w:rPr>
            </w:pPr>
          </w:p>
        </w:tc>
        <w:tc>
          <w:tcPr>
            <w:tcW w:w="1373" w:type="dxa"/>
          </w:tcPr>
          <w:p w14:paraId="6C1427CA">
            <w:pPr>
              <w:pStyle w:val="60"/>
              <w:widowControl/>
              <w:shd w:val="clear"/>
              <w:spacing w:line="360" w:lineRule="auto"/>
              <w:jc w:val="left"/>
              <w:rPr>
                <w:rFonts w:hint="eastAsia" w:ascii="宋体" w:hAnsi="宋体" w:cs="宋体"/>
                <w:bCs/>
                <w:i/>
                <w:color w:val="auto"/>
                <w:sz w:val="24"/>
                <w:highlight w:val="none"/>
              </w:rPr>
            </w:pPr>
          </w:p>
          <w:p w14:paraId="5C476891">
            <w:pPr>
              <w:pStyle w:val="60"/>
              <w:widowControl/>
              <w:shd w:val="clear"/>
              <w:spacing w:line="360" w:lineRule="auto"/>
              <w:jc w:val="left"/>
              <w:rPr>
                <w:rFonts w:hint="eastAsia" w:ascii="宋体" w:hAnsi="宋体" w:cs="宋体"/>
                <w:bCs/>
                <w:i/>
                <w:color w:val="auto"/>
                <w:sz w:val="24"/>
                <w:highlight w:val="none"/>
              </w:rPr>
            </w:pPr>
          </w:p>
          <w:p w14:paraId="3A836A01">
            <w:pPr>
              <w:pStyle w:val="60"/>
              <w:widowControl/>
              <w:shd w:val="clear"/>
              <w:spacing w:line="360" w:lineRule="auto"/>
              <w:jc w:val="left"/>
              <w:rPr>
                <w:rFonts w:hint="eastAsia" w:ascii="宋体" w:hAnsi="宋体" w:cs="宋体"/>
                <w:bCs/>
                <w:i/>
                <w:color w:val="auto"/>
                <w:sz w:val="24"/>
                <w:highlight w:val="none"/>
              </w:rPr>
            </w:pPr>
          </w:p>
        </w:tc>
      </w:tr>
      <w:tr w14:paraId="68FD6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tcBorders>
              <w:bottom w:val="single" w:color="auto" w:sz="4" w:space="0"/>
            </w:tcBorders>
            <w:vAlign w:val="center"/>
          </w:tcPr>
          <w:p w14:paraId="664418D5">
            <w:pPr>
              <w:pStyle w:val="60"/>
              <w:widowControl/>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w:t>
            </w:r>
          </w:p>
        </w:tc>
        <w:tc>
          <w:tcPr>
            <w:tcW w:w="2355" w:type="dxa"/>
            <w:tcBorders>
              <w:bottom w:val="single" w:color="auto" w:sz="4" w:space="0"/>
            </w:tcBorders>
            <w:vAlign w:val="center"/>
          </w:tcPr>
          <w:p w14:paraId="5D798EAD">
            <w:pPr>
              <w:pStyle w:val="60"/>
              <w:widowControl/>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w:t>
            </w:r>
          </w:p>
        </w:tc>
        <w:tc>
          <w:tcPr>
            <w:tcW w:w="4061" w:type="dxa"/>
            <w:tcBorders>
              <w:bottom w:val="single" w:color="auto" w:sz="4" w:space="0"/>
            </w:tcBorders>
          </w:tcPr>
          <w:p w14:paraId="1B6360E3">
            <w:pPr>
              <w:pStyle w:val="60"/>
              <w:widowControl/>
              <w:shd w:val="clear"/>
              <w:spacing w:line="360" w:lineRule="auto"/>
              <w:jc w:val="left"/>
              <w:rPr>
                <w:rFonts w:hint="eastAsia" w:ascii="宋体" w:hAnsi="宋体" w:cs="宋体"/>
                <w:bCs/>
                <w:color w:val="auto"/>
                <w:sz w:val="24"/>
                <w:highlight w:val="none"/>
              </w:rPr>
            </w:pPr>
          </w:p>
        </w:tc>
        <w:tc>
          <w:tcPr>
            <w:tcW w:w="1373" w:type="dxa"/>
            <w:tcBorders>
              <w:bottom w:val="single" w:color="auto" w:sz="4" w:space="0"/>
            </w:tcBorders>
          </w:tcPr>
          <w:p w14:paraId="4E88965E">
            <w:pPr>
              <w:pStyle w:val="60"/>
              <w:widowControl/>
              <w:shd w:val="clear"/>
              <w:spacing w:line="360" w:lineRule="auto"/>
              <w:jc w:val="left"/>
              <w:rPr>
                <w:rFonts w:hint="eastAsia" w:ascii="宋体" w:hAnsi="宋体" w:cs="宋体"/>
                <w:bCs/>
                <w:color w:val="auto"/>
                <w:sz w:val="24"/>
                <w:highlight w:val="none"/>
              </w:rPr>
            </w:pPr>
          </w:p>
        </w:tc>
      </w:tr>
    </w:tbl>
    <w:p w14:paraId="5D491664">
      <w:pPr>
        <w:shd w:val="clear"/>
        <w:spacing w:line="360" w:lineRule="auto"/>
        <w:rPr>
          <w:rFonts w:hint="eastAsia" w:ascii="宋体" w:hAnsi="宋体" w:cs="宋体"/>
          <w:b/>
          <w:color w:val="auto"/>
          <w:sz w:val="24"/>
          <w:highlight w:val="none"/>
        </w:rPr>
      </w:pPr>
    </w:p>
    <w:p w14:paraId="57ECE70C">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3668A6B4">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67D01E15">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361EEB8A">
      <w:pPr>
        <w:shd w:val="clear"/>
        <w:spacing w:line="360" w:lineRule="auto"/>
        <w:rPr>
          <w:rFonts w:hint="eastAsia" w:ascii="宋体" w:hAnsi="宋体" w:cs="宋体"/>
          <w:b/>
          <w:color w:val="auto"/>
          <w:sz w:val="24"/>
          <w:highlight w:val="none"/>
        </w:rPr>
      </w:pPr>
    </w:p>
    <w:p w14:paraId="5B3ED3CA">
      <w:pPr>
        <w:shd w:val="clear"/>
        <w:spacing w:line="360" w:lineRule="auto"/>
        <w:rPr>
          <w:rFonts w:hint="eastAsia" w:ascii="宋体" w:hAnsi="宋体" w:cs="宋体"/>
          <w:b/>
          <w:color w:val="auto"/>
          <w:sz w:val="24"/>
          <w:highlight w:val="none"/>
        </w:rPr>
      </w:pPr>
    </w:p>
    <w:p w14:paraId="144FD13D">
      <w:pPr>
        <w:shd w:val="clear"/>
        <w:spacing w:line="360" w:lineRule="auto"/>
        <w:rPr>
          <w:rFonts w:hint="eastAsia" w:ascii="宋体" w:hAnsi="宋体" w:cs="宋体"/>
          <w:b/>
          <w:color w:val="auto"/>
          <w:sz w:val="24"/>
          <w:highlight w:val="none"/>
        </w:rPr>
      </w:pPr>
    </w:p>
    <w:p w14:paraId="551AD75E">
      <w:pPr>
        <w:shd w:val="clear"/>
        <w:spacing w:line="360" w:lineRule="auto"/>
        <w:rPr>
          <w:rFonts w:hint="eastAsia" w:ascii="宋体" w:hAnsi="宋体" w:cs="宋体"/>
          <w:b/>
          <w:color w:val="auto"/>
          <w:sz w:val="24"/>
          <w:highlight w:val="none"/>
        </w:rPr>
      </w:pPr>
    </w:p>
    <w:p w14:paraId="01C5128F">
      <w:pPr>
        <w:shd w:val="clear"/>
        <w:spacing w:line="360" w:lineRule="auto"/>
        <w:rPr>
          <w:rFonts w:hint="eastAsia" w:ascii="宋体" w:hAnsi="宋体" w:cs="宋体"/>
          <w:b/>
          <w:color w:val="auto"/>
          <w:sz w:val="24"/>
          <w:highlight w:val="none"/>
        </w:rPr>
      </w:pPr>
    </w:p>
    <w:p w14:paraId="0065B086">
      <w:pPr>
        <w:shd w:val="clear"/>
        <w:spacing w:line="360" w:lineRule="auto"/>
        <w:rPr>
          <w:rFonts w:hint="eastAsia" w:ascii="宋体" w:hAnsi="宋体" w:cs="宋体"/>
          <w:b/>
          <w:color w:val="auto"/>
          <w:sz w:val="24"/>
          <w:highlight w:val="none"/>
        </w:rPr>
      </w:pPr>
    </w:p>
    <w:p w14:paraId="5831BD7A">
      <w:pPr>
        <w:shd w:val="clear"/>
        <w:spacing w:line="360" w:lineRule="auto"/>
        <w:rPr>
          <w:rFonts w:hint="eastAsia" w:ascii="宋体" w:hAnsi="宋体" w:cs="宋体"/>
          <w:b/>
          <w:color w:val="auto"/>
          <w:sz w:val="24"/>
          <w:highlight w:val="none"/>
        </w:rPr>
      </w:pPr>
    </w:p>
    <w:p w14:paraId="073ED606">
      <w:pPr>
        <w:shd w:val="clear"/>
        <w:spacing w:line="360" w:lineRule="auto"/>
        <w:rPr>
          <w:rFonts w:hint="eastAsia" w:ascii="宋体" w:hAnsi="宋体" w:cs="宋体"/>
          <w:b/>
          <w:color w:val="auto"/>
          <w:sz w:val="24"/>
          <w:highlight w:val="none"/>
        </w:rPr>
      </w:pPr>
    </w:p>
    <w:p w14:paraId="10A54C32">
      <w:pPr>
        <w:widowControl/>
        <w:shd w:val="clear"/>
        <w:jc w:val="left"/>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br w:type="page"/>
      </w:r>
    </w:p>
    <w:p w14:paraId="3068CD7E">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 xml:space="preserve">附件19　                                            </w:t>
      </w:r>
      <w:r>
        <w:rPr>
          <w:rFonts w:hint="eastAsia" w:ascii="宋体" w:hAnsi="宋体" w:cs="宋体"/>
          <w:b/>
          <w:bCs/>
          <w:color w:val="auto"/>
          <w:sz w:val="28"/>
          <w:szCs w:val="36"/>
          <w:highlight w:val="none"/>
          <w:u w:val="single"/>
        </w:rPr>
        <w:t xml:space="preserve">  　</w:t>
      </w:r>
      <w:r>
        <w:rPr>
          <w:rFonts w:hint="eastAsia" w:ascii="宋体" w:hAnsi="宋体" w:cs="宋体"/>
          <w:b/>
          <w:bCs/>
          <w:color w:val="auto"/>
          <w:sz w:val="28"/>
          <w:szCs w:val="36"/>
          <w:highlight w:val="none"/>
        </w:rPr>
        <w:t>本</w:t>
      </w:r>
    </w:p>
    <w:p w14:paraId="3FA01E82">
      <w:pPr>
        <w:shd w:val="clear"/>
        <w:jc w:val="center"/>
        <w:rPr>
          <w:rFonts w:hint="eastAsia" w:ascii="宋体" w:hAnsi="宋体" w:cs="宋体"/>
          <w:color w:val="auto"/>
          <w:spacing w:val="40"/>
          <w:sz w:val="52"/>
          <w:szCs w:val="52"/>
          <w:highlight w:val="none"/>
        </w:rPr>
      </w:pPr>
      <w:r>
        <w:rPr>
          <w:rFonts w:hint="eastAsia" w:ascii="宋体" w:hAnsi="宋体" w:cs="宋体"/>
          <w:color w:val="auto"/>
          <w:spacing w:val="40"/>
          <w:sz w:val="52"/>
          <w:szCs w:val="52"/>
          <w:highlight w:val="none"/>
        </w:rPr>
        <w:t>项目名称</w:t>
      </w:r>
    </w:p>
    <w:p w14:paraId="7CBF42DB">
      <w:pPr>
        <w:shd w:val="clea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项目编号：（标段）</w:t>
      </w:r>
    </w:p>
    <w:p w14:paraId="5074BF66">
      <w:pPr>
        <w:shd w:val="clear"/>
        <w:jc w:val="center"/>
        <w:rPr>
          <w:rFonts w:hint="eastAsia" w:ascii="宋体" w:hAnsi="宋体" w:cs="宋体"/>
          <w:b/>
          <w:color w:val="auto"/>
          <w:spacing w:val="40"/>
          <w:sz w:val="84"/>
          <w:szCs w:val="84"/>
          <w:highlight w:val="none"/>
        </w:rPr>
      </w:pPr>
    </w:p>
    <w:p w14:paraId="29DF7F01">
      <w:pPr>
        <w:shd w:val="clear"/>
        <w:jc w:val="center"/>
        <w:rPr>
          <w:rFonts w:hint="eastAsia" w:ascii="宋体" w:hAnsi="宋体" w:cs="宋体"/>
          <w:b/>
          <w:color w:val="auto"/>
          <w:spacing w:val="40"/>
          <w:sz w:val="84"/>
          <w:szCs w:val="84"/>
          <w:highlight w:val="none"/>
        </w:rPr>
      </w:pPr>
      <w:r>
        <w:rPr>
          <w:rFonts w:hint="eastAsia" w:ascii="宋体" w:hAnsi="宋体" w:cs="宋体"/>
          <w:b/>
          <w:color w:val="auto"/>
          <w:spacing w:val="40"/>
          <w:sz w:val="84"/>
          <w:szCs w:val="84"/>
          <w:highlight w:val="none"/>
        </w:rPr>
        <w:t>报</w:t>
      </w:r>
    </w:p>
    <w:p w14:paraId="7E17FFC2">
      <w:pPr>
        <w:shd w:val="clear"/>
        <w:jc w:val="center"/>
        <w:rPr>
          <w:rFonts w:hint="eastAsia" w:ascii="宋体" w:hAnsi="宋体" w:cs="宋体"/>
          <w:b/>
          <w:color w:val="auto"/>
          <w:spacing w:val="40"/>
          <w:sz w:val="84"/>
          <w:szCs w:val="84"/>
          <w:highlight w:val="none"/>
        </w:rPr>
      </w:pPr>
      <w:r>
        <w:rPr>
          <w:rFonts w:hint="eastAsia" w:ascii="宋体" w:hAnsi="宋体" w:cs="宋体"/>
          <w:b/>
          <w:color w:val="auto"/>
          <w:spacing w:val="40"/>
          <w:sz w:val="84"/>
          <w:szCs w:val="84"/>
          <w:highlight w:val="none"/>
        </w:rPr>
        <w:t>价</w:t>
      </w:r>
    </w:p>
    <w:p w14:paraId="79BBB0BB">
      <w:pPr>
        <w:shd w:val="clear"/>
        <w:jc w:val="center"/>
        <w:rPr>
          <w:rFonts w:hint="eastAsia" w:ascii="宋体" w:hAnsi="宋体" w:cs="宋体"/>
          <w:b/>
          <w:color w:val="auto"/>
          <w:spacing w:val="40"/>
          <w:sz w:val="84"/>
          <w:szCs w:val="84"/>
          <w:highlight w:val="none"/>
        </w:rPr>
      </w:pPr>
      <w:r>
        <w:rPr>
          <w:rFonts w:hint="eastAsia" w:ascii="宋体" w:hAnsi="宋体" w:cs="宋体"/>
          <w:b/>
          <w:color w:val="auto"/>
          <w:spacing w:val="40"/>
          <w:sz w:val="84"/>
          <w:szCs w:val="84"/>
          <w:highlight w:val="none"/>
        </w:rPr>
        <w:t>文</w:t>
      </w:r>
    </w:p>
    <w:p w14:paraId="3077EE7F">
      <w:pPr>
        <w:shd w:val="clear"/>
        <w:jc w:val="center"/>
        <w:rPr>
          <w:rFonts w:hint="eastAsia" w:ascii="宋体" w:hAnsi="宋体" w:cs="宋体"/>
          <w:b/>
          <w:color w:val="auto"/>
          <w:spacing w:val="40"/>
          <w:sz w:val="84"/>
          <w:szCs w:val="84"/>
          <w:highlight w:val="none"/>
        </w:rPr>
      </w:pPr>
      <w:r>
        <w:rPr>
          <w:rFonts w:hint="eastAsia" w:ascii="宋体" w:hAnsi="宋体" w:cs="宋体"/>
          <w:b/>
          <w:color w:val="auto"/>
          <w:spacing w:val="40"/>
          <w:sz w:val="84"/>
          <w:szCs w:val="84"/>
          <w:highlight w:val="none"/>
        </w:rPr>
        <w:t>件</w:t>
      </w:r>
    </w:p>
    <w:p w14:paraId="04053BA8">
      <w:pPr>
        <w:shd w:val="clear"/>
        <w:jc w:val="center"/>
        <w:rPr>
          <w:rFonts w:hint="eastAsia" w:ascii="宋体" w:hAnsi="宋体" w:cs="宋体"/>
          <w:color w:val="auto"/>
          <w:sz w:val="36"/>
          <w:szCs w:val="36"/>
          <w:highlight w:val="none"/>
        </w:rPr>
      </w:pPr>
    </w:p>
    <w:p w14:paraId="57CE5460">
      <w:pPr>
        <w:shd w:val="clear"/>
        <w:jc w:val="center"/>
        <w:rPr>
          <w:rFonts w:hint="eastAsia" w:ascii="宋体" w:hAnsi="宋体" w:cs="宋体"/>
          <w:color w:val="auto"/>
          <w:sz w:val="36"/>
          <w:szCs w:val="36"/>
          <w:highlight w:val="none"/>
        </w:rPr>
      </w:pPr>
    </w:p>
    <w:p w14:paraId="2187D77F">
      <w:pPr>
        <w:shd w:val="clear"/>
        <w:jc w:val="center"/>
        <w:rPr>
          <w:rFonts w:hint="eastAsia" w:ascii="宋体" w:hAnsi="宋体" w:cs="宋体"/>
          <w:color w:val="auto"/>
          <w:sz w:val="36"/>
          <w:szCs w:val="36"/>
          <w:highlight w:val="none"/>
        </w:rPr>
      </w:pPr>
    </w:p>
    <w:p w14:paraId="7362D6D6">
      <w:pPr>
        <w:shd w:val="clear"/>
        <w:rPr>
          <w:rFonts w:hint="eastAsia" w:ascii="宋体" w:hAnsi="宋体" w:cs="宋体"/>
          <w:color w:val="auto"/>
          <w:sz w:val="36"/>
          <w:szCs w:val="36"/>
          <w:highlight w:val="none"/>
        </w:rPr>
      </w:pPr>
      <w:r>
        <w:rPr>
          <w:rFonts w:hint="eastAsia" w:ascii="宋体" w:hAnsi="宋体" w:cs="宋体"/>
          <w:color w:val="auto"/>
          <w:sz w:val="36"/>
          <w:szCs w:val="36"/>
          <w:highlight w:val="none"/>
        </w:rPr>
        <w:t>供应商全称</w:t>
      </w:r>
      <w:r>
        <w:rPr>
          <w:rFonts w:hint="eastAsia" w:ascii="宋体" w:hAnsi="宋体" w:cs="宋体"/>
          <w:color w:val="auto"/>
          <w:sz w:val="32"/>
          <w:szCs w:val="32"/>
          <w:highlight w:val="none"/>
        </w:rPr>
        <w:t>（加盖公章）</w:t>
      </w:r>
      <w:r>
        <w:rPr>
          <w:rFonts w:hint="eastAsia" w:ascii="宋体" w:hAnsi="宋体" w:cs="宋体"/>
          <w:color w:val="auto"/>
          <w:sz w:val="36"/>
          <w:szCs w:val="36"/>
          <w:highlight w:val="none"/>
        </w:rPr>
        <w:t>：</w:t>
      </w:r>
    </w:p>
    <w:p w14:paraId="31D8B652">
      <w:pPr>
        <w:shd w:val="clear"/>
        <w:rPr>
          <w:rFonts w:hint="eastAsia" w:ascii="宋体" w:hAnsi="宋体" w:cs="宋体"/>
          <w:color w:val="auto"/>
          <w:sz w:val="36"/>
          <w:szCs w:val="36"/>
          <w:highlight w:val="none"/>
        </w:rPr>
      </w:pPr>
      <w:r>
        <w:rPr>
          <w:rFonts w:hint="eastAsia" w:ascii="宋体" w:hAnsi="宋体" w:cs="宋体"/>
          <w:color w:val="auto"/>
          <w:sz w:val="36"/>
          <w:szCs w:val="36"/>
          <w:highlight w:val="none"/>
        </w:rPr>
        <w:t>地址：</w:t>
      </w:r>
    </w:p>
    <w:p w14:paraId="61D734E3">
      <w:pPr>
        <w:shd w:val="clear"/>
        <w:rPr>
          <w:rFonts w:hint="eastAsia" w:ascii="宋体" w:hAnsi="宋体" w:cs="宋体"/>
          <w:color w:val="auto"/>
          <w:sz w:val="36"/>
          <w:szCs w:val="36"/>
          <w:highlight w:val="none"/>
        </w:rPr>
      </w:pPr>
      <w:r>
        <w:rPr>
          <w:rFonts w:hint="eastAsia" w:ascii="宋体" w:hAnsi="宋体" w:cs="宋体"/>
          <w:color w:val="auto"/>
          <w:sz w:val="36"/>
          <w:szCs w:val="36"/>
          <w:highlight w:val="none"/>
        </w:rPr>
        <w:t>时间：</w:t>
      </w:r>
    </w:p>
    <w:p w14:paraId="1814E526">
      <w:pPr>
        <w:shd w:val="clear"/>
        <w:spacing w:line="360" w:lineRule="auto"/>
        <w:rPr>
          <w:rFonts w:hint="eastAsia" w:ascii="宋体" w:hAnsi="宋体" w:cs="宋体"/>
          <w:color w:val="auto"/>
          <w:sz w:val="24"/>
          <w:szCs w:val="32"/>
          <w:highlight w:val="none"/>
        </w:rPr>
      </w:pPr>
    </w:p>
    <w:p w14:paraId="74A79FDE">
      <w:pPr>
        <w:shd w:val="clear"/>
        <w:spacing w:line="360" w:lineRule="auto"/>
        <w:rPr>
          <w:rFonts w:hint="eastAsia" w:ascii="宋体" w:hAnsi="宋体" w:cs="宋体"/>
          <w:color w:val="auto"/>
          <w:sz w:val="24"/>
          <w:szCs w:val="32"/>
          <w:highlight w:val="none"/>
        </w:rPr>
      </w:pPr>
    </w:p>
    <w:p w14:paraId="5DAD0946">
      <w:pPr>
        <w:shd w:val="clear"/>
        <w:spacing w:line="360" w:lineRule="auto"/>
        <w:rPr>
          <w:rFonts w:hint="eastAsia" w:ascii="宋体" w:hAnsi="宋体" w:cs="宋体"/>
          <w:color w:val="auto"/>
          <w:sz w:val="24"/>
          <w:szCs w:val="32"/>
          <w:highlight w:val="none"/>
        </w:rPr>
      </w:pPr>
    </w:p>
    <w:p w14:paraId="5249A58F">
      <w:pPr>
        <w:shd w:val="clear"/>
        <w:spacing w:line="360" w:lineRule="auto"/>
        <w:jc w:val="center"/>
        <w:rPr>
          <w:rFonts w:hint="eastAsia"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报价文件目录</w:t>
      </w:r>
    </w:p>
    <w:p w14:paraId="6E6144B3">
      <w:pPr>
        <w:shd w:val="clear"/>
        <w:spacing w:line="360" w:lineRule="auto"/>
        <w:rPr>
          <w:rFonts w:hint="eastAsia" w:ascii="宋体" w:hAnsi="宋体" w:cs="宋体"/>
          <w:color w:val="auto"/>
          <w:sz w:val="24"/>
          <w:highlight w:val="none"/>
        </w:rPr>
      </w:pPr>
    </w:p>
    <w:p w14:paraId="24957A7E">
      <w:pPr>
        <w:shd w:val="clea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1、开标一览表（附件20）；</w:t>
      </w:r>
    </w:p>
    <w:p w14:paraId="15890A2B">
      <w:pPr>
        <w:shd w:val="clea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2、报价明细表（附件21）；</w:t>
      </w:r>
    </w:p>
    <w:p w14:paraId="4557D7A8">
      <w:pPr>
        <w:shd w:val="clea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3、针对报价投标人认为其他需要说明的；</w:t>
      </w:r>
    </w:p>
    <w:p w14:paraId="55F91F2C">
      <w:pPr>
        <w:shd w:val="clea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4、中小企业等声明函（附件22）</w:t>
      </w:r>
      <w:r>
        <w:rPr>
          <w:rFonts w:hint="eastAsia" w:ascii="宋体" w:hAnsi="宋体" w:cs="宋体"/>
          <w:color w:val="auto"/>
          <w:sz w:val="28"/>
          <w:szCs w:val="28"/>
          <w:highlight w:val="none"/>
          <w:lang w:eastAsia="zh-CN"/>
        </w:rPr>
        <w:t>；</w:t>
      </w:r>
    </w:p>
    <w:p w14:paraId="2894D611">
      <w:pPr>
        <w:shd w:val="clea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关于符合本国产品标准</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声明函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附件2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p>
    <w:p w14:paraId="5B09B4ED">
      <w:pPr>
        <w:shd w:val="clear"/>
        <w:spacing w:line="360" w:lineRule="auto"/>
        <w:ind w:firstLine="560" w:firstLineChars="200"/>
        <w:rPr>
          <w:rFonts w:hint="eastAsia" w:ascii="宋体" w:hAnsi="宋体" w:cs="宋体"/>
          <w:color w:val="auto"/>
          <w:sz w:val="28"/>
          <w:szCs w:val="28"/>
          <w:highlight w:val="none"/>
        </w:rPr>
      </w:pPr>
    </w:p>
    <w:p w14:paraId="512DBE57">
      <w:pPr>
        <w:shd w:val="clear"/>
        <w:spacing w:line="360" w:lineRule="auto"/>
        <w:ind w:firstLine="480" w:firstLineChars="200"/>
        <w:rPr>
          <w:rFonts w:hint="eastAsia" w:ascii="宋体" w:hAnsi="宋体" w:cs="宋体"/>
          <w:color w:val="auto"/>
          <w:sz w:val="24"/>
          <w:szCs w:val="32"/>
          <w:highlight w:val="none"/>
        </w:rPr>
      </w:pPr>
    </w:p>
    <w:p w14:paraId="62EBE3E6">
      <w:pPr>
        <w:shd w:val="clear"/>
        <w:spacing w:line="360" w:lineRule="auto"/>
        <w:rPr>
          <w:rFonts w:hint="eastAsia" w:ascii="宋体" w:hAnsi="宋体" w:cs="宋体"/>
          <w:color w:val="auto"/>
          <w:sz w:val="24"/>
          <w:szCs w:val="32"/>
          <w:highlight w:val="none"/>
        </w:rPr>
      </w:pPr>
    </w:p>
    <w:p w14:paraId="0E92D5A9">
      <w:pPr>
        <w:shd w:val="clear"/>
        <w:spacing w:line="360" w:lineRule="auto"/>
        <w:rPr>
          <w:rFonts w:hint="eastAsia" w:ascii="宋体" w:hAnsi="宋体" w:cs="宋体"/>
          <w:color w:val="auto"/>
          <w:sz w:val="24"/>
          <w:szCs w:val="32"/>
          <w:highlight w:val="none"/>
        </w:rPr>
      </w:pPr>
    </w:p>
    <w:p w14:paraId="321B6579">
      <w:pPr>
        <w:pStyle w:val="10"/>
        <w:shd w:val="clear"/>
        <w:rPr>
          <w:rFonts w:hint="eastAsia" w:ascii="宋体" w:hAnsi="宋体" w:cs="宋体"/>
          <w:color w:val="auto"/>
          <w:szCs w:val="32"/>
          <w:highlight w:val="none"/>
        </w:rPr>
      </w:pPr>
    </w:p>
    <w:p w14:paraId="6010ABD2">
      <w:pPr>
        <w:pStyle w:val="27"/>
        <w:shd w:val="clear"/>
        <w:rPr>
          <w:rFonts w:hint="eastAsia" w:ascii="宋体" w:hAnsi="宋体" w:cs="宋体"/>
          <w:color w:val="auto"/>
          <w:sz w:val="24"/>
          <w:szCs w:val="32"/>
          <w:highlight w:val="none"/>
        </w:rPr>
      </w:pPr>
    </w:p>
    <w:p w14:paraId="7A9C8176">
      <w:pPr>
        <w:pStyle w:val="23"/>
        <w:shd w:val="clear"/>
        <w:rPr>
          <w:rFonts w:hint="eastAsia" w:ascii="宋体" w:hAnsi="宋体" w:cs="宋体"/>
          <w:color w:val="auto"/>
          <w:sz w:val="24"/>
          <w:szCs w:val="32"/>
          <w:highlight w:val="none"/>
        </w:rPr>
      </w:pPr>
    </w:p>
    <w:p w14:paraId="611F7477">
      <w:pPr>
        <w:shd w:val="clear"/>
        <w:rPr>
          <w:rFonts w:hint="eastAsia" w:ascii="宋体" w:hAnsi="宋体" w:cs="宋体"/>
          <w:color w:val="auto"/>
          <w:sz w:val="24"/>
          <w:szCs w:val="32"/>
          <w:highlight w:val="none"/>
        </w:rPr>
      </w:pPr>
    </w:p>
    <w:p w14:paraId="0EC3E8F4">
      <w:pPr>
        <w:pStyle w:val="10"/>
        <w:shd w:val="clear"/>
        <w:rPr>
          <w:rFonts w:hint="eastAsia" w:ascii="宋体" w:hAnsi="宋体" w:cs="宋体"/>
          <w:color w:val="auto"/>
          <w:szCs w:val="32"/>
          <w:highlight w:val="none"/>
        </w:rPr>
      </w:pPr>
    </w:p>
    <w:p w14:paraId="0CCC8574">
      <w:pPr>
        <w:pStyle w:val="27"/>
        <w:shd w:val="clear"/>
        <w:rPr>
          <w:rFonts w:hint="eastAsia" w:ascii="宋体" w:hAnsi="宋体" w:cs="宋体"/>
          <w:color w:val="auto"/>
          <w:sz w:val="24"/>
          <w:szCs w:val="32"/>
          <w:highlight w:val="none"/>
        </w:rPr>
      </w:pPr>
    </w:p>
    <w:p w14:paraId="1D285815">
      <w:pPr>
        <w:pStyle w:val="23"/>
        <w:shd w:val="clear"/>
        <w:rPr>
          <w:rFonts w:hint="eastAsia" w:ascii="宋体" w:hAnsi="宋体" w:cs="宋体"/>
          <w:color w:val="auto"/>
          <w:sz w:val="24"/>
          <w:szCs w:val="32"/>
          <w:highlight w:val="none"/>
        </w:rPr>
      </w:pPr>
    </w:p>
    <w:p w14:paraId="2FC7E629">
      <w:pPr>
        <w:shd w:val="clear"/>
        <w:rPr>
          <w:rFonts w:hint="eastAsia" w:ascii="宋体" w:hAnsi="宋体" w:cs="宋体"/>
          <w:color w:val="auto"/>
          <w:sz w:val="24"/>
          <w:szCs w:val="32"/>
          <w:highlight w:val="none"/>
        </w:rPr>
      </w:pPr>
    </w:p>
    <w:p w14:paraId="22D58624">
      <w:pPr>
        <w:pStyle w:val="10"/>
        <w:shd w:val="clear"/>
        <w:rPr>
          <w:rFonts w:hint="eastAsia" w:ascii="宋体" w:hAnsi="宋体" w:cs="宋体"/>
          <w:color w:val="auto"/>
          <w:szCs w:val="32"/>
          <w:highlight w:val="none"/>
        </w:rPr>
      </w:pPr>
    </w:p>
    <w:p w14:paraId="7487E559">
      <w:pPr>
        <w:pStyle w:val="27"/>
        <w:shd w:val="clear"/>
        <w:rPr>
          <w:rFonts w:hint="eastAsia" w:ascii="宋体" w:hAnsi="宋体" w:cs="宋体"/>
          <w:color w:val="auto"/>
          <w:sz w:val="24"/>
          <w:szCs w:val="32"/>
          <w:highlight w:val="none"/>
        </w:rPr>
      </w:pPr>
    </w:p>
    <w:p w14:paraId="1C76721B">
      <w:pPr>
        <w:pStyle w:val="23"/>
        <w:shd w:val="clear"/>
        <w:rPr>
          <w:rFonts w:hint="eastAsia" w:ascii="宋体" w:hAnsi="宋体" w:cs="宋体"/>
          <w:color w:val="auto"/>
          <w:sz w:val="24"/>
          <w:szCs w:val="32"/>
          <w:highlight w:val="none"/>
        </w:rPr>
      </w:pPr>
    </w:p>
    <w:p w14:paraId="07044982">
      <w:pPr>
        <w:shd w:val="clear"/>
        <w:rPr>
          <w:rFonts w:hint="eastAsia" w:ascii="宋体" w:hAnsi="宋体" w:cs="宋体"/>
          <w:color w:val="auto"/>
          <w:sz w:val="24"/>
          <w:szCs w:val="32"/>
          <w:highlight w:val="none"/>
        </w:rPr>
      </w:pPr>
    </w:p>
    <w:p w14:paraId="4A84AF95">
      <w:pPr>
        <w:pStyle w:val="10"/>
        <w:shd w:val="clear"/>
        <w:rPr>
          <w:rFonts w:hint="eastAsia" w:ascii="宋体" w:hAnsi="宋体" w:cs="宋体"/>
          <w:color w:val="auto"/>
          <w:szCs w:val="32"/>
          <w:highlight w:val="none"/>
        </w:rPr>
      </w:pPr>
    </w:p>
    <w:p w14:paraId="5F50B92C">
      <w:pPr>
        <w:pStyle w:val="27"/>
        <w:shd w:val="clear"/>
        <w:rPr>
          <w:rFonts w:hint="eastAsia" w:ascii="宋体" w:hAnsi="宋体" w:cs="宋体"/>
          <w:color w:val="auto"/>
          <w:sz w:val="24"/>
          <w:szCs w:val="32"/>
          <w:highlight w:val="none"/>
        </w:rPr>
      </w:pPr>
    </w:p>
    <w:p w14:paraId="36DCC937">
      <w:pPr>
        <w:pStyle w:val="23"/>
        <w:shd w:val="clear"/>
        <w:rPr>
          <w:rFonts w:hint="eastAsia" w:ascii="宋体" w:hAnsi="宋体" w:cs="宋体"/>
          <w:color w:val="auto"/>
          <w:sz w:val="24"/>
          <w:szCs w:val="32"/>
          <w:highlight w:val="none"/>
        </w:rPr>
      </w:pPr>
    </w:p>
    <w:p w14:paraId="4F2022F7">
      <w:pPr>
        <w:shd w:val="clear"/>
        <w:rPr>
          <w:rFonts w:hint="eastAsia" w:ascii="宋体" w:hAnsi="宋体" w:cs="宋体"/>
          <w:color w:val="auto"/>
          <w:sz w:val="24"/>
          <w:szCs w:val="32"/>
          <w:highlight w:val="none"/>
        </w:rPr>
      </w:pPr>
    </w:p>
    <w:p w14:paraId="1EEA2B5C">
      <w:pPr>
        <w:pStyle w:val="10"/>
        <w:shd w:val="clear"/>
        <w:rPr>
          <w:rFonts w:hint="eastAsia" w:ascii="宋体" w:hAnsi="宋体" w:cs="宋体"/>
          <w:color w:val="auto"/>
          <w:szCs w:val="32"/>
          <w:highlight w:val="none"/>
        </w:rPr>
      </w:pPr>
    </w:p>
    <w:p w14:paraId="188E22CB">
      <w:pPr>
        <w:pStyle w:val="27"/>
        <w:shd w:val="clear"/>
        <w:rPr>
          <w:rFonts w:hint="eastAsia" w:ascii="宋体" w:hAnsi="宋体" w:cs="宋体"/>
          <w:color w:val="auto"/>
          <w:sz w:val="24"/>
          <w:szCs w:val="32"/>
          <w:highlight w:val="none"/>
        </w:rPr>
      </w:pPr>
    </w:p>
    <w:p w14:paraId="1FD98C55">
      <w:pPr>
        <w:pStyle w:val="23"/>
        <w:shd w:val="clear"/>
        <w:rPr>
          <w:rFonts w:hint="eastAsia" w:ascii="宋体" w:hAnsi="宋体" w:cs="宋体"/>
          <w:color w:val="auto"/>
          <w:sz w:val="24"/>
          <w:szCs w:val="32"/>
          <w:highlight w:val="none"/>
        </w:rPr>
      </w:pPr>
    </w:p>
    <w:p w14:paraId="77E95066">
      <w:pPr>
        <w:shd w:val="clear"/>
        <w:rPr>
          <w:rFonts w:hint="eastAsia" w:ascii="宋体" w:hAnsi="宋体" w:cs="宋体"/>
          <w:color w:val="auto"/>
          <w:sz w:val="24"/>
          <w:szCs w:val="32"/>
          <w:highlight w:val="none"/>
        </w:rPr>
      </w:pPr>
    </w:p>
    <w:p w14:paraId="4CBE49BF">
      <w:pPr>
        <w:pStyle w:val="10"/>
        <w:shd w:val="clear"/>
        <w:rPr>
          <w:rFonts w:hint="eastAsia" w:ascii="宋体" w:hAnsi="宋体" w:cs="宋体"/>
          <w:color w:val="auto"/>
          <w:szCs w:val="32"/>
          <w:highlight w:val="none"/>
        </w:rPr>
      </w:pPr>
    </w:p>
    <w:p w14:paraId="3B20056B">
      <w:pPr>
        <w:pStyle w:val="27"/>
        <w:shd w:val="clear"/>
        <w:rPr>
          <w:rFonts w:hint="eastAsia" w:ascii="宋体" w:hAnsi="宋体" w:cs="宋体"/>
          <w:color w:val="auto"/>
          <w:sz w:val="24"/>
          <w:szCs w:val="32"/>
          <w:highlight w:val="none"/>
        </w:rPr>
      </w:pPr>
    </w:p>
    <w:p w14:paraId="4471FFCB">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附件20</w:t>
      </w:r>
    </w:p>
    <w:p w14:paraId="646EEA9B">
      <w:pPr>
        <w:shd w:val="clear"/>
        <w:spacing w:line="360" w:lineRule="auto"/>
        <w:ind w:left="-2" w:hanging="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0E2B30AD">
      <w:pPr>
        <w:shd w:val="clear"/>
        <w:spacing w:line="360" w:lineRule="auto"/>
        <w:ind w:left="-2" w:hanging="2"/>
        <w:jc w:val="center"/>
        <w:rPr>
          <w:rFonts w:hint="eastAsia" w:ascii="宋体" w:hAnsi="宋体" w:cs="宋体"/>
          <w:b/>
          <w:color w:val="auto"/>
          <w:sz w:val="32"/>
          <w:szCs w:val="32"/>
          <w:highlight w:val="none"/>
        </w:rPr>
      </w:pPr>
    </w:p>
    <w:p w14:paraId="29F713B2">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项目名称：</w:t>
      </w:r>
    </w:p>
    <w:p w14:paraId="06BB6C02">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项目编号：                                       [单位：人民币/元]</w:t>
      </w:r>
    </w:p>
    <w:tbl>
      <w:tblPr>
        <w:tblStyle w:val="28"/>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94"/>
        <w:gridCol w:w="1349"/>
        <w:gridCol w:w="4629"/>
      </w:tblGrid>
      <w:tr w14:paraId="0C76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4" w:hRule="atLeast"/>
          <w:jc w:val="center"/>
        </w:trPr>
        <w:tc>
          <w:tcPr>
            <w:tcW w:w="2694" w:type="dxa"/>
            <w:vMerge w:val="restart"/>
            <w:vAlign w:val="center"/>
          </w:tcPr>
          <w:p w14:paraId="5F2B421F">
            <w:pPr>
              <w:shd w:val="clear"/>
              <w:autoSpaceDE w:val="0"/>
              <w:autoSpaceDN w:val="0"/>
              <w:spacing w:line="450" w:lineRule="exact"/>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投标报价（元）</w:t>
            </w:r>
          </w:p>
        </w:tc>
        <w:tc>
          <w:tcPr>
            <w:tcW w:w="1349" w:type="dxa"/>
            <w:vAlign w:val="center"/>
          </w:tcPr>
          <w:p w14:paraId="19947E59">
            <w:pPr>
              <w:shd w:val="clear"/>
              <w:autoSpaceDE w:val="0"/>
              <w:autoSpaceDN w:val="0"/>
              <w:spacing w:line="450" w:lineRule="exact"/>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大写</w:t>
            </w:r>
          </w:p>
        </w:tc>
        <w:tc>
          <w:tcPr>
            <w:tcW w:w="4629" w:type="dxa"/>
            <w:vAlign w:val="center"/>
          </w:tcPr>
          <w:p w14:paraId="70BFE310">
            <w:pPr>
              <w:shd w:val="clear"/>
              <w:autoSpaceDE w:val="0"/>
              <w:autoSpaceDN w:val="0"/>
              <w:spacing w:line="450" w:lineRule="exact"/>
              <w:jc w:val="center"/>
              <w:textAlignment w:val="bottom"/>
              <w:rPr>
                <w:rFonts w:hint="eastAsia" w:ascii="宋体" w:hAnsi="宋体" w:cs="宋体"/>
                <w:color w:val="auto"/>
                <w:sz w:val="24"/>
                <w:highlight w:val="none"/>
              </w:rPr>
            </w:pPr>
          </w:p>
        </w:tc>
      </w:tr>
      <w:tr w14:paraId="1B32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0" w:hRule="atLeast"/>
          <w:jc w:val="center"/>
        </w:trPr>
        <w:tc>
          <w:tcPr>
            <w:tcW w:w="2694" w:type="dxa"/>
            <w:vMerge w:val="continue"/>
            <w:vAlign w:val="center"/>
          </w:tcPr>
          <w:p w14:paraId="43FBD760">
            <w:pPr>
              <w:shd w:val="clear"/>
              <w:rPr>
                <w:rFonts w:hint="eastAsia" w:ascii="宋体" w:hAnsi="宋体" w:cs="宋体"/>
                <w:color w:val="auto"/>
                <w:sz w:val="24"/>
                <w:highlight w:val="none"/>
              </w:rPr>
            </w:pPr>
          </w:p>
        </w:tc>
        <w:tc>
          <w:tcPr>
            <w:tcW w:w="1349" w:type="dxa"/>
            <w:vAlign w:val="center"/>
          </w:tcPr>
          <w:p w14:paraId="2F8266A0">
            <w:pPr>
              <w:shd w:val="clear"/>
              <w:autoSpaceDE w:val="0"/>
              <w:autoSpaceDN w:val="0"/>
              <w:spacing w:line="450" w:lineRule="exact"/>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小写</w:t>
            </w:r>
          </w:p>
        </w:tc>
        <w:tc>
          <w:tcPr>
            <w:tcW w:w="4629" w:type="dxa"/>
            <w:vAlign w:val="center"/>
          </w:tcPr>
          <w:p w14:paraId="38A7DF6B">
            <w:pPr>
              <w:shd w:val="clear"/>
              <w:autoSpaceDE w:val="0"/>
              <w:autoSpaceDN w:val="0"/>
              <w:spacing w:line="450" w:lineRule="exact"/>
              <w:jc w:val="center"/>
              <w:textAlignment w:val="bottom"/>
              <w:rPr>
                <w:rFonts w:hint="eastAsia" w:ascii="宋体" w:hAnsi="宋体" w:cs="宋体"/>
                <w:color w:val="auto"/>
                <w:sz w:val="24"/>
                <w:highlight w:val="none"/>
              </w:rPr>
            </w:pPr>
          </w:p>
        </w:tc>
      </w:tr>
    </w:tbl>
    <w:p w14:paraId="08674287">
      <w:pPr>
        <w:shd w:val="clear"/>
        <w:spacing w:line="360" w:lineRule="auto"/>
        <w:ind w:firstLine="480" w:firstLineChars="200"/>
        <w:jc w:val="left"/>
        <w:rPr>
          <w:rFonts w:hint="eastAsia" w:ascii="宋体" w:hAnsi="宋体" w:cs="宋体"/>
          <w:color w:val="auto"/>
          <w:sz w:val="24"/>
          <w:szCs w:val="32"/>
          <w:highlight w:val="none"/>
        </w:rPr>
      </w:pPr>
    </w:p>
    <w:p w14:paraId="7C6FF687">
      <w:pPr>
        <w:shd w:val="clear"/>
        <w:spacing w:line="360" w:lineRule="auto"/>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填报要求：</w:t>
      </w:r>
    </w:p>
    <w:p w14:paraId="6E518FCD">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1.本项目投标报价为完成本项目的所有费用，投标报价是履行合同的最终价格，投标人应考虑企业自身实力、经验及项目实施过程中的各种因素，在投标报价中应充分考虑所有可能发生的费用，否则采购人将视投标总价中已包括所有费用。</w:t>
      </w:r>
    </w:p>
    <w:p w14:paraId="4A06A7EE">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2.报价一经涂改，应在涂改处加盖单位公章，或者由法定代表人或授权委托代理人签字或盖章，否则其投标作无效标处理。</w:t>
      </w:r>
    </w:p>
    <w:p w14:paraId="7C65240F">
      <w:pPr>
        <w:shd w:val="clear"/>
        <w:spacing w:line="360" w:lineRule="auto"/>
        <w:rPr>
          <w:rFonts w:hint="eastAsia" w:ascii="宋体" w:hAnsi="宋体" w:cs="宋体"/>
          <w:color w:val="auto"/>
          <w:sz w:val="24"/>
          <w:highlight w:val="none"/>
        </w:rPr>
      </w:pPr>
    </w:p>
    <w:p w14:paraId="4F25420B">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63637DBB">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7ADB51B0">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4AD9B636">
      <w:pPr>
        <w:shd w:val="clear"/>
        <w:spacing w:line="360" w:lineRule="auto"/>
        <w:jc w:val="left"/>
        <w:rPr>
          <w:rFonts w:hint="eastAsia" w:ascii="宋体" w:hAnsi="宋体" w:cs="宋体"/>
          <w:color w:val="auto"/>
          <w:sz w:val="24"/>
          <w:szCs w:val="32"/>
          <w:highlight w:val="none"/>
        </w:rPr>
      </w:pPr>
    </w:p>
    <w:p w14:paraId="1D301767">
      <w:pPr>
        <w:shd w:val="clear"/>
        <w:spacing w:line="360" w:lineRule="auto"/>
        <w:ind w:firstLine="480" w:firstLineChars="200"/>
        <w:jc w:val="left"/>
        <w:rPr>
          <w:rFonts w:hint="eastAsia" w:ascii="宋体" w:hAnsi="宋体" w:cs="宋体"/>
          <w:color w:val="auto"/>
          <w:sz w:val="24"/>
          <w:szCs w:val="32"/>
          <w:highlight w:val="none"/>
        </w:rPr>
      </w:pPr>
    </w:p>
    <w:p w14:paraId="58FE7F77">
      <w:pPr>
        <w:shd w:val="clear"/>
        <w:spacing w:line="360" w:lineRule="auto"/>
        <w:ind w:firstLine="480" w:firstLineChars="200"/>
        <w:jc w:val="left"/>
        <w:rPr>
          <w:rFonts w:hint="eastAsia" w:ascii="宋体" w:hAnsi="宋体" w:cs="宋体"/>
          <w:color w:val="auto"/>
          <w:sz w:val="24"/>
          <w:szCs w:val="32"/>
          <w:highlight w:val="none"/>
        </w:rPr>
      </w:pPr>
    </w:p>
    <w:p w14:paraId="366CE926">
      <w:pPr>
        <w:shd w:val="clear"/>
        <w:spacing w:line="360" w:lineRule="auto"/>
        <w:ind w:firstLine="480" w:firstLineChars="200"/>
        <w:jc w:val="left"/>
        <w:rPr>
          <w:rFonts w:hint="eastAsia" w:ascii="宋体" w:hAnsi="宋体" w:cs="宋体"/>
          <w:color w:val="auto"/>
          <w:sz w:val="24"/>
          <w:szCs w:val="32"/>
          <w:highlight w:val="none"/>
        </w:rPr>
      </w:pPr>
    </w:p>
    <w:p w14:paraId="0B392662">
      <w:pPr>
        <w:shd w:val="clear"/>
        <w:spacing w:line="360" w:lineRule="auto"/>
        <w:ind w:firstLine="480" w:firstLineChars="200"/>
        <w:jc w:val="left"/>
        <w:rPr>
          <w:rFonts w:hint="eastAsia" w:ascii="宋体" w:hAnsi="宋体" w:cs="宋体"/>
          <w:color w:val="auto"/>
          <w:sz w:val="24"/>
          <w:szCs w:val="32"/>
          <w:highlight w:val="none"/>
        </w:rPr>
      </w:pPr>
    </w:p>
    <w:p w14:paraId="2A822D55">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附件21</w:t>
      </w:r>
    </w:p>
    <w:p w14:paraId="5F11E467">
      <w:pPr>
        <w:shd w:val="clear"/>
        <w:spacing w:line="360" w:lineRule="auto"/>
        <w:jc w:val="center"/>
        <w:rPr>
          <w:rFonts w:hint="eastAsia" w:ascii="宋体" w:hAnsi="宋体" w:cs="宋体"/>
          <w:color w:val="auto"/>
          <w:highlight w:val="none"/>
        </w:rPr>
      </w:pPr>
      <w:r>
        <w:rPr>
          <w:rFonts w:hint="eastAsia" w:ascii="宋体" w:hAnsi="宋体" w:cs="宋体"/>
          <w:b/>
          <w:color w:val="auto"/>
          <w:sz w:val="32"/>
          <w:szCs w:val="32"/>
          <w:highlight w:val="none"/>
        </w:rPr>
        <w:t>报价明细表</w:t>
      </w:r>
    </w:p>
    <w:p w14:paraId="4C742B0B">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项目名称：</w:t>
      </w:r>
    </w:p>
    <w:p w14:paraId="1FA426DB">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项目编号：                                       [单位：人民币/元]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851"/>
        <w:gridCol w:w="992"/>
        <w:gridCol w:w="992"/>
        <w:gridCol w:w="709"/>
      </w:tblGrid>
      <w:tr w14:paraId="0504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09" w:type="dxa"/>
            <w:vAlign w:val="center"/>
          </w:tcPr>
          <w:p w14:paraId="77735B93">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536" w:type="dxa"/>
            <w:vAlign w:val="center"/>
          </w:tcPr>
          <w:p w14:paraId="1F8D0333">
            <w:pPr>
              <w:shd w:val="clear"/>
              <w:spacing w:line="360" w:lineRule="auto"/>
              <w:ind w:left="52"/>
              <w:jc w:val="center"/>
              <w:rPr>
                <w:rFonts w:hint="eastAsia" w:ascii="宋体" w:hAnsi="宋体" w:cs="宋体"/>
                <w:b/>
                <w:color w:val="auto"/>
                <w:sz w:val="24"/>
                <w:highlight w:val="none"/>
              </w:rPr>
            </w:pPr>
            <w:r>
              <w:rPr>
                <w:rFonts w:hint="eastAsia" w:ascii="宋体" w:hAnsi="宋体" w:cs="宋体"/>
                <w:b/>
                <w:color w:val="auto"/>
                <w:sz w:val="24"/>
                <w:highlight w:val="none"/>
              </w:rPr>
              <w:t>报价项目</w:t>
            </w:r>
          </w:p>
        </w:tc>
        <w:tc>
          <w:tcPr>
            <w:tcW w:w="851" w:type="dxa"/>
            <w:vAlign w:val="center"/>
          </w:tcPr>
          <w:p w14:paraId="7FC08B79">
            <w:pPr>
              <w:shd w:val="clear"/>
              <w:spacing w:line="360" w:lineRule="auto"/>
              <w:ind w:left="152"/>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992" w:type="dxa"/>
            <w:vAlign w:val="center"/>
          </w:tcPr>
          <w:p w14:paraId="18B399E5">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单价</w:t>
            </w:r>
          </w:p>
        </w:tc>
        <w:tc>
          <w:tcPr>
            <w:tcW w:w="992" w:type="dxa"/>
            <w:vAlign w:val="center"/>
          </w:tcPr>
          <w:p w14:paraId="3D23A043">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小计</w:t>
            </w:r>
          </w:p>
        </w:tc>
        <w:tc>
          <w:tcPr>
            <w:tcW w:w="709" w:type="dxa"/>
            <w:vAlign w:val="center"/>
          </w:tcPr>
          <w:p w14:paraId="1AC7FB6A">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6CE5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9" w:type="dxa"/>
            <w:vAlign w:val="center"/>
          </w:tcPr>
          <w:p w14:paraId="261965C9">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536" w:type="dxa"/>
            <w:vAlign w:val="center"/>
          </w:tcPr>
          <w:p w14:paraId="376298C7">
            <w:pPr>
              <w:shd w:val="clear"/>
              <w:jc w:val="center"/>
              <w:rPr>
                <w:rFonts w:hint="eastAsia" w:ascii="宋体" w:hAnsi="宋体" w:cs="宋体"/>
                <w:color w:val="auto"/>
                <w:sz w:val="24"/>
                <w:highlight w:val="none"/>
              </w:rPr>
            </w:pPr>
          </w:p>
        </w:tc>
        <w:tc>
          <w:tcPr>
            <w:tcW w:w="851" w:type="dxa"/>
            <w:vAlign w:val="center"/>
          </w:tcPr>
          <w:p w14:paraId="5C8BCC14">
            <w:pPr>
              <w:shd w:val="clear"/>
              <w:spacing w:line="360" w:lineRule="auto"/>
              <w:jc w:val="center"/>
              <w:rPr>
                <w:rFonts w:hint="eastAsia" w:ascii="宋体" w:hAnsi="宋体" w:cs="宋体"/>
                <w:color w:val="auto"/>
                <w:sz w:val="24"/>
                <w:highlight w:val="none"/>
              </w:rPr>
            </w:pPr>
          </w:p>
        </w:tc>
        <w:tc>
          <w:tcPr>
            <w:tcW w:w="992" w:type="dxa"/>
            <w:vAlign w:val="center"/>
          </w:tcPr>
          <w:p w14:paraId="7A210789">
            <w:pPr>
              <w:shd w:val="clear"/>
              <w:spacing w:line="360" w:lineRule="auto"/>
              <w:rPr>
                <w:rFonts w:hint="eastAsia" w:ascii="宋体" w:hAnsi="宋体" w:cs="宋体"/>
                <w:color w:val="auto"/>
                <w:sz w:val="24"/>
                <w:highlight w:val="none"/>
              </w:rPr>
            </w:pPr>
          </w:p>
        </w:tc>
        <w:tc>
          <w:tcPr>
            <w:tcW w:w="992" w:type="dxa"/>
            <w:vAlign w:val="center"/>
          </w:tcPr>
          <w:p w14:paraId="602AFEAA">
            <w:pPr>
              <w:shd w:val="clear"/>
              <w:spacing w:line="360" w:lineRule="auto"/>
              <w:rPr>
                <w:rFonts w:hint="eastAsia" w:ascii="宋体" w:hAnsi="宋体" w:cs="宋体"/>
                <w:color w:val="auto"/>
                <w:sz w:val="24"/>
                <w:highlight w:val="none"/>
              </w:rPr>
            </w:pPr>
          </w:p>
        </w:tc>
        <w:tc>
          <w:tcPr>
            <w:tcW w:w="709" w:type="dxa"/>
            <w:vAlign w:val="center"/>
          </w:tcPr>
          <w:p w14:paraId="6C78AF2C">
            <w:pPr>
              <w:shd w:val="clear"/>
              <w:spacing w:line="360" w:lineRule="auto"/>
              <w:rPr>
                <w:rFonts w:hint="eastAsia" w:ascii="宋体" w:hAnsi="宋体" w:cs="宋体"/>
                <w:color w:val="auto"/>
                <w:sz w:val="24"/>
                <w:highlight w:val="none"/>
              </w:rPr>
            </w:pPr>
          </w:p>
        </w:tc>
      </w:tr>
      <w:tr w14:paraId="7BBF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09" w:type="dxa"/>
            <w:vAlign w:val="center"/>
          </w:tcPr>
          <w:p w14:paraId="2F493BAA">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536" w:type="dxa"/>
            <w:vAlign w:val="center"/>
          </w:tcPr>
          <w:p w14:paraId="2782BDCE">
            <w:pPr>
              <w:shd w:val="clear"/>
              <w:jc w:val="center"/>
              <w:rPr>
                <w:rFonts w:hint="eastAsia" w:ascii="宋体" w:hAnsi="宋体" w:cs="宋体"/>
                <w:color w:val="auto"/>
                <w:sz w:val="24"/>
                <w:highlight w:val="none"/>
              </w:rPr>
            </w:pPr>
          </w:p>
        </w:tc>
        <w:tc>
          <w:tcPr>
            <w:tcW w:w="851" w:type="dxa"/>
            <w:vAlign w:val="center"/>
          </w:tcPr>
          <w:p w14:paraId="5DB84187">
            <w:pPr>
              <w:shd w:val="clear"/>
              <w:spacing w:line="360" w:lineRule="auto"/>
              <w:jc w:val="center"/>
              <w:rPr>
                <w:rFonts w:hint="eastAsia" w:ascii="宋体" w:hAnsi="宋体" w:cs="宋体"/>
                <w:color w:val="auto"/>
                <w:sz w:val="24"/>
                <w:highlight w:val="none"/>
              </w:rPr>
            </w:pPr>
          </w:p>
        </w:tc>
        <w:tc>
          <w:tcPr>
            <w:tcW w:w="992" w:type="dxa"/>
            <w:vAlign w:val="center"/>
          </w:tcPr>
          <w:p w14:paraId="00B6D301">
            <w:pPr>
              <w:shd w:val="clear"/>
              <w:spacing w:line="360" w:lineRule="auto"/>
              <w:rPr>
                <w:rFonts w:hint="eastAsia" w:ascii="宋体" w:hAnsi="宋体" w:cs="宋体"/>
                <w:color w:val="auto"/>
                <w:sz w:val="24"/>
                <w:highlight w:val="none"/>
              </w:rPr>
            </w:pPr>
          </w:p>
        </w:tc>
        <w:tc>
          <w:tcPr>
            <w:tcW w:w="992" w:type="dxa"/>
            <w:vAlign w:val="center"/>
          </w:tcPr>
          <w:p w14:paraId="00C9839E">
            <w:pPr>
              <w:shd w:val="clear"/>
              <w:spacing w:line="360" w:lineRule="auto"/>
              <w:rPr>
                <w:rFonts w:hint="eastAsia" w:ascii="宋体" w:hAnsi="宋体" w:cs="宋体"/>
                <w:color w:val="auto"/>
                <w:sz w:val="24"/>
                <w:highlight w:val="none"/>
              </w:rPr>
            </w:pPr>
          </w:p>
        </w:tc>
        <w:tc>
          <w:tcPr>
            <w:tcW w:w="709" w:type="dxa"/>
            <w:vAlign w:val="center"/>
          </w:tcPr>
          <w:p w14:paraId="4DCAE4FE">
            <w:pPr>
              <w:shd w:val="clear"/>
              <w:spacing w:line="360" w:lineRule="auto"/>
              <w:rPr>
                <w:rFonts w:hint="eastAsia" w:ascii="宋体" w:hAnsi="宋体" w:cs="宋体"/>
                <w:color w:val="auto"/>
                <w:sz w:val="24"/>
                <w:highlight w:val="none"/>
              </w:rPr>
            </w:pPr>
          </w:p>
        </w:tc>
      </w:tr>
      <w:tr w14:paraId="639E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09" w:type="dxa"/>
            <w:vAlign w:val="center"/>
          </w:tcPr>
          <w:p w14:paraId="07BA747D">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536" w:type="dxa"/>
            <w:vAlign w:val="center"/>
          </w:tcPr>
          <w:p w14:paraId="171395E3">
            <w:pPr>
              <w:shd w:val="clear"/>
              <w:jc w:val="center"/>
              <w:rPr>
                <w:rFonts w:hint="eastAsia" w:ascii="宋体" w:hAnsi="宋体" w:cs="宋体"/>
                <w:color w:val="auto"/>
                <w:sz w:val="24"/>
                <w:highlight w:val="none"/>
              </w:rPr>
            </w:pPr>
          </w:p>
        </w:tc>
        <w:tc>
          <w:tcPr>
            <w:tcW w:w="851" w:type="dxa"/>
            <w:vAlign w:val="center"/>
          </w:tcPr>
          <w:p w14:paraId="6569DAF6">
            <w:pPr>
              <w:shd w:val="clear"/>
              <w:spacing w:line="360" w:lineRule="auto"/>
              <w:jc w:val="center"/>
              <w:rPr>
                <w:rFonts w:hint="eastAsia" w:ascii="宋体" w:hAnsi="宋体" w:cs="宋体"/>
                <w:color w:val="auto"/>
                <w:sz w:val="24"/>
                <w:highlight w:val="none"/>
              </w:rPr>
            </w:pPr>
          </w:p>
        </w:tc>
        <w:tc>
          <w:tcPr>
            <w:tcW w:w="992" w:type="dxa"/>
            <w:vAlign w:val="center"/>
          </w:tcPr>
          <w:p w14:paraId="290203BC">
            <w:pPr>
              <w:shd w:val="clear"/>
              <w:spacing w:line="360" w:lineRule="auto"/>
              <w:rPr>
                <w:rFonts w:hint="eastAsia" w:ascii="宋体" w:hAnsi="宋体" w:cs="宋体"/>
                <w:color w:val="auto"/>
                <w:sz w:val="24"/>
                <w:highlight w:val="none"/>
              </w:rPr>
            </w:pPr>
          </w:p>
        </w:tc>
        <w:tc>
          <w:tcPr>
            <w:tcW w:w="992" w:type="dxa"/>
            <w:vAlign w:val="center"/>
          </w:tcPr>
          <w:p w14:paraId="4D55FA25">
            <w:pPr>
              <w:shd w:val="clear"/>
              <w:spacing w:line="360" w:lineRule="auto"/>
              <w:rPr>
                <w:rFonts w:hint="eastAsia" w:ascii="宋体" w:hAnsi="宋体" w:cs="宋体"/>
                <w:color w:val="auto"/>
                <w:sz w:val="24"/>
                <w:highlight w:val="none"/>
              </w:rPr>
            </w:pPr>
          </w:p>
        </w:tc>
        <w:tc>
          <w:tcPr>
            <w:tcW w:w="709" w:type="dxa"/>
            <w:vAlign w:val="center"/>
          </w:tcPr>
          <w:p w14:paraId="766A35C7">
            <w:pPr>
              <w:shd w:val="clear"/>
              <w:spacing w:line="360" w:lineRule="auto"/>
              <w:rPr>
                <w:rFonts w:hint="eastAsia" w:ascii="宋体" w:hAnsi="宋体" w:cs="宋体"/>
                <w:color w:val="auto"/>
                <w:sz w:val="24"/>
                <w:highlight w:val="none"/>
              </w:rPr>
            </w:pPr>
          </w:p>
        </w:tc>
      </w:tr>
      <w:tr w14:paraId="046B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09" w:type="dxa"/>
            <w:vAlign w:val="center"/>
          </w:tcPr>
          <w:p w14:paraId="4341D6BE">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536" w:type="dxa"/>
            <w:vAlign w:val="center"/>
          </w:tcPr>
          <w:p w14:paraId="4FD80BB1">
            <w:pPr>
              <w:shd w:val="clea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851" w:type="dxa"/>
            <w:vAlign w:val="center"/>
          </w:tcPr>
          <w:p w14:paraId="2E4568E2">
            <w:pPr>
              <w:shd w:val="clear"/>
              <w:spacing w:line="360" w:lineRule="auto"/>
              <w:jc w:val="center"/>
              <w:rPr>
                <w:rFonts w:hint="eastAsia" w:ascii="宋体" w:hAnsi="宋体" w:cs="宋体"/>
                <w:color w:val="auto"/>
                <w:sz w:val="24"/>
                <w:highlight w:val="none"/>
              </w:rPr>
            </w:pPr>
          </w:p>
        </w:tc>
        <w:tc>
          <w:tcPr>
            <w:tcW w:w="992" w:type="dxa"/>
            <w:vAlign w:val="center"/>
          </w:tcPr>
          <w:p w14:paraId="37D568F0">
            <w:pPr>
              <w:shd w:val="clear"/>
              <w:spacing w:line="360" w:lineRule="auto"/>
              <w:rPr>
                <w:rFonts w:hint="eastAsia" w:ascii="宋体" w:hAnsi="宋体" w:cs="宋体"/>
                <w:color w:val="auto"/>
                <w:sz w:val="24"/>
                <w:highlight w:val="none"/>
              </w:rPr>
            </w:pPr>
          </w:p>
        </w:tc>
        <w:tc>
          <w:tcPr>
            <w:tcW w:w="992" w:type="dxa"/>
            <w:vAlign w:val="center"/>
          </w:tcPr>
          <w:p w14:paraId="112799EE">
            <w:pPr>
              <w:shd w:val="clear"/>
              <w:spacing w:line="360" w:lineRule="auto"/>
              <w:rPr>
                <w:rFonts w:hint="eastAsia" w:ascii="宋体" w:hAnsi="宋体" w:cs="宋体"/>
                <w:color w:val="auto"/>
                <w:sz w:val="24"/>
                <w:highlight w:val="none"/>
              </w:rPr>
            </w:pPr>
          </w:p>
        </w:tc>
        <w:tc>
          <w:tcPr>
            <w:tcW w:w="709" w:type="dxa"/>
            <w:vAlign w:val="center"/>
          </w:tcPr>
          <w:p w14:paraId="3748F1AA">
            <w:pPr>
              <w:shd w:val="clear"/>
              <w:spacing w:line="360" w:lineRule="auto"/>
              <w:rPr>
                <w:rFonts w:hint="eastAsia" w:ascii="宋体" w:hAnsi="宋体" w:cs="宋体"/>
                <w:color w:val="auto"/>
                <w:sz w:val="24"/>
                <w:highlight w:val="none"/>
              </w:rPr>
            </w:pPr>
          </w:p>
        </w:tc>
      </w:tr>
      <w:tr w14:paraId="2C24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8789" w:type="dxa"/>
            <w:gridSpan w:val="6"/>
            <w:tcBorders>
              <w:bottom w:val="single" w:color="auto" w:sz="4" w:space="0"/>
            </w:tcBorders>
            <w:vAlign w:val="center"/>
          </w:tcPr>
          <w:p w14:paraId="37D9732C">
            <w:pPr>
              <w:shd w:val="clea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合计人民币：大写                               小写</w:t>
            </w:r>
          </w:p>
        </w:tc>
      </w:tr>
    </w:tbl>
    <w:p w14:paraId="01F2E75E">
      <w:pPr>
        <w:shd w:val="clear"/>
        <w:spacing w:line="360" w:lineRule="auto"/>
        <w:jc w:val="left"/>
        <w:rPr>
          <w:rFonts w:hint="eastAsia" w:ascii="宋体" w:hAnsi="宋体" w:cs="宋体"/>
          <w:b/>
          <w:bCs/>
          <w:color w:val="auto"/>
          <w:sz w:val="24"/>
          <w:szCs w:val="32"/>
          <w:highlight w:val="none"/>
        </w:rPr>
      </w:pPr>
    </w:p>
    <w:p w14:paraId="5EA2ABC8">
      <w:pPr>
        <w:shd w:val="clear"/>
        <w:spacing w:line="360" w:lineRule="auto"/>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要求：</w:t>
      </w:r>
    </w:p>
    <w:p w14:paraId="21A4FF10">
      <w:pPr>
        <w:shd w:val="clea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1.本表为《开标一览表》的报价明细表，如有缺项、漏项，视为投标报价中已包含相关费用，采购人无需另外支付任何费用。</w:t>
      </w:r>
    </w:p>
    <w:p w14:paraId="2A9D4319">
      <w:pPr>
        <w:shd w:val="clear"/>
        <w:spacing w:line="360" w:lineRule="auto"/>
        <w:ind w:firstLine="480" w:firstLineChars="200"/>
        <w:jc w:val="left"/>
        <w:rPr>
          <w:rFonts w:hint="eastAsia" w:ascii="宋体" w:hAnsi="宋体" w:cs="宋体"/>
          <w:color w:val="auto"/>
          <w:sz w:val="24"/>
          <w:szCs w:val="32"/>
          <w:highlight w:val="none"/>
          <w:lang w:val="zh-CN"/>
        </w:rPr>
      </w:pPr>
      <w:r>
        <w:rPr>
          <w:rFonts w:hint="eastAsia" w:ascii="宋体" w:hAnsi="宋体" w:cs="宋体"/>
          <w:color w:val="auto"/>
          <w:sz w:val="24"/>
          <w:szCs w:val="32"/>
          <w:highlight w:val="none"/>
        </w:rPr>
        <w:t>2.</w:t>
      </w:r>
      <w:r>
        <w:rPr>
          <w:rFonts w:hint="eastAsia" w:ascii="宋体" w:hAnsi="宋体" w:cs="宋体"/>
          <w:color w:val="auto"/>
          <w:sz w:val="24"/>
          <w:szCs w:val="32"/>
          <w:highlight w:val="none"/>
          <w:lang w:val="zh-CN"/>
        </w:rPr>
        <w:t>投标报价明细表所填内容按招标文件采购要求为准。如有漏报的，视同已包含在投标报价内或已作优惠处理。有重大缺项的将作无效标处理。</w:t>
      </w:r>
    </w:p>
    <w:p w14:paraId="6E23DC36">
      <w:pPr>
        <w:shd w:val="clear"/>
        <w:spacing w:line="360" w:lineRule="auto"/>
        <w:jc w:val="left"/>
        <w:rPr>
          <w:rFonts w:hint="eastAsia" w:ascii="宋体" w:hAnsi="宋体" w:cs="宋体"/>
          <w:color w:val="auto"/>
          <w:sz w:val="24"/>
          <w:szCs w:val="32"/>
          <w:highlight w:val="none"/>
        </w:rPr>
      </w:pPr>
    </w:p>
    <w:p w14:paraId="70C4046B">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p>
    <w:p w14:paraId="2AEA6001">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授权委托代理人签字或盖章：</w:t>
      </w:r>
    </w:p>
    <w:p w14:paraId="7C71C5D3">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33BF2A16">
      <w:pPr>
        <w:shd w:val="clear"/>
        <w:spacing w:line="360" w:lineRule="auto"/>
        <w:rPr>
          <w:rFonts w:hint="eastAsia" w:ascii="宋体" w:hAnsi="宋体" w:cs="宋体"/>
          <w:color w:val="auto"/>
          <w:sz w:val="24"/>
          <w:szCs w:val="32"/>
          <w:highlight w:val="none"/>
        </w:rPr>
      </w:pPr>
    </w:p>
    <w:p w14:paraId="47BE6057">
      <w:pPr>
        <w:shd w:val="clear"/>
        <w:spacing w:line="360" w:lineRule="auto"/>
        <w:rPr>
          <w:rFonts w:hint="eastAsia" w:ascii="宋体" w:hAnsi="宋体" w:cs="宋体"/>
          <w:color w:val="auto"/>
          <w:sz w:val="24"/>
          <w:szCs w:val="32"/>
          <w:highlight w:val="none"/>
        </w:rPr>
      </w:pPr>
    </w:p>
    <w:p w14:paraId="6D82B4FB">
      <w:pPr>
        <w:shd w:val="clear"/>
        <w:spacing w:line="360" w:lineRule="auto"/>
        <w:rPr>
          <w:rFonts w:hint="eastAsia" w:ascii="宋体" w:hAnsi="宋体" w:cs="宋体"/>
          <w:color w:val="auto"/>
          <w:sz w:val="24"/>
          <w:szCs w:val="32"/>
          <w:highlight w:val="none"/>
        </w:rPr>
      </w:pPr>
    </w:p>
    <w:p w14:paraId="4A65F70C">
      <w:pPr>
        <w:shd w:val="clear"/>
        <w:spacing w:line="360" w:lineRule="auto"/>
        <w:rPr>
          <w:rFonts w:hint="eastAsia" w:ascii="宋体" w:hAnsi="宋体" w:cs="宋体"/>
          <w:color w:val="auto"/>
          <w:sz w:val="24"/>
          <w:szCs w:val="32"/>
          <w:highlight w:val="none"/>
        </w:rPr>
      </w:pPr>
    </w:p>
    <w:p w14:paraId="138290B6">
      <w:pPr>
        <w:shd w:val="clear"/>
        <w:spacing w:line="360" w:lineRule="auto"/>
        <w:rPr>
          <w:rFonts w:hint="eastAsia" w:ascii="宋体" w:hAnsi="宋体" w:cs="宋体"/>
          <w:color w:val="auto"/>
          <w:sz w:val="24"/>
          <w:szCs w:val="32"/>
          <w:highlight w:val="none"/>
        </w:rPr>
      </w:pPr>
    </w:p>
    <w:p w14:paraId="188F2353">
      <w:pPr>
        <w:shd w:val="clear"/>
        <w:spacing w:line="360" w:lineRule="auto"/>
        <w:rPr>
          <w:rFonts w:hint="eastAsia" w:ascii="宋体" w:hAnsi="宋体" w:cs="宋体"/>
          <w:color w:val="auto"/>
          <w:sz w:val="24"/>
          <w:szCs w:val="32"/>
          <w:highlight w:val="none"/>
        </w:rPr>
      </w:pPr>
    </w:p>
    <w:p w14:paraId="44C3568F">
      <w:pPr>
        <w:shd w:val="clear"/>
        <w:spacing w:line="360" w:lineRule="auto"/>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附件22</w:t>
      </w:r>
    </w:p>
    <w:p w14:paraId="015D0D81">
      <w:pPr>
        <w:shd w:val="clea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中小企业声明函（货物）</w:t>
      </w:r>
    </w:p>
    <w:p w14:paraId="2DF04FD7">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本公司郑重声明，根据《政府采购促进中小企业发展管理办法》（财库﹝2020﹞46 号）的规定，本公司参加</w:t>
      </w:r>
      <w:r>
        <w:rPr>
          <w:rFonts w:hint="eastAsia" w:ascii="宋体" w:hAnsi="宋体"/>
          <w:b w:val="0"/>
          <w:bCs/>
          <w:color w:val="auto"/>
          <w:sz w:val="24"/>
          <w:szCs w:val="24"/>
          <w:highlight w:val="none"/>
          <w:u w:val="single"/>
          <w:lang w:val="en-US" w:eastAsia="zh-CN"/>
        </w:rPr>
        <w:t>（单位名称）</w:t>
      </w:r>
      <w:r>
        <w:rPr>
          <w:rFonts w:hint="eastAsia" w:ascii="宋体" w:hAnsi="宋体"/>
          <w:b w:val="0"/>
          <w:bCs/>
          <w:color w:val="auto"/>
          <w:sz w:val="24"/>
          <w:szCs w:val="24"/>
          <w:highlight w:val="none"/>
          <w:lang w:val="en-US" w:eastAsia="zh-CN"/>
        </w:rPr>
        <w:t>的</w:t>
      </w:r>
      <w:r>
        <w:rPr>
          <w:rFonts w:hint="eastAsia" w:ascii="宋体" w:hAnsi="宋体"/>
          <w:b w:val="0"/>
          <w:bCs/>
          <w:color w:val="auto"/>
          <w:sz w:val="24"/>
          <w:szCs w:val="24"/>
          <w:highlight w:val="none"/>
          <w:u w:val="single"/>
          <w:lang w:val="en-US" w:eastAsia="zh-CN"/>
        </w:rPr>
        <w:t>（项目名称）</w:t>
      </w:r>
      <w:r>
        <w:rPr>
          <w:rFonts w:hint="eastAsia" w:ascii="宋体" w:hAnsi="宋体"/>
          <w:b w:val="0"/>
          <w:bCs/>
          <w:color w:val="auto"/>
          <w:sz w:val="24"/>
          <w:szCs w:val="24"/>
          <w:highlight w:val="none"/>
          <w:lang w:val="en-US" w:eastAsia="zh-CN"/>
        </w:rPr>
        <w:t xml:space="preserve">采购活动，提供的货物全部由符合政策要求的中小企业制造。相关企业的具体情况如下： </w:t>
      </w:r>
    </w:p>
    <w:p w14:paraId="4AD1FB2D">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u w:val="single"/>
          <w:lang w:val="en-US" w:eastAsia="zh-CN"/>
        </w:rPr>
        <w:t>（标的名称）</w:t>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（采购文件中明确的所属行业）</w:t>
      </w:r>
      <w:r>
        <w:rPr>
          <w:rFonts w:hint="eastAsia" w:ascii="宋体" w:hAnsi="宋体"/>
          <w:b w:val="0"/>
          <w:bCs/>
          <w:color w:val="auto"/>
          <w:sz w:val="24"/>
          <w:szCs w:val="24"/>
          <w:highlight w:val="none"/>
          <w:lang w:val="en-US" w:eastAsia="zh-CN"/>
        </w:rPr>
        <w:t>行业；制造商为</w:t>
      </w:r>
      <w:r>
        <w:rPr>
          <w:rFonts w:hint="eastAsia" w:ascii="宋体" w:hAnsi="宋体"/>
          <w:b w:val="0"/>
          <w:bCs/>
          <w:color w:val="auto"/>
          <w:sz w:val="24"/>
          <w:szCs w:val="24"/>
          <w:highlight w:val="none"/>
          <w:u w:val="single"/>
          <w:lang w:val="en-US" w:eastAsia="zh-CN"/>
        </w:rPr>
        <w:t>（企业名称）</w:t>
      </w:r>
      <w:r>
        <w:rPr>
          <w:rFonts w:hint="eastAsia" w:ascii="宋体" w:hAnsi="宋体"/>
          <w:b w:val="0"/>
          <w:bCs/>
          <w:color w:val="auto"/>
          <w:sz w:val="24"/>
          <w:szCs w:val="24"/>
          <w:highlight w:val="none"/>
          <w:lang w:val="en-US" w:eastAsia="zh-CN"/>
        </w:rPr>
        <w:t>，从业人员</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人，营业收入为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万元，资产总额为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w:t>
      </w:r>
      <w:r>
        <w:rPr>
          <w:rStyle w:val="35"/>
          <w:rFonts w:hint="eastAsia" w:ascii="宋体" w:hAnsi="宋体"/>
          <w:b w:val="0"/>
          <w:bCs/>
          <w:color w:val="auto"/>
          <w:sz w:val="24"/>
          <w:szCs w:val="24"/>
          <w:highlight w:val="none"/>
          <w:lang w:val="en-US" w:eastAsia="zh-CN"/>
        </w:rPr>
        <w:footnoteReference w:id="0"/>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 xml:space="preserve">       （中型企业、小型企业、微型企业）</w:t>
      </w:r>
      <w:r>
        <w:rPr>
          <w:rFonts w:hint="eastAsia" w:ascii="宋体" w:hAnsi="宋体"/>
          <w:b w:val="0"/>
          <w:bCs/>
          <w:color w:val="auto"/>
          <w:sz w:val="24"/>
          <w:szCs w:val="24"/>
          <w:highlight w:val="none"/>
          <w:lang w:val="en-US" w:eastAsia="zh-CN"/>
        </w:rPr>
        <w:t>；</w:t>
      </w:r>
    </w:p>
    <w:p w14:paraId="2C9AB40D">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u w:val="single"/>
          <w:lang w:val="en-US" w:eastAsia="zh-CN"/>
        </w:rPr>
        <w:t>（标的名称）</w:t>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（采购文件中明确的所属行业）</w:t>
      </w:r>
      <w:r>
        <w:rPr>
          <w:rFonts w:hint="eastAsia" w:ascii="宋体" w:hAnsi="宋体"/>
          <w:b w:val="0"/>
          <w:bCs/>
          <w:color w:val="auto"/>
          <w:sz w:val="24"/>
          <w:szCs w:val="24"/>
          <w:highlight w:val="none"/>
          <w:lang w:val="en-US" w:eastAsia="zh-CN"/>
        </w:rPr>
        <w:t>行业；制造商为</w:t>
      </w:r>
      <w:r>
        <w:rPr>
          <w:rFonts w:hint="eastAsia" w:ascii="宋体" w:hAnsi="宋体"/>
          <w:b w:val="0"/>
          <w:bCs/>
          <w:color w:val="auto"/>
          <w:sz w:val="24"/>
          <w:szCs w:val="24"/>
          <w:highlight w:val="none"/>
          <w:u w:val="single"/>
          <w:lang w:val="en-US" w:eastAsia="zh-CN"/>
        </w:rPr>
        <w:t>（企业名称）</w:t>
      </w:r>
      <w:r>
        <w:rPr>
          <w:rFonts w:hint="eastAsia" w:ascii="宋体" w:hAnsi="宋体"/>
          <w:b w:val="0"/>
          <w:bCs/>
          <w:color w:val="auto"/>
          <w:sz w:val="24"/>
          <w:szCs w:val="24"/>
          <w:highlight w:val="none"/>
          <w:lang w:val="en-US" w:eastAsia="zh-CN"/>
        </w:rPr>
        <w:t>，从业人员</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人，营业收入为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万元，资产总额为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 xml:space="preserve">万元，属于 </w:t>
      </w:r>
      <w:r>
        <w:rPr>
          <w:rFonts w:hint="eastAsia" w:ascii="宋体" w:hAnsi="宋体"/>
          <w:b w:val="0"/>
          <w:bCs/>
          <w:color w:val="auto"/>
          <w:sz w:val="24"/>
          <w:szCs w:val="24"/>
          <w:highlight w:val="none"/>
          <w:u w:val="single"/>
          <w:lang w:val="en-US" w:eastAsia="zh-CN"/>
        </w:rPr>
        <w:t xml:space="preserve">       （中型企业、小型企业、微型企业）</w:t>
      </w:r>
      <w:r>
        <w:rPr>
          <w:rFonts w:hint="eastAsia" w:ascii="宋体" w:hAnsi="宋体"/>
          <w:b w:val="0"/>
          <w:bCs/>
          <w:color w:val="auto"/>
          <w:sz w:val="24"/>
          <w:szCs w:val="24"/>
          <w:highlight w:val="none"/>
          <w:lang w:val="en-US" w:eastAsia="zh-CN"/>
        </w:rPr>
        <w:t>；</w:t>
      </w:r>
    </w:p>
    <w:p w14:paraId="39B40AF8">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w:t>
      </w:r>
    </w:p>
    <w:p w14:paraId="6E56E72D">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6C68CB16">
      <w:pPr>
        <w:shd w:val="clea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 xml:space="preserve">本企业对上述声明内容的真实性负责。如有虚假，将依法承担相应责任。 </w:t>
      </w:r>
    </w:p>
    <w:p w14:paraId="3DC62AFD">
      <w:pPr>
        <w:shd w:val="clear"/>
        <w:spacing w:line="360" w:lineRule="auto"/>
        <w:jc w:val="left"/>
        <w:rPr>
          <w:rFonts w:hint="eastAsia" w:ascii="宋体" w:hAnsi="宋体"/>
          <w:b w:val="0"/>
          <w:bCs/>
          <w:color w:val="auto"/>
          <w:sz w:val="24"/>
          <w:szCs w:val="24"/>
          <w:highlight w:val="none"/>
          <w:lang w:val="en-US" w:eastAsia="zh-CN"/>
        </w:rPr>
      </w:pPr>
    </w:p>
    <w:p w14:paraId="086366C8">
      <w:pPr>
        <w:shd w:val="clear"/>
        <w:spacing w:line="360" w:lineRule="auto"/>
        <w:ind w:firstLine="4800" w:firstLineChars="20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企业名称（盖章）：</w:t>
      </w:r>
    </w:p>
    <w:p w14:paraId="0AC0DBA6">
      <w:pPr>
        <w:shd w:val="clear"/>
        <w:spacing w:line="360" w:lineRule="auto"/>
        <w:ind w:firstLine="4800" w:firstLineChars="20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日    期：</w:t>
      </w:r>
    </w:p>
    <w:p w14:paraId="58946E89">
      <w:pPr>
        <w:shd w:val="clear"/>
        <w:spacing w:line="360" w:lineRule="auto"/>
        <w:jc w:val="left"/>
        <w:rPr>
          <w:rFonts w:hint="eastAsia" w:ascii="宋体" w:hAnsi="宋体" w:cs="宋体"/>
          <w:bCs/>
          <w:color w:val="auto"/>
          <w:sz w:val="24"/>
          <w:highlight w:val="none"/>
        </w:rPr>
      </w:pPr>
    </w:p>
    <w:p w14:paraId="3AC4CB14">
      <w:pPr>
        <w:shd w:val="clear"/>
        <w:spacing w:line="360" w:lineRule="auto"/>
        <w:jc w:val="left"/>
        <w:rPr>
          <w:rFonts w:hint="eastAsia" w:ascii="宋体" w:hAnsi="宋体" w:cs="宋体"/>
          <w:bCs/>
          <w:color w:val="auto"/>
          <w:sz w:val="24"/>
          <w:highlight w:val="none"/>
        </w:rPr>
      </w:pPr>
    </w:p>
    <w:p w14:paraId="2AAF903D">
      <w:pPr>
        <w:shd w:val="clear"/>
        <w:spacing w:line="360" w:lineRule="auto"/>
        <w:jc w:val="left"/>
        <w:rPr>
          <w:rFonts w:hint="eastAsia" w:ascii="宋体" w:hAnsi="宋体" w:cs="宋体"/>
          <w:bCs/>
          <w:color w:val="auto"/>
          <w:sz w:val="24"/>
          <w:highlight w:val="none"/>
        </w:rPr>
      </w:pPr>
    </w:p>
    <w:p w14:paraId="2C3D4E86">
      <w:pPr>
        <w:shd w:val="clear"/>
        <w:spacing w:line="360" w:lineRule="auto"/>
        <w:jc w:val="left"/>
        <w:rPr>
          <w:rFonts w:hint="eastAsia" w:ascii="宋体" w:hAnsi="宋体" w:cs="宋体"/>
          <w:bCs/>
          <w:color w:val="auto"/>
          <w:sz w:val="24"/>
          <w:highlight w:val="none"/>
        </w:rPr>
      </w:pPr>
    </w:p>
    <w:p w14:paraId="46FA46C4">
      <w:pPr>
        <w:shd w:val="clear"/>
        <w:spacing w:line="360" w:lineRule="auto"/>
        <w:jc w:val="left"/>
        <w:rPr>
          <w:rFonts w:hint="eastAsia" w:ascii="宋体" w:hAnsi="宋体" w:cs="宋体"/>
          <w:bCs/>
          <w:color w:val="auto"/>
          <w:sz w:val="24"/>
          <w:highlight w:val="none"/>
        </w:rPr>
      </w:pPr>
    </w:p>
    <w:p w14:paraId="0A79B01D">
      <w:pPr>
        <w:widowControl/>
        <w:shd w:val="clear"/>
        <w:rPr>
          <w:rFonts w:hint="eastAsia" w:ascii="宋体" w:hAnsi="宋体" w:cs="宋体"/>
          <w:b/>
          <w:bCs/>
          <w:color w:val="auto"/>
          <w:sz w:val="36"/>
          <w:szCs w:val="44"/>
          <w:highlight w:val="none"/>
        </w:rPr>
      </w:pPr>
    </w:p>
    <w:p w14:paraId="3CF54DDC">
      <w:pPr>
        <w:shd w:val="clear"/>
        <w:spacing w:line="360" w:lineRule="auto"/>
        <w:ind w:left="-2" w:hanging="2"/>
        <w:jc w:val="center"/>
        <w:rPr>
          <w:rFonts w:hint="eastAsia" w:ascii="宋体" w:hAnsi="宋体" w:cs="宋体"/>
          <w:b/>
          <w:color w:val="auto"/>
          <w:sz w:val="32"/>
          <w:szCs w:val="32"/>
          <w:highlight w:val="none"/>
          <w:lang w:val="en-GB"/>
        </w:rPr>
      </w:pPr>
    </w:p>
    <w:p w14:paraId="1F42B167">
      <w:pPr>
        <w:shd w:val="clear"/>
        <w:spacing w:line="360" w:lineRule="auto"/>
        <w:ind w:left="-2" w:hanging="2"/>
        <w:jc w:val="center"/>
        <w:rPr>
          <w:rFonts w:hint="eastAsia" w:ascii="宋体" w:hAnsi="宋体" w:cs="宋体"/>
          <w:b/>
          <w:color w:val="auto"/>
          <w:sz w:val="32"/>
          <w:szCs w:val="32"/>
          <w:highlight w:val="none"/>
          <w:lang w:val="en-GB"/>
        </w:rPr>
      </w:pPr>
    </w:p>
    <w:p w14:paraId="7965F304">
      <w:pPr>
        <w:shd w:val="clear"/>
        <w:spacing w:line="360" w:lineRule="auto"/>
        <w:ind w:left="-2" w:hanging="2"/>
        <w:jc w:val="center"/>
        <w:rPr>
          <w:rFonts w:hint="eastAsia" w:ascii="宋体" w:hAnsi="宋体" w:cs="宋体"/>
          <w:b/>
          <w:color w:val="auto"/>
          <w:sz w:val="32"/>
          <w:szCs w:val="32"/>
          <w:highlight w:val="none"/>
          <w:lang w:val="en-GB"/>
        </w:rPr>
      </w:pPr>
      <w:r>
        <w:rPr>
          <w:rFonts w:hint="eastAsia" w:ascii="宋体" w:hAnsi="宋体" w:cs="宋体"/>
          <w:b/>
          <w:color w:val="auto"/>
          <w:sz w:val="32"/>
          <w:szCs w:val="32"/>
          <w:highlight w:val="none"/>
          <w:lang w:val="en-GB"/>
        </w:rPr>
        <w:t>残疾人福利性单位声明函</w:t>
      </w:r>
    </w:p>
    <w:p w14:paraId="5728E04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630FF8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0C6A712">
      <w:pPr>
        <w:shd w:val="clear"/>
        <w:spacing w:line="360" w:lineRule="auto"/>
        <w:ind w:firstLine="480" w:firstLineChars="200"/>
        <w:rPr>
          <w:rFonts w:hint="eastAsia" w:ascii="宋体" w:hAnsi="宋体" w:cs="宋体"/>
          <w:color w:val="auto"/>
          <w:sz w:val="24"/>
          <w:highlight w:val="none"/>
        </w:rPr>
      </w:pPr>
    </w:p>
    <w:p w14:paraId="500421A6">
      <w:pPr>
        <w:shd w:val="clear"/>
        <w:spacing w:line="360" w:lineRule="auto"/>
        <w:ind w:firstLine="3120" w:firstLineChars="1300"/>
        <w:jc w:val="left"/>
        <w:rPr>
          <w:rFonts w:hint="eastAsia" w:ascii="宋体" w:hAnsi="宋体" w:cs="宋体"/>
          <w:bCs/>
          <w:color w:val="auto"/>
          <w:sz w:val="24"/>
          <w:highlight w:val="none"/>
        </w:rPr>
      </w:pPr>
      <w:r>
        <w:rPr>
          <w:rFonts w:hint="eastAsia" w:ascii="宋体" w:hAnsi="宋体" w:cs="宋体"/>
          <w:bCs/>
          <w:color w:val="auto"/>
          <w:sz w:val="24"/>
          <w:highlight w:val="none"/>
        </w:rPr>
        <w:t>单位名称（单位公章）：</w:t>
      </w:r>
    </w:p>
    <w:p w14:paraId="498BBB6A">
      <w:pPr>
        <w:shd w:val="clear"/>
        <w:spacing w:line="360" w:lineRule="auto"/>
        <w:ind w:firstLine="5040" w:firstLineChars="2100"/>
        <w:rPr>
          <w:rFonts w:hint="eastAsia" w:ascii="宋体" w:hAnsi="宋体" w:cs="宋体"/>
          <w:bCs/>
          <w:color w:val="auto"/>
          <w:sz w:val="24"/>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10A1B0BF">
      <w:pPr>
        <w:shd w:val="clear"/>
        <w:spacing w:line="360" w:lineRule="auto"/>
        <w:rPr>
          <w:rFonts w:hint="eastAsia" w:ascii="宋体" w:hAnsi="宋体" w:cs="宋体"/>
          <w:bCs/>
          <w:color w:val="auto"/>
          <w:sz w:val="24"/>
          <w:highlight w:val="none"/>
        </w:rPr>
      </w:pPr>
    </w:p>
    <w:p w14:paraId="26063DB2">
      <w:pPr>
        <w:shd w:val="clear"/>
        <w:spacing w:line="360" w:lineRule="auto"/>
        <w:rPr>
          <w:rFonts w:hint="eastAsia" w:ascii="宋体" w:hAnsi="宋体" w:cs="宋体"/>
          <w:bCs/>
          <w:color w:val="auto"/>
          <w:sz w:val="24"/>
          <w:highlight w:val="none"/>
        </w:rPr>
      </w:pPr>
    </w:p>
    <w:p w14:paraId="587992E1">
      <w:pPr>
        <w:shd w:val="clear"/>
        <w:spacing w:line="360" w:lineRule="auto"/>
        <w:rPr>
          <w:rFonts w:hint="eastAsia" w:ascii="宋体" w:hAnsi="宋体" w:cs="宋体"/>
          <w:color w:val="auto"/>
          <w:sz w:val="24"/>
          <w:highlight w:val="none"/>
        </w:rPr>
      </w:pPr>
    </w:p>
    <w:p w14:paraId="4B04AAF0">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中小企业等声明函填表说明：</w:t>
      </w:r>
    </w:p>
    <w:p w14:paraId="0D1E93E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（1）从业人员、营业收入、资产总额填报上一年度数据，无上一年度数据的新成立企业可不填报。</w:t>
      </w:r>
    </w:p>
    <w:p w14:paraId="691DC3A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（2）为了更加准确判定投标人是否为小微企业，请投标人根据工业和信息化部官方网站---中小企业规模类型自测小程序来辨别投标人企业规模类型，中小企业规模类型自测小程序链接网址为</w:t>
      </w:r>
    </w:p>
    <w:p w14:paraId="35E81F0F">
      <w:pPr>
        <w:shd w:val="clear"/>
        <w:spacing w:line="360" w:lineRule="auto"/>
        <w:ind w:firstLine="420" w:firstLineChars="2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3"/>
          <w:rFonts w:hint="eastAsia" w:ascii="宋体" w:hAnsi="宋体" w:cs="宋体"/>
          <w:color w:val="auto"/>
          <w:sz w:val="24"/>
          <w:highlight w:val="none"/>
        </w:rPr>
        <w:t>http://202.106.120.146/baosong/appweb/orgScale.html</w:t>
      </w:r>
      <w:r>
        <w:rPr>
          <w:rStyle w:val="33"/>
          <w:rFonts w:hint="eastAsia" w:ascii="宋体" w:hAnsi="宋体" w:cs="宋体"/>
          <w:color w:val="auto"/>
          <w:sz w:val="24"/>
          <w:highlight w:val="none"/>
        </w:rPr>
        <w:fldChar w:fldCharType="end"/>
      </w:r>
    </w:p>
    <w:p w14:paraId="24FC552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（3）投标人未提供《中小企业声明函》的、《中小企业声明函》中内容应填写而未进行填写或未如实填写的，将不给予投标人小微企业报价优惠扣除。</w:t>
      </w:r>
    </w:p>
    <w:p w14:paraId="7F5C40D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预中标供应商享受小微企业报价优惠扣除的，将按规定公开预中标供应商的《中小企业声明函》。</w:t>
      </w:r>
    </w:p>
    <w:p w14:paraId="1130595E">
      <w:pPr>
        <w:shd w:val="clear"/>
        <w:spacing w:line="360" w:lineRule="auto"/>
        <w:ind w:firstLine="480" w:firstLineChars="200"/>
        <w:rPr>
          <w:rFonts w:hint="eastAsia" w:ascii="宋体" w:hAnsi="宋体" w:cs="宋体"/>
          <w:color w:val="auto"/>
          <w:sz w:val="24"/>
          <w:highlight w:val="none"/>
        </w:rPr>
        <w:sectPr>
          <w:head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pPr>
      <w:r>
        <w:rPr>
          <w:rFonts w:hint="eastAsia" w:ascii="宋体" w:hAnsi="宋体" w:cs="宋体"/>
          <w:color w:val="auto"/>
          <w:sz w:val="24"/>
          <w:highlight w:val="none"/>
        </w:rPr>
        <w:t>（4）如国家对中小企业划型标准有新的规定的，从其规定。</w:t>
      </w:r>
    </w:p>
    <w:p w14:paraId="18ABAD24">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0"/>
        <w:jc w:val="both"/>
        <w:textAlignment w:val="baseline"/>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附件2</w:t>
      </w:r>
      <w:r>
        <w:rPr>
          <w:rFonts w:hint="eastAsia" w:ascii="宋体" w:hAnsi="宋体" w:cs="宋体"/>
          <w:b/>
          <w:bCs/>
          <w:color w:val="auto"/>
          <w:sz w:val="28"/>
          <w:szCs w:val="36"/>
          <w:highlight w:val="none"/>
          <w:lang w:val="en-US" w:eastAsia="zh-CN"/>
        </w:rPr>
        <w:t>3</w:t>
      </w:r>
    </w:p>
    <w:p w14:paraId="0ED5F25E">
      <w:pPr>
        <w:shd w:val="clear"/>
        <w:spacing w:line="360" w:lineRule="auto"/>
        <w:ind w:left="-2" w:hanging="2"/>
        <w:jc w:val="center"/>
        <w:rPr>
          <w:rFonts w:hint="eastAsia" w:ascii="宋体" w:hAnsi="宋体" w:eastAsia="宋体" w:cs="宋体"/>
          <w:color w:val="auto"/>
          <w:sz w:val="21"/>
          <w:szCs w:val="21"/>
          <w:highlight w:val="none"/>
        </w:rPr>
      </w:pPr>
      <w:r>
        <w:rPr>
          <w:rFonts w:hint="eastAsia" w:ascii="宋体" w:hAnsi="宋体" w:eastAsia="宋体" w:cs="宋体"/>
          <w:b/>
          <w:color w:val="auto"/>
          <w:sz w:val="32"/>
          <w:szCs w:val="32"/>
          <w:highlight w:val="none"/>
          <w:lang w:val="en-US" w:eastAsia="zh-CN"/>
        </w:rPr>
        <w:t>关于符合本国产品标准的声明函</w:t>
      </w:r>
    </w:p>
    <w:p w14:paraId="550D0FAF">
      <w:pPr>
        <w:keepNext w:val="0"/>
        <w:keepLines w:val="0"/>
        <w:widowControl/>
        <w:suppressLineNumbers w:val="0"/>
        <w:shd w:val="clear"/>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185834B8">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2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9"/>
        <w:gridCol w:w="1200"/>
        <w:gridCol w:w="1185"/>
        <w:gridCol w:w="962"/>
        <w:gridCol w:w="1752"/>
        <w:gridCol w:w="1346"/>
        <w:gridCol w:w="1346"/>
      </w:tblGrid>
      <w:tr w14:paraId="17C8F6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5E6817">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0D5C01">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F1DF7F">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C5743D">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450B4F">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72A7C5">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4178FD">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在中国境内完成的（关键工序）⑤</w:t>
            </w:r>
          </w:p>
        </w:tc>
      </w:tr>
      <w:tr w14:paraId="58A107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C24340">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9C8D0">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E61FEC">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09DEB6">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64444E">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D7FA8A">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226505">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r>
      <w:tr w14:paraId="72A07B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9B9B7">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3A2959">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A7726A">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AE575C">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65C887">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3173DC">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1A7CE7">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r>
      <w:tr w14:paraId="5DC7E3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867C3E">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F02A1A">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3615E8">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823AB2">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EF0381">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ADBB45">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48F1C6">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 </w:t>
            </w:r>
          </w:p>
        </w:tc>
      </w:tr>
    </w:tbl>
    <w:p w14:paraId="42C5B483">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本公司（单位）对上述声明内容的真实性负责。如有虚假，愿承担相应法律责任。</w:t>
      </w:r>
    </w:p>
    <w:p w14:paraId="5CC439BA">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公司（单位）名称（盖章）：</w:t>
      </w:r>
    </w:p>
    <w:p w14:paraId="2DE377B0">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single"/>
          <w:vertAlign w:val="baseline"/>
          <w:lang w:val="en-US" w:eastAsia="zh-CN" w:bidi="ar"/>
        </w:rPr>
        <w:t>日期：    年  月  日</w:t>
      </w:r>
    </w:p>
    <w:p w14:paraId="5080499F">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注释：</w:t>
      </w:r>
    </w:p>
    <w:p w14:paraId="604B430A">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①.产品如有型号，请在“产品名称”栏一并填写。</w:t>
      </w:r>
    </w:p>
    <w:p w14:paraId="14E0C379">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②.生产厂名与厂址应与生产厂营业执照载明的相关信息保持一致。</w:t>
      </w:r>
    </w:p>
    <w:p w14:paraId="5D732A47">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③.该产品的中国境内生产的组件成本占比相关要求实施前，“规定比例”栏可不填，下同。</w:t>
      </w:r>
    </w:p>
    <w:p w14:paraId="73562EA9">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④.该产品的关键组件要求实施前，“关键组件”栏可不填，下同。</w:t>
      </w:r>
    </w:p>
    <w:p w14:paraId="7849F8FC">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⑤.该产品的关键工序要求实施前，“关键工序”栏可不填，下同。</w:t>
      </w:r>
    </w:p>
    <w:p w14:paraId="6ED9C35D">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 </w:t>
      </w:r>
    </w:p>
    <w:p w14:paraId="2ECD70FF">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vertAlign w:val="baseline"/>
          <w:lang w:val="en-US" w:eastAsia="zh-CN" w:bidi="ar"/>
        </w:rPr>
        <w:t>中国境内生产的组件成本核算基本规则</w:t>
      </w:r>
    </w:p>
    <w:p w14:paraId="580EB9A1">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457C209">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一、产品的一级组件是指直接组成产品的组件。产品的二级组件是指直接组成产品一级组件的组件。一级组件不可分解的，视同二级组件。</w:t>
      </w:r>
    </w:p>
    <w:p w14:paraId="27ED6D1C">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二、二级组件在中国境内生产的，其全部成本计入中国境内生产的组件成本；二级组件不在中国境内生产的，其成本不计入中国境内生产的组件成本。</w:t>
      </w:r>
    </w:p>
    <w:p w14:paraId="44237502">
      <w:pPr>
        <w:keepNext w:val="0"/>
        <w:keepLines w:val="0"/>
        <w:widowControl/>
        <w:suppressLineNumbers w:val="0"/>
        <w:pBdr>
          <w:top w:val="none" w:color="auto" w:sz="0" w:space="0"/>
          <w:left w:val="none" w:color="auto" w:sz="0" w:space="0"/>
          <w:bottom w:val="none" w:color="auto" w:sz="0" w:space="0"/>
          <w:right w:val="none" w:color="auto" w:sz="0" w:space="0"/>
        </w:pBdr>
        <w:shd w:val="clea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三、产品总成本和组件成本以相关会计核算数据、采购合同、进货记录等为基础进行计算。</w:t>
      </w:r>
    </w:p>
    <w:p w14:paraId="5F8865A3">
      <w:pPr>
        <w:shd w:val="clear"/>
        <w:adjustRightInd w:val="0"/>
        <w:snapToGrid w:val="0"/>
        <w:spacing w:line="288" w:lineRule="auto"/>
        <w:ind w:firstLine="480" w:firstLineChars="200"/>
        <w:jc w:val="both"/>
        <w:outlineLvl w:val="2"/>
        <w:rPr>
          <w:rFonts w:hint="eastAsia" w:ascii="宋体" w:hAnsi="宋体" w:eastAsia="宋体" w:cs="宋体"/>
          <w:b/>
          <w:color w:val="auto"/>
          <w:spacing w:val="-6"/>
          <w:sz w:val="24"/>
          <w:szCs w:val="24"/>
          <w:highlight w:val="none"/>
        </w:rPr>
      </w:pPr>
      <w:r>
        <w:rPr>
          <w:rFonts w:hint="eastAsia" w:ascii="宋体" w:hAnsi="宋体" w:eastAsia="宋体" w:cs="宋体"/>
          <w:i w:val="0"/>
          <w:iCs w:val="0"/>
          <w:caps w:val="0"/>
          <w:color w:val="auto"/>
          <w:spacing w:val="0"/>
          <w:kern w:val="0"/>
          <w:sz w:val="24"/>
          <w:szCs w:val="24"/>
          <w:highlight w:val="none"/>
          <w:vertAlign w:val="baseline"/>
          <w:lang w:val="en-US" w:eastAsia="zh-CN" w:bidi="ar"/>
        </w:rPr>
        <w:t>四、需要对成本核算规则予以进一步明确的其他有关事项，由财政部会同有关部门另行规定。</w:t>
      </w:r>
    </w:p>
    <w:p w14:paraId="185A6593">
      <w:pPr>
        <w:shd w:val="clear"/>
        <w:spacing w:line="360" w:lineRule="auto"/>
        <w:ind w:firstLine="480" w:firstLineChars="200"/>
        <w:rPr>
          <w:rFonts w:hint="eastAsia" w:ascii="宋体" w:hAnsi="宋体" w:eastAsia="宋体" w:cs="宋体"/>
          <w:color w:val="auto"/>
          <w:sz w:val="24"/>
          <w:szCs w:val="24"/>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pPr>
    </w:p>
    <w:p w14:paraId="748F1884">
      <w:pPr>
        <w:shd w:val="clear"/>
        <w:spacing w:line="420" w:lineRule="exact"/>
        <w:rPr>
          <w:rFonts w:hint="eastAsia" w:ascii="宋体" w:hAnsi="宋体" w:cs="宋体"/>
          <w:b/>
          <w:bCs/>
          <w:color w:val="auto"/>
          <w:sz w:val="28"/>
          <w:szCs w:val="36"/>
          <w:highlight w:val="none"/>
          <w:lang w:val="en-GB"/>
        </w:rPr>
      </w:pPr>
      <w:r>
        <w:rPr>
          <w:rFonts w:hint="eastAsia" w:ascii="宋体" w:hAnsi="宋体" w:cs="宋体"/>
          <w:b/>
          <w:bCs/>
          <w:color w:val="auto"/>
          <w:sz w:val="28"/>
          <w:szCs w:val="36"/>
          <w:highlight w:val="none"/>
          <w:lang w:val="en-GB"/>
        </w:rPr>
        <w:t>附件</w:t>
      </w:r>
      <w:r>
        <w:rPr>
          <w:rFonts w:hint="eastAsia" w:ascii="宋体" w:hAnsi="宋体" w:cs="宋体"/>
          <w:b/>
          <w:bCs/>
          <w:color w:val="auto"/>
          <w:sz w:val="28"/>
          <w:szCs w:val="36"/>
          <w:highlight w:val="none"/>
          <w:lang w:val="en-US" w:eastAsia="zh-CN"/>
        </w:rPr>
        <w:t>24</w:t>
      </w:r>
      <w:r>
        <w:rPr>
          <w:rFonts w:hint="eastAsia" w:ascii="宋体" w:hAnsi="宋体" w:cs="宋体"/>
          <w:b/>
          <w:bCs/>
          <w:color w:val="auto"/>
          <w:sz w:val="28"/>
          <w:szCs w:val="36"/>
          <w:highlight w:val="none"/>
          <w:lang w:val="en-GB"/>
        </w:rPr>
        <w:t>：</w:t>
      </w:r>
      <w:r>
        <w:rPr>
          <w:rFonts w:hint="eastAsia" w:ascii="宋体" w:hAnsi="宋体" w:cs="宋体"/>
          <w:b/>
          <w:bCs/>
          <w:color w:val="auto"/>
          <w:sz w:val="28"/>
          <w:szCs w:val="36"/>
          <w:highlight w:val="none"/>
        </w:rPr>
        <w:t xml:space="preserve">                </w:t>
      </w:r>
      <w:r>
        <w:rPr>
          <w:rFonts w:hint="eastAsia" w:ascii="宋体" w:hAnsi="宋体" w:cs="宋体"/>
          <w:b/>
          <w:bCs/>
          <w:color w:val="auto"/>
          <w:sz w:val="28"/>
          <w:szCs w:val="36"/>
          <w:highlight w:val="none"/>
          <w:lang w:val="en-GB"/>
        </w:rPr>
        <w:t>政府采购活动确认声明书</w:t>
      </w:r>
    </w:p>
    <w:p w14:paraId="30AC7DFC">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u w:val="single"/>
        </w:rPr>
        <w:t>浙江五石中正工程咨询有限公司</w:t>
      </w:r>
      <w:r>
        <w:rPr>
          <w:rFonts w:hint="eastAsia" w:ascii="宋体" w:hAnsi="宋体" w:cs="宋体"/>
          <w:color w:val="auto"/>
          <w:sz w:val="24"/>
          <w:highlight w:val="none"/>
        </w:rPr>
        <w:t>（采购组织机构名称）：</w:t>
      </w:r>
    </w:p>
    <w:p w14:paraId="6469F41A">
      <w:pPr>
        <w:shd w:val="clear"/>
        <w:spacing w:line="4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本人经由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单位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（法人代表）合法授权参加</w:t>
      </w:r>
      <w:r>
        <w:rPr>
          <w:rFonts w:hint="eastAsia" w:ascii="宋体" w:hAnsi="宋体" w:cs="宋体"/>
          <w:b/>
          <w:bCs/>
          <w:color w:val="auto"/>
          <w:sz w:val="24"/>
          <w:highlight w:val="none"/>
          <w:u w:val="single"/>
          <w:lang w:val="zh-CN"/>
        </w:rPr>
        <w:t>超声内镜系统采购项目</w:t>
      </w:r>
      <w:r>
        <w:rPr>
          <w:rFonts w:hint="eastAsia" w:ascii="宋体" w:hAnsi="宋体" w:cs="宋体"/>
          <w:color w:val="auto"/>
          <w:sz w:val="24"/>
          <w:highlight w:val="none"/>
          <w:lang w:val="zh-CN"/>
        </w:rPr>
        <w:t>（</w:t>
      </w:r>
      <w:r>
        <w:rPr>
          <w:rFonts w:hint="eastAsia" w:ascii="宋体" w:hAnsi="宋体" w:cs="宋体"/>
          <w:color w:val="auto"/>
          <w:sz w:val="24"/>
          <w:highlight w:val="none"/>
        </w:rPr>
        <w:t>项目</w:t>
      </w:r>
      <w:r>
        <w:rPr>
          <w:rFonts w:hint="eastAsia" w:ascii="宋体" w:hAnsi="宋体" w:cs="宋体"/>
          <w:color w:val="auto"/>
          <w:sz w:val="24"/>
          <w:highlight w:val="none"/>
          <w:lang w:val="zh-CN"/>
        </w:rPr>
        <w:t>编号：</w:t>
      </w:r>
      <w:r>
        <w:rPr>
          <w:rFonts w:hint="eastAsia" w:ascii="宋体" w:hAnsi="宋体" w:cs="宋体"/>
          <w:b/>
          <w:bCs/>
          <w:color w:val="auto"/>
          <w:sz w:val="24"/>
          <w:highlight w:val="none"/>
          <w:u w:val="single"/>
          <w:lang w:val="zh-CN"/>
        </w:rPr>
        <w:t>331000261400110000004-2026WSJJ111</w:t>
      </w:r>
      <w:r>
        <w:rPr>
          <w:rFonts w:hint="eastAsia" w:ascii="宋体" w:hAnsi="宋体" w:cs="宋体"/>
          <w:color w:val="auto"/>
          <w:sz w:val="24"/>
          <w:highlight w:val="none"/>
          <w:lang w:val="zh-CN"/>
        </w:rPr>
        <w:t>）政府采购活动，经与本单位法人代表（负责人）联系确认，现就有关公平竞争事项郑重声明如下：</w:t>
      </w:r>
    </w:p>
    <w:p w14:paraId="4FC67531">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rPr>
        <w:t>一、本单位与采购人之间 □不存在利害关系 □存在下列利害关系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8ABA49">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A.投资关系    B.行政隶属关系    C.业务指导关系</w:t>
      </w:r>
    </w:p>
    <w:p w14:paraId="6419420F">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D.其他可能影响采购公正的利害关系（如有，请如实说明）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08147D">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rPr>
        <w:t>二、现已清楚知道参加本项目采购活动的其他所有供应商名称，本单位 □与其他所有供应商之间均不存在利害关系 □与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（供应商名称）之间存在下列利害关系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06CD7D">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A.法定代表人或负责人或实际控制人是同一人</w:t>
      </w:r>
    </w:p>
    <w:p w14:paraId="0505F23B">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B.法定代表人或负责人或实际控制人是夫妻关系</w:t>
      </w:r>
    </w:p>
    <w:p w14:paraId="502A6F4A">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C.法定代表人或负责人或实际控制人是直系血亲关系</w:t>
      </w:r>
    </w:p>
    <w:p w14:paraId="06FC4A05">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D.法定代表人或负责人或实际控制人存在三代以内旁系血亲关系</w:t>
      </w:r>
    </w:p>
    <w:p w14:paraId="17B05705">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E.法定代表人或负责人或实际控制人存在近姻亲关系</w:t>
      </w:r>
    </w:p>
    <w:p w14:paraId="63070CF1">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F.法定代表人或负责人或实际控制人存在股份控制或实际控制关系</w:t>
      </w:r>
    </w:p>
    <w:p w14:paraId="2088673F">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G.存在共同直接或间接投资设立子公司、联营企业和合营企业情况</w:t>
      </w:r>
    </w:p>
    <w:p w14:paraId="2BEDB2BB">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H.存在分级代理或代销关系、同一生产制造商关系、管理关系、重要业务（占主营业务收入50%以上）或重要财务往来关系（如融资）等其他实质性控制关系</w:t>
      </w:r>
    </w:p>
    <w:p w14:paraId="58EE776A">
      <w:pPr>
        <w:shd w:val="clea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I.其他利害关系情况</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680249">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rPr>
        <w:t>三、现已清楚知道并严格遵守政府采购法律法规和现场纪律。</w:t>
      </w:r>
    </w:p>
    <w:p w14:paraId="642C901F">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供应商之间存在或可能存在上述第二条第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项利害关系。</w:t>
      </w:r>
    </w:p>
    <w:p w14:paraId="1CA1DACB">
      <w:pPr>
        <w:shd w:val="clear"/>
        <w:spacing w:line="420" w:lineRule="exact"/>
        <w:rPr>
          <w:rFonts w:hint="eastAsia" w:ascii="宋体" w:hAnsi="宋体" w:cs="宋体"/>
          <w:color w:val="auto"/>
          <w:sz w:val="24"/>
          <w:highlight w:val="none"/>
        </w:rPr>
      </w:pPr>
      <w:r>
        <w:rPr>
          <w:rFonts w:hint="eastAsia" w:ascii="宋体" w:hAnsi="宋体" w:cs="宋体"/>
          <w:color w:val="auto"/>
          <w:sz w:val="24"/>
          <w:highlight w:val="none"/>
        </w:rPr>
        <w:t>五、本单位若有违反诚信投标、采购法律法规等行为，愿意按照招标文件规定接受投标担保的处理。如已中标，自动放弃中标资格；给招标人造成损失的，依法承担赔偿责任。</w:t>
      </w:r>
    </w:p>
    <w:p w14:paraId="085355F2">
      <w:pPr>
        <w:shd w:val="clear"/>
        <w:spacing w:line="420" w:lineRule="exact"/>
        <w:ind w:firstLine="4819" w:firstLineChars="2000"/>
        <w:rPr>
          <w:rFonts w:hint="eastAsia" w:ascii="宋体" w:hAnsi="宋体" w:cs="宋体"/>
          <w:b/>
          <w:bCs/>
          <w:color w:val="auto"/>
          <w:sz w:val="24"/>
          <w:highlight w:val="none"/>
        </w:rPr>
      </w:pPr>
      <w:r>
        <w:rPr>
          <w:rFonts w:hint="eastAsia" w:ascii="宋体" w:hAnsi="宋体" w:cs="宋体"/>
          <w:b/>
          <w:bCs/>
          <w:color w:val="auto"/>
          <w:sz w:val="24"/>
          <w:highlight w:val="none"/>
        </w:rPr>
        <w:t>供应商代表签名：</w:t>
      </w:r>
    </w:p>
    <w:p w14:paraId="0014E13C">
      <w:pPr>
        <w:shd w:val="clear"/>
        <w:spacing w:line="420" w:lineRule="exact"/>
        <w:jc w:val="right"/>
        <w:rPr>
          <w:rFonts w:hint="eastAsia" w:ascii="宋体" w:hAnsi="宋体" w:cs="宋体"/>
          <w:color w:val="auto"/>
          <w:sz w:val="24"/>
          <w:highlight w:val="none"/>
        </w:rPr>
      </w:pPr>
      <w:r>
        <w:rPr>
          <w:rFonts w:hint="eastAsia" w:ascii="宋体" w:hAnsi="宋体" w:cs="宋体"/>
          <w:color w:val="auto"/>
          <w:sz w:val="24"/>
          <w:highlight w:val="none"/>
          <w:lang w:eastAsia="zh-CN"/>
        </w:rPr>
        <w:t>2026</w:t>
      </w:r>
      <w:r>
        <w:rPr>
          <w:rFonts w:hint="eastAsia" w:ascii="宋体" w:hAnsi="宋体" w:cs="宋体"/>
          <w:color w:val="auto"/>
          <w:sz w:val="24"/>
          <w:highlight w:val="none"/>
        </w:rPr>
        <w:t>年  月  日</w:t>
      </w:r>
    </w:p>
    <w:p w14:paraId="3C1176BD">
      <w:pPr>
        <w:shd w:val="clear"/>
        <w:spacing w:line="420" w:lineRule="exact"/>
        <w:ind w:firstLine="482" w:firstLineChars="200"/>
        <w:rPr>
          <w:rFonts w:hint="eastAsia" w:ascii="宋体" w:hAnsi="宋体" w:cs="宋体"/>
          <w:color w:val="auto"/>
          <w:highlight w:val="none"/>
        </w:rPr>
      </w:pPr>
      <w:r>
        <w:rPr>
          <w:rFonts w:hint="eastAsia" w:ascii="宋体" w:hAnsi="宋体" w:cs="宋体"/>
          <w:b/>
          <w:bCs/>
          <w:color w:val="auto"/>
          <w:sz w:val="24"/>
          <w:highlight w:val="none"/>
        </w:rPr>
        <w:t>说明：商务技术文件开启后30分钟内，供应商通过邮件形式将经授权代表签署的《</w:t>
      </w:r>
      <w:r>
        <w:rPr>
          <w:rFonts w:hint="eastAsia" w:ascii="宋体" w:hAnsi="宋体" w:cs="宋体"/>
          <w:b/>
          <w:bCs/>
          <w:color w:val="auto"/>
          <w:sz w:val="24"/>
          <w:highlight w:val="none"/>
          <w:lang w:val="en-GB"/>
        </w:rPr>
        <w:t>政府采购活动确认声明书</w:t>
      </w:r>
      <w:r>
        <w:rPr>
          <w:rFonts w:hint="eastAsia" w:ascii="宋体" w:hAnsi="宋体" w:cs="宋体"/>
          <w:b/>
          <w:bCs/>
          <w:color w:val="auto"/>
          <w:sz w:val="24"/>
          <w:highlight w:val="none"/>
        </w:rPr>
        <w:t>》扫描件发至代理机构经办人邮箱（邮箱地址：</w:t>
      </w:r>
      <w:r>
        <w:rPr>
          <w:color w:val="auto"/>
          <w:highlight w:val="none"/>
        </w:rPr>
        <w:fldChar w:fldCharType="begin"/>
      </w:r>
      <w:r>
        <w:rPr>
          <w:color w:val="auto"/>
          <w:highlight w:val="none"/>
        </w:rPr>
        <w:instrText xml:space="preserve"> HYPERLINK "mailto:303054329@qq.com）；" </w:instrText>
      </w:r>
      <w:r>
        <w:rPr>
          <w:color w:val="auto"/>
          <w:highlight w:val="none"/>
        </w:rPr>
        <w:fldChar w:fldCharType="separate"/>
      </w:r>
      <w:r>
        <w:rPr>
          <w:rFonts w:hint="eastAsia" w:ascii="宋体" w:hAnsi="宋体" w:cs="宋体"/>
          <w:b/>
          <w:bCs/>
          <w:color w:val="auto"/>
          <w:sz w:val="24"/>
          <w:highlight w:val="none"/>
        </w:rPr>
        <w:t>zjwstz@163.com）；</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t>不填写或未按规定发出邮件的，视同默认不存在确认声明书中的相关违规情形。</w:t>
      </w:r>
    </w:p>
    <w:bookmarkEnd w:id="4"/>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E15B17A">
      <w:pPr>
        <w:pStyle w:val="22"/>
        <w:snapToGrid w:val="0"/>
      </w:pPr>
      <w:r>
        <w:rPr>
          <w:rStyle w:val="35"/>
        </w:rPr>
        <w:footnoteRef/>
      </w:r>
      <w:r>
        <w:t xml:space="preserve"> </w:t>
      </w:r>
      <w:r>
        <w:rPr>
          <w:rFonts w:hint="eastAsia" w:ascii="宋体" w:hAnsi="宋体"/>
          <w:b w:val="0"/>
          <w:bCs/>
          <w:color w:val="auto"/>
          <w:sz w:val="24"/>
          <w:szCs w:val="24"/>
          <w:lang w:val="en-US" w:eastAsia="zh-CN"/>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B1E2">
    <w:pPr>
      <w:spacing w:line="20" w:lineRule="atLeast"/>
      <w:rPr>
        <w:b/>
        <w:color w:val="000000"/>
        <w:sz w:val="10"/>
        <w:u w:val="single"/>
      </w:rPr>
    </w:pPr>
    <w:r>
      <w:rPr>
        <w:rFonts w:hint="eastAsia"/>
        <w:b/>
        <w:i/>
        <w:color w:val="000000"/>
        <w:kern w:val="0"/>
        <w:sz w:val="18"/>
        <w:u w:val="single"/>
      </w:rPr>
      <w:t xml:space="preserve">台州市政府采购电子招标文件                                                       </w:t>
    </w:r>
    <w:r>
      <w:rPr>
        <w:rFonts w:hint="eastAsia"/>
        <w:b/>
        <w:i/>
        <w:color w:val="000000"/>
        <w:spacing w:val="-20"/>
        <w:kern w:val="0"/>
        <w:sz w:val="18"/>
        <w:u w:val="single"/>
      </w:rPr>
      <w:t xml:space="preserve">第 </w:t>
    </w:r>
    <w:r>
      <w:rPr>
        <w:b/>
        <w:i/>
        <w:color w:val="000000"/>
        <w:spacing w:val="-20"/>
        <w:kern w:val="0"/>
        <w:sz w:val="18"/>
        <w:u w:val="single"/>
      </w:rPr>
      <w:fldChar w:fldCharType="begin"/>
    </w:r>
    <w:r>
      <w:rPr>
        <w:b/>
        <w:i/>
        <w:color w:val="000000"/>
        <w:spacing w:val="-20"/>
        <w:kern w:val="0"/>
        <w:sz w:val="18"/>
        <w:u w:val="single"/>
      </w:rPr>
      <w:instrText xml:space="preserve"> PAGE </w:instrText>
    </w:r>
    <w:r>
      <w:rPr>
        <w:b/>
        <w:i/>
        <w:color w:val="000000"/>
        <w:spacing w:val="-20"/>
        <w:kern w:val="0"/>
        <w:sz w:val="18"/>
        <w:u w:val="single"/>
      </w:rPr>
      <w:fldChar w:fldCharType="separate"/>
    </w:r>
    <w:r>
      <w:rPr>
        <w:b/>
        <w:i/>
        <w:color w:val="000000"/>
        <w:spacing w:val="-20"/>
        <w:kern w:val="0"/>
        <w:sz w:val="18"/>
        <w:u w:val="single"/>
      </w:rPr>
      <w:t>27</w:t>
    </w:r>
    <w:r>
      <w:rPr>
        <w:b/>
        <w:i/>
        <w:color w:val="000000"/>
        <w:spacing w:val="-20"/>
        <w:kern w:val="0"/>
        <w:sz w:val="18"/>
        <w:u w:val="single"/>
      </w:rPr>
      <w:fldChar w:fldCharType="end"/>
    </w:r>
    <w:r>
      <w:rPr>
        <w:rFonts w:hint="eastAsia"/>
        <w:b/>
        <w:i/>
        <w:color w:val="000000"/>
        <w:spacing w:val="-20"/>
        <w:kern w:val="0"/>
        <w:sz w:val="18"/>
        <w:u w:val="single"/>
      </w:rPr>
      <w:t xml:space="preserve">页共 </w:t>
    </w:r>
    <w:r>
      <w:rPr>
        <w:b/>
        <w:i/>
        <w:color w:val="000000"/>
        <w:spacing w:val="-20"/>
        <w:kern w:val="0"/>
        <w:sz w:val="18"/>
        <w:u w:val="single"/>
      </w:rPr>
      <w:fldChar w:fldCharType="begin"/>
    </w:r>
    <w:r>
      <w:rPr>
        <w:b/>
        <w:i/>
        <w:color w:val="000000"/>
        <w:spacing w:val="-20"/>
        <w:kern w:val="0"/>
        <w:sz w:val="18"/>
        <w:u w:val="single"/>
      </w:rPr>
      <w:instrText xml:space="preserve"> NUMPAGES </w:instrText>
    </w:r>
    <w:r>
      <w:rPr>
        <w:b/>
        <w:i/>
        <w:color w:val="000000"/>
        <w:spacing w:val="-20"/>
        <w:kern w:val="0"/>
        <w:sz w:val="18"/>
        <w:u w:val="single"/>
      </w:rPr>
      <w:fldChar w:fldCharType="separate"/>
    </w:r>
    <w:r>
      <w:rPr>
        <w:b/>
        <w:i/>
        <w:color w:val="000000"/>
        <w:spacing w:val="-20"/>
        <w:kern w:val="0"/>
        <w:sz w:val="18"/>
        <w:u w:val="single"/>
      </w:rPr>
      <w:t>65</w:t>
    </w:r>
    <w:r>
      <w:rPr>
        <w:b/>
        <w:i/>
        <w:color w:val="000000"/>
        <w:spacing w:val="-20"/>
        <w:kern w:val="0"/>
        <w:sz w:val="18"/>
        <w:u w:val="single"/>
      </w:rPr>
      <w:fldChar w:fldCharType="end"/>
    </w:r>
    <w:r>
      <w:rPr>
        <w:rFonts w:hint="eastAsia"/>
        <w:b/>
        <w:i/>
        <w:color w:val="000000"/>
        <w:spacing w:val="-20"/>
        <w:kern w:val="0"/>
        <w:sz w:val="18"/>
        <w:u w:val="single"/>
      </w:rPr>
      <w:t>页</w:t>
    </w:r>
  </w:p>
  <w:p w14:paraId="4D6622D6">
    <w:pPr>
      <w:pStyle w:val="2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D8F7B"/>
    <w:multiLevelType w:val="singleLevel"/>
    <w:tmpl w:val="AE2D8F7B"/>
    <w:lvl w:ilvl="0" w:tentative="0">
      <w:start w:val="1"/>
      <w:numFmt w:val="decimal"/>
      <w:pStyle w:val="6"/>
      <w:lvlText w:val="%1."/>
      <w:lvlJc w:val="left"/>
      <w:pPr>
        <w:tabs>
          <w:tab w:val="left" w:pos="360"/>
        </w:tabs>
        <w:ind w:left="360" w:hanging="360"/>
      </w:pPr>
      <w:rPr>
        <w:rFonts w:cs="Times New Roman"/>
      </w:rPr>
    </w:lvl>
  </w:abstractNum>
  <w:abstractNum w:abstractNumId="1">
    <w:nsid w:val="C5ED5F63"/>
    <w:multiLevelType w:val="singleLevel"/>
    <w:tmpl w:val="C5ED5F63"/>
    <w:lvl w:ilvl="0" w:tentative="0">
      <w:start w:val="2"/>
      <w:numFmt w:val="chineseCounting"/>
      <w:suff w:val="nothing"/>
      <w:lvlText w:val="%1、"/>
      <w:lvlJc w:val="left"/>
      <w:rPr>
        <w:rFonts w:hint="eastAsia"/>
      </w:rPr>
    </w:lvl>
  </w:abstractNum>
  <w:abstractNum w:abstractNumId="2">
    <w:nsid w:val="FA1CDC89"/>
    <w:multiLevelType w:val="singleLevel"/>
    <w:tmpl w:val="FA1CDC89"/>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jZDA2ZmQ0NWQ3Nzk0MzQxZTY3ZWIyZjg2Yzc1NGIifQ=="/>
  </w:docVars>
  <w:rsids>
    <w:rsidRoot w:val="00000000"/>
    <w:rsid w:val="0136732D"/>
    <w:rsid w:val="055B3806"/>
    <w:rsid w:val="05B9677F"/>
    <w:rsid w:val="06450013"/>
    <w:rsid w:val="072B0FB7"/>
    <w:rsid w:val="0BF018B3"/>
    <w:rsid w:val="0C6311F3"/>
    <w:rsid w:val="0DA815B3"/>
    <w:rsid w:val="0E6C0832"/>
    <w:rsid w:val="0F98313B"/>
    <w:rsid w:val="0FAA06DD"/>
    <w:rsid w:val="0FE41FEC"/>
    <w:rsid w:val="109D1177"/>
    <w:rsid w:val="113D431C"/>
    <w:rsid w:val="11902A8A"/>
    <w:rsid w:val="12E91F22"/>
    <w:rsid w:val="13D529D6"/>
    <w:rsid w:val="146D2C0E"/>
    <w:rsid w:val="15766E4A"/>
    <w:rsid w:val="157C1E02"/>
    <w:rsid w:val="15B04B6A"/>
    <w:rsid w:val="16D90A2F"/>
    <w:rsid w:val="18095344"/>
    <w:rsid w:val="18A312F5"/>
    <w:rsid w:val="1A16330E"/>
    <w:rsid w:val="1A4B6D47"/>
    <w:rsid w:val="1ABD2416"/>
    <w:rsid w:val="1B0917E0"/>
    <w:rsid w:val="1BD10457"/>
    <w:rsid w:val="1BFC049D"/>
    <w:rsid w:val="1C93530A"/>
    <w:rsid w:val="1CEB326A"/>
    <w:rsid w:val="1D2D2FE9"/>
    <w:rsid w:val="1D8857EE"/>
    <w:rsid w:val="1D9B6A3E"/>
    <w:rsid w:val="1E1059E9"/>
    <w:rsid w:val="1EB83620"/>
    <w:rsid w:val="208E4638"/>
    <w:rsid w:val="215533A8"/>
    <w:rsid w:val="23D452A7"/>
    <w:rsid w:val="23F46EA8"/>
    <w:rsid w:val="244F252C"/>
    <w:rsid w:val="25DC7BF4"/>
    <w:rsid w:val="27314958"/>
    <w:rsid w:val="27F4659B"/>
    <w:rsid w:val="28153891"/>
    <w:rsid w:val="28AC5A80"/>
    <w:rsid w:val="29C04EE3"/>
    <w:rsid w:val="2A7A3E7F"/>
    <w:rsid w:val="2B171EA7"/>
    <w:rsid w:val="2B7D5189"/>
    <w:rsid w:val="2BB65C3A"/>
    <w:rsid w:val="2D564730"/>
    <w:rsid w:val="2F8047CB"/>
    <w:rsid w:val="307E0254"/>
    <w:rsid w:val="318C48B9"/>
    <w:rsid w:val="32425283"/>
    <w:rsid w:val="326142DB"/>
    <w:rsid w:val="35C00067"/>
    <w:rsid w:val="35DE019D"/>
    <w:rsid w:val="37103BA1"/>
    <w:rsid w:val="38367638"/>
    <w:rsid w:val="385775AE"/>
    <w:rsid w:val="3B3D3DF1"/>
    <w:rsid w:val="3CC35212"/>
    <w:rsid w:val="3F98474C"/>
    <w:rsid w:val="3FDB6D16"/>
    <w:rsid w:val="4001677D"/>
    <w:rsid w:val="40153FD6"/>
    <w:rsid w:val="40C854ED"/>
    <w:rsid w:val="41C652CC"/>
    <w:rsid w:val="42A6360C"/>
    <w:rsid w:val="42DF267A"/>
    <w:rsid w:val="42E83D66"/>
    <w:rsid w:val="43D3679A"/>
    <w:rsid w:val="4565155C"/>
    <w:rsid w:val="457B2B2E"/>
    <w:rsid w:val="45FF70CF"/>
    <w:rsid w:val="46CE4EDF"/>
    <w:rsid w:val="46E719AA"/>
    <w:rsid w:val="47680FD4"/>
    <w:rsid w:val="48200E2F"/>
    <w:rsid w:val="485551BD"/>
    <w:rsid w:val="486D1F87"/>
    <w:rsid w:val="48F7203D"/>
    <w:rsid w:val="4BF756D6"/>
    <w:rsid w:val="4D447808"/>
    <w:rsid w:val="50907A1D"/>
    <w:rsid w:val="50BF2972"/>
    <w:rsid w:val="524644C3"/>
    <w:rsid w:val="53A566CC"/>
    <w:rsid w:val="53E2021C"/>
    <w:rsid w:val="566B274A"/>
    <w:rsid w:val="582E6AED"/>
    <w:rsid w:val="598E7CA7"/>
    <w:rsid w:val="5BBE331C"/>
    <w:rsid w:val="5C8B76A2"/>
    <w:rsid w:val="5D8C0BEF"/>
    <w:rsid w:val="5DEF06AE"/>
    <w:rsid w:val="5EDF3CD6"/>
    <w:rsid w:val="604C539B"/>
    <w:rsid w:val="612639AA"/>
    <w:rsid w:val="627E1831"/>
    <w:rsid w:val="62F87114"/>
    <w:rsid w:val="63740C3B"/>
    <w:rsid w:val="656E5DB3"/>
    <w:rsid w:val="65DA51F7"/>
    <w:rsid w:val="65FE0EE5"/>
    <w:rsid w:val="664A412A"/>
    <w:rsid w:val="67BE7AC0"/>
    <w:rsid w:val="68B84090"/>
    <w:rsid w:val="6A6F4517"/>
    <w:rsid w:val="6B405AFC"/>
    <w:rsid w:val="6B93095D"/>
    <w:rsid w:val="6BCC7390"/>
    <w:rsid w:val="6CF44DF0"/>
    <w:rsid w:val="6D090170"/>
    <w:rsid w:val="6D6A2330"/>
    <w:rsid w:val="6EDA1DC4"/>
    <w:rsid w:val="6FD402F6"/>
    <w:rsid w:val="722241AD"/>
    <w:rsid w:val="73DD4830"/>
    <w:rsid w:val="752E10BB"/>
    <w:rsid w:val="7947274B"/>
    <w:rsid w:val="794C1B10"/>
    <w:rsid w:val="799A0ACD"/>
    <w:rsid w:val="7AA934A6"/>
    <w:rsid w:val="7B8732D3"/>
    <w:rsid w:val="7BBE7F23"/>
    <w:rsid w:val="7CC4349F"/>
    <w:rsid w:val="7F314F77"/>
    <w:rsid w:val="7F533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ocked="1"/>
    <w:lsdException w:qFormat="1" w:unhideWhenUsed="0" w:uiPriority="99" w:semiHidden="0" w:name="toc 2"/>
    <w:lsdException w:uiPriority="39" w:name="toc 3" w:locked="1"/>
    <w:lsdException w:uiPriority="39" w:name="toc 4" w:locked="1"/>
    <w:lsdException w:uiPriority="39" w:name="toc 5" w:locked="1"/>
    <w:lsdException w:qFormat="1" w:unhideWhenUsed="0" w:uiPriority="99" w:semiHidden="0"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qFormat="1" w:unhideWhenUsed="0" w:uiPriority="99" w:semiHidden="0"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iPriority="0"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47"/>
    <w:qFormat/>
    <w:uiPriority w:val="99"/>
    <w:pPr>
      <w:keepNext/>
      <w:keepLines/>
      <w:spacing w:before="260" w:after="260" w:line="416" w:lineRule="auto"/>
      <w:outlineLvl w:val="2"/>
    </w:pPr>
    <w:rPr>
      <w:b/>
      <w:bCs/>
      <w:sz w:val="32"/>
      <w:szCs w:val="32"/>
    </w:rPr>
  </w:style>
  <w:style w:type="paragraph" w:styleId="5">
    <w:name w:val="heading 4"/>
    <w:basedOn w:val="1"/>
    <w:next w:val="1"/>
    <w:link w:val="77"/>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List Number"/>
    <w:basedOn w:val="1"/>
    <w:qFormat/>
    <w:uiPriority w:val="99"/>
    <w:pPr>
      <w:numPr>
        <w:ilvl w:val="0"/>
        <w:numId w:val="1"/>
      </w:numPr>
    </w:pPr>
  </w:style>
  <w:style w:type="paragraph" w:styleId="7">
    <w:name w:val="Normal Indent"/>
    <w:basedOn w:val="1"/>
    <w:next w:val="8"/>
    <w:qFormat/>
    <w:uiPriority w:val="99"/>
    <w:pPr>
      <w:ind w:firstLine="420"/>
    </w:pPr>
    <w:rPr>
      <w:szCs w:val="20"/>
    </w:rPr>
  </w:style>
  <w:style w:type="paragraph" w:styleId="8">
    <w:name w:val="toc 2"/>
    <w:basedOn w:val="1"/>
    <w:next w:val="1"/>
    <w:qFormat/>
    <w:uiPriority w:val="99"/>
    <w:pPr>
      <w:ind w:left="420" w:leftChars="200"/>
    </w:pPr>
  </w:style>
  <w:style w:type="paragraph" w:styleId="9">
    <w:name w:val="annotation text"/>
    <w:basedOn w:val="1"/>
    <w:link w:val="43"/>
    <w:qFormat/>
    <w:uiPriority w:val="99"/>
    <w:pPr>
      <w:jc w:val="left"/>
    </w:pPr>
  </w:style>
  <w:style w:type="paragraph" w:styleId="10">
    <w:name w:val="Body Text"/>
    <w:basedOn w:val="1"/>
    <w:next w:val="1"/>
    <w:link w:val="44"/>
    <w:qFormat/>
    <w:uiPriority w:val="99"/>
    <w:pPr>
      <w:spacing w:line="360" w:lineRule="exact"/>
    </w:pPr>
    <w:rPr>
      <w:sz w:val="24"/>
    </w:rPr>
  </w:style>
  <w:style w:type="paragraph" w:styleId="11">
    <w:name w:val="Body Text Indent"/>
    <w:basedOn w:val="1"/>
    <w:next w:val="12"/>
    <w:link w:val="51"/>
    <w:qFormat/>
    <w:uiPriority w:val="99"/>
    <w:pPr>
      <w:spacing w:after="120"/>
      <w:ind w:left="420" w:leftChars="200"/>
    </w:pPr>
  </w:style>
  <w:style w:type="paragraph" w:styleId="12">
    <w:name w:val="Body Text First Indent 2"/>
    <w:basedOn w:val="11"/>
    <w:qFormat/>
    <w:locked/>
    <w:uiPriority w:val="0"/>
    <w:pPr>
      <w:ind w:firstLine="420"/>
    </w:pPr>
  </w:style>
  <w:style w:type="paragraph" w:styleId="13">
    <w:name w:val="Block Text"/>
    <w:basedOn w:val="1"/>
    <w:qFormat/>
    <w:locked/>
    <w:uiPriority w:val="99"/>
    <w:pPr>
      <w:adjustRightInd w:val="0"/>
      <w:spacing w:line="300" w:lineRule="auto"/>
      <w:ind w:left="958" w:right="-120" w:rightChars="-120"/>
      <w:jc w:val="left"/>
    </w:pPr>
    <w:rPr>
      <w:rFonts w:ascii="宋体" w:hAnsi="宋体"/>
      <w:sz w:val="28"/>
    </w:rPr>
  </w:style>
  <w:style w:type="paragraph" w:styleId="14">
    <w:name w:val="Plain Text"/>
    <w:basedOn w:val="1"/>
    <w:link w:val="52"/>
    <w:qFormat/>
    <w:uiPriority w:val="99"/>
    <w:rPr>
      <w:rFonts w:ascii="宋体" w:hAnsi="Courier New"/>
    </w:rPr>
  </w:style>
  <w:style w:type="paragraph" w:styleId="15">
    <w:name w:val="Date"/>
    <w:basedOn w:val="1"/>
    <w:next w:val="1"/>
    <w:link w:val="48"/>
    <w:qFormat/>
    <w:uiPriority w:val="99"/>
    <w:pPr>
      <w:ind w:left="2500" w:leftChars="2500"/>
    </w:pPr>
    <w:rPr>
      <w:rFonts w:ascii="Calibri" w:hAnsi="Calibri" w:eastAsia="楷体_GB2312"/>
      <w:sz w:val="32"/>
      <w:szCs w:val="22"/>
    </w:rPr>
  </w:style>
  <w:style w:type="paragraph" w:styleId="16">
    <w:name w:val="Body Text Indent 2"/>
    <w:basedOn w:val="1"/>
    <w:next w:val="17"/>
    <w:qFormat/>
    <w:locked/>
    <w:uiPriority w:val="0"/>
    <w:pPr>
      <w:spacing w:after="120" w:line="480" w:lineRule="auto"/>
      <w:ind w:left="420" w:firstLine="3584"/>
    </w:pPr>
    <w:rPr>
      <w:rFonts w:ascii="Calibri" w:hAnsi="Calibri"/>
    </w:rPr>
  </w:style>
  <w:style w:type="paragraph" w:styleId="17">
    <w:name w:val="toc 1"/>
    <w:basedOn w:val="1"/>
    <w:next w:val="1"/>
    <w:qFormat/>
    <w:locked/>
    <w:uiPriority w:val="0"/>
    <w:pPr>
      <w:ind w:firstLine="3584"/>
    </w:pPr>
    <w:rPr>
      <w:rFonts w:ascii="Calibri" w:hAnsi="Calibri"/>
    </w:rPr>
  </w:style>
  <w:style w:type="paragraph" w:styleId="18">
    <w:name w:val="Balloon Text"/>
    <w:basedOn w:val="1"/>
    <w:link w:val="49"/>
    <w:qFormat/>
    <w:uiPriority w:val="99"/>
    <w:rPr>
      <w:sz w:val="18"/>
      <w:szCs w:val="18"/>
    </w:rPr>
  </w:style>
  <w:style w:type="paragraph" w:styleId="19">
    <w:name w:val="footer"/>
    <w:basedOn w:val="1"/>
    <w:link w:val="55"/>
    <w:qFormat/>
    <w:uiPriority w:val="99"/>
    <w:pPr>
      <w:tabs>
        <w:tab w:val="center" w:pos="4153"/>
        <w:tab w:val="right" w:pos="8306"/>
      </w:tabs>
      <w:snapToGrid w:val="0"/>
      <w:jc w:val="left"/>
    </w:pPr>
    <w:rPr>
      <w:sz w:val="18"/>
    </w:rPr>
  </w:style>
  <w:style w:type="paragraph" w:styleId="20">
    <w:name w:val="envelope return"/>
    <w:basedOn w:val="1"/>
    <w:qFormat/>
    <w:locked/>
    <w:uiPriority w:val="0"/>
    <w:pPr>
      <w:snapToGrid w:val="0"/>
    </w:pPr>
    <w:rPr>
      <w:rFonts w:ascii="Arial" w:hAnsi="Arial"/>
    </w:rPr>
  </w:style>
  <w:style w:type="paragraph" w:styleId="21">
    <w:name w:val="header"/>
    <w:basedOn w:val="1"/>
    <w:next w:val="16"/>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footnote text"/>
    <w:basedOn w:val="1"/>
    <w:qFormat/>
    <w:locked/>
    <w:uiPriority w:val="99"/>
    <w:pPr>
      <w:snapToGrid w:val="0"/>
      <w:jc w:val="left"/>
    </w:pPr>
    <w:rPr>
      <w:sz w:val="18"/>
    </w:rPr>
  </w:style>
  <w:style w:type="paragraph" w:styleId="23">
    <w:name w:val="toc 6"/>
    <w:basedOn w:val="1"/>
    <w:next w:val="1"/>
    <w:qFormat/>
    <w:locked/>
    <w:uiPriority w:val="99"/>
    <w:pPr>
      <w:widowControl/>
      <w:ind w:left="1000"/>
      <w:jc w:val="left"/>
    </w:pPr>
    <w:rPr>
      <w:kern w:val="0"/>
      <w:sz w:val="18"/>
      <w:szCs w:val="20"/>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qFormat/>
    <w:locked/>
    <w:uiPriority w:val="0"/>
    <w:pPr>
      <w:widowControl/>
      <w:overflowPunct w:val="0"/>
      <w:autoSpaceDE w:val="0"/>
      <w:autoSpaceDN w:val="0"/>
      <w:adjustRightInd w:val="0"/>
      <w:spacing w:line="420" w:lineRule="exact"/>
      <w:jc w:val="center"/>
      <w:textAlignment w:val="baseline"/>
    </w:pPr>
    <w:rPr>
      <w:rFonts w:ascii="Calibri" w:hAnsi="Calibri" w:eastAsia="黑体"/>
      <w:b/>
      <w:kern w:val="0"/>
      <w:sz w:val="28"/>
      <w:szCs w:val="20"/>
      <w:lang w:val="en-GB"/>
    </w:rPr>
  </w:style>
  <w:style w:type="paragraph" w:styleId="26">
    <w:name w:val="annotation subject"/>
    <w:basedOn w:val="9"/>
    <w:next w:val="9"/>
    <w:link w:val="42"/>
    <w:qFormat/>
    <w:uiPriority w:val="99"/>
    <w:rPr>
      <w:b/>
      <w:bCs/>
    </w:rPr>
  </w:style>
  <w:style w:type="paragraph" w:styleId="27">
    <w:name w:val="Body Text First Indent"/>
    <w:basedOn w:val="10"/>
    <w:qFormat/>
    <w:locked/>
    <w:uiPriority w:val="99"/>
    <w:pPr>
      <w:ind w:firstLine="420"/>
    </w:pPr>
    <w:rPr>
      <w:sz w:val="21"/>
    </w:rPr>
  </w:style>
  <w:style w:type="table" w:styleId="29">
    <w:name w:val="Table Grid"/>
    <w:basedOn w:val="2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locked/>
    <w:uiPriority w:val="0"/>
    <w:rPr>
      <w:b/>
    </w:rPr>
  </w:style>
  <w:style w:type="character" w:styleId="32">
    <w:name w:val="page number"/>
    <w:basedOn w:val="30"/>
    <w:qFormat/>
    <w:locked/>
    <w:uiPriority w:val="0"/>
  </w:style>
  <w:style w:type="character" w:styleId="33">
    <w:name w:val="Hyperlink"/>
    <w:basedOn w:val="30"/>
    <w:unhideWhenUsed/>
    <w:qFormat/>
    <w:locked/>
    <w:uiPriority w:val="0"/>
    <w:rPr>
      <w:color w:val="0000FF"/>
      <w:u w:val="single"/>
    </w:rPr>
  </w:style>
  <w:style w:type="character" w:styleId="34">
    <w:name w:val="annotation reference"/>
    <w:basedOn w:val="30"/>
    <w:qFormat/>
    <w:uiPriority w:val="99"/>
    <w:rPr>
      <w:rFonts w:cs="Times New Roman"/>
      <w:sz w:val="21"/>
      <w:szCs w:val="21"/>
    </w:rPr>
  </w:style>
  <w:style w:type="character" w:styleId="35">
    <w:name w:val="footnote reference"/>
    <w:basedOn w:val="30"/>
    <w:qFormat/>
    <w:locked/>
    <w:uiPriority w:val="99"/>
    <w:rPr>
      <w:vertAlign w:val="superscript"/>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BodyText1I2"/>
    <w:basedOn w:val="38"/>
    <w:next w:val="1"/>
    <w:qFormat/>
    <w:uiPriority w:val="0"/>
    <w:pPr>
      <w:spacing w:after="120" w:line="240" w:lineRule="auto"/>
      <w:ind w:left="200" w:leftChars="200" w:firstLine="200"/>
    </w:pPr>
    <w:rPr>
      <w:rFonts w:ascii="Calibri" w:hAnsi="Calibri"/>
      <w:sz w:val="21"/>
      <w:szCs w:val="22"/>
    </w:rPr>
  </w:style>
  <w:style w:type="paragraph" w:customStyle="1" w:styleId="38">
    <w:name w:val="BodyTextIndent"/>
    <w:basedOn w:val="1"/>
    <w:next w:val="1"/>
    <w:qFormat/>
    <w:uiPriority w:val="0"/>
    <w:pPr>
      <w:spacing w:line="480" w:lineRule="exact"/>
      <w:ind w:firstLine="480" w:firstLineChars="200"/>
    </w:pPr>
    <w:rPr>
      <w:rFonts w:ascii="宋体" w:hAnsi="宋体"/>
      <w:sz w:val="24"/>
    </w:rPr>
  </w:style>
  <w:style w:type="paragraph" w:customStyle="1" w:styleId="39">
    <w:name w:val="_Style 3"/>
    <w:unhideWhenUsed/>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0">
    <w:name w:val="正文（首行缩进2字符）"/>
    <w:basedOn w:val="1"/>
    <w:qFormat/>
    <w:uiPriority w:val="0"/>
    <w:pPr>
      <w:spacing w:line="360" w:lineRule="auto"/>
      <w:ind w:firstLine="420" w:firstLineChars="200"/>
    </w:pPr>
    <w:rPr>
      <w:szCs w:val="21"/>
    </w:rPr>
  </w:style>
  <w:style w:type="character" w:customStyle="1" w:styleId="41">
    <w:name w:val="标题 2 字符"/>
    <w:basedOn w:val="30"/>
    <w:link w:val="3"/>
    <w:semiHidden/>
    <w:qFormat/>
    <w:locked/>
    <w:uiPriority w:val="99"/>
    <w:rPr>
      <w:rFonts w:ascii="Cambria" w:hAnsi="Cambria" w:eastAsia="宋体" w:cs="Times New Roman"/>
      <w:b/>
      <w:bCs/>
      <w:sz w:val="32"/>
      <w:szCs w:val="32"/>
    </w:rPr>
  </w:style>
  <w:style w:type="character" w:customStyle="1" w:styleId="42">
    <w:name w:val="批注主题 字符"/>
    <w:basedOn w:val="43"/>
    <w:link w:val="26"/>
    <w:qFormat/>
    <w:locked/>
    <w:uiPriority w:val="99"/>
    <w:rPr>
      <w:rFonts w:ascii="Times New Roman" w:hAnsi="Times New Roman" w:eastAsia="宋体" w:cs="Times New Roman"/>
      <w:b/>
      <w:bCs/>
      <w:kern w:val="2"/>
      <w:sz w:val="24"/>
      <w:szCs w:val="24"/>
    </w:rPr>
  </w:style>
  <w:style w:type="character" w:customStyle="1" w:styleId="43">
    <w:name w:val="批注文字 字符"/>
    <w:basedOn w:val="30"/>
    <w:link w:val="9"/>
    <w:qFormat/>
    <w:locked/>
    <w:uiPriority w:val="99"/>
    <w:rPr>
      <w:rFonts w:ascii="Times New Roman" w:hAnsi="Times New Roman" w:eastAsia="宋体" w:cs="Times New Roman"/>
      <w:kern w:val="2"/>
      <w:sz w:val="24"/>
      <w:szCs w:val="24"/>
    </w:rPr>
  </w:style>
  <w:style w:type="character" w:customStyle="1" w:styleId="44">
    <w:name w:val="正文文本 字符"/>
    <w:basedOn w:val="30"/>
    <w:link w:val="10"/>
    <w:semiHidden/>
    <w:qFormat/>
    <w:locked/>
    <w:uiPriority w:val="99"/>
    <w:rPr>
      <w:rFonts w:cs="Times New Roman"/>
      <w:sz w:val="24"/>
      <w:szCs w:val="24"/>
    </w:rPr>
  </w:style>
  <w:style w:type="character" w:customStyle="1" w:styleId="45">
    <w:name w:val="font01"/>
    <w:qFormat/>
    <w:uiPriority w:val="0"/>
    <w:rPr>
      <w:rFonts w:hint="eastAsia" w:ascii="宋体" w:hAnsi="宋体" w:eastAsia="宋体" w:cs="宋体"/>
      <w:color w:val="000000"/>
      <w:sz w:val="24"/>
      <w:szCs w:val="24"/>
      <w:u w:val="none"/>
    </w:rPr>
  </w:style>
  <w:style w:type="character" w:customStyle="1" w:styleId="46">
    <w:name w:val="页眉 字符"/>
    <w:basedOn w:val="30"/>
    <w:link w:val="21"/>
    <w:semiHidden/>
    <w:qFormat/>
    <w:locked/>
    <w:uiPriority w:val="99"/>
    <w:rPr>
      <w:rFonts w:cs="Times New Roman"/>
      <w:sz w:val="18"/>
      <w:szCs w:val="18"/>
    </w:rPr>
  </w:style>
  <w:style w:type="character" w:customStyle="1" w:styleId="47">
    <w:name w:val="标题 3 字符"/>
    <w:basedOn w:val="30"/>
    <w:link w:val="4"/>
    <w:semiHidden/>
    <w:qFormat/>
    <w:locked/>
    <w:uiPriority w:val="99"/>
    <w:rPr>
      <w:rFonts w:cs="Times New Roman"/>
      <w:b/>
      <w:bCs/>
      <w:sz w:val="32"/>
      <w:szCs w:val="32"/>
    </w:rPr>
  </w:style>
  <w:style w:type="character" w:customStyle="1" w:styleId="48">
    <w:name w:val="日期 字符"/>
    <w:basedOn w:val="30"/>
    <w:link w:val="15"/>
    <w:semiHidden/>
    <w:qFormat/>
    <w:locked/>
    <w:uiPriority w:val="99"/>
    <w:rPr>
      <w:rFonts w:cs="Times New Roman"/>
      <w:sz w:val="24"/>
      <w:szCs w:val="24"/>
    </w:rPr>
  </w:style>
  <w:style w:type="character" w:customStyle="1" w:styleId="49">
    <w:name w:val="批注框文本 字符"/>
    <w:basedOn w:val="30"/>
    <w:link w:val="18"/>
    <w:qFormat/>
    <w:locked/>
    <w:uiPriority w:val="99"/>
    <w:rPr>
      <w:rFonts w:ascii="Times New Roman" w:hAnsi="Times New Roman" w:eastAsia="宋体" w:cs="Times New Roman"/>
      <w:kern w:val="2"/>
      <w:sz w:val="18"/>
      <w:szCs w:val="18"/>
    </w:rPr>
  </w:style>
  <w:style w:type="character" w:customStyle="1" w:styleId="50">
    <w:name w:val="font31"/>
    <w:qFormat/>
    <w:uiPriority w:val="0"/>
    <w:rPr>
      <w:rFonts w:hint="eastAsia" w:ascii="宋体" w:hAnsi="宋体" w:eastAsia="宋体" w:cs="宋体"/>
      <w:color w:val="000000"/>
      <w:sz w:val="24"/>
      <w:szCs w:val="24"/>
      <w:u w:val="none"/>
    </w:rPr>
  </w:style>
  <w:style w:type="character" w:customStyle="1" w:styleId="51">
    <w:name w:val="正文文本缩进 字符"/>
    <w:basedOn w:val="30"/>
    <w:link w:val="11"/>
    <w:qFormat/>
    <w:locked/>
    <w:uiPriority w:val="99"/>
    <w:rPr>
      <w:rFonts w:cs="Times New Roman"/>
      <w:kern w:val="2"/>
      <w:sz w:val="24"/>
      <w:szCs w:val="24"/>
    </w:rPr>
  </w:style>
  <w:style w:type="character" w:customStyle="1" w:styleId="52">
    <w:name w:val="纯文本 字符"/>
    <w:basedOn w:val="30"/>
    <w:link w:val="14"/>
    <w:semiHidden/>
    <w:qFormat/>
    <w:locked/>
    <w:uiPriority w:val="99"/>
    <w:rPr>
      <w:rFonts w:ascii="宋体" w:hAnsi="Courier New" w:cs="Courier New"/>
      <w:sz w:val="21"/>
      <w:szCs w:val="21"/>
    </w:rPr>
  </w:style>
  <w:style w:type="character" w:customStyle="1" w:styleId="53">
    <w:name w:val="标题 1 字符"/>
    <w:basedOn w:val="30"/>
    <w:link w:val="2"/>
    <w:qFormat/>
    <w:locked/>
    <w:uiPriority w:val="99"/>
    <w:rPr>
      <w:rFonts w:ascii="Times New Roman" w:hAnsi="Times New Roman" w:cs="Times New Roman"/>
      <w:b/>
      <w:bCs/>
      <w:kern w:val="44"/>
      <w:sz w:val="44"/>
      <w:szCs w:val="44"/>
    </w:rPr>
  </w:style>
  <w:style w:type="character" w:customStyle="1" w:styleId="54">
    <w:name w:val="font11"/>
    <w:basedOn w:val="30"/>
    <w:qFormat/>
    <w:uiPriority w:val="0"/>
    <w:rPr>
      <w:rFonts w:hint="default" w:ascii="Times New Roman" w:hAnsi="Times New Roman" w:cs="Times New Roman"/>
      <w:color w:val="000000"/>
      <w:sz w:val="24"/>
      <w:szCs w:val="24"/>
      <w:u w:val="none"/>
    </w:rPr>
  </w:style>
  <w:style w:type="character" w:customStyle="1" w:styleId="55">
    <w:name w:val="页脚 字符"/>
    <w:basedOn w:val="30"/>
    <w:link w:val="19"/>
    <w:semiHidden/>
    <w:qFormat/>
    <w:locked/>
    <w:uiPriority w:val="99"/>
    <w:rPr>
      <w:rFonts w:cs="Times New Roman"/>
      <w:sz w:val="18"/>
      <w:szCs w:val="18"/>
    </w:rPr>
  </w:style>
  <w:style w:type="paragraph" w:customStyle="1" w:styleId="56">
    <w:name w:val="正文_14"/>
    <w:qFormat/>
    <w:uiPriority w:val="99"/>
    <w:rPr>
      <w:rFonts w:ascii="Times New Roman" w:hAnsi="Times New Roman" w:eastAsia="宋体" w:cs="Times New Roman"/>
      <w:sz w:val="21"/>
      <w:szCs w:val="22"/>
      <w:lang w:val="en-US" w:eastAsia="zh-CN" w:bidi="ar-SA"/>
    </w:rPr>
  </w:style>
  <w:style w:type="paragraph" w:customStyle="1" w:styleId="57">
    <w:name w:val="正文_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3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纯文本_3"/>
    <w:basedOn w:val="60"/>
    <w:qFormat/>
    <w:uiPriority w:val="99"/>
    <w:pPr>
      <w:widowControl/>
      <w:jc w:val="left"/>
    </w:pPr>
    <w:rPr>
      <w:rFonts w:ascii="宋体" w:hAnsi="Courier New"/>
      <w:szCs w:val="21"/>
    </w:rPr>
  </w:style>
  <w:style w:type="paragraph" w:customStyle="1" w:styleId="60">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1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3">
    <w:name w:val="列出段落1"/>
    <w:basedOn w:val="1"/>
    <w:qFormat/>
    <w:uiPriority w:val="99"/>
    <w:pPr>
      <w:ind w:firstLine="420" w:firstLineChars="200"/>
    </w:pPr>
    <w:rPr>
      <w:rFonts w:ascii="Calibri" w:hAnsi="Calibri"/>
      <w:kern w:val="0"/>
      <w:szCs w:val="20"/>
    </w:rPr>
  </w:style>
  <w:style w:type="paragraph" w:customStyle="1" w:styleId="64">
    <w:name w:val="zw"/>
    <w:basedOn w:val="1"/>
    <w:qFormat/>
    <w:uiPriority w:val="99"/>
    <w:pPr>
      <w:widowControl/>
      <w:spacing w:before="30"/>
      <w:ind w:left="100" w:right="100"/>
    </w:pPr>
    <w:rPr>
      <w:rFonts w:ascii="方正书宋简体" w:hAnsi="宋体" w:eastAsia="方正书宋简体"/>
      <w:color w:val="000000"/>
      <w:kern w:val="0"/>
      <w:szCs w:val="21"/>
    </w:rPr>
  </w:style>
  <w:style w:type="paragraph" w:customStyle="1" w:styleId="65">
    <w:name w:val="无间隔11"/>
    <w:qFormat/>
    <w:uiPriority w:val="99"/>
    <w:pPr>
      <w:adjustRightInd w:val="0"/>
      <w:snapToGrid w:val="0"/>
    </w:pPr>
    <w:rPr>
      <w:rFonts w:ascii="Tahoma" w:hAnsi="Tahoma" w:eastAsia="微软雅黑" w:cs="Times New Roman"/>
      <w:sz w:val="22"/>
      <w:szCs w:val="22"/>
      <w:lang w:val="en-US" w:eastAsia="zh-CN" w:bidi="ar-SA"/>
    </w:rPr>
  </w:style>
  <w:style w:type="paragraph" w:customStyle="1" w:styleId="66">
    <w:name w:val="正文2"/>
    <w:basedOn w:val="1"/>
    <w:qFormat/>
    <w:uiPriority w:val="0"/>
    <w:pPr>
      <w:spacing w:before="156" w:line="360" w:lineRule="auto"/>
      <w:ind w:firstLine="510" w:firstLineChars="200"/>
    </w:pPr>
    <w:rPr>
      <w:sz w:val="24"/>
      <w:szCs w:val="20"/>
    </w:rPr>
  </w:style>
  <w:style w:type="paragraph" w:customStyle="1" w:styleId="67">
    <w:name w:val="正文_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眉与页脚"/>
    <w:qFormat/>
    <w:uiPriority w:val="99"/>
    <w:pPr>
      <w:tabs>
        <w:tab w:val="right" w:pos="9020"/>
      </w:tabs>
    </w:pPr>
    <w:rPr>
      <w:rFonts w:ascii="Helvetica" w:hAnsi="Helvetica" w:eastAsia="宋体" w:cs="Arial Unicode MS"/>
      <w:color w:val="000000"/>
      <w:sz w:val="24"/>
      <w:szCs w:val="24"/>
      <w:lang w:val="en-US" w:eastAsia="zh-CN" w:bidi="ar-SA"/>
    </w:rPr>
  </w:style>
  <w:style w:type="paragraph" w:customStyle="1" w:styleId="70">
    <w:name w:val="列表段落1"/>
    <w:basedOn w:val="1"/>
    <w:qFormat/>
    <w:uiPriority w:val="99"/>
    <w:pPr>
      <w:ind w:firstLine="420" w:firstLineChars="200"/>
    </w:pPr>
    <w:rPr>
      <w:rFonts w:ascii="Calibri" w:hAnsi="Calibri"/>
      <w:szCs w:val="22"/>
    </w:rPr>
  </w:style>
  <w:style w:type="paragraph" w:customStyle="1" w:styleId="71">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
    <w:name w:val="纯文本_0_1"/>
    <w:basedOn w:val="1"/>
    <w:qFormat/>
    <w:uiPriority w:val="99"/>
    <w:pPr>
      <w:widowControl/>
      <w:jc w:val="left"/>
    </w:pPr>
    <w:rPr>
      <w:rFonts w:ascii="宋体" w:hAnsi="Courier New"/>
      <w:szCs w:val="21"/>
    </w:rPr>
  </w:style>
  <w:style w:type="paragraph" w:customStyle="1" w:styleId="73">
    <w:name w:val="表格文字"/>
    <w:basedOn w:val="1"/>
    <w:next w:val="10"/>
    <w:qFormat/>
    <w:uiPriority w:val="99"/>
    <w:pPr>
      <w:adjustRightInd w:val="0"/>
      <w:spacing w:line="420" w:lineRule="atLeast"/>
      <w:jc w:val="left"/>
      <w:textAlignment w:val="baseline"/>
    </w:pPr>
    <w:rPr>
      <w:kern w:val="0"/>
    </w:rPr>
  </w:style>
  <w:style w:type="paragraph" w:customStyle="1" w:styleId="74">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75">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76">
    <w:name w:val="正文_2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标题 4 字符"/>
    <w:basedOn w:val="30"/>
    <w:link w:val="5"/>
    <w:qFormat/>
    <w:uiPriority w:val="9"/>
    <w:rPr>
      <w:rFonts w:asciiTheme="majorHAnsi" w:hAnsiTheme="majorHAnsi" w:eastAsiaTheme="majorEastAsia" w:cstheme="majorBidi"/>
      <w:b/>
      <w:bCs/>
      <w:kern w:val="2"/>
      <w:sz w:val="28"/>
      <w:szCs w:val="28"/>
    </w:rPr>
  </w:style>
  <w:style w:type="paragraph" w:customStyle="1" w:styleId="78">
    <w:name w:val="No Spacing"/>
    <w:qFormat/>
    <w:uiPriority w:val="0"/>
    <w:pPr>
      <w:widowControl w:val="0"/>
      <w:spacing w:beforeLines="50"/>
      <w:jc w:val="both"/>
    </w:pPr>
    <w:rPr>
      <w:rFonts w:ascii="Calibri" w:hAnsi="Calibri" w:eastAsia="Times New Roman" w:cs="Times New Roman"/>
      <w:kern w:val="2"/>
      <w:sz w:val="21"/>
      <w:szCs w:val="22"/>
      <w:lang w:val="en-US" w:eastAsia="zh-CN" w:bidi="ar-SA"/>
    </w:rPr>
  </w:style>
  <w:style w:type="paragraph" w:customStyle="1" w:styleId="79">
    <w:name w:val="Table Paragraph"/>
    <w:basedOn w:val="1"/>
    <w:qFormat/>
    <w:uiPriority w:val="1"/>
  </w:style>
  <w:style w:type="paragraph" w:customStyle="1" w:styleId="80">
    <w:name w:val="List Paragraph"/>
    <w:basedOn w:val="1"/>
    <w:qFormat/>
    <w:uiPriority w:val="34"/>
    <w:pPr>
      <w:ind w:firstLine="420" w:firstLineChars="200"/>
    </w:pPr>
  </w:style>
  <w:style w:type="paragraph" w:customStyle="1" w:styleId="8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table" w:customStyle="1" w:styleId="82">
    <w:name w:val="网格型13"/>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1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17"/>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7"/>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8"/>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9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5"/>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6"/>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9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96">
    <w:name w:val="font21"/>
    <w:basedOn w:val="30"/>
    <w:qFormat/>
    <w:uiPriority w:val="0"/>
    <w:rPr>
      <w:rFonts w:hint="eastAsia" w:ascii="宋体" w:hAnsi="宋体" w:eastAsia="宋体" w:cs="宋体"/>
      <w:color w:val="000000"/>
      <w:sz w:val="24"/>
      <w:szCs w:val="24"/>
      <w:u w:val="none"/>
    </w:rPr>
  </w:style>
  <w:style w:type="paragraph" w:customStyle="1" w:styleId="97">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71</Pages>
  <Words>29417</Words>
  <Characters>31396</Characters>
  <Lines>270</Lines>
  <Paragraphs>76</Paragraphs>
  <TotalTime>2</TotalTime>
  <ScaleCrop>false</ScaleCrop>
  <LinksUpToDate>false</LinksUpToDate>
  <CharactersWithSpaces>31997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2025-08-28T15:12:00Z</dcterms:created>
  <dc:creator>S-mile</dc:creator>
  <cp:lastModifiedBy>Administrator</cp:lastModifiedBy>
  <dcterms:modified xsi:type="dcterms:W3CDTF">2026-04-29T01:31:25Z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DD90E75093244A3098F47495E275B0CB_13</vt:lpwstr>
  </property>
  <property fmtid="{D5CDD505-2E9C-101B-9397-08002B2CF9AE}" pid="4" name="KSOTemplateDocerSaveRecord">
    <vt:lpwstr>eyJoZGlkIjoiYjg1NDg0MTM3YzAxMmMwNzIwYjJiOTNmMTE3NzhhZTMiLCJ1c2VySWQiOiI0MzQ2NTA5ODgifQ==</vt:lpwstr>
  </property>
</Properties>
</file>