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39B8B">
      <w:pPr>
        <w:jc w:val="both"/>
        <w:rPr>
          <w:rFonts w:hint="eastAsia" w:ascii="黑体" w:hAnsi="黑体" w:eastAsia="黑体"/>
          <w:color w:val="auto"/>
          <w:spacing w:val="5760"/>
          <w:w w:val="100"/>
          <w:kern w:val="0"/>
          <w:sz w:val="36"/>
          <w:szCs w:val="36"/>
          <w:highlight w:val="none"/>
          <w:fitText w:val="6120" w:id="-1002138880"/>
          <w:lang w:val="en-US" w:eastAsia="zh-CN"/>
        </w:rPr>
      </w:pPr>
    </w:p>
    <w:p w14:paraId="79EBAC3D">
      <w:pPr>
        <w:spacing w:line="240" w:lineRule="auto"/>
        <w:jc w:val="center"/>
        <w:rPr>
          <w:rFonts w:hint="eastAsia" w:ascii="仿宋" w:hAnsi="仿宋" w:eastAsia="仿宋" w:cs="仿宋"/>
          <w:b/>
          <w:bCs/>
          <w:color w:val="auto"/>
          <w:kern w:val="0"/>
          <w:sz w:val="60"/>
          <w:szCs w:val="60"/>
          <w:highlight w:val="none"/>
          <w:lang w:val="en-US" w:eastAsia="zh-CN"/>
        </w:rPr>
      </w:pPr>
      <w:r>
        <w:rPr>
          <w:rFonts w:hint="eastAsia" w:ascii="仿宋" w:hAnsi="仿宋" w:eastAsia="仿宋" w:cs="仿宋"/>
          <w:b/>
          <w:bCs/>
          <w:color w:val="auto"/>
          <w:kern w:val="0"/>
          <w:sz w:val="60"/>
          <w:szCs w:val="60"/>
          <w:highlight w:val="none"/>
          <w:lang w:val="en-US" w:eastAsia="zh-CN"/>
        </w:rPr>
        <w:t>塔城地区沙湾市委党校食宿综合楼设施设备采购项目</w:t>
      </w:r>
    </w:p>
    <w:p w14:paraId="07B2709E">
      <w:pPr>
        <w:spacing w:line="240" w:lineRule="auto"/>
        <w:jc w:val="center"/>
        <w:rPr>
          <w:rFonts w:hint="eastAsia" w:ascii="仿宋" w:hAnsi="仿宋" w:eastAsia="仿宋" w:cs="仿宋"/>
          <w:b/>
          <w:bCs/>
          <w:color w:val="auto"/>
          <w:kern w:val="0"/>
          <w:sz w:val="60"/>
          <w:szCs w:val="60"/>
          <w:highlight w:val="none"/>
          <w:lang w:val="en-US" w:eastAsia="zh-CN"/>
        </w:rPr>
      </w:pPr>
    </w:p>
    <w:p w14:paraId="6CBCDB13">
      <w:pPr>
        <w:spacing w:line="240" w:lineRule="auto"/>
        <w:jc w:val="center"/>
        <w:rPr>
          <w:rFonts w:hint="eastAsia" w:ascii="仿宋" w:hAnsi="仿宋" w:eastAsia="仿宋" w:cs="仿宋"/>
          <w:b/>
          <w:bCs/>
          <w:color w:val="auto"/>
          <w:kern w:val="0"/>
          <w:sz w:val="60"/>
          <w:szCs w:val="60"/>
          <w:highlight w:val="none"/>
          <w:lang w:val="en-US" w:eastAsia="zh-CN"/>
        </w:rPr>
      </w:pPr>
    </w:p>
    <w:p w14:paraId="10606955">
      <w:pPr>
        <w:spacing w:line="240" w:lineRule="auto"/>
        <w:jc w:val="center"/>
        <w:rPr>
          <w:rFonts w:hint="default" w:ascii="仿宋" w:hAnsi="仿宋" w:eastAsia="仿宋" w:cs="仿宋"/>
          <w:b/>
          <w:bCs/>
          <w:color w:val="auto"/>
          <w:kern w:val="0"/>
          <w:sz w:val="96"/>
          <w:szCs w:val="96"/>
          <w:highlight w:val="none"/>
          <w:lang w:val="en-US" w:eastAsia="zh-CN"/>
        </w:rPr>
      </w:pPr>
      <w:r>
        <w:rPr>
          <w:rFonts w:hint="eastAsia" w:ascii="仿宋" w:hAnsi="仿宋" w:eastAsia="仿宋" w:cs="仿宋"/>
          <w:b/>
          <w:bCs/>
          <w:color w:val="auto"/>
          <w:kern w:val="0"/>
          <w:sz w:val="96"/>
          <w:szCs w:val="96"/>
          <w:highlight w:val="none"/>
          <w:lang w:val="en-US" w:eastAsia="zh-CN"/>
        </w:rPr>
        <w:t>招 标 文 件</w:t>
      </w:r>
    </w:p>
    <w:p w14:paraId="13A153D8">
      <w:pPr>
        <w:spacing w:line="240" w:lineRule="auto"/>
        <w:jc w:val="both"/>
        <w:rPr>
          <w:rFonts w:hint="eastAsia" w:ascii="仿宋" w:hAnsi="仿宋" w:eastAsia="仿宋" w:cs="仿宋"/>
          <w:color w:val="auto"/>
          <w:sz w:val="52"/>
          <w:szCs w:val="52"/>
          <w:highlight w:val="none"/>
        </w:rPr>
      </w:pPr>
    </w:p>
    <w:p w14:paraId="0D381F12">
      <w:pPr>
        <w:spacing w:line="240" w:lineRule="auto"/>
        <w:jc w:val="center"/>
        <w:rPr>
          <w:rFonts w:hint="eastAsia" w:ascii="仿宋" w:hAnsi="仿宋" w:eastAsia="仿宋" w:cs="仿宋"/>
          <w:color w:val="auto"/>
          <w:sz w:val="52"/>
          <w:szCs w:val="52"/>
          <w:highlight w:val="none"/>
        </w:rPr>
      </w:pPr>
    </w:p>
    <w:p w14:paraId="6731920C">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u w:val="single"/>
        </w:rPr>
        <w:t>TDZFCG（</w:t>
      </w:r>
      <w:r>
        <w:rPr>
          <w:rFonts w:hint="eastAsia" w:ascii="仿宋" w:hAnsi="仿宋" w:eastAsia="仿宋" w:cs="仿宋"/>
          <w:color w:val="auto"/>
          <w:sz w:val="32"/>
          <w:szCs w:val="32"/>
          <w:highlight w:val="none"/>
          <w:u w:val="single"/>
          <w:lang w:val="en-US" w:eastAsia="zh-CN"/>
        </w:rPr>
        <w:t>XJHT</w:t>
      </w:r>
      <w:r>
        <w:rPr>
          <w:rFonts w:hint="eastAsia" w:ascii="仿宋" w:hAnsi="仿宋" w:eastAsia="仿宋" w:cs="仿宋"/>
          <w:color w:val="auto"/>
          <w:sz w:val="32"/>
          <w:szCs w:val="32"/>
          <w:highlight w:val="none"/>
          <w:u w:val="single"/>
        </w:rPr>
        <w:t>）20260</w:t>
      </w:r>
      <w:r>
        <w:rPr>
          <w:rFonts w:hint="eastAsia" w:ascii="仿宋" w:hAnsi="仿宋" w:eastAsia="仿宋" w:cs="仿宋"/>
          <w:color w:val="auto"/>
          <w:sz w:val="32"/>
          <w:szCs w:val="32"/>
          <w:highlight w:val="none"/>
          <w:u w:val="single"/>
          <w:lang w:val="en-US" w:eastAsia="zh-CN"/>
        </w:rPr>
        <w:t>601</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p>
    <w:p w14:paraId="5248C260">
      <w:pPr>
        <w:rPr>
          <w:rFonts w:hint="default"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rPr>
        <w:t>项目名称：</w:t>
      </w:r>
      <w:r>
        <w:rPr>
          <w:rFonts w:hint="eastAsia" w:ascii="仿宋" w:hAnsi="仿宋" w:eastAsia="仿宋" w:cs="仿宋"/>
          <w:color w:val="auto"/>
          <w:sz w:val="32"/>
          <w:szCs w:val="32"/>
          <w:highlight w:val="none"/>
          <w:u w:val="single"/>
          <w:lang w:val="en-US" w:eastAsia="zh-CN"/>
        </w:rPr>
        <w:t xml:space="preserve">塔城地区沙湾市委党校食宿综合楼设施设备采购项目                                                </w:t>
      </w:r>
    </w:p>
    <w:p w14:paraId="5D346255">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购</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人：</w:t>
      </w:r>
      <w:r>
        <w:rPr>
          <w:rFonts w:hint="eastAsia" w:ascii="仿宋" w:hAnsi="仿宋" w:eastAsia="仿宋" w:cs="仿宋"/>
          <w:color w:val="auto"/>
          <w:sz w:val="32"/>
          <w:szCs w:val="32"/>
          <w:highlight w:val="none"/>
          <w:u w:val="single"/>
        </w:rPr>
        <w:t xml:space="preserve">中共沙湾市委员会党校（行政学校）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p>
    <w:p w14:paraId="2720F70B">
      <w:pPr>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采购代理机构：</w:t>
      </w:r>
      <w:r>
        <w:rPr>
          <w:rFonts w:hint="eastAsia" w:ascii="仿宋" w:hAnsi="仿宋" w:eastAsia="仿宋" w:cs="仿宋"/>
          <w:color w:val="auto"/>
          <w:sz w:val="32"/>
          <w:szCs w:val="32"/>
          <w:highlight w:val="none"/>
          <w:u w:val="single"/>
          <w:lang w:val="en-US" w:eastAsia="zh-CN"/>
        </w:rPr>
        <w:t>新疆海泰项目咨询有限公司</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p>
    <w:p w14:paraId="1F6314B5">
      <w:pPr>
        <w:rPr>
          <w:rFonts w:hint="eastAsia" w:ascii="仿宋" w:hAnsi="仿宋" w:eastAsia="仿宋" w:cs="仿宋"/>
          <w:b/>
          <w:bCs/>
          <w:color w:val="auto"/>
          <w:sz w:val="36"/>
          <w:szCs w:val="36"/>
          <w:highlight w:val="none"/>
        </w:r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sz w:val="32"/>
          <w:szCs w:val="32"/>
          <w:highlight w:val="none"/>
          <w:lang w:val="en-US" w:eastAsia="zh-CN"/>
        </w:rPr>
        <w:t>编制日期：</w:t>
      </w:r>
      <w:r>
        <w:rPr>
          <w:rFonts w:hint="eastAsia" w:ascii="仿宋" w:hAnsi="仿宋" w:eastAsia="仿宋" w:cs="仿宋"/>
          <w:color w:val="auto"/>
          <w:sz w:val="32"/>
          <w:szCs w:val="32"/>
          <w:highlight w:val="none"/>
          <w:u w:val="single"/>
          <w:lang w:val="en-US" w:eastAsia="zh-CN"/>
        </w:rPr>
        <w:t xml:space="preserve">2026年6月1日                           </w:t>
      </w:r>
      <w:r>
        <w:rPr>
          <w:rFonts w:hint="eastAsia" w:ascii="仿宋" w:hAnsi="仿宋" w:eastAsia="仿宋" w:cs="仿宋"/>
          <w:color w:val="auto"/>
          <w:sz w:val="32"/>
          <w:szCs w:val="32"/>
          <w:highlight w:val="none"/>
        </w:rPr>
        <w:t xml:space="preserve">    </w:t>
      </w:r>
    </w:p>
    <w:p w14:paraId="27BA77A7">
      <w:pPr>
        <w:jc w:val="center"/>
        <w:rPr>
          <w:rFonts w:hint="eastAsia" w:ascii="仿宋" w:hAnsi="仿宋" w:eastAsia="仿宋" w:cs="仿宋"/>
          <w:b/>
          <w:bCs/>
          <w:color w:val="auto"/>
          <w:sz w:val="36"/>
          <w:szCs w:val="36"/>
          <w:highlight w:val="none"/>
        </w:rPr>
      </w:pPr>
    </w:p>
    <w:p w14:paraId="14CF2BD9">
      <w:pPr>
        <w:pStyle w:val="10"/>
        <w:rPr>
          <w:rFonts w:hint="eastAsia" w:ascii="仿宋" w:hAnsi="仿宋" w:eastAsia="仿宋" w:cs="仿宋"/>
          <w:b/>
          <w:bCs/>
          <w:color w:val="auto"/>
          <w:sz w:val="36"/>
          <w:szCs w:val="36"/>
          <w:highlight w:val="none"/>
        </w:rPr>
      </w:pPr>
    </w:p>
    <w:p w14:paraId="0EDA6C1B">
      <w:pPr>
        <w:rPr>
          <w:rFonts w:hint="eastAsia" w:ascii="仿宋" w:hAnsi="仿宋" w:eastAsia="仿宋" w:cs="仿宋"/>
          <w:b/>
          <w:bCs/>
          <w:color w:val="auto"/>
          <w:sz w:val="36"/>
          <w:szCs w:val="36"/>
          <w:highlight w:val="none"/>
        </w:rPr>
      </w:pPr>
    </w:p>
    <w:p w14:paraId="18FBFA5E">
      <w:pPr>
        <w:rPr>
          <w:rFonts w:hint="eastAsia"/>
        </w:rPr>
      </w:pPr>
    </w:p>
    <w:p w14:paraId="76026D19">
      <w:pPr>
        <w:jc w:val="center"/>
        <w:rPr>
          <w:rFonts w:hint="eastAsia" w:ascii="仿宋" w:hAnsi="仿宋" w:eastAsia="仿宋" w:cs="仿宋"/>
          <w:b/>
          <w:bCs/>
          <w:color w:val="auto"/>
          <w:sz w:val="36"/>
          <w:szCs w:val="36"/>
          <w:highlight w:val="none"/>
        </w:rPr>
      </w:pPr>
    </w:p>
    <w:p w14:paraId="164B032A">
      <w:pPr>
        <w:pStyle w:val="10"/>
        <w:rPr>
          <w:rFonts w:hint="eastAsia" w:ascii="仿宋" w:hAnsi="仿宋" w:eastAsia="仿宋" w:cs="仿宋"/>
          <w:b/>
          <w:bCs/>
          <w:color w:val="auto"/>
          <w:sz w:val="36"/>
          <w:szCs w:val="36"/>
          <w:highlight w:val="none"/>
        </w:rPr>
      </w:pPr>
    </w:p>
    <w:p w14:paraId="1D455913">
      <w:pPr>
        <w:rPr>
          <w:rFonts w:hint="eastAsia" w:ascii="仿宋" w:hAnsi="仿宋" w:eastAsia="仿宋" w:cs="仿宋"/>
          <w:b/>
          <w:bCs/>
          <w:color w:val="auto"/>
          <w:sz w:val="36"/>
          <w:szCs w:val="36"/>
          <w:highlight w:val="none"/>
        </w:rPr>
      </w:pPr>
    </w:p>
    <w:p w14:paraId="3DA5156E">
      <w:pPr>
        <w:rPr>
          <w:rFonts w:hint="eastAsia"/>
        </w:rPr>
      </w:pPr>
    </w:p>
    <w:p w14:paraId="3619DC50">
      <w:pPr>
        <w:jc w:val="center"/>
        <w:rPr>
          <w:rFonts w:hint="eastAsia" w:ascii="仿宋" w:hAnsi="仿宋" w:eastAsia="仿宋" w:cs="仿宋"/>
          <w:b/>
          <w:bCs/>
          <w:color w:val="auto"/>
          <w:sz w:val="36"/>
          <w:szCs w:val="36"/>
          <w:highlight w:val="none"/>
        </w:rPr>
      </w:pPr>
    </w:p>
    <w:p w14:paraId="6FED5EA4">
      <w:pPr>
        <w:jc w:val="center"/>
        <w:rPr>
          <w:rFonts w:hint="eastAsia" w:ascii="仿宋" w:hAnsi="仿宋" w:eastAsia="仿宋" w:cs="仿宋"/>
          <w:b/>
          <w:bCs/>
          <w:color w:val="auto"/>
          <w:sz w:val="36"/>
          <w:szCs w:val="36"/>
          <w:highlight w:val="none"/>
        </w:rPr>
      </w:pPr>
    </w:p>
    <w:p w14:paraId="73B3F481">
      <w:pPr>
        <w:jc w:val="center"/>
        <w:rPr>
          <w:rFonts w:hint="eastAsia" w:ascii="仿宋" w:hAnsi="仿宋" w:eastAsia="仿宋" w:cs="仿宋"/>
          <w:b/>
          <w:bCs/>
          <w:color w:val="auto"/>
          <w:sz w:val="36"/>
          <w:szCs w:val="36"/>
          <w:highlight w:val="none"/>
        </w:rPr>
      </w:pPr>
    </w:p>
    <w:p w14:paraId="353D2D37">
      <w:pPr>
        <w:jc w:val="center"/>
        <w:rPr>
          <w:rFonts w:hint="eastAsia" w:ascii="仿宋" w:hAnsi="仿宋" w:eastAsia="仿宋" w:cs="仿宋"/>
          <w:b/>
          <w:bCs/>
          <w:color w:val="auto"/>
          <w:sz w:val="36"/>
          <w:szCs w:val="36"/>
          <w:highlight w:val="none"/>
        </w:rPr>
      </w:pPr>
    </w:p>
    <w:p w14:paraId="6E856850">
      <w:pPr>
        <w:jc w:val="center"/>
        <w:rPr>
          <w:rFonts w:hint="eastAsia" w:ascii="仿宋" w:hAnsi="仿宋" w:eastAsia="仿宋" w:cs="仿宋"/>
          <w:b/>
          <w:bCs/>
          <w:color w:val="auto"/>
          <w:sz w:val="36"/>
          <w:szCs w:val="36"/>
          <w:highlight w:val="none"/>
        </w:rPr>
      </w:pPr>
    </w:p>
    <w:p w14:paraId="31E5F6B3">
      <w:pPr>
        <w:jc w:val="center"/>
        <w:rPr>
          <w:rFonts w:hint="eastAsia" w:ascii="仿宋" w:hAnsi="仿宋" w:eastAsia="仿宋" w:cs="仿宋"/>
          <w:b/>
          <w:bCs/>
          <w:color w:val="auto"/>
          <w:sz w:val="36"/>
          <w:szCs w:val="36"/>
          <w:highlight w:val="none"/>
        </w:rPr>
      </w:pPr>
    </w:p>
    <w:p w14:paraId="6966AAA2">
      <w:pPr>
        <w:jc w:val="center"/>
        <w:rPr>
          <w:rFonts w:hint="eastAsia" w:ascii="仿宋" w:hAnsi="仿宋" w:eastAsia="仿宋" w:cs="仿宋"/>
          <w:b/>
          <w:bCs/>
          <w:color w:val="auto"/>
          <w:sz w:val="36"/>
          <w:szCs w:val="36"/>
          <w:highlight w:val="none"/>
        </w:rPr>
      </w:pPr>
    </w:p>
    <w:p w14:paraId="5C3AB02C">
      <w:pPr>
        <w:jc w:val="center"/>
        <w:rPr>
          <w:rFonts w:hint="eastAsia" w:ascii="仿宋" w:hAnsi="仿宋" w:eastAsia="仿宋" w:cs="仿宋"/>
          <w:b/>
          <w:bCs/>
          <w:color w:val="auto"/>
          <w:sz w:val="36"/>
          <w:szCs w:val="36"/>
          <w:highlight w:val="none"/>
        </w:rPr>
      </w:pPr>
    </w:p>
    <w:p w14:paraId="422E2A6C">
      <w:pPr>
        <w:jc w:val="center"/>
        <w:rPr>
          <w:rFonts w:hint="eastAsia" w:ascii="仿宋" w:hAnsi="仿宋" w:eastAsia="仿宋" w:cs="仿宋"/>
          <w:b/>
          <w:bCs/>
          <w:color w:val="auto"/>
          <w:sz w:val="36"/>
          <w:szCs w:val="36"/>
          <w:highlight w:val="none"/>
        </w:rPr>
      </w:pPr>
    </w:p>
    <w:p w14:paraId="441E550F">
      <w:pPr>
        <w:jc w:val="center"/>
        <w:rPr>
          <w:rFonts w:hint="eastAsia" w:ascii="仿宋" w:hAnsi="仿宋" w:eastAsia="仿宋" w:cs="仿宋"/>
          <w:b/>
          <w:bCs/>
          <w:color w:val="auto"/>
          <w:sz w:val="36"/>
          <w:szCs w:val="36"/>
          <w:highlight w:val="none"/>
        </w:rPr>
      </w:pPr>
    </w:p>
    <w:p w14:paraId="5F46D745">
      <w:pPr>
        <w:jc w:val="center"/>
        <w:rPr>
          <w:rFonts w:hint="eastAsia" w:ascii="仿宋" w:hAnsi="仿宋" w:eastAsia="仿宋" w:cs="仿宋"/>
          <w:b/>
          <w:bCs/>
          <w:color w:val="auto"/>
          <w:sz w:val="36"/>
          <w:szCs w:val="36"/>
          <w:highlight w:val="none"/>
        </w:rPr>
      </w:pPr>
    </w:p>
    <w:p w14:paraId="77FF932E">
      <w:pPr>
        <w:jc w:val="center"/>
        <w:rPr>
          <w:rFonts w:hint="eastAsia" w:ascii="仿宋" w:hAnsi="仿宋" w:eastAsia="仿宋" w:cs="仿宋"/>
          <w:b/>
          <w:bCs/>
          <w:color w:val="auto"/>
          <w:sz w:val="36"/>
          <w:szCs w:val="36"/>
          <w:highlight w:val="none"/>
        </w:rPr>
      </w:pPr>
    </w:p>
    <w:p w14:paraId="741F8CD2">
      <w:pPr>
        <w:jc w:val="center"/>
        <w:rPr>
          <w:rFonts w:hint="eastAsia" w:ascii="仿宋" w:hAnsi="仿宋" w:eastAsia="仿宋" w:cs="仿宋"/>
          <w:b/>
          <w:bCs/>
          <w:color w:val="auto"/>
          <w:sz w:val="36"/>
          <w:szCs w:val="36"/>
          <w:highlight w:val="none"/>
        </w:rPr>
      </w:pPr>
    </w:p>
    <w:p w14:paraId="3BAF7707">
      <w:pPr>
        <w:jc w:val="center"/>
        <w:rPr>
          <w:rFonts w:hint="eastAsia" w:ascii="仿宋" w:hAnsi="仿宋" w:eastAsia="仿宋" w:cs="仿宋"/>
          <w:b/>
          <w:bCs/>
          <w:color w:val="auto"/>
          <w:sz w:val="36"/>
          <w:szCs w:val="36"/>
          <w:highlight w:val="none"/>
        </w:rPr>
      </w:pPr>
    </w:p>
    <w:p w14:paraId="319BB543">
      <w:pPr>
        <w:jc w:val="center"/>
        <w:rPr>
          <w:rFonts w:hint="eastAsia" w:ascii="仿宋" w:hAnsi="仿宋" w:eastAsia="仿宋" w:cs="仿宋"/>
          <w:b/>
          <w:bCs/>
          <w:color w:val="auto"/>
          <w:sz w:val="36"/>
          <w:szCs w:val="36"/>
          <w:highlight w:val="none"/>
        </w:rPr>
      </w:pPr>
    </w:p>
    <w:p w14:paraId="3B86ADF7">
      <w:pPr>
        <w:jc w:val="center"/>
        <w:rPr>
          <w:rFonts w:hint="eastAsia" w:ascii="仿宋" w:hAnsi="仿宋" w:eastAsia="仿宋" w:cs="仿宋"/>
          <w:b/>
          <w:bCs/>
          <w:color w:val="auto"/>
          <w:sz w:val="36"/>
          <w:szCs w:val="36"/>
          <w:highlight w:val="none"/>
        </w:rPr>
      </w:pPr>
    </w:p>
    <w:p w14:paraId="11224D4F">
      <w:pPr>
        <w:jc w:val="center"/>
        <w:rPr>
          <w:rFonts w:hint="eastAsia" w:ascii="仿宋" w:hAnsi="仿宋" w:eastAsia="仿宋" w:cs="仿宋"/>
          <w:b/>
          <w:bCs/>
          <w:color w:val="auto"/>
          <w:sz w:val="36"/>
          <w:szCs w:val="36"/>
          <w:highlight w:val="none"/>
        </w:rPr>
      </w:pPr>
    </w:p>
    <w:p w14:paraId="3B5AE14F">
      <w:pPr>
        <w:jc w:val="both"/>
        <w:rPr>
          <w:rFonts w:hint="eastAsia" w:ascii="仿宋" w:hAnsi="仿宋" w:eastAsia="仿宋" w:cs="仿宋"/>
          <w:b/>
          <w:bCs/>
          <w:color w:val="auto"/>
          <w:sz w:val="36"/>
          <w:szCs w:val="36"/>
          <w:highlight w:val="none"/>
        </w:rPr>
      </w:pPr>
    </w:p>
    <w:p w14:paraId="55100918">
      <w:pPr>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 xml:space="preserve">目 </w:t>
      </w:r>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b/>
          <w:bCs/>
          <w:color w:val="auto"/>
          <w:sz w:val="36"/>
          <w:szCs w:val="36"/>
          <w:highlight w:val="none"/>
        </w:rPr>
        <w:t>录</w:t>
      </w:r>
    </w:p>
    <w:sdt>
      <w:sdtPr>
        <w:rPr>
          <w:rFonts w:hint="eastAsia" w:ascii="仿宋" w:hAnsi="仿宋" w:eastAsia="仿宋" w:cs="仿宋"/>
          <w:kern w:val="2"/>
          <w:sz w:val="24"/>
          <w:szCs w:val="28"/>
          <w:lang w:val="en-US" w:eastAsia="zh-CN" w:bidi="ar-SA"/>
        </w:rPr>
        <w:id w:val="147451101"/>
        <w15:color w:val="DBDBDB"/>
        <w:docPartObj>
          <w:docPartGallery w:val="Table of Contents"/>
          <w:docPartUnique/>
        </w:docPartObj>
      </w:sdtPr>
      <w:sdtEndPr>
        <w:rPr>
          <w:rFonts w:hint="eastAsia" w:ascii="仿宋" w:hAnsi="仿宋" w:eastAsia="仿宋" w:cs="仿宋"/>
          <w:bCs/>
          <w:color w:val="auto"/>
          <w:kern w:val="2"/>
          <w:sz w:val="22"/>
          <w:szCs w:val="22"/>
          <w:highlight w:val="none"/>
          <w:lang w:val="en-US" w:eastAsia="zh-CN" w:bidi="ar-SA"/>
        </w:rPr>
      </w:sdtEndPr>
      <w:sdtContent>
        <w:p w14:paraId="0354BB66">
          <w:pPr>
            <w:spacing w:before="0" w:beforeLines="0" w:after="0" w:afterLines="0" w:line="240" w:lineRule="auto"/>
            <w:ind w:left="0" w:leftChars="0" w:right="0" w:rightChars="0" w:firstLine="0" w:firstLineChars="0"/>
            <w:jc w:val="center"/>
            <w:rPr>
              <w:rFonts w:hint="eastAsia" w:ascii="仿宋" w:hAnsi="仿宋" w:eastAsia="仿宋" w:cs="仿宋"/>
              <w:sz w:val="32"/>
              <w:szCs w:val="28"/>
            </w:rPr>
          </w:pPr>
        </w:p>
        <w:p w14:paraId="26355A3C">
          <w:pPr>
            <w:pStyle w:val="23"/>
            <w:tabs>
              <w:tab w:val="right" w:leader="dot" w:pos="8306"/>
            </w:tabs>
            <w:rPr>
              <w:rFonts w:hint="eastAsia" w:ascii="仿宋" w:hAnsi="仿宋" w:eastAsia="仿宋" w:cs="仿宋"/>
              <w:sz w:val="22"/>
              <w:szCs w:val="22"/>
            </w:rPr>
          </w:pPr>
          <w:r>
            <w:rPr>
              <w:rFonts w:hint="eastAsia" w:ascii="仿宋" w:hAnsi="仿宋" w:eastAsia="仿宋" w:cs="仿宋"/>
              <w:b/>
              <w:bCs/>
              <w:color w:val="auto"/>
              <w:sz w:val="22"/>
              <w:szCs w:val="22"/>
              <w:highlight w:val="none"/>
            </w:rPr>
            <w:fldChar w:fldCharType="begin"/>
          </w:r>
          <w:r>
            <w:rPr>
              <w:rFonts w:hint="eastAsia" w:ascii="仿宋" w:hAnsi="仿宋" w:eastAsia="仿宋" w:cs="仿宋"/>
              <w:b/>
              <w:bCs/>
              <w:color w:val="auto"/>
              <w:sz w:val="22"/>
              <w:szCs w:val="22"/>
              <w:highlight w:val="none"/>
            </w:rPr>
            <w:instrText xml:space="preserve">TOC \o "1-2" \h \u </w:instrText>
          </w:r>
          <w:r>
            <w:rPr>
              <w:rFonts w:hint="eastAsia" w:ascii="仿宋" w:hAnsi="仿宋" w:eastAsia="仿宋" w:cs="仿宋"/>
              <w:b/>
              <w:bCs/>
              <w:color w:val="auto"/>
              <w:sz w:val="22"/>
              <w:szCs w:val="22"/>
              <w:highlight w:val="none"/>
            </w:rPr>
            <w:fldChar w:fldCharType="separate"/>
          </w: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_Toc1879 </w:instrText>
          </w:r>
          <w:r>
            <w:rPr>
              <w:rFonts w:hint="eastAsia" w:ascii="仿宋" w:hAnsi="仿宋" w:eastAsia="仿宋" w:cs="仿宋"/>
              <w:bCs/>
              <w:sz w:val="22"/>
              <w:szCs w:val="22"/>
              <w:highlight w:val="none"/>
            </w:rPr>
            <w:fldChar w:fldCharType="separate"/>
          </w:r>
          <w:r>
            <w:rPr>
              <w:rFonts w:hint="eastAsia" w:ascii="仿宋" w:hAnsi="仿宋" w:eastAsia="仿宋" w:cs="仿宋"/>
              <w:bCs/>
              <w:kern w:val="44"/>
              <w:sz w:val="22"/>
              <w:szCs w:val="22"/>
              <w:highlight w:val="none"/>
              <w:lang w:val="en-US" w:eastAsia="zh-CN" w:bidi="ar-SA"/>
            </w:rPr>
            <w:t xml:space="preserve">第一章 </w:t>
          </w:r>
          <w:r>
            <w:rPr>
              <w:rFonts w:hint="eastAsia" w:ascii="仿宋" w:hAnsi="仿宋" w:eastAsia="仿宋" w:cs="仿宋"/>
              <w:sz w:val="22"/>
              <w:szCs w:val="22"/>
              <w:highlight w:val="none"/>
              <w:lang w:val="en-US" w:eastAsia="zh-CN"/>
            </w:rPr>
            <w:t>招标公告</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_Toc1879 \h </w:instrText>
          </w:r>
          <w:r>
            <w:rPr>
              <w:rFonts w:hint="eastAsia" w:ascii="仿宋" w:hAnsi="仿宋" w:eastAsia="仿宋" w:cs="仿宋"/>
              <w:sz w:val="22"/>
              <w:szCs w:val="22"/>
            </w:rPr>
            <w:fldChar w:fldCharType="separate"/>
          </w:r>
          <w:r>
            <w:rPr>
              <w:rFonts w:hint="eastAsia" w:ascii="仿宋" w:hAnsi="仿宋" w:eastAsia="仿宋" w:cs="仿宋"/>
              <w:sz w:val="22"/>
              <w:szCs w:val="22"/>
            </w:rPr>
            <w:t>- 5 -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790AE3D5">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_Toc6975 </w:instrText>
          </w:r>
          <w:r>
            <w:rPr>
              <w:rFonts w:hint="eastAsia" w:ascii="仿宋" w:hAnsi="仿宋" w:eastAsia="仿宋" w:cs="仿宋"/>
              <w:bCs/>
              <w:sz w:val="22"/>
              <w:szCs w:val="22"/>
              <w:highlight w:val="none"/>
            </w:rPr>
            <w:fldChar w:fldCharType="separate"/>
          </w:r>
          <w:r>
            <w:rPr>
              <w:rFonts w:hint="eastAsia" w:ascii="仿宋" w:hAnsi="仿宋" w:eastAsia="仿宋" w:cs="仿宋"/>
              <w:sz w:val="22"/>
              <w:szCs w:val="22"/>
            </w:rPr>
            <w:t>一、项目基本情况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_Toc6975 \h </w:instrText>
          </w:r>
          <w:r>
            <w:rPr>
              <w:rFonts w:hint="eastAsia" w:ascii="仿宋" w:hAnsi="仿宋" w:eastAsia="仿宋" w:cs="仿宋"/>
              <w:sz w:val="22"/>
              <w:szCs w:val="22"/>
            </w:rPr>
            <w:fldChar w:fldCharType="separate"/>
          </w:r>
          <w:r>
            <w:rPr>
              <w:rFonts w:hint="eastAsia" w:ascii="仿宋" w:hAnsi="仿宋" w:eastAsia="仿宋" w:cs="仿宋"/>
              <w:sz w:val="22"/>
              <w:szCs w:val="22"/>
            </w:rPr>
            <w:t>- 5 -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1BB6C6E1">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_Toc8002 </w:instrText>
          </w:r>
          <w:r>
            <w:rPr>
              <w:rFonts w:hint="eastAsia" w:ascii="仿宋" w:hAnsi="仿宋" w:eastAsia="仿宋" w:cs="仿宋"/>
              <w:bCs/>
              <w:sz w:val="22"/>
              <w:szCs w:val="22"/>
              <w:highlight w:val="none"/>
            </w:rPr>
            <w:fldChar w:fldCharType="separate"/>
          </w:r>
          <w:r>
            <w:rPr>
              <w:rFonts w:hint="eastAsia" w:ascii="仿宋" w:hAnsi="仿宋" w:eastAsia="仿宋" w:cs="仿宋"/>
              <w:sz w:val="22"/>
              <w:szCs w:val="22"/>
            </w:rPr>
            <w:t>二、申请人的资格要求</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_Toc8002 \h </w:instrText>
          </w:r>
          <w:r>
            <w:rPr>
              <w:rFonts w:hint="eastAsia" w:ascii="仿宋" w:hAnsi="仿宋" w:eastAsia="仿宋" w:cs="仿宋"/>
              <w:sz w:val="22"/>
              <w:szCs w:val="22"/>
            </w:rPr>
            <w:fldChar w:fldCharType="separate"/>
          </w:r>
          <w:r>
            <w:rPr>
              <w:rFonts w:hint="eastAsia" w:ascii="仿宋" w:hAnsi="仿宋" w:eastAsia="仿宋" w:cs="仿宋"/>
              <w:sz w:val="22"/>
              <w:szCs w:val="22"/>
            </w:rPr>
            <w:t>- 6 -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3699F7AA">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_Toc10038 </w:instrText>
          </w:r>
          <w:r>
            <w:rPr>
              <w:rFonts w:hint="eastAsia" w:ascii="仿宋" w:hAnsi="仿宋" w:eastAsia="仿宋" w:cs="仿宋"/>
              <w:bCs/>
              <w:sz w:val="22"/>
              <w:szCs w:val="22"/>
              <w:highlight w:val="none"/>
            </w:rPr>
            <w:fldChar w:fldCharType="separate"/>
          </w:r>
          <w:r>
            <w:rPr>
              <w:rFonts w:hint="eastAsia" w:ascii="仿宋" w:hAnsi="仿宋" w:eastAsia="仿宋" w:cs="仿宋"/>
              <w:sz w:val="22"/>
              <w:szCs w:val="22"/>
            </w:rPr>
            <w:t>三、获取招标文件</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_Toc10038 \h </w:instrText>
          </w:r>
          <w:r>
            <w:rPr>
              <w:rFonts w:hint="eastAsia" w:ascii="仿宋" w:hAnsi="仿宋" w:eastAsia="仿宋" w:cs="仿宋"/>
              <w:sz w:val="22"/>
              <w:szCs w:val="22"/>
            </w:rPr>
            <w:fldChar w:fldCharType="separate"/>
          </w:r>
          <w:r>
            <w:rPr>
              <w:rFonts w:hint="eastAsia" w:ascii="仿宋" w:hAnsi="仿宋" w:eastAsia="仿宋" w:cs="仿宋"/>
              <w:sz w:val="22"/>
              <w:szCs w:val="22"/>
            </w:rPr>
            <w:t>- 6 -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40E4EBBC">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_Toc6607 </w:instrText>
          </w:r>
          <w:r>
            <w:rPr>
              <w:rFonts w:hint="eastAsia" w:ascii="仿宋" w:hAnsi="仿宋" w:eastAsia="仿宋" w:cs="仿宋"/>
              <w:bCs/>
              <w:sz w:val="22"/>
              <w:szCs w:val="22"/>
              <w:highlight w:val="none"/>
            </w:rPr>
            <w:fldChar w:fldCharType="separate"/>
          </w:r>
          <w:r>
            <w:rPr>
              <w:rFonts w:hint="eastAsia" w:ascii="仿宋" w:hAnsi="仿宋" w:eastAsia="仿宋" w:cs="仿宋"/>
              <w:sz w:val="22"/>
              <w:szCs w:val="22"/>
            </w:rPr>
            <w:t>四、</w:t>
          </w:r>
          <w:r>
            <w:rPr>
              <w:rFonts w:hint="eastAsia" w:ascii="仿宋" w:hAnsi="仿宋" w:eastAsia="仿宋" w:cs="仿宋"/>
              <w:sz w:val="22"/>
              <w:szCs w:val="22"/>
              <w:lang w:val="en-US" w:eastAsia="zh-CN"/>
            </w:rPr>
            <w:t>响应文件提交</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_Toc6607 \h </w:instrText>
          </w:r>
          <w:r>
            <w:rPr>
              <w:rFonts w:hint="eastAsia" w:ascii="仿宋" w:hAnsi="仿宋" w:eastAsia="仿宋" w:cs="仿宋"/>
              <w:sz w:val="22"/>
              <w:szCs w:val="22"/>
            </w:rPr>
            <w:fldChar w:fldCharType="separate"/>
          </w:r>
          <w:r>
            <w:rPr>
              <w:rFonts w:hint="eastAsia" w:ascii="仿宋" w:hAnsi="仿宋" w:eastAsia="仿宋" w:cs="仿宋"/>
              <w:sz w:val="22"/>
              <w:szCs w:val="22"/>
            </w:rPr>
            <w:t>- 6 -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0A407730">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_Toc3928 </w:instrText>
          </w:r>
          <w:r>
            <w:rPr>
              <w:rFonts w:hint="eastAsia" w:ascii="仿宋" w:hAnsi="仿宋" w:eastAsia="仿宋" w:cs="仿宋"/>
              <w:bCs/>
              <w:sz w:val="22"/>
              <w:szCs w:val="22"/>
              <w:highlight w:val="none"/>
            </w:rPr>
            <w:fldChar w:fldCharType="separate"/>
          </w:r>
          <w:r>
            <w:rPr>
              <w:rFonts w:hint="eastAsia" w:ascii="仿宋" w:hAnsi="仿宋" w:eastAsia="仿宋" w:cs="仿宋"/>
              <w:sz w:val="22"/>
              <w:szCs w:val="22"/>
              <w:lang w:val="en-US" w:eastAsia="zh-CN"/>
            </w:rPr>
            <w:t>五、 响应文件开启</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_Toc3928 \h </w:instrText>
          </w:r>
          <w:r>
            <w:rPr>
              <w:rFonts w:hint="eastAsia" w:ascii="仿宋" w:hAnsi="仿宋" w:eastAsia="仿宋" w:cs="仿宋"/>
              <w:sz w:val="22"/>
              <w:szCs w:val="22"/>
            </w:rPr>
            <w:fldChar w:fldCharType="separate"/>
          </w:r>
          <w:r>
            <w:rPr>
              <w:rFonts w:hint="eastAsia" w:ascii="仿宋" w:hAnsi="仿宋" w:eastAsia="仿宋" w:cs="仿宋"/>
              <w:sz w:val="22"/>
              <w:szCs w:val="22"/>
            </w:rPr>
            <w:t>- 6 -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4EA9B28C">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_Toc16556 </w:instrText>
          </w:r>
          <w:r>
            <w:rPr>
              <w:rFonts w:hint="eastAsia" w:ascii="仿宋" w:hAnsi="仿宋" w:eastAsia="仿宋" w:cs="仿宋"/>
              <w:bCs/>
              <w:sz w:val="22"/>
              <w:szCs w:val="22"/>
              <w:highlight w:val="none"/>
            </w:rPr>
            <w:fldChar w:fldCharType="separate"/>
          </w:r>
          <w:r>
            <w:rPr>
              <w:rFonts w:hint="eastAsia" w:ascii="仿宋" w:hAnsi="仿宋" w:eastAsia="仿宋" w:cs="仿宋"/>
              <w:sz w:val="22"/>
              <w:szCs w:val="22"/>
              <w:lang w:val="en-US" w:eastAsia="zh-CN"/>
            </w:rPr>
            <w:t>六</w:t>
          </w:r>
          <w:r>
            <w:rPr>
              <w:rFonts w:hint="eastAsia" w:ascii="仿宋" w:hAnsi="仿宋" w:eastAsia="仿宋" w:cs="仿宋"/>
              <w:sz w:val="22"/>
              <w:szCs w:val="22"/>
            </w:rPr>
            <w:t>、公告期限</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_Toc16556 \h </w:instrText>
          </w:r>
          <w:r>
            <w:rPr>
              <w:rFonts w:hint="eastAsia" w:ascii="仿宋" w:hAnsi="仿宋" w:eastAsia="仿宋" w:cs="仿宋"/>
              <w:sz w:val="22"/>
              <w:szCs w:val="22"/>
            </w:rPr>
            <w:fldChar w:fldCharType="separate"/>
          </w:r>
          <w:r>
            <w:rPr>
              <w:rFonts w:hint="eastAsia" w:ascii="仿宋" w:hAnsi="仿宋" w:eastAsia="仿宋" w:cs="仿宋"/>
              <w:sz w:val="22"/>
              <w:szCs w:val="22"/>
            </w:rPr>
            <w:t>- 6 -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10ED5124">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_Toc18710 </w:instrText>
          </w:r>
          <w:r>
            <w:rPr>
              <w:rFonts w:hint="eastAsia" w:ascii="仿宋" w:hAnsi="仿宋" w:eastAsia="仿宋" w:cs="仿宋"/>
              <w:bCs/>
              <w:sz w:val="22"/>
              <w:szCs w:val="22"/>
              <w:highlight w:val="none"/>
            </w:rPr>
            <w:fldChar w:fldCharType="separate"/>
          </w:r>
          <w:r>
            <w:rPr>
              <w:rFonts w:hint="eastAsia" w:ascii="仿宋" w:hAnsi="仿宋" w:eastAsia="仿宋" w:cs="仿宋"/>
              <w:sz w:val="22"/>
              <w:szCs w:val="22"/>
              <w:lang w:val="en-US" w:eastAsia="zh-CN"/>
            </w:rPr>
            <w:t>七、</w:t>
          </w:r>
          <w:r>
            <w:rPr>
              <w:rFonts w:hint="eastAsia" w:ascii="仿宋" w:hAnsi="仿宋" w:eastAsia="仿宋" w:cs="仿宋"/>
              <w:sz w:val="22"/>
              <w:szCs w:val="22"/>
            </w:rPr>
            <w:t>其他补充事宜</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_Toc18710 \h </w:instrText>
          </w:r>
          <w:r>
            <w:rPr>
              <w:rFonts w:hint="eastAsia" w:ascii="仿宋" w:hAnsi="仿宋" w:eastAsia="仿宋" w:cs="仿宋"/>
              <w:sz w:val="22"/>
              <w:szCs w:val="22"/>
            </w:rPr>
            <w:fldChar w:fldCharType="separate"/>
          </w:r>
          <w:r>
            <w:rPr>
              <w:rFonts w:hint="eastAsia" w:ascii="仿宋" w:hAnsi="仿宋" w:eastAsia="仿宋" w:cs="仿宋"/>
              <w:sz w:val="22"/>
              <w:szCs w:val="22"/>
            </w:rPr>
            <w:t>- 6 -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586AFEE0">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_Toc9245 </w:instrText>
          </w:r>
          <w:r>
            <w:rPr>
              <w:rFonts w:hint="eastAsia" w:ascii="仿宋" w:hAnsi="仿宋" w:eastAsia="仿宋" w:cs="仿宋"/>
              <w:bCs/>
              <w:sz w:val="22"/>
              <w:szCs w:val="22"/>
              <w:highlight w:val="none"/>
            </w:rPr>
            <w:fldChar w:fldCharType="separate"/>
          </w:r>
          <w:r>
            <w:rPr>
              <w:rFonts w:hint="eastAsia" w:ascii="仿宋" w:hAnsi="仿宋" w:eastAsia="仿宋" w:cs="仿宋"/>
              <w:sz w:val="22"/>
              <w:szCs w:val="22"/>
              <w:lang w:val="en-US" w:eastAsia="zh-CN"/>
            </w:rPr>
            <w:t>八</w:t>
          </w:r>
          <w:r>
            <w:rPr>
              <w:rFonts w:hint="eastAsia" w:ascii="仿宋" w:hAnsi="仿宋" w:eastAsia="仿宋" w:cs="仿宋"/>
              <w:sz w:val="22"/>
              <w:szCs w:val="22"/>
            </w:rPr>
            <w:t>、对本次采购提出询问，请按以下方式联系</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_Toc9245 \h </w:instrText>
          </w:r>
          <w:r>
            <w:rPr>
              <w:rFonts w:hint="eastAsia" w:ascii="仿宋" w:hAnsi="仿宋" w:eastAsia="仿宋" w:cs="仿宋"/>
              <w:sz w:val="22"/>
              <w:szCs w:val="22"/>
            </w:rPr>
            <w:fldChar w:fldCharType="separate"/>
          </w:r>
          <w:r>
            <w:rPr>
              <w:rFonts w:hint="eastAsia" w:ascii="仿宋" w:hAnsi="仿宋" w:eastAsia="仿宋" w:cs="仿宋"/>
              <w:sz w:val="22"/>
              <w:szCs w:val="22"/>
            </w:rPr>
            <w:t>- 8 -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24045375">
          <w:pPr>
            <w:pStyle w:val="23"/>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_Toc6632 </w:instrText>
          </w:r>
          <w:r>
            <w:rPr>
              <w:rFonts w:hint="eastAsia" w:ascii="仿宋" w:hAnsi="仿宋" w:eastAsia="仿宋" w:cs="仿宋"/>
              <w:bCs/>
              <w:sz w:val="22"/>
              <w:szCs w:val="22"/>
              <w:highlight w:val="none"/>
            </w:rPr>
            <w:fldChar w:fldCharType="separate"/>
          </w:r>
          <w:r>
            <w:rPr>
              <w:rFonts w:hint="eastAsia" w:ascii="仿宋" w:hAnsi="仿宋" w:eastAsia="仿宋" w:cs="仿宋"/>
              <w:bCs/>
              <w:kern w:val="44"/>
              <w:sz w:val="22"/>
              <w:szCs w:val="22"/>
              <w:highlight w:val="none"/>
              <w:lang w:val="en-US" w:eastAsia="zh-CN" w:bidi="ar-SA"/>
            </w:rPr>
            <w:t>第二章 投标人须知</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_Toc6632 \h </w:instrText>
          </w:r>
          <w:r>
            <w:rPr>
              <w:rFonts w:hint="eastAsia" w:ascii="仿宋" w:hAnsi="仿宋" w:eastAsia="仿宋" w:cs="仿宋"/>
              <w:sz w:val="22"/>
              <w:szCs w:val="22"/>
            </w:rPr>
            <w:fldChar w:fldCharType="separate"/>
          </w:r>
          <w:r>
            <w:rPr>
              <w:rFonts w:hint="eastAsia" w:ascii="仿宋" w:hAnsi="仿宋" w:eastAsia="仿宋" w:cs="仿宋"/>
              <w:sz w:val="22"/>
              <w:szCs w:val="22"/>
            </w:rPr>
            <w:t>- 9 -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1D41B778">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_Toc14548 </w:instrText>
          </w:r>
          <w:r>
            <w:rPr>
              <w:rFonts w:hint="eastAsia" w:ascii="仿宋" w:hAnsi="仿宋" w:eastAsia="仿宋" w:cs="仿宋"/>
              <w:bCs/>
              <w:sz w:val="22"/>
              <w:szCs w:val="22"/>
              <w:highlight w:val="none"/>
            </w:rPr>
            <w:fldChar w:fldCharType="separate"/>
          </w:r>
          <w:r>
            <w:rPr>
              <w:rFonts w:hint="eastAsia" w:ascii="仿宋" w:hAnsi="仿宋" w:eastAsia="仿宋" w:cs="仿宋"/>
              <w:bCs/>
              <w:kern w:val="2"/>
              <w:sz w:val="22"/>
              <w:szCs w:val="22"/>
              <w:highlight w:val="none"/>
              <w:lang w:val="en-US" w:eastAsia="zh-CN" w:bidi="ar-SA"/>
            </w:rPr>
            <w:t>一、投标人须知前附表</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_Toc14548 \h </w:instrText>
          </w:r>
          <w:r>
            <w:rPr>
              <w:rFonts w:hint="eastAsia" w:ascii="仿宋" w:hAnsi="仿宋" w:eastAsia="仿宋" w:cs="仿宋"/>
              <w:sz w:val="22"/>
              <w:szCs w:val="22"/>
            </w:rPr>
            <w:fldChar w:fldCharType="separate"/>
          </w:r>
          <w:r>
            <w:rPr>
              <w:rFonts w:hint="eastAsia" w:ascii="仿宋" w:hAnsi="仿宋" w:eastAsia="仿宋" w:cs="仿宋"/>
              <w:sz w:val="22"/>
              <w:szCs w:val="22"/>
            </w:rPr>
            <w:t>- 9 -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1A7FA8BC">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_Toc23638 </w:instrText>
          </w:r>
          <w:r>
            <w:rPr>
              <w:rFonts w:hint="eastAsia" w:ascii="仿宋" w:hAnsi="仿宋" w:eastAsia="仿宋" w:cs="仿宋"/>
              <w:bCs/>
              <w:sz w:val="22"/>
              <w:szCs w:val="22"/>
              <w:highlight w:val="none"/>
            </w:rPr>
            <w:fldChar w:fldCharType="separate"/>
          </w:r>
          <w:r>
            <w:rPr>
              <w:rFonts w:hint="eastAsia" w:ascii="仿宋" w:hAnsi="仿宋" w:eastAsia="仿宋" w:cs="仿宋"/>
              <w:bCs/>
              <w:kern w:val="2"/>
              <w:sz w:val="22"/>
              <w:szCs w:val="22"/>
              <w:highlight w:val="none"/>
              <w:lang w:val="en-US" w:eastAsia="zh-CN" w:bidi="ar-SA"/>
            </w:rPr>
            <w:t>二、投标人须知</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_Toc23638 \h </w:instrText>
          </w:r>
          <w:r>
            <w:rPr>
              <w:rFonts w:hint="eastAsia" w:ascii="仿宋" w:hAnsi="仿宋" w:eastAsia="仿宋" w:cs="仿宋"/>
              <w:sz w:val="22"/>
              <w:szCs w:val="22"/>
            </w:rPr>
            <w:fldChar w:fldCharType="separate"/>
          </w:r>
          <w:r>
            <w:rPr>
              <w:rFonts w:hint="eastAsia" w:ascii="仿宋" w:hAnsi="仿宋" w:eastAsia="仿宋" w:cs="仿宋"/>
              <w:sz w:val="22"/>
              <w:szCs w:val="22"/>
            </w:rPr>
            <w:t>- 15 -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1743AEBE">
          <w:pPr>
            <w:pStyle w:val="23"/>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_Toc11633 </w:instrText>
          </w:r>
          <w:r>
            <w:rPr>
              <w:rFonts w:hint="eastAsia" w:ascii="仿宋" w:hAnsi="仿宋" w:eastAsia="仿宋" w:cs="仿宋"/>
              <w:bCs/>
              <w:sz w:val="22"/>
              <w:szCs w:val="22"/>
              <w:highlight w:val="none"/>
            </w:rPr>
            <w:fldChar w:fldCharType="separate"/>
          </w:r>
          <w:r>
            <w:rPr>
              <w:rFonts w:hint="eastAsia" w:ascii="仿宋" w:hAnsi="仿宋" w:eastAsia="仿宋" w:cs="仿宋"/>
              <w:bCs/>
              <w:kern w:val="44"/>
              <w:sz w:val="22"/>
              <w:szCs w:val="22"/>
              <w:highlight w:val="none"/>
              <w:lang w:val="en-US" w:eastAsia="zh-CN" w:bidi="ar-SA"/>
            </w:rPr>
            <w:t>第三章 采购需求</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_Toc11633 \h </w:instrText>
          </w:r>
          <w:r>
            <w:rPr>
              <w:rFonts w:hint="eastAsia" w:ascii="仿宋" w:hAnsi="仿宋" w:eastAsia="仿宋" w:cs="仿宋"/>
              <w:sz w:val="22"/>
              <w:szCs w:val="22"/>
            </w:rPr>
            <w:fldChar w:fldCharType="separate"/>
          </w:r>
          <w:r>
            <w:rPr>
              <w:rFonts w:hint="eastAsia" w:ascii="仿宋" w:hAnsi="仿宋" w:eastAsia="仿宋" w:cs="仿宋"/>
              <w:sz w:val="22"/>
              <w:szCs w:val="22"/>
            </w:rPr>
            <w:t>- 44 -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3BD942DD">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_Toc4585 </w:instrText>
          </w:r>
          <w:r>
            <w:rPr>
              <w:rFonts w:hint="eastAsia" w:ascii="仿宋" w:hAnsi="仿宋" w:eastAsia="仿宋" w:cs="仿宋"/>
              <w:bCs/>
              <w:sz w:val="22"/>
              <w:szCs w:val="22"/>
              <w:highlight w:val="none"/>
            </w:rPr>
            <w:fldChar w:fldCharType="separate"/>
          </w:r>
          <w:r>
            <w:rPr>
              <w:rFonts w:hint="eastAsia" w:ascii="仿宋" w:hAnsi="仿宋" w:eastAsia="仿宋" w:cs="仿宋"/>
              <w:bCs/>
              <w:kern w:val="2"/>
              <w:sz w:val="22"/>
              <w:szCs w:val="22"/>
              <w:lang w:val="en-US" w:eastAsia="zh-CN" w:bidi="ar-SA"/>
            </w:rPr>
            <w:t>一、采购标的</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_Toc4585 \h </w:instrText>
          </w:r>
          <w:r>
            <w:rPr>
              <w:rFonts w:hint="eastAsia" w:ascii="仿宋" w:hAnsi="仿宋" w:eastAsia="仿宋" w:cs="仿宋"/>
              <w:sz w:val="22"/>
              <w:szCs w:val="22"/>
            </w:rPr>
            <w:fldChar w:fldCharType="separate"/>
          </w:r>
          <w:r>
            <w:rPr>
              <w:rFonts w:hint="eastAsia" w:ascii="仿宋" w:hAnsi="仿宋" w:eastAsia="仿宋" w:cs="仿宋"/>
              <w:sz w:val="22"/>
              <w:szCs w:val="22"/>
            </w:rPr>
            <w:t>- 44 -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4019DD63">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_Toc32027 </w:instrText>
          </w:r>
          <w:r>
            <w:rPr>
              <w:rFonts w:hint="eastAsia" w:ascii="仿宋" w:hAnsi="仿宋" w:eastAsia="仿宋" w:cs="仿宋"/>
              <w:bCs/>
              <w:sz w:val="22"/>
              <w:szCs w:val="22"/>
              <w:highlight w:val="none"/>
            </w:rPr>
            <w:fldChar w:fldCharType="separate"/>
          </w:r>
          <w:r>
            <w:rPr>
              <w:rFonts w:hint="eastAsia" w:ascii="仿宋" w:hAnsi="仿宋" w:eastAsia="仿宋" w:cs="仿宋"/>
              <w:bCs/>
              <w:kern w:val="2"/>
              <w:sz w:val="22"/>
              <w:szCs w:val="22"/>
              <w:lang w:val="en-US" w:eastAsia="zh-CN" w:bidi="ar-SA"/>
            </w:rPr>
            <w:t>二、商务要求</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_Toc32027 \h </w:instrText>
          </w:r>
          <w:r>
            <w:rPr>
              <w:rFonts w:hint="eastAsia" w:ascii="仿宋" w:hAnsi="仿宋" w:eastAsia="仿宋" w:cs="仿宋"/>
              <w:sz w:val="22"/>
              <w:szCs w:val="22"/>
            </w:rPr>
            <w:fldChar w:fldCharType="separate"/>
          </w:r>
          <w:r>
            <w:rPr>
              <w:rFonts w:hint="eastAsia" w:ascii="仿宋" w:hAnsi="仿宋" w:eastAsia="仿宋" w:cs="仿宋"/>
              <w:sz w:val="22"/>
              <w:szCs w:val="22"/>
            </w:rPr>
            <w:t>- 44 -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307A496F">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_Toc20965 </w:instrText>
          </w:r>
          <w:r>
            <w:rPr>
              <w:rFonts w:hint="eastAsia" w:ascii="仿宋" w:hAnsi="仿宋" w:eastAsia="仿宋" w:cs="仿宋"/>
              <w:bCs/>
              <w:sz w:val="22"/>
              <w:szCs w:val="22"/>
              <w:highlight w:val="none"/>
            </w:rPr>
            <w:fldChar w:fldCharType="separate"/>
          </w:r>
          <w:r>
            <w:rPr>
              <w:rFonts w:hint="eastAsia" w:ascii="仿宋" w:hAnsi="仿宋" w:eastAsia="仿宋" w:cs="仿宋"/>
              <w:bCs/>
              <w:iCs/>
              <w:kern w:val="2"/>
              <w:sz w:val="22"/>
              <w:szCs w:val="22"/>
              <w:shd w:val="clear" w:color="auto" w:fill="FFFFFF"/>
              <w:lang w:val="en-US" w:eastAsia="zh-CN" w:bidi="ar-SA"/>
            </w:rPr>
            <w:t>三、技术要求</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_Toc20965 \h </w:instrText>
          </w:r>
          <w:r>
            <w:rPr>
              <w:rFonts w:hint="eastAsia" w:ascii="仿宋" w:hAnsi="仿宋" w:eastAsia="仿宋" w:cs="仿宋"/>
              <w:sz w:val="22"/>
              <w:szCs w:val="22"/>
            </w:rPr>
            <w:fldChar w:fldCharType="separate"/>
          </w:r>
          <w:r>
            <w:rPr>
              <w:rFonts w:hint="eastAsia" w:ascii="仿宋" w:hAnsi="仿宋" w:eastAsia="仿宋" w:cs="仿宋"/>
              <w:sz w:val="22"/>
              <w:szCs w:val="22"/>
            </w:rPr>
            <w:t>- 44 -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08C812CA">
          <w:pPr>
            <w:pStyle w:val="23"/>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_Toc12245 </w:instrText>
          </w:r>
          <w:r>
            <w:rPr>
              <w:rFonts w:hint="eastAsia" w:ascii="仿宋" w:hAnsi="仿宋" w:eastAsia="仿宋" w:cs="仿宋"/>
              <w:bCs/>
              <w:sz w:val="22"/>
              <w:szCs w:val="22"/>
              <w:highlight w:val="none"/>
            </w:rPr>
            <w:fldChar w:fldCharType="separate"/>
          </w:r>
          <w:r>
            <w:rPr>
              <w:rFonts w:hint="eastAsia" w:ascii="仿宋" w:hAnsi="仿宋" w:eastAsia="仿宋" w:cs="仿宋"/>
              <w:bCs/>
              <w:kern w:val="44"/>
              <w:sz w:val="22"/>
              <w:szCs w:val="22"/>
              <w:highlight w:val="none"/>
              <w:lang w:val="en-US" w:eastAsia="zh-CN" w:bidi="ar-SA"/>
            </w:rPr>
            <w:t>第四章 资格审查</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_Toc12245 \h </w:instrText>
          </w:r>
          <w:r>
            <w:rPr>
              <w:rFonts w:hint="eastAsia" w:ascii="仿宋" w:hAnsi="仿宋" w:eastAsia="仿宋" w:cs="仿宋"/>
              <w:sz w:val="22"/>
              <w:szCs w:val="22"/>
            </w:rPr>
            <w:fldChar w:fldCharType="separate"/>
          </w:r>
          <w:r>
            <w:rPr>
              <w:rFonts w:hint="eastAsia" w:ascii="仿宋" w:hAnsi="仿宋" w:eastAsia="仿宋" w:cs="仿宋"/>
              <w:sz w:val="22"/>
              <w:szCs w:val="22"/>
            </w:rPr>
            <w:t>- 51 -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57C45C77">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_Toc25294 </w:instrText>
          </w:r>
          <w:r>
            <w:rPr>
              <w:rFonts w:hint="eastAsia" w:ascii="仿宋" w:hAnsi="仿宋" w:eastAsia="仿宋" w:cs="仿宋"/>
              <w:bCs/>
              <w:sz w:val="22"/>
              <w:szCs w:val="22"/>
              <w:highlight w:val="none"/>
            </w:rPr>
            <w:fldChar w:fldCharType="separate"/>
          </w:r>
          <w:r>
            <w:rPr>
              <w:rFonts w:hint="eastAsia" w:ascii="仿宋" w:hAnsi="仿宋" w:eastAsia="仿宋" w:cs="仿宋"/>
              <w:sz w:val="22"/>
              <w:szCs w:val="22"/>
              <w:highlight w:val="none"/>
              <w:lang w:val="en-US" w:eastAsia="zh-CN"/>
            </w:rPr>
            <w:t>一、资格审查程序</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_Toc25294 \h </w:instrText>
          </w:r>
          <w:r>
            <w:rPr>
              <w:rFonts w:hint="eastAsia" w:ascii="仿宋" w:hAnsi="仿宋" w:eastAsia="仿宋" w:cs="仿宋"/>
              <w:sz w:val="22"/>
              <w:szCs w:val="22"/>
            </w:rPr>
            <w:fldChar w:fldCharType="separate"/>
          </w:r>
          <w:r>
            <w:rPr>
              <w:rFonts w:hint="eastAsia" w:ascii="仿宋" w:hAnsi="仿宋" w:eastAsia="仿宋" w:cs="仿宋"/>
              <w:sz w:val="22"/>
              <w:szCs w:val="22"/>
            </w:rPr>
            <w:t>- 51 -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13E2B869">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_Toc32373 </w:instrText>
          </w:r>
          <w:r>
            <w:rPr>
              <w:rFonts w:hint="eastAsia" w:ascii="仿宋" w:hAnsi="仿宋" w:eastAsia="仿宋" w:cs="仿宋"/>
              <w:bCs/>
              <w:sz w:val="22"/>
              <w:szCs w:val="22"/>
              <w:highlight w:val="none"/>
            </w:rPr>
            <w:fldChar w:fldCharType="separate"/>
          </w:r>
          <w:r>
            <w:rPr>
              <w:rFonts w:hint="eastAsia" w:ascii="仿宋" w:hAnsi="仿宋" w:eastAsia="仿宋" w:cs="仿宋"/>
              <w:sz w:val="22"/>
              <w:szCs w:val="22"/>
              <w:highlight w:val="none"/>
              <w:lang w:val="en-US" w:eastAsia="zh-CN"/>
            </w:rPr>
            <w:t>二、资格审查要求</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_Toc32373 \h </w:instrText>
          </w:r>
          <w:r>
            <w:rPr>
              <w:rFonts w:hint="eastAsia" w:ascii="仿宋" w:hAnsi="仿宋" w:eastAsia="仿宋" w:cs="仿宋"/>
              <w:sz w:val="22"/>
              <w:szCs w:val="22"/>
            </w:rPr>
            <w:fldChar w:fldCharType="separate"/>
          </w:r>
          <w:r>
            <w:rPr>
              <w:rFonts w:hint="eastAsia" w:ascii="仿宋" w:hAnsi="仿宋" w:eastAsia="仿宋" w:cs="仿宋"/>
              <w:sz w:val="22"/>
              <w:szCs w:val="22"/>
            </w:rPr>
            <w:t>- 52 -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2D7055D5">
          <w:pPr>
            <w:pStyle w:val="23"/>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_Toc31994 </w:instrText>
          </w:r>
          <w:r>
            <w:rPr>
              <w:rFonts w:hint="eastAsia" w:ascii="仿宋" w:hAnsi="仿宋" w:eastAsia="仿宋" w:cs="仿宋"/>
              <w:bCs/>
              <w:sz w:val="22"/>
              <w:szCs w:val="22"/>
              <w:highlight w:val="none"/>
            </w:rPr>
            <w:fldChar w:fldCharType="separate"/>
          </w:r>
          <w:r>
            <w:rPr>
              <w:rFonts w:hint="eastAsia" w:ascii="仿宋" w:hAnsi="仿宋" w:eastAsia="仿宋" w:cs="仿宋"/>
              <w:bCs/>
              <w:kern w:val="44"/>
              <w:sz w:val="22"/>
              <w:szCs w:val="22"/>
              <w:highlight w:val="none"/>
              <w:lang w:val="en-US" w:eastAsia="zh-CN" w:bidi="ar-SA"/>
            </w:rPr>
            <w:t>第五章 评标方法及标准(综合评分法)</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_Toc31994 \h </w:instrText>
          </w:r>
          <w:r>
            <w:rPr>
              <w:rFonts w:hint="eastAsia" w:ascii="仿宋" w:hAnsi="仿宋" w:eastAsia="仿宋" w:cs="仿宋"/>
              <w:sz w:val="22"/>
              <w:szCs w:val="22"/>
            </w:rPr>
            <w:fldChar w:fldCharType="separate"/>
          </w:r>
          <w:r>
            <w:rPr>
              <w:rFonts w:hint="eastAsia" w:ascii="仿宋" w:hAnsi="仿宋" w:eastAsia="仿宋" w:cs="仿宋"/>
              <w:sz w:val="22"/>
              <w:szCs w:val="22"/>
            </w:rPr>
            <w:t>- 53 -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060581F9">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_Toc32622 </w:instrText>
          </w:r>
          <w:r>
            <w:rPr>
              <w:rFonts w:hint="eastAsia" w:ascii="仿宋" w:hAnsi="仿宋" w:eastAsia="仿宋" w:cs="仿宋"/>
              <w:bCs/>
              <w:sz w:val="22"/>
              <w:szCs w:val="22"/>
              <w:highlight w:val="none"/>
            </w:rPr>
            <w:fldChar w:fldCharType="separate"/>
          </w:r>
          <w:r>
            <w:rPr>
              <w:rFonts w:hint="eastAsia" w:ascii="仿宋" w:hAnsi="仿宋" w:eastAsia="仿宋" w:cs="仿宋"/>
              <w:sz w:val="22"/>
              <w:szCs w:val="22"/>
              <w:highlight w:val="none"/>
              <w:lang w:val="zh-CN" w:eastAsia="zh-CN"/>
            </w:rPr>
            <w:t>一、评标</w:t>
          </w:r>
          <w:r>
            <w:rPr>
              <w:rFonts w:hint="eastAsia" w:ascii="仿宋" w:hAnsi="仿宋" w:eastAsia="仿宋" w:cs="仿宋"/>
              <w:sz w:val="22"/>
              <w:szCs w:val="22"/>
              <w:highlight w:val="none"/>
              <w:lang w:val="en-US" w:eastAsia="zh-CN"/>
            </w:rPr>
            <w:t>方</w:t>
          </w:r>
          <w:r>
            <w:rPr>
              <w:rFonts w:hint="eastAsia" w:ascii="仿宋" w:hAnsi="仿宋" w:eastAsia="仿宋" w:cs="仿宋"/>
              <w:sz w:val="22"/>
              <w:szCs w:val="22"/>
              <w:highlight w:val="none"/>
              <w:lang w:val="zh-CN" w:eastAsia="zh-CN"/>
            </w:rPr>
            <w:t>法</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_Toc32622 \h </w:instrText>
          </w:r>
          <w:r>
            <w:rPr>
              <w:rFonts w:hint="eastAsia" w:ascii="仿宋" w:hAnsi="仿宋" w:eastAsia="仿宋" w:cs="仿宋"/>
              <w:sz w:val="22"/>
              <w:szCs w:val="22"/>
            </w:rPr>
            <w:fldChar w:fldCharType="separate"/>
          </w:r>
          <w:r>
            <w:rPr>
              <w:rFonts w:hint="eastAsia" w:ascii="仿宋" w:hAnsi="仿宋" w:eastAsia="仿宋" w:cs="仿宋"/>
              <w:sz w:val="22"/>
              <w:szCs w:val="22"/>
            </w:rPr>
            <w:t>- 53 -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2FF6264E">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_Toc26299 </w:instrText>
          </w:r>
          <w:r>
            <w:rPr>
              <w:rFonts w:hint="eastAsia" w:ascii="仿宋" w:hAnsi="仿宋" w:eastAsia="仿宋" w:cs="仿宋"/>
              <w:bCs/>
              <w:sz w:val="22"/>
              <w:szCs w:val="22"/>
              <w:highlight w:val="none"/>
            </w:rPr>
            <w:fldChar w:fldCharType="separate"/>
          </w:r>
          <w:r>
            <w:rPr>
              <w:rFonts w:hint="eastAsia" w:ascii="仿宋" w:hAnsi="仿宋" w:eastAsia="仿宋" w:cs="仿宋"/>
              <w:sz w:val="22"/>
              <w:szCs w:val="22"/>
              <w:highlight w:val="none"/>
              <w:lang w:val="en-US" w:eastAsia="zh-CN"/>
            </w:rPr>
            <w:t>二</w:t>
          </w:r>
          <w:r>
            <w:rPr>
              <w:rFonts w:hint="eastAsia" w:ascii="仿宋" w:hAnsi="仿宋" w:eastAsia="仿宋" w:cs="仿宋"/>
              <w:sz w:val="22"/>
              <w:szCs w:val="22"/>
              <w:highlight w:val="none"/>
              <w:lang w:val="zh-CN" w:eastAsia="zh-CN"/>
            </w:rPr>
            <w:t>、评标程序</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_Toc26299 \h </w:instrText>
          </w:r>
          <w:r>
            <w:rPr>
              <w:rFonts w:hint="eastAsia" w:ascii="仿宋" w:hAnsi="仿宋" w:eastAsia="仿宋" w:cs="仿宋"/>
              <w:sz w:val="22"/>
              <w:szCs w:val="22"/>
            </w:rPr>
            <w:fldChar w:fldCharType="separate"/>
          </w:r>
          <w:r>
            <w:rPr>
              <w:rFonts w:hint="eastAsia" w:ascii="仿宋" w:hAnsi="仿宋" w:eastAsia="仿宋" w:cs="仿宋"/>
              <w:sz w:val="22"/>
              <w:szCs w:val="22"/>
            </w:rPr>
            <w:t>- 54 -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65AE4B5A">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_Toc27336 </w:instrText>
          </w:r>
          <w:r>
            <w:rPr>
              <w:rFonts w:hint="eastAsia" w:ascii="仿宋" w:hAnsi="仿宋" w:eastAsia="仿宋" w:cs="仿宋"/>
              <w:bCs/>
              <w:sz w:val="22"/>
              <w:szCs w:val="22"/>
              <w:highlight w:val="none"/>
            </w:rPr>
            <w:fldChar w:fldCharType="separate"/>
          </w:r>
          <w:r>
            <w:rPr>
              <w:rFonts w:hint="eastAsia" w:ascii="仿宋" w:hAnsi="仿宋" w:eastAsia="仿宋" w:cs="仿宋"/>
              <w:sz w:val="22"/>
              <w:szCs w:val="22"/>
              <w:highlight w:val="none"/>
              <w:lang w:val="en-US" w:eastAsia="zh-CN"/>
            </w:rPr>
            <w:t>三</w:t>
          </w:r>
          <w:r>
            <w:rPr>
              <w:rFonts w:hint="eastAsia" w:ascii="仿宋" w:hAnsi="仿宋" w:eastAsia="仿宋" w:cs="仿宋"/>
              <w:sz w:val="22"/>
              <w:szCs w:val="22"/>
              <w:highlight w:val="none"/>
              <w:lang w:val="zh-CN" w:eastAsia="zh-CN"/>
            </w:rPr>
            <w:t>、评标标准</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_Toc27336 \h </w:instrText>
          </w:r>
          <w:r>
            <w:rPr>
              <w:rFonts w:hint="eastAsia" w:ascii="仿宋" w:hAnsi="仿宋" w:eastAsia="仿宋" w:cs="仿宋"/>
              <w:sz w:val="22"/>
              <w:szCs w:val="22"/>
            </w:rPr>
            <w:fldChar w:fldCharType="separate"/>
          </w:r>
          <w:r>
            <w:rPr>
              <w:rFonts w:hint="eastAsia" w:ascii="仿宋" w:hAnsi="仿宋" w:eastAsia="仿宋" w:cs="仿宋"/>
              <w:sz w:val="22"/>
              <w:szCs w:val="22"/>
            </w:rPr>
            <w:t>- 62 -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4C225AF4">
          <w:pPr>
            <w:pStyle w:val="23"/>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_Toc24304 </w:instrText>
          </w:r>
          <w:r>
            <w:rPr>
              <w:rFonts w:hint="eastAsia" w:ascii="仿宋" w:hAnsi="仿宋" w:eastAsia="仿宋" w:cs="仿宋"/>
              <w:bCs/>
              <w:sz w:val="22"/>
              <w:szCs w:val="22"/>
              <w:highlight w:val="none"/>
            </w:rPr>
            <w:fldChar w:fldCharType="separate"/>
          </w:r>
          <w:r>
            <w:rPr>
              <w:rFonts w:hint="eastAsia" w:ascii="仿宋" w:hAnsi="仿宋" w:eastAsia="仿宋" w:cs="仿宋"/>
              <w:bCs/>
              <w:kern w:val="44"/>
              <w:sz w:val="22"/>
              <w:szCs w:val="22"/>
              <w:highlight w:val="none"/>
              <w:lang w:val="zh-CN" w:eastAsia="zh-CN" w:bidi="ar-SA"/>
            </w:rPr>
            <w:t>第六章 合同草案</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_Toc24304 \h </w:instrText>
          </w:r>
          <w:r>
            <w:rPr>
              <w:rFonts w:hint="eastAsia" w:ascii="仿宋" w:hAnsi="仿宋" w:eastAsia="仿宋" w:cs="仿宋"/>
              <w:sz w:val="22"/>
              <w:szCs w:val="22"/>
            </w:rPr>
            <w:fldChar w:fldCharType="separate"/>
          </w:r>
          <w:r>
            <w:rPr>
              <w:rFonts w:hint="eastAsia" w:ascii="仿宋" w:hAnsi="仿宋" w:eastAsia="仿宋" w:cs="仿宋"/>
              <w:sz w:val="22"/>
              <w:szCs w:val="22"/>
            </w:rPr>
            <w:t>- 69 -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2CCB039E">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_Toc14078 </w:instrText>
          </w:r>
          <w:r>
            <w:rPr>
              <w:rFonts w:hint="eastAsia" w:ascii="仿宋" w:hAnsi="仿宋" w:eastAsia="仿宋" w:cs="仿宋"/>
              <w:bCs/>
              <w:sz w:val="22"/>
              <w:szCs w:val="22"/>
              <w:highlight w:val="none"/>
            </w:rPr>
            <w:fldChar w:fldCharType="separate"/>
          </w:r>
          <w:r>
            <w:rPr>
              <w:rFonts w:hint="eastAsia" w:ascii="仿宋" w:hAnsi="仿宋" w:eastAsia="仿宋" w:cs="仿宋"/>
              <w:bCs/>
              <w:sz w:val="22"/>
              <w:szCs w:val="22"/>
              <w:highlight w:val="none"/>
            </w:rPr>
            <w:t>第一节 政府采购合同协议书</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_Toc14078 \h </w:instrText>
          </w:r>
          <w:r>
            <w:rPr>
              <w:rFonts w:hint="eastAsia" w:ascii="仿宋" w:hAnsi="仿宋" w:eastAsia="仿宋" w:cs="仿宋"/>
              <w:sz w:val="22"/>
              <w:szCs w:val="22"/>
            </w:rPr>
            <w:fldChar w:fldCharType="separate"/>
          </w:r>
          <w:r>
            <w:rPr>
              <w:rFonts w:hint="eastAsia" w:ascii="仿宋" w:hAnsi="仿宋" w:eastAsia="仿宋" w:cs="仿宋"/>
              <w:sz w:val="22"/>
              <w:szCs w:val="22"/>
            </w:rPr>
            <w:t>- 71 -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52F5E0A4">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_Toc12533 </w:instrText>
          </w:r>
          <w:r>
            <w:rPr>
              <w:rFonts w:hint="eastAsia" w:ascii="仿宋" w:hAnsi="仿宋" w:eastAsia="仿宋" w:cs="仿宋"/>
              <w:bCs/>
              <w:sz w:val="22"/>
              <w:szCs w:val="22"/>
              <w:highlight w:val="none"/>
            </w:rPr>
            <w:fldChar w:fldCharType="separate"/>
          </w:r>
          <w:r>
            <w:rPr>
              <w:rFonts w:hint="eastAsia" w:ascii="仿宋" w:hAnsi="仿宋" w:eastAsia="仿宋" w:cs="仿宋"/>
              <w:bCs/>
              <w:sz w:val="22"/>
              <w:szCs w:val="22"/>
              <w:highlight w:val="none"/>
            </w:rPr>
            <w:t>第二节 政府采购合同通用条款</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_Toc12533 \h </w:instrText>
          </w:r>
          <w:r>
            <w:rPr>
              <w:rFonts w:hint="eastAsia" w:ascii="仿宋" w:hAnsi="仿宋" w:eastAsia="仿宋" w:cs="仿宋"/>
              <w:sz w:val="22"/>
              <w:szCs w:val="22"/>
            </w:rPr>
            <w:fldChar w:fldCharType="separate"/>
          </w:r>
          <w:r>
            <w:rPr>
              <w:rFonts w:hint="eastAsia" w:ascii="仿宋" w:hAnsi="仿宋" w:eastAsia="仿宋" w:cs="仿宋"/>
              <w:sz w:val="22"/>
              <w:szCs w:val="22"/>
            </w:rPr>
            <w:t>- 76 -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46CCC97A">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_Toc7574 </w:instrText>
          </w:r>
          <w:r>
            <w:rPr>
              <w:rFonts w:hint="eastAsia" w:ascii="仿宋" w:hAnsi="仿宋" w:eastAsia="仿宋" w:cs="仿宋"/>
              <w:bCs/>
              <w:sz w:val="22"/>
              <w:szCs w:val="22"/>
              <w:highlight w:val="none"/>
            </w:rPr>
            <w:fldChar w:fldCharType="separate"/>
          </w:r>
          <w:r>
            <w:rPr>
              <w:rFonts w:hint="eastAsia" w:ascii="仿宋" w:hAnsi="仿宋" w:eastAsia="仿宋" w:cs="仿宋"/>
              <w:bCs/>
              <w:sz w:val="22"/>
              <w:szCs w:val="22"/>
              <w:highlight w:val="none"/>
            </w:rPr>
            <w:t>第三节 政府采购合同专用条款</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_Toc7574 \h </w:instrText>
          </w:r>
          <w:r>
            <w:rPr>
              <w:rFonts w:hint="eastAsia" w:ascii="仿宋" w:hAnsi="仿宋" w:eastAsia="仿宋" w:cs="仿宋"/>
              <w:sz w:val="22"/>
              <w:szCs w:val="22"/>
            </w:rPr>
            <w:fldChar w:fldCharType="separate"/>
          </w:r>
          <w:r>
            <w:rPr>
              <w:rFonts w:hint="eastAsia" w:ascii="仿宋" w:hAnsi="仿宋" w:eastAsia="仿宋" w:cs="仿宋"/>
              <w:sz w:val="22"/>
              <w:szCs w:val="22"/>
            </w:rPr>
            <w:t>- 83 -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7B8A59B0">
          <w:pPr>
            <w:pStyle w:val="23"/>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_Toc25939 </w:instrText>
          </w:r>
          <w:r>
            <w:rPr>
              <w:rFonts w:hint="eastAsia" w:ascii="仿宋" w:hAnsi="仿宋" w:eastAsia="仿宋" w:cs="仿宋"/>
              <w:bCs/>
              <w:sz w:val="22"/>
              <w:szCs w:val="22"/>
              <w:highlight w:val="none"/>
            </w:rPr>
            <w:fldChar w:fldCharType="separate"/>
          </w:r>
          <w:r>
            <w:rPr>
              <w:rFonts w:hint="eastAsia" w:ascii="仿宋" w:hAnsi="仿宋" w:eastAsia="仿宋" w:cs="仿宋"/>
              <w:bCs/>
              <w:kern w:val="44"/>
              <w:sz w:val="22"/>
              <w:szCs w:val="22"/>
              <w:highlight w:val="none"/>
              <w:lang w:val="en-US" w:eastAsia="zh-CN" w:bidi="ar-SA"/>
            </w:rPr>
            <w:t>第七章 投标文件格式</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_Toc25939 \h </w:instrText>
          </w:r>
          <w:r>
            <w:rPr>
              <w:rFonts w:hint="eastAsia" w:ascii="仿宋" w:hAnsi="仿宋" w:eastAsia="仿宋" w:cs="仿宋"/>
              <w:sz w:val="22"/>
              <w:szCs w:val="22"/>
            </w:rPr>
            <w:fldChar w:fldCharType="separate"/>
          </w:r>
          <w:r>
            <w:rPr>
              <w:rFonts w:hint="eastAsia" w:ascii="仿宋" w:hAnsi="仿宋" w:eastAsia="仿宋" w:cs="仿宋"/>
              <w:sz w:val="22"/>
              <w:szCs w:val="22"/>
            </w:rPr>
            <w:t>- 85 -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1832DA31">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_Toc23704 </w:instrText>
          </w:r>
          <w:r>
            <w:rPr>
              <w:rFonts w:hint="eastAsia" w:ascii="仿宋" w:hAnsi="仿宋" w:eastAsia="仿宋" w:cs="仿宋"/>
              <w:bCs/>
              <w:sz w:val="22"/>
              <w:szCs w:val="22"/>
              <w:highlight w:val="none"/>
            </w:rPr>
            <w:fldChar w:fldCharType="separate"/>
          </w:r>
          <w:r>
            <w:rPr>
              <w:rFonts w:hint="eastAsia" w:ascii="仿宋" w:hAnsi="仿宋" w:eastAsia="仿宋" w:cs="仿宋"/>
              <w:b/>
              <w:bCs/>
              <w:sz w:val="22"/>
              <w:szCs w:val="22"/>
            </w:rPr>
            <w:t>资格证明文件</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_Toc23704 \h </w:instrText>
          </w:r>
          <w:r>
            <w:rPr>
              <w:rFonts w:hint="eastAsia" w:ascii="仿宋" w:hAnsi="仿宋" w:eastAsia="仿宋" w:cs="仿宋"/>
              <w:sz w:val="22"/>
              <w:szCs w:val="22"/>
            </w:rPr>
            <w:fldChar w:fldCharType="separate"/>
          </w:r>
          <w:r>
            <w:rPr>
              <w:rFonts w:hint="eastAsia" w:ascii="仿宋" w:hAnsi="仿宋" w:eastAsia="仿宋" w:cs="仿宋"/>
              <w:sz w:val="22"/>
              <w:szCs w:val="22"/>
            </w:rPr>
            <w:t>- 86 -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63711FE1">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_Toc988 </w:instrText>
          </w:r>
          <w:r>
            <w:rPr>
              <w:rFonts w:hint="eastAsia" w:ascii="仿宋" w:hAnsi="仿宋" w:eastAsia="仿宋" w:cs="仿宋"/>
              <w:bCs/>
              <w:sz w:val="22"/>
              <w:szCs w:val="22"/>
              <w:highlight w:val="none"/>
            </w:rPr>
            <w:fldChar w:fldCharType="separate"/>
          </w:r>
          <w:r>
            <w:rPr>
              <w:rFonts w:hint="eastAsia" w:ascii="仿宋" w:hAnsi="仿宋" w:eastAsia="仿宋" w:cs="仿宋"/>
              <w:sz w:val="22"/>
              <w:szCs w:val="22"/>
              <w:lang w:val="en-US" w:eastAsia="zh-CN"/>
            </w:rPr>
            <w:t>一、满足《中华人民共和国政府采购法》第二十二条规定</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_Toc988 \h </w:instrText>
          </w:r>
          <w:r>
            <w:rPr>
              <w:rFonts w:hint="eastAsia" w:ascii="仿宋" w:hAnsi="仿宋" w:eastAsia="仿宋" w:cs="仿宋"/>
              <w:sz w:val="22"/>
              <w:szCs w:val="22"/>
            </w:rPr>
            <w:fldChar w:fldCharType="separate"/>
          </w:r>
          <w:r>
            <w:rPr>
              <w:rFonts w:hint="eastAsia" w:ascii="仿宋" w:hAnsi="仿宋" w:eastAsia="仿宋" w:cs="仿宋"/>
              <w:sz w:val="22"/>
              <w:szCs w:val="22"/>
            </w:rPr>
            <w:t>- 87 -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3EDF00C7">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_Toc20027 </w:instrText>
          </w:r>
          <w:r>
            <w:rPr>
              <w:rFonts w:hint="eastAsia" w:ascii="仿宋" w:hAnsi="仿宋" w:eastAsia="仿宋" w:cs="仿宋"/>
              <w:bCs/>
              <w:sz w:val="22"/>
              <w:szCs w:val="22"/>
              <w:highlight w:val="none"/>
            </w:rPr>
            <w:fldChar w:fldCharType="separate"/>
          </w:r>
          <w:r>
            <w:rPr>
              <w:rFonts w:hint="eastAsia" w:ascii="仿宋" w:hAnsi="仿宋" w:eastAsia="仿宋" w:cs="仿宋"/>
              <w:sz w:val="22"/>
              <w:szCs w:val="22"/>
              <w:lang w:val="en-US" w:eastAsia="zh-CN"/>
            </w:rPr>
            <w:t>二、 落实政府采购政策相关证明文件</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_Toc20027 \h </w:instrText>
          </w:r>
          <w:r>
            <w:rPr>
              <w:rFonts w:hint="eastAsia" w:ascii="仿宋" w:hAnsi="仿宋" w:eastAsia="仿宋" w:cs="仿宋"/>
              <w:sz w:val="22"/>
              <w:szCs w:val="22"/>
            </w:rPr>
            <w:fldChar w:fldCharType="separate"/>
          </w:r>
          <w:r>
            <w:rPr>
              <w:rFonts w:hint="eastAsia" w:ascii="仿宋" w:hAnsi="仿宋" w:eastAsia="仿宋" w:cs="仿宋"/>
              <w:sz w:val="22"/>
              <w:szCs w:val="22"/>
            </w:rPr>
            <w:t>- 89 -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3EF08326">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_Toc13192 </w:instrText>
          </w:r>
          <w:r>
            <w:rPr>
              <w:rFonts w:hint="eastAsia" w:ascii="仿宋" w:hAnsi="仿宋" w:eastAsia="仿宋" w:cs="仿宋"/>
              <w:bCs/>
              <w:sz w:val="22"/>
              <w:szCs w:val="22"/>
              <w:highlight w:val="none"/>
            </w:rPr>
            <w:fldChar w:fldCharType="separate"/>
          </w:r>
          <w:r>
            <w:rPr>
              <w:rFonts w:hint="eastAsia" w:ascii="仿宋" w:hAnsi="仿宋" w:eastAsia="仿宋" w:cs="仿宋"/>
              <w:b/>
              <w:bCs/>
              <w:sz w:val="22"/>
              <w:szCs w:val="22"/>
              <w:lang w:val="en-US" w:eastAsia="zh-CN"/>
            </w:rPr>
            <w:t>报价文件</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_Toc13192 \h </w:instrText>
          </w:r>
          <w:r>
            <w:rPr>
              <w:rFonts w:hint="eastAsia" w:ascii="仿宋" w:hAnsi="仿宋" w:eastAsia="仿宋" w:cs="仿宋"/>
              <w:sz w:val="22"/>
              <w:szCs w:val="22"/>
            </w:rPr>
            <w:fldChar w:fldCharType="separate"/>
          </w:r>
          <w:r>
            <w:rPr>
              <w:rFonts w:hint="eastAsia" w:ascii="仿宋" w:hAnsi="仿宋" w:eastAsia="仿宋" w:cs="仿宋"/>
              <w:sz w:val="22"/>
              <w:szCs w:val="22"/>
            </w:rPr>
            <w:t>- 101 -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067BA43D">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_Toc30522 </w:instrText>
          </w:r>
          <w:r>
            <w:rPr>
              <w:rFonts w:hint="eastAsia" w:ascii="仿宋" w:hAnsi="仿宋" w:eastAsia="仿宋" w:cs="仿宋"/>
              <w:bCs/>
              <w:sz w:val="22"/>
              <w:szCs w:val="22"/>
              <w:highlight w:val="none"/>
            </w:rPr>
            <w:fldChar w:fldCharType="separate"/>
          </w:r>
          <w:r>
            <w:rPr>
              <w:rFonts w:hint="eastAsia" w:ascii="仿宋" w:hAnsi="仿宋" w:eastAsia="仿宋" w:cs="仿宋"/>
              <w:sz w:val="22"/>
              <w:szCs w:val="22"/>
              <w:lang w:val="en-US" w:eastAsia="zh-CN"/>
            </w:rPr>
            <w:t>一、开标一览表</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_Toc30522 \h </w:instrText>
          </w:r>
          <w:r>
            <w:rPr>
              <w:rFonts w:hint="eastAsia" w:ascii="仿宋" w:hAnsi="仿宋" w:eastAsia="仿宋" w:cs="仿宋"/>
              <w:sz w:val="22"/>
              <w:szCs w:val="22"/>
            </w:rPr>
            <w:fldChar w:fldCharType="separate"/>
          </w:r>
          <w:r>
            <w:rPr>
              <w:rFonts w:hint="eastAsia" w:ascii="仿宋" w:hAnsi="仿宋" w:eastAsia="仿宋" w:cs="仿宋"/>
              <w:sz w:val="22"/>
              <w:szCs w:val="22"/>
            </w:rPr>
            <w:t>- 102 -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4E9DEE9B">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_Toc9944 </w:instrText>
          </w:r>
          <w:r>
            <w:rPr>
              <w:rFonts w:hint="eastAsia" w:ascii="仿宋" w:hAnsi="仿宋" w:eastAsia="仿宋" w:cs="仿宋"/>
              <w:bCs/>
              <w:sz w:val="22"/>
              <w:szCs w:val="22"/>
              <w:highlight w:val="none"/>
            </w:rPr>
            <w:fldChar w:fldCharType="separate"/>
          </w:r>
          <w:r>
            <w:rPr>
              <w:rFonts w:hint="eastAsia" w:ascii="仿宋" w:hAnsi="仿宋" w:eastAsia="仿宋" w:cs="仿宋"/>
              <w:sz w:val="22"/>
              <w:szCs w:val="22"/>
              <w:lang w:val="en-US" w:eastAsia="zh-CN"/>
            </w:rPr>
            <w:t>二、分项报价表</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_Toc9944 \h </w:instrText>
          </w:r>
          <w:r>
            <w:rPr>
              <w:rFonts w:hint="eastAsia" w:ascii="仿宋" w:hAnsi="仿宋" w:eastAsia="仿宋" w:cs="仿宋"/>
              <w:sz w:val="22"/>
              <w:szCs w:val="22"/>
            </w:rPr>
            <w:fldChar w:fldCharType="separate"/>
          </w:r>
          <w:r>
            <w:rPr>
              <w:rFonts w:hint="eastAsia" w:ascii="仿宋" w:hAnsi="仿宋" w:eastAsia="仿宋" w:cs="仿宋"/>
              <w:sz w:val="22"/>
              <w:szCs w:val="22"/>
            </w:rPr>
            <w:t>- 103 -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0204E5FB">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_Toc17998 </w:instrText>
          </w:r>
          <w:r>
            <w:rPr>
              <w:rFonts w:hint="eastAsia" w:ascii="仿宋" w:hAnsi="仿宋" w:eastAsia="仿宋" w:cs="仿宋"/>
              <w:bCs/>
              <w:sz w:val="22"/>
              <w:szCs w:val="22"/>
              <w:highlight w:val="none"/>
            </w:rPr>
            <w:fldChar w:fldCharType="separate"/>
          </w:r>
          <w:r>
            <w:rPr>
              <w:rFonts w:hint="eastAsia" w:ascii="仿宋" w:hAnsi="仿宋" w:eastAsia="仿宋" w:cs="仿宋"/>
              <w:bCs/>
              <w:kern w:val="2"/>
              <w:sz w:val="22"/>
              <w:szCs w:val="22"/>
              <w:highlight w:val="none"/>
              <w:lang w:val="en-US" w:eastAsia="zh-CN" w:bidi="ar-SA"/>
            </w:rPr>
            <w:t>三、关于符合本国产品标准的声明函或财政部规定的其他证明文件</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_Toc17998 \h </w:instrText>
          </w:r>
          <w:r>
            <w:rPr>
              <w:rFonts w:hint="eastAsia" w:ascii="仿宋" w:hAnsi="仿宋" w:eastAsia="仿宋" w:cs="仿宋"/>
              <w:sz w:val="22"/>
              <w:szCs w:val="22"/>
            </w:rPr>
            <w:fldChar w:fldCharType="separate"/>
          </w:r>
          <w:r>
            <w:rPr>
              <w:rFonts w:hint="eastAsia" w:ascii="仿宋" w:hAnsi="仿宋" w:eastAsia="仿宋" w:cs="仿宋"/>
              <w:sz w:val="22"/>
              <w:szCs w:val="22"/>
            </w:rPr>
            <w:t>- 105 -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7F223E32">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_Toc6223 </w:instrText>
          </w:r>
          <w:r>
            <w:rPr>
              <w:rFonts w:hint="eastAsia" w:ascii="仿宋" w:hAnsi="仿宋" w:eastAsia="仿宋" w:cs="仿宋"/>
              <w:bCs/>
              <w:sz w:val="22"/>
              <w:szCs w:val="22"/>
              <w:highlight w:val="none"/>
            </w:rPr>
            <w:fldChar w:fldCharType="separate"/>
          </w:r>
          <w:r>
            <w:rPr>
              <w:rFonts w:hint="eastAsia" w:ascii="仿宋" w:hAnsi="仿宋" w:eastAsia="仿宋" w:cs="仿宋"/>
              <w:b/>
              <w:bCs/>
              <w:sz w:val="22"/>
              <w:szCs w:val="22"/>
              <w:lang w:val="en-US" w:eastAsia="zh-CN"/>
            </w:rPr>
            <w:t>商务技术文件</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_Toc6223 \h </w:instrText>
          </w:r>
          <w:r>
            <w:rPr>
              <w:rFonts w:hint="eastAsia" w:ascii="仿宋" w:hAnsi="仿宋" w:eastAsia="仿宋" w:cs="仿宋"/>
              <w:sz w:val="22"/>
              <w:szCs w:val="22"/>
            </w:rPr>
            <w:fldChar w:fldCharType="separate"/>
          </w:r>
          <w:r>
            <w:rPr>
              <w:rFonts w:hint="eastAsia" w:ascii="仿宋" w:hAnsi="仿宋" w:eastAsia="仿宋" w:cs="仿宋"/>
              <w:sz w:val="22"/>
              <w:szCs w:val="22"/>
            </w:rPr>
            <w:t>- 107 -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073D2BE8">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_Toc31200 </w:instrText>
          </w:r>
          <w:r>
            <w:rPr>
              <w:rFonts w:hint="eastAsia" w:ascii="仿宋" w:hAnsi="仿宋" w:eastAsia="仿宋" w:cs="仿宋"/>
              <w:bCs/>
              <w:sz w:val="22"/>
              <w:szCs w:val="22"/>
              <w:highlight w:val="none"/>
            </w:rPr>
            <w:fldChar w:fldCharType="separate"/>
          </w:r>
          <w:r>
            <w:rPr>
              <w:rFonts w:hint="eastAsia" w:ascii="仿宋" w:hAnsi="仿宋" w:eastAsia="仿宋" w:cs="仿宋"/>
              <w:sz w:val="22"/>
              <w:szCs w:val="22"/>
              <w:lang w:val="en-US" w:eastAsia="zh-CN"/>
            </w:rPr>
            <w:t>一、投标函</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_Toc31200 \h </w:instrText>
          </w:r>
          <w:r>
            <w:rPr>
              <w:rFonts w:hint="eastAsia" w:ascii="仿宋" w:hAnsi="仿宋" w:eastAsia="仿宋" w:cs="仿宋"/>
              <w:sz w:val="22"/>
              <w:szCs w:val="22"/>
            </w:rPr>
            <w:fldChar w:fldCharType="separate"/>
          </w:r>
          <w:r>
            <w:rPr>
              <w:rFonts w:hint="eastAsia" w:ascii="仿宋" w:hAnsi="仿宋" w:eastAsia="仿宋" w:cs="仿宋"/>
              <w:sz w:val="22"/>
              <w:szCs w:val="22"/>
            </w:rPr>
            <w:t>- 108 -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082110C1">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_Toc10323 </w:instrText>
          </w:r>
          <w:r>
            <w:rPr>
              <w:rFonts w:hint="eastAsia" w:ascii="仿宋" w:hAnsi="仿宋" w:eastAsia="仿宋" w:cs="仿宋"/>
              <w:bCs/>
              <w:sz w:val="22"/>
              <w:szCs w:val="22"/>
              <w:highlight w:val="none"/>
            </w:rPr>
            <w:fldChar w:fldCharType="separate"/>
          </w:r>
          <w:r>
            <w:rPr>
              <w:rFonts w:hint="eastAsia" w:ascii="仿宋" w:hAnsi="仿宋" w:eastAsia="仿宋" w:cs="仿宋"/>
              <w:sz w:val="22"/>
              <w:szCs w:val="22"/>
              <w:lang w:val="en-US" w:eastAsia="zh-CN"/>
            </w:rPr>
            <w:t>二、法定代表人（单位负责人）身份证明</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_Toc10323 \h </w:instrText>
          </w:r>
          <w:r>
            <w:rPr>
              <w:rFonts w:hint="eastAsia" w:ascii="仿宋" w:hAnsi="仿宋" w:eastAsia="仿宋" w:cs="仿宋"/>
              <w:sz w:val="22"/>
              <w:szCs w:val="22"/>
            </w:rPr>
            <w:fldChar w:fldCharType="separate"/>
          </w:r>
          <w:r>
            <w:rPr>
              <w:rFonts w:hint="eastAsia" w:ascii="仿宋" w:hAnsi="仿宋" w:eastAsia="仿宋" w:cs="仿宋"/>
              <w:sz w:val="22"/>
              <w:szCs w:val="22"/>
            </w:rPr>
            <w:t>- 110 -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09B548C1">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_Toc20599 </w:instrText>
          </w:r>
          <w:r>
            <w:rPr>
              <w:rFonts w:hint="eastAsia" w:ascii="仿宋" w:hAnsi="仿宋" w:eastAsia="仿宋" w:cs="仿宋"/>
              <w:bCs/>
              <w:sz w:val="22"/>
              <w:szCs w:val="22"/>
              <w:highlight w:val="none"/>
            </w:rPr>
            <w:fldChar w:fldCharType="separate"/>
          </w:r>
          <w:r>
            <w:rPr>
              <w:rFonts w:hint="eastAsia" w:ascii="仿宋" w:hAnsi="仿宋" w:eastAsia="仿宋" w:cs="仿宋"/>
              <w:sz w:val="22"/>
              <w:szCs w:val="22"/>
              <w:lang w:val="en-US" w:eastAsia="zh-CN"/>
            </w:rPr>
            <w:t>三、授权委托书</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_Toc20599 \h </w:instrText>
          </w:r>
          <w:r>
            <w:rPr>
              <w:rFonts w:hint="eastAsia" w:ascii="仿宋" w:hAnsi="仿宋" w:eastAsia="仿宋" w:cs="仿宋"/>
              <w:sz w:val="22"/>
              <w:szCs w:val="22"/>
            </w:rPr>
            <w:fldChar w:fldCharType="separate"/>
          </w:r>
          <w:r>
            <w:rPr>
              <w:rFonts w:hint="eastAsia" w:ascii="仿宋" w:hAnsi="仿宋" w:eastAsia="仿宋" w:cs="仿宋"/>
              <w:sz w:val="22"/>
              <w:szCs w:val="22"/>
            </w:rPr>
            <w:t>- 111 -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70F0CC00">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_Toc30404 </w:instrText>
          </w:r>
          <w:r>
            <w:rPr>
              <w:rFonts w:hint="eastAsia" w:ascii="仿宋" w:hAnsi="仿宋" w:eastAsia="仿宋" w:cs="仿宋"/>
              <w:bCs/>
              <w:sz w:val="22"/>
              <w:szCs w:val="22"/>
              <w:highlight w:val="none"/>
            </w:rPr>
            <w:fldChar w:fldCharType="separate"/>
          </w:r>
          <w:r>
            <w:rPr>
              <w:rFonts w:hint="eastAsia" w:ascii="仿宋" w:hAnsi="仿宋" w:eastAsia="仿宋" w:cs="仿宋"/>
              <w:sz w:val="22"/>
              <w:szCs w:val="22"/>
              <w:lang w:val="en-US" w:eastAsia="zh-CN"/>
            </w:rPr>
            <w:t>四、</w:t>
          </w:r>
          <w:r>
            <w:rPr>
              <w:rFonts w:hint="eastAsia" w:ascii="仿宋" w:hAnsi="仿宋" w:eastAsia="仿宋" w:cs="仿宋"/>
              <w:sz w:val="22"/>
              <w:szCs w:val="22"/>
              <w:lang w:val="zh-CN" w:eastAsia="zh-CN"/>
            </w:rPr>
            <w:t>政府采购</w:t>
          </w:r>
          <w:r>
            <w:rPr>
              <w:rFonts w:hint="eastAsia" w:ascii="仿宋" w:hAnsi="仿宋" w:eastAsia="仿宋" w:cs="仿宋"/>
              <w:sz w:val="22"/>
              <w:szCs w:val="22"/>
              <w:lang w:val="en-US" w:eastAsia="zh-CN"/>
            </w:rPr>
            <w:t>投标人</w:t>
          </w:r>
          <w:r>
            <w:rPr>
              <w:rFonts w:hint="eastAsia" w:ascii="仿宋" w:hAnsi="仿宋" w:eastAsia="仿宋" w:cs="仿宋"/>
              <w:sz w:val="22"/>
              <w:szCs w:val="22"/>
              <w:lang w:val="zh-CN" w:eastAsia="zh-CN"/>
            </w:rPr>
            <w:t>廉洁自律承诺书</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_Toc30404 \h </w:instrText>
          </w:r>
          <w:r>
            <w:rPr>
              <w:rFonts w:hint="eastAsia" w:ascii="仿宋" w:hAnsi="仿宋" w:eastAsia="仿宋" w:cs="仿宋"/>
              <w:sz w:val="22"/>
              <w:szCs w:val="22"/>
            </w:rPr>
            <w:fldChar w:fldCharType="separate"/>
          </w:r>
          <w:r>
            <w:rPr>
              <w:rFonts w:hint="eastAsia" w:ascii="仿宋" w:hAnsi="仿宋" w:eastAsia="仿宋" w:cs="仿宋"/>
              <w:sz w:val="22"/>
              <w:szCs w:val="22"/>
            </w:rPr>
            <w:t>- 112 -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1B2F1AD0">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_Toc15389 </w:instrText>
          </w:r>
          <w:r>
            <w:rPr>
              <w:rFonts w:hint="eastAsia" w:ascii="仿宋" w:hAnsi="仿宋" w:eastAsia="仿宋" w:cs="仿宋"/>
              <w:bCs/>
              <w:sz w:val="22"/>
              <w:szCs w:val="22"/>
              <w:highlight w:val="none"/>
            </w:rPr>
            <w:fldChar w:fldCharType="separate"/>
          </w:r>
          <w:r>
            <w:rPr>
              <w:rFonts w:hint="eastAsia" w:ascii="仿宋" w:hAnsi="仿宋" w:eastAsia="仿宋" w:cs="仿宋"/>
              <w:bCs/>
              <w:kern w:val="2"/>
              <w:sz w:val="22"/>
              <w:szCs w:val="22"/>
              <w:lang w:val="en-US" w:eastAsia="zh-CN" w:bidi="ar-SA"/>
            </w:rPr>
            <w:t>五、不参与围标串标承诺书</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_Toc15389 \h </w:instrText>
          </w:r>
          <w:r>
            <w:rPr>
              <w:rFonts w:hint="eastAsia" w:ascii="仿宋" w:hAnsi="仿宋" w:eastAsia="仿宋" w:cs="仿宋"/>
              <w:sz w:val="22"/>
              <w:szCs w:val="22"/>
            </w:rPr>
            <w:fldChar w:fldCharType="separate"/>
          </w:r>
          <w:r>
            <w:rPr>
              <w:rFonts w:hint="eastAsia" w:ascii="仿宋" w:hAnsi="仿宋" w:eastAsia="仿宋" w:cs="仿宋"/>
              <w:sz w:val="22"/>
              <w:szCs w:val="22"/>
            </w:rPr>
            <w:t>- 113 -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7FB8B886">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_Toc17920 </w:instrText>
          </w:r>
          <w:r>
            <w:rPr>
              <w:rFonts w:hint="eastAsia" w:ascii="仿宋" w:hAnsi="仿宋" w:eastAsia="仿宋" w:cs="仿宋"/>
              <w:bCs/>
              <w:sz w:val="22"/>
              <w:szCs w:val="22"/>
              <w:highlight w:val="none"/>
            </w:rPr>
            <w:fldChar w:fldCharType="separate"/>
          </w:r>
          <w:r>
            <w:rPr>
              <w:rFonts w:hint="eastAsia" w:ascii="仿宋" w:hAnsi="仿宋" w:eastAsia="仿宋" w:cs="仿宋"/>
              <w:sz w:val="22"/>
              <w:szCs w:val="22"/>
              <w:lang w:val="en-US" w:eastAsia="zh-CN"/>
            </w:rPr>
            <w:t>六、</w:t>
          </w:r>
          <w:r>
            <w:rPr>
              <w:rFonts w:hint="eastAsia" w:ascii="仿宋" w:hAnsi="仿宋" w:eastAsia="仿宋" w:cs="仿宋"/>
              <w:sz w:val="22"/>
              <w:szCs w:val="22"/>
              <w:lang w:val="zh-CN" w:eastAsia="zh-CN"/>
            </w:rPr>
            <w:t>实质性响应一览表【</w:t>
          </w:r>
          <w:r>
            <w:rPr>
              <w:rFonts w:hint="eastAsia" w:ascii="仿宋" w:hAnsi="仿宋" w:eastAsia="仿宋" w:cs="仿宋"/>
              <w:sz w:val="22"/>
              <w:szCs w:val="22"/>
              <w:lang w:val="en-US" w:eastAsia="zh-CN"/>
            </w:rPr>
            <w:t>本表须与第五章的一致】</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_Toc17920 \h </w:instrText>
          </w:r>
          <w:r>
            <w:rPr>
              <w:rFonts w:hint="eastAsia" w:ascii="仿宋" w:hAnsi="仿宋" w:eastAsia="仿宋" w:cs="仿宋"/>
              <w:sz w:val="22"/>
              <w:szCs w:val="22"/>
            </w:rPr>
            <w:fldChar w:fldCharType="separate"/>
          </w:r>
          <w:r>
            <w:rPr>
              <w:rFonts w:hint="eastAsia" w:ascii="仿宋" w:hAnsi="仿宋" w:eastAsia="仿宋" w:cs="仿宋"/>
              <w:sz w:val="22"/>
              <w:szCs w:val="22"/>
            </w:rPr>
            <w:t>- 114 -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6F7F8C9D">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_Toc21120 </w:instrText>
          </w:r>
          <w:r>
            <w:rPr>
              <w:rFonts w:hint="eastAsia" w:ascii="仿宋" w:hAnsi="仿宋" w:eastAsia="仿宋" w:cs="仿宋"/>
              <w:bCs/>
              <w:sz w:val="22"/>
              <w:szCs w:val="22"/>
              <w:highlight w:val="none"/>
            </w:rPr>
            <w:fldChar w:fldCharType="separate"/>
          </w:r>
          <w:r>
            <w:rPr>
              <w:rFonts w:hint="eastAsia" w:ascii="仿宋" w:hAnsi="仿宋" w:eastAsia="仿宋" w:cs="仿宋"/>
              <w:sz w:val="22"/>
              <w:szCs w:val="22"/>
              <w:lang w:val="en-US" w:eastAsia="zh-CN"/>
            </w:rPr>
            <w:t>七、商务响应偏离表</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_Toc21120 \h </w:instrText>
          </w:r>
          <w:r>
            <w:rPr>
              <w:rFonts w:hint="eastAsia" w:ascii="仿宋" w:hAnsi="仿宋" w:eastAsia="仿宋" w:cs="仿宋"/>
              <w:sz w:val="22"/>
              <w:szCs w:val="22"/>
            </w:rPr>
            <w:fldChar w:fldCharType="separate"/>
          </w:r>
          <w:r>
            <w:rPr>
              <w:rFonts w:hint="eastAsia" w:ascii="仿宋" w:hAnsi="仿宋" w:eastAsia="仿宋" w:cs="仿宋"/>
              <w:sz w:val="22"/>
              <w:szCs w:val="22"/>
            </w:rPr>
            <w:t>- 115 -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45251A86">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_Toc18104 </w:instrText>
          </w:r>
          <w:r>
            <w:rPr>
              <w:rFonts w:hint="eastAsia" w:ascii="仿宋" w:hAnsi="仿宋" w:eastAsia="仿宋" w:cs="仿宋"/>
              <w:bCs/>
              <w:sz w:val="22"/>
              <w:szCs w:val="22"/>
              <w:highlight w:val="none"/>
            </w:rPr>
            <w:fldChar w:fldCharType="separate"/>
          </w:r>
          <w:r>
            <w:rPr>
              <w:rFonts w:hint="eastAsia" w:ascii="仿宋" w:hAnsi="仿宋" w:eastAsia="仿宋" w:cs="仿宋"/>
              <w:sz w:val="22"/>
              <w:szCs w:val="22"/>
              <w:lang w:val="en-US" w:eastAsia="zh-CN"/>
            </w:rPr>
            <w:t>八、业绩证明文件</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_Toc18104 \h </w:instrText>
          </w:r>
          <w:r>
            <w:rPr>
              <w:rFonts w:hint="eastAsia" w:ascii="仿宋" w:hAnsi="仿宋" w:eastAsia="仿宋" w:cs="仿宋"/>
              <w:sz w:val="22"/>
              <w:szCs w:val="22"/>
            </w:rPr>
            <w:fldChar w:fldCharType="separate"/>
          </w:r>
          <w:r>
            <w:rPr>
              <w:rFonts w:hint="eastAsia" w:ascii="仿宋" w:hAnsi="仿宋" w:eastAsia="仿宋" w:cs="仿宋"/>
              <w:sz w:val="22"/>
              <w:szCs w:val="22"/>
            </w:rPr>
            <w:t>- 116 -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30D0668D">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_Toc5209 </w:instrText>
          </w:r>
          <w:r>
            <w:rPr>
              <w:rFonts w:hint="eastAsia" w:ascii="仿宋" w:hAnsi="仿宋" w:eastAsia="仿宋" w:cs="仿宋"/>
              <w:bCs/>
              <w:sz w:val="22"/>
              <w:szCs w:val="22"/>
              <w:highlight w:val="none"/>
            </w:rPr>
            <w:fldChar w:fldCharType="separate"/>
          </w:r>
          <w:r>
            <w:rPr>
              <w:rFonts w:hint="eastAsia" w:ascii="仿宋" w:hAnsi="仿宋" w:eastAsia="仿宋" w:cs="仿宋"/>
              <w:sz w:val="22"/>
              <w:szCs w:val="22"/>
              <w:lang w:val="en-US" w:eastAsia="zh-CN"/>
            </w:rPr>
            <w:t>九、拟派项目团队</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_Toc5209 \h </w:instrText>
          </w:r>
          <w:r>
            <w:rPr>
              <w:rFonts w:hint="eastAsia" w:ascii="仿宋" w:hAnsi="仿宋" w:eastAsia="仿宋" w:cs="仿宋"/>
              <w:sz w:val="22"/>
              <w:szCs w:val="22"/>
            </w:rPr>
            <w:fldChar w:fldCharType="separate"/>
          </w:r>
          <w:r>
            <w:rPr>
              <w:rFonts w:hint="eastAsia" w:ascii="仿宋" w:hAnsi="仿宋" w:eastAsia="仿宋" w:cs="仿宋"/>
              <w:sz w:val="22"/>
              <w:szCs w:val="22"/>
            </w:rPr>
            <w:t>- 117 -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5B3A4CDF">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_Toc1608 </w:instrText>
          </w:r>
          <w:r>
            <w:rPr>
              <w:rFonts w:hint="eastAsia" w:ascii="仿宋" w:hAnsi="仿宋" w:eastAsia="仿宋" w:cs="仿宋"/>
              <w:bCs/>
              <w:sz w:val="22"/>
              <w:szCs w:val="22"/>
              <w:highlight w:val="none"/>
            </w:rPr>
            <w:fldChar w:fldCharType="separate"/>
          </w:r>
          <w:r>
            <w:rPr>
              <w:rFonts w:hint="eastAsia" w:ascii="仿宋" w:hAnsi="仿宋" w:eastAsia="仿宋" w:cs="仿宋"/>
              <w:sz w:val="22"/>
              <w:szCs w:val="22"/>
              <w:lang w:val="en-US" w:eastAsia="zh-CN"/>
            </w:rPr>
            <w:t>十、技术响应偏离表</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_Toc1608 \h </w:instrText>
          </w:r>
          <w:r>
            <w:rPr>
              <w:rFonts w:hint="eastAsia" w:ascii="仿宋" w:hAnsi="仿宋" w:eastAsia="仿宋" w:cs="仿宋"/>
              <w:sz w:val="22"/>
              <w:szCs w:val="22"/>
            </w:rPr>
            <w:fldChar w:fldCharType="separate"/>
          </w:r>
          <w:r>
            <w:rPr>
              <w:rFonts w:hint="eastAsia" w:ascii="仿宋" w:hAnsi="仿宋" w:eastAsia="仿宋" w:cs="仿宋"/>
              <w:sz w:val="22"/>
              <w:szCs w:val="22"/>
            </w:rPr>
            <w:t>- 118 -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7D8D8268">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_Toc21241 </w:instrText>
          </w:r>
          <w:r>
            <w:rPr>
              <w:rFonts w:hint="eastAsia" w:ascii="仿宋" w:hAnsi="仿宋" w:eastAsia="仿宋" w:cs="仿宋"/>
              <w:bCs/>
              <w:sz w:val="22"/>
              <w:szCs w:val="22"/>
              <w:highlight w:val="none"/>
            </w:rPr>
            <w:fldChar w:fldCharType="separate"/>
          </w:r>
          <w:r>
            <w:rPr>
              <w:rFonts w:hint="eastAsia" w:ascii="仿宋" w:hAnsi="仿宋" w:eastAsia="仿宋" w:cs="仿宋"/>
              <w:sz w:val="22"/>
              <w:szCs w:val="22"/>
              <w:lang w:val="en-US" w:eastAsia="zh-CN"/>
            </w:rPr>
            <w:t>十一、技术方案</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_Toc21241 \h </w:instrText>
          </w:r>
          <w:r>
            <w:rPr>
              <w:rFonts w:hint="eastAsia" w:ascii="仿宋" w:hAnsi="仿宋" w:eastAsia="仿宋" w:cs="仿宋"/>
              <w:sz w:val="22"/>
              <w:szCs w:val="22"/>
            </w:rPr>
            <w:fldChar w:fldCharType="separate"/>
          </w:r>
          <w:r>
            <w:rPr>
              <w:rFonts w:hint="eastAsia" w:ascii="仿宋" w:hAnsi="仿宋" w:eastAsia="仿宋" w:cs="仿宋"/>
              <w:sz w:val="22"/>
              <w:szCs w:val="22"/>
            </w:rPr>
            <w:t>- 119 -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283D277D">
          <w:pPr>
            <w:pStyle w:val="27"/>
            <w:tabs>
              <w:tab w:val="right" w:leader="dot" w:pos="8306"/>
            </w:tabs>
            <w:rPr>
              <w:rFonts w:hint="eastAsia" w:ascii="仿宋" w:hAnsi="仿宋" w:eastAsia="仿宋" w:cs="仿宋"/>
              <w:sz w:val="22"/>
              <w:szCs w:val="22"/>
            </w:rPr>
          </w:pPr>
          <w:r>
            <w:rPr>
              <w:rFonts w:hint="eastAsia" w:ascii="仿宋" w:hAnsi="仿宋" w:eastAsia="仿宋" w:cs="仿宋"/>
              <w:bCs/>
              <w:color w:val="auto"/>
              <w:sz w:val="22"/>
              <w:szCs w:val="22"/>
              <w:highlight w:val="none"/>
            </w:rPr>
            <w:fldChar w:fldCharType="begin"/>
          </w:r>
          <w:r>
            <w:rPr>
              <w:rFonts w:hint="eastAsia" w:ascii="仿宋" w:hAnsi="仿宋" w:eastAsia="仿宋" w:cs="仿宋"/>
              <w:bCs/>
              <w:sz w:val="22"/>
              <w:szCs w:val="22"/>
              <w:highlight w:val="none"/>
            </w:rPr>
            <w:instrText xml:space="preserve"> HYPERLINK \l _Toc11414 </w:instrText>
          </w:r>
          <w:r>
            <w:rPr>
              <w:rFonts w:hint="eastAsia" w:ascii="仿宋" w:hAnsi="仿宋" w:eastAsia="仿宋" w:cs="仿宋"/>
              <w:bCs/>
              <w:sz w:val="22"/>
              <w:szCs w:val="22"/>
              <w:highlight w:val="none"/>
            </w:rPr>
            <w:fldChar w:fldCharType="separate"/>
          </w:r>
          <w:r>
            <w:rPr>
              <w:rFonts w:hint="eastAsia" w:ascii="仿宋" w:hAnsi="仿宋" w:eastAsia="仿宋" w:cs="仿宋"/>
              <w:sz w:val="22"/>
              <w:szCs w:val="22"/>
              <w:lang w:val="en-US" w:eastAsia="zh-CN"/>
            </w:rPr>
            <w:t>十二、其他文件</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_Toc11414 \h </w:instrText>
          </w:r>
          <w:r>
            <w:rPr>
              <w:rFonts w:hint="eastAsia" w:ascii="仿宋" w:hAnsi="仿宋" w:eastAsia="仿宋" w:cs="仿宋"/>
              <w:sz w:val="22"/>
              <w:szCs w:val="22"/>
            </w:rPr>
            <w:fldChar w:fldCharType="separate"/>
          </w:r>
          <w:r>
            <w:rPr>
              <w:rFonts w:hint="eastAsia" w:ascii="仿宋" w:hAnsi="仿宋" w:eastAsia="仿宋" w:cs="仿宋"/>
              <w:sz w:val="22"/>
              <w:szCs w:val="22"/>
            </w:rPr>
            <w:t>- 120 -</w:t>
          </w:r>
          <w:r>
            <w:rPr>
              <w:rFonts w:hint="eastAsia" w:ascii="仿宋" w:hAnsi="仿宋" w:eastAsia="仿宋" w:cs="仿宋"/>
              <w:sz w:val="22"/>
              <w:szCs w:val="22"/>
            </w:rPr>
            <w:fldChar w:fldCharType="end"/>
          </w:r>
          <w:r>
            <w:rPr>
              <w:rFonts w:hint="eastAsia" w:ascii="仿宋" w:hAnsi="仿宋" w:eastAsia="仿宋" w:cs="仿宋"/>
              <w:bCs/>
              <w:color w:val="auto"/>
              <w:sz w:val="22"/>
              <w:szCs w:val="22"/>
              <w:highlight w:val="none"/>
            </w:rPr>
            <w:fldChar w:fldCharType="end"/>
          </w:r>
        </w:p>
        <w:p w14:paraId="1A0E2B2A">
          <w:pPr>
            <w:jc w:val="center"/>
            <w:rPr>
              <w:rFonts w:hint="eastAsia" w:ascii="仿宋" w:hAnsi="仿宋" w:eastAsia="仿宋" w:cs="仿宋"/>
              <w:bCs/>
              <w:color w:val="auto"/>
              <w:kern w:val="2"/>
              <w:sz w:val="22"/>
              <w:szCs w:val="22"/>
              <w:highlight w:val="none"/>
              <w:lang w:val="en-US" w:eastAsia="zh-CN" w:bidi="ar-SA"/>
            </w:rPr>
          </w:pPr>
          <w:r>
            <w:rPr>
              <w:rFonts w:hint="eastAsia" w:ascii="仿宋" w:hAnsi="仿宋" w:eastAsia="仿宋" w:cs="仿宋"/>
              <w:bCs/>
              <w:color w:val="auto"/>
              <w:sz w:val="22"/>
              <w:szCs w:val="22"/>
              <w:highlight w:val="none"/>
            </w:rPr>
            <w:fldChar w:fldCharType="end"/>
          </w:r>
        </w:p>
      </w:sdtContent>
    </w:sdt>
    <w:p w14:paraId="68D19C94">
      <w:pPr>
        <w:jc w:val="center"/>
        <w:rPr>
          <w:rFonts w:hint="eastAsia" w:ascii="仿宋" w:hAnsi="仿宋" w:eastAsia="仿宋" w:cs="仿宋"/>
          <w:bCs/>
          <w:color w:val="auto"/>
          <w:kern w:val="2"/>
          <w:sz w:val="24"/>
          <w:szCs w:val="36"/>
          <w:highlight w:val="none"/>
          <w:lang w:val="en-US" w:eastAsia="zh-CN" w:bidi="ar-SA"/>
        </w:rPr>
      </w:pPr>
    </w:p>
    <w:p w14:paraId="4EBB9820">
      <w:pPr>
        <w:pStyle w:val="2"/>
        <w:bidi w:val="0"/>
        <w:rPr>
          <w:rFonts w:hint="default" w:ascii="仿宋" w:hAnsi="仿宋" w:eastAsia="仿宋" w:cs="仿宋"/>
          <w:color w:val="auto"/>
          <w:sz w:val="24"/>
          <w:szCs w:val="24"/>
          <w:highlight w:val="none"/>
          <w:lang w:val="en-US"/>
        </w:rPr>
      </w:pPr>
      <w:bookmarkStart w:id="0" w:name="_Toc155185859"/>
      <w:bookmarkStart w:id="1" w:name="_Toc1879"/>
      <w:bookmarkStart w:id="2" w:name="_Toc16718"/>
      <w:r>
        <w:rPr>
          <w:rFonts w:hint="eastAsia" w:ascii="仿宋" w:hAnsi="仿宋" w:eastAsia="仿宋" w:cs="仿宋"/>
          <w:b/>
          <w:bCs/>
          <w:color w:val="auto"/>
          <w:kern w:val="44"/>
          <w:sz w:val="36"/>
          <w:szCs w:val="36"/>
          <w:highlight w:val="none"/>
          <w:lang w:val="en-US" w:eastAsia="zh-CN" w:bidi="ar-SA"/>
        </w:rPr>
        <w:t xml:space="preserve">第一章 </w:t>
      </w:r>
      <w:bookmarkEnd w:id="0"/>
      <w:bookmarkStart w:id="3" w:name="_Hlk130458318"/>
      <w:r>
        <w:rPr>
          <w:rFonts w:hint="eastAsia" w:ascii="仿宋" w:hAnsi="仿宋" w:eastAsia="仿宋" w:cs="仿宋"/>
          <w:color w:val="auto"/>
          <w:sz w:val="36"/>
          <w:szCs w:val="36"/>
          <w:highlight w:val="none"/>
          <w:lang w:val="en-US" w:eastAsia="zh-CN"/>
        </w:rPr>
        <w:t>招标公告</w:t>
      </w:r>
      <w:bookmarkEnd w:id="1"/>
      <w:bookmarkEnd w:id="2"/>
    </w:p>
    <w:tbl>
      <w:tblPr>
        <w:tblStyle w:val="32"/>
        <w:tblW w:w="8591"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14:paraId="398A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8591" w:type="dxa"/>
            <w:noWrap w:val="0"/>
            <w:vAlign w:val="top"/>
          </w:tcPr>
          <w:p w14:paraId="2AB8A9C5">
            <w:pPr>
              <w:keepNext w:val="0"/>
              <w:keepLines w:val="0"/>
              <w:widowControl/>
              <w:suppressLineNumbers w:val="0"/>
              <w:spacing w:before="75" w:beforeAutospacing="0" w:after="75" w:afterAutospacing="0" w:line="360" w:lineRule="auto"/>
              <w:ind w:left="0" w:right="0"/>
              <w:jc w:val="left"/>
              <w:rPr>
                <w:rFonts w:hint="eastAsia" w:ascii="仿宋" w:hAnsi="仿宋" w:eastAsia="仿宋" w:cs="仿宋"/>
                <w:b/>
                <w:bCs/>
                <w:i w:val="0"/>
                <w:caps w:val="0"/>
                <w:color w:val="000000"/>
                <w:spacing w:val="0"/>
                <w:kern w:val="0"/>
                <w:sz w:val="24"/>
                <w:szCs w:val="24"/>
                <w:lang w:val="en-US" w:eastAsia="zh-CN" w:bidi="ar"/>
              </w:rPr>
            </w:pPr>
            <w:r>
              <w:rPr>
                <w:rFonts w:hint="eastAsia" w:ascii="仿宋" w:hAnsi="仿宋" w:eastAsia="仿宋" w:cs="仿宋"/>
                <w:b/>
                <w:bCs/>
                <w:i w:val="0"/>
                <w:caps w:val="0"/>
                <w:color w:val="000000"/>
                <w:spacing w:val="0"/>
                <w:kern w:val="0"/>
                <w:sz w:val="24"/>
                <w:szCs w:val="24"/>
                <w:lang w:val="en-US" w:eastAsia="zh-CN" w:bidi="ar"/>
              </w:rPr>
              <w:t>项目概况</w:t>
            </w:r>
          </w:p>
          <w:p w14:paraId="23DFA75D">
            <w:pPr>
              <w:keepNext w:val="0"/>
              <w:keepLines w:val="0"/>
              <w:widowControl/>
              <w:suppressLineNumbers w:val="0"/>
              <w:spacing w:before="75" w:beforeAutospacing="0" w:after="75" w:afterAutospacing="0" w:line="360" w:lineRule="auto"/>
              <w:ind w:left="0" w:right="0" w:firstLine="480" w:firstLineChars="200"/>
              <w:jc w:val="left"/>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塔城地区沙湾市委党校食宿综合楼设施设备采购项目的潜在投标供应商应在新疆政府采购网政采云平台线上（https://www.zcygov.cn/） 获取采购文件，并于2026年6月22日 10:30（北京时间）前递交投标文件。</w:t>
            </w:r>
          </w:p>
        </w:tc>
      </w:tr>
    </w:tbl>
    <w:p w14:paraId="59FBAA27">
      <w:pPr>
        <w:pStyle w:val="8"/>
        <w:keepNext w:val="0"/>
        <w:keepLines w:val="0"/>
        <w:widowControl/>
        <w:suppressLineNumbers w:val="0"/>
        <w:spacing w:before="75" w:beforeAutospacing="0" w:after="75" w:afterAutospacing="0" w:line="360" w:lineRule="auto"/>
        <w:ind w:left="0" w:right="0"/>
        <w:jc w:val="left"/>
        <w:outlineLvl w:val="1"/>
        <w:rPr>
          <w:rStyle w:val="34"/>
          <w:rFonts w:hint="eastAsia" w:ascii="仿宋" w:hAnsi="仿宋" w:eastAsia="仿宋" w:cs="仿宋"/>
          <w:sz w:val="24"/>
          <w:szCs w:val="24"/>
        </w:rPr>
      </w:pPr>
      <w:bookmarkStart w:id="4" w:name="_Toc6975"/>
      <w:r>
        <w:rPr>
          <w:rStyle w:val="34"/>
          <w:rFonts w:hint="eastAsia" w:ascii="仿宋" w:hAnsi="仿宋" w:eastAsia="仿宋" w:cs="仿宋"/>
          <w:sz w:val="24"/>
          <w:szCs w:val="24"/>
        </w:rPr>
        <w:t>一、项目基本情况</w:t>
      </w:r>
      <w:bookmarkEnd w:id="4"/>
    </w:p>
    <w:p w14:paraId="5C1F324D">
      <w:pPr>
        <w:pStyle w:val="8"/>
        <w:keepNext w:val="0"/>
        <w:keepLines w:val="0"/>
        <w:widowControl/>
        <w:suppressLineNumbers w:val="0"/>
        <w:spacing w:before="75" w:beforeAutospacing="0" w:after="75" w:afterAutospacing="0" w:line="360" w:lineRule="auto"/>
        <w:ind w:left="0" w:right="0" w:firstLine="420"/>
        <w:rPr>
          <w:rFonts w:hint="default" w:ascii="仿宋" w:hAnsi="仿宋" w:eastAsia="仿宋" w:cs="仿宋"/>
          <w:sz w:val="24"/>
          <w:szCs w:val="24"/>
          <w:lang w:val="en-US" w:eastAsia="zh-CN"/>
        </w:rPr>
      </w:pPr>
      <w:r>
        <w:rPr>
          <w:rFonts w:hint="eastAsia" w:ascii="仿宋" w:hAnsi="仿宋" w:eastAsia="仿宋" w:cs="仿宋"/>
          <w:sz w:val="24"/>
          <w:szCs w:val="24"/>
        </w:rPr>
        <w:t>项目编号：TDZFCG（</w:t>
      </w:r>
      <w:r>
        <w:rPr>
          <w:rFonts w:hint="eastAsia" w:ascii="仿宋" w:hAnsi="仿宋" w:eastAsia="仿宋" w:cs="仿宋"/>
          <w:sz w:val="24"/>
          <w:szCs w:val="24"/>
          <w:lang w:val="en-US" w:eastAsia="zh-CN"/>
        </w:rPr>
        <w:t>XJHT</w:t>
      </w:r>
      <w:r>
        <w:rPr>
          <w:rFonts w:hint="eastAsia" w:ascii="仿宋" w:hAnsi="仿宋" w:eastAsia="仿宋" w:cs="仿宋"/>
          <w:sz w:val="24"/>
          <w:szCs w:val="24"/>
        </w:rPr>
        <w:t>）20260</w:t>
      </w:r>
      <w:r>
        <w:rPr>
          <w:rFonts w:hint="eastAsia" w:ascii="仿宋" w:hAnsi="仿宋" w:eastAsia="仿宋" w:cs="仿宋"/>
          <w:sz w:val="24"/>
          <w:szCs w:val="24"/>
          <w:lang w:val="en-US" w:eastAsia="zh-CN"/>
        </w:rPr>
        <w:t>601</w:t>
      </w:r>
    </w:p>
    <w:p w14:paraId="3B67B58F">
      <w:pPr>
        <w:pStyle w:val="8"/>
        <w:keepNext w:val="0"/>
        <w:keepLines w:val="0"/>
        <w:widowControl/>
        <w:suppressLineNumbers w:val="0"/>
        <w:spacing w:before="75" w:beforeAutospacing="0" w:after="75" w:afterAutospacing="0" w:line="360" w:lineRule="auto"/>
        <w:ind w:left="0" w:right="0" w:firstLine="420"/>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lang w:eastAsia="zh-CN"/>
        </w:rPr>
        <w:t>塔城地区沙湾市委党校食宿综合楼设施设备采购项目</w:t>
      </w:r>
    </w:p>
    <w:p w14:paraId="5F960A19">
      <w:pPr>
        <w:pStyle w:val="8"/>
        <w:keepNext w:val="0"/>
        <w:keepLines w:val="0"/>
        <w:widowControl/>
        <w:suppressLineNumbers w:val="0"/>
        <w:spacing w:before="75" w:beforeAutospacing="0" w:after="75" w:afterAutospacing="0" w:line="360" w:lineRule="auto"/>
        <w:ind w:left="0" w:right="0" w:firstLine="420"/>
        <w:rPr>
          <w:rFonts w:hint="eastAsia" w:ascii="仿宋" w:hAnsi="仿宋" w:eastAsia="仿宋" w:cs="仿宋"/>
          <w:sz w:val="24"/>
          <w:szCs w:val="24"/>
          <w:lang w:val="en-US" w:eastAsia="zh-CN"/>
        </w:rPr>
      </w:pPr>
      <w:r>
        <w:rPr>
          <w:rFonts w:hint="eastAsia" w:ascii="仿宋" w:hAnsi="仿宋" w:eastAsia="仿宋" w:cs="仿宋"/>
          <w:sz w:val="24"/>
          <w:szCs w:val="24"/>
        </w:rPr>
        <w:t>采购方式：</w:t>
      </w:r>
      <w:r>
        <w:rPr>
          <w:rFonts w:hint="eastAsia" w:ascii="仿宋" w:hAnsi="仿宋" w:eastAsia="仿宋" w:cs="仿宋"/>
          <w:sz w:val="24"/>
          <w:szCs w:val="24"/>
          <w:lang w:val="en-US" w:eastAsia="zh-CN"/>
        </w:rPr>
        <w:t>公开招标</w:t>
      </w:r>
    </w:p>
    <w:p w14:paraId="65ED794E">
      <w:pPr>
        <w:pStyle w:val="8"/>
        <w:keepNext w:val="0"/>
        <w:keepLines w:val="0"/>
        <w:widowControl/>
        <w:suppressLineNumbers w:val="0"/>
        <w:spacing w:before="75" w:beforeAutospacing="0" w:after="75" w:afterAutospacing="0" w:line="360" w:lineRule="auto"/>
        <w:ind w:left="0" w:right="0" w:firstLine="420"/>
        <w:rPr>
          <w:rFonts w:hint="eastAsia" w:ascii="仿宋" w:hAnsi="仿宋" w:eastAsia="仿宋" w:cs="仿宋"/>
          <w:sz w:val="24"/>
          <w:szCs w:val="24"/>
          <w:lang w:val="en-US" w:eastAsia="zh-CN"/>
        </w:rPr>
      </w:pPr>
      <w:r>
        <w:rPr>
          <w:rFonts w:hint="eastAsia" w:ascii="仿宋" w:hAnsi="仿宋" w:eastAsia="仿宋" w:cs="仿宋"/>
          <w:sz w:val="24"/>
          <w:szCs w:val="24"/>
        </w:rPr>
        <w:t>预算金额（元）：</w:t>
      </w:r>
      <w:r>
        <w:rPr>
          <w:rFonts w:hint="eastAsia" w:ascii="仿宋" w:hAnsi="仿宋" w:eastAsia="仿宋" w:cs="仿宋"/>
          <w:sz w:val="24"/>
          <w:szCs w:val="24"/>
          <w:lang w:val="en-US" w:eastAsia="zh-CN"/>
        </w:rPr>
        <w:t>2386780元</w:t>
      </w:r>
    </w:p>
    <w:p w14:paraId="53569710">
      <w:pPr>
        <w:pStyle w:val="8"/>
        <w:keepNext w:val="0"/>
        <w:keepLines w:val="0"/>
        <w:widowControl/>
        <w:suppressLineNumbers w:val="0"/>
        <w:spacing w:before="75" w:beforeAutospacing="0" w:after="75" w:afterAutospacing="0" w:line="360" w:lineRule="auto"/>
        <w:ind w:left="0" w:right="0" w:firstLine="420"/>
        <w:rPr>
          <w:rFonts w:hint="eastAsia" w:ascii="仿宋" w:hAnsi="仿宋" w:eastAsia="仿宋" w:cs="仿宋"/>
          <w:sz w:val="24"/>
          <w:szCs w:val="24"/>
        </w:rPr>
      </w:pPr>
      <w:r>
        <w:rPr>
          <w:rFonts w:hint="eastAsia" w:ascii="仿宋" w:hAnsi="仿宋" w:eastAsia="仿宋" w:cs="仿宋"/>
          <w:sz w:val="24"/>
          <w:szCs w:val="24"/>
        </w:rPr>
        <w:t>最高限价（元）：</w:t>
      </w:r>
      <w:r>
        <w:rPr>
          <w:rFonts w:hint="eastAsia" w:ascii="仿宋" w:hAnsi="仿宋" w:eastAsia="仿宋" w:cs="仿宋"/>
          <w:sz w:val="24"/>
          <w:szCs w:val="24"/>
          <w:lang w:val="en-US" w:eastAsia="zh-CN"/>
        </w:rPr>
        <w:t>2386780元</w:t>
      </w:r>
    </w:p>
    <w:p w14:paraId="1BAA32D5">
      <w:pPr>
        <w:pStyle w:val="8"/>
        <w:keepNext w:val="0"/>
        <w:keepLines w:val="0"/>
        <w:widowControl/>
        <w:suppressLineNumbers w:val="0"/>
        <w:spacing w:before="75" w:beforeAutospacing="0" w:after="75" w:afterAutospacing="0" w:line="360" w:lineRule="auto"/>
        <w:ind w:left="480" w:right="0" w:hanging="480" w:hangingChars="200"/>
        <w:rPr>
          <w:rFonts w:hint="eastAsia" w:ascii="仿宋" w:hAnsi="仿宋" w:eastAsia="仿宋" w:cs="仿宋"/>
          <w:sz w:val="24"/>
          <w:szCs w:val="24"/>
        </w:rPr>
      </w:pPr>
      <w:r>
        <w:rPr>
          <w:rFonts w:hint="eastAsia" w:ascii="仿宋" w:hAnsi="仿宋" w:eastAsia="仿宋" w:cs="仿宋"/>
          <w:sz w:val="24"/>
          <w:szCs w:val="24"/>
        </w:rPr>
        <w:t>采购需求：</w:t>
      </w:r>
      <w:r>
        <w:rPr>
          <w:rFonts w:hint="eastAsia" w:ascii="仿宋" w:hAnsi="仿宋" w:eastAsia="仿宋" w:cs="仿宋"/>
          <w:sz w:val="24"/>
          <w:szCs w:val="24"/>
        </w:rPr>
        <w:br w:type="textWrapping"/>
      </w:r>
      <w:r>
        <w:rPr>
          <w:rFonts w:hint="eastAsia" w:ascii="仿宋" w:hAnsi="仿宋" w:eastAsia="仿宋" w:cs="仿宋"/>
          <w:sz w:val="24"/>
          <w:szCs w:val="24"/>
        </w:rPr>
        <w:t>标项名称:</w:t>
      </w:r>
      <w:r>
        <w:rPr>
          <w:rFonts w:hint="eastAsia" w:ascii="仿宋" w:hAnsi="仿宋" w:eastAsia="仿宋" w:cs="仿宋"/>
          <w:sz w:val="24"/>
          <w:szCs w:val="24"/>
          <w:lang w:eastAsia="zh-CN"/>
        </w:rPr>
        <w:t>塔城地区沙湾市委党校食宿综合楼设施设备采购项目</w:t>
      </w:r>
    </w:p>
    <w:p w14:paraId="2D5B224F">
      <w:pPr>
        <w:pStyle w:val="8"/>
        <w:keepNext w:val="0"/>
        <w:keepLines w:val="0"/>
        <w:widowControl/>
        <w:suppressLineNumbers w:val="0"/>
        <w:spacing w:before="75" w:beforeAutospacing="0" w:after="75" w:afterAutospacing="0" w:line="360" w:lineRule="auto"/>
        <w:ind w:left="540" w:leftChars="200" w:right="0" w:hanging="60" w:hangingChars="25"/>
        <w:rPr>
          <w:rFonts w:hint="eastAsia" w:ascii="仿宋" w:hAnsi="仿宋" w:eastAsia="仿宋" w:cs="仿宋"/>
          <w:sz w:val="24"/>
          <w:szCs w:val="24"/>
          <w:lang w:val="en-US" w:eastAsia="zh-CN"/>
        </w:rPr>
      </w:pPr>
      <w:r>
        <w:rPr>
          <w:rFonts w:hint="eastAsia" w:ascii="仿宋" w:hAnsi="仿宋" w:eastAsia="仿宋" w:cs="仿宋"/>
          <w:sz w:val="24"/>
          <w:szCs w:val="24"/>
        </w:rPr>
        <w:t>数量:</w:t>
      </w:r>
      <w:r>
        <w:rPr>
          <w:rFonts w:hint="eastAsia" w:ascii="仿宋" w:hAnsi="仿宋" w:eastAsia="仿宋" w:cs="仿宋"/>
          <w:sz w:val="24"/>
          <w:szCs w:val="24"/>
          <w:lang w:val="en-US" w:eastAsia="zh-CN"/>
        </w:rPr>
        <w:t>1</w:t>
      </w:r>
      <w:r>
        <w:rPr>
          <w:rFonts w:hint="eastAsia" w:ascii="仿宋" w:hAnsi="仿宋" w:eastAsia="仿宋" w:cs="仿宋"/>
          <w:sz w:val="24"/>
          <w:szCs w:val="24"/>
        </w:rPr>
        <w:br w:type="textWrapping"/>
      </w:r>
      <w:r>
        <w:rPr>
          <w:rFonts w:hint="eastAsia" w:ascii="仿宋" w:hAnsi="仿宋" w:eastAsia="仿宋" w:cs="仿宋"/>
          <w:sz w:val="24"/>
          <w:szCs w:val="24"/>
        </w:rPr>
        <w:t>预算金额（元）:</w:t>
      </w:r>
      <w:r>
        <w:rPr>
          <w:rFonts w:hint="eastAsia" w:ascii="仿宋" w:hAnsi="仿宋" w:eastAsia="仿宋" w:cs="仿宋"/>
          <w:sz w:val="24"/>
          <w:szCs w:val="24"/>
          <w:lang w:val="en-US" w:eastAsia="zh-CN"/>
        </w:rPr>
        <w:t>2386780元</w:t>
      </w:r>
    </w:p>
    <w:p w14:paraId="52B9DC1B">
      <w:pPr>
        <w:pStyle w:val="8"/>
        <w:keepNext w:val="0"/>
        <w:keepLines w:val="0"/>
        <w:widowControl/>
        <w:suppressLineNumbers w:val="0"/>
        <w:spacing w:before="75" w:beforeAutospacing="0" w:after="75" w:afterAutospacing="0" w:line="360" w:lineRule="auto"/>
        <w:ind w:right="0"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简要规格描述或项目基本概况介绍、用途：塔城地区沙湾市委党校食宿综合楼配套设施购置</w:t>
      </w:r>
      <w:r>
        <w:rPr>
          <w:rFonts w:hint="eastAsia" w:ascii="仿宋" w:hAnsi="仿宋" w:eastAsia="仿宋" w:cs="仿宋"/>
          <w:sz w:val="24"/>
          <w:szCs w:val="24"/>
          <w:lang w:val="en-US" w:eastAsia="zh-CN"/>
        </w:rPr>
        <w:t>,需满足的要求：1、学员宿舍：宿舍被褥、宿舍窗帘（双层）、宿舍卫生间地垫、宿舍电视、宿舍大床、套间宿舍沙发（皮）等;2、教师办公室：办公室A4黑白打印机、办公室碎纸机、办公室碎纸机等;3、教室：教室电子屏（LED屏）、教室音响、教室空调、教室双人桌椅（一桌两椅）、会议室大屏等;4、会议室：会议室大屏、会议室桌等;5、阶梯教室：阶梯教室电子音响设备、阶梯教室电子屏及其配套设施、阶梯教室主席台桌、打会标LED屏等;6、休息室：电视、空调等（具体设备清单及数量详见招标文件）</w:t>
      </w:r>
      <w:r>
        <w:rPr>
          <w:rFonts w:hint="eastAsia" w:ascii="仿宋" w:hAnsi="仿宋" w:eastAsia="仿宋" w:cs="仿宋"/>
          <w:sz w:val="24"/>
          <w:szCs w:val="24"/>
          <w:lang w:eastAsia="zh-CN"/>
        </w:rPr>
        <w:t>。</w:t>
      </w:r>
    </w:p>
    <w:p w14:paraId="4C0CFB5A">
      <w:pPr>
        <w:pStyle w:val="8"/>
        <w:keepNext w:val="0"/>
        <w:keepLines w:val="0"/>
        <w:widowControl/>
        <w:suppressLineNumbers w:val="0"/>
        <w:spacing w:before="75" w:beforeAutospacing="0" w:after="75" w:afterAutospacing="0" w:line="360" w:lineRule="auto"/>
        <w:ind w:left="0" w:right="0" w:firstLine="420"/>
        <w:rPr>
          <w:rFonts w:hint="eastAsia" w:ascii="仿宋" w:hAnsi="仿宋" w:eastAsia="仿宋" w:cs="仿宋"/>
          <w:sz w:val="24"/>
          <w:szCs w:val="24"/>
          <w:lang w:val="en-US" w:eastAsia="zh-CN"/>
        </w:rPr>
      </w:pPr>
      <w:r>
        <w:rPr>
          <w:rFonts w:hint="eastAsia" w:ascii="仿宋" w:hAnsi="仿宋" w:eastAsia="仿宋" w:cs="仿宋"/>
          <w:sz w:val="24"/>
          <w:szCs w:val="24"/>
        </w:rPr>
        <w:t>合同履约期限：标项1，</w:t>
      </w:r>
      <w:r>
        <w:rPr>
          <w:rFonts w:hint="eastAsia" w:ascii="仿宋" w:hAnsi="仿宋" w:eastAsia="仿宋" w:cs="仿宋"/>
          <w:sz w:val="24"/>
          <w:szCs w:val="24"/>
          <w:lang w:val="en-US" w:eastAsia="zh-CN"/>
        </w:rPr>
        <w:t>合同签订后15日历天内完成本项目所有设备采购、安装、调试、验收、试运行，并正常投入生产使用。</w:t>
      </w:r>
    </w:p>
    <w:p w14:paraId="626C4416">
      <w:pPr>
        <w:pStyle w:val="8"/>
        <w:keepNext w:val="0"/>
        <w:keepLines w:val="0"/>
        <w:widowControl/>
        <w:suppressLineNumbers w:val="0"/>
        <w:spacing w:before="75" w:beforeAutospacing="0" w:after="75" w:afterAutospacing="0" w:line="360" w:lineRule="auto"/>
        <w:ind w:left="0" w:right="0" w:firstLine="420"/>
        <w:rPr>
          <w:rFonts w:hint="eastAsia" w:ascii="仿宋" w:hAnsi="仿宋" w:eastAsia="仿宋" w:cs="仿宋"/>
          <w:sz w:val="24"/>
          <w:szCs w:val="24"/>
        </w:rPr>
      </w:pPr>
      <w:r>
        <w:rPr>
          <w:rFonts w:hint="eastAsia" w:ascii="仿宋" w:hAnsi="仿宋" w:eastAsia="仿宋" w:cs="仿宋"/>
          <w:sz w:val="24"/>
          <w:szCs w:val="24"/>
        </w:rPr>
        <w:t>本项目（否）接受联合体投标。</w:t>
      </w:r>
    </w:p>
    <w:p w14:paraId="1C810B69">
      <w:pPr>
        <w:pStyle w:val="8"/>
        <w:keepNext w:val="0"/>
        <w:keepLines w:val="0"/>
        <w:widowControl/>
        <w:suppressLineNumbers w:val="0"/>
        <w:spacing w:before="75" w:beforeAutospacing="0" w:after="75" w:afterAutospacing="0" w:line="360" w:lineRule="auto"/>
        <w:ind w:left="0" w:right="0"/>
        <w:outlineLvl w:val="1"/>
        <w:rPr>
          <w:rFonts w:hint="eastAsia" w:ascii="仿宋" w:hAnsi="仿宋" w:eastAsia="仿宋" w:cs="仿宋"/>
          <w:sz w:val="24"/>
          <w:szCs w:val="24"/>
        </w:rPr>
      </w:pPr>
      <w:bookmarkStart w:id="5" w:name="_Toc8002"/>
      <w:r>
        <w:rPr>
          <w:rStyle w:val="34"/>
          <w:rFonts w:hint="eastAsia" w:ascii="仿宋" w:hAnsi="仿宋" w:eastAsia="仿宋" w:cs="仿宋"/>
          <w:sz w:val="24"/>
          <w:szCs w:val="24"/>
        </w:rPr>
        <w:t>二、申请人的资格要求</w:t>
      </w:r>
      <w:bookmarkEnd w:id="5"/>
    </w:p>
    <w:p w14:paraId="1C0DAD1F">
      <w:pPr>
        <w:pStyle w:val="8"/>
        <w:keepNext w:val="0"/>
        <w:keepLines w:val="0"/>
        <w:widowControl/>
        <w:suppressLineNumbers w:val="0"/>
        <w:spacing w:before="75" w:beforeAutospacing="0" w:after="75" w:afterAutospacing="0" w:line="360" w:lineRule="auto"/>
        <w:ind w:left="0" w:right="0" w:firstLine="420"/>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499294A1">
      <w:pPr>
        <w:pStyle w:val="8"/>
        <w:keepNext w:val="0"/>
        <w:keepLines w:val="0"/>
        <w:widowControl/>
        <w:suppressLineNumbers w:val="0"/>
        <w:spacing w:before="75" w:beforeAutospacing="0" w:after="75" w:afterAutospacing="0" w:line="360" w:lineRule="auto"/>
        <w:ind w:left="0" w:right="0"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2.落实政府采购政策需满足的资格要求：标项1：</w:t>
      </w:r>
      <w:r>
        <w:rPr>
          <w:rFonts w:hint="eastAsia" w:ascii="仿宋" w:hAnsi="仿宋" w:eastAsia="仿宋" w:cs="仿宋"/>
          <w:sz w:val="24"/>
          <w:szCs w:val="24"/>
          <w:highlight w:val="none"/>
          <w:lang w:val="en-US" w:eastAsia="zh-CN"/>
        </w:rPr>
        <w:t>专门</w:t>
      </w:r>
      <w:r>
        <w:rPr>
          <w:rFonts w:hint="eastAsia" w:ascii="仿宋" w:hAnsi="仿宋" w:eastAsia="仿宋" w:cs="仿宋"/>
          <w:sz w:val="24"/>
          <w:szCs w:val="24"/>
          <w:highlight w:val="none"/>
        </w:rPr>
        <w:t>面向</w:t>
      </w:r>
      <w:r>
        <w:rPr>
          <w:rFonts w:hint="eastAsia" w:ascii="仿宋" w:hAnsi="仿宋" w:eastAsia="仿宋" w:cs="仿宋"/>
          <w:sz w:val="24"/>
          <w:szCs w:val="24"/>
          <w:highlight w:val="none"/>
          <w:lang w:val="en-US" w:eastAsia="zh-CN"/>
        </w:rPr>
        <w:t>中</w:t>
      </w:r>
      <w:r>
        <w:rPr>
          <w:rFonts w:hint="eastAsia" w:ascii="仿宋" w:hAnsi="仿宋" w:eastAsia="仿宋" w:cs="仿宋"/>
          <w:sz w:val="24"/>
          <w:szCs w:val="24"/>
          <w:highlight w:val="none"/>
        </w:rPr>
        <w:t>小</w:t>
      </w:r>
      <w:r>
        <w:rPr>
          <w:rFonts w:hint="eastAsia" w:ascii="仿宋" w:hAnsi="仿宋" w:eastAsia="仿宋" w:cs="仿宋"/>
          <w:sz w:val="24"/>
          <w:szCs w:val="24"/>
          <w:highlight w:val="none"/>
          <w:lang w:val="en-US" w:eastAsia="zh-CN"/>
        </w:rPr>
        <w:t>微</w:t>
      </w:r>
      <w:r>
        <w:rPr>
          <w:rFonts w:hint="eastAsia" w:ascii="仿宋" w:hAnsi="仿宋" w:eastAsia="仿宋" w:cs="仿宋"/>
          <w:sz w:val="24"/>
          <w:szCs w:val="24"/>
          <w:highlight w:val="none"/>
        </w:rPr>
        <w:t>企业</w:t>
      </w:r>
    </w:p>
    <w:p w14:paraId="639C7BB3">
      <w:pPr>
        <w:pStyle w:val="8"/>
        <w:keepNext w:val="0"/>
        <w:keepLines w:val="0"/>
        <w:widowControl/>
        <w:suppressLineNumbers w:val="0"/>
        <w:spacing w:before="75" w:beforeAutospacing="0" w:after="75" w:afterAutospacing="0" w:line="360" w:lineRule="auto"/>
        <w:ind w:left="0" w:right="0" w:firstLine="420"/>
        <w:rPr>
          <w:rFonts w:hint="eastAsia" w:ascii="仿宋" w:hAnsi="仿宋" w:eastAsia="仿宋" w:cs="仿宋"/>
          <w:sz w:val="24"/>
          <w:szCs w:val="24"/>
          <w:lang w:val="en-US" w:eastAsia="zh-CN"/>
        </w:rPr>
      </w:pPr>
      <w:r>
        <w:rPr>
          <w:rFonts w:hint="eastAsia" w:ascii="仿宋" w:hAnsi="仿宋" w:eastAsia="仿宋" w:cs="仿宋"/>
          <w:sz w:val="24"/>
          <w:szCs w:val="24"/>
        </w:rPr>
        <w:t>3.本项目的特定资格要求：</w:t>
      </w:r>
      <w:r>
        <w:rPr>
          <w:rFonts w:hint="eastAsia" w:ascii="仿宋" w:hAnsi="仿宋" w:eastAsia="仿宋" w:cs="仿宋"/>
          <w:sz w:val="24"/>
          <w:szCs w:val="24"/>
          <w:lang w:val="en-US" w:eastAsia="zh-CN"/>
        </w:rPr>
        <w:t>无</w:t>
      </w:r>
    </w:p>
    <w:p w14:paraId="38B27C3B">
      <w:pPr>
        <w:pStyle w:val="8"/>
        <w:keepNext w:val="0"/>
        <w:keepLines w:val="0"/>
        <w:widowControl/>
        <w:suppressLineNumbers w:val="0"/>
        <w:spacing w:before="75" w:beforeAutospacing="0" w:after="75" w:afterAutospacing="0" w:line="360" w:lineRule="auto"/>
        <w:ind w:right="0"/>
        <w:outlineLvl w:val="1"/>
        <w:rPr>
          <w:rStyle w:val="34"/>
          <w:rFonts w:hint="eastAsia" w:ascii="仿宋" w:hAnsi="仿宋" w:eastAsia="仿宋" w:cs="仿宋"/>
          <w:sz w:val="24"/>
          <w:szCs w:val="24"/>
        </w:rPr>
      </w:pPr>
      <w:bookmarkStart w:id="6" w:name="_Toc10038"/>
      <w:r>
        <w:rPr>
          <w:rStyle w:val="34"/>
          <w:rFonts w:hint="eastAsia" w:ascii="仿宋" w:hAnsi="仿宋" w:eastAsia="仿宋" w:cs="仿宋"/>
          <w:sz w:val="24"/>
          <w:szCs w:val="24"/>
        </w:rPr>
        <w:t>三、获取招标文件</w:t>
      </w:r>
      <w:bookmarkEnd w:id="6"/>
    </w:p>
    <w:p w14:paraId="3EE5F5C6">
      <w:pPr>
        <w:pStyle w:val="8"/>
        <w:keepNext w:val="0"/>
        <w:keepLines w:val="0"/>
        <w:widowControl/>
        <w:suppressLineNumbers w:val="0"/>
        <w:spacing w:before="255" w:beforeAutospacing="0" w:after="255" w:afterAutospacing="0" w:line="360" w:lineRule="auto"/>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 </w:t>
      </w:r>
      <w:r>
        <w:rPr>
          <w:rFonts w:hint="eastAsia" w:ascii="仿宋" w:hAnsi="仿宋" w:eastAsia="仿宋" w:cs="仿宋"/>
          <w:sz w:val="24"/>
          <w:szCs w:val="24"/>
        </w:rPr>
        <w:t>时间：2026年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日至2026年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9</w:t>
      </w:r>
      <w:r>
        <w:rPr>
          <w:rFonts w:hint="eastAsia" w:ascii="仿宋" w:hAnsi="仿宋" w:eastAsia="仿宋" w:cs="仿宋"/>
          <w:sz w:val="24"/>
          <w:szCs w:val="24"/>
        </w:rPr>
        <w:t>日，每天上午00:00至14:00，下午14:00至23:59（北京时间，法定节假日除外）</w:t>
      </w:r>
    </w:p>
    <w:p w14:paraId="35942B51">
      <w:pPr>
        <w:pStyle w:val="8"/>
        <w:keepNext w:val="0"/>
        <w:keepLines w:val="0"/>
        <w:widowControl/>
        <w:suppressLineNumbers w:val="0"/>
        <w:spacing w:before="255" w:beforeAutospacing="0" w:after="255" w:afterAutospacing="0" w:line="360" w:lineRule="auto"/>
        <w:ind w:left="0" w:right="0" w:firstLine="480"/>
        <w:jc w:val="both"/>
        <w:rPr>
          <w:rFonts w:hint="eastAsia" w:ascii="仿宋" w:hAnsi="仿宋" w:eastAsia="仿宋" w:cs="仿宋"/>
          <w:sz w:val="24"/>
          <w:szCs w:val="24"/>
        </w:rPr>
      </w:pPr>
      <w:r>
        <w:rPr>
          <w:rFonts w:hint="eastAsia" w:ascii="仿宋" w:hAnsi="仿宋" w:eastAsia="仿宋" w:cs="仿宋"/>
          <w:sz w:val="24"/>
          <w:szCs w:val="24"/>
        </w:rPr>
        <w:t xml:space="preserve">地点：新疆政府采购网政采云平台线上（https://www.zcygov.cn/）   </w:t>
      </w:r>
    </w:p>
    <w:p w14:paraId="15430D18">
      <w:pPr>
        <w:pStyle w:val="8"/>
        <w:keepNext w:val="0"/>
        <w:keepLines w:val="0"/>
        <w:widowControl/>
        <w:suppressLineNumbers w:val="0"/>
        <w:spacing w:before="255" w:beforeAutospacing="0" w:after="255" w:afterAutospacing="0" w:line="360" w:lineRule="auto"/>
        <w:ind w:left="0" w:right="0" w:firstLine="480"/>
        <w:jc w:val="both"/>
        <w:rPr>
          <w:rFonts w:hint="eastAsia" w:ascii="仿宋" w:hAnsi="仿宋" w:eastAsia="仿宋" w:cs="仿宋"/>
          <w:sz w:val="24"/>
          <w:szCs w:val="24"/>
        </w:rPr>
      </w:pPr>
      <w:r>
        <w:rPr>
          <w:rFonts w:hint="eastAsia" w:ascii="仿宋" w:hAnsi="仿宋" w:eastAsia="仿宋" w:cs="仿宋"/>
          <w:sz w:val="24"/>
          <w:szCs w:val="24"/>
        </w:rPr>
        <w:t xml:space="preserve">方式：供应商登录政采云平台https://www.zcygov.cn/在线申请获取采购文件（进入“项目采购”应用，在获取采购文件菜单中选择项目，申请获取采购文件）  </w:t>
      </w:r>
    </w:p>
    <w:p w14:paraId="0CB6C130">
      <w:pPr>
        <w:pStyle w:val="8"/>
        <w:keepNext w:val="0"/>
        <w:keepLines w:val="0"/>
        <w:widowControl/>
        <w:suppressLineNumbers w:val="0"/>
        <w:spacing w:before="255" w:beforeAutospacing="0" w:after="255" w:afterAutospacing="0" w:line="360" w:lineRule="auto"/>
        <w:ind w:right="0" w:firstLine="480" w:firstLineChars="200"/>
        <w:jc w:val="both"/>
        <w:rPr>
          <w:rFonts w:hint="eastAsia" w:ascii="仿宋" w:hAnsi="仿宋" w:eastAsia="仿宋" w:cs="仿宋"/>
          <w:sz w:val="24"/>
          <w:szCs w:val="24"/>
        </w:rPr>
      </w:pPr>
      <w:r>
        <w:rPr>
          <w:rFonts w:hint="eastAsia" w:ascii="仿宋" w:hAnsi="仿宋" w:eastAsia="仿宋" w:cs="仿宋"/>
          <w:sz w:val="24"/>
          <w:szCs w:val="24"/>
        </w:rPr>
        <w:t xml:space="preserve">售价（元）：0 </w:t>
      </w:r>
    </w:p>
    <w:p w14:paraId="03E5951E">
      <w:pPr>
        <w:pStyle w:val="8"/>
        <w:keepNext w:val="0"/>
        <w:keepLines w:val="0"/>
        <w:widowControl/>
        <w:suppressLineNumbers w:val="0"/>
        <w:spacing w:before="255" w:beforeAutospacing="0" w:after="255" w:afterAutospacing="0" w:line="360" w:lineRule="auto"/>
        <w:ind w:right="0"/>
        <w:jc w:val="both"/>
        <w:outlineLvl w:val="1"/>
        <w:rPr>
          <w:rFonts w:hint="eastAsia" w:ascii="仿宋" w:hAnsi="仿宋" w:eastAsia="仿宋" w:cs="仿宋"/>
          <w:sz w:val="24"/>
          <w:szCs w:val="24"/>
          <w:lang w:val="en-US" w:eastAsia="zh-CN"/>
        </w:rPr>
      </w:pPr>
      <w:bookmarkStart w:id="7" w:name="_Toc6607"/>
      <w:r>
        <w:rPr>
          <w:rStyle w:val="34"/>
          <w:rFonts w:hint="eastAsia" w:ascii="仿宋" w:hAnsi="仿宋" w:eastAsia="仿宋" w:cs="仿宋"/>
          <w:sz w:val="24"/>
          <w:szCs w:val="24"/>
        </w:rPr>
        <w:t>四、</w:t>
      </w:r>
      <w:r>
        <w:rPr>
          <w:rStyle w:val="34"/>
          <w:rFonts w:hint="eastAsia" w:ascii="仿宋" w:hAnsi="仿宋" w:eastAsia="仿宋" w:cs="仿宋"/>
          <w:sz w:val="24"/>
          <w:szCs w:val="24"/>
          <w:lang w:val="en-US" w:eastAsia="zh-CN"/>
        </w:rPr>
        <w:t>响应文件提交</w:t>
      </w:r>
      <w:bookmarkEnd w:id="7"/>
    </w:p>
    <w:p w14:paraId="5C6ABDEA">
      <w:pPr>
        <w:pStyle w:val="8"/>
        <w:keepNext w:val="0"/>
        <w:keepLines w:val="0"/>
        <w:widowControl/>
        <w:suppressLineNumbers w:val="0"/>
        <w:spacing w:before="75" w:beforeAutospacing="0" w:after="75" w:afterAutospacing="0" w:line="360" w:lineRule="auto"/>
        <w:ind w:left="0" w:right="0" w:firstLine="420"/>
        <w:rPr>
          <w:rFonts w:hint="eastAsia" w:ascii="仿宋" w:hAnsi="仿宋" w:eastAsia="仿宋" w:cs="仿宋"/>
          <w:sz w:val="24"/>
          <w:szCs w:val="24"/>
        </w:rPr>
      </w:pPr>
      <w:r>
        <w:rPr>
          <w:rFonts w:hint="eastAsia" w:ascii="仿宋" w:hAnsi="仿宋" w:eastAsia="仿宋" w:cs="仿宋"/>
          <w:sz w:val="24"/>
          <w:szCs w:val="24"/>
        </w:rPr>
        <w:t xml:space="preserve"> 截止时间：202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22</w:t>
      </w:r>
      <w:r>
        <w:rPr>
          <w:rFonts w:hint="eastAsia" w:ascii="仿宋" w:hAnsi="仿宋" w:eastAsia="仿宋" w:cs="仿宋"/>
          <w:sz w:val="24"/>
          <w:szCs w:val="24"/>
        </w:rPr>
        <w:t>日</w:t>
      </w:r>
      <w:r>
        <w:rPr>
          <w:rFonts w:hint="eastAsia" w:ascii="仿宋" w:hAnsi="仿宋" w:eastAsia="仿宋" w:cs="仿宋"/>
          <w:sz w:val="24"/>
          <w:szCs w:val="24"/>
          <w:lang w:val="en-US" w:eastAsia="zh-CN"/>
        </w:rPr>
        <w:t>10</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0（北京时间）</w:t>
      </w:r>
    </w:p>
    <w:p w14:paraId="18652114">
      <w:pPr>
        <w:pStyle w:val="8"/>
        <w:keepNext w:val="0"/>
        <w:keepLines w:val="0"/>
        <w:widowControl/>
        <w:suppressLineNumbers w:val="0"/>
        <w:spacing w:before="75" w:beforeAutospacing="0" w:after="75" w:afterAutospacing="0" w:line="360" w:lineRule="auto"/>
        <w:ind w:right="0" w:firstLine="480" w:firstLineChars="200"/>
        <w:rPr>
          <w:rFonts w:hint="eastAsia" w:ascii="仿宋" w:hAnsi="仿宋" w:eastAsia="仿宋" w:cs="仿宋"/>
          <w:sz w:val="24"/>
          <w:szCs w:val="24"/>
        </w:rPr>
      </w:pPr>
      <w:r>
        <w:rPr>
          <w:rFonts w:hint="eastAsia" w:ascii="仿宋" w:hAnsi="仿宋" w:eastAsia="仿宋" w:cs="仿宋"/>
          <w:sz w:val="24"/>
          <w:szCs w:val="24"/>
        </w:rPr>
        <w:t>地点：线上递交，供应商通过登录“政采云平台(https://www.zcygov.cn/)”，将加密电子响应文件在投标截止时间前通过CA上传到对应项目的的指定位置。</w:t>
      </w:r>
    </w:p>
    <w:p w14:paraId="6CC2ECBE">
      <w:pPr>
        <w:pStyle w:val="8"/>
        <w:keepNext w:val="0"/>
        <w:keepLines w:val="0"/>
        <w:widowControl/>
        <w:numPr>
          <w:ilvl w:val="0"/>
          <w:numId w:val="3"/>
        </w:numPr>
        <w:suppressLineNumbers w:val="0"/>
        <w:spacing w:before="255" w:beforeAutospacing="0" w:after="255" w:afterAutospacing="0" w:line="360" w:lineRule="auto"/>
        <w:ind w:right="0"/>
        <w:jc w:val="both"/>
        <w:outlineLvl w:val="1"/>
        <w:rPr>
          <w:rStyle w:val="34"/>
          <w:rFonts w:hint="eastAsia" w:ascii="仿宋" w:hAnsi="仿宋" w:eastAsia="仿宋" w:cs="仿宋"/>
          <w:sz w:val="24"/>
          <w:szCs w:val="24"/>
          <w:lang w:val="en-US" w:eastAsia="zh-CN"/>
        </w:rPr>
      </w:pPr>
      <w:bookmarkStart w:id="8" w:name="_Toc3928"/>
      <w:r>
        <w:rPr>
          <w:rStyle w:val="34"/>
          <w:rFonts w:hint="eastAsia" w:ascii="仿宋" w:hAnsi="仿宋" w:eastAsia="仿宋" w:cs="仿宋"/>
          <w:sz w:val="24"/>
          <w:szCs w:val="24"/>
          <w:lang w:val="en-US" w:eastAsia="zh-CN"/>
        </w:rPr>
        <w:t>响应文件开启</w:t>
      </w:r>
      <w:bookmarkEnd w:id="8"/>
      <w:r>
        <w:rPr>
          <w:rStyle w:val="34"/>
          <w:rFonts w:hint="eastAsia" w:ascii="仿宋" w:hAnsi="仿宋" w:eastAsia="仿宋" w:cs="仿宋"/>
          <w:sz w:val="24"/>
          <w:szCs w:val="24"/>
          <w:lang w:val="en-US" w:eastAsia="zh-CN"/>
        </w:rPr>
        <w:t xml:space="preserve"> </w:t>
      </w:r>
    </w:p>
    <w:p w14:paraId="67733D3E">
      <w:pPr>
        <w:pStyle w:val="8"/>
        <w:keepNext w:val="0"/>
        <w:keepLines w:val="0"/>
        <w:widowControl/>
        <w:numPr>
          <w:ilvl w:val="0"/>
          <w:numId w:val="0"/>
        </w:numPr>
        <w:suppressLineNumbers w:val="0"/>
        <w:spacing w:before="255" w:beforeAutospacing="0" w:after="255" w:afterAutospacing="0" w:line="240" w:lineRule="auto"/>
        <w:ind w:right="0" w:rightChars="0" w:firstLine="720" w:firstLineChars="3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开启时间：2026年6月22日10</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0</w:t>
      </w:r>
      <w:r>
        <w:rPr>
          <w:rFonts w:hint="eastAsia" w:ascii="仿宋" w:hAnsi="仿宋" w:eastAsia="仿宋" w:cs="仿宋"/>
          <w:sz w:val="24"/>
          <w:szCs w:val="24"/>
          <w:lang w:val="en-US" w:eastAsia="zh-CN"/>
        </w:rPr>
        <w:t>（北京时间）</w:t>
      </w:r>
    </w:p>
    <w:p w14:paraId="43905C2C">
      <w:pPr>
        <w:pStyle w:val="8"/>
        <w:keepNext w:val="0"/>
        <w:keepLines w:val="0"/>
        <w:widowControl/>
        <w:numPr>
          <w:ilvl w:val="0"/>
          <w:numId w:val="0"/>
        </w:numPr>
        <w:suppressLineNumbers w:val="0"/>
        <w:spacing w:before="255" w:beforeAutospacing="0" w:after="255" w:afterAutospacing="0" w:line="240" w:lineRule="auto"/>
        <w:ind w:right="0" w:rightChars="0" w:firstLine="720" w:firstLineChars="300"/>
        <w:jc w:val="both"/>
        <w:rPr>
          <w:rFonts w:hint="eastAsia" w:ascii="仿宋" w:hAnsi="仿宋" w:eastAsia="仿宋" w:cs="仿宋"/>
          <w:sz w:val="24"/>
          <w:szCs w:val="24"/>
        </w:rPr>
      </w:pPr>
      <w:r>
        <w:rPr>
          <w:rFonts w:hint="eastAsia" w:ascii="仿宋" w:hAnsi="仿宋" w:eastAsia="仿宋" w:cs="仿宋"/>
          <w:sz w:val="24"/>
          <w:szCs w:val="24"/>
          <w:lang w:val="en-US" w:eastAsia="zh-CN"/>
        </w:rPr>
        <w:t>地点：</w:t>
      </w:r>
      <w:r>
        <w:rPr>
          <w:rFonts w:hint="eastAsia" w:ascii="仿宋" w:hAnsi="仿宋" w:eastAsia="仿宋" w:cs="仿宋"/>
          <w:sz w:val="24"/>
          <w:szCs w:val="24"/>
        </w:rPr>
        <w:t>新疆政府采购网政采云平台</w:t>
      </w:r>
    </w:p>
    <w:p w14:paraId="3F7E7B72">
      <w:pPr>
        <w:pStyle w:val="8"/>
        <w:keepNext w:val="0"/>
        <w:keepLines w:val="0"/>
        <w:widowControl/>
        <w:suppressLineNumbers w:val="0"/>
        <w:spacing w:before="255" w:beforeAutospacing="0" w:after="255" w:afterAutospacing="0" w:line="240" w:lineRule="auto"/>
        <w:ind w:left="0" w:right="0"/>
        <w:jc w:val="both"/>
        <w:outlineLvl w:val="1"/>
        <w:rPr>
          <w:rFonts w:hint="eastAsia" w:ascii="仿宋" w:hAnsi="仿宋" w:eastAsia="仿宋" w:cs="仿宋"/>
          <w:sz w:val="24"/>
          <w:szCs w:val="24"/>
        </w:rPr>
      </w:pPr>
      <w:bookmarkStart w:id="9" w:name="_Toc16556"/>
      <w:r>
        <w:rPr>
          <w:rStyle w:val="34"/>
          <w:rFonts w:hint="eastAsia" w:ascii="仿宋" w:hAnsi="仿宋" w:eastAsia="仿宋" w:cs="仿宋"/>
          <w:sz w:val="24"/>
          <w:szCs w:val="24"/>
          <w:lang w:val="en-US" w:eastAsia="zh-CN"/>
        </w:rPr>
        <w:t>六</w:t>
      </w:r>
      <w:r>
        <w:rPr>
          <w:rStyle w:val="34"/>
          <w:rFonts w:hint="eastAsia" w:ascii="仿宋" w:hAnsi="仿宋" w:eastAsia="仿宋" w:cs="仿宋"/>
          <w:sz w:val="24"/>
          <w:szCs w:val="24"/>
        </w:rPr>
        <w:t>、公告期限</w:t>
      </w:r>
      <w:bookmarkEnd w:id="9"/>
    </w:p>
    <w:p w14:paraId="7A4B3638">
      <w:pPr>
        <w:pStyle w:val="8"/>
        <w:keepNext w:val="0"/>
        <w:keepLines w:val="0"/>
        <w:widowControl/>
        <w:suppressLineNumbers w:val="0"/>
        <w:spacing w:before="75" w:beforeAutospacing="0" w:after="75" w:afterAutospacing="0" w:line="240" w:lineRule="auto"/>
        <w:ind w:left="0" w:right="0" w:firstLine="420"/>
        <w:rPr>
          <w:rFonts w:hint="eastAsia" w:ascii="仿宋" w:hAnsi="仿宋" w:eastAsia="仿宋" w:cs="仿宋"/>
          <w:sz w:val="24"/>
          <w:szCs w:val="24"/>
        </w:rPr>
      </w:pPr>
      <w:r>
        <w:rPr>
          <w:rFonts w:hint="eastAsia" w:ascii="仿宋" w:hAnsi="仿宋" w:eastAsia="仿宋" w:cs="仿宋"/>
          <w:sz w:val="24"/>
          <w:szCs w:val="24"/>
        </w:rPr>
        <w:t>自本公告发布之日起</w:t>
      </w:r>
      <w:r>
        <w:rPr>
          <w:rFonts w:hint="eastAsia" w:ascii="仿宋" w:hAnsi="仿宋" w:eastAsia="仿宋" w:cs="仿宋"/>
          <w:sz w:val="24"/>
          <w:szCs w:val="24"/>
          <w:lang w:val="en-US" w:eastAsia="zh-CN"/>
        </w:rPr>
        <w:t>5</w:t>
      </w:r>
      <w:r>
        <w:rPr>
          <w:rFonts w:hint="eastAsia" w:ascii="仿宋" w:hAnsi="仿宋" w:eastAsia="仿宋" w:cs="仿宋"/>
          <w:sz w:val="24"/>
          <w:szCs w:val="24"/>
        </w:rPr>
        <w:t>个工作日。</w:t>
      </w:r>
    </w:p>
    <w:p w14:paraId="40BF6981">
      <w:pPr>
        <w:pStyle w:val="8"/>
        <w:keepNext w:val="0"/>
        <w:keepLines w:val="0"/>
        <w:widowControl/>
        <w:numPr>
          <w:ilvl w:val="0"/>
          <w:numId w:val="0"/>
        </w:numPr>
        <w:suppressLineNumbers w:val="0"/>
        <w:spacing w:before="255" w:beforeAutospacing="0" w:after="255" w:afterAutospacing="0" w:line="360" w:lineRule="auto"/>
        <w:ind w:right="0" w:rightChars="0"/>
        <w:jc w:val="both"/>
        <w:outlineLvl w:val="1"/>
        <w:rPr>
          <w:rStyle w:val="34"/>
          <w:rFonts w:hint="eastAsia" w:ascii="仿宋" w:hAnsi="仿宋" w:eastAsia="仿宋" w:cs="仿宋"/>
          <w:sz w:val="24"/>
          <w:szCs w:val="24"/>
        </w:rPr>
      </w:pPr>
      <w:bookmarkStart w:id="10" w:name="_Toc18710"/>
      <w:r>
        <w:rPr>
          <w:rStyle w:val="34"/>
          <w:rFonts w:hint="eastAsia" w:ascii="仿宋" w:hAnsi="仿宋" w:eastAsia="仿宋" w:cs="仿宋"/>
          <w:sz w:val="24"/>
          <w:szCs w:val="24"/>
          <w:lang w:val="en-US" w:eastAsia="zh-CN"/>
        </w:rPr>
        <w:t>七、</w:t>
      </w:r>
      <w:r>
        <w:rPr>
          <w:rStyle w:val="34"/>
          <w:rFonts w:hint="eastAsia" w:ascii="仿宋" w:hAnsi="仿宋" w:eastAsia="仿宋" w:cs="仿宋"/>
          <w:sz w:val="24"/>
          <w:szCs w:val="24"/>
        </w:rPr>
        <w:t>其他补充事宜</w:t>
      </w:r>
      <w:bookmarkEnd w:id="10"/>
    </w:p>
    <w:p w14:paraId="6B593B96">
      <w:pPr>
        <w:pStyle w:val="8"/>
        <w:keepNext w:val="0"/>
        <w:keepLines w:val="0"/>
        <w:widowControl/>
        <w:suppressLineNumbers w:val="0"/>
        <w:spacing w:before="75" w:beforeAutospacing="0" w:after="75" w:afterAutospacing="0" w:line="360" w:lineRule="auto"/>
        <w:ind w:left="0" w:right="0" w:firstLine="420"/>
        <w:jc w:val="left"/>
        <w:rPr>
          <w:rFonts w:hint="eastAsia" w:ascii="仿宋" w:hAnsi="仿宋" w:eastAsia="仿宋" w:cs="仿宋"/>
          <w:sz w:val="24"/>
          <w:szCs w:val="24"/>
        </w:rPr>
      </w:pPr>
      <w:r>
        <w:rPr>
          <w:rFonts w:hint="eastAsia" w:ascii="仿宋" w:hAnsi="仿宋" w:eastAsia="仿宋" w:cs="仿宋"/>
          <w:sz w:val="24"/>
          <w:szCs w:val="24"/>
        </w:rPr>
        <w:t xml:space="preserve">  1.在响应文件递交截止时间前，供应商须随时关注本项目</w:t>
      </w:r>
      <w:r>
        <w:rPr>
          <w:rFonts w:hint="eastAsia" w:ascii="仿宋" w:hAnsi="仿宋" w:eastAsia="仿宋" w:cs="仿宋"/>
          <w:sz w:val="24"/>
          <w:szCs w:val="24"/>
          <w:lang w:val="en-US" w:eastAsia="zh-CN"/>
        </w:rPr>
        <w:t>公开招标</w:t>
      </w:r>
      <w:r>
        <w:rPr>
          <w:rFonts w:hint="eastAsia" w:ascii="仿宋" w:hAnsi="仿宋" w:eastAsia="仿宋" w:cs="仿宋"/>
          <w:sz w:val="24"/>
          <w:szCs w:val="24"/>
        </w:rPr>
        <w:t>公告发布网站新疆政府采购网（http://www.ccgp-xinjiang.gov.cn/）上本项目的最新的变更公告、更正公告、澄清公告等相关信息，并对上述查看行为自行承担责任。对于未查看最新的变更公告、更正公告、澄清公告等相关信息，而造成的一切后果，由供应商自行承担。</w:t>
      </w:r>
    </w:p>
    <w:p w14:paraId="65AEB1E0">
      <w:pPr>
        <w:pStyle w:val="8"/>
        <w:keepNext w:val="0"/>
        <w:keepLines w:val="0"/>
        <w:widowControl/>
        <w:suppressLineNumbers w:val="0"/>
        <w:spacing w:before="75" w:beforeAutospacing="0" w:after="75" w:afterAutospacing="0" w:line="360" w:lineRule="auto"/>
        <w:ind w:left="0" w:right="0" w:firstLine="420"/>
        <w:jc w:val="left"/>
        <w:rPr>
          <w:rFonts w:hint="eastAsia" w:ascii="仿宋" w:hAnsi="仿宋" w:eastAsia="仿宋" w:cs="仿宋"/>
          <w:sz w:val="24"/>
          <w:szCs w:val="24"/>
        </w:rPr>
      </w:pPr>
      <w:r>
        <w:rPr>
          <w:rFonts w:hint="eastAsia" w:ascii="仿宋" w:hAnsi="仿宋" w:eastAsia="仿宋" w:cs="仿宋"/>
          <w:sz w:val="24"/>
          <w:szCs w:val="24"/>
        </w:rPr>
        <w:t>2. 供应商须注意事项：</w:t>
      </w:r>
    </w:p>
    <w:p w14:paraId="635D4E09">
      <w:pPr>
        <w:pStyle w:val="8"/>
        <w:keepNext w:val="0"/>
        <w:keepLines w:val="0"/>
        <w:widowControl/>
        <w:suppressLineNumbers w:val="0"/>
        <w:spacing w:before="75" w:beforeAutospacing="0" w:after="75" w:afterAutospacing="0" w:line="360" w:lineRule="auto"/>
        <w:ind w:left="0" w:right="0" w:firstLine="420"/>
        <w:jc w:val="left"/>
        <w:rPr>
          <w:rFonts w:hint="eastAsia" w:ascii="仿宋" w:hAnsi="仿宋" w:eastAsia="仿宋" w:cs="仿宋"/>
          <w:sz w:val="24"/>
          <w:szCs w:val="24"/>
        </w:rPr>
      </w:pPr>
      <w:r>
        <w:rPr>
          <w:rFonts w:hint="eastAsia" w:ascii="仿宋" w:hAnsi="仿宋" w:eastAsia="仿宋" w:cs="仿宋"/>
          <w:sz w:val="24"/>
          <w:szCs w:val="24"/>
        </w:rPr>
        <w:t>2.1本项目采用远程不见面电子标的方式开标。开标当日供应商无需到达开标现场，仅需通过政采云平台“不见面”开标大厅完成远程解密、询标澄清、在线多轮报价、结果公布等交互环节。</w:t>
      </w:r>
    </w:p>
    <w:p w14:paraId="2945DB87">
      <w:pPr>
        <w:pStyle w:val="8"/>
        <w:keepNext w:val="0"/>
        <w:keepLines w:val="0"/>
        <w:widowControl/>
        <w:suppressLineNumbers w:val="0"/>
        <w:spacing w:before="75" w:beforeAutospacing="0" w:after="75" w:afterAutospacing="0" w:line="360" w:lineRule="auto"/>
        <w:ind w:left="0" w:right="0" w:firstLine="420"/>
        <w:jc w:val="left"/>
        <w:rPr>
          <w:rFonts w:hint="eastAsia" w:ascii="仿宋" w:hAnsi="仿宋" w:eastAsia="仿宋" w:cs="仿宋"/>
          <w:sz w:val="24"/>
          <w:szCs w:val="24"/>
        </w:rPr>
      </w:pPr>
      <w:r>
        <w:rPr>
          <w:rFonts w:hint="eastAsia" w:ascii="仿宋" w:hAnsi="仿宋" w:eastAsia="仿宋" w:cs="仿宋"/>
          <w:sz w:val="24"/>
          <w:szCs w:val="24"/>
        </w:rPr>
        <w:t>2.2潜在供应商应于领取文件须提前完成注册，并在开标前成为政采云正式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14:paraId="1456FAAA">
      <w:pPr>
        <w:pStyle w:val="8"/>
        <w:keepNext w:val="0"/>
        <w:keepLines w:val="0"/>
        <w:widowControl/>
        <w:suppressLineNumbers w:val="0"/>
        <w:spacing w:before="75" w:beforeAutospacing="0" w:after="75" w:afterAutospacing="0" w:line="360" w:lineRule="auto"/>
        <w:ind w:left="0" w:right="0" w:firstLine="420"/>
        <w:jc w:val="left"/>
        <w:rPr>
          <w:rFonts w:hint="eastAsia" w:ascii="仿宋" w:hAnsi="仿宋" w:eastAsia="仿宋" w:cs="仿宋"/>
          <w:sz w:val="24"/>
          <w:szCs w:val="24"/>
        </w:rPr>
      </w:pPr>
      <w:r>
        <w:rPr>
          <w:rFonts w:hint="eastAsia" w:ascii="仿宋" w:hAnsi="仿宋" w:eastAsia="仿宋" w:cs="仿宋"/>
          <w:sz w:val="24"/>
          <w:szCs w:val="24"/>
        </w:rPr>
        <w:t>2.3供应商将政采云电子交易客户端下载、安装完成后，可通过账号密码或CA登录客户端进行响应文件的制作。在使用政采云投标客户端时，建议使用WIN7（64位）及以上操作系统。客户端请至新疆政府采购网（http://www.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14:paraId="3B98640A">
      <w:pPr>
        <w:pStyle w:val="8"/>
        <w:keepNext w:val="0"/>
        <w:keepLines w:val="0"/>
        <w:widowControl/>
        <w:suppressLineNumbers w:val="0"/>
        <w:spacing w:before="75" w:beforeAutospacing="0" w:after="75" w:afterAutospacing="0" w:line="360" w:lineRule="auto"/>
        <w:ind w:left="0" w:right="0" w:firstLine="420"/>
        <w:jc w:val="left"/>
        <w:rPr>
          <w:rFonts w:hint="default" w:ascii="仿宋" w:hAnsi="仿宋" w:eastAsia="仿宋" w:cs="仿宋"/>
          <w:sz w:val="24"/>
          <w:szCs w:val="24"/>
          <w:lang w:val="en-US" w:eastAsia="zh-CN"/>
        </w:rPr>
      </w:pPr>
      <w:r>
        <w:rPr>
          <w:rFonts w:hint="eastAsia" w:ascii="仿宋" w:hAnsi="仿宋" w:eastAsia="仿宋" w:cs="仿宋"/>
          <w:sz w:val="24"/>
          <w:szCs w:val="24"/>
        </w:rPr>
        <w:t xml:space="preserve">2.4潜在供应商领取文件须提前完成注册，并在开标前成为政采云正式供应商。 </w:t>
      </w:r>
    </w:p>
    <w:p w14:paraId="6DBB974E">
      <w:pPr>
        <w:pStyle w:val="8"/>
        <w:keepNext w:val="0"/>
        <w:keepLines w:val="0"/>
        <w:widowControl/>
        <w:suppressLineNumbers w:val="0"/>
        <w:spacing w:before="75" w:beforeAutospacing="0" w:after="75" w:afterAutospacing="0" w:line="360" w:lineRule="auto"/>
        <w:ind w:left="0" w:right="0" w:firstLine="420"/>
        <w:jc w:val="left"/>
        <w:rPr>
          <w:rFonts w:hint="eastAsia" w:ascii="仿宋" w:hAnsi="仿宋" w:eastAsia="仿宋" w:cs="仿宋"/>
          <w:sz w:val="24"/>
          <w:szCs w:val="24"/>
        </w:rPr>
      </w:pPr>
      <w:r>
        <w:rPr>
          <w:rFonts w:hint="eastAsia" w:ascii="仿宋" w:hAnsi="仿宋" w:eastAsia="仿宋" w:cs="仿宋"/>
          <w:sz w:val="24"/>
          <w:szCs w:val="24"/>
        </w:rPr>
        <w:t>特别提示：</w:t>
      </w:r>
    </w:p>
    <w:p w14:paraId="7DBE3C07">
      <w:pPr>
        <w:pStyle w:val="8"/>
        <w:keepNext w:val="0"/>
        <w:keepLines w:val="0"/>
        <w:widowControl/>
        <w:suppressLineNumbers w:val="0"/>
        <w:spacing w:before="75" w:beforeAutospacing="0" w:after="75" w:afterAutospacing="0" w:line="360" w:lineRule="auto"/>
        <w:ind w:left="0" w:right="0" w:firstLine="420"/>
        <w:jc w:val="left"/>
        <w:rPr>
          <w:rFonts w:hint="eastAsia" w:ascii="仿宋" w:hAnsi="仿宋" w:eastAsia="仿宋" w:cs="仿宋"/>
          <w:sz w:val="24"/>
          <w:szCs w:val="24"/>
        </w:rPr>
      </w:pPr>
      <w:r>
        <w:rPr>
          <w:rFonts w:hint="eastAsia" w:ascii="仿宋" w:hAnsi="仿宋" w:eastAsia="仿宋" w:cs="仿宋"/>
          <w:sz w:val="24"/>
          <w:szCs w:val="24"/>
        </w:rPr>
        <w:t>1、超过200万元的货物和服务采购项目、超过400万元的工程采购项目中适宜由中小企业提供的，预留该部分采购项目预算总额的30%以上专门面向中小企业采购，其中预留给小微企业的比例不低于60%。</w:t>
      </w:r>
    </w:p>
    <w:p w14:paraId="395E0DC0">
      <w:pPr>
        <w:pStyle w:val="8"/>
        <w:keepNext w:val="0"/>
        <w:keepLines w:val="0"/>
        <w:widowControl/>
        <w:suppressLineNumbers w:val="0"/>
        <w:spacing w:before="75" w:beforeAutospacing="0" w:after="75" w:afterAutospacing="0" w:line="360" w:lineRule="auto"/>
        <w:ind w:left="0" w:right="0" w:firstLine="420"/>
        <w:jc w:val="left"/>
        <w:rPr>
          <w:rFonts w:hint="eastAsia" w:ascii="仿宋" w:hAnsi="仿宋" w:eastAsia="仿宋" w:cs="仿宋"/>
          <w:sz w:val="24"/>
          <w:szCs w:val="24"/>
        </w:rPr>
      </w:pPr>
      <w:r>
        <w:rPr>
          <w:rFonts w:hint="eastAsia" w:ascii="仿宋" w:hAnsi="仿宋" w:eastAsia="仿宋" w:cs="仿宋"/>
          <w:sz w:val="24"/>
          <w:szCs w:val="24"/>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B5B6C90">
      <w:pPr>
        <w:pStyle w:val="8"/>
        <w:keepNext w:val="0"/>
        <w:keepLines w:val="0"/>
        <w:widowControl/>
        <w:suppressLineNumbers w:val="0"/>
        <w:spacing w:before="75" w:beforeAutospacing="0" w:after="75" w:afterAutospacing="0" w:line="360" w:lineRule="auto"/>
        <w:ind w:left="0" w:right="0" w:firstLine="420"/>
        <w:jc w:val="left"/>
        <w:rPr>
          <w:rFonts w:hint="eastAsia" w:ascii="仿宋" w:hAnsi="仿宋" w:eastAsia="仿宋" w:cs="仿宋"/>
          <w:sz w:val="24"/>
          <w:szCs w:val="24"/>
        </w:rPr>
      </w:pPr>
      <w:r>
        <w:rPr>
          <w:rFonts w:hint="eastAsia" w:ascii="仿宋" w:hAnsi="仿宋" w:eastAsia="仿宋" w:cs="仿宋"/>
          <w:sz w:val="24"/>
          <w:szCs w:val="24"/>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  </w:t>
      </w:r>
    </w:p>
    <w:p w14:paraId="7DA1BBB6">
      <w:pPr>
        <w:pStyle w:val="8"/>
        <w:keepNext w:val="0"/>
        <w:keepLines w:val="0"/>
        <w:widowControl/>
        <w:suppressLineNumbers w:val="0"/>
        <w:spacing w:before="255" w:beforeAutospacing="0" w:after="255" w:afterAutospacing="0" w:line="360" w:lineRule="auto"/>
        <w:ind w:left="0" w:right="0"/>
        <w:jc w:val="both"/>
        <w:outlineLvl w:val="1"/>
        <w:rPr>
          <w:rFonts w:hint="eastAsia" w:ascii="仿宋" w:hAnsi="仿宋" w:eastAsia="仿宋" w:cs="仿宋"/>
          <w:sz w:val="24"/>
          <w:szCs w:val="24"/>
        </w:rPr>
      </w:pPr>
      <w:bookmarkStart w:id="11" w:name="_Toc9245"/>
      <w:r>
        <w:rPr>
          <w:rStyle w:val="34"/>
          <w:rFonts w:hint="eastAsia" w:ascii="仿宋" w:hAnsi="仿宋" w:eastAsia="仿宋" w:cs="仿宋"/>
          <w:sz w:val="24"/>
          <w:szCs w:val="24"/>
          <w:lang w:val="en-US" w:eastAsia="zh-CN"/>
        </w:rPr>
        <w:t>八</w:t>
      </w:r>
      <w:r>
        <w:rPr>
          <w:rStyle w:val="34"/>
          <w:rFonts w:hint="eastAsia" w:ascii="仿宋" w:hAnsi="仿宋" w:eastAsia="仿宋" w:cs="仿宋"/>
          <w:sz w:val="24"/>
          <w:szCs w:val="24"/>
        </w:rPr>
        <w:t>、对本次采购提出询问，请按以下方式联系</w:t>
      </w:r>
      <w:bookmarkEnd w:id="11"/>
    </w:p>
    <w:p w14:paraId="665FB7E7">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1.采购人：中共沙湾市委员会党校（行政学校）</w:t>
      </w:r>
      <w:r>
        <w:rPr>
          <w:rFonts w:hint="eastAsia" w:ascii="仿宋" w:hAnsi="仿宋" w:eastAsia="仿宋" w:cs="仿宋"/>
          <w:sz w:val="24"/>
          <w:szCs w:val="24"/>
          <w:lang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p>
    <w:p w14:paraId="1913C10F">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联系地址：</w:t>
      </w:r>
      <w:r>
        <w:rPr>
          <w:rFonts w:hint="eastAsia" w:ascii="仿宋" w:hAnsi="仿宋" w:eastAsia="仿宋" w:cs="仿宋"/>
          <w:sz w:val="24"/>
          <w:szCs w:val="24"/>
          <w:lang w:val="en-US" w:eastAsia="zh-CN"/>
        </w:rPr>
        <w:t>沙湾市</w:t>
      </w:r>
      <w:r>
        <w:rPr>
          <w:rFonts w:hint="eastAsia" w:ascii="仿宋" w:hAnsi="仿宋" w:eastAsia="仿宋" w:cs="仿宋"/>
          <w:sz w:val="24"/>
          <w:szCs w:val="24"/>
        </w:rPr>
        <w:t xml:space="preserve">                         　 </w:t>
      </w:r>
    </w:p>
    <w:p w14:paraId="44BF685D">
      <w:pPr>
        <w:spacing w:line="360" w:lineRule="auto"/>
        <w:ind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联系人：王飞</w:t>
      </w:r>
    </w:p>
    <w:p w14:paraId="2FE7273B">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联系电话：18083903287</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p>
    <w:p w14:paraId="6B5948C8">
      <w:pPr>
        <w:widowControl w:val="0"/>
        <w:tabs>
          <w:tab w:val="left" w:pos="-120"/>
        </w:tabs>
        <w:suppressAutoHyphens/>
        <w:spacing w:line="360" w:lineRule="auto"/>
        <w:ind w:firstLine="280" w:firstLineChars="100"/>
        <w:jc w:val="both"/>
        <w:textAlignment w:val="baseline"/>
        <w:rPr>
          <w:rFonts w:hint="eastAsia" w:ascii="仿宋_GB2312" w:hAnsi="仿宋_GB2312" w:eastAsia="仿宋_GB2312" w:cs="仿宋_GB2312"/>
          <w:color w:val="000000"/>
          <w:spacing w:val="20"/>
          <w:kern w:val="0"/>
          <w:sz w:val="24"/>
          <w:szCs w:val="24"/>
          <w:lang w:val="en-US" w:eastAsia="zh-CN" w:bidi="ar-SA"/>
        </w:rPr>
      </w:pPr>
      <w:r>
        <w:rPr>
          <w:rFonts w:hint="eastAsia" w:ascii="仿宋_GB2312" w:hAnsi="仿宋_GB2312" w:eastAsia="仿宋_GB2312" w:cs="仿宋_GB2312"/>
          <w:color w:val="000000"/>
          <w:spacing w:val="20"/>
          <w:kern w:val="0"/>
          <w:sz w:val="24"/>
          <w:szCs w:val="24"/>
          <w:lang w:val="en-US" w:eastAsia="zh-CN" w:bidi="ar-SA"/>
        </w:rPr>
        <w:t>2.采购代理机构信息</w:t>
      </w:r>
    </w:p>
    <w:p w14:paraId="34C4C5ED">
      <w:pPr>
        <w:widowControl w:val="0"/>
        <w:tabs>
          <w:tab w:val="left" w:pos="-120"/>
        </w:tabs>
        <w:suppressAutoHyphens/>
        <w:spacing w:line="360" w:lineRule="auto"/>
        <w:ind w:firstLine="280" w:firstLineChars="100"/>
        <w:jc w:val="both"/>
        <w:textAlignment w:val="baseline"/>
        <w:rPr>
          <w:rFonts w:hint="eastAsia" w:ascii="仿宋_GB2312" w:hAnsi="仿宋_GB2312" w:eastAsia="仿宋_GB2312" w:cs="仿宋_GB2312"/>
          <w:color w:val="000000"/>
          <w:spacing w:val="20"/>
          <w:kern w:val="0"/>
          <w:sz w:val="24"/>
          <w:szCs w:val="24"/>
          <w:lang w:val="en-US" w:eastAsia="zh-CN" w:bidi="ar-SA"/>
        </w:rPr>
      </w:pPr>
      <w:r>
        <w:rPr>
          <w:rFonts w:hint="eastAsia" w:ascii="仿宋_GB2312" w:hAnsi="仿宋_GB2312" w:eastAsia="仿宋_GB2312" w:cs="仿宋_GB2312"/>
          <w:color w:val="000000"/>
          <w:spacing w:val="20"/>
          <w:kern w:val="0"/>
          <w:sz w:val="24"/>
          <w:szCs w:val="24"/>
          <w:lang w:val="en-US" w:eastAsia="zh-CN" w:bidi="ar-SA"/>
        </w:rPr>
        <w:t>名 称：新疆海泰项目咨询有限公司</w:t>
      </w:r>
    </w:p>
    <w:p w14:paraId="2171D8FC">
      <w:pPr>
        <w:widowControl w:val="0"/>
        <w:tabs>
          <w:tab w:val="left" w:pos="-120"/>
        </w:tabs>
        <w:suppressAutoHyphens/>
        <w:spacing w:line="360" w:lineRule="auto"/>
        <w:ind w:firstLine="280" w:firstLineChars="100"/>
        <w:jc w:val="both"/>
        <w:textAlignment w:val="baseline"/>
        <w:rPr>
          <w:rFonts w:hint="eastAsia" w:ascii="仿宋_GB2312" w:hAnsi="仿宋_GB2312" w:eastAsia="仿宋_GB2312" w:cs="仿宋_GB2312"/>
          <w:color w:val="000000"/>
          <w:spacing w:val="20"/>
          <w:kern w:val="0"/>
          <w:sz w:val="24"/>
          <w:szCs w:val="24"/>
          <w:lang w:val="en-US" w:eastAsia="zh-CN" w:bidi="ar-SA"/>
        </w:rPr>
      </w:pPr>
      <w:r>
        <w:rPr>
          <w:rFonts w:hint="eastAsia" w:ascii="仿宋_GB2312" w:hAnsi="仿宋_GB2312" w:eastAsia="仿宋_GB2312" w:cs="仿宋_GB2312"/>
          <w:color w:val="000000"/>
          <w:spacing w:val="20"/>
          <w:kern w:val="0"/>
          <w:sz w:val="24"/>
          <w:szCs w:val="24"/>
          <w:lang w:val="en-US" w:eastAsia="zh-CN" w:bidi="ar-SA"/>
        </w:rPr>
        <w:t>地 址：新疆塔城地区塔城市光明路祥云小区第5幢二层1号办公室</w:t>
      </w:r>
    </w:p>
    <w:p w14:paraId="631AFD9D">
      <w:pPr>
        <w:widowControl w:val="0"/>
        <w:tabs>
          <w:tab w:val="left" w:pos="-120"/>
        </w:tabs>
        <w:suppressAutoHyphens/>
        <w:spacing w:line="360" w:lineRule="auto"/>
        <w:ind w:firstLine="280" w:firstLineChars="100"/>
        <w:jc w:val="both"/>
        <w:textAlignment w:val="baseline"/>
        <w:rPr>
          <w:rFonts w:hint="default" w:ascii="仿宋_GB2312" w:hAnsi="仿宋_GB2312" w:eastAsia="仿宋_GB2312" w:cs="仿宋_GB2312"/>
          <w:color w:val="000000"/>
          <w:spacing w:val="20"/>
          <w:kern w:val="0"/>
          <w:sz w:val="24"/>
          <w:szCs w:val="24"/>
          <w:lang w:val="en-US" w:eastAsia="zh-CN" w:bidi="ar-SA"/>
        </w:rPr>
      </w:pPr>
      <w:r>
        <w:rPr>
          <w:rFonts w:hint="eastAsia" w:ascii="仿宋_GB2312" w:hAnsi="仿宋_GB2312" w:eastAsia="仿宋_GB2312" w:cs="仿宋_GB2312"/>
          <w:color w:val="000000"/>
          <w:spacing w:val="20"/>
          <w:kern w:val="0"/>
          <w:sz w:val="24"/>
          <w:szCs w:val="24"/>
          <w:lang w:val="en-US" w:eastAsia="zh-CN" w:bidi="ar-SA"/>
        </w:rPr>
        <w:t>联系电话：0901-6225410</w:t>
      </w:r>
    </w:p>
    <w:p w14:paraId="7B17C6F5">
      <w:pPr>
        <w:widowControl w:val="0"/>
        <w:numPr>
          <w:ilvl w:val="0"/>
          <w:numId w:val="4"/>
        </w:numPr>
        <w:tabs>
          <w:tab w:val="left" w:pos="-120"/>
          <w:tab w:val="clear" w:pos="312"/>
        </w:tabs>
        <w:suppressAutoHyphens/>
        <w:spacing w:line="360" w:lineRule="auto"/>
        <w:ind w:firstLine="280" w:firstLineChars="100"/>
        <w:jc w:val="both"/>
        <w:textAlignment w:val="baseline"/>
        <w:rPr>
          <w:rFonts w:hint="eastAsia" w:ascii="仿宋_GB2312" w:hAnsi="仿宋_GB2312" w:eastAsia="仿宋_GB2312" w:cs="仿宋_GB2312"/>
          <w:color w:val="000000"/>
          <w:spacing w:val="20"/>
          <w:kern w:val="0"/>
          <w:sz w:val="24"/>
          <w:szCs w:val="24"/>
          <w:lang w:val="en-US" w:eastAsia="zh-CN" w:bidi="ar-SA"/>
        </w:rPr>
      </w:pPr>
      <w:r>
        <w:rPr>
          <w:rFonts w:hint="eastAsia" w:ascii="仿宋_GB2312" w:hAnsi="仿宋_GB2312" w:eastAsia="仿宋_GB2312" w:cs="仿宋_GB2312"/>
          <w:color w:val="000000"/>
          <w:spacing w:val="20"/>
          <w:kern w:val="0"/>
          <w:sz w:val="24"/>
          <w:szCs w:val="24"/>
          <w:lang w:val="en-US" w:eastAsia="zh-CN" w:bidi="ar-SA"/>
        </w:rPr>
        <w:t>项目联系方式</w:t>
      </w:r>
    </w:p>
    <w:p w14:paraId="2874660A">
      <w:pPr>
        <w:widowControl w:val="0"/>
        <w:numPr>
          <w:ilvl w:val="0"/>
          <w:numId w:val="0"/>
        </w:numPr>
        <w:tabs>
          <w:tab w:val="left" w:pos="-120"/>
        </w:tabs>
        <w:suppressAutoHyphens/>
        <w:spacing w:line="360" w:lineRule="auto"/>
        <w:jc w:val="both"/>
        <w:textAlignment w:val="baseline"/>
        <w:rPr>
          <w:rFonts w:hint="eastAsia" w:ascii="仿宋_GB2312" w:hAnsi="仿宋_GB2312" w:eastAsia="仿宋_GB2312" w:cs="仿宋_GB2312"/>
          <w:color w:val="000000"/>
          <w:spacing w:val="20"/>
          <w:kern w:val="0"/>
          <w:sz w:val="24"/>
          <w:szCs w:val="24"/>
          <w:lang w:val="en-US" w:eastAsia="zh-CN" w:bidi="ar-SA"/>
        </w:rPr>
      </w:pPr>
      <w:r>
        <w:rPr>
          <w:rFonts w:hint="eastAsia" w:ascii="仿宋_GB2312" w:hAnsi="仿宋_GB2312" w:eastAsia="仿宋_GB2312" w:cs="仿宋_GB2312"/>
          <w:color w:val="000000"/>
          <w:spacing w:val="20"/>
          <w:kern w:val="0"/>
          <w:sz w:val="24"/>
          <w:szCs w:val="24"/>
          <w:lang w:val="en-US" w:eastAsia="zh-CN" w:bidi="ar-SA"/>
        </w:rPr>
        <w:t xml:space="preserve">  项目联系人：马玲</w:t>
      </w:r>
    </w:p>
    <w:p w14:paraId="537BA94D">
      <w:pPr>
        <w:widowControl w:val="0"/>
        <w:numPr>
          <w:ilvl w:val="0"/>
          <w:numId w:val="0"/>
        </w:numPr>
        <w:tabs>
          <w:tab w:val="left" w:pos="-120"/>
        </w:tabs>
        <w:suppressAutoHyphens/>
        <w:spacing w:line="360" w:lineRule="auto"/>
        <w:jc w:val="both"/>
        <w:textAlignment w:val="baseline"/>
        <w:rPr>
          <w:rFonts w:hint="default" w:ascii="仿宋_GB2312" w:hAnsi="仿宋_GB2312" w:eastAsia="仿宋_GB2312" w:cs="仿宋_GB2312"/>
          <w:color w:val="000000"/>
          <w:spacing w:val="20"/>
          <w:kern w:val="0"/>
          <w:sz w:val="24"/>
          <w:szCs w:val="24"/>
          <w:lang w:val="en-US" w:eastAsia="zh-CN" w:bidi="ar-SA"/>
        </w:rPr>
      </w:pPr>
    </w:p>
    <w:p w14:paraId="67A75A2B">
      <w:pPr>
        <w:spacing w:line="360" w:lineRule="auto"/>
        <w:ind w:firstLine="480" w:firstLineChars="200"/>
        <w:rPr>
          <w:rFonts w:hint="eastAsia" w:ascii="仿宋" w:hAnsi="仿宋" w:eastAsia="仿宋" w:cs="仿宋"/>
          <w:sz w:val="24"/>
          <w:szCs w:val="24"/>
        </w:rPr>
      </w:pPr>
    </w:p>
    <w:p w14:paraId="2502F1AE">
      <w:pPr>
        <w:spacing w:line="360" w:lineRule="auto"/>
        <w:ind w:firstLine="480" w:firstLineChars="200"/>
        <w:rPr>
          <w:rFonts w:hint="eastAsia" w:ascii="仿宋" w:hAnsi="仿宋" w:eastAsia="仿宋" w:cs="仿宋"/>
          <w:sz w:val="24"/>
          <w:szCs w:val="24"/>
        </w:rPr>
      </w:pPr>
    </w:p>
    <w:p w14:paraId="25EEE27B">
      <w:pPr>
        <w:spacing w:line="360" w:lineRule="auto"/>
        <w:jc w:val="both"/>
        <w:rPr>
          <w:rFonts w:hint="eastAsia" w:ascii="仿宋" w:hAnsi="仿宋" w:eastAsia="仿宋" w:cs="仿宋"/>
          <w:color w:val="auto"/>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4D23FB4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jc w:val="center"/>
        <w:textAlignment w:val="auto"/>
        <w:rPr>
          <w:rFonts w:hint="eastAsia" w:ascii="仿宋" w:hAnsi="仿宋" w:eastAsia="仿宋" w:cs="仿宋"/>
          <w:b/>
          <w:bCs/>
          <w:color w:val="auto"/>
          <w:kern w:val="44"/>
          <w:sz w:val="36"/>
          <w:szCs w:val="36"/>
          <w:highlight w:val="none"/>
          <w:lang w:val="en-US" w:eastAsia="zh-CN" w:bidi="ar-SA"/>
        </w:rPr>
      </w:pPr>
      <w:bookmarkStart w:id="12" w:name="_Toc6632"/>
      <w:bookmarkStart w:id="13" w:name="_Toc155185867"/>
      <w:bookmarkStart w:id="14" w:name="_Toc6667"/>
      <w:r>
        <w:rPr>
          <w:rFonts w:hint="eastAsia" w:ascii="仿宋" w:hAnsi="仿宋" w:eastAsia="仿宋" w:cs="仿宋"/>
          <w:b/>
          <w:bCs/>
          <w:color w:val="auto"/>
          <w:kern w:val="44"/>
          <w:sz w:val="36"/>
          <w:szCs w:val="36"/>
          <w:highlight w:val="none"/>
          <w:lang w:val="en-US" w:eastAsia="zh-CN" w:bidi="ar-SA"/>
        </w:rPr>
        <w:t>第二章 投标人须知</w:t>
      </w:r>
      <w:bookmarkEnd w:id="12"/>
      <w:bookmarkEnd w:id="13"/>
      <w:bookmarkEnd w:id="14"/>
    </w:p>
    <w:bookmarkEnd w:id="3"/>
    <w:p w14:paraId="5A1F6903">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15" w:name="_Toc6574"/>
      <w:bookmarkStart w:id="16" w:name="_Toc155185868"/>
      <w:bookmarkStart w:id="17" w:name="_Toc14548"/>
      <w:r>
        <w:rPr>
          <w:rFonts w:hint="eastAsia" w:ascii="仿宋" w:hAnsi="仿宋" w:eastAsia="仿宋" w:cs="仿宋"/>
          <w:b/>
          <w:bCs/>
          <w:color w:val="auto"/>
          <w:kern w:val="2"/>
          <w:sz w:val="28"/>
          <w:szCs w:val="28"/>
          <w:highlight w:val="none"/>
          <w:lang w:val="en-US" w:eastAsia="zh-CN" w:bidi="ar-SA"/>
        </w:rPr>
        <w:t>一、投标人须知前附表</w:t>
      </w:r>
      <w:bookmarkEnd w:id="15"/>
      <w:bookmarkEnd w:id="16"/>
      <w:bookmarkEnd w:id="17"/>
    </w:p>
    <w:p w14:paraId="7F3ACB7A">
      <w:pPr>
        <w:pStyle w:val="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投标人应仔细阅读本招标文件的第二章“投标人须知”，下面所列资料是对“投标人须知”的具体补充和说明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如有矛盾，应以本表为准。</w:t>
      </w:r>
      <w:r>
        <w:rPr>
          <w:rFonts w:hint="eastAsia" w:ascii="仿宋" w:hAnsi="仿宋" w:eastAsia="仿宋" w:cs="仿宋"/>
          <w:color w:val="auto"/>
          <w:sz w:val="24"/>
          <w:szCs w:val="24"/>
          <w:highlight w:val="none"/>
          <w:lang w:val="en-US" w:eastAsia="zh-CN"/>
        </w:rPr>
        <w:t>标记“☑”的选项意为适用于本项目，标记“□”的选项意为不适用于本项目。</w:t>
      </w:r>
    </w:p>
    <w:tbl>
      <w:tblPr>
        <w:tblStyle w:val="31"/>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2"/>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2"/>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2"/>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441C76">
            <w:pPr>
              <w:pStyle w:val="5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1738" w:type="dxa"/>
            <w:vAlign w:val="center"/>
          </w:tcPr>
          <w:p w14:paraId="3D9DB5F0">
            <w:pPr>
              <w:pStyle w:val="5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核心产品</w:t>
            </w:r>
          </w:p>
        </w:tc>
        <w:tc>
          <w:tcPr>
            <w:tcW w:w="6700" w:type="dxa"/>
            <w:vAlign w:val="center"/>
          </w:tcPr>
          <w:p w14:paraId="6BCC34C0">
            <w:pPr>
              <w:pStyle w:val="52"/>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本项目为非单一产品采购项目，其中</w:t>
            </w:r>
            <w:r>
              <w:rPr>
                <w:rFonts w:hint="eastAsia" w:ascii="仿宋" w:hAnsi="仿宋" w:eastAsia="仿宋" w:cs="仿宋"/>
                <w:b/>
                <w:bCs/>
                <w:color w:val="auto"/>
                <w:sz w:val="24"/>
                <w:szCs w:val="24"/>
                <w:highlight w:val="none"/>
                <w:lang w:val="en-US" w:eastAsia="zh-CN"/>
              </w:rPr>
              <w:t>核心产品</w:t>
            </w:r>
            <w:r>
              <w:rPr>
                <w:rFonts w:hint="eastAsia" w:ascii="仿宋" w:hAnsi="仿宋" w:eastAsia="仿宋" w:cs="仿宋"/>
                <w:color w:val="auto"/>
                <w:sz w:val="24"/>
                <w:szCs w:val="24"/>
                <w:highlight w:val="none"/>
                <w:lang w:val="en-US" w:eastAsia="zh-CN"/>
              </w:rPr>
              <w:t xml:space="preserve">为：沙发  </w:t>
            </w:r>
          </w:p>
        </w:tc>
      </w:tr>
      <w:tr w14:paraId="2E763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61" w:hRule="atLeast"/>
        </w:trPr>
        <w:tc>
          <w:tcPr>
            <w:tcW w:w="970" w:type="dxa"/>
            <w:shd w:val="clear" w:color="auto" w:fill="auto"/>
            <w:vAlign w:val="center"/>
          </w:tcPr>
          <w:p w14:paraId="1BF1D896">
            <w:pPr>
              <w:pStyle w:val="52"/>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2.6</w:t>
            </w:r>
          </w:p>
        </w:tc>
        <w:tc>
          <w:tcPr>
            <w:tcW w:w="1738" w:type="dxa"/>
            <w:shd w:val="clear" w:color="auto" w:fill="auto"/>
            <w:vAlign w:val="center"/>
          </w:tcPr>
          <w:p w14:paraId="700F5EE9">
            <w:pPr>
              <w:keepNext w:val="0"/>
              <w:keepLines w:val="0"/>
              <w:widowControl/>
              <w:suppressLineNumbers w:val="0"/>
              <w:spacing w:line="24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
              </w:rPr>
              <w:t>科研仪器设备</w:t>
            </w:r>
          </w:p>
        </w:tc>
        <w:tc>
          <w:tcPr>
            <w:tcW w:w="6700" w:type="dxa"/>
            <w:shd w:val="clear" w:color="auto" w:fill="auto"/>
            <w:vAlign w:val="center"/>
          </w:tcPr>
          <w:p w14:paraId="0F6FC5C1">
            <w:pPr>
              <w:keepNext w:val="0"/>
              <w:keepLines w:val="0"/>
              <w:widowControl/>
              <w:suppressLineNumbers w:val="0"/>
              <w:spacing w:line="240" w:lineRule="auto"/>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是否属于科研仪器设备采购项目： </w:t>
            </w:r>
          </w:p>
          <w:p w14:paraId="4A1686C7">
            <w:pPr>
              <w:keepNext w:val="0"/>
              <w:keepLines w:val="0"/>
              <w:widowControl/>
              <w:suppressLineNumbers w:val="0"/>
              <w:spacing w:line="240" w:lineRule="auto"/>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CN" w:bidi="ar"/>
              </w:rPr>
              <w:t xml:space="preserve">是 </w:t>
            </w:r>
          </w:p>
          <w:p w14:paraId="7C9332C8">
            <w:pPr>
              <w:keepNext w:val="0"/>
              <w:keepLines w:val="0"/>
              <w:widowControl/>
              <w:suppressLineNumbers w:val="0"/>
              <w:spacing w:line="240" w:lineRule="auto"/>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CN" w:bidi="ar"/>
              </w:rPr>
              <w:t>否</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3A136892">
            <w:pPr>
              <w:pStyle w:val="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w:t>
            </w:r>
          </w:p>
        </w:tc>
        <w:tc>
          <w:tcPr>
            <w:tcW w:w="1738" w:type="dxa"/>
            <w:vAlign w:val="center"/>
          </w:tcPr>
          <w:p w14:paraId="117C18AE">
            <w:pPr>
              <w:pStyle w:val="52"/>
              <w:rPr>
                <w:rFonts w:hint="eastAsia" w:ascii="仿宋" w:hAnsi="仿宋" w:eastAsia="仿宋" w:cs="仿宋"/>
                <w:color w:val="auto"/>
                <w:sz w:val="24"/>
                <w:szCs w:val="24"/>
                <w:highlight w:val="none"/>
              </w:rPr>
            </w:pPr>
            <w:bookmarkStart w:id="18" w:name="_Hlk143529175"/>
            <w:r>
              <w:rPr>
                <w:rFonts w:hint="eastAsia" w:ascii="仿宋" w:hAnsi="仿宋" w:eastAsia="仿宋" w:cs="仿宋"/>
                <w:color w:val="auto"/>
                <w:sz w:val="24"/>
                <w:szCs w:val="24"/>
                <w:highlight w:val="none"/>
              </w:rPr>
              <w:t>现场考察</w:t>
            </w:r>
            <w:bookmarkEnd w:id="18"/>
          </w:p>
        </w:tc>
        <w:tc>
          <w:tcPr>
            <w:tcW w:w="6700" w:type="dxa"/>
            <w:vAlign w:val="center"/>
          </w:tcPr>
          <w:p w14:paraId="36549596">
            <w:pPr>
              <w:pStyle w:val="5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不组织，投标人自行前往</w:t>
            </w:r>
            <w:r>
              <w:rPr>
                <w:rFonts w:hint="eastAsia" w:ascii="仿宋" w:hAnsi="仿宋" w:eastAsia="仿宋" w:cs="仿宋"/>
                <w:color w:val="auto"/>
                <w:sz w:val="24"/>
                <w:szCs w:val="24"/>
                <w:highlight w:val="none"/>
                <w:lang w:eastAsia="zh-CN"/>
              </w:rPr>
              <w:t>。</w:t>
            </w:r>
          </w:p>
          <w:p w14:paraId="70F71951">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组织</w:t>
            </w:r>
          </w:p>
          <w:p w14:paraId="0A578DA1">
            <w:pPr>
              <w:pStyle w:val="52"/>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FE8AF39">
            <w:pPr>
              <w:pStyle w:val="52"/>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tc>
      </w:tr>
      <w:tr w14:paraId="31CF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D95D099">
            <w:pPr>
              <w:pStyle w:val="5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9.5</w:t>
            </w:r>
          </w:p>
        </w:tc>
        <w:tc>
          <w:tcPr>
            <w:tcW w:w="1738" w:type="dxa"/>
            <w:vAlign w:val="center"/>
          </w:tcPr>
          <w:p w14:paraId="4A5FE036">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答疑会</w:t>
            </w:r>
          </w:p>
        </w:tc>
        <w:tc>
          <w:tcPr>
            <w:tcW w:w="6700" w:type="dxa"/>
            <w:vAlign w:val="center"/>
          </w:tcPr>
          <w:p w14:paraId="6B78B750">
            <w:pPr>
              <w:pStyle w:val="5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不组织</w:t>
            </w:r>
          </w:p>
          <w:p w14:paraId="3C61F0CD">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组织</w:t>
            </w:r>
          </w:p>
          <w:p w14:paraId="1279EA7E">
            <w:pPr>
              <w:pStyle w:val="52"/>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368AD2C">
            <w:pPr>
              <w:pStyle w:val="52"/>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2"/>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w:t>
            </w:r>
          </w:p>
        </w:tc>
        <w:tc>
          <w:tcPr>
            <w:tcW w:w="1738" w:type="dxa"/>
            <w:vAlign w:val="center"/>
          </w:tcPr>
          <w:p w14:paraId="14B3667D">
            <w:pPr>
              <w:pStyle w:val="5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询问</w:t>
            </w:r>
          </w:p>
        </w:tc>
        <w:tc>
          <w:tcPr>
            <w:tcW w:w="6700" w:type="dxa"/>
            <w:vAlign w:val="center"/>
          </w:tcPr>
          <w:p w14:paraId="3D637E0D">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方式：</w:t>
            </w:r>
          </w:p>
          <w:p w14:paraId="0DD19460">
            <w:pPr>
              <w:pStyle w:val="52"/>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在供应商客户端中按照格式填写询问函，并在生成询问函后加盖电子印章提交</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其他询问方式：</w:t>
            </w:r>
            <w:r>
              <w:rPr>
                <w:rFonts w:hint="eastAsia" w:ascii="仿宋" w:hAnsi="仿宋" w:eastAsia="仿宋" w:cs="仿宋"/>
                <w:color w:val="auto"/>
                <w:sz w:val="24"/>
                <w:szCs w:val="24"/>
                <w:highlight w:val="none"/>
                <w:u w:val="single"/>
                <w:lang w:val="en-US" w:eastAsia="zh-CN"/>
              </w:rPr>
              <w:t>将加盖公章的扫描件以邮件的形式发送至1017849740@qq.com</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9E4A188">
            <w:pPr>
              <w:pStyle w:val="5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val="en-US" w:eastAsia="zh-CN"/>
              </w:rPr>
              <w:t>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2026年6月10日10时30分前</w:t>
            </w:r>
            <w:r>
              <w:rPr>
                <w:rFonts w:hint="eastAsia" w:ascii="仿宋" w:hAnsi="仿宋" w:eastAsia="仿宋" w:cs="仿宋"/>
                <w:color w:val="auto"/>
                <w:sz w:val="24"/>
                <w:szCs w:val="24"/>
                <w:highlight w:val="none"/>
              </w:rPr>
              <w:t>。</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w:t>
            </w:r>
          </w:p>
        </w:tc>
        <w:tc>
          <w:tcPr>
            <w:tcW w:w="1738" w:type="dxa"/>
            <w:vAlign w:val="center"/>
          </w:tcPr>
          <w:p w14:paraId="79A1D807">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6700" w:type="dxa"/>
            <w:vAlign w:val="center"/>
          </w:tcPr>
          <w:p w14:paraId="41DD7733">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w:t>
            </w:r>
            <w:r>
              <w:rPr>
                <w:rFonts w:hint="eastAsia" w:ascii="仿宋" w:hAnsi="仿宋" w:eastAsia="仿宋" w:cs="仿宋"/>
                <w:color w:val="auto"/>
                <w:sz w:val="24"/>
                <w:szCs w:val="24"/>
                <w:highlight w:val="none"/>
                <w:lang w:val="en-US" w:eastAsia="zh-CN"/>
              </w:rPr>
              <w:t>时间</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u w:val="single"/>
              </w:rPr>
              <w:t>90</w:t>
            </w:r>
            <w:r>
              <w:rPr>
                <w:rFonts w:hint="eastAsia" w:ascii="仿宋" w:hAnsi="仿宋" w:eastAsia="仿宋" w:cs="仿宋"/>
                <w:color w:val="auto"/>
                <w:sz w:val="24"/>
                <w:szCs w:val="24"/>
                <w:highlight w:val="none"/>
              </w:rPr>
              <w:t>日历日。</w:t>
            </w:r>
          </w:p>
        </w:tc>
      </w:tr>
      <w:tr w14:paraId="0652B9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C618583">
            <w:pPr>
              <w:pStyle w:val="52"/>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16.1</w:t>
            </w:r>
          </w:p>
        </w:tc>
        <w:tc>
          <w:tcPr>
            <w:tcW w:w="1738" w:type="dxa"/>
            <w:vAlign w:val="center"/>
          </w:tcPr>
          <w:p w14:paraId="4F2AE5C4">
            <w:pPr>
              <w:pStyle w:val="52"/>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合同履约期限</w:t>
            </w:r>
          </w:p>
        </w:tc>
        <w:tc>
          <w:tcPr>
            <w:tcW w:w="6700" w:type="dxa"/>
            <w:vAlign w:val="center"/>
          </w:tcPr>
          <w:p w14:paraId="0C90828C">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合同签订后15日历天内完成本项目所有设备采购、安装、调试、验收、试运行，并正常投入生产使用</w:t>
            </w:r>
            <w:r>
              <w:rPr>
                <w:rFonts w:hint="eastAsia" w:ascii="仿宋" w:hAnsi="仿宋" w:eastAsia="仿宋" w:cs="仿宋"/>
                <w:b/>
                <w:bCs/>
                <w:color w:val="0000FF"/>
                <w:sz w:val="24"/>
                <w:szCs w:val="24"/>
                <w:highlight w:val="none"/>
                <w:lang w:val="en-US" w:eastAsia="zh-CN"/>
              </w:rPr>
              <w:t>（备注：中标供应商须出具如期完工承诺函，格式自拟）。</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3DB59B05">
            <w:pPr>
              <w:pStyle w:val="52"/>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17.1</w:t>
            </w:r>
          </w:p>
        </w:tc>
        <w:tc>
          <w:tcPr>
            <w:tcW w:w="1738" w:type="dxa"/>
            <w:vAlign w:val="center"/>
          </w:tcPr>
          <w:p w14:paraId="02D54664">
            <w:pPr>
              <w:pStyle w:val="5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投标保证金</w:t>
            </w:r>
          </w:p>
        </w:tc>
        <w:tc>
          <w:tcPr>
            <w:tcW w:w="6700" w:type="dxa"/>
            <w:vAlign w:val="center"/>
          </w:tcPr>
          <w:p w14:paraId="2BE7F90B">
            <w:pPr>
              <w:pStyle w:val="19"/>
              <w:adjustRightInd w:val="0"/>
              <w:snapToGrid w:val="0"/>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投标保证金</w:t>
            </w:r>
            <w:r>
              <w:rPr>
                <w:rFonts w:hint="eastAsia" w:ascii="仿宋" w:hAnsi="仿宋" w:eastAsia="仿宋" w:cs="仿宋"/>
                <w:sz w:val="24"/>
                <w:szCs w:val="24"/>
                <w:highlight w:val="none"/>
              </w:rPr>
              <w:t>金额：</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20000</w:t>
            </w:r>
            <w:r>
              <w:rPr>
                <w:rFonts w:hint="eastAsia" w:ascii="仿宋" w:hAnsi="仿宋" w:eastAsia="仿宋" w:cs="仿宋"/>
                <w:sz w:val="24"/>
                <w:szCs w:val="24"/>
                <w:highlight w:val="none"/>
                <w:u w:val="single"/>
              </w:rPr>
              <w:t>.00元（大写：</w:t>
            </w:r>
            <w:r>
              <w:rPr>
                <w:rFonts w:hint="eastAsia" w:ascii="仿宋" w:hAnsi="仿宋" w:eastAsia="仿宋" w:cs="仿宋"/>
                <w:sz w:val="24"/>
                <w:szCs w:val="24"/>
                <w:highlight w:val="none"/>
                <w:u w:val="single"/>
                <w:lang w:val="en-US" w:eastAsia="zh-CN"/>
              </w:rPr>
              <w:t>贰万元整</w:t>
            </w:r>
            <w:r>
              <w:rPr>
                <w:rFonts w:hint="eastAsia" w:ascii="仿宋" w:hAnsi="仿宋" w:eastAsia="仿宋" w:cs="仿宋"/>
                <w:sz w:val="24"/>
                <w:szCs w:val="24"/>
                <w:highlight w:val="none"/>
                <w:u w:val="single"/>
              </w:rPr>
              <w:t>）；</w:t>
            </w:r>
          </w:p>
          <w:p w14:paraId="1F11BA45">
            <w:pPr>
              <w:spacing w:line="240" w:lineRule="auto"/>
              <w:rPr>
                <w:rFonts w:hint="eastAsia" w:ascii="仿宋" w:hAnsi="仿宋" w:eastAsia="仿宋" w:cs="仿宋"/>
                <w:b/>
                <w:sz w:val="24"/>
                <w:highlight w:val="none"/>
              </w:rPr>
            </w:pPr>
            <w:r>
              <w:rPr>
                <w:rFonts w:hint="eastAsia" w:ascii="仿宋" w:hAnsi="仿宋" w:eastAsia="仿宋" w:cs="仿宋"/>
                <w:b/>
                <w:sz w:val="24"/>
                <w:highlight w:val="none"/>
                <w:lang w:eastAsia="zh-CN"/>
              </w:rPr>
              <w:t>投标保证金</w:t>
            </w:r>
            <w:r>
              <w:rPr>
                <w:rFonts w:hint="eastAsia" w:ascii="仿宋" w:hAnsi="仿宋" w:eastAsia="仿宋" w:cs="仿宋"/>
                <w:b/>
                <w:sz w:val="24"/>
                <w:highlight w:val="none"/>
              </w:rPr>
              <w:t>银行及帐号：</w:t>
            </w:r>
          </w:p>
          <w:p w14:paraId="1A2B281F">
            <w:pPr>
              <w:spacing w:line="24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供应商应于202</w:t>
            </w:r>
            <w:r>
              <w:rPr>
                <w:rFonts w:hint="eastAsia" w:ascii="仿宋" w:hAnsi="仿宋" w:eastAsia="仿宋" w:cs="仿宋"/>
                <w:sz w:val="24"/>
                <w:highlight w:val="none"/>
                <w:lang w:val="en-US" w:eastAsia="zh-CN"/>
              </w:rPr>
              <w:t>6</w:t>
            </w:r>
            <w:r>
              <w:rPr>
                <w:rFonts w:hint="eastAsia" w:ascii="仿宋" w:hAnsi="仿宋" w:eastAsia="仿宋" w:cs="仿宋"/>
                <w:sz w:val="24"/>
                <w:highlight w:val="none"/>
                <w:lang w:eastAsia="zh-CN"/>
              </w:rPr>
              <w:t>年</w:t>
            </w:r>
            <w:r>
              <w:rPr>
                <w:rFonts w:hint="eastAsia" w:ascii="仿宋" w:hAnsi="仿宋" w:eastAsia="仿宋" w:cs="仿宋"/>
                <w:sz w:val="24"/>
                <w:highlight w:val="none"/>
                <w:lang w:val="en-US" w:eastAsia="zh-CN"/>
              </w:rPr>
              <w:t>6</w:t>
            </w:r>
            <w:r>
              <w:rPr>
                <w:rFonts w:hint="eastAsia" w:ascii="仿宋" w:hAnsi="仿宋" w:eastAsia="仿宋" w:cs="仿宋"/>
                <w:sz w:val="24"/>
                <w:highlight w:val="none"/>
                <w:lang w:eastAsia="zh-CN"/>
              </w:rPr>
              <w:t>月</w:t>
            </w:r>
            <w:r>
              <w:rPr>
                <w:rFonts w:hint="eastAsia" w:ascii="仿宋" w:hAnsi="仿宋" w:eastAsia="仿宋" w:cs="仿宋"/>
                <w:sz w:val="24"/>
                <w:highlight w:val="none"/>
                <w:lang w:val="en-US" w:eastAsia="zh-CN"/>
              </w:rPr>
              <w:t>22</w:t>
            </w:r>
            <w:r>
              <w:rPr>
                <w:rFonts w:hint="eastAsia" w:ascii="仿宋" w:hAnsi="仿宋" w:eastAsia="仿宋" w:cs="仿宋"/>
                <w:sz w:val="24"/>
                <w:highlight w:val="none"/>
                <w:lang w:eastAsia="zh-CN"/>
              </w:rPr>
              <w:t>日1</w:t>
            </w:r>
            <w:r>
              <w:rPr>
                <w:rFonts w:hint="eastAsia" w:ascii="仿宋" w:hAnsi="仿宋" w:eastAsia="仿宋" w:cs="仿宋"/>
                <w:sz w:val="24"/>
                <w:highlight w:val="none"/>
                <w:lang w:val="en-US" w:eastAsia="zh-CN"/>
              </w:rPr>
              <w:t>0</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lang w:eastAsia="zh-CN"/>
              </w:rPr>
              <w:t>0时（北京时间）前，将投标保证金缴纳至采购代理机构指定账户。投标保证金应采用人民币，以非现金形式的网银或电汇或电子保函等方式，形式由供应商的账户汇出(个体工商户除外)提交。</w:t>
            </w:r>
          </w:p>
          <w:p w14:paraId="1AE56C7B">
            <w:pPr>
              <w:spacing w:line="24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账户信息：</w:t>
            </w:r>
          </w:p>
          <w:p w14:paraId="53CF2E11">
            <w:pPr>
              <w:spacing w:line="24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单位名称：新疆海泰项目咨询有限公司</w:t>
            </w:r>
          </w:p>
          <w:p w14:paraId="3C3FA902">
            <w:pPr>
              <w:spacing w:line="24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开 户 行：中国建设银行股份有限公司塔城地区分行营业部</w:t>
            </w:r>
            <w:r>
              <w:rPr>
                <w:rFonts w:hint="eastAsia" w:ascii="仿宋" w:hAnsi="仿宋" w:eastAsia="仿宋" w:cs="仿宋"/>
                <w:sz w:val="24"/>
                <w:highlight w:val="none"/>
                <w:lang w:val="en-US" w:eastAsia="zh-CN"/>
              </w:rPr>
              <w:t xml:space="preserve">  </w:t>
            </w:r>
          </w:p>
          <w:p w14:paraId="777060B5">
            <w:pPr>
              <w:spacing w:line="24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 xml:space="preserve">账    号：65050164604400001753 </w:t>
            </w:r>
          </w:p>
          <w:p w14:paraId="74CF2E60">
            <w:pPr>
              <w:spacing w:line="24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 xml:space="preserve">联系电话：0901-6220965 </w:t>
            </w:r>
          </w:p>
          <w:p w14:paraId="3CE72270">
            <w:pPr>
              <w:spacing w:line="24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联系电话：0901-6220965</w:t>
            </w:r>
          </w:p>
          <w:p w14:paraId="1C430CBD">
            <w:pPr>
              <w:spacing w:line="24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注：1、投标保证金以电汇、网银转账形式递交的必须由投标供应商的账户汇出（个体工商户、自然人除外）。</w:t>
            </w:r>
          </w:p>
          <w:p w14:paraId="16DD7FAA">
            <w:pPr>
              <w:spacing w:line="24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w:t>
            </w:r>
          </w:p>
          <w:p w14:paraId="674CDF85">
            <w:pPr>
              <w:spacing w:line="24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3、投标保证金必须在投标截止时间（开标时间）前缴纳至招标文件中指定的保证金账户。投标供应商需自行评估因异地、跨行、公休日等因素造成的投标保证金到账延迟风险，并承担相应责任。</w:t>
            </w:r>
          </w:p>
          <w:p w14:paraId="6D33B4BC">
            <w:pPr>
              <w:spacing w:line="24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 xml:space="preserve">4、如果发现供应商有围标、串标行为，其投标无效，且投标保证金将被没收，不予退还；       </w:t>
            </w:r>
          </w:p>
          <w:p w14:paraId="3185F83A">
            <w:pPr>
              <w:pStyle w:val="56"/>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lang w:eastAsia="zh-CN"/>
              </w:rPr>
              <w:t>投标保证金</w:t>
            </w:r>
            <w:r>
              <w:rPr>
                <w:rFonts w:hint="eastAsia" w:ascii="仿宋" w:hAnsi="仿宋" w:eastAsia="仿宋" w:cs="仿宋"/>
                <w:sz w:val="24"/>
                <w:highlight w:val="none"/>
              </w:rPr>
              <w:t>有效期与</w:t>
            </w:r>
            <w:r>
              <w:rPr>
                <w:rFonts w:hint="eastAsia" w:ascii="仿宋" w:hAnsi="仿宋" w:eastAsia="仿宋" w:cs="仿宋"/>
                <w:sz w:val="24"/>
                <w:highlight w:val="none"/>
                <w:lang w:eastAsia="zh-CN"/>
              </w:rPr>
              <w:t>招标</w:t>
            </w:r>
            <w:r>
              <w:rPr>
                <w:rFonts w:hint="eastAsia" w:ascii="仿宋" w:hAnsi="仿宋" w:eastAsia="仿宋" w:cs="仿宋"/>
                <w:sz w:val="24"/>
                <w:highlight w:val="none"/>
              </w:rPr>
              <w:t>有效期一致。</w:t>
            </w:r>
          </w:p>
        </w:tc>
      </w:tr>
      <w:tr w14:paraId="6455BF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70" w:hRule="atLeast"/>
        </w:trPr>
        <w:tc>
          <w:tcPr>
            <w:tcW w:w="970" w:type="dxa"/>
            <w:vAlign w:val="center"/>
          </w:tcPr>
          <w:p w14:paraId="31821A83">
            <w:pPr>
              <w:pStyle w:val="52"/>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19.1</w:t>
            </w:r>
          </w:p>
        </w:tc>
        <w:tc>
          <w:tcPr>
            <w:tcW w:w="1738" w:type="dxa"/>
            <w:vAlign w:val="center"/>
          </w:tcPr>
          <w:p w14:paraId="15F9B7C1">
            <w:pPr>
              <w:pStyle w:val="52"/>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投标截止时间</w:t>
            </w:r>
          </w:p>
        </w:tc>
        <w:tc>
          <w:tcPr>
            <w:tcW w:w="6700" w:type="dxa"/>
            <w:vAlign w:val="center"/>
          </w:tcPr>
          <w:p w14:paraId="48A6697D">
            <w:pPr>
              <w:pStyle w:val="5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2026年6月22日 10:30（北京时间）</w:t>
            </w:r>
          </w:p>
        </w:tc>
      </w:tr>
      <w:tr w14:paraId="131174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70" w:hRule="atLeast"/>
        </w:trPr>
        <w:tc>
          <w:tcPr>
            <w:tcW w:w="970" w:type="dxa"/>
            <w:vAlign w:val="center"/>
          </w:tcPr>
          <w:p w14:paraId="17947998">
            <w:pPr>
              <w:pStyle w:val="52"/>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19.2</w:t>
            </w:r>
          </w:p>
        </w:tc>
        <w:tc>
          <w:tcPr>
            <w:tcW w:w="1738" w:type="dxa"/>
            <w:vAlign w:val="center"/>
          </w:tcPr>
          <w:p w14:paraId="50974C08">
            <w:pPr>
              <w:pStyle w:val="52"/>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递交投标文件的地点</w:t>
            </w:r>
          </w:p>
        </w:tc>
        <w:tc>
          <w:tcPr>
            <w:tcW w:w="6700" w:type="dxa"/>
            <w:vAlign w:val="center"/>
          </w:tcPr>
          <w:p w14:paraId="5F678C99">
            <w:pPr>
              <w:pStyle w:val="52"/>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rPr>
              <w:t>线上递交，供应商通过登录“政采云平台(https://www.zcygov.cn/)”，将加密电子响应文件在投标截止时间前通过CA上传到对应项目的的指定位置。</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70" w:hRule="atLeast"/>
        </w:trPr>
        <w:tc>
          <w:tcPr>
            <w:tcW w:w="970" w:type="dxa"/>
            <w:vAlign w:val="center"/>
          </w:tcPr>
          <w:p w14:paraId="0FAEE6C9">
            <w:pPr>
              <w:pStyle w:val="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p>
        </w:tc>
        <w:tc>
          <w:tcPr>
            <w:tcW w:w="1738" w:type="dxa"/>
            <w:vAlign w:val="center"/>
          </w:tcPr>
          <w:p w14:paraId="1A5D11C5">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实物样品</w:t>
            </w:r>
          </w:p>
        </w:tc>
        <w:tc>
          <w:tcPr>
            <w:tcW w:w="6700" w:type="dxa"/>
            <w:vAlign w:val="center"/>
          </w:tcPr>
          <w:p w14:paraId="29F70D2B">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投标样品递交： </w:t>
            </w:r>
          </w:p>
          <w:p w14:paraId="5F60BBB0">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☑不需要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w:t>
            </w:r>
          </w:p>
        </w:tc>
        <w:tc>
          <w:tcPr>
            <w:tcW w:w="1738" w:type="dxa"/>
            <w:vAlign w:val="center"/>
          </w:tcPr>
          <w:p w14:paraId="22504622">
            <w:pPr>
              <w:pStyle w:val="52"/>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演示</w:t>
            </w:r>
          </w:p>
        </w:tc>
        <w:tc>
          <w:tcPr>
            <w:tcW w:w="6700" w:type="dxa"/>
            <w:vAlign w:val="center"/>
          </w:tcPr>
          <w:p w14:paraId="34ED7966">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sym w:font="Wingdings" w:char="00FE"/>
            </w:r>
            <w:r>
              <w:rPr>
                <w:rFonts w:hint="eastAsia" w:ascii="仿宋" w:hAnsi="仿宋" w:eastAsia="仿宋" w:cs="仿宋"/>
                <w:color w:val="auto"/>
                <w:sz w:val="24"/>
                <w:szCs w:val="24"/>
                <w:highlight w:val="none"/>
              </w:rPr>
              <w:t>不进行</w:t>
            </w:r>
          </w:p>
        </w:tc>
      </w:tr>
      <w:tr w14:paraId="505F32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6662FB3">
            <w:pPr>
              <w:pStyle w:val="52"/>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24.1</w:t>
            </w:r>
          </w:p>
        </w:tc>
        <w:tc>
          <w:tcPr>
            <w:tcW w:w="1738" w:type="dxa"/>
            <w:vAlign w:val="center"/>
          </w:tcPr>
          <w:p w14:paraId="32FD5587">
            <w:pPr>
              <w:pStyle w:val="5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开标时间和</w:t>
            </w:r>
          </w:p>
          <w:p w14:paraId="117730AB">
            <w:pPr>
              <w:pStyle w:val="52"/>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地点</w:t>
            </w:r>
          </w:p>
        </w:tc>
        <w:tc>
          <w:tcPr>
            <w:tcW w:w="6700" w:type="dxa"/>
            <w:vAlign w:val="center"/>
          </w:tcPr>
          <w:p w14:paraId="34A044B2">
            <w:pPr>
              <w:pStyle w:val="5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开标时间：2026年6月22日 10:30（北京时间）；</w:t>
            </w:r>
          </w:p>
          <w:p w14:paraId="06B056A0">
            <w:pPr>
              <w:pStyle w:val="52"/>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开标地点：</w:t>
            </w:r>
            <w:bookmarkStart w:id="604" w:name="_GoBack"/>
            <w:r>
              <w:rPr>
                <w:rFonts w:hint="eastAsia" w:ascii="仿宋" w:hAnsi="仿宋" w:eastAsia="仿宋" w:cs="仿宋"/>
                <w:color w:val="auto"/>
                <w:sz w:val="24"/>
                <w:szCs w:val="24"/>
                <w:highlight w:val="none"/>
                <w:lang w:val="en-US" w:eastAsia="zh-CN"/>
              </w:rPr>
              <w:t>新疆政府采购网政采云平台</w:t>
            </w:r>
            <w:bookmarkEnd w:id="604"/>
            <w:r>
              <w:rPr>
                <w:rFonts w:hint="eastAsia" w:ascii="仿宋" w:hAnsi="仿宋" w:eastAsia="仿宋" w:cs="仿宋"/>
                <w:color w:val="auto"/>
                <w:sz w:val="24"/>
                <w:szCs w:val="24"/>
                <w:highlight w:val="none"/>
                <w:lang w:val="en-US" w:eastAsia="zh-CN"/>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85" w:hRule="atLeast"/>
        </w:trPr>
        <w:tc>
          <w:tcPr>
            <w:tcW w:w="970" w:type="dxa"/>
            <w:vAlign w:val="center"/>
          </w:tcPr>
          <w:p w14:paraId="4CE72DC4">
            <w:pPr>
              <w:pStyle w:val="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.3</w:t>
            </w:r>
          </w:p>
        </w:tc>
        <w:tc>
          <w:tcPr>
            <w:tcW w:w="1738" w:type="dxa"/>
            <w:vAlign w:val="center"/>
          </w:tcPr>
          <w:p w14:paraId="35FB661A">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解密投标文件的时限</w:t>
            </w:r>
          </w:p>
        </w:tc>
        <w:tc>
          <w:tcPr>
            <w:tcW w:w="6700" w:type="dxa"/>
            <w:vAlign w:val="center"/>
          </w:tcPr>
          <w:p w14:paraId="44601FEC">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不见面开标默认解密时长：</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lang w:val="en-US" w:eastAsia="zh-CN"/>
              </w:rPr>
              <w:t>分钟。</w:t>
            </w:r>
            <w:r>
              <w:rPr>
                <w:rFonts w:hint="eastAsia" w:ascii="仿宋" w:hAnsi="仿宋" w:eastAsia="仿宋" w:cs="仿宋"/>
                <w:color w:val="auto"/>
                <w:sz w:val="24"/>
                <w:szCs w:val="24"/>
                <w:highlight w:val="none"/>
              </w:rPr>
              <w:t xml:space="preserve"> </w:t>
            </w:r>
          </w:p>
          <w:p w14:paraId="01B25268">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除因交易平台发生故障导致投标文件无法按时解密外，投标文件未按时解密的，视为未按规定提交投标文件。</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3FC94CD">
            <w:pPr>
              <w:pStyle w:val="5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29.1</w:t>
            </w:r>
          </w:p>
        </w:tc>
        <w:tc>
          <w:tcPr>
            <w:tcW w:w="1738" w:type="dxa"/>
            <w:vAlign w:val="center"/>
          </w:tcPr>
          <w:p w14:paraId="5A1E858C">
            <w:pPr>
              <w:pStyle w:val="5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评标方法</w:t>
            </w:r>
          </w:p>
        </w:tc>
        <w:tc>
          <w:tcPr>
            <w:tcW w:w="6700" w:type="dxa"/>
            <w:vAlign w:val="center"/>
          </w:tcPr>
          <w:p w14:paraId="63A64BEE">
            <w:pPr>
              <w:pStyle w:val="5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综合评分法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vAlign w:val="center"/>
          </w:tcPr>
          <w:p w14:paraId="42D57B39">
            <w:pPr>
              <w:pStyle w:val="52"/>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p>
        </w:tc>
        <w:tc>
          <w:tcPr>
            <w:tcW w:w="1738" w:type="dxa"/>
            <w:vAlign w:val="center"/>
          </w:tcPr>
          <w:p w14:paraId="109515DE">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推荐中标候选人</w:t>
            </w:r>
          </w:p>
        </w:tc>
        <w:tc>
          <w:tcPr>
            <w:tcW w:w="6700" w:type="dxa"/>
            <w:vAlign w:val="center"/>
          </w:tcPr>
          <w:p w14:paraId="0DB0E73E">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中标候选人数量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EEEE9B4">
            <w:pPr>
              <w:pStyle w:val="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.1</w:t>
            </w:r>
          </w:p>
        </w:tc>
        <w:tc>
          <w:tcPr>
            <w:tcW w:w="1738" w:type="dxa"/>
            <w:vAlign w:val="center"/>
          </w:tcPr>
          <w:p w14:paraId="266C355B">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确定中标人</w:t>
            </w:r>
          </w:p>
        </w:tc>
        <w:tc>
          <w:tcPr>
            <w:tcW w:w="6700" w:type="dxa"/>
            <w:vAlign w:val="center"/>
          </w:tcPr>
          <w:p w14:paraId="0911185A">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采购人委托评标委员会直接确定中标人。</w:t>
            </w:r>
          </w:p>
        </w:tc>
      </w:tr>
      <w:tr w14:paraId="6F937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7325020F">
            <w:pPr>
              <w:pStyle w:val="5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30.2</w:t>
            </w:r>
          </w:p>
          <w:p w14:paraId="55F094A5">
            <w:pPr>
              <w:pStyle w:val="52"/>
              <w:jc w:val="center"/>
              <w:rPr>
                <w:rFonts w:hint="eastAsia" w:ascii="仿宋" w:hAnsi="仿宋" w:eastAsia="仿宋" w:cs="仿宋"/>
                <w:color w:val="auto"/>
                <w:sz w:val="24"/>
                <w:szCs w:val="24"/>
                <w:highlight w:val="none"/>
                <w:lang w:val="en-US" w:eastAsia="zh-CN"/>
              </w:rPr>
            </w:pPr>
          </w:p>
        </w:tc>
        <w:tc>
          <w:tcPr>
            <w:tcW w:w="1738" w:type="dxa"/>
            <w:vAlign w:val="center"/>
          </w:tcPr>
          <w:p w14:paraId="1B13E6FA">
            <w:pPr>
              <w:pStyle w:val="52"/>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bidi="ar"/>
              </w:rPr>
              <w:t>提供相同品牌产品的不同投标人确定中标候选人的规定</w:t>
            </w:r>
          </w:p>
        </w:tc>
        <w:tc>
          <w:tcPr>
            <w:tcW w:w="6700" w:type="dxa"/>
            <w:vAlign w:val="center"/>
          </w:tcPr>
          <w:p w14:paraId="0F6B6850">
            <w:pPr>
              <w:pStyle w:val="5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提供相同品牌产品且通过资格审查、符合性审查的不同投标人参加同一合同项下投标的，按一家投标人计算，评审后得分相同的，按照</w:t>
            </w:r>
            <w:r>
              <w:rPr>
                <w:rFonts w:hint="eastAsia" w:ascii="仿宋" w:hAnsi="仿宋" w:eastAsia="仿宋" w:cs="仿宋"/>
                <w:color w:val="auto"/>
                <w:kern w:val="0"/>
                <w:sz w:val="24"/>
                <w:szCs w:val="24"/>
                <w:highlight w:val="none"/>
                <w:u w:val="single"/>
                <w:lang w:val="en-US" w:eastAsia="zh-CN" w:bidi="ar"/>
              </w:rPr>
              <w:t>投标报价低的</w:t>
            </w:r>
            <w:r>
              <w:rPr>
                <w:rFonts w:hint="eastAsia" w:ascii="仿宋" w:hAnsi="仿宋" w:eastAsia="仿宋" w:cs="仿宋"/>
                <w:color w:val="auto"/>
                <w:kern w:val="0"/>
                <w:sz w:val="24"/>
                <w:szCs w:val="24"/>
                <w:highlight w:val="none"/>
                <w:lang w:val="en-US" w:eastAsia="zh-CN" w:bidi="ar"/>
              </w:rPr>
              <w:t>方式确定一个投标人获得中标人推荐资格，其他同品牌投标人不作为中标候选人。</w:t>
            </w:r>
          </w:p>
        </w:tc>
      </w:tr>
      <w:tr w14:paraId="35A01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75" w:hRule="atLeast"/>
        </w:trPr>
        <w:tc>
          <w:tcPr>
            <w:tcW w:w="970" w:type="dxa"/>
            <w:vAlign w:val="center"/>
          </w:tcPr>
          <w:p w14:paraId="1D722A96">
            <w:pPr>
              <w:pStyle w:val="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w:t>
            </w:r>
          </w:p>
        </w:tc>
        <w:tc>
          <w:tcPr>
            <w:tcW w:w="1738" w:type="dxa"/>
            <w:vAlign w:val="center"/>
          </w:tcPr>
          <w:p w14:paraId="0A6B190B">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w:t>
            </w:r>
          </w:p>
        </w:tc>
        <w:tc>
          <w:tcPr>
            <w:tcW w:w="6700" w:type="dxa"/>
            <w:vAlign w:val="center"/>
          </w:tcPr>
          <w:p w14:paraId="302B4933">
            <w:pPr>
              <w:adjustRightInd w:val="0"/>
              <w:snapToGrid w:val="0"/>
              <w:spacing w:before="0" w:beforeLines="0" w:line="400" w:lineRule="exac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履约担保：是否收取履约保证金：</w:t>
            </w:r>
            <w:r>
              <w:rPr>
                <w:rFonts w:hint="eastAsia" w:ascii="仿宋" w:hAnsi="仿宋" w:eastAsia="仿宋" w:cs="仿宋"/>
                <w:color w:val="auto"/>
                <w:kern w:val="0"/>
                <w:sz w:val="24"/>
                <w:szCs w:val="24"/>
                <w:highlight w:val="none"/>
                <w:lang w:val="en-US" w:eastAsia="zh-CN" w:bidi="ar"/>
              </w:rPr>
              <w:sym w:font="Wingdings" w:char="00FE"/>
            </w:r>
            <w:r>
              <w:rPr>
                <w:rFonts w:hint="eastAsia" w:ascii="仿宋" w:hAnsi="仿宋" w:eastAsia="仿宋" w:cs="仿宋"/>
                <w:color w:val="auto"/>
                <w:kern w:val="0"/>
                <w:sz w:val="24"/>
                <w:szCs w:val="24"/>
                <w:highlight w:val="none"/>
                <w:lang w:val="en-US" w:eastAsia="zh-CN" w:bidi="ar"/>
              </w:rPr>
              <w:t xml:space="preserve">是    </w:t>
            </w:r>
            <w:r>
              <w:rPr>
                <w:rFonts w:hint="eastAsia" w:ascii="仿宋" w:hAnsi="仿宋" w:eastAsia="仿宋" w:cs="仿宋"/>
                <w:color w:val="auto"/>
                <w:kern w:val="0"/>
                <w:sz w:val="24"/>
                <w:szCs w:val="24"/>
                <w:highlight w:val="none"/>
                <w:lang w:val="en-US" w:eastAsia="zh-CN" w:bidi="ar"/>
              </w:rPr>
              <w:sym w:font="Wingdings" w:char="00A8"/>
            </w:r>
            <w:r>
              <w:rPr>
                <w:rFonts w:hint="eastAsia" w:ascii="仿宋" w:hAnsi="仿宋" w:eastAsia="仿宋" w:cs="仿宋"/>
                <w:color w:val="auto"/>
                <w:kern w:val="0"/>
                <w:sz w:val="24"/>
                <w:szCs w:val="24"/>
                <w:highlight w:val="none"/>
                <w:lang w:val="en-US" w:eastAsia="zh-CN" w:bidi="ar"/>
              </w:rPr>
              <w:t>否</w:t>
            </w:r>
          </w:p>
          <w:p w14:paraId="3E0C414C">
            <w:pPr>
              <w:pStyle w:val="39"/>
              <w:spacing w:beforeLines="0"/>
              <w:ind w:left="0" w:leftChars="0" w:firstLine="0" w:firstLineChars="0"/>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收取履约保证金形式：</w:t>
            </w:r>
            <w:r>
              <w:rPr>
                <w:rFonts w:hint="eastAsia" w:ascii="仿宋" w:hAnsi="仿宋" w:eastAsia="仿宋" w:cs="仿宋"/>
                <w:color w:val="auto"/>
                <w:kern w:val="0"/>
                <w:sz w:val="24"/>
                <w:szCs w:val="24"/>
                <w:highlight w:val="none"/>
                <w:u w:val="single"/>
                <w:lang w:val="en-US" w:eastAsia="zh-CN" w:bidi="ar"/>
              </w:rPr>
              <w:t>（1）以现金、电汇形式交纳到甲方指定账户支付履约保证金；（2）银行保函，只接受工、农、中、建、农商行出具的银行保函，保函为不可撤销、不可转让、见索即付的独立保函</w:t>
            </w:r>
            <w:r>
              <w:rPr>
                <w:rFonts w:hint="eastAsia" w:ascii="仿宋" w:hAnsi="仿宋" w:eastAsia="仿宋" w:cs="仿宋"/>
                <w:color w:val="auto"/>
                <w:kern w:val="0"/>
                <w:sz w:val="24"/>
                <w:szCs w:val="24"/>
                <w:highlight w:val="none"/>
                <w:lang w:val="en-US" w:eastAsia="zh-CN" w:bidi="ar"/>
              </w:rPr>
              <w:t>；</w:t>
            </w:r>
          </w:p>
          <w:p w14:paraId="4E900B57">
            <w:pPr>
              <w:pStyle w:val="39"/>
              <w:spacing w:beforeLines="0"/>
              <w:ind w:left="0" w:leftChars="0" w:firstLine="0" w:firstLineChars="0"/>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收取履约保证金金额：</w:t>
            </w:r>
            <w:r>
              <w:rPr>
                <w:rFonts w:hint="eastAsia" w:ascii="仿宋" w:hAnsi="仿宋" w:eastAsia="仿宋" w:cs="仿宋"/>
                <w:color w:val="auto"/>
                <w:kern w:val="0"/>
                <w:sz w:val="24"/>
                <w:szCs w:val="24"/>
                <w:highlight w:val="none"/>
                <w:u w:val="single"/>
                <w:lang w:val="en-US" w:eastAsia="zh-CN" w:bidi="ar"/>
              </w:rPr>
              <w:t>中标金额的10%万元（不超过中标金额的10%）</w:t>
            </w:r>
            <w:r>
              <w:rPr>
                <w:rFonts w:hint="eastAsia" w:ascii="仿宋" w:hAnsi="仿宋" w:eastAsia="仿宋" w:cs="仿宋"/>
                <w:color w:val="auto"/>
                <w:kern w:val="0"/>
                <w:sz w:val="24"/>
                <w:szCs w:val="24"/>
                <w:highlight w:val="none"/>
                <w:lang w:val="en-US" w:eastAsia="zh-CN" w:bidi="ar"/>
              </w:rPr>
              <w:t>；</w:t>
            </w:r>
          </w:p>
          <w:p w14:paraId="442A6204">
            <w:pPr>
              <w:snapToGrid w:val="0"/>
              <w:spacing w:beforeLines="0"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履约担保期限：采</w:t>
            </w:r>
            <w:r>
              <w:rPr>
                <w:rFonts w:hint="eastAsia" w:ascii="仿宋" w:hAnsi="仿宋" w:eastAsia="仿宋" w:cs="仿宋"/>
                <w:color w:val="auto"/>
                <w:kern w:val="0"/>
                <w:sz w:val="24"/>
                <w:szCs w:val="24"/>
                <w:highlight w:val="none"/>
                <w:u w:val="single"/>
                <w:lang w:val="en-US" w:eastAsia="zh-CN" w:bidi="ar"/>
              </w:rPr>
              <w:t>购人签发交工验收证书且中标供应商按照合同约定缴纳质量保证金的同时退还履约保证金</w:t>
            </w:r>
            <w:r>
              <w:rPr>
                <w:rFonts w:hint="eastAsia" w:ascii="仿宋" w:hAnsi="仿宋" w:eastAsia="仿宋" w:cs="仿宋"/>
                <w:color w:val="auto"/>
                <w:kern w:val="0"/>
                <w:sz w:val="24"/>
                <w:szCs w:val="24"/>
                <w:highlight w:val="none"/>
                <w:lang w:val="en-US" w:eastAsia="zh-CN" w:bidi="ar"/>
              </w:rPr>
              <w:t>。</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600814BC">
            <w:pPr>
              <w:pStyle w:val="5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34.5</w:t>
            </w:r>
          </w:p>
        </w:tc>
        <w:tc>
          <w:tcPr>
            <w:tcW w:w="1738" w:type="dxa"/>
            <w:vAlign w:val="center"/>
          </w:tcPr>
          <w:p w14:paraId="74D19386">
            <w:pPr>
              <w:pStyle w:val="5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中标后分包</w:t>
            </w:r>
          </w:p>
        </w:tc>
        <w:tc>
          <w:tcPr>
            <w:tcW w:w="6700" w:type="dxa"/>
            <w:vAlign w:val="center"/>
          </w:tcPr>
          <w:p w14:paraId="4344EC45">
            <w:pPr>
              <w:pStyle w:val="5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本项目的非主体、非关键性工作是否允许分包： </w:t>
            </w:r>
          </w:p>
          <w:p w14:paraId="3D901FC0">
            <w:pPr>
              <w:pStyle w:val="52"/>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☑不允许 </w:t>
            </w:r>
          </w:p>
          <w:p w14:paraId="56DFA0F7">
            <w:pPr>
              <w:pStyle w:val="52"/>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□允许，具体要求： </w:t>
            </w:r>
          </w:p>
          <w:p w14:paraId="6C445FF2">
            <w:pPr>
              <w:pStyle w:val="5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1.可以分包履行的具体内容：_____； </w:t>
            </w:r>
          </w:p>
          <w:p w14:paraId="71BE067E">
            <w:pPr>
              <w:pStyle w:val="5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2.允许分包的金额或者比例：_____； </w:t>
            </w:r>
          </w:p>
          <w:p w14:paraId="2F04DF99">
            <w:pPr>
              <w:pStyle w:val="5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3.其他要求：_____。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35.1</w:t>
            </w:r>
          </w:p>
        </w:tc>
        <w:tc>
          <w:tcPr>
            <w:tcW w:w="1738" w:type="dxa"/>
            <w:vAlign w:val="center"/>
          </w:tcPr>
          <w:p w14:paraId="6B25F509">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质疑</w:t>
            </w:r>
          </w:p>
        </w:tc>
        <w:tc>
          <w:tcPr>
            <w:tcW w:w="6700" w:type="dxa"/>
            <w:vAlign w:val="center"/>
          </w:tcPr>
          <w:p w14:paraId="19F26822">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递交方式：</w:t>
            </w:r>
            <w:r>
              <w:rPr>
                <w:rFonts w:hint="eastAsia" w:ascii="仿宋" w:hAnsi="仿宋" w:eastAsia="仿宋" w:cs="仿宋"/>
                <w:color w:val="auto"/>
                <w:sz w:val="24"/>
                <w:szCs w:val="24"/>
                <w:highlight w:val="none"/>
                <w:u w:val="single"/>
                <w:lang w:val="en-US" w:eastAsia="zh-CN"/>
              </w:rPr>
              <w:t xml:space="preserve">现场递交  </w:t>
            </w:r>
            <w:r>
              <w:rPr>
                <w:rFonts w:hint="eastAsia" w:ascii="仿宋" w:hAnsi="仿宋" w:eastAsia="仿宋" w:cs="仿宋"/>
                <w:color w:val="auto"/>
                <w:kern w:val="2"/>
                <w:sz w:val="24"/>
                <w:szCs w:val="24"/>
                <w:highlight w:val="none"/>
                <w:lang w:val="zh-CN" w:eastAsia="zh-CN" w:bidi="ar-SA"/>
              </w:rPr>
              <w:t xml:space="preserve">              </w:t>
            </w:r>
          </w:p>
          <w:p w14:paraId="33CC548F">
            <w:pPr>
              <w:pStyle w:val="60"/>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接收部门：</w:t>
            </w:r>
            <w:r>
              <w:rPr>
                <w:rFonts w:hint="eastAsia" w:ascii="仿宋" w:hAnsi="仿宋" w:eastAsia="仿宋" w:cs="仿宋"/>
                <w:color w:val="auto"/>
                <w:kern w:val="2"/>
                <w:sz w:val="24"/>
                <w:szCs w:val="24"/>
                <w:highlight w:val="none"/>
                <w:u w:val="single"/>
                <w:lang w:val="en-US" w:eastAsia="zh-CN" w:bidi="ar-SA"/>
              </w:rPr>
              <w:t>新疆海泰项目咨询有限公司招标部</w:t>
            </w:r>
            <w:r>
              <w:rPr>
                <w:rFonts w:hint="eastAsia" w:ascii="仿宋" w:hAnsi="仿宋" w:eastAsia="仿宋" w:cs="仿宋"/>
                <w:color w:val="auto"/>
                <w:kern w:val="2"/>
                <w:sz w:val="24"/>
                <w:szCs w:val="24"/>
                <w:highlight w:val="none"/>
                <w:u w:val="single"/>
                <w:lang w:val="zh-CN" w:eastAsia="zh-CN" w:bidi="ar-SA"/>
              </w:rPr>
              <w:t xml:space="preserve">  </w:t>
            </w:r>
            <w:r>
              <w:rPr>
                <w:rFonts w:hint="eastAsia" w:ascii="仿宋" w:hAnsi="仿宋" w:eastAsia="仿宋" w:cs="仿宋"/>
                <w:color w:val="auto"/>
                <w:kern w:val="2"/>
                <w:sz w:val="24"/>
                <w:szCs w:val="24"/>
                <w:highlight w:val="none"/>
                <w:lang w:val="zh-CN" w:eastAsia="zh-CN" w:bidi="ar-SA"/>
              </w:rPr>
              <w:t xml:space="preserve">            </w:t>
            </w:r>
          </w:p>
          <w:p w14:paraId="4E9BBFA0">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联系电话：</w:t>
            </w:r>
            <w:r>
              <w:rPr>
                <w:rFonts w:hint="eastAsia" w:ascii="仿宋" w:hAnsi="仿宋" w:eastAsia="仿宋" w:cs="仿宋"/>
                <w:color w:val="auto"/>
                <w:kern w:val="2"/>
                <w:sz w:val="24"/>
                <w:szCs w:val="24"/>
                <w:highlight w:val="none"/>
                <w:u w:val="single"/>
                <w:lang w:val="en-US" w:eastAsia="zh-CN" w:bidi="ar-SA"/>
              </w:rPr>
              <w:t>0901-6225410</w:t>
            </w:r>
            <w:r>
              <w:rPr>
                <w:rFonts w:hint="eastAsia" w:ascii="仿宋" w:hAnsi="仿宋" w:eastAsia="仿宋" w:cs="仿宋"/>
                <w:color w:val="auto"/>
                <w:kern w:val="2"/>
                <w:sz w:val="24"/>
                <w:szCs w:val="24"/>
                <w:highlight w:val="none"/>
                <w:u w:val="single"/>
                <w:lang w:val="zh-CN" w:eastAsia="zh-CN" w:bidi="ar-SA"/>
              </w:rPr>
              <w:t xml:space="preserve"> </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zh-CN" w:eastAsia="zh-CN" w:bidi="ar-SA"/>
              </w:rPr>
              <w:t xml:space="preserve">            </w:t>
            </w:r>
          </w:p>
          <w:p w14:paraId="30211831">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通讯地址：</w:t>
            </w:r>
            <w:r>
              <w:rPr>
                <w:rFonts w:hint="eastAsia" w:ascii="仿宋" w:hAnsi="仿宋" w:eastAsia="仿宋" w:cs="仿宋"/>
                <w:color w:val="auto"/>
                <w:kern w:val="2"/>
                <w:sz w:val="24"/>
                <w:szCs w:val="24"/>
                <w:highlight w:val="none"/>
                <w:u w:val="single"/>
                <w:lang w:val="zh-CN" w:eastAsia="zh-CN" w:bidi="ar-SA"/>
              </w:rPr>
              <w:t>新疆塔城地区塔城市光明路祥云小区第5幢二层1号办公室</w:t>
            </w:r>
            <w:r>
              <w:rPr>
                <w:rFonts w:hint="eastAsia" w:ascii="仿宋" w:hAnsi="仿宋" w:eastAsia="仿宋" w:cs="仿宋"/>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422A3CDD">
            <w:pPr>
              <w:pStyle w:val="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w:t>
            </w:r>
          </w:p>
        </w:tc>
        <w:tc>
          <w:tcPr>
            <w:tcW w:w="1738" w:type="dxa"/>
            <w:vAlign w:val="center"/>
          </w:tcPr>
          <w:p w14:paraId="1782DE51">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采购代理服务费</w:t>
            </w:r>
          </w:p>
        </w:tc>
        <w:tc>
          <w:tcPr>
            <w:tcW w:w="6700" w:type="dxa"/>
            <w:vAlign w:val="center"/>
          </w:tcPr>
          <w:p w14:paraId="572A09AD">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收</w:t>
            </w:r>
            <w:r>
              <w:rPr>
                <w:rFonts w:hint="eastAsia" w:ascii="仿宋" w:hAnsi="仿宋" w:eastAsia="仿宋" w:cs="仿宋"/>
                <w:color w:val="auto"/>
                <w:sz w:val="24"/>
                <w:szCs w:val="24"/>
                <w:highlight w:val="none"/>
              </w:rPr>
              <w:t>费</w:t>
            </w:r>
            <w:r>
              <w:rPr>
                <w:rFonts w:hint="eastAsia" w:ascii="仿宋" w:hAnsi="仿宋" w:eastAsia="仿宋" w:cs="仿宋"/>
                <w:color w:val="auto"/>
                <w:sz w:val="24"/>
                <w:szCs w:val="24"/>
                <w:highlight w:val="none"/>
                <w:lang w:val="en-US" w:eastAsia="zh-CN"/>
              </w:rPr>
              <w:t>对象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采购人支付 </w:t>
            </w: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 xml:space="preserve">中标人支付 </w:t>
            </w:r>
          </w:p>
          <w:p w14:paraId="56719EA3">
            <w:pPr>
              <w:spacing w:line="360" w:lineRule="auto"/>
              <w:jc w:val="left"/>
              <w:rPr>
                <w:rFonts w:hint="eastAsia" w:ascii="仿宋" w:hAnsi="仿宋" w:eastAsia="仿宋" w:cs="仿宋"/>
                <w:sz w:val="24"/>
                <w:highlight w:val="none"/>
                <w:u w:val="singl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收费</w:t>
            </w:r>
            <w:r>
              <w:rPr>
                <w:rFonts w:hint="eastAsia" w:ascii="仿宋" w:hAnsi="仿宋" w:eastAsia="仿宋" w:cs="仿宋"/>
                <w:color w:val="auto"/>
                <w:sz w:val="24"/>
                <w:szCs w:val="24"/>
                <w:highlight w:val="none"/>
              </w:rPr>
              <w:t>标准：</w:t>
            </w:r>
            <w:r>
              <w:rPr>
                <w:rFonts w:hint="eastAsia" w:ascii="仿宋" w:hAnsi="仿宋" w:eastAsia="仿宋" w:cs="仿宋"/>
                <w:kern w:val="0"/>
                <w:sz w:val="24"/>
                <w:highlight w:val="none"/>
                <w:u w:val="single"/>
              </w:rPr>
              <w:t>本项目服务费以成交金额为计费基数，</w:t>
            </w:r>
            <w:r>
              <w:rPr>
                <w:rFonts w:hint="eastAsia" w:ascii="仿宋" w:hAnsi="仿宋" w:eastAsia="仿宋" w:cs="仿宋"/>
                <w:sz w:val="24"/>
                <w:highlight w:val="none"/>
                <w:u w:val="single"/>
              </w:rPr>
              <w:t>参照政府采购代理服务费按国家发改委计价格[2002]1980号文件的标准执行，根据成交金额差额定率累进法计算；</w:t>
            </w:r>
          </w:p>
          <w:p w14:paraId="1368AF2C">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收取</w:t>
            </w:r>
            <w:r>
              <w:rPr>
                <w:rFonts w:hint="eastAsia" w:ascii="仿宋" w:hAnsi="仿宋" w:eastAsia="仿宋" w:cs="仿宋"/>
                <w:color w:val="auto"/>
                <w:sz w:val="24"/>
                <w:szCs w:val="24"/>
                <w:highlight w:val="none"/>
              </w:rPr>
              <w:t>时间：</w:t>
            </w:r>
            <w:r>
              <w:rPr>
                <w:rFonts w:hint="eastAsia" w:ascii="仿宋" w:hAnsi="仿宋" w:eastAsia="仿宋" w:cs="仿宋"/>
                <w:kern w:val="0"/>
                <w:sz w:val="24"/>
                <w:highlight w:val="none"/>
                <w:u w:val="single"/>
              </w:rPr>
              <w:t>本项目的成交</w:t>
            </w:r>
            <w:r>
              <w:rPr>
                <w:rFonts w:hint="eastAsia" w:ascii="仿宋" w:hAnsi="仿宋" w:eastAsia="仿宋" w:cs="仿宋"/>
                <w:kern w:val="0"/>
                <w:sz w:val="24"/>
                <w:highlight w:val="none"/>
                <w:u w:val="single"/>
                <w:lang w:eastAsia="zh-CN"/>
              </w:rPr>
              <w:t>供应商</w:t>
            </w:r>
            <w:r>
              <w:rPr>
                <w:rFonts w:hint="eastAsia" w:ascii="仿宋" w:hAnsi="仿宋" w:eastAsia="仿宋" w:cs="仿宋"/>
                <w:kern w:val="0"/>
                <w:sz w:val="24"/>
                <w:highlight w:val="none"/>
                <w:u w:val="single"/>
              </w:rPr>
              <w:t>须在领取成交通知书时向采购代理机构一次性缴纳采购代理服务费</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p>
          <w:p w14:paraId="76384588">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收取</w:t>
            </w: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u w:val="single"/>
                <w:lang w:val="en-US" w:eastAsia="zh-CN"/>
              </w:rPr>
              <w:t>电汇。</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F1BF374">
            <w:pPr>
              <w:pStyle w:val="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w:t>
            </w:r>
          </w:p>
        </w:tc>
        <w:tc>
          <w:tcPr>
            <w:tcW w:w="1738" w:type="dxa"/>
            <w:vAlign w:val="center"/>
          </w:tcPr>
          <w:p w14:paraId="5D860FC6">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是否接受进口产品</w:t>
            </w:r>
          </w:p>
        </w:tc>
        <w:tc>
          <w:tcPr>
            <w:tcW w:w="6700" w:type="dxa"/>
            <w:vAlign w:val="center"/>
          </w:tcPr>
          <w:p w14:paraId="438B47DA">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不接受</w:t>
            </w:r>
          </w:p>
          <w:p w14:paraId="1481386A">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vAlign w:val="center"/>
          </w:tcPr>
          <w:p w14:paraId="06648806">
            <w:pPr>
              <w:pStyle w:val="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2</w:t>
            </w:r>
          </w:p>
        </w:tc>
        <w:tc>
          <w:tcPr>
            <w:tcW w:w="1738" w:type="dxa"/>
            <w:vAlign w:val="center"/>
          </w:tcPr>
          <w:p w14:paraId="34AA4482">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支持中小企业政策</w:t>
            </w:r>
            <w:r>
              <w:rPr>
                <w:rStyle w:val="34"/>
                <w:rFonts w:hint="eastAsia" w:ascii="仿宋" w:hAnsi="仿宋" w:eastAsia="仿宋" w:cs="仿宋"/>
                <w:b w:val="0"/>
                <w:color w:val="auto"/>
                <w:sz w:val="24"/>
                <w:szCs w:val="24"/>
                <w:highlight w:val="none"/>
                <w:lang w:val="en-US" w:eastAsia="zh-CN"/>
              </w:rPr>
              <w:t>（非专门面向中小企业采购项目适用）</w:t>
            </w:r>
          </w:p>
        </w:tc>
        <w:tc>
          <w:tcPr>
            <w:tcW w:w="6700" w:type="dxa"/>
            <w:vAlign w:val="center"/>
          </w:tcPr>
          <w:p w14:paraId="736B9D94">
            <w:pPr>
              <w:pStyle w:val="73"/>
              <w:widowControl w:val="0"/>
              <w:spacing w:before="0" w:beforeAutospacing="0" w:after="0" w:afterAutospacing="0" w:line="240" w:lineRule="auto"/>
              <w:jc w:val="both"/>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1</w:t>
            </w:r>
            <w:r>
              <w:rPr>
                <w:rFonts w:hint="eastAsia" w:ascii="仿宋" w:hAnsi="仿宋" w:eastAsia="仿宋" w:cs="仿宋"/>
                <w:b w:val="0"/>
                <w:color w:val="auto"/>
                <w:sz w:val="24"/>
                <w:szCs w:val="24"/>
                <w:highlight w:val="none"/>
                <w:lang w:val="en-US" w:eastAsia="zh-CN"/>
              </w:rPr>
              <w:t>.</w:t>
            </w:r>
            <w:r>
              <w:rPr>
                <w:rFonts w:hint="eastAsia" w:ascii="仿宋" w:hAnsi="仿宋" w:eastAsia="仿宋" w:cs="仿宋"/>
                <w:b w:val="0"/>
                <w:color w:val="auto"/>
                <w:sz w:val="24"/>
                <w:szCs w:val="24"/>
                <w:highlight w:val="none"/>
              </w:rPr>
              <w:t>小型和微型企业价格扣除：</w:t>
            </w:r>
            <w:r>
              <w:rPr>
                <w:rFonts w:hint="eastAsia" w:ascii="仿宋" w:hAnsi="仿宋" w:eastAsia="仿宋" w:cs="仿宋"/>
                <w:b w:val="0"/>
                <w:color w:val="auto"/>
                <w:sz w:val="24"/>
                <w:szCs w:val="24"/>
                <w:highlight w:val="none"/>
                <w:u w:val="single"/>
                <w:lang w:val="en-US" w:eastAsia="zh-CN"/>
              </w:rPr>
              <w:t xml:space="preserve">   /     </w:t>
            </w:r>
            <w:r>
              <w:rPr>
                <w:rFonts w:hint="eastAsia" w:ascii="仿宋" w:hAnsi="仿宋" w:eastAsia="仿宋" w:cs="仿宋"/>
                <w:b w:val="0"/>
                <w:color w:val="auto"/>
                <w:sz w:val="24"/>
                <w:szCs w:val="24"/>
                <w:highlight w:val="none"/>
              </w:rPr>
              <w:t>。</w:t>
            </w:r>
          </w:p>
          <w:p w14:paraId="3A14D5AD">
            <w:pPr>
              <w:pStyle w:val="73"/>
              <w:widowControl w:val="0"/>
              <w:spacing w:before="0" w:beforeAutospacing="0" w:after="0" w:afterAutospacing="0" w:line="240" w:lineRule="auto"/>
              <w:jc w:val="both"/>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2</w:t>
            </w:r>
            <w:r>
              <w:rPr>
                <w:rFonts w:hint="eastAsia" w:ascii="仿宋" w:hAnsi="仿宋" w:eastAsia="仿宋" w:cs="仿宋"/>
                <w:b w:val="0"/>
                <w:color w:val="auto"/>
                <w:sz w:val="24"/>
                <w:szCs w:val="24"/>
                <w:highlight w:val="none"/>
                <w:lang w:val="en-US" w:eastAsia="zh-CN"/>
              </w:rPr>
              <w:t>.</w:t>
            </w:r>
            <w:r>
              <w:rPr>
                <w:rFonts w:hint="eastAsia" w:ascii="仿宋" w:hAnsi="仿宋" w:eastAsia="仿宋" w:cs="仿宋"/>
                <w:b w:val="0"/>
                <w:color w:val="auto"/>
                <w:sz w:val="24"/>
                <w:szCs w:val="24"/>
                <w:highlight w:val="none"/>
              </w:rPr>
              <w:t>监狱企业价格扣除：</w:t>
            </w:r>
            <w:r>
              <w:rPr>
                <w:rFonts w:hint="eastAsia" w:ascii="仿宋" w:hAnsi="仿宋" w:eastAsia="仿宋" w:cs="仿宋"/>
                <w:b w:val="0"/>
                <w:color w:val="auto"/>
                <w:sz w:val="24"/>
                <w:szCs w:val="24"/>
                <w:highlight w:val="none"/>
                <w:u w:val="none"/>
              </w:rPr>
              <w:t>同小型和微型企业</w:t>
            </w:r>
            <w:r>
              <w:rPr>
                <w:rFonts w:hint="eastAsia" w:ascii="仿宋" w:hAnsi="仿宋" w:eastAsia="仿宋" w:cs="仿宋"/>
                <w:b w:val="0"/>
                <w:color w:val="auto"/>
                <w:sz w:val="24"/>
                <w:szCs w:val="24"/>
                <w:highlight w:val="none"/>
              </w:rPr>
              <w:t>。</w:t>
            </w:r>
          </w:p>
          <w:p w14:paraId="5CF7AA8F">
            <w:pPr>
              <w:pStyle w:val="73"/>
              <w:widowControl w:val="0"/>
              <w:spacing w:before="0" w:beforeAutospacing="0" w:after="0" w:afterAutospacing="0" w:line="240" w:lineRule="auto"/>
              <w:jc w:val="both"/>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3</w:t>
            </w:r>
            <w:r>
              <w:rPr>
                <w:rFonts w:hint="eastAsia" w:ascii="仿宋" w:hAnsi="仿宋" w:eastAsia="仿宋" w:cs="仿宋"/>
                <w:b w:val="0"/>
                <w:color w:val="auto"/>
                <w:sz w:val="24"/>
                <w:szCs w:val="24"/>
                <w:highlight w:val="none"/>
                <w:lang w:val="en-US" w:eastAsia="zh-CN"/>
              </w:rPr>
              <w:t>.</w:t>
            </w:r>
            <w:r>
              <w:rPr>
                <w:rFonts w:hint="eastAsia" w:ascii="仿宋" w:hAnsi="仿宋" w:eastAsia="仿宋" w:cs="仿宋"/>
                <w:b w:val="0"/>
                <w:color w:val="auto"/>
                <w:sz w:val="24"/>
                <w:szCs w:val="24"/>
                <w:highlight w:val="none"/>
              </w:rPr>
              <w:t>残疾人福利性单位价格扣除：</w:t>
            </w:r>
            <w:r>
              <w:rPr>
                <w:rFonts w:hint="eastAsia" w:ascii="仿宋" w:hAnsi="仿宋" w:eastAsia="仿宋" w:cs="仿宋"/>
                <w:b w:val="0"/>
                <w:color w:val="auto"/>
                <w:sz w:val="24"/>
                <w:szCs w:val="24"/>
                <w:highlight w:val="none"/>
                <w:u w:val="none"/>
              </w:rPr>
              <w:t>同小型和微型企业</w:t>
            </w:r>
            <w:r>
              <w:rPr>
                <w:rFonts w:hint="eastAsia" w:ascii="仿宋" w:hAnsi="仿宋" w:eastAsia="仿宋" w:cs="仿宋"/>
                <w:b w:val="0"/>
                <w:color w:val="auto"/>
                <w:sz w:val="24"/>
                <w:szCs w:val="24"/>
                <w:highlight w:val="none"/>
              </w:rPr>
              <w:t>。</w:t>
            </w:r>
          </w:p>
          <w:p w14:paraId="529022C4">
            <w:pPr>
              <w:pStyle w:val="73"/>
              <w:widowControl w:val="0"/>
              <w:spacing w:before="0" w:beforeAutospacing="0" w:after="0" w:afterAutospacing="0" w:line="240" w:lineRule="auto"/>
              <w:jc w:val="both"/>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4</w:t>
            </w:r>
            <w:r>
              <w:rPr>
                <w:rFonts w:hint="eastAsia" w:ascii="仿宋" w:hAnsi="仿宋" w:eastAsia="仿宋" w:cs="仿宋"/>
                <w:b w:val="0"/>
                <w:color w:val="auto"/>
                <w:sz w:val="24"/>
                <w:szCs w:val="24"/>
                <w:highlight w:val="none"/>
                <w:lang w:val="en-US" w:eastAsia="zh-CN"/>
              </w:rPr>
              <w:t>.</w:t>
            </w:r>
            <w:r>
              <w:rPr>
                <w:rFonts w:hint="eastAsia" w:ascii="仿宋" w:hAnsi="仿宋" w:eastAsia="仿宋" w:cs="仿宋"/>
                <w:b w:val="0"/>
                <w:color w:val="auto"/>
                <w:sz w:val="24"/>
                <w:szCs w:val="24"/>
                <w:highlight w:val="none"/>
              </w:rPr>
              <w:t>符合条件的联合体价格扣除：</w:t>
            </w:r>
            <w:r>
              <w:rPr>
                <w:rFonts w:hint="eastAsia" w:ascii="仿宋" w:hAnsi="仿宋" w:eastAsia="仿宋" w:cs="仿宋"/>
                <w:b w:val="0"/>
                <w:color w:val="auto"/>
                <w:sz w:val="24"/>
                <w:szCs w:val="24"/>
                <w:highlight w:val="none"/>
                <w:u w:val="single"/>
                <w:lang w:val="en-US" w:eastAsia="zh-CN"/>
              </w:rPr>
              <w:t xml:space="preserve">    /    </w:t>
            </w:r>
            <w:r>
              <w:rPr>
                <w:rFonts w:hint="eastAsia" w:ascii="仿宋" w:hAnsi="仿宋" w:eastAsia="仿宋" w:cs="仿宋"/>
                <w:b w:val="0"/>
                <w:color w:val="auto"/>
                <w:sz w:val="24"/>
                <w:szCs w:val="24"/>
                <w:highlight w:val="none"/>
              </w:rPr>
              <w:t>。</w:t>
            </w:r>
          </w:p>
          <w:p w14:paraId="1B996B16">
            <w:pPr>
              <w:pStyle w:val="73"/>
              <w:widowControl w:val="0"/>
              <w:spacing w:before="0" w:beforeAutospacing="0" w:after="0" w:afterAutospacing="0" w:line="240" w:lineRule="auto"/>
              <w:jc w:val="both"/>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5</w:t>
            </w:r>
            <w:r>
              <w:rPr>
                <w:rFonts w:hint="eastAsia" w:ascii="仿宋" w:hAnsi="仿宋" w:eastAsia="仿宋" w:cs="仿宋"/>
                <w:b w:val="0"/>
                <w:color w:val="auto"/>
                <w:sz w:val="24"/>
                <w:szCs w:val="24"/>
                <w:highlight w:val="none"/>
                <w:lang w:val="en-US" w:eastAsia="zh-CN"/>
              </w:rPr>
              <w:t>.</w:t>
            </w:r>
            <w:r>
              <w:rPr>
                <w:rFonts w:hint="eastAsia" w:ascii="仿宋" w:hAnsi="仿宋" w:eastAsia="仿宋" w:cs="仿宋"/>
                <w:b w:val="0"/>
                <w:color w:val="auto"/>
                <w:sz w:val="24"/>
                <w:szCs w:val="24"/>
                <w:highlight w:val="none"/>
              </w:rPr>
              <w:t>符合条件的向小微企业分包的大中型企业价格扣除：</w:t>
            </w:r>
            <w:r>
              <w:rPr>
                <w:rFonts w:hint="eastAsia" w:ascii="仿宋" w:hAnsi="仿宋" w:eastAsia="仿宋" w:cs="仿宋"/>
                <w:b w:val="0"/>
                <w:color w:val="auto"/>
                <w:sz w:val="24"/>
                <w:szCs w:val="24"/>
                <w:highlight w:val="none"/>
                <w:u w:val="single"/>
                <w:lang w:val="en-US" w:eastAsia="zh-CN"/>
              </w:rPr>
              <w:t xml:space="preserve">    /   </w:t>
            </w:r>
            <w:r>
              <w:rPr>
                <w:rFonts w:hint="eastAsia" w:ascii="仿宋" w:hAnsi="仿宋" w:eastAsia="仿宋" w:cs="仿宋"/>
                <w:b w:val="0"/>
                <w:color w:val="auto"/>
                <w:sz w:val="24"/>
                <w:szCs w:val="24"/>
                <w:highlight w:val="none"/>
              </w:rPr>
              <w:t>。</w:t>
            </w:r>
            <w:r>
              <w:rPr>
                <w:rFonts w:hint="eastAsia" w:ascii="仿宋" w:hAnsi="仿宋" w:eastAsia="仿宋" w:cs="仿宋"/>
                <w:b w:val="0"/>
                <w:i w:val="0"/>
                <w:iCs/>
                <w:color w:val="auto"/>
                <w:sz w:val="24"/>
                <w:szCs w:val="24"/>
                <w:highlight w:val="none"/>
              </w:rPr>
              <w:t>（允许大中型企业向小微企业分包的项目适用）</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009" w:hRule="atLeast"/>
        </w:trPr>
        <w:tc>
          <w:tcPr>
            <w:tcW w:w="970" w:type="dxa"/>
            <w:vAlign w:val="center"/>
          </w:tcPr>
          <w:p w14:paraId="3AAFC5B3">
            <w:pPr>
              <w:pStyle w:val="5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42.5</w:t>
            </w:r>
          </w:p>
        </w:tc>
        <w:tc>
          <w:tcPr>
            <w:tcW w:w="1738" w:type="dxa"/>
            <w:vAlign w:val="center"/>
          </w:tcPr>
          <w:p w14:paraId="59931474">
            <w:pPr>
              <w:pStyle w:val="5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标的所属行业</w:t>
            </w:r>
          </w:p>
          <w:p w14:paraId="27995733">
            <w:pPr>
              <w:pStyle w:val="52"/>
              <w:rPr>
                <w:rFonts w:hint="eastAsia" w:ascii="仿宋" w:hAnsi="仿宋" w:eastAsia="仿宋" w:cs="仿宋"/>
                <w:color w:val="auto"/>
                <w:sz w:val="24"/>
                <w:szCs w:val="24"/>
                <w:highlight w:val="none"/>
                <w:lang w:val="en-US" w:eastAsia="zh-CN"/>
              </w:rPr>
            </w:pPr>
            <w:r>
              <w:rPr>
                <w:rStyle w:val="34"/>
                <w:rFonts w:hint="eastAsia" w:ascii="仿宋" w:hAnsi="仿宋" w:eastAsia="仿宋" w:cs="仿宋"/>
                <w:b w:val="0"/>
                <w:color w:val="auto"/>
                <w:sz w:val="24"/>
                <w:szCs w:val="24"/>
                <w:highlight w:val="none"/>
                <w:lang w:val="en-US" w:eastAsia="zh-CN"/>
              </w:rPr>
              <w:t>参照后附</w:t>
            </w:r>
            <w:r>
              <w:rPr>
                <w:rStyle w:val="34"/>
                <w:rFonts w:hint="eastAsia" w:ascii="仿宋" w:hAnsi="仿宋" w:eastAsia="仿宋" w:cs="仿宋"/>
                <w:b w:val="0"/>
                <w:color w:val="auto"/>
                <w:sz w:val="24"/>
                <w:szCs w:val="24"/>
                <w:highlight w:val="none"/>
                <w:lang w:eastAsia="zh-CN"/>
              </w:rPr>
              <w:t>《</w:t>
            </w:r>
            <w:r>
              <w:rPr>
                <w:rStyle w:val="34"/>
                <w:rFonts w:hint="eastAsia" w:ascii="仿宋" w:hAnsi="仿宋" w:eastAsia="仿宋" w:cs="仿宋"/>
                <w:b w:val="0"/>
                <w:color w:val="auto"/>
                <w:sz w:val="24"/>
                <w:szCs w:val="24"/>
                <w:highlight w:val="none"/>
              </w:rPr>
              <w:t>工信部联企业〔2011〕300号</w:t>
            </w:r>
            <w:r>
              <w:rPr>
                <w:rStyle w:val="34"/>
                <w:rFonts w:hint="eastAsia" w:ascii="仿宋" w:hAnsi="仿宋" w:eastAsia="仿宋" w:cs="仿宋"/>
                <w:b w:val="0"/>
                <w:color w:val="auto"/>
                <w:sz w:val="24"/>
                <w:szCs w:val="24"/>
                <w:highlight w:val="none"/>
                <w:lang w:eastAsia="zh-CN"/>
              </w:rPr>
              <w:t>》</w:t>
            </w:r>
          </w:p>
        </w:tc>
        <w:tc>
          <w:tcPr>
            <w:tcW w:w="6700" w:type="dxa"/>
            <w:vAlign w:val="center"/>
          </w:tcPr>
          <w:p w14:paraId="20288B42">
            <w:pPr>
              <w:keepNext w:val="0"/>
              <w:keepLines w:val="0"/>
              <w:widowControl/>
              <w:suppressLineNumbers w:val="0"/>
              <w:spacing w:line="24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本项目采购标的对应的中小企业划分标准所属行业： </w:t>
            </w:r>
            <w:r>
              <w:rPr>
                <w:rFonts w:hint="eastAsia" w:ascii="仿宋" w:hAnsi="仿宋" w:eastAsia="仿宋" w:cs="仿宋"/>
                <w:b/>
                <w:bCs/>
                <w:color w:val="auto"/>
                <w:kern w:val="2"/>
                <w:sz w:val="24"/>
                <w:szCs w:val="24"/>
                <w:highlight w:val="none"/>
                <w:lang w:val="en-US" w:eastAsia="zh-CN" w:bidi="ar-SA"/>
              </w:rPr>
              <w:t>工业</w:t>
            </w:r>
          </w:p>
          <w:p w14:paraId="56AC7DD6">
            <w:pPr>
              <w:keepNext w:val="0"/>
              <w:keepLines w:val="0"/>
              <w:widowControl/>
              <w:suppressLineNumbers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545B0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44" w:hRule="atLeast"/>
        </w:trPr>
        <w:tc>
          <w:tcPr>
            <w:tcW w:w="970" w:type="dxa"/>
            <w:shd w:val="clear" w:color="auto" w:fill="auto"/>
            <w:vAlign w:val="center"/>
          </w:tcPr>
          <w:p w14:paraId="18792692">
            <w:pPr>
              <w:pStyle w:val="52"/>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43.5</w:t>
            </w:r>
          </w:p>
        </w:tc>
        <w:tc>
          <w:tcPr>
            <w:tcW w:w="1738" w:type="dxa"/>
            <w:shd w:val="clear" w:color="auto" w:fill="auto"/>
            <w:vAlign w:val="center"/>
          </w:tcPr>
          <w:p w14:paraId="69CF29E9">
            <w:pPr>
              <w:pStyle w:val="5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优先采购创新节能环保产品</w:t>
            </w:r>
          </w:p>
        </w:tc>
        <w:tc>
          <w:tcPr>
            <w:tcW w:w="6700" w:type="dxa"/>
            <w:shd w:val="clear" w:color="auto" w:fill="auto"/>
            <w:vAlign w:val="center"/>
          </w:tcPr>
          <w:p w14:paraId="299F639F">
            <w:pPr>
              <w:pStyle w:val="52"/>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所投产品纳入创新产品应用示范推荐目录内企业、所投产品获得节能产品或环境标志产品认证证书的将优先采购。</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08D3F63A">
            <w:pPr>
              <w:pStyle w:val="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w:t>
            </w:r>
          </w:p>
        </w:tc>
        <w:tc>
          <w:tcPr>
            <w:tcW w:w="1738" w:type="dxa"/>
            <w:tcBorders>
              <w:left w:val="single" w:color="auto" w:sz="4" w:space="0"/>
              <w:right w:val="single" w:color="auto" w:sz="4" w:space="0"/>
            </w:tcBorders>
            <w:vAlign w:val="center"/>
          </w:tcPr>
          <w:p w14:paraId="651753DB">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w:t>
            </w:r>
          </w:p>
          <w:p w14:paraId="5E3751DF">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合同融资政策</w:t>
            </w:r>
          </w:p>
        </w:tc>
        <w:tc>
          <w:tcPr>
            <w:tcW w:w="6700" w:type="dxa"/>
            <w:tcBorders>
              <w:left w:val="single" w:color="auto" w:sz="4" w:space="0"/>
            </w:tcBorders>
            <w:vAlign w:val="center"/>
          </w:tcPr>
          <w:p w14:paraId="4377B3EE">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1.</w:t>
            </w:r>
            <w:r>
              <w:rPr>
                <w:rFonts w:hint="eastAsia" w:ascii="仿宋" w:hAnsi="仿宋" w:eastAsia="仿宋" w:cs="仿宋"/>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247FAD72">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渠道和方式：</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根据项目情况自行补充</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rPr>
              <w:t>。</w:t>
            </w:r>
          </w:p>
          <w:p w14:paraId="5D7FBF5F">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2.</w:t>
            </w:r>
            <w:r>
              <w:rPr>
                <w:rFonts w:hint="eastAsia" w:ascii="仿宋" w:hAnsi="仿宋" w:eastAsia="仿宋" w:cs="仿宋"/>
                <w:color w:val="auto"/>
                <w:sz w:val="24"/>
                <w:szCs w:val="24"/>
                <w:highlight w:val="none"/>
                <w:lang w:eastAsia="zh-CN"/>
              </w:rPr>
              <w:t>“政采贷”融资指引：在取得政府采购中标通知书后，可访问“</w:t>
            </w:r>
            <w:r>
              <w:rPr>
                <w:rFonts w:hint="eastAsia" w:ascii="仿宋" w:hAnsi="仿宋" w:eastAsia="仿宋" w:cs="仿宋"/>
                <w:color w:val="auto"/>
                <w:sz w:val="24"/>
                <w:szCs w:val="24"/>
                <w:highlight w:val="none"/>
                <w:lang w:val="en-US" w:eastAsia="zh-CN"/>
              </w:rPr>
              <w:t>新疆政府采购网</w:t>
            </w:r>
            <w:r>
              <w:rPr>
                <w:rFonts w:hint="eastAsia" w:ascii="仿宋" w:hAnsi="仿宋" w:eastAsia="仿宋" w:cs="仿宋"/>
                <w:color w:val="auto"/>
                <w:sz w:val="24"/>
                <w:szCs w:val="24"/>
                <w:highlight w:val="none"/>
                <w:lang w:eastAsia="zh-CN"/>
              </w:rPr>
              <w:t>政采贷</w:t>
            </w:r>
            <w:r>
              <w:rPr>
                <w:rFonts w:hint="eastAsia" w:ascii="仿宋" w:hAnsi="仿宋" w:eastAsia="仿宋" w:cs="仿宋"/>
                <w:color w:val="auto"/>
                <w:sz w:val="24"/>
                <w:szCs w:val="24"/>
                <w:highlight w:val="none"/>
                <w:lang w:val="en-US" w:eastAsia="zh-CN"/>
              </w:rPr>
              <w:t>融资服务平台”</w:t>
            </w:r>
            <w:r>
              <w:rPr>
                <w:rFonts w:hint="eastAsia" w:ascii="仿宋" w:hAnsi="仿宋" w:eastAsia="仿宋" w:cs="仿宋"/>
                <w:color w:val="auto"/>
                <w:sz w:val="24"/>
                <w:szCs w:val="24"/>
                <w:highlight w:val="none"/>
                <w:lang w:eastAsia="zh-CN"/>
              </w:rPr>
              <w:t>，查看和联系第三方平台或者金融机构，商洽融资事项，确定融资意向。中标人签署政府采购中标合同后，登录“</w:t>
            </w:r>
            <w:r>
              <w:rPr>
                <w:rFonts w:hint="eastAsia" w:ascii="仿宋" w:hAnsi="仿宋" w:eastAsia="仿宋" w:cs="仿宋"/>
                <w:color w:val="auto"/>
                <w:sz w:val="24"/>
                <w:szCs w:val="24"/>
                <w:highlight w:val="none"/>
                <w:lang w:val="en-US" w:eastAsia="zh-CN"/>
              </w:rPr>
              <w:t>新疆政府采购网</w:t>
            </w:r>
            <w:r>
              <w:rPr>
                <w:rFonts w:hint="eastAsia" w:ascii="仿宋" w:hAnsi="仿宋" w:eastAsia="仿宋" w:cs="仿宋"/>
                <w:color w:val="auto"/>
                <w:sz w:val="24"/>
                <w:szCs w:val="24"/>
                <w:highlight w:val="none"/>
                <w:lang w:eastAsia="zh-CN"/>
              </w:rPr>
              <w:t>政采贷</w:t>
            </w:r>
            <w:r>
              <w:rPr>
                <w:rFonts w:hint="eastAsia" w:ascii="仿宋" w:hAnsi="仿宋" w:eastAsia="仿宋" w:cs="仿宋"/>
                <w:color w:val="auto"/>
                <w:sz w:val="24"/>
                <w:szCs w:val="24"/>
                <w:highlight w:val="none"/>
                <w:lang w:val="en-US" w:eastAsia="zh-CN"/>
              </w:rPr>
              <w:t>融资服务平台”</w:t>
            </w:r>
            <w:r>
              <w:rPr>
                <w:rFonts w:hint="eastAsia" w:ascii="仿宋" w:hAnsi="仿宋" w:eastAsia="仿宋" w:cs="仿宋"/>
                <w:color w:val="auto"/>
                <w:sz w:val="24"/>
                <w:szCs w:val="24"/>
                <w:highlight w:val="none"/>
                <w:lang w:eastAsia="zh-CN"/>
              </w:rPr>
              <w:t>，选择意向产品进行申请，并填写相关信息，“</w:t>
            </w:r>
            <w:r>
              <w:rPr>
                <w:rFonts w:hint="eastAsia" w:ascii="仿宋" w:hAnsi="仿宋" w:eastAsia="仿宋" w:cs="仿宋"/>
                <w:color w:val="auto"/>
                <w:sz w:val="24"/>
                <w:szCs w:val="24"/>
                <w:highlight w:val="none"/>
                <w:lang w:val="en-US" w:eastAsia="zh-CN"/>
              </w:rPr>
              <w:t>新疆政府采购网</w:t>
            </w:r>
            <w:r>
              <w:rPr>
                <w:rFonts w:hint="eastAsia" w:ascii="仿宋" w:hAnsi="仿宋" w:eastAsia="仿宋" w:cs="仿宋"/>
                <w:color w:val="auto"/>
                <w:sz w:val="24"/>
                <w:szCs w:val="24"/>
                <w:highlight w:val="none"/>
                <w:lang w:eastAsia="zh-CN"/>
              </w:rPr>
              <w:t>政采贷</w:t>
            </w:r>
            <w:r>
              <w:rPr>
                <w:rFonts w:hint="eastAsia" w:ascii="仿宋" w:hAnsi="仿宋" w:eastAsia="仿宋" w:cs="仿宋"/>
                <w:color w:val="auto"/>
                <w:sz w:val="24"/>
                <w:szCs w:val="24"/>
                <w:highlight w:val="none"/>
                <w:lang w:val="en-US" w:eastAsia="zh-CN"/>
              </w:rPr>
              <w:t>融资服务平台”</w:t>
            </w:r>
            <w:r>
              <w:rPr>
                <w:rFonts w:hint="eastAsia" w:ascii="仿宋" w:hAnsi="仿宋" w:eastAsia="仿宋" w:cs="仿宋"/>
                <w:color w:val="auto"/>
                <w:sz w:val="24"/>
                <w:szCs w:val="24"/>
                <w:highlight w:val="none"/>
                <w:lang w:eastAsia="zh-CN"/>
              </w:rPr>
              <w:t>将中标人融资申请信息推送第三方平台、意向金融机构。</w:t>
            </w:r>
          </w:p>
        </w:tc>
      </w:tr>
      <w:tr w14:paraId="48C9F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37" w:hRule="atLeast"/>
        </w:trPr>
        <w:tc>
          <w:tcPr>
            <w:tcW w:w="970" w:type="dxa"/>
            <w:tcBorders>
              <w:right w:val="single" w:color="auto" w:sz="4" w:space="0"/>
            </w:tcBorders>
            <w:vAlign w:val="center"/>
          </w:tcPr>
          <w:p w14:paraId="59449E7E">
            <w:pPr>
              <w:pStyle w:val="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w:t>
            </w:r>
          </w:p>
        </w:tc>
        <w:tc>
          <w:tcPr>
            <w:tcW w:w="1738" w:type="dxa"/>
            <w:tcBorders>
              <w:right w:val="single" w:color="auto" w:sz="4" w:space="0"/>
            </w:tcBorders>
            <w:vAlign w:val="center"/>
          </w:tcPr>
          <w:p w14:paraId="7068A1E1">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需要补充的其他内容</w:t>
            </w:r>
          </w:p>
        </w:tc>
        <w:tc>
          <w:tcPr>
            <w:tcW w:w="6700" w:type="dxa"/>
            <w:tcBorders>
              <w:left w:val="single" w:color="auto" w:sz="4" w:space="0"/>
            </w:tcBorders>
            <w:vAlign w:val="center"/>
          </w:tcPr>
          <w:p w14:paraId="48509A24">
            <w:pPr>
              <w:pStyle w:val="52"/>
              <w:numPr>
                <w:ilvl w:val="0"/>
                <w:numId w:val="5"/>
              </w:numPr>
              <w:spacing w:line="240" w:lineRule="auto"/>
              <w:rPr>
                <w:rFonts w:hint="eastAsia" w:ascii="仿宋" w:hAnsi="仿宋" w:eastAsia="仿宋" w:cs="仿宋"/>
                <w:sz w:val="24"/>
                <w:highlight w:val="none"/>
                <w:lang w:eastAsia="zh-CN"/>
              </w:rPr>
            </w:pPr>
            <w:r>
              <w:rPr>
                <w:rFonts w:hint="eastAsia" w:ascii="仿宋" w:hAnsi="仿宋" w:eastAsia="仿宋" w:cs="仿宋"/>
                <w:sz w:val="24"/>
                <w:highlight w:val="none"/>
              </w:rPr>
              <w:t>电子标注意事项</w:t>
            </w:r>
            <w:r>
              <w:rPr>
                <w:rFonts w:hint="eastAsia" w:ascii="仿宋" w:hAnsi="仿宋" w:eastAsia="仿宋" w:cs="仿宋"/>
                <w:sz w:val="24"/>
                <w:highlight w:val="none"/>
                <w:lang w:eastAsia="zh-CN"/>
              </w:rPr>
              <w:t>：</w:t>
            </w:r>
          </w:p>
          <w:p w14:paraId="1E256B87">
            <w:pPr>
              <w:widowControl/>
              <w:spacing w:line="24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1.1</w:t>
            </w:r>
            <w:r>
              <w:rPr>
                <w:rFonts w:hint="eastAsia" w:ascii="仿宋" w:hAnsi="仿宋" w:eastAsia="仿宋" w:cs="仿宋"/>
                <w:kern w:val="0"/>
                <w:sz w:val="24"/>
                <w:highlight w:val="none"/>
              </w:rPr>
              <w:t>本项目采用全流程不见面电子开评标，</w:t>
            </w:r>
            <w:r>
              <w:rPr>
                <w:rFonts w:hint="eastAsia" w:ascii="仿宋" w:hAnsi="仿宋" w:eastAsia="仿宋" w:cs="仿宋"/>
                <w:kern w:val="0"/>
                <w:sz w:val="24"/>
                <w:highlight w:val="none"/>
                <w:lang w:eastAsia="zh-CN"/>
              </w:rPr>
              <w:t>供应商</w:t>
            </w:r>
            <w:r>
              <w:rPr>
                <w:rFonts w:hint="eastAsia" w:ascii="仿宋" w:hAnsi="仿宋" w:eastAsia="仿宋" w:cs="仿宋"/>
                <w:kern w:val="0"/>
                <w:sz w:val="24"/>
                <w:highlight w:val="none"/>
              </w:rPr>
              <w:t>需要使用CA加密设备，</w:t>
            </w:r>
            <w:r>
              <w:rPr>
                <w:rFonts w:hint="eastAsia" w:ascii="仿宋" w:hAnsi="仿宋" w:eastAsia="仿宋" w:cs="仿宋"/>
                <w:kern w:val="0"/>
                <w:sz w:val="24"/>
                <w:highlight w:val="none"/>
                <w:lang w:eastAsia="zh-CN"/>
              </w:rPr>
              <w:t>供应商</w:t>
            </w:r>
            <w:r>
              <w:rPr>
                <w:rFonts w:hint="eastAsia" w:ascii="仿宋" w:hAnsi="仿宋" w:eastAsia="仿宋" w:cs="仿宋"/>
                <w:kern w:val="0"/>
                <w:sz w:val="24"/>
                <w:highlight w:val="none"/>
              </w:rPr>
              <w:t>可通过新疆数字证书认证中心官网（https://www.xjca.com.cn/）或下载“新疆政务通”APP自行进行申领。</w:t>
            </w:r>
          </w:p>
          <w:p w14:paraId="33E78B00">
            <w:pPr>
              <w:widowControl/>
              <w:spacing w:line="24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1.2</w:t>
            </w:r>
            <w:r>
              <w:rPr>
                <w:rFonts w:hint="eastAsia" w:ascii="仿宋" w:hAnsi="仿宋" w:eastAsia="仿宋" w:cs="仿宋"/>
                <w:kern w:val="0"/>
                <w:sz w:val="24"/>
                <w:highlight w:val="none"/>
              </w:rPr>
              <w:t>本项目实行网上不见面电子开评标，采用加密电子</w:t>
            </w:r>
            <w:r>
              <w:rPr>
                <w:rFonts w:hint="eastAsia" w:ascii="仿宋" w:hAnsi="仿宋" w:eastAsia="仿宋" w:cs="仿宋"/>
                <w:kern w:val="0"/>
                <w:sz w:val="24"/>
                <w:highlight w:val="none"/>
                <w:lang w:eastAsia="zh-CN"/>
              </w:rPr>
              <w:t>投标文件</w:t>
            </w:r>
            <w:r>
              <w:rPr>
                <w:rFonts w:hint="eastAsia" w:ascii="仿宋" w:hAnsi="仿宋" w:eastAsia="仿宋" w:cs="仿宋"/>
                <w:kern w:val="0"/>
                <w:sz w:val="24"/>
                <w:highlight w:val="none"/>
              </w:rPr>
              <w:t>（</w:t>
            </w:r>
            <w:r>
              <w:rPr>
                <w:rFonts w:hint="eastAsia" w:ascii="仿宋" w:hAnsi="仿宋" w:eastAsia="仿宋" w:cs="仿宋"/>
                <w:kern w:val="0"/>
                <w:sz w:val="24"/>
                <w:highlight w:val="none"/>
                <w:lang w:eastAsia="zh-CN"/>
              </w:rPr>
              <w:t>供应商</w:t>
            </w:r>
            <w:r>
              <w:rPr>
                <w:rFonts w:hint="eastAsia" w:ascii="仿宋" w:hAnsi="仿宋" w:eastAsia="仿宋" w:cs="仿宋"/>
                <w:kern w:val="0"/>
                <w:sz w:val="24"/>
                <w:highlight w:val="none"/>
              </w:rPr>
              <w:t>须使用CA加密设备通过政采云电子投标客户端制作</w:t>
            </w:r>
            <w:r>
              <w:rPr>
                <w:rFonts w:hint="eastAsia" w:ascii="仿宋" w:hAnsi="仿宋" w:eastAsia="仿宋" w:cs="仿宋"/>
                <w:kern w:val="0"/>
                <w:sz w:val="24"/>
                <w:highlight w:val="none"/>
                <w:lang w:eastAsia="zh-CN"/>
              </w:rPr>
              <w:t>投标文件</w:t>
            </w:r>
            <w:r>
              <w:rPr>
                <w:rFonts w:hint="eastAsia" w:ascii="仿宋" w:hAnsi="仿宋" w:eastAsia="仿宋" w:cs="仿宋"/>
                <w:kern w:val="0"/>
                <w:sz w:val="24"/>
                <w:highlight w:val="none"/>
              </w:rPr>
              <w:t>）。若</w:t>
            </w:r>
            <w:r>
              <w:rPr>
                <w:rFonts w:hint="eastAsia" w:ascii="仿宋" w:hAnsi="仿宋" w:eastAsia="仿宋" w:cs="仿宋"/>
                <w:kern w:val="0"/>
                <w:sz w:val="24"/>
                <w:highlight w:val="none"/>
                <w:lang w:eastAsia="zh-CN"/>
              </w:rPr>
              <w:t>供应商</w:t>
            </w:r>
            <w:r>
              <w:rPr>
                <w:rFonts w:hint="eastAsia" w:ascii="仿宋" w:hAnsi="仿宋" w:eastAsia="仿宋" w:cs="仿宋"/>
                <w:kern w:val="0"/>
                <w:sz w:val="24"/>
                <w:highlight w:val="none"/>
              </w:rPr>
              <w:t>参与响应，自行承担一切费用。</w:t>
            </w:r>
          </w:p>
          <w:p w14:paraId="78F9A2D2">
            <w:pPr>
              <w:widowControl/>
              <w:spacing w:line="24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1.3</w:t>
            </w:r>
            <w:r>
              <w:rPr>
                <w:rFonts w:hint="eastAsia" w:ascii="仿宋" w:hAnsi="仿宋" w:eastAsia="仿宋" w:cs="仿宋"/>
                <w:kern w:val="0"/>
                <w:sz w:val="24"/>
                <w:highlight w:val="none"/>
              </w:rPr>
              <w:t>各</w:t>
            </w:r>
            <w:r>
              <w:rPr>
                <w:rFonts w:hint="eastAsia" w:ascii="仿宋" w:hAnsi="仿宋" w:eastAsia="仿宋" w:cs="仿宋"/>
                <w:kern w:val="0"/>
                <w:sz w:val="24"/>
                <w:highlight w:val="none"/>
                <w:lang w:eastAsia="zh-CN"/>
              </w:rPr>
              <w:t>供应商</w:t>
            </w:r>
            <w:r>
              <w:rPr>
                <w:rFonts w:hint="eastAsia" w:ascii="仿宋" w:hAnsi="仿宋" w:eastAsia="仿宋" w:cs="仿宋"/>
                <w:kern w:val="0"/>
                <w:sz w:val="24"/>
                <w:highlight w:val="none"/>
              </w:rPr>
              <w:t>在开启前应确保成为新疆维吾尔自治区政府采购网正式注册入库</w:t>
            </w:r>
            <w:r>
              <w:rPr>
                <w:rFonts w:hint="eastAsia" w:ascii="仿宋" w:hAnsi="仿宋" w:eastAsia="仿宋" w:cs="仿宋"/>
                <w:kern w:val="0"/>
                <w:sz w:val="24"/>
                <w:highlight w:val="none"/>
                <w:lang w:eastAsia="zh-CN"/>
              </w:rPr>
              <w:t>供应商</w:t>
            </w:r>
            <w:r>
              <w:rPr>
                <w:rFonts w:hint="eastAsia" w:ascii="仿宋" w:hAnsi="仿宋" w:eastAsia="仿宋" w:cs="仿宋"/>
                <w:kern w:val="0"/>
                <w:sz w:val="24"/>
                <w:highlight w:val="none"/>
              </w:rPr>
              <w:t>，并完成CA数字证书申领。因未注册入库、未办理CA数字证书等原因造成无法响应或响应失败等后果由</w:t>
            </w:r>
            <w:r>
              <w:rPr>
                <w:rFonts w:hint="eastAsia" w:ascii="仿宋" w:hAnsi="仿宋" w:eastAsia="仿宋" w:cs="仿宋"/>
                <w:kern w:val="0"/>
                <w:sz w:val="24"/>
                <w:highlight w:val="none"/>
                <w:lang w:eastAsia="zh-CN"/>
              </w:rPr>
              <w:t>供应商</w:t>
            </w:r>
            <w:r>
              <w:rPr>
                <w:rFonts w:hint="eastAsia" w:ascii="仿宋" w:hAnsi="仿宋" w:eastAsia="仿宋" w:cs="仿宋"/>
                <w:kern w:val="0"/>
                <w:sz w:val="24"/>
                <w:highlight w:val="none"/>
              </w:rPr>
              <w:t>自行承担。</w:t>
            </w:r>
          </w:p>
          <w:p w14:paraId="46DBBF43">
            <w:pPr>
              <w:widowControl/>
              <w:spacing w:line="24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1.4</w:t>
            </w:r>
            <w:r>
              <w:rPr>
                <w:rFonts w:hint="eastAsia" w:ascii="仿宋" w:hAnsi="仿宋" w:eastAsia="仿宋" w:cs="仿宋"/>
                <w:kern w:val="0"/>
                <w:sz w:val="24"/>
                <w:highlight w:val="none"/>
                <w:lang w:eastAsia="zh-CN"/>
              </w:rPr>
              <w:t>供应商</w:t>
            </w:r>
            <w:r>
              <w:rPr>
                <w:rFonts w:hint="eastAsia" w:ascii="仿宋" w:hAnsi="仿宋" w:eastAsia="仿宋" w:cs="仿宋"/>
                <w:kern w:val="0"/>
                <w:sz w:val="24"/>
                <w:highlight w:val="none"/>
              </w:rPr>
              <w:t>将政采云电子交易客户端下载、安装完成后，可通过账号密码或CA登录客户端进行</w:t>
            </w:r>
            <w:r>
              <w:rPr>
                <w:rFonts w:hint="eastAsia" w:ascii="仿宋" w:hAnsi="仿宋" w:eastAsia="仿宋" w:cs="仿宋"/>
                <w:kern w:val="0"/>
                <w:sz w:val="24"/>
                <w:highlight w:val="none"/>
                <w:lang w:eastAsia="zh-CN"/>
              </w:rPr>
              <w:t>投标文件</w:t>
            </w:r>
            <w:r>
              <w:rPr>
                <w:rFonts w:hint="eastAsia" w:ascii="仿宋" w:hAnsi="仿宋" w:eastAsia="仿宋" w:cs="仿宋"/>
                <w:kern w:val="0"/>
                <w:sz w:val="24"/>
                <w:highlight w:val="none"/>
              </w:rPr>
              <w:t>制作。在使用政采云投标客户端时，建议使用WIN7+64位及以上操作系统。客户端请至新疆政府采购网（http://www.ccgp-xinjiang.gov.cn/）下载专区查看，如有问题可拨打政采云客户服务热线95763进行咨询。</w:t>
            </w:r>
          </w:p>
          <w:p w14:paraId="64BA7259">
            <w:pPr>
              <w:widowControl/>
              <w:spacing w:line="24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1.5</w:t>
            </w:r>
            <w:r>
              <w:rPr>
                <w:rFonts w:hint="eastAsia" w:ascii="仿宋" w:hAnsi="仿宋" w:eastAsia="仿宋" w:cs="仿宋"/>
                <w:kern w:val="0"/>
                <w:sz w:val="24"/>
                <w:highlight w:val="none"/>
                <w:lang w:eastAsia="zh-CN"/>
              </w:rPr>
              <w:t>供应商</w:t>
            </w:r>
            <w:r>
              <w:rPr>
                <w:rFonts w:hint="eastAsia" w:ascii="仿宋" w:hAnsi="仿宋" w:eastAsia="仿宋" w:cs="仿宋"/>
                <w:kern w:val="0"/>
                <w:sz w:val="24"/>
                <w:highlight w:val="none"/>
              </w:rPr>
              <w:t>在开标时须使用制作加密电子</w:t>
            </w:r>
            <w:r>
              <w:rPr>
                <w:rFonts w:hint="eastAsia" w:ascii="仿宋" w:hAnsi="仿宋" w:eastAsia="仿宋" w:cs="仿宋"/>
                <w:kern w:val="0"/>
                <w:sz w:val="24"/>
                <w:highlight w:val="none"/>
                <w:lang w:eastAsia="zh-CN"/>
              </w:rPr>
              <w:t>投标文件</w:t>
            </w:r>
            <w:r>
              <w:rPr>
                <w:rFonts w:hint="eastAsia" w:ascii="仿宋" w:hAnsi="仿宋" w:eastAsia="仿宋" w:cs="仿宋"/>
                <w:kern w:val="0"/>
                <w:sz w:val="24"/>
                <w:highlight w:val="none"/>
              </w:rPr>
              <w:t>所使用的CA锁及电脑，电脑须提前配置好浏览器（建议使用谷歌浏览器），以便开启时解锁。</w:t>
            </w:r>
          </w:p>
          <w:p w14:paraId="1311864F">
            <w:pPr>
              <w:widowControl/>
              <w:spacing w:line="24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1.6</w:t>
            </w:r>
            <w:r>
              <w:rPr>
                <w:rFonts w:hint="eastAsia" w:ascii="仿宋" w:hAnsi="仿宋" w:eastAsia="仿宋" w:cs="仿宋"/>
                <w:kern w:val="0"/>
                <w:sz w:val="24"/>
                <w:highlight w:val="none"/>
                <w:lang w:eastAsia="zh-CN"/>
              </w:rPr>
              <w:t>供应商</w:t>
            </w:r>
            <w:r>
              <w:rPr>
                <w:rFonts w:hint="eastAsia" w:ascii="仿宋" w:hAnsi="仿宋" w:eastAsia="仿宋" w:cs="仿宋"/>
                <w:kern w:val="0"/>
                <w:sz w:val="24"/>
                <w:highlight w:val="none"/>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w:t>
            </w:r>
            <w:r>
              <w:rPr>
                <w:rFonts w:hint="eastAsia" w:ascii="仿宋" w:hAnsi="仿宋" w:eastAsia="仿宋" w:cs="仿宋"/>
                <w:kern w:val="0"/>
                <w:sz w:val="24"/>
                <w:highlight w:val="none"/>
                <w:lang w:eastAsia="zh-CN"/>
              </w:rPr>
              <w:t>供应商</w:t>
            </w:r>
            <w:r>
              <w:rPr>
                <w:rFonts w:hint="eastAsia" w:ascii="仿宋" w:hAnsi="仿宋" w:eastAsia="仿宋" w:cs="仿宋"/>
                <w:kern w:val="0"/>
                <w:sz w:val="24"/>
                <w:highlight w:val="none"/>
              </w:rPr>
              <w:t>”版面获取操作指南，同时对自助查询无法解决的问题可通过钉钉群及政采云在线客服获取服务支持。</w:t>
            </w:r>
            <w:r>
              <w:rPr>
                <w:rFonts w:hint="eastAsia" w:ascii="仿宋" w:hAnsi="仿宋" w:eastAsia="仿宋" w:cs="仿宋"/>
                <w:kern w:val="0"/>
                <w:sz w:val="24"/>
                <w:highlight w:val="none"/>
                <w:lang w:eastAsia="zh-CN"/>
              </w:rPr>
              <w:t>供应商</w:t>
            </w:r>
            <w:r>
              <w:rPr>
                <w:rFonts w:hint="eastAsia" w:ascii="仿宋" w:hAnsi="仿宋" w:eastAsia="仿宋" w:cs="仿宋"/>
                <w:kern w:val="0"/>
                <w:sz w:val="24"/>
                <w:highlight w:val="none"/>
              </w:rPr>
              <w:t>钉钉群号：</w:t>
            </w:r>
            <w:r>
              <w:rPr>
                <w:rFonts w:hint="eastAsia" w:ascii="仿宋" w:hAnsi="仿宋" w:eastAsia="仿宋" w:cs="仿宋"/>
                <w:kern w:val="0"/>
                <w:sz w:val="24"/>
                <w:highlight w:val="none"/>
                <w:lang w:eastAsia="zh-CN"/>
              </w:rPr>
              <w:t>供应商</w:t>
            </w:r>
            <w:r>
              <w:rPr>
                <w:rFonts w:hint="eastAsia" w:ascii="仿宋" w:hAnsi="仿宋" w:eastAsia="仿宋" w:cs="仿宋"/>
                <w:kern w:val="0"/>
                <w:sz w:val="24"/>
                <w:highlight w:val="none"/>
              </w:rPr>
              <w:t>钉钉群号：政采云新疆</w:t>
            </w:r>
            <w:r>
              <w:rPr>
                <w:rFonts w:hint="eastAsia" w:ascii="仿宋" w:hAnsi="仿宋" w:eastAsia="仿宋" w:cs="仿宋"/>
                <w:kern w:val="0"/>
                <w:sz w:val="24"/>
                <w:highlight w:val="none"/>
                <w:lang w:eastAsia="zh-CN"/>
              </w:rPr>
              <w:t>供应商</w:t>
            </w:r>
            <w:r>
              <w:rPr>
                <w:rFonts w:hint="eastAsia" w:ascii="仿宋" w:hAnsi="仿宋" w:eastAsia="仿宋" w:cs="仿宋"/>
                <w:kern w:val="0"/>
                <w:sz w:val="24"/>
                <w:highlight w:val="none"/>
              </w:rPr>
              <w:t>服务十群：33132402、十一群：30213207（如已加入1-9群，无需重复加入，十一个群联动直播），钉钉工具软件具有回放功能，直播培训结束后可在钉钉群中回放观看学习。</w:t>
            </w:r>
          </w:p>
          <w:p w14:paraId="67C146A9">
            <w:pPr>
              <w:pStyle w:val="52"/>
              <w:numPr>
                <w:ilvl w:val="0"/>
                <w:numId w:val="0"/>
              </w:numPr>
              <w:spacing w:line="240" w:lineRule="auto"/>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1.7</w:t>
            </w:r>
            <w:r>
              <w:rPr>
                <w:rFonts w:hint="eastAsia" w:ascii="仿宋" w:hAnsi="仿宋" w:eastAsia="仿宋" w:cs="仿宋"/>
                <w:kern w:val="0"/>
                <w:sz w:val="24"/>
                <w:highlight w:val="none"/>
              </w:rPr>
              <w:t>为了保证开评标顺利进行，政采云线上开标功能完全实现，</w:t>
            </w:r>
            <w:r>
              <w:rPr>
                <w:rFonts w:hint="eastAsia" w:ascii="仿宋" w:hAnsi="仿宋" w:eastAsia="仿宋" w:cs="仿宋"/>
                <w:kern w:val="0"/>
                <w:sz w:val="24"/>
                <w:highlight w:val="none"/>
                <w:lang w:eastAsia="zh-CN"/>
              </w:rPr>
              <w:t>供应商</w:t>
            </w:r>
            <w:r>
              <w:rPr>
                <w:rFonts w:hint="eastAsia" w:ascii="仿宋" w:hAnsi="仿宋" w:eastAsia="仿宋" w:cs="仿宋"/>
                <w:kern w:val="0"/>
                <w:sz w:val="24"/>
                <w:highlight w:val="none"/>
              </w:rPr>
              <w:t>开启所使用的电脑设备须具有视频及语音功能。</w:t>
            </w:r>
          </w:p>
          <w:p w14:paraId="6BA0BD95">
            <w:pPr>
              <w:pStyle w:val="52"/>
              <w:numPr>
                <w:ilvl w:val="0"/>
                <w:numId w:val="5"/>
              </w:numPr>
              <w:spacing w:line="240" w:lineRule="auto"/>
              <w:ind w:left="0" w:leftChars="0" w:firstLine="0" w:firstLineChars="0"/>
              <w:rPr>
                <w:rFonts w:hint="eastAsia" w:ascii="仿宋" w:hAnsi="仿宋" w:eastAsia="仿宋" w:cs="仿宋"/>
                <w:b/>
                <w:bCs/>
                <w:sz w:val="24"/>
                <w:szCs w:val="32"/>
                <w:lang w:val="en-US" w:eastAsia="zh-CN"/>
              </w:rPr>
            </w:pPr>
            <w:r>
              <w:rPr>
                <w:rFonts w:hint="eastAsia" w:ascii="仿宋" w:hAnsi="仿宋" w:eastAsia="仿宋" w:cs="仿宋"/>
                <w:b/>
                <w:sz w:val="24"/>
                <w:highlight w:val="none"/>
                <w:lang w:eastAsia="zh-CN"/>
              </w:rPr>
              <w:t>开标结束后5日内投标供应商需将纸质版响应文件</w:t>
            </w:r>
            <w:r>
              <w:rPr>
                <w:rFonts w:hint="eastAsia" w:ascii="仿宋" w:hAnsi="仿宋" w:eastAsia="仿宋" w:cs="仿宋"/>
                <w:b/>
                <w:sz w:val="24"/>
                <w:highlight w:val="none"/>
                <w:lang w:val="en-US" w:eastAsia="zh-CN"/>
              </w:rPr>
              <w:t>正本一份</w:t>
            </w:r>
            <w:r>
              <w:rPr>
                <w:rFonts w:hint="eastAsia" w:ascii="仿宋" w:hAnsi="仿宋" w:eastAsia="仿宋" w:cs="仿宋"/>
                <w:b/>
                <w:sz w:val="24"/>
                <w:highlight w:val="none"/>
                <w:lang w:eastAsia="zh-CN"/>
              </w:rPr>
              <w:t>邮寄至新疆海泰项目咨询有限公司（地址：新疆塔城地区塔城市光明路祥云小区第5幢二层1号办公室；收件人：</w:t>
            </w:r>
            <w:r>
              <w:rPr>
                <w:rFonts w:hint="eastAsia" w:ascii="仿宋" w:hAnsi="仿宋" w:eastAsia="仿宋" w:cs="仿宋"/>
                <w:b/>
                <w:sz w:val="24"/>
                <w:highlight w:val="none"/>
                <w:lang w:val="en-US" w:eastAsia="zh-CN"/>
              </w:rPr>
              <w:t>马玲</w:t>
            </w:r>
            <w:r>
              <w:rPr>
                <w:rFonts w:hint="eastAsia" w:ascii="仿宋" w:hAnsi="仿宋" w:eastAsia="仿宋" w:cs="仿宋"/>
                <w:b/>
                <w:sz w:val="24"/>
                <w:highlight w:val="none"/>
                <w:lang w:eastAsia="zh-CN"/>
              </w:rPr>
              <w:t>，电话：</w:t>
            </w:r>
            <w:r>
              <w:rPr>
                <w:rFonts w:hint="eastAsia" w:ascii="仿宋" w:hAnsi="仿宋" w:eastAsia="仿宋" w:cs="仿宋"/>
                <w:b/>
                <w:sz w:val="24"/>
                <w:highlight w:val="none"/>
                <w:lang w:val="en-US" w:eastAsia="zh-CN"/>
              </w:rPr>
              <w:t>0901-6225410</w:t>
            </w:r>
            <w:r>
              <w:rPr>
                <w:rFonts w:hint="eastAsia" w:ascii="仿宋" w:hAnsi="仿宋" w:eastAsia="仿宋" w:cs="仿宋"/>
                <w:b/>
                <w:sz w:val="24"/>
                <w:highlight w:val="none"/>
                <w:lang w:eastAsia="zh-CN"/>
              </w:rPr>
              <w:t>；邮费自付（快递只收顺丰或邮政）。</w:t>
            </w:r>
          </w:p>
          <w:p w14:paraId="11221A29">
            <w:pPr>
              <w:pStyle w:val="52"/>
              <w:numPr>
                <w:ilvl w:val="0"/>
                <w:numId w:val="5"/>
              </w:numPr>
              <w:spacing w:line="240" w:lineRule="auto"/>
              <w:ind w:left="0" w:leftChars="0" w:firstLine="0" w:firstLineChars="0"/>
              <w:rPr>
                <w:rFonts w:hint="eastAsia" w:ascii="仿宋" w:hAnsi="仿宋" w:eastAsia="仿宋" w:cs="仿宋"/>
                <w:b/>
                <w:bCs/>
                <w:sz w:val="24"/>
                <w:szCs w:val="32"/>
                <w:lang w:val="en-US" w:eastAsia="zh-CN"/>
              </w:rPr>
            </w:pPr>
            <w:r>
              <w:rPr>
                <w:rFonts w:hint="eastAsia" w:ascii="仿宋" w:hAnsi="仿宋" w:eastAsia="仿宋" w:cs="仿宋"/>
                <w:b/>
                <w:sz w:val="24"/>
                <w:highlight w:val="none"/>
                <w:lang w:val="en-US" w:eastAsia="zh-CN"/>
              </w:rPr>
              <w:t>异常低价的审查</w:t>
            </w:r>
          </w:p>
          <w:p w14:paraId="10C9BBCD">
            <w:pPr>
              <w:pStyle w:val="52"/>
              <w:numPr>
                <w:ilvl w:val="0"/>
                <w:numId w:val="0"/>
              </w:numPr>
              <w:spacing w:line="240" w:lineRule="auto"/>
              <w:ind w:leftChars="0"/>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政府采购评审中出现下列情形之一的，评审委员会应当启动异常低价投标（响应）审查程序：</w:t>
            </w:r>
          </w:p>
          <w:p w14:paraId="246F907B">
            <w:pPr>
              <w:pStyle w:val="52"/>
              <w:numPr>
                <w:ilvl w:val="0"/>
                <w:numId w:val="0"/>
              </w:numPr>
              <w:spacing w:line="240" w:lineRule="auto"/>
              <w:ind w:leftChars="0"/>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（1）投标（响应）报价低于全部通过符合性审查供应商投标（响应）报价平均值50%的，即投标（响应）报价&lt;全部通过符合性审查供应商投标（响应）报价平均值×50%；</w:t>
            </w:r>
          </w:p>
          <w:p w14:paraId="1FEC12A1">
            <w:pPr>
              <w:pStyle w:val="52"/>
              <w:numPr>
                <w:ilvl w:val="0"/>
                <w:numId w:val="0"/>
              </w:numPr>
              <w:spacing w:line="240" w:lineRule="auto"/>
              <w:ind w:leftChars="0"/>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（2）投标（响应）报价低于通过符合性审查的次低报价供应商投标（响应）报价50%的，即投标（响应）报价&lt;通过符合性审查的次低报价供应商投标（响应）报价×50%；</w:t>
            </w:r>
          </w:p>
          <w:p w14:paraId="27960D52">
            <w:pPr>
              <w:pStyle w:val="52"/>
              <w:numPr>
                <w:ilvl w:val="0"/>
                <w:numId w:val="0"/>
              </w:numPr>
              <w:spacing w:line="240" w:lineRule="auto"/>
              <w:ind w:leftChars="0"/>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（3）投标（响应）报价低于采购项目最高限价45%的，即投标（响应）报价&lt;采购项目最高限价×45%；</w:t>
            </w:r>
          </w:p>
          <w:p w14:paraId="57D54A70">
            <w:pPr>
              <w:pStyle w:val="52"/>
              <w:numPr>
                <w:ilvl w:val="0"/>
                <w:numId w:val="0"/>
              </w:numPr>
              <w:spacing w:line="240" w:lineRule="auto"/>
              <w:ind w:leftChars="0"/>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（4）评审委员会基于专业判断，认为供应商报价过低，有可能影响产品质量或者不能诚信履约的其他情形。</w:t>
            </w:r>
          </w:p>
          <w:p w14:paraId="0D9AF190">
            <w:pPr>
              <w:pStyle w:val="52"/>
              <w:numPr>
                <w:ilvl w:val="0"/>
                <w:numId w:val="0"/>
              </w:numPr>
              <w:spacing w:line="240" w:lineRule="auto"/>
              <w:ind w:leftChars="0"/>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BFD0D7B">
            <w:pPr>
              <w:pStyle w:val="52"/>
              <w:numPr>
                <w:ilvl w:val="0"/>
                <w:numId w:val="0"/>
              </w:numPr>
              <w:spacing w:line="240" w:lineRule="auto"/>
              <w:ind w:leftChars="0"/>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p w14:paraId="1ECD6A03">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除本招标文件另有规定外，招标文件中出现的类似于“近三年”或“前三年”、“近五年”或“前五年”均指递交投标文件</w:t>
            </w:r>
            <w:r>
              <w:rPr>
                <w:rFonts w:hint="eastAsia" w:ascii="仿宋" w:hAnsi="仿宋" w:eastAsia="仿宋" w:cs="仿宋"/>
                <w:color w:val="auto"/>
                <w:sz w:val="24"/>
                <w:szCs w:val="24"/>
                <w:highlight w:val="none"/>
                <w:lang w:val="en-US" w:eastAsia="zh-CN"/>
              </w:rPr>
              <w:t>截止</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val="en-US" w:eastAsia="zh-CN"/>
              </w:rPr>
              <w:t>之</w:t>
            </w:r>
            <w:r>
              <w:rPr>
                <w:rFonts w:hint="eastAsia" w:ascii="仿宋" w:hAnsi="仿宋" w:eastAsia="仿宋" w:cs="仿宋"/>
                <w:color w:val="auto"/>
                <w:sz w:val="24"/>
                <w:szCs w:val="24"/>
                <w:highlight w:val="none"/>
              </w:rPr>
              <w:t>前三年或前五年，以此类推。如：递交投标文件时间为  年  月  日，则“近三年”是指  年  月  日至  年  月  日。</w:t>
            </w:r>
          </w:p>
          <w:p w14:paraId="6F66C892">
            <w:pPr>
              <w:pStyle w:val="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本招标文件所称的“以上”、“以下”、“内”、“以内”，包括本数；所称的“不足”，不包括本数。</w:t>
            </w:r>
          </w:p>
        </w:tc>
      </w:tr>
    </w:tbl>
    <w:p w14:paraId="452C548F">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ascii="仿宋" w:hAnsi="仿宋" w:eastAsia="仿宋" w:cs="仿宋"/>
          <w:b/>
          <w:bCs/>
          <w:color w:val="auto"/>
          <w:kern w:val="2"/>
          <w:sz w:val="28"/>
          <w:szCs w:val="28"/>
          <w:highlight w:val="none"/>
          <w:lang w:val="en-US" w:eastAsia="zh-CN" w:bidi="ar-SA"/>
        </w:rPr>
      </w:pPr>
      <w:bookmarkStart w:id="19" w:name="_Toc155185869"/>
      <w:bookmarkStart w:id="20" w:name="_Toc25718"/>
      <w:bookmarkStart w:id="21" w:name="_Toc23638"/>
      <w:r>
        <w:rPr>
          <w:rFonts w:hint="eastAsia" w:ascii="仿宋" w:hAnsi="仿宋" w:eastAsia="仿宋" w:cs="仿宋"/>
          <w:b/>
          <w:bCs/>
          <w:color w:val="auto"/>
          <w:kern w:val="2"/>
          <w:sz w:val="28"/>
          <w:szCs w:val="28"/>
          <w:highlight w:val="none"/>
          <w:lang w:val="en-US" w:eastAsia="zh-CN" w:bidi="ar-SA"/>
        </w:rPr>
        <w:t>二、投标人须知</w:t>
      </w:r>
      <w:bookmarkEnd w:id="19"/>
      <w:bookmarkEnd w:id="20"/>
      <w:bookmarkEnd w:id="21"/>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color w:val="auto"/>
          <w:sz w:val="24"/>
          <w:highlight w:val="none"/>
        </w:rPr>
      </w:pPr>
      <w:bookmarkStart w:id="22" w:name="_Toc27067"/>
      <w:bookmarkStart w:id="23" w:name="_Toc23355"/>
      <w:bookmarkStart w:id="24" w:name="_Toc27686"/>
      <w:bookmarkStart w:id="25" w:name="_Toc26511"/>
      <w:bookmarkStart w:id="26" w:name="_Toc163492822"/>
      <w:bookmarkStart w:id="27" w:name="_Toc155185870"/>
      <w:r>
        <w:rPr>
          <w:rFonts w:hint="eastAsia" w:ascii="仿宋" w:hAnsi="仿宋" w:eastAsia="仿宋" w:cs="仿宋"/>
          <w:b/>
          <w:bCs/>
          <w:color w:val="auto"/>
          <w:kern w:val="2"/>
          <w:sz w:val="24"/>
          <w:szCs w:val="32"/>
          <w:highlight w:val="none"/>
          <w:lang w:val="en-US" w:eastAsia="zh-CN" w:bidi="ar-SA"/>
        </w:rPr>
        <w:t>（一）</w:t>
      </w:r>
      <w:r>
        <w:rPr>
          <w:rFonts w:hint="eastAsia" w:ascii="仿宋" w:hAnsi="仿宋" w:eastAsia="仿宋" w:cs="仿宋"/>
          <w:color w:val="auto"/>
          <w:sz w:val="24"/>
          <w:highlight w:val="none"/>
        </w:rPr>
        <w:t>总则</w:t>
      </w:r>
      <w:bookmarkEnd w:id="22"/>
      <w:bookmarkEnd w:id="23"/>
      <w:bookmarkEnd w:id="24"/>
      <w:bookmarkEnd w:id="25"/>
      <w:bookmarkEnd w:id="26"/>
      <w:bookmarkEnd w:id="27"/>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color w:val="auto"/>
          <w:sz w:val="24"/>
          <w:highlight w:val="none"/>
        </w:rPr>
      </w:pPr>
      <w:bookmarkStart w:id="28" w:name="_Toc26566"/>
      <w:bookmarkStart w:id="29" w:name="_Toc163492823"/>
      <w:bookmarkStart w:id="30" w:name="_Toc9584"/>
      <w:bookmarkStart w:id="31" w:name="_Toc109897532"/>
      <w:bookmarkStart w:id="32" w:name="_Toc8451"/>
      <w:bookmarkStart w:id="33" w:name="_Toc109900050"/>
      <w:bookmarkStart w:id="34" w:name="_Toc109900469"/>
      <w:bookmarkStart w:id="35" w:name="_Toc155095689"/>
      <w:bookmarkStart w:id="36" w:name="_Toc31233"/>
      <w:bookmarkStart w:id="37" w:name="_Toc109899631"/>
      <w:bookmarkStart w:id="38" w:name="_Toc29103"/>
      <w:r>
        <w:rPr>
          <w:rFonts w:hint="eastAsia" w:ascii="仿宋" w:hAnsi="仿宋" w:eastAsia="仿宋" w:cs="仿宋"/>
          <w:b/>
          <w:bCs/>
          <w:color w:val="auto"/>
          <w:kern w:val="2"/>
          <w:sz w:val="24"/>
          <w:szCs w:val="28"/>
          <w:highlight w:val="none"/>
          <w:lang w:val="en-US" w:eastAsia="zh-CN" w:bidi="ar-SA"/>
        </w:rPr>
        <w:t>1.</w:t>
      </w:r>
      <w:r>
        <w:rPr>
          <w:rFonts w:hint="eastAsia" w:ascii="仿宋" w:hAnsi="仿宋" w:eastAsia="仿宋" w:cs="仿宋"/>
          <w:color w:val="auto"/>
          <w:sz w:val="24"/>
          <w:highlight w:val="none"/>
        </w:rPr>
        <w:t>适用范围</w:t>
      </w:r>
      <w:bookmarkEnd w:id="28"/>
      <w:bookmarkEnd w:id="29"/>
      <w:bookmarkEnd w:id="30"/>
      <w:bookmarkEnd w:id="31"/>
      <w:bookmarkEnd w:id="32"/>
      <w:bookmarkEnd w:id="33"/>
      <w:bookmarkEnd w:id="34"/>
      <w:bookmarkEnd w:id="35"/>
      <w:bookmarkEnd w:id="36"/>
      <w:bookmarkEnd w:id="37"/>
      <w:bookmarkEnd w:id="38"/>
    </w:p>
    <w:p w14:paraId="38963635">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39" w:name="_Toc26282"/>
      <w:bookmarkStart w:id="40" w:name="_Toc11923"/>
      <w:bookmarkStart w:id="41" w:name="_Toc20400"/>
      <w:bookmarkStart w:id="42" w:name="_Toc32274"/>
      <w:bookmarkStart w:id="43" w:name="_Toc163492824"/>
      <w:r>
        <w:rPr>
          <w:rFonts w:hint="eastAsia" w:ascii="仿宋" w:hAnsi="仿宋" w:eastAsia="仿宋" w:cs="仿宋"/>
          <w:b/>
          <w:bCs/>
          <w:color w:val="auto"/>
          <w:kern w:val="2"/>
          <w:sz w:val="24"/>
          <w:szCs w:val="28"/>
          <w:highlight w:val="none"/>
          <w:lang w:val="en-US" w:eastAsia="zh-CN" w:bidi="ar-SA"/>
        </w:rPr>
        <w:t>2.基本定义</w:t>
      </w:r>
      <w:bookmarkEnd w:id="39"/>
      <w:bookmarkEnd w:id="40"/>
      <w:bookmarkEnd w:id="41"/>
      <w:bookmarkEnd w:id="42"/>
      <w:bookmarkEnd w:id="43"/>
    </w:p>
    <w:p w14:paraId="768D70C2">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2.2采购人：</w:t>
      </w:r>
      <w:r>
        <w:rPr>
          <w:rFonts w:hint="eastAsia" w:ascii="仿宋" w:hAnsi="仿宋" w:eastAsia="仿宋" w:cs="仿宋"/>
          <w:color w:val="auto"/>
          <w:kern w:val="0"/>
          <w:sz w:val="24"/>
          <w:szCs w:val="24"/>
          <w:highlight w:val="none"/>
          <w:lang w:val="en-US" w:eastAsia="zh-CN" w:bidi="ar"/>
        </w:rPr>
        <w:t>指依法进行政府采购的国家机关、事业单位、团体组织</w:t>
      </w:r>
      <w:r>
        <w:rPr>
          <w:rFonts w:hint="eastAsia" w:ascii="仿宋" w:hAnsi="仿宋" w:eastAsia="仿宋" w:cs="仿宋"/>
          <w:color w:val="auto"/>
          <w:sz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2.3采购代理机构：</w:t>
      </w:r>
      <w:r>
        <w:rPr>
          <w:rFonts w:hint="eastAsia" w:ascii="仿宋" w:hAnsi="仿宋" w:eastAsia="仿宋" w:cs="仿宋"/>
          <w:color w:val="auto"/>
          <w:kern w:val="0"/>
          <w:sz w:val="24"/>
          <w:szCs w:val="24"/>
          <w:highlight w:val="none"/>
          <w:lang w:val="en-US" w:eastAsia="zh-CN" w:bidi="ar"/>
        </w:rPr>
        <w:t>指依法进行政府采购的国家机关、事业单位、团体组织</w:t>
      </w:r>
      <w:r>
        <w:rPr>
          <w:rFonts w:hint="eastAsia" w:ascii="仿宋" w:hAnsi="仿宋" w:eastAsia="仿宋" w:cs="仿宋"/>
          <w:color w:val="auto"/>
          <w:sz w:val="24"/>
          <w:highlight w:val="none"/>
          <w:lang w:val="en-US" w:eastAsia="zh-CN"/>
        </w:rPr>
        <w:t>委托的采购代理机构</w:t>
      </w:r>
      <w:r>
        <w:rPr>
          <w:rFonts w:hint="eastAsia" w:ascii="仿宋" w:hAnsi="仿宋" w:eastAsia="仿宋" w:cs="仿宋"/>
          <w:color w:val="auto"/>
          <w:sz w:val="24"/>
          <w:highlight w:val="none"/>
        </w:rPr>
        <w:t>。</w:t>
      </w:r>
    </w:p>
    <w:p w14:paraId="26D50742">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2.5 核心产品见</w:t>
      </w:r>
      <w:r>
        <w:rPr>
          <w:rFonts w:hint="eastAsia" w:ascii="仿宋" w:hAnsi="仿宋" w:eastAsia="仿宋" w:cs="仿宋"/>
          <w:color w:val="auto"/>
          <w:sz w:val="24"/>
          <w:highlight w:val="none"/>
        </w:rPr>
        <w:t>“投标人须知前附表”</w:t>
      </w:r>
      <w:r>
        <w:rPr>
          <w:rFonts w:hint="eastAsia" w:ascii="仿宋" w:hAnsi="仿宋" w:eastAsia="仿宋" w:cs="仿宋"/>
          <w:color w:val="auto"/>
          <w:sz w:val="24"/>
          <w:highlight w:val="none"/>
          <w:lang w:val="en-US" w:eastAsia="zh-CN"/>
        </w:rPr>
        <w:t>。</w:t>
      </w:r>
    </w:p>
    <w:p w14:paraId="6557BF30">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2.6是否属于</w:t>
      </w:r>
      <w:r>
        <w:rPr>
          <w:rFonts w:hint="eastAsia" w:ascii="仿宋" w:hAnsi="仿宋" w:eastAsia="仿宋" w:cs="仿宋"/>
          <w:color w:val="auto"/>
          <w:kern w:val="0"/>
          <w:sz w:val="24"/>
          <w:szCs w:val="24"/>
          <w:highlight w:val="none"/>
          <w:lang w:val="en-US" w:eastAsia="zh-CN" w:bidi="ar"/>
        </w:rPr>
        <w:t>科研仪器设备采购</w:t>
      </w:r>
      <w:r>
        <w:rPr>
          <w:rFonts w:hint="eastAsia" w:ascii="仿宋" w:hAnsi="仿宋" w:eastAsia="仿宋" w:cs="仿宋"/>
          <w:color w:val="auto"/>
          <w:sz w:val="24"/>
          <w:highlight w:val="none"/>
          <w:lang w:val="en-US" w:eastAsia="zh-CN"/>
        </w:rPr>
        <w:t>见</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须知前附表”</w:t>
      </w:r>
      <w:r>
        <w:rPr>
          <w:rFonts w:hint="eastAsia" w:ascii="仿宋" w:hAnsi="仿宋" w:eastAsia="仿宋" w:cs="仿宋"/>
          <w:color w:val="auto"/>
          <w:sz w:val="24"/>
          <w:highlight w:val="none"/>
          <w:lang w:val="en-US" w:eastAsia="zh-CN"/>
        </w:rPr>
        <w:t>。</w:t>
      </w:r>
    </w:p>
    <w:p w14:paraId="214DD75F">
      <w:pPr>
        <w:ind w:firstLine="480" w:firstLineChars="200"/>
        <w:rPr>
          <w:rFonts w:hint="eastAsia" w:ascii="仿宋" w:hAnsi="仿宋" w:eastAsia="仿宋" w:cs="仿宋"/>
          <w:color w:val="auto"/>
          <w:sz w:val="24"/>
          <w:highlight w:val="none"/>
        </w:rPr>
      </w:pPr>
      <w:r>
        <w:rPr>
          <w:rFonts w:hint="eastAsia" w:ascii="仿宋" w:hAnsi="仿宋" w:eastAsia="仿宋" w:cs="仿宋"/>
          <w:iCs/>
          <w:color w:val="auto"/>
          <w:sz w:val="24"/>
          <w:highlight w:val="none"/>
          <w:shd w:val="clear" w:color="auto" w:fill="FFFFFF" w:themeFill="background1"/>
        </w:rPr>
        <w:t>2.</w:t>
      </w:r>
      <w:r>
        <w:rPr>
          <w:rFonts w:hint="eastAsia" w:ascii="仿宋" w:hAnsi="仿宋" w:eastAsia="仿宋" w:cs="仿宋"/>
          <w:iCs/>
          <w:color w:val="auto"/>
          <w:sz w:val="24"/>
          <w:highlight w:val="none"/>
          <w:shd w:val="clear" w:color="auto" w:fill="FFFFFF" w:themeFill="background1"/>
          <w:lang w:val="en-US" w:eastAsia="zh-CN"/>
        </w:rPr>
        <w:t>7</w:t>
      </w:r>
      <w:r>
        <w:rPr>
          <w:rFonts w:hint="eastAsia" w:ascii="仿宋" w:hAnsi="仿宋" w:eastAsia="仿宋" w:cs="仿宋"/>
          <w:iCs/>
          <w:color w:val="auto"/>
          <w:sz w:val="24"/>
          <w:highlight w:val="none"/>
          <w:shd w:val="clear" w:color="auto" w:fill="FFFFFF" w:themeFill="background1"/>
        </w:rPr>
        <w:t>投标人（也称“供应商”、“申请人”）：指向采购人提供货物、工程或者服务的法人、其他组织或者自然人。</w:t>
      </w:r>
      <w:r>
        <w:rPr>
          <w:rFonts w:hint="eastAsia" w:ascii="仿宋" w:hAnsi="仿宋" w:eastAsia="仿宋" w:cs="仿宋"/>
          <w:color w:val="auto"/>
          <w:sz w:val="24"/>
          <w:highlight w:val="none"/>
        </w:rPr>
        <w:t>分支机构不得参加政府采购活动，但银行、保险、石油石化、电力、电信等</w:t>
      </w:r>
      <w:r>
        <w:rPr>
          <w:rFonts w:hint="eastAsia" w:ascii="仿宋" w:hAnsi="仿宋" w:eastAsia="仿宋" w:cs="仿宋"/>
          <w:color w:val="auto"/>
          <w:sz w:val="24"/>
          <w:highlight w:val="none"/>
          <w:lang w:val="en-US" w:eastAsia="zh-CN"/>
        </w:rPr>
        <w:t>有</w:t>
      </w:r>
      <w:r>
        <w:rPr>
          <w:rFonts w:hint="eastAsia" w:ascii="仿宋" w:hAnsi="仿宋" w:eastAsia="仿宋" w:cs="仿宋"/>
          <w:color w:val="auto"/>
          <w:sz w:val="24"/>
          <w:highlight w:val="none"/>
        </w:rPr>
        <w:t>行业特殊</w:t>
      </w:r>
      <w:r>
        <w:rPr>
          <w:rFonts w:hint="eastAsia" w:ascii="仿宋" w:hAnsi="仿宋" w:eastAsia="仿宋" w:cs="仿宋"/>
          <w:color w:val="auto"/>
          <w:sz w:val="24"/>
          <w:highlight w:val="none"/>
          <w:lang w:val="en-US" w:eastAsia="zh-CN"/>
        </w:rPr>
        <w:t>情况的</w:t>
      </w:r>
      <w:r>
        <w:rPr>
          <w:rFonts w:hint="eastAsia" w:ascii="仿宋" w:hAnsi="仿宋" w:eastAsia="仿宋" w:cs="仿宋"/>
          <w:color w:val="auto"/>
          <w:sz w:val="24"/>
          <w:highlight w:val="none"/>
        </w:rPr>
        <w:t>除外。本项目的投标人须满足以下条件：</w:t>
      </w:r>
    </w:p>
    <w:p w14:paraId="2518C535">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.1具备《中华人民共和国政府采购法》第二十二条规定的条件，遵守本项目采购人本级和上级财政部门政府采购的有关规定。</w:t>
      </w:r>
    </w:p>
    <w:p w14:paraId="76745163">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.2以招标公告中发布的方式依法获得了本项目的招标文件。</w:t>
      </w:r>
    </w:p>
    <w:p w14:paraId="0DE24F0D">
      <w:pPr>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2.7.3符合本招标文件规定并参加投标的供应商。</w:t>
      </w:r>
    </w:p>
    <w:p w14:paraId="5FC27D1B">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2.8</w:t>
      </w:r>
      <w:r>
        <w:rPr>
          <w:rFonts w:hint="eastAsia" w:ascii="仿宋" w:hAnsi="仿宋" w:eastAsia="仿宋" w:cs="仿宋"/>
          <w:iCs/>
          <w:color w:val="auto"/>
          <w:sz w:val="24"/>
          <w:highlight w:val="none"/>
          <w:shd w:val="clear" w:color="auto" w:fill="FFFFFF" w:themeFill="background1"/>
        </w:rPr>
        <w:t>潜在投标人、潜在供应商</w:t>
      </w:r>
      <w:r>
        <w:rPr>
          <w:rFonts w:hint="eastAsia" w:ascii="仿宋" w:hAnsi="仿宋" w:eastAsia="仿宋" w:cs="仿宋"/>
          <w:iCs/>
          <w:color w:val="auto"/>
          <w:sz w:val="24"/>
          <w:highlight w:val="none"/>
          <w:shd w:val="clear" w:color="auto" w:fill="FFFFFF" w:themeFill="background1"/>
          <w:lang w:eastAsia="zh-CN"/>
        </w:rPr>
        <w:t>：</w:t>
      </w:r>
      <w:r>
        <w:rPr>
          <w:rFonts w:hint="eastAsia" w:ascii="仿宋" w:hAnsi="仿宋" w:eastAsia="仿宋" w:cs="仿宋"/>
          <w:iCs/>
          <w:color w:val="auto"/>
          <w:sz w:val="24"/>
          <w:highlight w:val="none"/>
          <w:shd w:val="clear" w:color="auto" w:fill="FFFFFF" w:themeFill="background1"/>
          <w:lang w:val="en-US" w:eastAsia="zh-CN"/>
        </w:rPr>
        <w:t>指</w:t>
      </w:r>
      <w:r>
        <w:rPr>
          <w:rFonts w:hint="eastAsia" w:ascii="仿宋" w:hAnsi="仿宋" w:eastAsia="仿宋" w:cs="仿宋"/>
          <w:color w:val="auto"/>
          <w:sz w:val="24"/>
          <w:highlight w:val="none"/>
          <w:lang w:val="en-US" w:eastAsia="zh-CN"/>
        </w:rPr>
        <w:t>符合本招标文件规定的供应商。</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44" w:name="_Toc9283"/>
      <w:bookmarkStart w:id="45" w:name="_Toc163492825"/>
      <w:bookmarkStart w:id="46" w:name="_Toc140132758"/>
      <w:bookmarkStart w:id="47" w:name="_Toc5535"/>
      <w:bookmarkStart w:id="48" w:name="_Toc28067"/>
      <w:bookmarkStart w:id="49" w:name="_Toc16195"/>
      <w:r>
        <w:rPr>
          <w:rFonts w:hint="eastAsia" w:ascii="仿宋" w:hAnsi="仿宋" w:eastAsia="仿宋" w:cs="仿宋"/>
          <w:b/>
          <w:bCs/>
          <w:color w:val="auto"/>
          <w:kern w:val="2"/>
          <w:sz w:val="24"/>
          <w:szCs w:val="28"/>
          <w:highlight w:val="none"/>
          <w:lang w:val="en-US" w:eastAsia="zh-CN" w:bidi="ar-SA"/>
        </w:rPr>
        <w:t>3.资金来源</w:t>
      </w:r>
      <w:bookmarkEnd w:id="44"/>
      <w:bookmarkEnd w:id="45"/>
      <w:bookmarkEnd w:id="46"/>
      <w:bookmarkEnd w:id="47"/>
      <w:bookmarkEnd w:id="48"/>
      <w:bookmarkEnd w:id="49"/>
    </w:p>
    <w:p w14:paraId="76E8C14F">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3.1资金来源：</w:t>
      </w:r>
      <w:r>
        <w:rPr>
          <w:rFonts w:hint="eastAsia" w:ascii="仿宋" w:hAnsi="仿宋" w:eastAsia="仿宋" w:cs="仿宋"/>
          <w:color w:val="auto"/>
          <w:sz w:val="24"/>
          <w:highlight w:val="none"/>
          <w:lang w:val="en-US" w:eastAsia="zh-CN"/>
        </w:rPr>
        <w:t>为财政性资金即</w:t>
      </w:r>
      <w:r>
        <w:rPr>
          <w:rFonts w:hint="eastAsia" w:ascii="仿宋" w:hAnsi="仿宋" w:eastAsia="仿宋" w:cs="仿宋"/>
          <w:color w:val="auto"/>
          <w:sz w:val="24"/>
          <w:highlight w:val="none"/>
        </w:rPr>
        <w:t>纳入预算管理的资金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50" w:name="_Toc163492826"/>
      <w:bookmarkStart w:id="51" w:name="_Toc17305"/>
      <w:bookmarkStart w:id="52" w:name="_Toc140132760"/>
      <w:bookmarkStart w:id="53" w:name="_Toc23672"/>
      <w:bookmarkStart w:id="54" w:name="_Toc4999"/>
      <w:bookmarkStart w:id="55" w:name="_Toc14888"/>
      <w:r>
        <w:rPr>
          <w:rFonts w:hint="eastAsia" w:ascii="仿宋" w:hAnsi="仿宋" w:eastAsia="仿宋" w:cs="仿宋"/>
          <w:b/>
          <w:bCs/>
          <w:color w:val="auto"/>
          <w:kern w:val="2"/>
          <w:sz w:val="24"/>
          <w:szCs w:val="28"/>
          <w:highlight w:val="none"/>
          <w:lang w:val="en-US" w:eastAsia="zh-CN" w:bidi="ar-SA"/>
        </w:rPr>
        <w:t>4.投标人资格要求</w:t>
      </w:r>
      <w:bookmarkEnd w:id="50"/>
      <w:bookmarkEnd w:id="51"/>
      <w:bookmarkEnd w:id="52"/>
      <w:bookmarkEnd w:id="53"/>
      <w:bookmarkEnd w:id="54"/>
      <w:bookmarkEnd w:id="55"/>
    </w:p>
    <w:p w14:paraId="522AD9C1">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4.1投标人资格要求：见“</w:t>
      </w:r>
      <w:r>
        <w:rPr>
          <w:rFonts w:hint="eastAsia" w:ascii="仿宋" w:hAnsi="仿宋" w:eastAsia="仿宋" w:cs="仿宋"/>
          <w:color w:val="auto"/>
          <w:sz w:val="24"/>
          <w:highlight w:val="none"/>
          <w:lang w:val="en-US" w:eastAsia="zh-CN"/>
        </w:rPr>
        <w:t>第一章 招标公告</w:t>
      </w:r>
      <w:r>
        <w:rPr>
          <w:rFonts w:hint="eastAsia" w:ascii="仿宋" w:hAnsi="仿宋" w:eastAsia="仿宋" w:cs="仿宋"/>
          <w:color w:val="auto"/>
          <w:sz w:val="24"/>
          <w:highlight w:val="none"/>
        </w:rPr>
        <w:t>”；</w:t>
      </w:r>
    </w:p>
    <w:p w14:paraId="3B57853B">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第一章 招标公告</w:t>
      </w:r>
      <w:r>
        <w:rPr>
          <w:rFonts w:hint="eastAsia" w:ascii="仿宋" w:hAnsi="仿宋" w:eastAsia="仿宋" w:cs="仿宋"/>
          <w:color w:val="auto"/>
          <w:sz w:val="24"/>
          <w:highlight w:val="none"/>
          <w:lang w:val="zh-CN" w:eastAsia="zh-CN"/>
        </w:rPr>
        <w:t>”规定接受联合体投标的，还应遵守以下规定：</w:t>
      </w:r>
    </w:p>
    <w:p w14:paraId="512308FF">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4"/>
          <w:szCs w:val="22"/>
          <w:highlight w:val="none"/>
          <w:shd w:val="clear" w:color="auto" w:fill="FFFFFF" w:themeFill="background1"/>
          <w:lang w:val="zh-CN" w:eastAsia="zh-CN" w:bidi="ar-SA"/>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1两个以上的自然人、法人或者其他组织可以组成一个联合体，以一个</w:t>
      </w: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lang w:val="zh-CN" w:eastAsia="zh-CN"/>
        </w:rPr>
        <w:t>的身份共同参加政府采购。</w:t>
      </w:r>
      <w:r>
        <w:rPr>
          <w:rFonts w:hint="eastAsia" w:ascii="仿宋" w:hAnsi="仿宋" w:eastAsia="仿宋" w:cs="仿宋"/>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ascii="仿宋" w:hAnsi="仿宋" w:eastAsia="仿宋" w:cs="仿宋"/>
          <w:color w:val="auto"/>
          <w:sz w:val="24"/>
          <w:highlight w:val="none"/>
        </w:rPr>
        <w:t>中华人民共和国政府采购法</w:t>
      </w:r>
      <w:r>
        <w:rPr>
          <w:rFonts w:hint="eastAsia" w:ascii="仿宋" w:hAnsi="仿宋" w:eastAsia="仿宋" w:cs="仿宋"/>
          <w:iCs/>
          <w:color w:val="auto"/>
          <w:kern w:val="2"/>
          <w:sz w:val="24"/>
          <w:szCs w:val="22"/>
          <w:highlight w:val="none"/>
          <w:shd w:val="clear" w:color="auto" w:fill="FFFFFF" w:themeFill="background1"/>
          <w:lang w:val="zh-CN" w:eastAsia="zh-CN" w:bidi="ar-SA"/>
        </w:rPr>
        <w:t>》第二十二条规定的条件。</w:t>
      </w:r>
    </w:p>
    <w:p w14:paraId="7EFB49B3">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4"/>
          <w:szCs w:val="22"/>
          <w:highlight w:val="none"/>
          <w:shd w:val="clear" w:color="auto" w:fill="FFFFFF" w:themeFill="background1"/>
          <w:lang w:val="zh-CN"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4</w:t>
      </w:r>
      <w:r>
        <w:rPr>
          <w:rFonts w:hint="eastAsia" w:ascii="仿宋" w:hAnsi="仿宋" w:eastAsia="仿宋" w:cs="仿宋"/>
          <w:iCs/>
          <w:color w:val="auto"/>
          <w:kern w:val="2"/>
          <w:sz w:val="24"/>
          <w:szCs w:val="22"/>
          <w:highlight w:val="none"/>
          <w:shd w:val="clear" w:color="auto" w:fill="FFFFFF" w:themeFill="background1"/>
          <w:lang w:val="zh-CN" w:eastAsia="zh-CN" w:bidi="ar-SA"/>
        </w:rPr>
        <w:t>.</w:t>
      </w:r>
      <w:r>
        <w:rPr>
          <w:rFonts w:hint="eastAsia" w:ascii="仿宋" w:hAnsi="仿宋" w:eastAsia="仿宋" w:cs="仿宋"/>
          <w:iCs/>
          <w:color w:val="auto"/>
          <w:kern w:val="2"/>
          <w:sz w:val="24"/>
          <w:szCs w:val="22"/>
          <w:highlight w:val="none"/>
          <w:shd w:val="clear" w:color="auto" w:fill="FFFFFF" w:themeFill="background1"/>
          <w:lang w:val="en-US" w:eastAsia="zh-CN" w:bidi="ar-SA"/>
        </w:rPr>
        <w:t>2.2</w:t>
      </w:r>
      <w:r>
        <w:rPr>
          <w:rFonts w:hint="eastAsia" w:ascii="仿宋" w:hAnsi="仿宋" w:eastAsia="仿宋" w:cs="仿宋"/>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仿宋" w:hAnsi="仿宋" w:eastAsia="仿宋" w:cs="仿宋"/>
          <w:iCs/>
          <w:color w:val="auto"/>
          <w:kern w:val="2"/>
          <w:sz w:val="24"/>
          <w:szCs w:val="22"/>
          <w:highlight w:val="none"/>
          <w:shd w:val="clear" w:color="auto" w:fill="FFFFFF" w:themeFill="background1"/>
          <w:lang w:val="en-US" w:eastAsia="zh-CN" w:bidi="ar-SA"/>
        </w:rPr>
        <w:t>体</w:t>
      </w:r>
      <w:r>
        <w:rPr>
          <w:rFonts w:hint="eastAsia" w:ascii="仿宋" w:hAnsi="仿宋" w:eastAsia="仿宋" w:cs="仿宋"/>
          <w:iCs/>
          <w:color w:val="auto"/>
          <w:kern w:val="2"/>
          <w:sz w:val="24"/>
          <w:szCs w:val="22"/>
          <w:highlight w:val="none"/>
          <w:shd w:val="clear" w:color="auto" w:fill="FFFFFF" w:themeFill="background1"/>
          <w:lang w:val="zh-CN" w:eastAsia="zh-CN" w:bidi="ar-SA"/>
        </w:rPr>
        <w:t>协议</w:t>
      </w:r>
      <w:r>
        <w:rPr>
          <w:rFonts w:hint="eastAsia" w:ascii="仿宋" w:hAnsi="仿宋" w:eastAsia="仿宋" w:cs="仿宋"/>
          <w:iCs/>
          <w:color w:val="auto"/>
          <w:kern w:val="2"/>
          <w:sz w:val="24"/>
          <w:szCs w:val="22"/>
          <w:highlight w:val="none"/>
          <w:shd w:val="clear" w:color="auto" w:fill="FFFFFF" w:themeFill="background1"/>
          <w:lang w:val="en-US" w:eastAsia="zh-CN" w:bidi="ar-SA"/>
        </w:rPr>
        <w:t>书</w:t>
      </w:r>
      <w:r>
        <w:rPr>
          <w:rFonts w:hint="eastAsia" w:ascii="仿宋" w:hAnsi="仿宋" w:eastAsia="仿宋" w:cs="仿宋"/>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仿宋" w:hAnsi="仿宋" w:eastAsia="仿宋" w:cs="仿宋"/>
          <w:iCs/>
          <w:color w:val="auto"/>
          <w:kern w:val="2"/>
          <w:sz w:val="24"/>
          <w:szCs w:val="22"/>
          <w:highlight w:val="none"/>
          <w:shd w:val="clear" w:color="auto" w:fill="FFFFFF" w:themeFill="background1"/>
          <w:lang w:val="en-US" w:eastAsia="zh-CN" w:bidi="ar-SA"/>
        </w:rPr>
        <w:t>体</w:t>
      </w:r>
      <w:r>
        <w:rPr>
          <w:rFonts w:hint="eastAsia" w:ascii="仿宋" w:hAnsi="仿宋" w:eastAsia="仿宋" w:cs="仿宋"/>
          <w:iCs/>
          <w:color w:val="auto"/>
          <w:kern w:val="2"/>
          <w:sz w:val="24"/>
          <w:szCs w:val="22"/>
          <w:highlight w:val="none"/>
          <w:shd w:val="clear" w:color="auto" w:fill="FFFFFF" w:themeFill="background1"/>
          <w:lang w:val="zh-CN" w:eastAsia="zh-CN" w:bidi="ar-SA"/>
        </w:rPr>
        <w:t>协议</w:t>
      </w:r>
      <w:r>
        <w:rPr>
          <w:rFonts w:hint="eastAsia" w:ascii="仿宋" w:hAnsi="仿宋" w:eastAsia="仿宋" w:cs="仿宋"/>
          <w:iCs/>
          <w:color w:val="auto"/>
          <w:kern w:val="2"/>
          <w:sz w:val="24"/>
          <w:szCs w:val="22"/>
          <w:highlight w:val="none"/>
          <w:shd w:val="clear" w:color="auto" w:fill="FFFFFF" w:themeFill="background1"/>
          <w:lang w:val="en-US" w:eastAsia="zh-CN" w:bidi="ar-SA"/>
        </w:rPr>
        <w:t>书</w:t>
      </w:r>
      <w:r>
        <w:rPr>
          <w:rFonts w:hint="eastAsia" w:ascii="仿宋" w:hAnsi="仿宋" w:eastAsia="仿宋" w:cs="仿宋"/>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仿宋" w:hAnsi="仿宋" w:eastAsia="仿宋" w:cs="仿宋"/>
          <w:iCs/>
          <w:color w:val="auto"/>
          <w:kern w:val="2"/>
          <w:sz w:val="24"/>
          <w:szCs w:val="22"/>
          <w:highlight w:val="none"/>
          <w:shd w:val="clear" w:color="auto" w:fill="FFFFFF" w:themeFill="background1"/>
          <w:lang w:val="en-US" w:eastAsia="zh-CN" w:bidi="ar-SA"/>
        </w:rPr>
        <w:t>体所有成员</w:t>
      </w:r>
      <w:r>
        <w:rPr>
          <w:rFonts w:hint="eastAsia" w:ascii="仿宋" w:hAnsi="仿宋" w:eastAsia="仿宋" w:cs="仿宋"/>
          <w:iCs/>
          <w:color w:val="auto"/>
          <w:kern w:val="2"/>
          <w:sz w:val="24"/>
          <w:szCs w:val="22"/>
          <w:highlight w:val="none"/>
          <w:shd w:val="clear" w:color="auto" w:fill="FFFFFF" w:themeFill="background1"/>
          <w:lang w:val="zh-CN" w:eastAsia="zh-CN" w:bidi="ar-SA"/>
        </w:rPr>
        <w:t>均具有法律约束力。</w:t>
      </w:r>
    </w:p>
    <w:p w14:paraId="5343E5B5">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4"/>
          <w:szCs w:val="22"/>
          <w:highlight w:val="none"/>
          <w:shd w:val="clear" w:color="auto" w:fill="FFFFFF" w:themeFill="background1"/>
          <w:lang w:val="zh-CN"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4.2.3</w:t>
      </w:r>
      <w:r>
        <w:rPr>
          <w:rFonts w:hint="eastAsia" w:ascii="仿宋" w:hAnsi="仿宋" w:eastAsia="仿宋" w:cs="仿宋"/>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4"/>
          <w:szCs w:val="22"/>
          <w:highlight w:val="none"/>
          <w:shd w:val="clear" w:color="auto" w:fill="FFFFFF" w:themeFill="background1"/>
          <w:lang w:val="zh-CN"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4.2</w:t>
      </w:r>
      <w:r>
        <w:rPr>
          <w:rFonts w:hint="eastAsia" w:ascii="仿宋" w:hAnsi="仿宋" w:eastAsia="仿宋" w:cs="仿宋"/>
          <w:iCs/>
          <w:color w:val="auto"/>
          <w:kern w:val="2"/>
          <w:sz w:val="24"/>
          <w:szCs w:val="22"/>
          <w:highlight w:val="none"/>
          <w:shd w:val="clear" w:color="auto" w:fill="FFFFFF" w:themeFill="background1"/>
          <w:lang w:val="zh-CN" w:eastAsia="zh-CN" w:bidi="ar-SA"/>
        </w:rPr>
        <w:t>.</w:t>
      </w:r>
      <w:r>
        <w:rPr>
          <w:rFonts w:hint="eastAsia" w:ascii="仿宋" w:hAnsi="仿宋" w:eastAsia="仿宋" w:cs="仿宋"/>
          <w:iCs/>
          <w:color w:val="auto"/>
          <w:kern w:val="2"/>
          <w:sz w:val="24"/>
          <w:szCs w:val="22"/>
          <w:highlight w:val="none"/>
          <w:shd w:val="clear" w:color="auto" w:fill="FFFFFF" w:themeFill="background1"/>
          <w:lang w:val="en-US" w:eastAsia="zh-CN" w:bidi="ar-SA"/>
        </w:rPr>
        <w:t>4</w:t>
      </w:r>
      <w:r>
        <w:rPr>
          <w:rFonts w:hint="eastAsia" w:ascii="仿宋" w:hAnsi="仿宋" w:eastAsia="仿宋" w:cs="仿宋"/>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仿宋" w:hAnsi="仿宋" w:eastAsia="仿宋" w:cs="仿宋"/>
          <w:iCs/>
          <w:color w:val="auto"/>
          <w:kern w:val="2"/>
          <w:sz w:val="24"/>
          <w:szCs w:val="22"/>
          <w:highlight w:val="none"/>
          <w:shd w:val="clear" w:color="auto" w:fill="FFFFFF" w:themeFill="background1"/>
          <w:lang w:val="en-US" w:eastAsia="zh-CN" w:bidi="ar-SA"/>
        </w:rPr>
        <w:t>同一合同项下的</w:t>
      </w:r>
      <w:r>
        <w:rPr>
          <w:rFonts w:hint="eastAsia" w:ascii="仿宋" w:hAnsi="仿宋" w:eastAsia="仿宋" w:cs="仿宋"/>
          <w:iCs/>
          <w:color w:val="auto"/>
          <w:kern w:val="2"/>
          <w:sz w:val="24"/>
          <w:szCs w:val="22"/>
          <w:highlight w:val="none"/>
          <w:shd w:val="clear" w:color="auto" w:fill="FFFFFF" w:themeFill="background1"/>
          <w:lang w:val="zh-CN" w:eastAsia="zh-CN" w:bidi="ar-SA"/>
        </w:rPr>
        <w:t>投标，否则相关投标将被认定为</w:t>
      </w:r>
      <w:r>
        <w:rPr>
          <w:rFonts w:hint="eastAsia" w:ascii="仿宋" w:hAnsi="仿宋" w:eastAsia="仿宋" w:cs="仿宋"/>
          <w:b/>
          <w:bCs/>
          <w:iCs/>
          <w:color w:val="auto"/>
          <w:kern w:val="2"/>
          <w:sz w:val="24"/>
          <w:szCs w:val="22"/>
          <w:highlight w:val="none"/>
          <w:shd w:val="clear" w:color="auto" w:fill="FFFFFF" w:themeFill="background1"/>
          <w:lang w:val="zh-CN" w:eastAsia="zh-CN" w:bidi="ar-SA"/>
        </w:rPr>
        <w:t>投标无效</w:t>
      </w:r>
      <w:r>
        <w:rPr>
          <w:rFonts w:hint="eastAsia" w:ascii="仿宋" w:hAnsi="仿宋" w:eastAsia="仿宋" w:cs="仿宋"/>
          <w:iCs/>
          <w:color w:val="auto"/>
          <w:kern w:val="2"/>
          <w:sz w:val="24"/>
          <w:szCs w:val="22"/>
          <w:highlight w:val="none"/>
          <w:shd w:val="clear" w:color="auto" w:fill="FFFFFF" w:themeFill="background1"/>
          <w:lang w:val="zh-CN" w:eastAsia="zh-CN" w:bidi="ar-SA"/>
        </w:rPr>
        <w:t>。</w:t>
      </w:r>
    </w:p>
    <w:p w14:paraId="2E60D00D">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4"/>
          <w:szCs w:val="22"/>
          <w:highlight w:val="none"/>
          <w:shd w:val="clear" w:color="auto" w:fill="FFFFFF" w:themeFill="background1"/>
          <w:lang w:val="zh-CN"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4.2</w:t>
      </w:r>
      <w:r>
        <w:rPr>
          <w:rFonts w:hint="eastAsia" w:ascii="仿宋" w:hAnsi="仿宋" w:eastAsia="仿宋" w:cs="仿宋"/>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仿宋" w:hAnsi="仿宋" w:eastAsia="仿宋" w:cs="仿宋"/>
          <w:iCs/>
          <w:color w:val="auto"/>
          <w:kern w:val="2"/>
          <w:sz w:val="24"/>
          <w:szCs w:val="22"/>
          <w:highlight w:val="none"/>
          <w:shd w:val="clear" w:color="auto" w:fill="FFFFFF" w:themeFill="background1"/>
          <w:lang w:val="en-US" w:eastAsia="zh-CN" w:bidi="ar-SA"/>
        </w:rPr>
        <w:t>的</w:t>
      </w:r>
      <w:r>
        <w:rPr>
          <w:rFonts w:hint="eastAsia" w:ascii="仿宋" w:hAnsi="仿宋" w:eastAsia="仿宋" w:cs="仿宋"/>
          <w:iCs/>
          <w:color w:val="auto"/>
          <w:kern w:val="2"/>
          <w:sz w:val="24"/>
          <w:szCs w:val="22"/>
          <w:highlight w:val="none"/>
          <w:shd w:val="clear" w:color="auto" w:fill="FFFFFF" w:themeFill="background1"/>
          <w:lang w:val="zh-CN" w:eastAsia="zh-CN" w:bidi="ar-SA"/>
        </w:rPr>
        <w:t>，联合</w:t>
      </w:r>
      <w:r>
        <w:rPr>
          <w:rFonts w:hint="eastAsia" w:ascii="仿宋" w:hAnsi="仿宋" w:eastAsia="仿宋" w:cs="仿宋"/>
          <w:iCs/>
          <w:color w:val="auto"/>
          <w:kern w:val="2"/>
          <w:sz w:val="24"/>
          <w:szCs w:val="22"/>
          <w:highlight w:val="none"/>
          <w:shd w:val="clear" w:color="auto" w:fill="FFFFFF" w:themeFill="background1"/>
          <w:lang w:val="en-US" w:eastAsia="zh-CN" w:bidi="ar-SA"/>
        </w:rPr>
        <w:t>体</w:t>
      </w:r>
      <w:r>
        <w:rPr>
          <w:rFonts w:hint="eastAsia" w:ascii="仿宋" w:hAnsi="仿宋" w:eastAsia="仿宋" w:cs="仿宋"/>
          <w:iCs/>
          <w:color w:val="auto"/>
          <w:kern w:val="2"/>
          <w:sz w:val="24"/>
          <w:szCs w:val="22"/>
          <w:highlight w:val="none"/>
          <w:shd w:val="clear" w:color="auto" w:fill="FFFFFF" w:themeFill="background1"/>
          <w:lang w:val="zh-CN" w:eastAsia="zh-CN" w:bidi="ar-SA"/>
        </w:rPr>
        <w:t>协议</w:t>
      </w:r>
      <w:r>
        <w:rPr>
          <w:rFonts w:hint="eastAsia" w:ascii="仿宋" w:hAnsi="仿宋" w:eastAsia="仿宋" w:cs="仿宋"/>
          <w:iCs/>
          <w:color w:val="auto"/>
          <w:kern w:val="2"/>
          <w:sz w:val="24"/>
          <w:szCs w:val="22"/>
          <w:highlight w:val="none"/>
          <w:shd w:val="clear" w:color="auto" w:fill="FFFFFF" w:themeFill="background1"/>
          <w:lang w:val="en-US" w:eastAsia="zh-CN" w:bidi="ar-SA"/>
        </w:rPr>
        <w:t>书</w:t>
      </w:r>
      <w:r>
        <w:rPr>
          <w:rFonts w:hint="eastAsia" w:ascii="仿宋" w:hAnsi="仿宋" w:eastAsia="仿宋" w:cs="仿宋"/>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仿宋" w:hAnsi="仿宋" w:eastAsia="仿宋" w:cs="仿宋"/>
          <w:iCs/>
          <w:color w:val="auto"/>
          <w:kern w:val="2"/>
          <w:sz w:val="24"/>
          <w:szCs w:val="22"/>
          <w:highlight w:val="none"/>
          <w:shd w:val="clear" w:color="auto" w:fill="FFFFFF" w:themeFill="background1"/>
          <w:lang w:val="en-US" w:eastAsia="zh-CN" w:bidi="ar-SA"/>
        </w:rPr>
        <w:t>体</w:t>
      </w:r>
      <w:r>
        <w:rPr>
          <w:rFonts w:hint="eastAsia" w:ascii="仿宋" w:hAnsi="仿宋" w:eastAsia="仿宋" w:cs="仿宋"/>
          <w:iCs/>
          <w:color w:val="auto"/>
          <w:kern w:val="2"/>
          <w:sz w:val="24"/>
          <w:szCs w:val="22"/>
          <w:highlight w:val="none"/>
          <w:shd w:val="clear" w:color="auto" w:fill="FFFFFF" w:themeFill="background1"/>
          <w:lang w:val="zh-CN" w:eastAsia="zh-CN" w:bidi="ar-SA"/>
        </w:rPr>
        <w:t>投标</w:t>
      </w:r>
      <w:r>
        <w:rPr>
          <w:rFonts w:hint="eastAsia" w:ascii="仿宋" w:hAnsi="仿宋" w:eastAsia="仿宋" w:cs="仿宋"/>
          <w:iCs/>
          <w:color w:val="auto"/>
          <w:kern w:val="2"/>
          <w:sz w:val="24"/>
          <w:szCs w:val="22"/>
          <w:highlight w:val="none"/>
          <w:shd w:val="clear" w:color="auto" w:fill="FFFFFF" w:themeFill="background1"/>
          <w:lang w:val="en-US" w:eastAsia="zh-CN" w:bidi="ar-SA"/>
        </w:rPr>
        <w:t>合同</w:t>
      </w:r>
      <w:r>
        <w:rPr>
          <w:rFonts w:hint="eastAsia" w:ascii="仿宋" w:hAnsi="仿宋" w:eastAsia="仿宋" w:cs="仿宋"/>
          <w:iCs/>
          <w:color w:val="auto"/>
          <w:kern w:val="2"/>
          <w:sz w:val="24"/>
          <w:szCs w:val="22"/>
          <w:highlight w:val="none"/>
          <w:shd w:val="clear" w:color="auto" w:fill="FFFFFF" w:themeFill="background1"/>
          <w:lang w:val="zh-CN" w:eastAsia="zh-CN" w:bidi="ar-SA"/>
        </w:rPr>
        <w:t>总金额的比例。</w:t>
      </w:r>
    </w:p>
    <w:p w14:paraId="7127D169">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4"/>
          <w:szCs w:val="22"/>
          <w:highlight w:val="none"/>
          <w:shd w:val="clear" w:color="auto" w:fill="FFFFFF" w:themeFill="background1"/>
          <w:lang w:val="zh-CN" w:eastAsia="zh-CN" w:bidi="ar-SA"/>
        </w:rPr>
      </w:pPr>
      <w:r>
        <w:rPr>
          <w:rFonts w:hint="eastAsia" w:ascii="仿宋" w:hAnsi="仿宋" w:eastAsia="仿宋" w:cs="仿宋"/>
          <w:iCs/>
          <w:color w:val="auto"/>
          <w:kern w:val="2"/>
          <w:sz w:val="24"/>
          <w:szCs w:val="22"/>
          <w:highlight w:val="none"/>
          <w:shd w:val="clear" w:color="auto" w:fill="FFFFFF" w:themeFill="background1"/>
          <w:lang w:val="zh-CN" w:eastAsia="zh-CN" w:bidi="ar-SA"/>
        </w:rPr>
        <w:t>4.2</w:t>
      </w:r>
      <w:r>
        <w:rPr>
          <w:rFonts w:hint="eastAsia" w:ascii="仿宋" w:hAnsi="仿宋" w:eastAsia="仿宋" w:cs="仿宋"/>
          <w:iCs/>
          <w:color w:val="auto"/>
          <w:kern w:val="2"/>
          <w:sz w:val="24"/>
          <w:szCs w:val="22"/>
          <w:highlight w:val="none"/>
          <w:shd w:val="clear" w:color="auto" w:fill="FFFFFF" w:themeFill="background1"/>
          <w:lang w:val="en-US" w:eastAsia="zh-CN" w:bidi="ar-SA"/>
        </w:rPr>
        <w:t>.6</w:t>
      </w:r>
      <w:r>
        <w:rPr>
          <w:rFonts w:hint="eastAsia" w:ascii="仿宋" w:hAnsi="仿宋" w:eastAsia="仿宋" w:cs="仿宋"/>
          <w:iCs/>
          <w:color w:val="auto"/>
          <w:kern w:val="2"/>
          <w:sz w:val="24"/>
          <w:szCs w:val="22"/>
          <w:highlight w:val="none"/>
          <w:shd w:val="clear" w:color="auto" w:fill="FFFFFF" w:themeFill="background1"/>
          <w:lang w:val="zh-CN" w:eastAsia="zh-CN" w:bidi="ar-SA"/>
        </w:rPr>
        <w:t>联合体中标</w:t>
      </w:r>
      <w:r>
        <w:rPr>
          <w:rFonts w:hint="eastAsia" w:ascii="仿宋" w:hAnsi="仿宋" w:eastAsia="仿宋" w:cs="仿宋"/>
          <w:iCs/>
          <w:color w:val="auto"/>
          <w:kern w:val="2"/>
          <w:sz w:val="24"/>
          <w:szCs w:val="22"/>
          <w:highlight w:val="none"/>
          <w:shd w:val="clear" w:color="auto" w:fill="FFFFFF" w:themeFill="background1"/>
          <w:lang w:val="en-US" w:eastAsia="zh-CN" w:bidi="ar-SA"/>
        </w:rPr>
        <w:t>的</w:t>
      </w:r>
      <w:r>
        <w:rPr>
          <w:rFonts w:hint="eastAsia" w:ascii="仿宋" w:hAnsi="仿宋" w:eastAsia="仿宋" w:cs="仿宋"/>
          <w:iCs/>
          <w:color w:val="auto"/>
          <w:kern w:val="2"/>
          <w:sz w:val="24"/>
          <w:szCs w:val="22"/>
          <w:highlight w:val="none"/>
          <w:shd w:val="clear" w:color="auto" w:fill="FFFFFF" w:themeFill="background1"/>
          <w:lang w:val="zh-CN" w:eastAsia="zh-CN" w:bidi="ar-SA"/>
        </w:rPr>
        <w:t>，</w:t>
      </w:r>
      <w:r>
        <w:rPr>
          <w:rFonts w:hint="eastAsia" w:ascii="仿宋" w:hAnsi="仿宋" w:eastAsia="仿宋" w:cs="仿宋"/>
          <w:iCs/>
          <w:color w:val="auto"/>
          <w:kern w:val="2"/>
          <w:sz w:val="24"/>
          <w:szCs w:val="22"/>
          <w:highlight w:val="none"/>
          <w:shd w:val="clear" w:color="auto" w:fill="FFFFFF" w:themeFill="background1"/>
          <w:lang w:val="en-US" w:eastAsia="zh-CN" w:bidi="ar-SA"/>
        </w:rPr>
        <w:t>采购</w:t>
      </w:r>
      <w:r>
        <w:rPr>
          <w:rFonts w:hint="eastAsia" w:ascii="仿宋" w:hAnsi="仿宋" w:eastAsia="仿宋" w:cs="仿宋"/>
          <w:iCs/>
          <w:color w:val="auto"/>
          <w:kern w:val="2"/>
          <w:sz w:val="24"/>
          <w:szCs w:val="22"/>
          <w:highlight w:val="none"/>
          <w:shd w:val="clear" w:color="auto" w:fill="FFFFFF" w:themeFill="background1"/>
          <w:lang w:val="zh-CN" w:eastAsia="zh-CN" w:bidi="ar-SA"/>
        </w:rPr>
        <w:t>合同应由</w:t>
      </w:r>
      <w:r>
        <w:rPr>
          <w:rFonts w:hint="eastAsia" w:ascii="仿宋" w:hAnsi="仿宋" w:eastAsia="仿宋" w:cs="仿宋"/>
          <w:iCs/>
          <w:color w:val="auto"/>
          <w:kern w:val="2"/>
          <w:sz w:val="24"/>
          <w:szCs w:val="22"/>
          <w:highlight w:val="none"/>
          <w:shd w:val="clear" w:color="auto" w:fill="FFFFFF" w:themeFill="background1"/>
          <w:lang w:val="en-US" w:eastAsia="zh-CN" w:bidi="ar-SA"/>
        </w:rPr>
        <w:t>联合体</w:t>
      </w:r>
      <w:r>
        <w:rPr>
          <w:rFonts w:hint="eastAsia" w:ascii="仿宋" w:hAnsi="仿宋" w:eastAsia="仿宋" w:cs="仿宋"/>
          <w:iCs/>
          <w:color w:val="auto"/>
          <w:kern w:val="2"/>
          <w:sz w:val="24"/>
          <w:szCs w:val="22"/>
          <w:highlight w:val="none"/>
          <w:shd w:val="clear" w:color="auto" w:fill="FFFFFF" w:themeFill="background1"/>
          <w:lang w:val="zh-CN" w:eastAsia="zh-CN" w:bidi="ar-SA"/>
        </w:rPr>
        <w:t>各成员的合法授权代表签字</w:t>
      </w:r>
      <w:r>
        <w:rPr>
          <w:rFonts w:hint="eastAsia" w:ascii="仿宋" w:hAnsi="仿宋" w:eastAsia="仿宋" w:cs="仿宋"/>
          <w:iCs/>
          <w:color w:val="auto"/>
          <w:kern w:val="2"/>
          <w:sz w:val="24"/>
          <w:szCs w:val="22"/>
          <w:highlight w:val="none"/>
          <w:shd w:val="clear" w:color="auto" w:fill="FFFFFF" w:themeFill="background1"/>
          <w:lang w:val="en-US" w:eastAsia="zh-CN" w:bidi="ar-SA"/>
        </w:rPr>
        <w:t>及</w:t>
      </w:r>
      <w:r>
        <w:rPr>
          <w:rFonts w:hint="eastAsia" w:ascii="仿宋" w:hAnsi="仿宋" w:eastAsia="仿宋" w:cs="仿宋"/>
          <w:iCs/>
          <w:color w:val="auto"/>
          <w:kern w:val="2"/>
          <w:sz w:val="24"/>
          <w:szCs w:val="22"/>
          <w:highlight w:val="none"/>
          <w:shd w:val="clear" w:color="auto" w:fill="FFFFFF" w:themeFill="background1"/>
          <w:lang w:val="zh-CN" w:eastAsia="zh-CN" w:bidi="ar-SA"/>
        </w:rPr>
        <w:t>加盖</w:t>
      </w:r>
      <w:r>
        <w:rPr>
          <w:rFonts w:hint="eastAsia" w:ascii="仿宋" w:hAnsi="仿宋" w:eastAsia="仿宋" w:cs="仿宋"/>
          <w:iCs/>
          <w:color w:val="auto"/>
          <w:kern w:val="2"/>
          <w:sz w:val="24"/>
          <w:szCs w:val="22"/>
          <w:highlight w:val="none"/>
          <w:shd w:val="clear" w:color="auto" w:fill="FFFFFF" w:themeFill="background1"/>
          <w:lang w:val="en-US" w:eastAsia="zh-CN" w:bidi="ar-SA"/>
        </w:rPr>
        <w:t>联合体</w:t>
      </w:r>
      <w:r>
        <w:rPr>
          <w:rFonts w:hint="eastAsia" w:ascii="仿宋" w:hAnsi="仿宋" w:eastAsia="仿宋" w:cs="仿宋"/>
          <w:iCs/>
          <w:color w:val="auto"/>
          <w:kern w:val="2"/>
          <w:sz w:val="24"/>
          <w:szCs w:val="22"/>
          <w:highlight w:val="none"/>
          <w:shd w:val="clear" w:color="auto" w:fill="FFFFFF" w:themeFill="background1"/>
          <w:lang w:val="zh-CN" w:eastAsia="zh-CN" w:bidi="ar-SA"/>
        </w:rPr>
        <w:t>各成员公章，</w:t>
      </w:r>
      <w:r>
        <w:rPr>
          <w:rFonts w:hint="eastAsia" w:ascii="仿宋" w:hAnsi="仿宋" w:eastAsia="仿宋" w:cs="仿宋"/>
          <w:iCs/>
          <w:color w:val="auto"/>
          <w:kern w:val="2"/>
          <w:sz w:val="24"/>
          <w:szCs w:val="22"/>
          <w:highlight w:val="none"/>
          <w:shd w:val="clear" w:color="auto" w:fill="FFFFFF" w:themeFill="background1"/>
          <w:lang w:val="en-US" w:eastAsia="zh-CN" w:bidi="ar-SA"/>
        </w:rPr>
        <w:t>并</w:t>
      </w:r>
      <w:r>
        <w:rPr>
          <w:rFonts w:hint="eastAsia" w:ascii="仿宋" w:hAnsi="仿宋" w:eastAsia="仿宋" w:cs="仿宋"/>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4"/>
          <w:szCs w:val="22"/>
          <w:highlight w:val="none"/>
          <w:shd w:val="clear" w:color="auto" w:fill="FFFFFF" w:themeFill="background1"/>
          <w:lang w:val="zh-CN" w:eastAsia="zh-CN" w:bidi="ar-SA"/>
        </w:rPr>
      </w:pPr>
      <w:r>
        <w:rPr>
          <w:rFonts w:hint="eastAsia" w:ascii="仿宋" w:hAnsi="仿宋" w:eastAsia="仿宋" w:cs="仿宋"/>
          <w:iCs/>
          <w:color w:val="auto"/>
          <w:kern w:val="2"/>
          <w:sz w:val="24"/>
          <w:szCs w:val="22"/>
          <w:highlight w:val="none"/>
          <w:shd w:val="clear" w:color="auto" w:fill="FFFFFF" w:themeFill="background1"/>
          <w:lang w:val="zh-CN" w:eastAsia="zh-CN" w:bidi="ar-SA"/>
        </w:rPr>
        <w:t>4.2</w:t>
      </w:r>
      <w:r>
        <w:rPr>
          <w:rFonts w:hint="eastAsia" w:ascii="仿宋" w:hAnsi="仿宋" w:eastAsia="仿宋" w:cs="仿宋"/>
          <w:iCs/>
          <w:color w:val="auto"/>
          <w:kern w:val="2"/>
          <w:sz w:val="24"/>
          <w:szCs w:val="22"/>
          <w:highlight w:val="none"/>
          <w:shd w:val="clear" w:color="auto" w:fill="FFFFFF" w:themeFill="background1"/>
          <w:lang w:val="en-US" w:eastAsia="zh-CN" w:bidi="ar-SA"/>
        </w:rPr>
        <w:t>.7</w:t>
      </w:r>
      <w:r>
        <w:rPr>
          <w:rFonts w:hint="eastAsia" w:ascii="仿宋" w:hAnsi="仿宋" w:eastAsia="仿宋" w:cs="仿宋"/>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仿宋" w:hAnsi="仿宋" w:eastAsia="仿宋" w:cs="仿宋"/>
          <w:iCs/>
          <w:color w:val="auto"/>
          <w:kern w:val="2"/>
          <w:sz w:val="24"/>
          <w:szCs w:val="22"/>
          <w:highlight w:val="none"/>
          <w:shd w:val="clear" w:color="auto" w:fill="FFFFFF" w:themeFill="background1"/>
          <w:lang w:val="en-US" w:eastAsia="zh-CN" w:bidi="ar-SA"/>
        </w:rPr>
        <w:t>人</w:t>
      </w:r>
      <w:r>
        <w:rPr>
          <w:rFonts w:hint="eastAsia" w:ascii="仿宋" w:hAnsi="仿宋" w:eastAsia="仿宋" w:cs="仿宋"/>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D2803AB">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Cs/>
          <w:color w:val="auto"/>
          <w:kern w:val="2"/>
          <w:sz w:val="24"/>
          <w:szCs w:val="22"/>
          <w:highlight w:val="none"/>
          <w:shd w:val="clear" w:color="auto" w:fill="FFFFFF" w:themeFill="background1"/>
          <w:lang w:val="zh-CN"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4.2</w:t>
      </w:r>
      <w:r>
        <w:rPr>
          <w:rFonts w:hint="eastAsia" w:ascii="仿宋" w:hAnsi="仿宋" w:eastAsia="仿宋" w:cs="仿宋"/>
          <w:iCs/>
          <w:color w:val="auto"/>
          <w:kern w:val="2"/>
          <w:sz w:val="24"/>
          <w:szCs w:val="22"/>
          <w:highlight w:val="none"/>
          <w:shd w:val="clear" w:color="auto" w:fill="FFFFFF" w:themeFill="background1"/>
          <w:lang w:val="zh-CN" w:eastAsia="zh-CN" w:bidi="ar-SA"/>
        </w:rPr>
        <w:t>.</w:t>
      </w:r>
      <w:r>
        <w:rPr>
          <w:rFonts w:hint="eastAsia" w:ascii="仿宋" w:hAnsi="仿宋" w:eastAsia="仿宋" w:cs="仿宋"/>
          <w:iCs/>
          <w:color w:val="auto"/>
          <w:kern w:val="2"/>
          <w:sz w:val="24"/>
          <w:szCs w:val="22"/>
          <w:highlight w:val="none"/>
          <w:shd w:val="clear" w:color="auto" w:fill="FFFFFF" w:themeFill="background1"/>
          <w:lang w:val="en-US" w:eastAsia="zh-CN" w:bidi="ar-SA"/>
        </w:rPr>
        <w:t>8</w:t>
      </w:r>
      <w:r>
        <w:rPr>
          <w:rFonts w:hint="eastAsia" w:ascii="仿宋" w:hAnsi="仿宋" w:eastAsia="仿宋" w:cs="仿宋"/>
          <w:iCs/>
          <w:color w:val="auto"/>
          <w:kern w:val="2"/>
          <w:sz w:val="24"/>
          <w:szCs w:val="22"/>
          <w:highlight w:val="none"/>
          <w:shd w:val="clear" w:color="auto" w:fill="FFFFFF" w:themeFill="background1"/>
          <w:lang w:val="zh-CN" w:eastAsia="zh-CN" w:bidi="ar-SA"/>
        </w:rPr>
        <w:t>对联合体投标的其他资格要求见</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第一章 招标公告</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中的“二、</w:t>
      </w:r>
      <w:r>
        <w:rPr>
          <w:rFonts w:hint="eastAsia" w:ascii="仿宋" w:hAnsi="仿宋" w:eastAsia="仿宋" w:cs="仿宋"/>
          <w:iCs/>
          <w:color w:val="auto"/>
          <w:kern w:val="2"/>
          <w:sz w:val="24"/>
          <w:szCs w:val="22"/>
          <w:highlight w:val="none"/>
          <w:shd w:val="clear" w:color="auto" w:fill="FFFFFF" w:themeFill="background1"/>
          <w:lang w:val="en-US" w:eastAsia="zh-CN" w:bidi="ar-SA"/>
        </w:rPr>
        <w:t>申请人的</w:t>
      </w:r>
      <w:r>
        <w:rPr>
          <w:rFonts w:hint="eastAsia" w:ascii="仿宋" w:hAnsi="仿宋" w:eastAsia="仿宋" w:cs="仿宋"/>
          <w:iCs/>
          <w:color w:val="auto"/>
          <w:kern w:val="2"/>
          <w:sz w:val="24"/>
          <w:szCs w:val="22"/>
          <w:highlight w:val="none"/>
          <w:shd w:val="clear" w:color="auto" w:fill="FFFFFF" w:themeFill="background1"/>
          <w:lang w:val="zh-CN" w:eastAsia="zh-CN" w:bidi="ar-SA"/>
        </w:rPr>
        <w:t>资格</w:t>
      </w:r>
      <w:r>
        <w:rPr>
          <w:rFonts w:hint="eastAsia" w:ascii="仿宋" w:hAnsi="仿宋" w:eastAsia="仿宋" w:cs="仿宋"/>
          <w:iCs/>
          <w:color w:val="auto"/>
          <w:kern w:val="2"/>
          <w:sz w:val="24"/>
          <w:szCs w:val="22"/>
          <w:highlight w:val="none"/>
          <w:shd w:val="clear" w:color="auto" w:fill="FFFFFF" w:themeFill="background1"/>
          <w:lang w:val="en-US" w:eastAsia="zh-CN" w:bidi="ar-SA"/>
        </w:rPr>
        <w:t>要求”</w:t>
      </w:r>
      <w:r>
        <w:rPr>
          <w:rFonts w:hint="eastAsia" w:ascii="仿宋" w:hAnsi="仿宋" w:eastAsia="仿宋" w:cs="仿宋"/>
          <w:iCs/>
          <w:color w:val="auto"/>
          <w:kern w:val="2"/>
          <w:sz w:val="24"/>
          <w:szCs w:val="22"/>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56" w:name="_Toc163492827"/>
      <w:bookmarkStart w:id="57" w:name="_Toc21085"/>
      <w:bookmarkStart w:id="58" w:name="_Toc2393"/>
      <w:bookmarkStart w:id="59" w:name="_Toc14011"/>
      <w:bookmarkStart w:id="60" w:name="_Toc8952"/>
      <w:r>
        <w:rPr>
          <w:rFonts w:hint="eastAsia" w:ascii="仿宋" w:hAnsi="仿宋" w:eastAsia="仿宋" w:cs="仿宋"/>
          <w:b/>
          <w:bCs/>
          <w:color w:val="auto"/>
          <w:kern w:val="2"/>
          <w:sz w:val="24"/>
          <w:szCs w:val="28"/>
          <w:highlight w:val="none"/>
          <w:lang w:val="en-US" w:eastAsia="zh-CN" w:bidi="ar-SA"/>
        </w:rPr>
        <w:t>5.费用承担</w:t>
      </w:r>
      <w:bookmarkEnd w:id="56"/>
      <w:bookmarkEnd w:id="57"/>
      <w:bookmarkEnd w:id="58"/>
      <w:bookmarkEnd w:id="59"/>
      <w:bookmarkEnd w:id="60"/>
    </w:p>
    <w:p w14:paraId="3C6741ED">
      <w:pPr>
        <w:pStyle w:val="40"/>
        <w:keepNext w:val="0"/>
        <w:keepLines w:val="0"/>
        <w:pageBreakBefore w:val="0"/>
        <w:widowControl w:val="0"/>
        <w:kinsoku/>
        <w:overflowPunct/>
        <w:topLinePunct w:val="0"/>
        <w:autoSpaceDE/>
        <w:autoSpaceDN/>
        <w:bidi w:val="0"/>
        <w:adjustRightInd/>
        <w:snapToGri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5.1</w:t>
      </w:r>
      <w:r>
        <w:rPr>
          <w:rFonts w:hint="eastAsia" w:ascii="仿宋" w:hAnsi="仿宋" w:eastAsia="仿宋" w:cs="仿宋"/>
          <w:color w:val="auto"/>
          <w:sz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61" w:name="_Toc163492828"/>
      <w:bookmarkStart w:id="62" w:name="_Toc7681"/>
      <w:bookmarkStart w:id="63" w:name="_Toc140132761"/>
      <w:bookmarkStart w:id="64" w:name="_Toc12379"/>
      <w:bookmarkStart w:id="65" w:name="_Toc30861"/>
      <w:bookmarkStart w:id="66" w:name="_Toc18248"/>
      <w:r>
        <w:rPr>
          <w:rFonts w:hint="eastAsia" w:ascii="仿宋" w:hAnsi="仿宋" w:eastAsia="仿宋" w:cs="仿宋"/>
          <w:b/>
          <w:bCs/>
          <w:color w:val="auto"/>
          <w:kern w:val="2"/>
          <w:sz w:val="24"/>
          <w:szCs w:val="28"/>
          <w:highlight w:val="none"/>
          <w:lang w:val="en-US" w:eastAsia="zh-CN" w:bidi="ar-SA"/>
        </w:rPr>
        <w:t>6.保密</w:t>
      </w:r>
      <w:bookmarkEnd w:id="61"/>
      <w:bookmarkEnd w:id="62"/>
      <w:bookmarkEnd w:id="63"/>
      <w:bookmarkEnd w:id="64"/>
      <w:bookmarkEnd w:id="65"/>
      <w:bookmarkEnd w:id="66"/>
    </w:p>
    <w:p w14:paraId="7CBA93F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参与招标投标活动的各方应对招标文件和投标文件中的商业和技术等秘密保密，否则应承担相应的法律责任。</w:t>
      </w:r>
    </w:p>
    <w:p w14:paraId="2947ABF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lang w:val="en-US" w:eastAsia="zh-CN"/>
        </w:rPr>
        <w:t>6</w:t>
      </w:r>
      <w:r>
        <w:rPr>
          <w:rFonts w:hint="eastAsia" w:ascii="仿宋" w:hAnsi="仿宋" w:eastAsia="仿宋" w:cs="仿宋"/>
          <w:color w:val="auto"/>
          <w:kern w:val="2"/>
          <w:sz w:val="24"/>
          <w:szCs w:val="22"/>
          <w:highlight w:val="none"/>
        </w:rPr>
        <w:t>.</w:t>
      </w:r>
      <w:r>
        <w:rPr>
          <w:rFonts w:hint="eastAsia" w:ascii="仿宋" w:hAnsi="仿宋" w:eastAsia="仿宋" w:cs="仿宋"/>
          <w:color w:val="auto"/>
          <w:kern w:val="2"/>
          <w:sz w:val="24"/>
          <w:szCs w:val="22"/>
          <w:highlight w:val="none"/>
          <w:lang w:val="en-US" w:eastAsia="zh-CN"/>
        </w:rPr>
        <w:t xml:space="preserve">2 </w:t>
      </w:r>
      <w:r>
        <w:rPr>
          <w:rFonts w:hint="eastAsia" w:ascii="仿宋" w:hAnsi="仿宋" w:eastAsia="仿宋" w:cs="仿宋"/>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lang w:val="en-US" w:eastAsia="zh-CN"/>
        </w:rPr>
        <w:t>6</w:t>
      </w:r>
      <w:r>
        <w:rPr>
          <w:rFonts w:hint="eastAsia" w:ascii="仿宋" w:hAnsi="仿宋" w:eastAsia="仿宋" w:cs="仿宋"/>
          <w:color w:val="auto"/>
          <w:kern w:val="2"/>
          <w:sz w:val="24"/>
          <w:szCs w:val="22"/>
          <w:highlight w:val="none"/>
        </w:rPr>
        <w:t>.</w:t>
      </w:r>
      <w:r>
        <w:rPr>
          <w:rFonts w:hint="eastAsia" w:ascii="仿宋" w:hAnsi="仿宋" w:eastAsia="仿宋" w:cs="仿宋"/>
          <w:color w:val="auto"/>
          <w:kern w:val="2"/>
          <w:sz w:val="24"/>
          <w:szCs w:val="22"/>
          <w:highlight w:val="none"/>
          <w:lang w:val="en-US" w:eastAsia="zh-CN"/>
        </w:rPr>
        <w:t xml:space="preserve">3 </w:t>
      </w:r>
      <w:r>
        <w:rPr>
          <w:rFonts w:hint="eastAsia" w:ascii="仿宋" w:hAnsi="仿宋" w:eastAsia="仿宋" w:cs="仿宋"/>
          <w:color w:val="auto"/>
          <w:kern w:val="2"/>
          <w:sz w:val="24"/>
          <w:szCs w:val="22"/>
          <w:highlight w:val="none"/>
        </w:rPr>
        <w:t>采购代理机构有权将投标人提供的所有资料向有关政府部门或评审</w:t>
      </w:r>
      <w:r>
        <w:rPr>
          <w:rFonts w:hint="eastAsia" w:ascii="仿宋" w:hAnsi="仿宋" w:eastAsia="仿宋" w:cs="仿宋"/>
          <w:color w:val="auto"/>
          <w:kern w:val="2"/>
          <w:sz w:val="24"/>
          <w:szCs w:val="22"/>
          <w:highlight w:val="none"/>
          <w:lang w:val="en-US" w:eastAsia="zh-CN"/>
        </w:rPr>
        <w:t>投标文件</w:t>
      </w:r>
      <w:r>
        <w:rPr>
          <w:rFonts w:hint="eastAsia" w:ascii="仿宋" w:hAnsi="仿宋" w:eastAsia="仿宋" w:cs="仿宋"/>
          <w:color w:val="auto"/>
          <w:kern w:val="2"/>
          <w:sz w:val="24"/>
          <w:szCs w:val="22"/>
          <w:highlight w:val="none"/>
        </w:rPr>
        <w:t>的有关人员披露。</w:t>
      </w:r>
    </w:p>
    <w:p w14:paraId="7D9AB2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lang w:val="en-US" w:eastAsia="zh-CN"/>
        </w:rPr>
      </w:pPr>
      <w:r>
        <w:rPr>
          <w:rFonts w:hint="eastAsia" w:ascii="仿宋" w:hAnsi="仿宋" w:eastAsia="仿宋" w:cs="仿宋"/>
          <w:color w:val="auto"/>
          <w:kern w:val="2"/>
          <w:sz w:val="24"/>
          <w:szCs w:val="22"/>
          <w:highlight w:val="none"/>
          <w:lang w:val="en-US" w:eastAsia="zh-CN"/>
        </w:rPr>
        <w:t>6</w:t>
      </w:r>
      <w:r>
        <w:rPr>
          <w:rFonts w:hint="eastAsia" w:ascii="仿宋" w:hAnsi="仿宋" w:eastAsia="仿宋" w:cs="仿宋"/>
          <w:color w:val="auto"/>
          <w:kern w:val="2"/>
          <w:sz w:val="24"/>
          <w:szCs w:val="22"/>
          <w:highlight w:val="none"/>
        </w:rPr>
        <w:t>.</w:t>
      </w:r>
      <w:r>
        <w:rPr>
          <w:rFonts w:hint="eastAsia" w:ascii="仿宋" w:hAnsi="仿宋" w:eastAsia="仿宋" w:cs="仿宋"/>
          <w:color w:val="auto"/>
          <w:kern w:val="2"/>
          <w:sz w:val="24"/>
          <w:szCs w:val="22"/>
          <w:highlight w:val="none"/>
          <w:lang w:val="en-US" w:eastAsia="zh-CN"/>
        </w:rPr>
        <w:t>4 各级人民政府财政部门对政府采购活动进行监督检查，有权查阅、复制有关文件、资料，相关单位和人员应当予以配合。</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67" w:name="_Toc163492829"/>
      <w:bookmarkStart w:id="68" w:name="_Toc140132762"/>
      <w:bookmarkStart w:id="69" w:name="_Toc15553"/>
      <w:bookmarkStart w:id="70" w:name="_Toc31425"/>
      <w:bookmarkStart w:id="71" w:name="_Toc30926"/>
      <w:bookmarkStart w:id="72" w:name="_Toc29628"/>
      <w:r>
        <w:rPr>
          <w:rFonts w:hint="eastAsia" w:ascii="仿宋" w:hAnsi="仿宋" w:eastAsia="仿宋" w:cs="仿宋"/>
          <w:b/>
          <w:bCs/>
          <w:color w:val="auto"/>
          <w:kern w:val="2"/>
          <w:sz w:val="24"/>
          <w:szCs w:val="28"/>
          <w:highlight w:val="none"/>
          <w:lang w:val="en-US" w:eastAsia="zh-CN" w:bidi="ar-SA"/>
        </w:rPr>
        <w:t>7.语言文字</w:t>
      </w:r>
      <w:bookmarkEnd w:id="67"/>
      <w:bookmarkEnd w:id="68"/>
      <w:bookmarkEnd w:id="69"/>
      <w:bookmarkEnd w:id="70"/>
      <w:bookmarkEnd w:id="71"/>
      <w:bookmarkEnd w:id="72"/>
    </w:p>
    <w:p w14:paraId="25140936">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7.1招标投标</w:t>
      </w:r>
      <w:r>
        <w:rPr>
          <w:rFonts w:hint="eastAsia" w:ascii="仿宋" w:hAnsi="仿宋" w:eastAsia="仿宋" w:cs="仿宋"/>
          <w:color w:val="auto"/>
          <w:sz w:val="24"/>
          <w:highlight w:val="none"/>
          <w:lang w:val="en-US" w:eastAsia="zh-CN"/>
        </w:rPr>
        <w:t>过程</w:t>
      </w:r>
      <w:r>
        <w:rPr>
          <w:rFonts w:hint="eastAsia" w:ascii="仿宋" w:hAnsi="仿宋" w:eastAsia="仿宋" w:cs="仿宋"/>
          <w:color w:val="auto"/>
          <w:sz w:val="24"/>
          <w:highlight w:val="none"/>
        </w:rPr>
        <w:t>文件使用的语言文字为中文。专用术语使用外文的，应附有中文注释。</w:t>
      </w:r>
      <w:r>
        <w:rPr>
          <w:rFonts w:hint="eastAsia" w:ascii="仿宋" w:hAnsi="仿宋" w:eastAsia="仿宋" w:cs="仿宋"/>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73" w:name="_Toc140132763"/>
      <w:bookmarkStart w:id="74" w:name="_Toc19184"/>
      <w:bookmarkStart w:id="75" w:name="_Toc163492830"/>
      <w:bookmarkStart w:id="76" w:name="_Toc16458"/>
      <w:bookmarkStart w:id="77" w:name="_Toc28427"/>
      <w:bookmarkStart w:id="78" w:name="_Toc31019"/>
      <w:r>
        <w:rPr>
          <w:rFonts w:hint="eastAsia" w:ascii="仿宋" w:hAnsi="仿宋" w:eastAsia="仿宋" w:cs="仿宋"/>
          <w:b/>
          <w:bCs/>
          <w:color w:val="auto"/>
          <w:kern w:val="2"/>
          <w:sz w:val="24"/>
          <w:szCs w:val="28"/>
          <w:highlight w:val="none"/>
          <w:lang w:val="en-US" w:eastAsia="zh-CN" w:bidi="ar-SA"/>
        </w:rPr>
        <w:t>8.计量单位</w:t>
      </w:r>
      <w:bookmarkEnd w:id="73"/>
      <w:bookmarkEnd w:id="74"/>
      <w:bookmarkEnd w:id="75"/>
      <w:bookmarkEnd w:id="76"/>
      <w:bookmarkEnd w:id="77"/>
      <w:bookmarkEnd w:id="78"/>
    </w:p>
    <w:p w14:paraId="45A7AE5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79" w:name="_Toc30077"/>
      <w:bookmarkStart w:id="80" w:name="_Toc8827"/>
      <w:bookmarkStart w:id="81" w:name="_Toc28428"/>
      <w:bookmarkStart w:id="82" w:name="_Toc30434"/>
      <w:bookmarkStart w:id="83" w:name="_Toc140132764"/>
      <w:bookmarkStart w:id="84" w:name="_Toc163492831"/>
      <w:r>
        <w:rPr>
          <w:rFonts w:hint="eastAsia" w:ascii="仿宋" w:hAnsi="仿宋" w:eastAsia="仿宋" w:cs="仿宋"/>
          <w:b/>
          <w:bCs/>
          <w:color w:val="auto"/>
          <w:kern w:val="2"/>
          <w:sz w:val="24"/>
          <w:szCs w:val="28"/>
          <w:highlight w:val="none"/>
          <w:lang w:val="en-US" w:eastAsia="zh-CN" w:bidi="ar-SA"/>
        </w:rPr>
        <w:t>9.现场考察和答疑会</w:t>
      </w:r>
      <w:bookmarkEnd w:id="79"/>
      <w:bookmarkEnd w:id="80"/>
      <w:bookmarkEnd w:id="81"/>
      <w:bookmarkEnd w:id="82"/>
      <w:bookmarkEnd w:id="83"/>
      <w:bookmarkEnd w:id="84"/>
    </w:p>
    <w:p w14:paraId="5A8B8C45">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bookmarkStart w:id="85" w:name="_Hlk143529198"/>
      <w:r>
        <w:rPr>
          <w:rFonts w:hint="eastAsia" w:ascii="仿宋" w:hAnsi="仿宋" w:eastAsia="仿宋" w:cs="仿宋"/>
          <w:color w:val="auto"/>
          <w:sz w:val="24"/>
          <w:highlight w:val="none"/>
        </w:rPr>
        <w:t xml:space="preserve">9.1 “投标人须知前附表”规定组织现场考察的，采购代理机构按“投标人须知前附表”规定的时间、地点组织投标人项目现场考察。 </w:t>
      </w:r>
    </w:p>
    <w:p w14:paraId="5F8A235F">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9.2 投标人现场考察发生的费用自理。</w:t>
      </w:r>
    </w:p>
    <w:p w14:paraId="199A48B2">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9.3 在现场考察中，因投标人自身原因发生的人员伤亡和财产损失，由投标人自行负责。</w:t>
      </w:r>
    </w:p>
    <w:p w14:paraId="6F1F6A2D">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9.5 “投标人须知前附表”规定召开答疑会的，采购代理机构按“投标人须知前附表”规定的时间和地点召开答疑会，澄清投标人提出的问题。</w:t>
      </w:r>
    </w:p>
    <w:p w14:paraId="0094384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85"/>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86" w:name="_Toc26824"/>
      <w:bookmarkStart w:id="87" w:name="_Toc1905"/>
      <w:bookmarkStart w:id="88" w:name="_Toc31066"/>
      <w:bookmarkStart w:id="89" w:name="_Toc155185858"/>
      <w:bookmarkStart w:id="90" w:name="_Toc2189"/>
      <w:bookmarkStart w:id="91" w:name="_Toc163492833"/>
      <w:bookmarkStart w:id="92" w:name="_Toc155185871"/>
      <w:r>
        <w:rPr>
          <w:rFonts w:hint="eastAsia" w:ascii="仿宋" w:hAnsi="仿宋" w:eastAsia="仿宋" w:cs="仿宋"/>
          <w:b/>
          <w:bCs/>
          <w:color w:val="auto"/>
          <w:kern w:val="2"/>
          <w:sz w:val="24"/>
          <w:szCs w:val="28"/>
          <w:highlight w:val="none"/>
          <w:lang w:val="en-US" w:eastAsia="zh-CN" w:bidi="ar-SA"/>
        </w:rPr>
        <w:t>10.电子投标说明</w:t>
      </w:r>
      <w:bookmarkEnd w:id="86"/>
      <w:bookmarkEnd w:id="87"/>
      <w:bookmarkEnd w:id="88"/>
      <w:bookmarkEnd w:id="89"/>
      <w:bookmarkEnd w:id="90"/>
      <w:bookmarkEnd w:id="91"/>
      <w:r>
        <w:rPr>
          <w:rFonts w:hint="eastAsia" w:ascii="仿宋" w:hAnsi="仿宋" w:eastAsia="仿宋" w:cs="仿宋"/>
          <w:b/>
          <w:bCs/>
          <w:color w:val="auto"/>
          <w:kern w:val="2"/>
          <w:sz w:val="24"/>
          <w:szCs w:val="28"/>
          <w:highlight w:val="none"/>
          <w:lang w:val="en-US" w:eastAsia="zh-CN" w:bidi="ar-SA"/>
        </w:rPr>
        <w:t xml:space="preserve">   </w:t>
      </w:r>
    </w:p>
    <w:p w14:paraId="111A1565">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10.1 </w:t>
      </w:r>
      <w:r>
        <w:rPr>
          <w:rFonts w:hint="eastAsia" w:ascii="仿宋" w:hAnsi="仿宋" w:eastAsia="仿宋" w:cs="仿宋"/>
          <w:color w:val="auto"/>
          <w:sz w:val="24"/>
          <w:highlight w:val="none"/>
        </w:rPr>
        <w:t>本项目采用全流程不见面电子开评标，供应商需要使用CA加密设备，供应商可通过新疆数字证书认证中心官网（https://www.xjca.com.cn/）或下载“新疆政务通”APP自行进行申领。</w:t>
      </w:r>
    </w:p>
    <w:p w14:paraId="18ECC266">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本项目实行网上不见面电子开评标，采用加密电子投标文件（供应商须使用CA加密设备通过政采云电子投标客户端制作投标文件）。若供应商参与响应，自行承担一切费用。</w:t>
      </w:r>
    </w:p>
    <w:p w14:paraId="1E16A3EF">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各供应商在开启前应确保成为新疆维吾尔自治区政府采购网正式注册入库供应商，并完成CA数字证书申领。因未注册入库、未办理CA数字证书等原因造成无法响应或响应失败等后果由供应商自行承担。</w:t>
      </w:r>
    </w:p>
    <w:p w14:paraId="53B28965">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469768F0">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供应商在开标时须使用制作加密电子投标文件所使用的CA锁及电脑，电脑须提前配置好浏览器（建议使用谷歌浏览器），以便开启时解锁。</w:t>
      </w:r>
    </w:p>
    <w:p w14:paraId="08AA0ABB">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10.6 电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14:paraId="05D3D76A">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10.7 </w:t>
      </w:r>
      <w:r>
        <w:rPr>
          <w:rFonts w:hint="eastAsia" w:ascii="仿宋" w:hAnsi="仿宋" w:eastAsia="仿宋" w:cs="仿宋"/>
          <w:kern w:val="0"/>
          <w:sz w:val="24"/>
          <w:highlight w:val="none"/>
          <w:lang w:val="en-US" w:eastAsia="zh-CN"/>
        </w:rPr>
        <w:t>为</w:t>
      </w:r>
      <w:r>
        <w:rPr>
          <w:rFonts w:hint="eastAsia" w:ascii="仿宋" w:hAnsi="仿宋" w:eastAsia="仿宋" w:cs="仿宋"/>
          <w:kern w:val="0"/>
          <w:sz w:val="24"/>
          <w:highlight w:val="none"/>
        </w:rPr>
        <w:t>保证开评标顺利进行，政采云线上开标功能完全实现，</w:t>
      </w:r>
      <w:r>
        <w:rPr>
          <w:rFonts w:hint="eastAsia" w:ascii="仿宋" w:hAnsi="仿宋" w:eastAsia="仿宋" w:cs="仿宋"/>
          <w:kern w:val="0"/>
          <w:sz w:val="24"/>
          <w:highlight w:val="none"/>
          <w:lang w:eastAsia="zh-CN"/>
        </w:rPr>
        <w:t>供应商</w:t>
      </w:r>
      <w:r>
        <w:rPr>
          <w:rFonts w:hint="eastAsia" w:ascii="仿宋" w:hAnsi="仿宋" w:eastAsia="仿宋" w:cs="仿宋"/>
          <w:kern w:val="0"/>
          <w:sz w:val="24"/>
          <w:highlight w:val="none"/>
        </w:rPr>
        <w:t>开启所使用的电脑设备须具有视频及语音功能。</w:t>
      </w:r>
    </w:p>
    <w:p w14:paraId="39CA103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10.8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32"/>
          <w:highlight w:val="none"/>
          <w:lang w:val="en-US" w:eastAsia="zh-CN" w:bidi="ar-SA"/>
        </w:rPr>
      </w:pPr>
      <w:bookmarkStart w:id="93" w:name="_Toc2058"/>
      <w:bookmarkStart w:id="94" w:name="_Toc25633"/>
      <w:bookmarkStart w:id="95" w:name="_Toc163492834"/>
      <w:bookmarkStart w:id="96" w:name="_Toc2606"/>
      <w:bookmarkStart w:id="97" w:name="_Toc27586"/>
      <w:r>
        <w:rPr>
          <w:rFonts w:hint="eastAsia" w:ascii="仿宋" w:hAnsi="仿宋" w:eastAsia="仿宋" w:cs="仿宋"/>
          <w:b/>
          <w:bCs/>
          <w:color w:val="auto"/>
          <w:kern w:val="2"/>
          <w:sz w:val="24"/>
          <w:szCs w:val="32"/>
          <w:highlight w:val="none"/>
          <w:lang w:val="en-US" w:eastAsia="zh-CN" w:bidi="ar-SA"/>
        </w:rPr>
        <w:t>（二）招标文件</w:t>
      </w:r>
      <w:bookmarkEnd w:id="92"/>
      <w:bookmarkEnd w:id="93"/>
      <w:bookmarkEnd w:id="94"/>
      <w:bookmarkEnd w:id="95"/>
      <w:bookmarkEnd w:id="96"/>
      <w:bookmarkEnd w:id="97"/>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98" w:name="_Toc140132768"/>
      <w:bookmarkStart w:id="99" w:name="_Toc27444"/>
      <w:bookmarkStart w:id="100" w:name="_Toc163492835"/>
      <w:bookmarkStart w:id="101" w:name="_Toc7878"/>
      <w:bookmarkStart w:id="102" w:name="_Toc11591"/>
      <w:bookmarkStart w:id="103" w:name="_Toc24167"/>
      <w:r>
        <w:rPr>
          <w:rFonts w:hint="eastAsia" w:ascii="仿宋" w:hAnsi="仿宋" w:eastAsia="仿宋" w:cs="仿宋"/>
          <w:b/>
          <w:bCs/>
          <w:color w:val="auto"/>
          <w:kern w:val="2"/>
          <w:sz w:val="24"/>
          <w:szCs w:val="28"/>
          <w:highlight w:val="none"/>
          <w:lang w:val="en-US" w:eastAsia="zh-CN" w:bidi="ar-SA"/>
        </w:rPr>
        <w:t>11.招标文件的组成</w:t>
      </w:r>
      <w:bookmarkEnd w:id="98"/>
      <w:bookmarkEnd w:id="99"/>
      <w:bookmarkEnd w:id="100"/>
      <w:bookmarkEnd w:id="101"/>
      <w:bookmarkEnd w:id="102"/>
      <w:bookmarkEnd w:id="103"/>
    </w:p>
    <w:p w14:paraId="0FCCC628">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.1本招标文件包括下列文件及根据本章第9款、第1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第一章 </w:t>
      </w:r>
      <w:r>
        <w:rPr>
          <w:rFonts w:hint="eastAsia" w:ascii="仿宋" w:hAnsi="仿宋" w:eastAsia="仿宋" w:cs="仿宋"/>
          <w:color w:val="auto"/>
          <w:sz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第五章 评标</w:t>
      </w:r>
      <w:r>
        <w:rPr>
          <w:rFonts w:hint="eastAsia" w:ascii="仿宋" w:hAnsi="仿宋" w:eastAsia="仿宋" w:cs="仿宋"/>
          <w:color w:val="auto"/>
          <w:sz w:val="24"/>
          <w:szCs w:val="24"/>
          <w:highlight w:val="none"/>
          <w:lang w:val="en-US" w:eastAsia="zh-CN"/>
        </w:rPr>
        <w:t>方</w:t>
      </w:r>
      <w:r>
        <w:rPr>
          <w:rFonts w:hint="eastAsia" w:ascii="仿宋" w:hAnsi="仿宋" w:eastAsia="仿宋" w:cs="仿宋"/>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104" w:name="_Toc20196"/>
      <w:bookmarkStart w:id="105" w:name="_Toc30904"/>
      <w:bookmarkStart w:id="106" w:name="_Toc13699"/>
      <w:bookmarkStart w:id="107" w:name="_Toc140132769"/>
      <w:bookmarkStart w:id="108" w:name="_Toc163492836"/>
      <w:bookmarkStart w:id="109" w:name="_Toc14064"/>
      <w:r>
        <w:rPr>
          <w:rFonts w:hint="eastAsia" w:ascii="仿宋" w:hAnsi="仿宋" w:eastAsia="仿宋" w:cs="仿宋"/>
          <w:b/>
          <w:bCs/>
          <w:color w:val="auto"/>
          <w:kern w:val="2"/>
          <w:sz w:val="24"/>
          <w:szCs w:val="28"/>
          <w:highlight w:val="none"/>
          <w:lang w:val="en-US" w:eastAsia="zh-CN" w:bidi="ar-SA"/>
        </w:rPr>
        <w:t>12.招标文件的询问、澄清或者修改</w:t>
      </w:r>
      <w:bookmarkEnd w:id="104"/>
      <w:bookmarkEnd w:id="105"/>
      <w:bookmarkEnd w:id="106"/>
      <w:bookmarkEnd w:id="107"/>
      <w:bookmarkEnd w:id="108"/>
      <w:bookmarkEnd w:id="109"/>
    </w:p>
    <w:p w14:paraId="3A36B8C0">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14:paraId="56F4138C">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投标人在规定的时间内未对招标文件提出疑问或要求澄清的，采购代理机构将视其为同意，对在“投标人须知前附表”中“</w:t>
      </w:r>
      <w:r>
        <w:rPr>
          <w:rFonts w:hint="eastAsia" w:ascii="仿宋" w:hAnsi="仿宋" w:eastAsia="仿宋" w:cs="仿宋"/>
          <w:color w:val="auto"/>
          <w:sz w:val="24"/>
          <w:szCs w:val="24"/>
          <w:highlight w:val="none"/>
          <w:lang w:val="en-US" w:eastAsia="zh-CN"/>
        </w:rPr>
        <w:t>提出询问的</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val="en-US" w:eastAsia="zh-CN"/>
        </w:rPr>
        <w:t>要求</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之</w:t>
      </w:r>
      <w:r>
        <w:rPr>
          <w:rFonts w:hint="eastAsia" w:ascii="仿宋" w:hAnsi="仿宋" w:eastAsia="仿宋" w:cs="仿宋"/>
          <w:color w:val="auto"/>
          <w:sz w:val="24"/>
          <w:szCs w:val="24"/>
          <w:highlight w:val="none"/>
        </w:rPr>
        <w:t>后就招标文件内容提出的疑问及澄清要求将不予受理。</w:t>
      </w:r>
    </w:p>
    <w:p w14:paraId="4A5FAB87">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 采购人或者采购代理机构可以对已发出的招标文件进行必要的澄清或者修改。</w:t>
      </w:r>
      <w:r>
        <w:rPr>
          <w:rFonts w:hint="eastAsia" w:ascii="仿宋" w:hAnsi="仿宋" w:eastAsia="仿宋" w:cs="仿宋"/>
          <w:color w:val="auto"/>
          <w:sz w:val="24"/>
          <w:highlight w:val="none"/>
        </w:rPr>
        <w:t>澄清或修改的内容为招标文件的组成部分，并对所有获取招标文件的潜在投标人具有约束力。</w:t>
      </w:r>
    </w:p>
    <w:p w14:paraId="1EB83C80">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 招标文件的澄清或者修改以当面交接、邮寄、传真或电子邮件、网站披露等其中至少一种方式，发给所有领取招标文件的</w:t>
      </w:r>
      <w:r>
        <w:rPr>
          <w:rFonts w:hint="eastAsia" w:ascii="仿宋" w:hAnsi="仿宋" w:eastAsia="仿宋" w:cs="仿宋"/>
          <w:color w:val="auto"/>
          <w:sz w:val="24"/>
          <w:szCs w:val="24"/>
          <w:highlight w:val="none"/>
          <w:lang w:val="en-US" w:eastAsia="zh-CN"/>
        </w:rPr>
        <w:t>潜在</w:t>
      </w:r>
      <w:r>
        <w:rPr>
          <w:rFonts w:hint="eastAsia" w:ascii="仿宋" w:hAnsi="仿宋" w:eastAsia="仿宋" w:cs="仿宋"/>
          <w:color w:val="auto"/>
          <w:sz w:val="24"/>
          <w:szCs w:val="24"/>
          <w:highlight w:val="none"/>
        </w:rPr>
        <w:t>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F274E6E">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.4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投标人须知”所称“</w:t>
      </w:r>
      <w:r>
        <w:rPr>
          <w:rFonts w:hint="eastAsia" w:ascii="仿宋" w:hAnsi="仿宋" w:eastAsia="仿宋" w:cs="仿宋"/>
          <w:color w:val="auto"/>
          <w:sz w:val="24"/>
          <w:highlight w:val="none"/>
        </w:rPr>
        <w:t>书面形式</w:t>
      </w: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rPr>
        <w:t>包括系统消息、政府采购</w:t>
      </w:r>
      <w:r>
        <w:rPr>
          <w:rFonts w:hint="eastAsia" w:ascii="仿宋" w:hAnsi="仿宋" w:eastAsia="仿宋" w:cs="仿宋"/>
          <w:color w:val="auto"/>
          <w:sz w:val="24"/>
          <w:highlight w:val="none"/>
          <w:lang w:val="en-US" w:eastAsia="zh-CN"/>
        </w:rPr>
        <w:t>云平台</w:t>
      </w:r>
      <w:r>
        <w:rPr>
          <w:rFonts w:hint="eastAsia" w:ascii="仿宋" w:hAnsi="仿宋" w:eastAsia="仿宋" w:cs="仿宋"/>
          <w:color w:val="auto"/>
          <w:sz w:val="24"/>
          <w:highlight w:val="none"/>
        </w:rPr>
        <w:t>发布的公告。</w:t>
      </w:r>
    </w:p>
    <w:p w14:paraId="1E6D774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rPr>
        <w:t>1</w:t>
      </w:r>
      <w:r>
        <w:rPr>
          <w:rFonts w:hint="eastAsia" w:ascii="仿宋" w:hAnsi="仿宋" w:eastAsia="仿宋" w:cs="仿宋"/>
          <w:color w:val="auto"/>
          <w:kern w:val="2"/>
          <w:sz w:val="24"/>
          <w:szCs w:val="22"/>
          <w:highlight w:val="none"/>
          <w:lang w:val="en-US" w:eastAsia="zh-CN"/>
        </w:rPr>
        <w:t>2</w:t>
      </w:r>
      <w:r>
        <w:rPr>
          <w:rFonts w:hint="eastAsia" w:ascii="仿宋" w:hAnsi="仿宋" w:eastAsia="仿宋" w:cs="仿宋"/>
          <w:color w:val="auto"/>
          <w:kern w:val="2"/>
          <w:sz w:val="24"/>
          <w:szCs w:val="22"/>
          <w:highlight w:val="none"/>
        </w:rPr>
        <w:t>.</w:t>
      </w:r>
      <w:r>
        <w:rPr>
          <w:rFonts w:hint="eastAsia" w:ascii="仿宋" w:hAnsi="仿宋" w:eastAsia="仿宋" w:cs="仿宋"/>
          <w:color w:val="auto"/>
          <w:kern w:val="2"/>
          <w:sz w:val="24"/>
          <w:szCs w:val="22"/>
          <w:highlight w:val="none"/>
          <w:lang w:val="en-US" w:eastAsia="zh-CN"/>
        </w:rPr>
        <w:t>5</w:t>
      </w:r>
      <w:r>
        <w:rPr>
          <w:rFonts w:hint="eastAsia" w:ascii="仿宋" w:hAnsi="仿宋" w:eastAsia="仿宋" w:cs="仿宋"/>
          <w:color w:val="auto"/>
          <w:kern w:val="2"/>
          <w:sz w:val="24"/>
          <w:szCs w:val="22"/>
          <w:highlight w:val="none"/>
        </w:rPr>
        <w:t>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39FCE41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rPr>
        <w:t>1</w:t>
      </w:r>
      <w:r>
        <w:rPr>
          <w:rFonts w:hint="eastAsia" w:ascii="仿宋" w:hAnsi="仿宋" w:eastAsia="仿宋" w:cs="仿宋"/>
          <w:color w:val="auto"/>
          <w:kern w:val="2"/>
          <w:sz w:val="24"/>
          <w:szCs w:val="22"/>
          <w:highlight w:val="none"/>
          <w:lang w:val="en-US" w:eastAsia="zh-CN"/>
        </w:rPr>
        <w:t>2</w:t>
      </w:r>
      <w:r>
        <w:rPr>
          <w:rFonts w:hint="eastAsia" w:ascii="仿宋" w:hAnsi="仿宋" w:eastAsia="仿宋" w:cs="仿宋"/>
          <w:color w:val="auto"/>
          <w:kern w:val="2"/>
          <w:sz w:val="24"/>
          <w:szCs w:val="22"/>
          <w:highlight w:val="none"/>
        </w:rPr>
        <w:t>.</w:t>
      </w:r>
      <w:r>
        <w:rPr>
          <w:rFonts w:hint="eastAsia" w:ascii="仿宋" w:hAnsi="仿宋" w:eastAsia="仿宋" w:cs="仿宋"/>
          <w:color w:val="auto"/>
          <w:kern w:val="2"/>
          <w:sz w:val="24"/>
          <w:szCs w:val="22"/>
          <w:highlight w:val="none"/>
          <w:lang w:val="en-US" w:eastAsia="zh-CN"/>
        </w:rPr>
        <w:t>6</w:t>
      </w:r>
      <w:r>
        <w:rPr>
          <w:rFonts w:hint="eastAsia" w:ascii="仿宋" w:hAnsi="仿宋" w:eastAsia="仿宋" w:cs="仿宋"/>
          <w:color w:val="auto"/>
          <w:kern w:val="2"/>
          <w:sz w:val="24"/>
          <w:szCs w:val="22"/>
          <w:highlight w:val="none"/>
        </w:rPr>
        <w:t>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32"/>
          <w:highlight w:val="none"/>
          <w:lang w:val="en-US" w:eastAsia="zh-CN" w:bidi="ar-SA"/>
        </w:rPr>
      </w:pPr>
      <w:bookmarkStart w:id="110" w:name="_Toc155185872"/>
      <w:bookmarkStart w:id="111" w:name="_Toc195"/>
      <w:bookmarkStart w:id="112" w:name="_Toc9097"/>
      <w:bookmarkStart w:id="113" w:name="_Toc163492837"/>
      <w:bookmarkStart w:id="114" w:name="_Toc13035"/>
      <w:bookmarkStart w:id="115" w:name="_Toc3060"/>
      <w:r>
        <w:rPr>
          <w:rFonts w:hint="eastAsia" w:ascii="仿宋" w:hAnsi="仿宋" w:eastAsia="仿宋" w:cs="仿宋"/>
          <w:b/>
          <w:bCs/>
          <w:color w:val="auto"/>
          <w:kern w:val="2"/>
          <w:sz w:val="24"/>
          <w:szCs w:val="32"/>
          <w:highlight w:val="none"/>
          <w:lang w:val="en-US" w:eastAsia="zh-CN" w:bidi="ar-SA"/>
        </w:rPr>
        <w:t>（三）投标文件</w:t>
      </w:r>
      <w:bookmarkEnd w:id="110"/>
      <w:bookmarkEnd w:id="111"/>
      <w:bookmarkEnd w:id="112"/>
      <w:bookmarkEnd w:id="113"/>
      <w:bookmarkEnd w:id="114"/>
      <w:bookmarkEnd w:id="115"/>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116" w:name="_Toc13879"/>
      <w:bookmarkStart w:id="117" w:name="_Toc24818"/>
      <w:bookmarkStart w:id="118" w:name="_Toc163492838"/>
      <w:bookmarkStart w:id="119" w:name="_Toc1776"/>
      <w:bookmarkStart w:id="120" w:name="_Toc30794"/>
      <w:r>
        <w:rPr>
          <w:rFonts w:hint="eastAsia" w:ascii="仿宋" w:hAnsi="仿宋" w:eastAsia="仿宋" w:cs="仿宋"/>
          <w:b/>
          <w:bCs/>
          <w:color w:val="auto"/>
          <w:kern w:val="2"/>
          <w:sz w:val="24"/>
          <w:szCs w:val="28"/>
          <w:highlight w:val="none"/>
          <w:lang w:val="en-US" w:eastAsia="zh-CN" w:bidi="ar-SA"/>
        </w:rPr>
        <w:t>13.投标文件的组成</w:t>
      </w:r>
      <w:bookmarkEnd w:id="116"/>
      <w:bookmarkEnd w:id="117"/>
      <w:bookmarkEnd w:id="118"/>
      <w:bookmarkEnd w:id="119"/>
      <w:bookmarkEnd w:id="120"/>
    </w:p>
    <w:p w14:paraId="174A0A3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rPr>
      </w:pPr>
      <w:bookmarkStart w:id="121" w:name="_Toc140132772"/>
      <w:bookmarkStart w:id="122" w:name="_Toc163492839"/>
      <w:r>
        <w:rPr>
          <w:rFonts w:hint="eastAsia" w:ascii="仿宋" w:hAnsi="仿宋" w:eastAsia="仿宋" w:cs="仿宋"/>
          <w:color w:val="auto"/>
          <w:kern w:val="2"/>
          <w:sz w:val="24"/>
          <w:szCs w:val="22"/>
          <w:highlight w:val="none"/>
          <w:lang w:val="en-US" w:eastAsia="zh-CN"/>
        </w:rPr>
        <w:t>13</w:t>
      </w:r>
      <w:r>
        <w:rPr>
          <w:rFonts w:hint="eastAsia" w:ascii="仿宋" w:hAnsi="仿宋" w:eastAsia="仿宋" w:cs="仿宋"/>
          <w:color w:val="auto"/>
          <w:kern w:val="2"/>
          <w:sz w:val="24"/>
          <w:szCs w:val="22"/>
          <w:highlight w:val="none"/>
        </w:rPr>
        <w:t>.1投标人应完整地按招标文件提供的投标文件格式及要求编写投标文件，具体内容详见</w:t>
      </w:r>
      <w:r>
        <w:rPr>
          <w:rFonts w:hint="eastAsia" w:ascii="仿宋" w:hAnsi="仿宋" w:eastAsia="仿宋" w:cs="仿宋"/>
          <w:color w:val="auto"/>
          <w:kern w:val="2"/>
          <w:sz w:val="24"/>
          <w:szCs w:val="22"/>
          <w:highlight w:val="none"/>
          <w:lang w:eastAsia="zh-CN"/>
        </w:rPr>
        <w:t>“</w:t>
      </w:r>
      <w:r>
        <w:rPr>
          <w:rFonts w:hint="eastAsia" w:ascii="仿宋" w:hAnsi="仿宋" w:eastAsia="仿宋" w:cs="仿宋"/>
          <w:color w:val="auto"/>
          <w:kern w:val="2"/>
          <w:sz w:val="24"/>
          <w:szCs w:val="22"/>
          <w:highlight w:val="none"/>
          <w:lang w:val="en-US" w:eastAsia="zh-CN"/>
        </w:rPr>
        <w:t xml:space="preserve">第七章 </w:t>
      </w:r>
      <w:r>
        <w:rPr>
          <w:rFonts w:hint="eastAsia" w:ascii="仿宋" w:hAnsi="仿宋" w:eastAsia="仿宋" w:cs="仿宋"/>
          <w:color w:val="auto"/>
          <w:kern w:val="2"/>
          <w:sz w:val="24"/>
          <w:szCs w:val="22"/>
          <w:highlight w:val="none"/>
        </w:rPr>
        <w:t>投标文件格式</w:t>
      </w:r>
      <w:r>
        <w:rPr>
          <w:rFonts w:hint="eastAsia" w:ascii="仿宋" w:hAnsi="仿宋" w:eastAsia="仿宋" w:cs="仿宋"/>
          <w:color w:val="auto"/>
          <w:kern w:val="2"/>
          <w:sz w:val="24"/>
          <w:szCs w:val="22"/>
          <w:highlight w:val="none"/>
          <w:lang w:eastAsia="zh-CN"/>
        </w:rPr>
        <w:t>”</w:t>
      </w:r>
      <w:r>
        <w:rPr>
          <w:rFonts w:hint="eastAsia" w:ascii="仿宋" w:hAnsi="仿宋" w:eastAsia="仿宋" w:cs="仿宋"/>
          <w:color w:val="auto"/>
          <w:kern w:val="2"/>
          <w:sz w:val="24"/>
          <w:szCs w:val="22"/>
          <w:highlight w:val="none"/>
        </w:rPr>
        <w:t>的相关内容。</w:t>
      </w:r>
    </w:p>
    <w:p w14:paraId="3BB3A0B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lang w:val="en-US" w:eastAsia="zh-CN"/>
        </w:rPr>
      </w:pPr>
      <w:r>
        <w:rPr>
          <w:rFonts w:hint="eastAsia" w:ascii="仿宋" w:hAnsi="仿宋" w:eastAsia="仿宋" w:cs="仿宋"/>
          <w:color w:val="auto"/>
          <w:kern w:val="2"/>
          <w:sz w:val="24"/>
          <w:szCs w:val="22"/>
          <w:highlight w:val="none"/>
          <w:lang w:val="en-US" w:eastAsia="zh-CN"/>
        </w:rPr>
        <w:t>13.2</w:t>
      </w:r>
      <w:r>
        <w:rPr>
          <w:rFonts w:hint="eastAsia" w:ascii="仿宋" w:hAnsi="仿宋" w:eastAsia="仿宋" w:cs="仿宋"/>
          <w:color w:val="auto"/>
          <w:kern w:val="2"/>
          <w:sz w:val="24"/>
          <w:szCs w:val="22"/>
          <w:highlight w:val="none"/>
        </w:rPr>
        <w:t>投标人应提交招标文件要求的证明文件，证明其投标内容符合招标文件规定</w:t>
      </w:r>
      <w:r>
        <w:rPr>
          <w:rFonts w:hint="eastAsia" w:ascii="仿宋" w:hAnsi="仿宋" w:eastAsia="仿宋" w:cs="仿宋"/>
          <w:color w:val="auto"/>
          <w:kern w:val="2"/>
          <w:sz w:val="24"/>
          <w:szCs w:val="22"/>
          <w:highlight w:val="none"/>
          <w:lang w:eastAsia="zh-CN"/>
        </w:rPr>
        <w:t>，</w:t>
      </w:r>
      <w:r>
        <w:rPr>
          <w:rFonts w:hint="eastAsia" w:ascii="仿宋" w:hAnsi="仿宋" w:eastAsia="仿宋" w:cs="仿宋"/>
          <w:color w:val="auto"/>
          <w:kern w:val="2"/>
          <w:sz w:val="24"/>
          <w:szCs w:val="22"/>
          <w:highlight w:val="none"/>
        </w:rPr>
        <w:t>该证明文件是投标文件的一部分</w:t>
      </w:r>
      <w:r>
        <w:rPr>
          <w:rFonts w:hint="eastAsia" w:ascii="仿宋" w:hAnsi="仿宋" w:eastAsia="仿宋" w:cs="仿宋"/>
          <w:color w:val="auto"/>
          <w:kern w:val="2"/>
          <w:sz w:val="24"/>
          <w:szCs w:val="22"/>
          <w:highlight w:val="none"/>
          <w:lang w:eastAsia="zh-CN"/>
        </w:rPr>
        <w:t>。</w:t>
      </w:r>
      <w:r>
        <w:rPr>
          <w:rFonts w:hint="eastAsia" w:ascii="仿宋" w:hAnsi="仿宋" w:eastAsia="仿宋" w:cs="仿宋"/>
          <w:color w:val="auto"/>
          <w:kern w:val="2"/>
          <w:sz w:val="24"/>
          <w:szCs w:val="22"/>
          <w:highlight w:val="none"/>
        </w:rPr>
        <w:t>证明文件</w:t>
      </w:r>
      <w:r>
        <w:rPr>
          <w:rFonts w:hint="eastAsia" w:ascii="仿宋" w:hAnsi="仿宋" w:eastAsia="仿宋" w:cs="仿宋"/>
          <w:color w:val="auto"/>
          <w:kern w:val="2"/>
          <w:sz w:val="24"/>
          <w:szCs w:val="22"/>
          <w:highlight w:val="none"/>
          <w:lang w:val="en-US" w:eastAsia="zh-CN"/>
        </w:rPr>
        <w:t>形式</w:t>
      </w:r>
      <w:r>
        <w:rPr>
          <w:rFonts w:hint="eastAsia" w:ascii="仿宋" w:hAnsi="仿宋" w:eastAsia="仿宋" w:cs="仿宋"/>
          <w:color w:val="auto"/>
          <w:kern w:val="2"/>
          <w:sz w:val="24"/>
          <w:szCs w:val="22"/>
          <w:highlight w:val="none"/>
        </w:rPr>
        <w:t>可以是文字资料、图纸和数据</w:t>
      </w:r>
      <w:bookmarkStart w:id="123" w:name="_Hlk11703583"/>
      <w:r>
        <w:rPr>
          <w:rFonts w:hint="eastAsia" w:ascii="仿宋" w:hAnsi="仿宋" w:eastAsia="仿宋" w:cs="仿宋"/>
          <w:color w:val="auto"/>
          <w:kern w:val="2"/>
          <w:sz w:val="24"/>
          <w:szCs w:val="22"/>
          <w:highlight w:val="none"/>
          <w:lang w:val="en-US" w:eastAsia="zh-CN"/>
        </w:rPr>
        <w:t>等。</w:t>
      </w:r>
    </w:p>
    <w:bookmarkEnd w:id="123"/>
    <w:p w14:paraId="781BBA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lang w:val="en-US" w:eastAsia="zh-CN"/>
        </w:rPr>
      </w:pPr>
      <w:r>
        <w:rPr>
          <w:rFonts w:hint="eastAsia" w:ascii="仿宋" w:hAnsi="仿宋" w:eastAsia="仿宋" w:cs="仿宋"/>
          <w:color w:val="auto"/>
          <w:kern w:val="2"/>
          <w:sz w:val="24"/>
          <w:szCs w:val="22"/>
          <w:highlight w:val="none"/>
          <w:lang w:val="en-US" w:eastAsia="zh-CN"/>
        </w:rPr>
        <w:t>13.3</w:t>
      </w:r>
      <w:r>
        <w:rPr>
          <w:rFonts w:hint="eastAsia" w:ascii="仿宋" w:hAnsi="仿宋" w:eastAsia="仿宋" w:cs="仿宋"/>
          <w:color w:val="auto"/>
          <w:kern w:val="2"/>
          <w:sz w:val="24"/>
          <w:szCs w:val="22"/>
          <w:highlight w:val="none"/>
        </w:rPr>
        <w:t>为保证公平公正，除非</w:t>
      </w:r>
      <w:r>
        <w:rPr>
          <w:rFonts w:hint="eastAsia" w:ascii="仿宋" w:hAnsi="仿宋" w:eastAsia="仿宋" w:cs="仿宋"/>
          <w:color w:val="auto"/>
          <w:kern w:val="2"/>
          <w:sz w:val="24"/>
          <w:szCs w:val="22"/>
          <w:highlight w:val="none"/>
          <w:lang w:val="en-US" w:eastAsia="zh-CN"/>
        </w:rPr>
        <w:t>本招标文件</w:t>
      </w:r>
      <w:r>
        <w:rPr>
          <w:rFonts w:hint="eastAsia" w:ascii="仿宋" w:hAnsi="仿宋" w:eastAsia="仿宋" w:cs="仿宋"/>
          <w:color w:val="auto"/>
          <w:kern w:val="2"/>
          <w:sz w:val="24"/>
          <w:szCs w:val="22"/>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124" w:name="_Toc16697"/>
      <w:bookmarkStart w:id="125" w:name="_Toc893"/>
      <w:bookmarkStart w:id="126" w:name="_Toc12233"/>
      <w:bookmarkStart w:id="127" w:name="_Toc10265"/>
      <w:r>
        <w:rPr>
          <w:rFonts w:hint="eastAsia" w:ascii="仿宋" w:hAnsi="仿宋" w:eastAsia="仿宋" w:cs="仿宋"/>
          <w:b/>
          <w:bCs/>
          <w:color w:val="auto"/>
          <w:kern w:val="2"/>
          <w:sz w:val="24"/>
          <w:szCs w:val="28"/>
          <w:highlight w:val="none"/>
          <w:lang w:val="en-US" w:eastAsia="zh-CN" w:bidi="ar-SA"/>
        </w:rPr>
        <w:t>14.投标报价</w:t>
      </w:r>
      <w:bookmarkEnd w:id="121"/>
      <w:bookmarkEnd w:id="122"/>
      <w:bookmarkEnd w:id="124"/>
      <w:bookmarkEnd w:id="125"/>
      <w:bookmarkEnd w:id="126"/>
      <w:bookmarkEnd w:id="127"/>
    </w:p>
    <w:p w14:paraId="3BD2CDC3">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snapToGrid w:val="0"/>
          <w:color w:val="auto"/>
          <w:sz w:val="24"/>
          <w:szCs w:val="24"/>
          <w:highlight w:val="none"/>
          <w:lang w:val="zh-CN"/>
        </w:rPr>
      </w:pPr>
      <w:r>
        <w:rPr>
          <w:rFonts w:hint="eastAsia" w:ascii="仿宋" w:hAnsi="仿宋" w:eastAsia="仿宋" w:cs="仿宋"/>
          <w:snapToGrid w:val="0"/>
          <w:color w:val="auto"/>
          <w:sz w:val="24"/>
          <w:szCs w:val="24"/>
          <w:highlight w:val="none"/>
        </w:rPr>
        <w:t>1</w:t>
      </w:r>
      <w:r>
        <w:rPr>
          <w:rFonts w:hint="eastAsia" w:ascii="仿宋" w:hAnsi="仿宋" w:eastAsia="仿宋" w:cs="仿宋"/>
          <w:snapToGrid w:val="0"/>
          <w:color w:val="auto"/>
          <w:sz w:val="24"/>
          <w:szCs w:val="24"/>
          <w:highlight w:val="none"/>
          <w:lang w:val="en-US" w:eastAsia="zh-CN"/>
        </w:rPr>
        <w:t>4</w:t>
      </w:r>
      <w:r>
        <w:rPr>
          <w:rFonts w:hint="eastAsia" w:ascii="仿宋" w:hAnsi="仿宋" w:eastAsia="仿宋" w:cs="仿宋"/>
          <w:snapToGrid w:val="0"/>
          <w:color w:val="auto"/>
          <w:sz w:val="24"/>
          <w:szCs w:val="24"/>
          <w:highlight w:val="none"/>
        </w:rPr>
        <w:t xml:space="preserve">.1 </w:t>
      </w:r>
      <w:r>
        <w:rPr>
          <w:rFonts w:hint="eastAsia" w:ascii="仿宋" w:hAnsi="仿宋" w:eastAsia="仿宋" w:cs="仿宋"/>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w:t>
      </w:r>
      <w:r>
        <w:rPr>
          <w:rFonts w:hint="eastAsia" w:ascii="仿宋" w:hAnsi="仿宋" w:eastAsia="仿宋" w:cs="仿宋"/>
          <w:snapToGrid w:val="0"/>
          <w:color w:val="auto"/>
          <w:sz w:val="24"/>
          <w:szCs w:val="24"/>
          <w:highlight w:val="none"/>
          <w:lang w:val="en-US" w:eastAsia="zh-CN"/>
        </w:rPr>
        <w:t>4</w:t>
      </w:r>
      <w:r>
        <w:rPr>
          <w:rFonts w:hint="eastAsia" w:ascii="仿宋" w:hAnsi="仿宋" w:eastAsia="仿宋" w:cs="仿宋"/>
          <w:snapToGrid w:val="0"/>
          <w:color w:val="auto"/>
          <w:sz w:val="24"/>
          <w:szCs w:val="24"/>
          <w:highlight w:val="none"/>
        </w:rPr>
        <w:t>.2 投标人应按照本招标文件规定的报价方式进行报价，投标报价中不得包含招标文件要求以外的内容，否则，在评标时不予核减。投标报价中也不得</w:t>
      </w:r>
      <w:r>
        <w:rPr>
          <w:rFonts w:hint="eastAsia" w:ascii="仿宋" w:hAnsi="仿宋" w:eastAsia="仿宋" w:cs="仿宋"/>
          <w:snapToGrid w:val="0"/>
          <w:color w:val="auto"/>
          <w:sz w:val="24"/>
          <w:szCs w:val="24"/>
          <w:highlight w:val="none"/>
          <w:lang w:val="en-US" w:eastAsia="zh-CN"/>
        </w:rPr>
        <w:t>缺</w:t>
      </w:r>
      <w:r>
        <w:rPr>
          <w:rFonts w:hint="eastAsia" w:ascii="仿宋" w:hAnsi="仿宋" w:eastAsia="仿宋" w:cs="仿宋"/>
          <w:snapToGrid w:val="0"/>
          <w:color w:val="auto"/>
          <w:sz w:val="24"/>
          <w:szCs w:val="24"/>
          <w:highlight w:val="none"/>
        </w:rPr>
        <w:t>漏招标文件所要求的内容，否则，其</w:t>
      </w:r>
      <w:r>
        <w:rPr>
          <w:rFonts w:hint="eastAsia" w:ascii="仿宋" w:hAnsi="仿宋" w:eastAsia="仿宋" w:cs="仿宋"/>
          <w:b/>
          <w:bCs/>
          <w:snapToGrid w:val="0"/>
          <w:color w:val="auto"/>
          <w:sz w:val="24"/>
          <w:szCs w:val="24"/>
          <w:highlight w:val="none"/>
        </w:rPr>
        <w:t>投标无效</w:t>
      </w:r>
      <w:r>
        <w:rPr>
          <w:rFonts w:hint="eastAsia" w:ascii="仿宋" w:hAnsi="仿宋" w:eastAsia="仿宋" w:cs="仿宋"/>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仿宋" w:hAnsi="仿宋" w:eastAsia="仿宋" w:cs="仿宋"/>
          <w:color w:val="auto"/>
          <w:kern w:val="2"/>
          <w:sz w:val="24"/>
          <w:szCs w:val="22"/>
          <w:highlight w:val="none"/>
        </w:rPr>
        <w:t>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pStyle w:val="1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kern w:val="2"/>
          <w:sz w:val="24"/>
          <w:szCs w:val="22"/>
          <w:highlight w:val="none"/>
          <w:lang w:val="en-US" w:eastAsia="zh-CN"/>
        </w:rPr>
      </w:pPr>
      <w:r>
        <w:rPr>
          <w:rFonts w:hint="eastAsia" w:ascii="仿宋" w:hAnsi="仿宋" w:eastAsia="仿宋" w:cs="仿宋"/>
          <w:color w:val="auto"/>
          <w:kern w:val="2"/>
          <w:sz w:val="24"/>
          <w:szCs w:val="22"/>
          <w:highlight w:val="none"/>
          <w:lang w:val="en-US" w:eastAsia="zh-CN"/>
        </w:rPr>
        <w:t xml:space="preserve">投标人的报价应包括但不限于下列内容： </w:t>
      </w:r>
    </w:p>
    <w:p w14:paraId="4342C0DA">
      <w:pPr>
        <w:pStyle w:val="1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kern w:val="2"/>
          <w:sz w:val="24"/>
          <w:szCs w:val="22"/>
          <w:highlight w:val="none"/>
          <w:lang w:val="en-US" w:eastAsia="zh-CN"/>
        </w:rPr>
      </w:pPr>
      <w:r>
        <w:rPr>
          <w:rFonts w:hint="eastAsia" w:ascii="仿宋" w:hAnsi="仿宋" w:eastAsia="仿宋" w:cs="仿宋"/>
          <w:snapToGrid w:val="0"/>
          <w:color w:val="auto"/>
          <w:kern w:val="2"/>
          <w:sz w:val="24"/>
          <w:szCs w:val="24"/>
          <w:highlight w:val="none"/>
          <w:lang w:val="en-US" w:eastAsia="zh-CN" w:bidi="ar-SA"/>
        </w:rPr>
        <w:t>14.2.1 投标货物及标准附件、备品备件、专用工具等的出厂价（包括已在中</w:t>
      </w:r>
      <w:r>
        <w:rPr>
          <w:rFonts w:hint="eastAsia" w:ascii="仿宋" w:hAnsi="仿宋" w:eastAsia="仿宋" w:cs="仿宋"/>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412F0384">
      <w:pPr>
        <w:pStyle w:val="1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snapToGrid w:val="0"/>
          <w:color w:val="auto"/>
          <w:kern w:val="2"/>
          <w:sz w:val="24"/>
          <w:szCs w:val="24"/>
          <w:highlight w:val="none"/>
          <w:lang w:val="en-US" w:eastAsia="zh-CN" w:bidi="ar-SA"/>
        </w:rPr>
        <w:t>14.2.2 按照招标文件要求完成本项目的全部相关费用。</w:t>
      </w:r>
    </w:p>
    <w:p w14:paraId="3EFD841C">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snapToGrid w:val="0"/>
          <w:color w:val="auto"/>
          <w:sz w:val="24"/>
          <w:szCs w:val="24"/>
          <w:highlight w:val="none"/>
          <w:lang w:val="zh-CN"/>
        </w:rPr>
      </w:pPr>
      <w:r>
        <w:rPr>
          <w:rFonts w:hint="eastAsia" w:ascii="仿宋" w:hAnsi="仿宋" w:eastAsia="仿宋" w:cs="仿宋"/>
          <w:snapToGrid w:val="0"/>
          <w:color w:val="auto"/>
          <w:sz w:val="24"/>
          <w:szCs w:val="24"/>
          <w:highlight w:val="none"/>
        </w:rPr>
        <w:t>1</w:t>
      </w:r>
      <w:r>
        <w:rPr>
          <w:rFonts w:hint="eastAsia" w:ascii="仿宋" w:hAnsi="仿宋" w:eastAsia="仿宋" w:cs="仿宋"/>
          <w:snapToGrid w:val="0"/>
          <w:color w:val="auto"/>
          <w:sz w:val="24"/>
          <w:szCs w:val="24"/>
          <w:highlight w:val="none"/>
          <w:lang w:val="en-US" w:eastAsia="zh-CN"/>
        </w:rPr>
        <w:t>4</w:t>
      </w:r>
      <w:r>
        <w:rPr>
          <w:rFonts w:hint="eastAsia" w:ascii="仿宋" w:hAnsi="仿宋" w:eastAsia="仿宋" w:cs="仿宋"/>
          <w:snapToGrid w:val="0"/>
          <w:color w:val="auto"/>
          <w:sz w:val="24"/>
          <w:szCs w:val="24"/>
          <w:highlight w:val="none"/>
        </w:rPr>
        <w:t xml:space="preserve">.3 </w:t>
      </w:r>
      <w:r>
        <w:rPr>
          <w:rFonts w:hint="eastAsia" w:ascii="仿宋" w:hAnsi="仿宋" w:eastAsia="仿宋" w:cs="仿宋"/>
          <w:color w:val="auto"/>
          <w:kern w:val="2"/>
          <w:sz w:val="24"/>
          <w:szCs w:val="22"/>
          <w:highlight w:val="none"/>
        </w:rPr>
        <w:t>投标人须严格按照</w:t>
      </w:r>
      <w:r>
        <w:rPr>
          <w:rFonts w:hint="eastAsia" w:ascii="仿宋" w:hAnsi="仿宋" w:eastAsia="仿宋" w:cs="仿宋"/>
          <w:color w:val="auto"/>
          <w:kern w:val="2"/>
          <w:sz w:val="24"/>
          <w:szCs w:val="22"/>
          <w:highlight w:val="none"/>
          <w:lang w:val="en-US" w:eastAsia="zh-CN"/>
        </w:rPr>
        <w:t>分项</w:t>
      </w:r>
      <w:r>
        <w:rPr>
          <w:rFonts w:hint="eastAsia" w:ascii="仿宋" w:hAnsi="仿宋" w:eastAsia="仿宋" w:cs="仿宋"/>
          <w:color w:val="auto"/>
          <w:kern w:val="2"/>
          <w:sz w:val="24"/>
          <w:szCs w:val="22"/>
          <w:highlight w:val="none"/>
        </w:rPr>
        <w:t>报价表规定的内容填写货物单价以及其他事项。</w:t>
      </w:r>
      <w:r>
        <w:rPr>
          <w:rFonts w:hint="eastAsia" w:ascii="仿宋" w:hAnsi="仿宋" w:eastAsia="仿宋" w:cs="仿宋"/>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ascii="仿宋" w:hAnsi="仿宋" w:eastAsia="仿宋" w:cs="仿宋"/>
          <w:snapToGrid w:val="0"/>
          <w:color w:val="auto"/>
          <w:sz w:val="24"/>
          <w:szCs w:val="24"/>
          <w:highlight w:val="none"/>
          <w:lang w:val="en-US" w:eastAsia="zh-CN"/>
        </w:rPr>
        <w:t>缴</w:t>
      </w:r>
      <w:r>
        <w:rPr>
          <w:rFonts w:hint="eastAsia" w:ascii="仿宋" w:hAnsi="仿宋" w:eastAsia="仿宋" w:cs="仿宋"/>
          <w:snapToGrid w:val="0"/>
          <w:color w:val="auto"/>
          <w:sz w:val="24"/>
          <w:szCs w:val="24"/>
          <w:highlight w:val="none"/>
          <w:lang w:val="zh-CN"/>
        </w:rPr>
        <w:t>纳的费用都应包括在投标人提交的投标报价中。</w:t>
      </w:r>
    </w:p>
    <w:p w14:paraId="5E3B6519">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w:t>
      </w:r>
      <w:r>
        <w:rPr>
          <w:rFonts w:hint="eastAsia" w:ascii="仿宋" w:hAnsi="仿宋" w:eastAsia="仿宋" w:cs="仿宋"/>
          <w:snapToGrid w:val="0"/>
          <w:color w:val="auto"/>
          <w:sz w:val="24"/>
          <w:szCs w:val="24"/>
          <w:highlight w:val="none"/>
          <w:lang w:val="en-US" w:eastAsia="zh-CN"/>
        </w:rPr>
        <w:t>4</w:t>
      </w:r>
      <w:r>
        <w:rPr>
          <w:rFonts w:hint="eastAsia" w:ascii="仿宋" w:hAnsi="仿宋" w:eastAsia="仿宋" w:cs="仿宋"/>
          <w:snapToGrid w:val="0"/>
          <w:color w:val="auto"/>
          <w:sz w:val="24"/>
          <w:szCs w:val="24"/>
          <w:highlight w:val="none"/>
        </w:rPr>
        <w:t>.4 投标人在投标文件中注明免费的项目将视为包含在投标报价中。</w:t>
      </w:r>
    </w:p>
    <w:p w14:paraId="78B9FFCD">
      <w:pPr>
        <w:pStyle w:val="1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snapToGrid w:val="0"/>
          <w:color w:val="auto"/>
          <w:kern w:val="2"/>
          <w:sz w:val="24"/>
          <w:szCs w:val="24"/>
          <w:highlight w:val="none"/>
          <w:lang w:val="en-US" w:eastAsia="zh-CN" w:bidi="ar-SA"/>
        </w:rPr>
        <w:t>14.5 每一</w:t>
      </w:r>
      <w:r>
        <w:rPr>
          <w:rFonts w:hint="eastAsia" w:ascii="仿宋" w:hAnsi="仿宋" w:eastAsia="仿宋" w:cs="仿宋"/>
          <w:snapToGrid w:val="0"/>
          <w:color w:val="auto"/>
          <w:sz w:val="24"/>
          <w:szCs w:val="24"/>
          <w:highlight w:val="none"/>
        </w:rPr>
        <w:t>种采购内容只允许有一个报价，否则其</w:t>
      </w:r>
      <w:r>
        <w:rPr>
          <w:rFonts w:hint="eastAsia" w:ascii="仿宋" w:hAnsi="仿宋" w:eastAsia="仿宋" w:cs="仿宋"/>
          <w:b/>
          <w:bCs/>
          <w:snapToGrid w:val="0"/>
          <w:color w:val="auto"/>
          <w:sz w:val="24"/>
          <w:szCs w:val="24"/>
          <w:highlight w:val="none"/>
        </w:rPr>
        <w:t>投标无效</w:t>
      </w:r>
      <w:r>
        <w:rPr>
          <w:rFonts w:hint="eastAsia" w:ascii="仿宋" w:hAnsi="仿宋" w:eastAsia="仿宋" w:cs="仿宋"/>
          <w:snapToGrid w:val="0"/>
          <w:color w:val="auto"/>
          <w:sz w:val="24"/>
          <w:szCs w:val="24"/>
          <w:highlight w:val="none"/>
        </w:rPr>
        <w:t>。</w:t>
      </w:r>
      <w:r>
        <w:rPr>
          <w:rFonts w:hint="eastAsia" w:ascii="仿宋" w:hAnsi="仿宋" w:eastAsia="仿宋" w:cs="仿宋"/>
          <w:color w:val="auto"/>
          <w:kern w:val="2"/>
          <w:sz w:val="24"/>
          <w:szCs w:val="22"/>
          <w:highlight w:val="none"/>
        </w:rPr>
        <w:t>除非招标文件另有规定，不接受可选择或可调整的投标方案和报价，任何有选择的或可调整的投标方案和报价将被视为非</w:t>
      </w:r>
      <w:r>
        <w:rPr>
          <w:rFonts w:hint="eastAsia" w:ascii="仿宋" w:hAnsi="仿宋" w:eastAsia="仿宋" w:cs="仿宋"/>
          <w:color w:val="auto"/>
          <w:kern w:val="2"/>
          <w:sz w:val="24"/>
          <w:szCs w:val="22"/>
          <w:highlight w:val="none"/>
          <w:lang w:val="en-US" w:eastAsia="zh-CN"/>
        </w:rPr>
        <w:t>实质性</w:t>
      </w:r>
      <w:r>
        <w:rPr>
          <w:rFonts w:hint="eastAsia" w:ascii="仿宋" w:hAnsi="仿宋" w:eastAsia="仿宋" w:cs="仿宋"/>
          <w:color w:val="auto"/>
          <w:kern w:val="2"/>
          <w:sz w:val="24"/>
          <w:szCs w:val="22"/>
          <w:highlight w:val="none"/>
        </w:rPr>
        <w:t>响应</w:t>
      </w:r>
      <w:r>
        <w:rPr>
          <w:rFonts w:hint="eastAsia" w:ascii="仿宋" w:hAnsi="仿宋" w:eastAsia="仿宋" w:cs="仿宋"/>
          <w:color w:val="auto"/>
          <w:kern w:val="2"/>
          <w:sz w:val="24"/>
          <w:szCs w:val="22"/>
          <w:highlight w:val="none"/>
          <w:lang w:val="en-US" w:eastAsia="zh-CN"/>
        </w:rPr>
        <w:t>招标文件,其</w:t>
      </w:r>
      <w:r>
        <w:rPr>
          <w:rFonts w:hint="eastAsia" w:ascii="仿宋" w:hAnsi="仿宋" w:eastAsia="仿宋" w:cs="仿宋"/>
          <w:b/>
          <w:bCs/>
          <w:snapToGrid w:val="0"/>
          <w:color w:val="auto"/>
          <w:sz w:val="24"/>
          <w:szCs w:val="24"/>
          <w:highlight w:val="none"/>
          <w:lang w:eastAsia="zh-CN"/>
        </w:rPr>
        <w:t>投标无效</w:t>
      </w:r>
      <w:r>
        <w:rPr>
          <w:rFonts w:hint="eastAsia" w:ascii="仿宋" w:hAnsi="仿宋" w:eastAsia="仿宋" w:cs="仿宋"/>
          <w:color w:val="auto"/>
          <w:kern w:val="2"/>
          <w:sz w:val="24"/>
          <w:szCs w:val="22"/>
          <w:highlight w:val="none"/>
        </w:rPr>
        <w:t>。</w:t>
      </w:r>
    </w:p>
    <w:p w14:paraId="234C15F2">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6 </w:t>
      </w:r>
      <w:r>
        <w:rPr>
          <w:rFonts w:hint="eastAsia" w:ascii="仿宋" w:hAnsi="仿宋" w:eastAsia="仿宋" w:cs="仿宋"/>
          <w:color w:val="auto"/>
          <w:sz w:val="24"/>
          <w:szCs w:val="24"/>
          <w:highlight w:val="none"/>
        </w:rPr>
        <w:t>投标报价不得超过“</w:t>
      </w:r>
      <w:r>
        <w:rPr>
          <w:rFonts w:hint="eastAsia" w:ascii="仿宋" w:hAnsi="仿宋" w:eastAsia="仿宋" w:cs="仿宋"/>
          <w:color w:val="auto"/>
          <w:sz w:val="24"/>
          <w:highlight w:val="none"/>
          <w:lang w:val="en-US" w:eastAsia="zh-CN"/>
        </w:rPr>
        <w:t>第一章 招标公告</w:t>
      </w:r>
      <w:r>
        <w:rPr>
          <w:rFonts w:hint="eastAsia" w:ascii="仿宋" w:hAnsi="仿宋" w:eastAsia="仿宋" w:cs="仿宋"/>
          <w:color w:val="auto"/>
          <w:sz w:val="24"/>
          <w:szCs w:val="24"/>
          <w:highlight w:val="none"/>
        </w:rPr>
        <w:t>”中规定的最高投标限价</w:t>
      </w:r>
      <w:r>
        <w:rPr>
          <w:rFonts w:hint="eastAsia" w:ascii="仿宋" w:hAnsi="仿宋" w:eastAsia="仿宋" w:cs="仿宋"/>
          <w:color w:val="auto"/>
          <w:sz w:val="24"/>
          <w:highlight w:val="none"/>
          <w:lang w:val="en-US" w:eastAsia="zh-CN"/>
        </w:rPr>
        <w:t>或者预算金额</w:t>
      </w:r>
      <w:r>
        <w:rPr>
          <w:rFonts w:hint="eastAsia" w:ascii="仿宋" w:hAnsi="仿宋" w:eastAsia="仿宋" w:cs="仿宋"/>
          <w:color w:val="auto"/>
          <w:sz w:val="24"/>
          <w:szCs w:val="24"/>
          <w:highlight w:val="none"/>
        </w:rPr>
        <w:t>，否则评标委员会将</w:t>
      </w:r>
      <w:r>
        <w:rPr>
          <w:rFonts w:hint="eastAsia" w:ascii="仿宋" w:hAnsi="仿宋" w:eastAsia="仿宋" w:cs="仿宋"/>
          <w:b w:val="0"/>
          <w:bCs w:val="0"/>
          <w:color w:val="auto"/>
          <w:sz w:val="24"/>
          <w:szCs w:val="24"/>
          <w:highlight w:val="none"/>
          <w:lang w:val="en-US" w:eastAsia="zh-CN"/>
        </w:rPr>
        <w:t>对</w:t>
      </w:r>
      <w:r>
        <w:rPr>
          <w:rFonts w:hint="eastAsia" w:ascii="仿宋" w:hAnsi="仿宋" w:eastAsia="仿宋" w:cs="仿宋"/>
          <w:b w:val="0"/>
          <w:bCs w:val="0"/>
          <w:color w:val="auto"/>
          <w:sz w:val="24"/>
          <w:szCs w:val="24"/>
          <w:highlight w:val="none"/>
        </w:rPr>
        <w:t>其</w:t>
      </w:r>
      <w:r>
        <w:rPr>
          <w:rFonts w:hint="eastAsia" w:ascii="仿宋" w:hAnsi="仿宋" w:eastAsia="仿宋" w:cs="仿宋"/>
          <w:b w:val="0"/>
          <w:bCs w:val="0"/>
          <w:color w:val="auto"/>
          <w:sz w:val="24"/>
          <w:szCs w:val="24"/>
          <w:highlight w:val="none"/>
          <w:lang w:val="en-US" w:eastAsia="zh-CN"/>
        </w:rPr>
        <w:t>作</w:t>
      </w:r>
      <w:r>
        <w:rPr>
          <w:rFonts w:hint="eastAsia" w:ascii="仿宋" w:hAnsi="仿宋" w:eastAsia="仿宋" w:cs="仿宋"/>
          <w:b/>
          <w:bCs/>
          <w:color w:val="auto"/>
          <w:sz w:val="24"/>
          <w:szCs w:val="24"/>
          <w:highlight w:val="none"/>
          <w:lang w:val="en-US" w:eastAsia="zh-CN"/>
        </w:rPr>
        <w:t>无效</w:t>
      </w:r>
      <w:r>
        <w:rPr>
          <w:rFonts w:hint="eastAsia" w:ascii="仿宋" w:hAnsi="仿宋" w:eastAsia="仿宋" w:cs="仿宋"/>
          <w:b/>
          <w:bCs/>
          <w:color w:val="auto"/>
          <w:sz w:val="24"/>
          <w:szCs w:val="24"/>
          <w:highlight w:val="none"/>
        </w:rPr>
        <w:t>投标</w:t>
      </w:r>
      <w:r>
        <w:rPr>
          <w:rFonts w:hint="eastAsia" w:ascii="仿宋" w:hAnsi="仿宋" w:eastAsia="仿宋" w:cs="仿宋"/>
          <w:b/>
          <w:bCs/>
          <w:color w:val="auto"/>
          <w:sz w:val="24"/>
          <w:szCs w:val="24"/>
          <w:highlight w:val="none"/>
          <w:lang w:val="en-US" w:eastAsia="zh-CN"/>
        </w:rPr>
        <w:t>处理</w:t>
      </w:r>
      <w:r>
        <w:rPr>
          <w:rFonts w:hint="eastAsia" w:ascii="仿宋" w:hAnsi="仿宋" w:eastAsia="仿宋" w:cs="仿宋"/>
          <w:color w:val="auto"/>
          <w:sz w:val="24"/>
          <w:szCs w:val="24"/>
          <w:highlight w:val="none"/>
        </w:rPr>
        <w:t>。</w:t>
      </w:r>
    </w:p>
    <w:p w14:paraId="313FA63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rPr>
        <w:t>1</w:t>
      </w:r>
      <w:r>
        <w:rPr>
          <w:rFonts w:hint="eastAsia" w:ascii="仿宋" w:hAnsi="仿宋" w:eastAsia="仿宋" w:cs="仿宋"/>
          <w:color w:val="auto"/>
          <w:kern w:val="2"/>
          <w:sz w:val="24"/>
          <w:szCs w:val="22"/>
          <w:highlight w:val="none"/>
          <w:lang w:val="en-US" w:eastAsia="zh-CN"/>
        </w:rPr>
        <w:t>4</w:t>
      </w:r>
      <w:r>
        <w:rPr>
          <w:rFonts w:hint="eastAsia" w:ascii="仿宋" w:hAnsi="仿宋" w:eastAsia="仿宋" w:cs="仿宋"/>
          <w:color w:val="auto"/>
          <w:kern w:val="2"/>
          <w:sz w:val="24"/>
          <w:szCs w:val="22"/>
          <w:highlight w:val="none"/>
        </w:rPr>
        <w:t>.</w:t>
      </w:r>
      <w:r>
        <w:rPr>
          <w:rFonts w:hint="eastAsia" w:ascii="仿宋" w:hAnsi="仿宋" w:eastAsia="仿宋" w:cs="仿宋"/>
          <w:color w:val="auto"/>
          <w:kern w:val="2"/>
          <w:sz w:val="24"/>
          <w:szCs w:val="22"/>
          <w:highlight w:val="none"/>
          <w:lang w:val="en-US" w:eastAsia="zh-CN"/>
        </w:rPr>
        <w:t xml:space="preserve">7 </w:t>
      </w:r>
      <w:r>
        <w:rPr>
          <w:rFonts w:hint="eastAsia" w:ascii="仿宋" w:hAnsi="仿宋" w:eastAsia="仿宋" w:cs="仿宋"/>
          <w:color w:val="auto"/>
          <w:kern w:val="2"/>
          <w:sz w:val="24"/>
          <w:szCs w:val="22"/>
          <w:highlight w:val="none"/>
        </w:rPr>
        <w:t>投标人对投标报价若有说明应在投标文件中显著处注明。</w:t>
      </w:r>
    </w:p>
    <w:p w14:paraId="2DE4CF29">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rPr>
        <w:t>除政策性文件规定以外，投标人所报价格在合同实施期间不因市场变化因素而变动。</w:t>
      </w:r>
    </w:p>
    <w:p w14:paraId="2C302D7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rPr>
        <w:t>1</w:t>
      </w:r>
      <w:r>
        <w:rPr>
          <w:rFonts w:hint="eastAsia" w:ascii="仿宋" w:hAnsi="仿宋" w:eastAsia="仿宋" w:cs="仿宋"/>
          <w:color w:val="auto"/>
          <w:kern w:val="2"/>
          <w:sz w:val="24"/>
          <w:szCs w:val="22"/>
          <w:highlight w:val="none"/>
          <w:lang w:val="en-US" w:eastAsia="zh-CN"/>
        </w:rPr>
        <w:t>4</w:t>
      </w:r>
      <w:r>
        <w:rPr>
          <w:rFonts w:hint="eastAsia" w:ascii="仿宋" w:hAnsi="仿宋" w:eastAsia="仿宋" w:cs="仿宋"/>
          <w:color w:val="auto"/>
          <w:kern w:val="2"/>
          <w:sz w:val="24"/>
          <w:szCs w:val="22"/>
          <w:highlight w:val="none"/>
        </w:rPr>
        <w:t>.</w:t>
      </w:r>
      <w:r>
        <w:rPr>
          <w:rFonts w:hint="eastAsia" w:ascii="仿宋" w:hAnsi="仿宋" w:eastAsia="仿宋" w:cs="仿宋"/>
          <w:color w:val="auto"/>
          <w:kern w:val="2"/>
          <w:sz w:val="24"/>
          <w:szCs w:val="22"/>
          <w:highlight w:val="none"/>
          <w:lang w:val="en-US" w:eastAsia="zh-CN"/>
        </w:rPr>
        <w:t xml:space="preserve">8 </w:t>
      </w:r>
      <w:r>
        <w:rPr>
          <w:rFonts w:hint="eastAsia" w:ascii="仿宋" w:hAnsi="仿宋" w:eastAsia="仿宋" w:cs="仿宋"/>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rPr>
        <w:t>1</w:t>
      </w:r>
      <w:r>
        <w:rPr>
          <w:rFonts w:hint="eastAsia" w:ascii="仿宋" w:hAnsi="仿宋" w:eastAsia="仿宋" w:cs="仿宋"/>
          <w:color w:val="auto"/>
          <w:kern w:val="2"/>
          <w:sz w:val="24"/>
          <w:szCs w:val="22"/>
          <w:highlight w:val="none"/>
          <w:lang w:val="en-US" w:eastAsia="zh-CN"/>
        </w:rPr>
        <w:t>4</w:t>
      </w:r>
      <w:r>
        <w:rPr>
          <w:rFonts w:hint="eastAsia" w:ascii="仿宋" w:hAnsi="仿宋" w:eastAsia="仿宋" w:cs="仿宋"/>
          <w:color w:val="auto"/>
          <w:kern w:val="2"/>
          <w:sz w:val="24"/>
          <w:szCs w:val="22"/>
          <w:highlight w:val="none"/>
        </w:rPr>
        <w:t>.</w:t>
      </w:r>
      <w:r>
        <w:rPr>
          <w:rFonts w:hint="eastAsia" w:ascii="仿宋" w:hAnsi="仿宋" w:eastAsia="仿宋" w:cs="仿宋"/>
          <w:color w:val="auto"/>
          <w:kern w:val="2"/>
          <w:sz w:val="24"/>
          <w:szCs w:val="22"/>
          <w:highlight w:val="none"/>
          <w:lang w:val="en-US" w:eastAsia="zh-CN"/>
        </w:rPr>
        <w:t xml:space="preserve">9 </w:t>
      </w:r>
      <w:r>
        <w:rPr>
          <w:rFonts w:hint="eastAsia" w:ascii="仿宋" w:hAnsi="仿宋" w:eastAsia="仿宋" w:cs="仿宋"/>
          <w:color w:val="auto"/>
          <w:kern w:val="2"/>
          <w:sz w:val="24"/>
          <w:szCs w:val="22"/>
          <w:highlight w:val="none"/>
        </w:rPr>
        <w:t>最低报价不能作为中标的保证。</w:t>
      </w:r>
    </w:p>
    <w:p w14:paraId="2C6B9037">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auto"/>
          <w:kern w:val="2"/>
          <w:sz w:val="24"/>
          <w:szCs w:val="22"/>
          <w:highlight w:val="none"/>
          <w:lang w:val="en-US" w:eastAsia="zh-CN"/>
        </w:rPr>
      </w:pPr>
      <w:r>
        <w:rPr>
          <w:rFonts w:hint="eastAsia" w:ascii="仿宋" w:hAnsi="仿宋" w:eastAsia="仿宋" w:cs="仿宋"/>
          <w:color w:val="auto"/>
          <w:kern w:val="2"/>
          <w:sz w:val="24"/>
          <w:szCs w:val="22"/>
          <w:highlight w:val="none"/>
          <w:lang w:val="en-US" w:eastAsia="zh-CN"/>
        </w:rPr>
        <w:t>14.10</w:t>
      </w:r>
      <w:r>
        <w:rPr>
          <w:rFonts w:hint="eastAsia" w:ascii="仿宋" w:hAnsi="仿宋" w:eastAsia="仿宋" w:cs="仿宋"/>
          <w:color w:val="auto"/>
          <w:kern w:val="0"/>
          <w:sz w:val="24"/>
          <w:szCs w:val="24"/>
          <w:highlight w:val="none"/>
          <w:lang w:val="en-US" w:eastAsia="zh-CN" w:bidi="ar"/>
        </w:rPr>
        <w:t>采购人不得向投标人索要或者接受其给予的赠品、回扣或者与采购无关的其他商品、服务。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128" w:name="_Toc163492840"/>
      <w:bookmarkStart w:id="129" w:name="_Toc140132773"/>
      <w:bookmarkStart w:id="130" w:name="_Toc11990"/>
      <w:bookmarkStart w:id="131" w:name="_Toc2907"/>
      <w:bookmarkStart w:id="132" w:name="_Toc15358"/>
      <w:bookmarkStart w:id="133" w:name="_Toc4011"/>
      <w:r>
        <w:rPr>
          <w:rFonts w:hint="eastAsia" w:ascii="仿宋" w:hAnsi="仿宋" w:eastAsia="仿宋" w:cs="仿宋"/>
          <w:b/>
          <w:bCs/>
          <w:color w:val="auto"/>
          <w:kern w:val="2"/>
          <w:sz w:val="24"/>
          <w:szCs w:val="28"/>
          <w:highlight w:val="none"/>
          <w:lang w:val="en-US" w:eastAsia="zh-CN" w:bidi="ar-SA"/>
        </w:rPr>
        <w:t>15.投标有效期</w:t>
      </w:r>
      <w:bookmarkEnd w:id="128"/>
      <w:bookmarkEnd w:id="129"/>
      <w:bookmarkEnd w:id="130"/>
      <w:bookmarkEnd w:id="131"/>
      <w:bookmarkEnd w:id="132"/>
      <w:bookmarkEnd w:id="133"/>
    </w:p>
    <w:p w14:paraId="13B2B164">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.1 </w:t>
      </w:r>
      <w:r>
        <w:rPr>
          <w:rFonts w:hint="eastAsia" w:ascii="仿宋" w:hAnsi="仿宋" w:eastAsia="仿宋" w:cs="仿宋"/>
          <w:color w:val="auto"/>
          <w:kern w:val="0"/>
          <w:sz w:val="24"/>
          <w:szCs w:val="21"/>
          <w:highlight w:val="none"/>
          <w:lang w:val="en"/>
        </w:rPr>
        <w:t>投标有效期</w:t>
      </w: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val="en-US" w:eastAsia="zh-CN"/>
        </w:rPr>
        <w:t xml:space="preserve">第二章 </w:t>
      </w:r>
      <w:r>
        <w:rPr>
          <w:rFonts w:hint="eastAsia" w:ascii="仿宋" w:hAnsi="仿宋" w:eastAsia="仿宋" w:cs="仿宋"/>
          <w:color w:val="auto"/>
          <w:sz w:val="24"/>
          <w:szCs w:val="24"/>
          <w:highlight w:val="none"/>
        </w:rPr>
        <w:t>投标人须知前附表”，投标人承诺的投标有效期</w:t>
      </w:r>
      <w:r>
        <w:rPr>
          <w:rFonts w:hint="eastAsia" w:ascii="仿宋" w:hAnsi="仿宋" w:eastAsia="仿宋" w:cs="仿宋"/>
          <w:snapToGrid w:val="0"/>
          <w:color w:val="auto"/>
          <w:sz w:val="24"/>
          <w:highlight w:val="none"/>
          <w:lang w:val="zh-CN" w:eastAsia="zh-CN"/>
        </w:rPr>
        <w:t>少于</w:t>
      </w:r>
      <w:r>
        <w:rPr>
          <w:rFonts w:hint="eastAsia" w:ascii="仿宋" w:hAnsi="仿宋" w:eastAsia="仿宋" w:cs="仿宋"/>
          <w:snapToGrid w:val="0"/>
          <w:color w:val="auto"/>
          <w:sz w:val="24"/>
          <w:highlight w:val="none"/>
          <w:lang w:val="en-US" w:eastAsia="zh-CN"/>
        </w:rPr>
        <w:t>招标</w:t>
      </w:r>
      <w:r>
        <w:rPr>
          <w:rFonts w:hint="eastAsia" w:ascii="仿宋" w:hAnsi="仿宋" w:eastAsia="仿宋" w:cs="仿宋"/>
          <w:snapToGrid w:val="0"/>
          <w:color w:val="auto"/>
          <w:sz w:val="24"/>
          <w:highlight w:val="none"/>
          <w:lang w:val="zh-CN" w:eastAsia="zh-CN"/>
        </w:rPr>
        <w:t>文件规定期限的，其</w:t>
      </w:r>
      <w:r>
        <w:rPr>
          <w:rFonts w:hint="eastAsia" w:ascii="仿宋" w:hAnsi="仿宋" w:eastAsia="仿宋" w:cs="仿宋"/>
          <w:b/>
          <w:bCs/>
          <w:snapToGrid w:val="0"/>
          <w:color w:val="auto"/>
          <w:sz w:val="24"/>
          <w:highlight w:val="none"/>
          <w:lang w:val="en-US" w:eastAsia="zh-CN"/>
        </w:rPr>
        <w:t>投标</w:t>
      </w:r>
      <w:r>
        <w:rPr>
          <w:rFonts w:hint="eastAsia" w:ascii="仿宋" w:hAnsi="仿宋" w:eastAsia="仿宋" w:cs="仿宋"/>
          <w:b/>
          <w:bCs/>
          <w:snapToGrid w:val="0"/>
          <w:color w:val="auto"/>
          <w:sz w:val="24"/>
          <w:highlight w:val="none"/>
          <w:lang w:val="zh-CN" w:eastAsia="zh-CN"/>
        </w:rPr>
        <w:t>无效</w:t>
      </w:r>
      <w:r>
        <w:rPr>
          <w:rFonts w:hint="eastAsia" w:ascii="仿宋" w:hAnsi="仿宋" w:eastAsia="仿宋" w:cs="仿宋"/>
          <w:snapToGrid w:val="0"/>
          <w:color w:val="auto"/>
          <w:sz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2EF7720C">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投标人同意延长的，</w:t>
      </w:r>
      <w:r>
        <w:rPr>
          <w:rFonts w:hint="eastAsia" w:ascii="仿宋" w:hAnsi="仿宋" w:eastAsia="仿宋" w:cs="仿宋"/>
          <w:color w:val="auto"/>
          <w:kern w:val="2"/>
          <w:sz w:val="24"/>
          <w:szCs w:val="22"/>
          <w:highlight w:val="none"/>
          <w:lang w:val="en-US" w:eastAsia="zh-CN"/>
        </w:rPr>
        <w:t>其</w:t>
      </w:r>
      <w:r>
        <w:rPr>
          <w:rFonts w:hint="eastAsia" w:ascii="仿宋" w:hAnsi="仿宋" w:eastAsia="仿宋" w:cs="仿宋"/>
          <w:color w:val="auto"/>
          <w:kern w:val="2"/>
          <w:sz w:val="24"/>
          <w:szCs w:val="22"/>
          <w:highlight w:val="none"/>
        </w:rPr>
        <w:t>投标保证金的有效期也相应延长</w:t>
      </w:r>
      <w:r>
        <w:rPr>
          <w:rFonts w:hint="eastAsia" w:ascii="仿宋" w:hAnsi="仿宋" w:eastAsia="仿宋" w:cs="仿宋"/>
          <w:color w:val="auto"/>
          <w:kern w:val="2"/>
          <w:sz w:val="24"/>
          <w:szCs w:val="22"/>
          <w:highlight w:val="none"/>
          <w:lang w:eastAsia="zh-CN"/>
        </w:rPr>
        <w:t>，</w:t>
      </w:r>
      <w:r>
        <w:rPr>
          <w:rFonts w:hint="eastAsia" w:ascii="仿宋" w:hAnsi="仿宋" w:eastAsia="仿宋" w:cs="仿宋"/>
          <w:color w:val="auto"/>
          <w:kern w:val="2"/>
          <w:sz w:val="24"/>
          <w:szCs w:val="22"/>
          <w:highlight w:val="none"/>
          <w:lang w:val="en-US" w:eastAsia="zh-CN"/>
        </w:rPr>
        <w:t>但</w:t>
      </w:r>
      <w:r>
        <w:rPr>
          <w:rFonts w:hint="eastAsia" w:ascii="仿宋" w:hAnsi="仿宋" w:eastAsia="仿宋" w:cs="仿宋"/>
          <w:color w:val="auto"/>
          <w:sz w:val="24"/>
          <w:szCs w:val="24"/>
          <w:highlight w:val="none"/>
        </w:rPr>
        <w:t>不得要求或被允许修改或撤销其投标文件；</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拒绝延长的，其投标文件在原投标有效期满后将不再有效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但其提交的投标保证金可予以退还</w:t>
      </w:r>
      <w:r>
        <w:rPr>
          <w:rFonts w:hint="eastAsia" w:ascii="仿宋" w:hAnsi="仿宋" w:eastAsia="仿宋" w:cs="仿宋"/>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134" w:name="_Toc17233"/>
      <w:bookmarkStart w:id="135" w:name="_Toc140132774"/>
      <w:bookmarkStart w:id="136" w:name="_Toc25519"/>
      <w:bookmarkStart w:id="137" w:name="_Toc18088"/>
      <w:bookmarkStart w:id="138" w:name="_Toc22098"/>
      <w:bookmarkStart w:id="139" w:name="_Toc163492841"/>
      <w:r>
        <w:rPr>
          <w:rFonts w:hint="eastAsia" w:ascii="仿宋" w:hAnsi="仿宋" w:eastAsia="仿宋" w:cs="仿宋"/>
          <w:b/>
          <w:bCs/>
          <w:color w:val="auto"/>
          <w:kern w:val="2"/>
          <w:sz w:val="24"/>
          <w:szCs w:val="28"/>
          <w:highlight w:val="none"/>
          <w:lang w:val="en-US" w:eastAsia="zh-CN" w:bidi="ar-SA"/>
        </w:rPr>
        <w:t>16.投标文件的编制</w:t>
      </w:r>
      <w:bookmarkEnd w:id="134"/>
      <w:bookmarkEnd w:id="135"/>
      <w:bookmarkEnd w:id="136"/>
      <w:bookmarkEnd w:id="137"/>
      <w:bookmarkEnd w:id="138"/>
      <w:bookmarkEnd w:id="139"/>
    </w:p>
    <w:p w14:paraId="523C51E8">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.1投标文件应在供应商客户端中进行编制，在投标文件中要求加盖印章的，除有特殊说明之外，</w:t>
      </w:r>
      <w:r>
        <w:rPr>
          <w:rFonts w:hint="eastAsia" w:ascii="仿宋" w:hAnsi="仿宋" w:eastAsia="仿宋" w:cs="仿宋"/>
          <w:color w:val="auto"/>
          <w:sz w:val="24"/>
          <w:szCs w:val="24"/>
          <w:highlight w:val="none"/>
          <w:lang w:val="en-US" w:eastAsia="zh-CN"/>
        </w:rPr>
        <w:t>可</w:t>
      </w:r>
      <w:r>
        <w:rPr>
          <w:rFonts w:hint="eastAsia" w:ascii="仿宋" w:hAnsi="仿宋" w:eastAsia="仿宋" w:cs="仿宋"/>
          <w:color w:val="auto"/>
          <w:sz w:val="24"/>
          <w:szCs w:val="24"/>
          <w:highlight w:val="none"/>
        </w:rPr>
        <w:t>使用电子签章签署。</w:t>
      </w:r>
    </w:p>
    <w:p w14:paraId="540601F4">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bookmarkStart w:id="140" w:name="_Hlk143528557"/>
      <w:r>
        <w:rPr>
          <w:rFonts w:hint="eastAsia" w:ascii="仿宋" w:hAnsi="仿宋" w:eastAsia="仿宋" w:cs="仿宋"/>
          <w:color w:val="auto"/>
          <w:sz w:val="24"/>
          <w:highlight w:val="none"/>
        </w:rPr>
        <w:t>2投标人在供应商客户端中按照供应商客户端中的格式要求填写响应内容后，生成投标文件。投标人须按照招标文件的要求使用电子签章对要求加盖印章的部分逐一进行签章。</w:t>
      </w:r>
      <w:bookmarkEnd w:id="140"/>
    </w:p>
    <w:p w14:paraId="1A7BD123">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仿宋" w:hAnsi="仿宋" w:eastAsia="仿宋" w:cs="仿宋"/>
          <w:b/>
          <w:bCs/>
          <w:color w:val="auto"/>
          <w:sz w:val="24"/>
          <w:highlight w:val="none"/>
        </w:rPr>
        <w:t>导致</w:t>
      </w:r>
      <w:r>
        <w:rPr>
          <w:rFonts w:hint="eastAsia" w:ascii="仿宋" w:hAnsi="仿宋" w:eastAsia="仿宋" w:cs="仿宋"/>
          <w:b/>
          <w:bCs/>
          <w:color w:val="auto"/>
          <w:sz w:val="24"/>
          <w:highlight w:val="none"/>
          <w:lang w:val="en-US" w:eastAsia="zh-CN"/>
        </w:rPr>
        <w:t>其</w:t>
      </w:r>
      <w:r>
        <w:rPr>
          <w:rFonts w:hint="eastAsia" w:ascii="仿宋" w:hAnsi="仿宋" w:eastAsia="仿宋" w:cs="仿宋"/>
          <w:b/>
          <w:bCs/>
          <w:color w:val="auto"/>
          <w:sz w:val="24"/>
          <w:highlight w:val="none"/>
        </w:rPr>
        <w:t>投标</w:t>
      </w:r>
      <w:r>
        <w:rPr>
          <w:rFonts w:hint="eastAsia" w:ascii="仿宋" w:hAnsi="仿宋" w:eastAsia="仿宋" w:cs="仿宋"/>
          <w:b/>
          <w:bCs/>
          <w:color w:val="auto"/>
          <w:sz w:val="24"/>
          <w:highlight w:val="none"/>
          <w:lang w:val="en-US" w:eastAsia="zh-CN"/>
        </w:rPr>
        <w:t>无效</w:t>
      </w:r>
      <w:r>
        <w:rPr>
          <w:rFonts w:hint="eastAsia" w:ascii="仿宋" w:hAnsi="仿宋" w:eastAsia="仿宋" w:cs="仿宋"/>
          <w:color w:val="auto"/>
          <w:sz w:val="24"/>
          <w:highlight w:val="none"/>
        </w:rPr>
        <w:t>。</w:t>
      </w:r>
    </w:p>
    <w:p w14:paraId="7A6BB4B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投标文件须严格按照</w:t>
      </w:r>
      <w:r>
        <w:rPr>
          <w:rFonts w:hint="eastAsia" w:ascii="仿宋" w:hAnsi="仿宋" w:eastAsia="仿宋" w:cs="仿宋"/>
          <w:color w:val="auto"/>
          <w:sz w:val="24"/>
          <w:highlight w:val="none"/>
          <w:lang w:val="en-US" w:eastAsia="zh-CN"/>
        </w:rPr>
        <w:t>本</w:t>
      </w:r>
      <w:r>
        <w:rPr>
          <w:rFonts w:hint="eastAsia" w:ascii="仿宋" w:hAnsi="仿宋" w:eastAsia="仿宋" w:cs="仿宋"/>
          <w:color w:val="auto"/>
          <w:sz w:val="24"/>
          <w:highlight w:val="none"/>
        </w:rPr>
        <w:t>招标文件第</w:t>
      </w:r>
      <w:r>
        <w:rPr>
          <w:rFonts w:hint="eastAsia" w:ascii="仿宋" w:hAnsi="仿宋" w:eastAsia="仿宋" w:cs="仿宋"/>
          <w:color w:val="auto"/>
          <w:sz w:val="24"/>
          <w:highlight w:val="none"/>
          <w:lang w:val="en-US" w:eastAsia="zh-CN"/>
        </w:rPr>
        <w:t>七章</w:t>
      </w:r>
      <w:r>
        <w:rPr>
          <w:rFonts w:hint="eastAsia" w:ascii="仿宋" w:hAnsi="仿宋" w:eastAsia="仿宋" w:cs="仿宋"/>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ascii="仿宋" w:hAnsi="仿宋" w:eastAsia="仿宋" w:cs="仿宋"/>
          <w:b/>
          <w:bCs/>
          <w:color w:val="auto"/>
          <w:sz w:val="24"/>
          <w:highlight w:val="none"/>
          <w:lang w:val="en-US" w:eastAsia="zh-CN"/>
        </w:rPr>
        <w:t>视为未响应</w:t>
      </w:r>
      <w:r>
        <w:rPr>
          <w:rFonts w:hint="eastAsia" w:ascii="仿宋" w:hAnsi="仿宋" w:eastAsia="仿宋" w:cs="仿宋"/>
          <w:color w:val="auto"/>
          <w:sz w:val="24"/>
          <w:highlight w:val="none"/>
          <w:lang w:val="en-US" w:eastAsia="zh-CN"/>
        </w:rPr>
        <w:t>。</w:t>
      </w:r>
    </w:p>
    <w:p w14:paraId="4B72F25A">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开标一览表为在开标</w:t>
      </w:r>
      <w:r>
        <w:rPr>
          <w:rFonts w:hint="eastAsia" w:ascii="仿宋" w:hAnsi="仿宋" w:eastAsia="仿宋" w:cs="仿宋"/>
          <w:color w:val="auto"/>
          <w:sz w:val="24"/>
          <w:highlight w:val="none"/>
          <w:lang w:val="en-US" w:eastAsia="zh-CN"/>
        </w:rPr>
        <w:t>时</w:t>
      </w:r>
      <w:r>
        <w:rPr>
          <w:rFonts w:hint="eastAsia" w:ascii="仿宋" w:hAnsi="仿宋" w:eastAsia="仿宋" w:cs="仿宋"/>
          <w:color w:val="auto"/>
          <w:sz w:val="24"/>
          <w:highlight w:val="none"/>
        </w:rPr>
        <w:t>唱标的内容，要求按格式统一填写，不得自行增减内容。</w:t>
      </w:r>
    </w:p>
    <w:p w14:paraId="499D7059">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仿宋" w:hAnsi="仿宋" w:eastAsia="仿宋" w:cs="仿宋"/>
          <w:color w:val="auto"/>
          <w:sz w:val="24"/>
          <w:highlight w:val="none"/>
          <w:lang w:val="en-US" w:eastAsia="zh-CN"/>
        </w:rPr>
        <w:t>按</w:t>
      </w:r>
      <w:r>
        <w:rPr>
          <w:rFonts w:hint="eastAsia" w:ascii="仿宋" w:hAnsi="仿宋" w:eastAsia="仿宋" w:cs="仿宋"/>
          <w:b/>
          <w:bCs/>
          <w:color w:val="auto"/>
          <w:sz w:val="24"/>
          <w:highlight w:val="none"/>
          <w:lang w:val="en-US" w:eastAsia="zh-CN"/>
        </w:rPr>
        <w:t>无效投标</w:t>
      </w:r>
      <w:r>
        <w:rPr>
          <w:rFonts w:hint="eastAsia" w:ascii="仿宋" w:hAnsi="仿宋" w:eastAsia="仿宋" w:cs="仿宋"/>
          <w:color w:val="auto"/>
          <w:sz w:val="24"/>
          <w:highlight w:val="none"/>
        </w:rPr>
        <w:t>处理。</w:t>
      </w:r>
    </w:p>
    <w:p w14:paraId="7DBECB06">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投标人必须保证投标文件所提供的全部资料真实可靠，并接受采购</w:t>
      </w:r>
      <w:r>
        <w:rPr>
          <w:rFonts w:hint="eastAsia" w:ascii="仿宋" w:hAnsi="仿宋" w:eastAsia="仿宋" w:cs="仿宋"/>
          <w:color w:val="auto"/>
          <w:sz w:val="24"/>
          <w:highlight w:val="none"/>
          <w:lang w:val="en-US" w:eastAsia="zh-CN"/>
        </w:rPr>
        <w:t>人、采购</w:t>
      </w:r>
      <w:r>
        <w:rPr>
          <w:rFonts w:hint="eastAsia" w:ascii="仿宋" w:hAnsi="仿宋" w:eastAsia="仿宋" w:cs="仿宋"/>
          <w:color w:val="auto"/>
          <w:sz w:val="24"/>
          <w:highlight w:val="none"/>
        </w:rPr>
        <w:t>代理机构或评标委员会对其中任何资料进一步审查的要求。</w:t>
      </w:r>
    </w:p>
    <w:p w14:paraId="7AE3718F">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仿宋" w:hAnsi="仿宋" w:eastAsia="仿宋" w:cs="仿宋"/>
          <w:b/>
          <w:bCs/>
          <w:color w:val="auto"/>
          <w:sz w:val="24"/>
          <w:highlight w:val="none"/>
        </w:rPr>
        <w:t>无效投标</w:t>
      </w:r>
      <w:r>
        <w:rPr>
          <w:rFonts w:hint="eastAsia" w:ascii="仿宋" w:hAnsi="仿宋" w:eastAsia="仿宋" w:cs="仿宋"/>
          <w:color w:val="auto"/>
          <w:sz w:val="24"/>
          <w:highlight w:val="none"/>
        </w:rPr>
        <w:t>处理。</w:t>
      </w:r>
    </w:p>
    <w:p w14:paraId="323B93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16.10电子投标文件的编制</w:t>
      </w:r>
    </w:p>
    <w:p w14:paraId="072DFFA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1F1928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仿宋" w:hAnsi="仿宋" w:eastAsia="仿宋" w:cs="仿宋"/>
          <w:b/>
          <w:bCs/>
          <w:iCs/>
          <w:color w:val="auto"/>
          <w:kern w:val="2"/>
          <w:sz w:val="24"/>
          <w:szCs w:val="22"/>
          <w:highlight w:val="none"/>
          <w:shd w:val="clear" w:color="auto" w:fill="FFFFFF" w:themeFill="background1"/>
          <w:lang w:val="en-US" w:eastAsia="zh-CN" w:bidi="ar-SA"/>
        </w:rPr>
        <w:t>其投标无效</w:t>
      </w:r>
      <w:r>
        <w:rPr>
          <w:rFonts w:hint="eastAsia" w:ascii="仿宋" w:hAnsi="仿宋" w:eastAsia="仿宋" w:cs="仿宋"/>
          <w:iCs/>
          <w:color w:val="auto"/>
          <w:kern w:val="2"/>
          <w:sz w:val="24"/>
          <w:szCs w:val="22"/>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32"/>
          <w:highlight w:val="none"/>
          <w:lang w:val="en-US" w:eastAsia="zh-CN" w:bidi="ar-SA"/>
        </w:rPr>
      </w:pPr>
      <w:bookmarkStart w:id="141" w:name="_Toc29237"/>
      <w:bookmarkStart w:id="142" w:name="_Toc4470"/>
      <w:bookmarkStart w:id="143" w:name="_Toc17210"/>
      <w:bookmarkStart w:id="144" w:name="_Toc3198"/>
      <w:bookmarkStart w:id="145" w:name="_Toc163492842"/>
      <w:bookmarkStart w:id="146" w:name="_Toc155185873"/>
      <w:r>
        <w:rPr>
          <w:rFonts w:hint="eastAsia" w:ascii="仿宋" w:hAnsi="仿宋" w:eastAsia="仿宋" w:cs="仿宋"/>
          <w:b/>
          <w:bCs/>
          <w:color w:val="auto"/>
          <w:kern w:val="2"/>
          <w:sz w:val="24"/>
          <w:szCs w:val="32"/>
          <w:highlight w:val="none"/>
          <w:lang w:val="en-US" w:eastAsia="zh-CN" w:bidi="ar-SA"/>
        </w:rPr>
        <w:t>（四）投标</w:t>
      </w:r>
      <w:bookmarkEnd w:id="141"/>
      <w:bookmarkEnd w:id="142"/>
      <w:bookmarkEnd w:id="143"/>
      <w:bookmarkEnd w:id="144"/>
      <w:bookmarkEnd w:id="145"/>
      <w:bookmarkEnd w:id="146"/>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147" w:name="_Toc18595"/>
      <w:bookmarkStart w:id="148" w:name="_Toc28270"/>
      <w:bookmarkStart w:id="149" w:name="_Toc22324"/>
      <w:bookmarkStart w:id="150" w:name="_Toc4876"/>
      <w:bookmarkStart w:id="151" w:name="_Toc163492843"/>
      <w:r>
        <w:rPr>
          <w:rFonts w:hint="eastAsia" w:ascii="仿宋" w:hAnsi="仿宋" w:eastAsia="仿宋" w:cs="仿宋"/>
          <w:b/>
          <w:bCs/>
          <w:color w:val="auto"/>
          <w:kern w:val="2"/>
          <w:sz w:val="24"/>
          <w:szCs w:val="28"/>
          <w:highlight w:val="none"/>
          <w:lang w:val="en-US" w:eastAsia="zh-CN" w:bidi="ar-SA"/>
        </w:rPr>
        <w:t>17.投标保证金</w:t>
      </w:r>
      <w:bookmarkEnd w:id="147"/>
      <w:bookmarkEnd w:id="148"/>
      <w:bookmarkEnd w:id="149"/>
      <w:bookmarkEnd w:id="150"/>
    </w:p>
    <w:p w14:paraId="1182B9B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17.2提交投标保证金可采用的形式：政府采购法律法规接受的支票、汇票、本票、网上银行支付或者金融机构、担保机构出具的保函等非现金形式。</w:t>
      </w:r>
      <w:r>
        <w:rPr>
          <w:rFonts w:hint="eastAsia" w:ascii="仿宋" w:hAnsi="仿宋" w:eastAsia="仿宋" w:cs="仿宋"/>
          <w:color w:val="auto"/>
          <w:kern w:val="2"/>
          <w:sz w:val="24"/>
          <w:szCs w:val="22"/>
          <w:highlight w:val="none"/>
          <w:lang w:val="en-US" w:eastAsia="zh-CN" w:bidi="ar-SA"/>
        </w:rPr>
        <w:t>投标人未按照招标文件要求提交投标保证金的，其</w:t>
      </w:r>
      <w:r>
        <w:rPr>
          <w:rFonts w:hint="eastAsia" w:ascii="仿宋" w:hAnsi="仿宋" w:eastAsia="仿宋" w:cs="仿宋"/>
          <w:b/>
          <w:bCs/>
          <w:color w:val="auto"/>
          <w:kern w:val="2"/>
          <w:sz w:val="24"/>
          <w:szCs w:val="22"/>
          <w:highlight w:val="none"/>
          <w:lang w:val="en-US" w:eastAsia="zh-CN" w:bidi="ar-SA"/>
        </w:rPr>
        <w:t>投标无效</w:t>
      </w:r>
      <w:r>
        <w:rPr>
          <w:rFonts w:hint="eastAsia" w:ascii="仿宋" w:hAnsi="仿宋" w:eastAsia="仿宋" w:cs="仿宋"/>
          <w:color w:val="auto"/>
          <w:kern w:val="2"/>
          <w:sz w:val="24"/>
          <w:szCs w:val="22"/>
          <w:highlight w:val="none"/>
          <w:lang w:val="en-US" w:eastAsia="zh-CN" w:bidi="ar-SA"/>
        </w:rPr>
        <w:t>。</w:t>
      </w:r>
      <w:r>
        <w:rPr>
          <w:rFonts w:hint="eastAsia" w:ascii="仿宋" w:hAnsi="仿宋" w:eastAsia="仿宋" w:cs="仿宋"/>
          <w:color w:val="auto"/>
          <w:sz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kern w:val="2"/>
          <w:sz w:val="24"/>
          <w:szCs w:val="22"/>
          <w:highlight w:val="none"/>
          <w:lang w:val="en-US" w:eastAsia="zh-CN"/>
        </w:rPr>
      </w:pPr>
      <w:r>
        <w:rPr>
          <w:rFonts w:hint="eastAsia" w:ascii="仿宋" w:hAnsi="仿宋" w:eastAsia="仿宋" w:cs="仿宋"/>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仿宋" w:hAnsi="仿宋" w:eastAsia="仿宋" w:cs="仿宋"/>
          <w:b/>
          <w:bCs/>
          <w:color w:val="auto"/>
          <w:kern w:val="2"/>
          <w:sz w:val="24"/>
          <w:szCs w:val="22"/>
          <w:highlight w:val="none"/>
          <w:lang w:val="en-US" w:eastAsia="zh-CN"/>
        </w:rPr>
        <w:t>投标无效</w:t>
      </w:r>
      <w:r>
        <w:rPr>
          <w:rFonts w:hint="eastAsia" w:ascii="仿宋" w:hAnsi="仿宋" w:eastAsia="仿宋" w:cs="仿宋"/>
          <w:color w:val="auto"/>
          <w:kern w:val="2"/>
          <w:sz w:val="24"/>
          <w:szCs w:val="22"/>
          <w:highlight w:val="none"/>
          <w:lang w:val="en-US" w:eastAsia="zh-CN"/>
        </w:rPr>
        <w:t>。</w:t>
      </w:r>
    </w:p>
    <w:p w14:paraId="3BAA958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17.4 投标人为联合体的，可以由联合体中的一方或者多方共同提交投标保证金，其提交的投标保证金对联合体各方均具有约束力。</w:t>
      </w:r>
    </w:p>
    <w:p w14:paraId="27BA1101">
      <w:pPr>
        <w:pStyle w:val="57"/>
        <w:keepNext w:val="0"/>
        <w:keepLines w:val="0"/>
        <w:pageBreakBefore w:val="0"/>
        <w:widowControl w:val="0"/>
        <w:shd w:val="clear" w:color="auto" w:fill="auto"/>
        <w:kinsoku/>
        <w:wordWrap/>
        <w:overflowPunct/>
        <w:topLinePunct w:val="0"/>
        <w:autoSpaceDE/>
        <w:autoSpaceDN/>
        <w:bidi w:val="0"/>
        <w:adjustRightInd/>
        <w:spacing w:line="360" w:lineRule="auto"/>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6CFB121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 xml:space="preserve">17.6 投标人在投标截止时间前撤回已提交的投标文件的，自收到投标人书面撤回通知之日起 5 个工作日内，退还已收取的投标保证金，但因投标人自身原因导致无法及时退还的除外。 </w:t>
      </w:r>
    </w:p>
    <w:p w14:paraId="28156F6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17.7 终止招标项目已经收取投标保证金的，自终止采购活动后 5 个工作日内退还已收取的投标保证金及其在银行产生的孳息。</w:t>
      </w:r>
    </w:p>
    <w:p w14:paraId="0B6A028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17.8 有下列情形之一的，采购人或采购代理机构可以不予退还投标保证金,</w:t>
      </w:r>
      <w:r>
        <w:rPr>
          <w:rFonts w:hint="eastAsia" w:ascii="仿宋" w:hAnsi="仿宋" w:eastAsia="仿宋" w:cs="仿宋"/>
          <w:color w:val="auto"/>
          <w:kern w:val="2"/>
          <w:sz w:val="24"/>
          <w:szCs w:val="22"/>
          <w:highlight w:val="none"/>
        </w:rPr>
        <w:t>情节严重的将其列入不良记录名单</w:t>
      </w:r>
      <w:r>
        <w:rPr>
          <w:rFonts w:hint="eastAsia" w:ascii="仿宋" w:hAnsi="仿宋" w:eastAsia="仿宋" w:cs="仿宋"/>
          <w:iCs/>
          <w:color w:val="auto"/>
          <w:kern w:val="2"/>
          <w:sz w:val="24"/>
          <w:szCs w:val="22"/>
          <w:highlight w:val="none"/>
          <w:shd w:val="clear" w:color="auto" w:fill="FFFFFF" w:themeFill="background1"/>
          <w:lang w:val="en-US" w:eastAsia="zh-CN" w:bidi="ar-SA"/>
        </w:rPr>
        <w:t xml:space="preserve">： </w:t>
      </w:r>
    </w:p>
    <w:p w14:paraId="02F7AD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 xml:space="preserve">17.8.1 </w:t>
      </w:r>
      <w:r>
        <w:rPr>
          <w:rFonts w:hint="eastAsia" w:ascii="仿宋" w:hAnsi="仿宋" w:eastAsia="仿宋" w:cs="仿宋"/>
          <w:color w:val="auto"/>
          <w:kern w:val="2"/>
          <w:sz w:val="24"/>
          <w:szCs w:val="22"/>
          <w:highlight w:val="none"/>
        </w:rPr>
        <w:t>开标后在投标有效期内，投标人撤</w:t>
      </w:r>
      <w:r>
        <w:rPr>
          <w:rFonts w:hint="eastAsia" w:ascii="仿宋" w:hAnsi="仿宋" w:eastAsia="仿宋" w:cs="仿宋"/>
          <w:color w:val="auto"/>
          <w:kern w:val="2"/>
          <w:sz w:val="24"/>
          <w:szCs w:val="22"/>
          <w:highlight w:val="none"/>
          <w:lang w:val="en-US" w:eastAsia="zh-CN"/>
        </w:rPr>
        <w:t>销</w:t>
      </w:r>
      <w:r>
        <w:rPr>
          <w:rFonts w:hint="eastAsia" w:ascii="仿宋" w:hAnsi="仿宋" w:eastAsia="仿宋" w:cs="仿宋"/>
          <w:color w:val="auto"/>
          <w:kern w:val="2"/>
          <w:sz w:val="24"/>
          <w:szCs w:val="22"/>
          <w:highlight w:val="none"/>
        </w:rPr>
        <w:t>其投标</w:t>
      </w:r>
      <w:r>
        <w:rPr>
          <w:rFonts w:hint="eastAsia" w:ascii="仿宋" w:hAnsi="仿宋" w:eastAsia="仿宋" w:cs="仿宋"/>
          <w:color w:val="auto"/>
          <w:kern w:val="2"/>
          <w:sz w:val="24"/>
          <w:szCs w:val="22"/>
          <w:highlight w:val="none"/>
          <w:lang w:val="en-US" w:eastAsia="zh-CN"/>
        </w:rPr>
        <w:t>的</w:t>
      </w:r>
      <w:r>
        <w:rPr>
          <w:rFonts w:hint="eastAsia" w:ascii="仿宋" w:hAnsi="仿宋" w:eastAsia="仿宋" w:cs="仿宋"/>
          <w:color w:val="auto"/>
          <w:kern w:val="2"/>
          <w:sz w:val="24"/>
          <w:szCs w:val="22"/>
          <w:highlight w:val="none"/>
        </w:rPr>
        <w:t>；</w:t>
      </w:r>
      <w:r>
        <w:rPr>
          <w:rFonts w:hint="eastAsia" w:ascii="仿宋" w:hAnsi="仿宋" w:eastAsia="仿宋" w:cs="仿宋"/>
          <w:iCs/>
          <w:color w:val="auto"/>
          <w:kern w:val="2"/>
          <w:sz w:val="24"/>
          <w:szCs w:val="22"/>
          <w:highlight w:val="none"/>
          <w:shd w:val="clear" w:color="auto" w:fill="FFFFFF" w:themeFill="background1"/>
          <w:lang w:val="en-US" w:eastAsia="zh-CN" w:bidi="ar-SA"/>
        </w:rPr>
        <w:t xml:space="preserve"> </w:t>
      </w:r>
    </w:p>
    <w:p w14:paraId="36FC9D7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 xml:space="preserve">17.8.2 </w:t>
      </w:r>
      <w:r>
        <w:rPr>
          <w:rFonts w:hint="eastAsia" w:ascii="仿宋" w:hAnsi="仿宋" w:eastAsia="仿宋" w:cs="仿宋"/>
          <w:color w:val="auto"/>
          <w:kern w:val="2"/>
          <w:sz w:val="24"/>
          <w:szCs w:val="22"/>
          <w:highlight w:val="none"/>
        </w:rPr>
        <w:t>中标后无正当理由不与采购人签订合同的；</w:t>
      </w:r>
    </w:p>
    <w:p w14:paraId="3694295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iCs/>
          <w:color w:val="auto"/>
          <w:kern w:val="2"/>
          <w:sz w:val="24"/>
          <w:szCs w:val="22"/>
          <w:highlight w:val="none"/>
          <w:shd w:val="clear" w:color="auto" w:fill="FFFFFF" w:themeFill="background1"/>
          <w:lang w:val="en-US" w:eastAsia="zh-CN" w:bidi="ar-SA"/>
        </w:rPr>
        <w:t xml:space="preserve">17.8.3 </w:t>
      </w:r>
      <w:r>
        <w:rPr>
          <w:rFonts w:hint="eastAsia" w:ascii="仿宋" w:hAnsi="仿宋" w:eastAsia="仿宋" w:cs="仿宋"/>
          <w:color w:val="auto"/>
          <w:kern w:val="2"/>
          <w:sz w:val="24"/>
          <w:szCs w:val="22"/>
          <w:highlight w:val="none"/>
        </w:rPr>
        <w:t>中标人与采购人订立背离合同实质性内容的其他协议；</w:t>
      </w:r>
    </w:p>
    <w:p w14:paraId="54583F2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iCs/>
          <w:color w:val="auto"/>
          <w:kern w:val="2"/>
          <w:sz w:val="24"/>
          <w:szCs w:val="22"/>
          <w:highlight w:val="none"/>
          <w:shd w:val="clear" w:color="auto" w:fill="FFFFFF" w:themeFill="background1"/>
          <w:lang w:val="en-US" w:eastAsia="zh-CN" w:bidi="ar-SA"/>
        </w:rPr>
        <w:t>17.8.</w:t>
      </w:r>
      <w:r>
        <w:rPr>
          <w:rFonts w:hint="eastAsia" w:ascii="仿宋" w:hAnsi="仿宋" w:eastAsia="仿宋" w:cs="仿宋"/>
          <w:color w:val="auto"/>
          <w:kern w:val="2"/>
          <w:sz w:val="24"/>
          <w:szCs w:val="22"/>
          <w:highlight w:val="none"/>
        </w:rPr>
        <w:t>4</w:t>
      </w:r>
      <w:r>
        <w:rPr>
          <w:rFonts w:hint="eastAsia" w:ascii="仿宋" w:hAnsi="仿宋" w:eastAsia="仿宋" w:cs="仿宋"/>
          <w:color w:val="auto"/>
          <w:kern w:val="2"/>
          <w:sz w:val="24"/>
          <w:szCs w:val="22"/>
          <w:highlight w:val="none"/>
          <w:lang w:val="en-US" w:eastAsia="zh-CN"/>
        </w:rPr>
        <w:t xml:space="preserve"> </w:t>
      </w:r>
      <w:r>
        <w:rPr>
          <w:rFonts w:hint="eastAsia" w:ascii="仿宋" w:hAnsi="仿宋" w:eastAsia="仿宋" w:cs="仿宋"/>
          <w:color w:val="auto"/>
          <w:kern w:val="2"/>
          <w:sz w:val="24"/>
          <w:szCs w:val="22"/>
          <w:highlight w:val="none"/>
        </w:rPr>
        <w:t>将中标项目转让给他人，或者在投标文件中未说明，且未经采购</w:t>
      </w:r>
      <w:r>
        <w:rPr>
          <w:rFonts w:hint="eastAsia" w:ascii="仿宋" w:hAnsi="仿宋" w:eastAsia="仿宋" w:cs="仿宋"/>
          <w:color w:val="auto"/>
          <w:kern w:val="2"/>
          <w:sz w:val="24"/>
          <w:szCs w:val="22"/>
          <w:highlight w:val="none"/>
          <w:lang w:val="en-US" w:eastAsia="zh-CN"/>
        </w:rPr>
        <w:t>人</w:t>
      </w:r>
      <w:r>
        <w:rPr>
          <w:rFonts w:hint="eastAsia" w:ascii="仿宋" w:hAnsi="仿宋" w:eastAsia="仿宋" w:cs="仿宋"/>
          <w:color w:val="auto"/>
          <w:kern w:val="2"/>
          <w:sz w:val="24"/>
          <w:szCs w:val="22"/>
          <w:highlight w:val="none"/>
        </w:rPr>
        <w:t>同意，将中标项目分包给他人的；</w:t>
      </w:r>
    </w:p>
    <w:p w14:paraId="433DB21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iCs/>
          <w:color w:val="auto"/>
          <w:kern w:val="2"/>
          <w:sz w:val="24"/>
          <w:szCs w:val="22"/>
          <w:highlight w:val="none"/>
          <w:shd w:val="clear" w:color="auto" w:fill="FFFFFF" w:themeFill="background1"/>
          <w:lang w:val="en-US" w:eastAsia="zh-CN" w:bidi="ar-SA"/>
        </w:rPr>
        <w:t>17.8.</w:t>
      </w:r>
      <w:r>
        <w:rPr>
          <w:rFonts w:hint="eastAsia" w:ascii="仿宋" w:hAnsi="仿宋" w:eastAsia="仿宋" w:cs="仿宋"/>
          <w:color w:val="auto"/>
          <w:kern w:val="2"/>
          <w:sz w:val="24"/>
          <w:szCs w:val="22"/>
          <w:highlight w:val="none"/>
        </w:rPr>
        <w:t>5</w:t>
      </w:r>
      <w:r>
        <w:rPr>
          <w:rFonts w:hint="eastAsia" w:ascii="仿宋" w:hAnsi="仿宋" w:eastAsia="仿宋" w:cs="仿宋"/>
          <w:color w:val="auto"/>
          <w:kern w:val="2"/>
          <w:sz w:val="24"/>
          <w:szCs w:val="22"/>
          <w:highlight w:val="none"/>
          <w:lang w:val="en-US" w:eastAsia="zh-CN"/>
        </w:rPr>
        <w:t xml:space="preserve"> </w:t>
      </w:r>
      <w:r>
        <w:rPr>
          <w:rFonts w:hint="eastAsia" w:ascii="仿宋" w:hAnsi="仿宋" w:eastAsia="仿宋" w:cs="仿宋"/>
          <w:color w:val="auto"/>
          <w:kern w:val="2"/>
          <w:sz w:val="24"/>
          <w:szCs w:val="22"/>
          <w:highlight w:val="none"/>
        </w:rPr>
        <w:t>存在串通投标行为的；</w:t>
      </w:r>
    </w:p>
    <w:p w14:paraId="0A3E2CC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iCs/>
          <w:color w:val="auto"/>
          <w:kern w:val="2"/>
          <w:sz w:val="24"/>
          <w:szCs w:val="22"/>
          <w:highlight w:val="none"/>
          <w:shd w:val="clear" w:color="auto" w:fill="FFFFFF" w:themeFill="background1"/>
          <w:lang w:val="en-US" w:eastAsia="zh-CN" w:bidi="ar-SA"/>
        </w:rPr>
        <w:t>17.8.</w:t>
      </w:r>
      <w:r>
        <w:rPr>
          <w:rFonts w:hint="eastAsia" w:ascii="仿宋" w:hAnsi="仿宋" w:eastAsia="仿宋" w:cs="仿宋"/>
          <w:color w:val="auto"/>
          <w:kern w:val="2"/>
          <w:sz w:val="24"/>
          <w:szCs w:val="22"/>
          <w:highlight w:val="none"/>
        </w:rPr>
        <w:t>6</w:t>
      </w:r>
      <w:r>
        <w:rPr>
          <w:rFonts w:hint="eastAsia" w:ascii="仿宋" w:hAnsi="仿宋" w:eastAsia="仿宋" w:cs="仿宋"/>
          <w:color w:val="auto"/>
          <w:kern w:val="2"/>
          <w:sz w:val="24"/>
          <w:szCs w:val="22"/>
          <w:highlight w:val="none"/>
          <w:lang w:val="en-US" w:eastAsia="zh-CN"/>
        </w:rPr>
        <w:t xml:space="preserve"> </w:t>
      </w:r>
      <w:r>
        <w:rPr>
          <w:rFonts w:hint="eastAsia" w:ascii="仿宋" w:hAnsi="仿宋" w:eastAsia="仿宋" w:cs="仿宋"/>
          <w:color w:val="auto"/>
          <w:kern w:val="2"/>
          <w:sz w:val="24"/>
          <w:szCs w:val="22"/>
          <w:highlight w:val="none"/>
        </w:rPr>
        <w:t>存在弄虚作假或提供虚假材料谋取中标的；</w:t>
      </w:r>
    </w:p>
    <w:p w14:paraId="3CBF915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iCs/>
          <w:color w:val="auto"/>
          <w:kern w:val="2"/>
          <w:sz w:val="24"/>
          <w:szCs w:val="22"/>
          <w:highlight w:val="none"/>
          <w:shd w:val="clear" w:color="auto" w:fill="FFFFFF" w:themeFill="background1"/>
          <w:lang w:val="en-US" w:eastAsia="zh-CN" w:bidi="ar-SA"/>
        </w:rPr>
        <w:t>17.8.</w:t>
      </w:r>
      <w:r>
        <w:rPr>
          <w:rFonts w:hint="eastAsia" w:ascii="仿宋" w:hAnsi="仿宋" w:eastAsia="仿宋" w:cs="仿宋"/>
          <w:color w:val="auto"/>
          <w:kern w:val="2"/>
          <w:sz w:val="24"/>
          <w:szCs w:val="22"/>
          <w:highlight w:val="none"/>
        </w:rPr>
        <w:t>7</w:t>
      </w:r>
      <w:r>
        <w:rPr>
          <w:rFonts w:hint="eastAsia" w:ascii="仿宋" w:hAnsi="仿宋" w:eastAsia="仿宋" w:cs="仿宋"/>
          <w:color w:val="auto"/>
          <w:kern w:val="2"/>
          <w:sz w:val="24"/>
          <w:szCs w:val="22"/>
          <w:highlight w:val="none"/>
          <w:lang w:val="en-US" w:eastAsia="zh-CN"/>
        </w:rPr>
        <w:t xml:space="preserve"> </w:t>
      </w:r>
      <w:r>
        <w:rPr>
          <w:rFonts w:hint="eastAsia" w:ascii="仿宋" w:hAnsi="仿宋" w:eastAsia="仿宋" w:cs="仿宋"/>
          <w:color w:val="auto"/>
          <w:kern w:val="2"/>
          <w:sz w:val="24"/>
          <w:szCs w:val="22"/>
          <w:highlight w:val="none"/>
        </w:rPr>
        <w:t>投标人其他未按招标文件规定和合同约定履行义务的行为。</w:t>
      </w:r>
    </w:p>
    <w:p w14:paraId="330E240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071DFFA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iCs/>
          <w:color w:val="auto"/>
          <w:kern w:val="2"/>
          <w:sz w:val="24"/>
          <w:szCs w:val="22"/>
          <w:highlight w:val="none"/>
          <w:shd w:val="clear" w:color="auto" w:fill="FFFFFF" w:themeFill="background1"/>
          <w:lang w:val="en-US" w:eastAsia="zh-CN" w:bidi="ar-SA"/>
        </w:rPr>
      </w:pPr>
      <w:r>
        <w:rPr>
          <w:rFonts w:hint="eastAsia" w:ascii="仿宋" w:hAnsi="仿宋" w:eastAsia="仿宋" w:cs="仿宋"/>
          <w:iCs/>
          <w:color w:val="auto"/>
          <w:kern w:val="2"/>
          <w:sz w:val="24"/>
          <w:szCs w:val="22"/>
          <w:highlight w:val="none"/>
          <w:shd w:val="clear" w:color="auto" w:fill="FFFFFF" w:themeFill="background1"/>
          <w:lang w:val="en-US" w:eastAsia="zh-CN" w:bidi="ar-SA"/>
        </w:rPr>
        <w:t>金融服务支撑热线：</w:t>
      </w:r>
      <w:r>
        <w:rPr>
          <w:rFonts w:hint="eastAsia" w:ascii="仿宋" w:hAnsi="仿宋" w:eastAsia="仿宋" w:cs="仿宋"/>
          <w:b/>
          <w:bCs/>
          <w:iCs/>
          <w:color w:val="auto"/>
          <w:kern w:val="2"/>
          <w:sz w:val="24"/>
          <w:szCs w:val="22"/>
          <w:highlight w:val="none"/>
          <w:shd w:val="clear" w:color="auto" w:fill="FFFFFF" w:themeFill="background1"/>
          <w:lang w:val="en-US" w:eastAsia="zh-CN" w:bidi="ar-SA"/>
        </w:rPr>
        <w:t>0991-2661159</w:t>
      </w:r>
      <w:r>
        <w:rPr>
          <w:rFonts w:hint="eastAsia" w:ascii="仿宋" w:hAnsi="仿宋" w:eastAsia="仿宋" w:cs="仿宋"/>
          <w:iCs/>
          <w:color w:val="auto"/>
          <w:kern w:val="2"/>
          <w:sz w:val="24"/>
          <w:szCs w:val="22"/>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152" w:name="_Toc26606"/>
      <w:bookmarkStart w:id="153" w:name="_Toc8188"/>
      <w:bookmarkStart w:id="154" w:name="_Toc16247"/>
      <w:bookmarkStart w:id="155" w:name="_Toc28464"/>
      <w:r>
        <w:rPr>
          <w:rFonts w:hint="eastAsia" w:ascii="仿宋" w:hAnsi="仿宋" w:eastAsia="仿宋" w:cs="仿宋"/>
          <w:b/>
          <w:bCs/>
          <w:color w:val="auto"/>
          <w:kern w:val="2"/>
          <w:sz w:val="24"/>
          <w:szCs w:val="28"/>
          <w:highlight w:val="none"/>
          <w:lang w:val="en-US" w:eastAsia="zh-CN" w:bidi="ar-SA"/>
        </w:rPr>
        <w:t>18.投标文件的加密</w:t>
      </w:r>
      <w:bookmarkEnd w:id="151"/>
      <w:bookmarkEnd w:id="152"/>
      <w:bookmarkEnd w:id="153"/>
      <w:bookmarkEnd w:id="154"/>
      <w:bookmarkEnd w:id="155"/>
    </w:p>
    <w:p w14:paraId="7CFFC076">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u w:val="single"/>
        </w:rPr>
      </w:pPr>
      <w:bookmarkStart w:id="156" w:name="_Hlk143531864"/>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.1投标人在供应商客户端中生成投标文件并完成签章之后，使用CA证书在供应商客户端中对投标文件进行加密。</w:t>
      </w:r>
    </w:p>
    <w:p w14:paraId="20075D69">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.2投标人应在供应商客户端中对加密的投标文件进行解密验证，以防止投标文件加密异常，在开标时无法解密。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递交截</w:t>
      </w:r>
      <w:r>
        <w:rPr>
          <w:rFonts w:hint="eastAsia" w:ascii="仿宋" w:hAnsi="仿宋" w:eastAsia="仿宋" w:cs="仿宋"/>
          <w:color w:val="auto"/>
          <w:sz w:val="24"/>
          <w:szCs w:val="24"/>
          <w:highlight w:val="none"/>
          <w:lang w:val="en-US" w:eastAsia="zh-CN"/>
        </w:rPr>
        <w:t>止</w:t>
      </w:r>
      <w:r>
        <w:rPr>
          <w:rFonts w:hint="eastAsia" w:ascii="仿宋" w:hAnsi="仿宋" w:eastAsia="仿宋" w:cs="仿宋"/>
          <w:color w:val="auto"/>
          <w:sz w:val="24"/>
          <w:szCs w:val="24"/>
          <w:highlight w:val="none"/>
        </w:rPr>
        <w:t>时间前通过</w:t>
      </w:r>
      <w:r>
        <w:rPr>
          <w:rFonts w:hint="eastAsia" w:ascii="仿宋" w:hAnsi="仿宋" w:eastAsia="仿宋" w:cs="仿宋"/>
          <w:color w:val="auto"/>
          <w:sz w:val="24"/>
          <w:szCs w:val="24"/>
          <w:highlight w:val="none"/>
          <w:lang w:val="en-US" w:eastAsia="zh-CN"/>
        </w:rPr>
        <w:t>新疆</w:t>
      </w:r>
      <w:r>
        <w:rPr>
          <w:rFonts w:hint="eastAsia" w:ascii="仿宋" w:hAnsi="仿宋" w:eastAsia="仿宋" w:cs="仿宋"/>
          <w:color w:val="auto"/>
          <w:sz w:val="24"/>
          <w:szCs w:val="24"/>
          <w:highlight w:val="none"/>
        </w:rPr>
        <w:t>政府采购网（http://ccgp-bingtuan.gov.cn/）的”政采云登录入口”登录后，将加密电子</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（为.jmbs后缀格式）上传到对应项目的指定位置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如果投标人未按上述要求</w:t>
      </w:r>
      <w:r>
        <w:rPr>
          <w:rFonts w:hint="eastAsia" w:ascii="仿宋" w:hAnsi="仿宋" w:eastAsia="仿宋" w:cs="仿宋"/>
          <w:color w:val="auto"/>
          <w:sz w:val="24"/>
          <w:szCs w:val="24"/>
          <w:highlight w:val="none"/>
          <w:lang w:val="en-US" w:eastAsia="zh-CN"/>
        </w:rPr>
        <w:t>加密并上传</w:t>
      </w:r>
      <w:r>
        <w:rPr>
          <w:rFonts w:hint="eastAsia" w:ascii="仿宋" w:hAnsi="仿宋" w:eastAsia="仿宋" w:cs="仿宋"/>
          <w:color w:val="auto"/>
          <w:sz w:val="24"/>
          <w:szCs w:val="24"/>
          <w:highlight w:val="none"/>
        </w:rPr>
        <w:t>，采购代理机构对投标文件的误投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无法解密、传输错误等问题</w:t>
      </w:r>
      <w:r>
        <w:rPr>
          <w:rFonts w:hint="eastAsia" w:ascii="仿宋" w:hAnsi="仿宋" w:eastAsia="仿宋" w:cs="仿宋"/>
          <w:color w:val="auto"/>
          <w:sz w:val="24"/>
          <w:szCs w:val="24"/>
          <w:highlight w:val="none"/>
        </w:rPr>
        <w:t>概不负责。对由此造成</w:t>
      </w:r>
      <w:r>
        <w:rPr>
          <w:rFonts w:hint="eastAsia" w:ascii="仿宋" w:hAnsi="仿宋" w:eastAsia="仿宋" w:cs="仿宋"/>
          <w:color w:val="auto"/>
          <w:sz w:val="24"/>
          <w:szCs w:val="24"/>
          <w:highlight w:val="none"/>
          <w:lang w:val="en-US" w:eastAsia="zh-CN"/>
        </w:rPr>
        <w:t>无法正常开启</w:t>
      </w:r>
      <w:r>
        <w:rPr>
          <w:rFonts w:hint="eastAsia" w:ascii="仿宋" w:hAnsi="仿宋" w:eastAsia="仿宋" w:cs="仿宋"/>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本项目采用不见面开标，无需提供电子投标文件U盘。</w:t>
      </w:r>
    </w:p>
    <w:bookmarkEnd w:id="156"/>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157" w:name="_Toc140132777"/>
      <w:bookmarkStart w:id="158" w:name="_Toc163492844"/>
      <w:bookmarkStart w:id="159" w:name="_Toc27844"/>
      <w:bookmarkStart w:id="160" w:name="_Toc29763"/>
      <w:bookmarkStart w:id="161" w:name="_Toc16258"/>
      <w:bookmarkStart w:id="162" w:name="_Toc32423"/>
      <w:r>
        <w:rPr>
          <w:rFonts w:hint="eastAsia" w:ascii="仿宋" w:hAnsi="仿宋" w:eastAsia="仿宋" w:cs="仿宋"/>
          <w:b/>
          <w:bCs/>
          <w:color w:val="auto"/>
          <w:kern w:val="2"/>
          <w:sz w:val="24"/>
          <w:szCs w:val="28"/>
          <w:highlight w:val="none"/>
          <w:lang w:val="en-US" w:eastAsia="zh-CN" w:bidi="ar-SA"/>
        </w:rPr>
        <w:t>19.投标文件的递交</w:t>
      </w:r>
      <w:bookmarkEnd w:id="157"/>
      <w:r>
        <w:rPr>
          <w:rFonts w:hint="eastAsia" w:ascii="仿宋" w:hAnsi="仿宋" w:eastAsia="仿宋" w:cs="仿宋"/>
          <w:b/>
          <w:bCs/>
          <w:color w:val="auto"/>
          <w:kern w:val="2"/>
          <w:sz w:val="24"/>
          <w:szCs w:val="28"/>
          <w:highlight w:val="none"/>
          <w:lang w:val="en-US" w:eastAsia="zh-CN" w:bidi="ar-SA"/>
        </w:rPr>
        <w:t>（上传）</w:t>
      </w:r>
      <w:bookmarkEnd w:id="158"/>
      <w:bookmarkEnd w:id="159"/>
      <w:bookmarkEnd w:id="160"/>
      <w:bookmarkEnd w:id="161"/>
      <w:bookmarkEnd w:id="162"/>
    </w:p>
    <w:p w14:paraId="68ADD5DF">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bookmarkStart w:id="163" w:name="_Hlk143531977"/>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.1 投标人应在“</w:t>
      </w:r>
      <w:r>
        <w:rPr>
          <w:rFonts w:hint="eastAsia" w:ascii="仿宋" w:hAnsi="仿宋" w:eastAsia="仿宋" w:cs="仿宋"/>
          <w:color w:val="auto"/>
          <w:sz w:val="24"/>
          <w:szCs w:val="24"/>
          <w:highlight w:val="none"/>
          <w:lang w:val="en-US" w:eastAsia="zh-CN"/>
        </w:rPr>
        <w:t xml:space="preserve">第一章 </w:t>
      </w:r>
      <w:r>
        <w:rPr>
          <w:rFonts w:hint="eastAsia" w:ascii="仿宋" w:hAnsi="仿宋" w:eastAsia="仿宋" w:cs="仿宋"/>
          <w:color w:val="auto"/>
          <w:sz w:val="24"/>
          <w:highlight w:val="none"/>
          <w:lang w:val="en-US" w:eastAsia="zh-CN"/>
        </w:rPr>
        <w:t>招标公告、第二章 投标人须知前附表</w:t>
      </w:r>
      <w:r>
        <w:rPr>
          <w:rFonts w:hint="eastAsia" w:ascii="仿宋" w:hAnsi="仿宋" w:eastAsia="仿宋" w:cs="仿宋"/>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.2 投标人递交（上传）投标文件的地点见“</w:t>
      </w:r>
      <w:r>
        <w:rPr>
          <w:rFonts w:hint="eastAsia" w:ascii="仿宋" w:hAnsi="仿宋" w:eastAsia="仿宋" w:cs="仿宋"/>
          <w:color w:val="auto"/>
          <w:sz w:val="24"/>
          <w:szCs w:val="24"/>
          <w:highlight w:val="none"/>
          <w:lang w:val="en-US" w:eastAsia="zh-CN"/>
        </w:rPr>
        <w:t xml:space="preserve">第一章 </w:t>
      </w:r>
      <w:r>
        <w:rPr>
          <w:rFonts w:hint="eastAsia" w:ascii="仿宋" w:hAnsi="仿宋" w:eastAsia="仿宋" w:cs="仿宋"/>
          <w:color w:val="auto"/>
          <w:sz w:val="24"/>
          <w:highlight w:val="none"/>
          <w:lang w:val="en-US" w:eastAsia="zh-CN"/>
        </w:rPr>
        <w:t>招标公告、第二章 投标人须知前附表</w:t>
      </w:r>
      <w:r>
        <w:rPr>
          <w:rFonts w:hint="eastAsia" w:ascii="仿宋" w:hAnsi="仿宋" w:eastAsia="仿宋" w:cs="仿宋"/>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.4 投标人应在供应商客户端中下载未加密且完成签章的投标文件妥善保存，以便启动应急开标程序时使用。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.5投标人所递交的投标文件不予退还。</w:t>
      </w:r>
    </w:p>
    <w:bookmarkEnd w:id="163"/>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164" w:name="_Toc163492845"/>
      <w:bookmarkStart w:id="165" w:name="_Toc4892"/>
      <w:bookmarkStart w:id="166" w:name="_Toc30939"/>
      <w:bookmarkStart w:id="167" w:name="_Toc32306"/>
      <w:bookmarkStart w:id="168" w:name="_Toc29074"/>
      <w:r>
        <w:rPr>
          <w:rFonts w:hint="eastAsia" w:ascii="仿宋" w:hAnsi="仿宋" w:eastAsia="仿宋" w:cs="仿宋"/>
          <w:b/>
          <w:bCs/>
          <w:color w:val="auto"/>
          <w:kern w:val="2"/>
          <w:sz w:val="24"/>
          <w:szCs w:val="28"/>
          <w:highlight w:val="none"/>
          <w:lang w:val="en-US" w:eastAsia="zh-CN" w:bidi="ar-SA"/>
        </w:rPr>
        <w:t>20.拒收</w:t>
      </w:r>
      <w:bookmarkEnd w:id="164"/>
      <w:bookmarkEnd w:id="165"/>
      <w:bookmarkEnd w:id="166"/>
      <w:bookmarkEnd w:id="167"/>
      <w:bookmarkEnd w:id="168"/>
    </w:p>
    <w:p w14:paraId="163AD542">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.1 超过投标文件提交截止时间</w:t>
      </w:r>
      <w:bookmarkStart w:id="169" w:name="_Hlk143532404"/>
      <w:r>
        <w:rPr>
          <w:rFonts w:hint="eastAsia" w:ascii="仿宋" w:hAnsi="仿宋" w:eastAsia="仿宋" w:cs="仿宋"/>
          <w:color w:val="auto"/>
          <w:sz w:val="24"/>
          <w:szCs w:val="24"/>
          <w:highlight w:val="none"/>
        </w:rPr>
        <w:t>或者不按照本章要求加密的投标文件，交易系统应当拒收</w:t>
      </w:r>
      <w:bookmarkEnd w:id="169"/>
      <w:r>
        <w:rPr>
          <w:rFonts w:hint="eastAsia" w:ascii="仿宋" w:hAnsi="仿宋" w:eastAsia="仿宋" w:cs="仿宋"/>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170" w:name="_Toc29200"/>
      <w:bookmarkStart w:id="171" w:name="_Toc163492846"/>
      <w:bookmarkStart w:id="172" w:name="_Toc26768"/>
      <w:bookmarkStart w:id="173" w:name="_Toc4072"/>
      <w:bookmarkStart w:id="174" w:name="_Toc140132778"/>
      <w:bookmarkStart w:id="175" w:name="_Toc2528"/>
      <w:r>
        <w:rPr>
          <w:rFonts w:hint="eastAsia" w:ascii="仿宋" w:hAnsi="仿宋" w:eastAsia="仿宋" w:cs="仿宋"/>
          <w:b/>
          <w:bCs/>
          <w:color w:val="auto"/>
          <w:kern w:val="2"/>
          <w:sz w:val="24"/>
          <w:szCs w:val="28"/>
          <w:highlight w:val="none"/>
          <w:lang w:val="en-US" w:eastAsia="zh-CN" w:bidi="ar-SA"/>
        </w:rPr>
        <w:t>21.投标文件的修改与撤回</w:t>
      </w:r>
      <w:bookmarkEnd w:id="170"/>
      <w:bookmarkEnd w:id="171"/>
      <w:bookmarkEnd w:id="172"/>
      <w:bookmarkEnd w:id="173"/>
      <w:bookmarkEnd w:id="174"/>
      <w:bookmarkEnd w:id="175"/>
    </w:p>
    <w:p w14:paraId="7DBF29E0">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w:t>
      </w:r>
      <w:bookmarkStart w:id="176" w:name="_Hlk143532466"/>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highlight w:val="none"/>
          <w:lang w:val="en-US" w:eastAsia="zh-CN"/>
        </w:rPr>
        <w:t>第一章 招标公告、第二章 投标人须知前附表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规定的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递交截止时间之前，可在</w:t>
      </w:r>
      <w:r>
        <w:rPr>
          <w:rFonts w:hint="eastAsia" w:ascii="仿宋" w:hAnsi="仿宋" w:eastAsia="仿宋" w:cs="仿宋"/>
          <w:color w:val="auto"/>
          <w:sz w:val="24"/>
          <w:szCs w:val="24"/>
          <w:highlight w:val="none"/>
          <w:lang w:val="en-US" w:eastAsia="zh-CN"/>
        </w:rPr>
        <w:t>新疆</w:t>
      </w:r>
      <w:r>
        <w:rPr>
          <w:rFonts w:hint="eastAsia" w:ascii="仿宋" w:hAnsi="仿宋" w:eastAsia="仿宋" w:cs="仿宋"/>
          <w:color w:val="auto"/>
          <w:sz w:val="24"/>
          <w:szCs w:val="24"/>
          <w:highlight w:val="none"/>
        </w:rPr>
        <w:t>政府采购电子交易云平台上随时撤回已上传的电子</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，将修改好的电子</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递交截止时间前重新上传到</w:t>
      </w:r>
      <w:r>
        <w:rPr>
          <w:rFonts w:hint="eastAsia" w:ascii="仿宋" w:hAnsi="仿宋" w:eastAsia="仿宋" w:cs="仿宋"/>
          <w:color w:val="auto"/>
          <w:sz w:val="24"/>
          <w:szCs w:val="24"/>
          <w:highlight w:val="none"/>
          <w:lang w:val="en-US" w:eastAsia="zh-CN"/>
        </w:rPr>
        <w:t>新疆</w:t>
      </w:r>
      <w:r>
        <w:rPr>
          <w:rFonts w:hint="eastAsia" w:ascii="仿宋" w:hAnsi="仿宋" w:eastAsia="仿宋" w:cs="仿宋"/>
          <w:color w:val="auto"/>
          <w:sz w:val="24"/>
          <w:szCs w:val="24"/>
          <w:highlight w:val="none"/>
        </w:rPr>
        <w:t>政府采购电子交易云平台的</w:t>
      </w:r>
      <w:r>
        <w:rPr>
          <w:rFonts w:hint="eastAsia" w:ascii="仿宋" w:hAnsi="仿宋" w:eastAsia="仿宋" w:cs="仿宋"/>
          <w:color w:val="auto"/>
          <w:sz w:val="24"/>
          <w:szCs w:val="24"/>
          <w:highlight w:val="none"/>
          <w:lang w:val="en-US" w:eastAsia="zh-CN"/>
        </w:rPr>
        <w:t>指</w:t>
      </w:r>
      <w:r>
        <w:rPr>
          <w:rFonts w:hint="eastAsia" w:ascii="仿宋" w:hAnsi="仿宋" w:eastAsia="仿宋" w:cs="仿宋"/>
          <w:color w:val="auto"/>
          <w:sz w:val="24"/>
          <w:szCs w:val="24"/>
          <w:highlight w:val="none"/>
        </w:rPr>
        <w:t>定位置。</w:t>
      </w:r>
    </w:p>
    <w:bookmarkEnd w:id="176"/>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177" w:name="_Toc6575"/>
      <w:bookmarkStart w:id="178" w:name="_Toc24996"/>
      <w:bookmarkStart w:id="179" w:name="_Toc9242"/>
      <w:bookmarkStart w:id="180" w:name="_Toc163492847"/>
      <w:bookmarkStart w:id="181" w:name="_Toc19338"/>
      <w:bookmarkStart w:id="182" w:name="_Toc155185874"/>
      <w:r>
        <w:rPr>
          <w:rFonts w:hint="eastAsia" w:ascii="仿宋" w:hAnsi="仿宋" w:eastAsia="仿宋" w:cs="仿宋"/>
          <w:b/>
          <w:bCs/>
          <w:color w:val="auto"/>
          <w:kern w:val="2"/>
          <w:sz w:val="24"/>
          <w:szCs w:val="28"/>
          <w:highlight w:val="none"/>
          <w:lang w:val="en-US" w:eastAsia="zh-CN" w:bidi="ar-SA"/>
        </w:rPr>
        <w:t>22.实物样品</w:t>
      </w:r>
      <w:bookmarkEnd w:id="177"/>
      <w:bookmarkEnd w:id="178"/>
      <w:bookmarkEnd w:id="179"/>
      <w:bookmarkEnd w:id="180"/>
      <w:bookmarkEnd w:id="181"/>
      <w:bookmarkEnd w:id="182"/>
    </w:p>
    <w:p w14:paraId="52D4EAF6">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.1“投标人须知前附表”要求提供样品的，样品的具体要求及评审详见“第三章 采购需求”和“第五章 评标</w:t>
      </w:r>
      <w:r>
        <w:rPr>
          <w:rFonts w:hint="eastAsia" w:ascii="仿宋" w:hAnsi="仿宋" w:eastAsia="仿宋" w:cs="仿宋"/>
          <w:color w:val="auto"/>
          <w:sz w:val="24"/>
          <w:highlight w:val="none"/>
          <w:lang w:val="en-US" w:eastAsia="zh-CN"/>
        </w:rPr>
        <w:t>方</w:t>
      </w:r>
      <w:r>
        <w:rPr>
          <w:rFonts w:hint="eastAsia" w:ascii="仿宋" w:hAnsi="仿宋" w:eastAsia="仿宋" w:cs="仿宋"/>
          <w:color w:val="auto"/>
          <w:sz w:val="24"/>
          <w:highlight w:val="none"/>
        </w:rPr>
        <w:t>法及标准”。</w:t>
      </w:r>
    </w:p>
    <w:p w14:paraId="2D6ED3FC">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.2样品退还：未中标的投标人应</w:t>
      </w:r>
      <w:r>
        <w:rPr>
          <w:rFonts w:hint="eastAsia" w:ascii="仿宋" w:hAnsi="仿宋" w:eastAsia="仿宋" w:cs="仿宋"/>
          <w:color w:val="auto"/>
          <w:sz w:val="24"/>
          <w:highlight w:val="none"/>
          <w:lang w:val="en-US" w:eastAsia="zh-CN"/>
        </w:rPr>
        <w:t>按照</w:t>
      </w:r>
      <w:r>
        <w:rPr>
          <w:rFonts w:hint="eastAsia" w:ascii="仿宋" w:hAnsi="仿宋" w:eastAsia="仿宋" w:cs="仿宋"/>
          <w:color w:val="auto"/>
          <w:sz w:val="24"/>
          <w:highlight w:val="none"/>
        </w:rPr>
        <w:t>“投标人须知前附表”</w:t>
      </w:r>
      <w:r>
        <w:rPr>
          <w:rFonts w:hint="eastAsia" w:ascii="仿宋" w:hAnsi="仿宋" w:eastAsia="仿宋" w:cs="仿宋"/>
          <w:color w:val="auto"/>
          <w:sz w:val="24"/>
          <w:highlight w:val="none"/>
          <w:lang w:val="en-US" w:eastAsia="zh-CN"/>
        </w:rPr>
        <w:t>要求</w:t>
      </w:r>
      <w:r>
        <w:rPr>
          <w:rFonts w:hint="eastAsia" w:ascii="仿宋" w:hAnsi="仿宋" w:eastAsia="仿宋" w:cs="仿宋"/>
          <w:color w:val="auto"/>
          <w:sz w:val="24"/>
          <w:highlight w:val="none"/>
        </w:rPr>
        <w:t>自行联系采购人取回投标样品；中标人的样品由采购人进行保管、封存，并作为履约验收的参考（招标文件另有规定的从其规定）。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183" w:name="_Toc29711"/>
      <w:bookmarkStart w:id="184" w:name="_Toc163492848"/>
      <w:bookmarkStart w:id="185" w:name="_Toc155185875"/>
      <w:bookmarkStart w:id="186" w:name="_Toc31127"/>
      <w:bookmarkStart w:id="187" w:name="_Toc25755"/>
      <w:bookmarkStart w:id="188" w:name="_Toc28857"/>
      <w:r>
        <w:rPr>
          <w:rFonts w:hint="eastAsia" w:ascii="仿宋" w:hAnsi="仿宋" w:eastAsia="仿宋" w:cs="仿宋"/>
          <w:b/>
          <w:bCs/>
          <w:color w:val="auto"/>
          <w:kern w:val="2"/>
          <w:sz w:val="24"/>
          <w:szCs w:val="28"/>
          <w:highlight w:val="none"/>
          <w:lang w:val="en-US" w:eastAsia="zh-CN" w:bidi="ar-SA"/>
        </w:rPr>
        <w:t>23.演示</w:t>
      </w:r>
      <w:bookmarkEnd w:id="183"/>
      <w:bookmarkEnd w:id="184"/>
      <w:bookmarkEnd w:id="185"/>
      <w:bookmarkEnd w:id="186"/>
      <w:bookmarkEnd w:id="187"/>
      <w:bookmarkEnd w:id="188"/>
    </w:p>
    <w:p w14:paraId="1A234B38">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.1要求投标人进行演示的，演示要求详见“投标人须知前附表”。</w:t>
      </w:r>
    </w:p>
    <w:p w14:paraId="527E9036">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.2演示的评审详见“第三章 采购需求”和“第五章 评标</w:t>
      </w:r>
      <w:r>
        <w:rPr>
          <w:rFonts w:hint="eastAsia" w:ascii="仿宋" w:hAnsi="仿宋" w:eastAsia="仿宋" w:cs="仿宋"/>
          <w:color w:val="auto"/>
          <w:sz w:val="24"/>
          <w:highlight w:val="none"/>
          <w:lang w:val="en-US" w:eastAsia="zh-CN"/>
        </w:rPr>
        <w:t>方</w:t>
      </w:r>
      <w:r>
        <w:rPr>
          <w:rFonts w:hint="eastAsia" w:ascii="仿宋" w:hAnsi="仿宋" w:eastAsia="仿宋" w:cs="仿宋"/>
          <w:color w:val="auto"/>
          <w:sz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32"/>
          <w:highlight w:val="none"/>
          <w:lang w:val="en-US" w:eastAsia="zh-CN" w:bidi="ar-SA"/>
        </w:rPr>
      </w:pPr>
      <w:bookmarkStart w:id="189" w:name="_Toc155185876"/>
      <w:bookmarkStart w:id="190" w:name="_Toc25557"/>
      <w:bookmarkStart w:id="191" w:name="_Toc7097"/>
      <w:bookmarkStart w:id="192" w:name="_Toc163492849"/>
      <w:bookmarkStart w:id="193" w:name="_Toc21792"/>
      <w:bookmarkStart w:id="194" w:name="_Toc140132779"/>
      <w:bookmarkStart w:id="195" w:name="_Toc6826"/>
      <w:r>
        <w:rPr>
          <w:rFonts w:hint="eastAsia" w:ascii="仿宋" w:hAnsi="仿宋" w:eastAsia="仿宋" w:cs="仿宋"/>
          <w:b/>
          <w:bCs/>
          <w:color w:val="auto"/>
          <w:kern w:val="2"/>
          <w:sz w:val="24"/>
          <w:szCs w:val="32"/>
          <w:highlight w:val="none"/>
          <w:lang w:val="en-US" w:eastAsia="zh-CN" w:bidi="ar-SA"/>
        </w:rPr>
        <w:t>（五）开标</w:t>
      </w:r>
      <w:bookmarkEnd w:id="189"/>
      <w:bookmarkEnd w:id="190"/>
      <w:bookmarkEnd w:id="191"/>
      <w:bookmarkEnd w:id="192"/>
      <w:bookmarkEnd w:id="193"/>
      <w:bookmarkEnd w:id="194"/>
      <w:bookmarkEnd w:id="195"/>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196" w:name="_Toc25197"/>
      <w:bookmarkStart w:id="197" w:name="_Toc140132780"/>
      <w:bookmarkStart w:id="198" w:name="_Toc163492850"/>
      <w:bookmarkStart w:id="199" w:name="_Toc16939"/>
      <w:bookmarkStart w:id="200" w:name="_Toc29962"/>
      <w:bookmarkStart w:id="201" w:name="_Toc31983"/>
      <w:r>
        <w:rPr>
          <w:rFonts w:hint="eastAsia" w:ascii="仿宋" w:hAnsi="仿宋" w:eastAsia="仿宋" w:cs="仿宋"/>
          <w:b/>
          <w:bCs/>
          <w:color w:val="auto"/>
          <w:kern w:val="2"/>
          <w:sz w:val="24"/>
          <w:szCs w:val="28"/>
          <w:highlight w:val="none"/>
          <w:lang w:val="en-US" w:eastAsia="zh-CN" w:bidi="ar-SA"/>
        </w:rPr>
        <w:t>24.开标会议</w:t>
      </w:r>
      <w:bookmarkEnd w:id="196"/>
      <w:bookmarkEnd w:id="197"/>
      <w:bookmarkEnd w:id="198"/>
      <w:bookmarkEnd w:id="199"/>
      <w:bookmarkEnd w:id="200"/>
      <w:bookmarkEnd w:id="201"/>
    </w:p>
    <w:p w14:paraId="43376441">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eastAsia="zh-CN"/>
        </w:rPr>
      </w:pPr>
      <w:bookmarkStart w:id="202" w:name="_Toc140132781"/>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开标会按“</w:t>
      </w:r>
      <w:r>
        <w:rPr>
          <w:rFonts w:hint="eastAsia" w:ascii="仿宋" w:hAnsi="仿宋" w:eastAsia="仿宋" w:cs="仿宋"/>
          <w:color w:val="auto"/>
          <w:sz w:val="24"/>
          <w:szCs w:val="24"/>
          <w:highlight w:val="none"/>
          <w:lang w:val="en-US" w:eastAsia="zh-CN"/>
        </w:rPr>
        <w:t xml:space="preserve">第一章 </w:t>
      </w:r>
      <w:r>
        <w:rPr>
          <w:rFonts w:hint="eastAsia" w:ascii="仿宋" w:hAnsi="仿宋" w:eastAsia="仿宋" w:cs="仿宋"/>
          <w:color w:val="auto"/>
          <w:sz w:val="24"/>
          <w:highlight w:val="none"/>
          <w:lang w:val="en-US" w:eastAsia="zh-CN"/>
        </w:rPr>
        <w:t>招标公告、第二章 投标人须知前附表</w:t>
      </w:r>
      <w:r>
        <w:rPr>
          <w:rFonts w:hint="eastAsia" w:ascii="仿宋" w:hAnsi="仿宋" w:eastAsia="仿宋" w:cs="仿宋"/>
          <w:color w:val="auto"/>
          <w:sz w:val="24"/>
          <w:szCs w:val="24"/>
          <w:highlight w:val="none"/>
        </w:rPr>
        <w:t>”规定的开标时间和地点准时举行，采购人、采购代理机构邀请所有投标人准时参加开标会。</w:t>
      </w:r>
      <w:r>
        <w:rPr>
          <w:rFonts w:hint="eastAsia" w:ascii="仿宋" w:hAnsi="仿宋" w:eastAsia="仿宋" w:cs="仿宋"/>
          <w:color w:val="auto"/>
          <w:sz w:val="24"/>
          <w:highlight w:val="none"/>
        </w:rPr>
        <w:t>投标人应按照</w:t>
      </w:r>
      <w:r>
        <w:rPr>
          <w:rFonts w:hint="eastAsia" w:ascii="仿宋" w:hAnsi="仿宋" w:eastAsia="仿宋" w:cs="仿宋"/>
          <w:color w:val="auto"/>
          <w:sz w:val="24"/>
          <w:highlight w:val="none"/>
          <w:lang w:val="en-US" w:eastAsia="zh-CN"/>
        </w:rPr>
        <w:t>招标文件</w:t>
      </w:r>
      <w:r>
        <w:rPr>
          <w:rFonts w:hint="eastAsia" w:ascii="仿宋" w:hAnsi="仿宋" w:eastAsia="仿宋" w:cs="仿宋"/>
          <w:color w:val="auto"/>
          <w:sz w:val="24"/>
          <w:highlight w:val="none"/>
        </w:rPr>
        <w:t>的要求参与</w:t>
      </w:r>
      <w:r>
        <w:rPr>
          <w:rFonts w:hint="eastAsia" w:ascii="仿宋" w:hAnsi="仿宋" w:eastAsia="仿宋" w:cs="仿宋"/>
          <w:color w:val="auto"/>
          <w:sz w:val="24"/>
          <w:highlight w:val="none"/>
          <w:lang w:val="en-US" w:eastAsia="zh-CN"/>
        </w:rPr>
        <w:t>不见面开标</w:t>
      </w:r>
      <w:r>
        <w:rPr>
          <w:rFonts w:hint="eastAsia" w:ascii="仿宋" w:hAnsi="仿宋" w:eastAsia="仿宋" w:cs="仿宋"/>
          <w:color w:val="auto"/>
          <w:sz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 </w:t>
      </w:r>
      <w:bookmarkEnd w:id="202"/>
      <w:r>
        <w:rPr>
          <w:rFonts w:hint="eastAsia" w:ascii="仿宋" w:hAnsi="仿宋" w:eastAsia="仿宋" w:cs="仿宋"/>
          <w:color w:val="auto"/>
          <w:kern w:val="2"/>
          <w:sz w:val="24"/>
          <w:szCs w:val="22"/>
          <w:highlight w:val="none"/>
        </w:rPr>
        <w:t>采购代理机构按照招标文件规定的时间、地点主持开标。采购人在规定的</w:t>
      </w:r>
      <w:r>
        <w:rPr>
          <w:rFonts w:hint="eastAsia" w:ascii="仿宋" w:hAnsi="仿宋" w:eastAsia="仿宋" w:cs="仿宋"/>
          <w:color w:val="auto"/>
          <w:kern w:val="2"/>
          <w:sz w:val="24"/>
          <w:szCs w:val="22"/>
          <w:highlight w:val="none"/>
          <w:lang w:eastAsia="zh-CN"/>
        </w:rPr>
        <w:t>投标文件</w:t>
      </w:r>
      <w:r>
        <w:rPr>
          <w:rFonts w:hint="eastAsia" w:ascii="仿宋" w:hAnsi="仿宋" w:eastAsia="仿宋" w:cs="仿宋"/>
          <w:color w:val="auto"/>
          <w:kern w:val="2"/>
          <w:sz w:val="24"/>
          <w:szCs w:val="22"/>
          <w:highlight w:val="none"/>
        </w:rPr>
        <w:t>递交截止时间（开标时间）和地点进行不见面远程开标。</w:t>
      </w:r>
      <w:r>
        <w:rPr>
          <w:rFonts w:hint="eastAsia" w:ascii="仿宋" w:hAnsi="仿宋" w:eastAsia="仿宋" w:cs="仿宋"/>
          <w:color w:val="auto"/>
          <w:kern w:val="2"/>
          <w:sz w:val="24"/>
          <w:szCs w:val="22"/>
          <w:highlight w:val="none"/>
          <w:lang w:eastAsia="zh-CN"/>
        </w:rPr>
        <w:t>投标人</w:t>
      </w:r>
      <w:r>
        <w:rPr>
          <w:rFonts w:hint="eastAsia" w:ascii="仿宋" w:hAnsi="仿宋" w:eastAsia="仿宋" w:cs="仿宋"/>
          <w:color w:val="auto"/>
          <w:kern w:val="2"/>
          <w:sz w:val="24"/>
          <w:szCs w:val="22"/>
          <w:highlight w:val="none"/>
        </w:rPr>
        <w:t>的法定代表人或其委托代理人无需到达开标现场，仅需在任意地点通过</w:t>
      </w:r>
      <w:r>
        <w:rPr>
          <w:rFonts w:hint="eastAsia" w:ascii="仿宋" w:hAnsi="仿宋" w:eastAsia="仿宋" w:cs="仿宋"/>
          <w:color w:val="auto"/>
          <w:kern w:val="2"/>
          <w:sz w:val="24"/>
          <w:szCs w:val="22"/>
          <w:highlight w:val="none"/>
          <w:lang w:val="en-US" w:eastAsia="zh-CN"/>
        </w:rPr>
        <w:t>新疆政府采购电子交易云平台（网址：https://www.zcygov.cn/）</w:t>
      </w:r>
      <w:r>
        <w:rPr>
          <w:rFonts w:hint="eastAsia" w:ascii="仿宋" w:hAnsi="仿宋" w:eastAsia="仿宋" w:cs="仿宋"/>
          <w:color w:val="auto"/>
          <w:kern w:val="2"/>
          <w:sz w:val="24"/>
          <w:szCs w:val="22"/>
          <w:highlight w:val="none"/>
        </w:rPr>
        <w:t>的</w:t>
      </w:r>
      <w:r>
        <w:rPr>
          <w:rFonts w:hint="eastAsia" w:ascii="仿宋" w:hAnsi="仿宋" w:eastAsia="仿宋" w:cs="仿宋"/>
          <w:color w:val="auto"/>
          <w:kern w:val="2"/>
          <w:sz w:val="24"/>
          <w:szCs w:val="22"/>
          <w:highlight w:val="none"/>
          <w:lang w:eastAsia="zh-CN"/>
        </w:rPr>
        <w:t>“</w:t>
      </w:r>
      <w:r>
        <w:rPr>
          <w:rFonts w:hint="eastAsia" w:ascii="仿宋" w:hAnsi="仿宋" w:eastAsia="仿宋" w:cs="仿宋"/>
          <w:color w:val="auto"/>
          <w:kern w:val="2"/>
          <w:sz w:val="24"/>
          <w:szCs w:val="22"/>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lang w:val="en-US" w:eastAsia="zh-CN"/>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203" w:name="_Toc163492852"/>
      <w:bookmarkStart w:id="204" w:name="_Toc12764"/>
      <w:bookmarkStart w:id="205" w:name="_Toc140132783"/>
      <w:bookmarkStart w:id="206" w:name="_Toc17474"/>
      <w:bookmarkStart w:id="207" w:name="_Toc30827"/>
      <w:bookmarkStart w:id="208" w:name="_Toc20710"/>
      <w:r>
        <w:rPr>
          <w:rFonts w:hint="eastAsia" w:ascii="仿宋" w:hAnsi="仿宋" w:eastAsia="仿宋" w:cs="仿宋"/>
          <w:b/>
          <w:bCs/>
          <w:color w:val="auto"/>
          <w:kern w:val="2"/>
          <w:sz w:val="24"/>
          <w:szCs w:val="28"/>
          <w:highlight w:val="none"/>
          <w:lang w:val="en-US" w:eastAsia="zh-CN" w:bidi="ar-SA"/>
        </w:rPr>
        <w:t>25.开标程序</w:t>
      </w:r>
      <w:bookmarkEnd w:id="203"/>
      <w:bookmarkEnd w:id="204"/>
      <w:bookmarkEnd w:id="205"/>
      <w:bookmarkEnd w:id="206"/>
      <w:bookmarkEnd w:id="207"/>
      <w:bookmarkEnd w:id="208"/>
    </w:p>
    <w:p w14:paraId="60F7948B">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（3）发起投标文件解密。投标人应在“投标人须知前附表”规定的时间内使用加密投标文件的CA证书在系统中完成投标文件的解密；</w:t>
      </w:r>
    </w:p>
    <w:p w14:paraId="30C058B0">
      <w:pPr>
        <w:keepNext w:val="0"/>
        <w:keepLines w:val="0"/>
        <w:pageBreakBefore w:val="0"/>
        <w:widowControl w:val="0"/>
        <w:kinsoku/>
        <w:overflowPunct/>
        <w:topLinePunct w:val="0"/>
        <w:autoSpaceDE/>
        <w:autoSpaceDN/>
        <w:bidi w:val="0"/>
        <w:adjustRightInd/>
        <w:ind w:firstLine="398" w:firstLineChars="16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（5）系统自动生成开标记录表，</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应在线对开标记录进行签署确认</w:t>
      </w:r>
      <w:r>
        <w:rPr>
          <w:rFonts w:hint="eastAsia" w:ascii="仿宋" w:hAnsi="仿宋" w:eastAsia="仿宋" w:cs="仿宋"/>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（6）开标会结束。</w:t>
      </w:r>
      <w:bookmarkStart w:id="209" w:name="_Toc140132784"/>
      <w:bookmarkStart w:id="210" w:name="_Toc163492853"/>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211" w:name="_Toc19420"/>
      <w:bookmarkStart w:id="212" w:name="_Toc15283"/>
      <w:bookmarkStart w:id="213" w:name="_Toc20123"/>
      <w:bookmarkStart w:id="214" w:name="_Toc10387"/>
      <w:r>
        <w:rPr>
          <w:rFonts w:hint="eastAsia" w:ascii="仿宋" w:hAnsi="仿宋" w:eastAsia="仿宋" w:cs="仿宋"/>
          <w:b/>
          <w:bCs/>
          <w:color w:val="auto"/>
          <w:kern w:val="2"/>
          <w:sz w:val="24"/>
          <w:szCs w:val="28"/>
          <w:highlight w:val="none"/>
          <w:lang w:val="en-US" w:eastAsia="zh-CN" w:bidi="ar-SA"/>
        </w:rPr>
        <w:t>26.开标疑义及回避情形</w:t>
      </w:r>
      <w:bookmarkEnd w:id="209"/>
      <w:bookmarkEnd w:id="210"/>
      <w:bookmarkEnd w:id="211"/>
      <w:bookmarkEnd w:id="212"/>
      <w:bookmarkEnd w:id="213"/>
      <w:bookmarkEnd w:id="214"/>
    </w:p>
    <w:p w14:paraId="04573EB2">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32"/>
          <w:highlight w:val="none"/>
          <w:lang w:val="en-US" w:eastAsia="zh-CN" w:bidi="ar-SA"/>
        </w:rPr>
      </w:pPr>
      <w:bookmarkStart w:id="215" w:name="_Toc163492854"/>
      <w:bookmarkStart w:id="216" w:name="_Toc155185877"/>
      <w:bookmarkStart w:id="217" w:name="_Toc2893"/>
      <w:bookmarkStart w:id="218" w:name="_Toc11421"/>
      <w:bookmarkStart w:id="219" w:name="_Toc140132785"/>
      <w:bookmarkStart w:id="220" w:name="_Toc19512"/>
      <w:bookmarkStart w:id="221" w:name="_Toc20084"/>
      <w:r>
        <w:rPr>
          <w:rFonts w:hint="eastAsia" w:ascii="仿宋" w:hAnsi="仿宋" w:eastAsia="仿宋" w:cs="仿宋"/>
          <w:b/>
          <w:bCs/>
          <w:color w:val="auto"/>
          <w:kern w:val="2"/>
          <w:sz w:val="24"/>
          <w:szCs w:val="32"/>
          <w:highlight w:val="none"/>
          <w:lang w:val="en-US" w:eastAsia="zh-CN" w:bidi="ar-SA"/>
        </w:rPr>
        <w:t>（六）资格审查</w:t>
      </w:r>
      <w:bookmarkEnd w:id="215"/>
      <w:bookmarkEnd w:id="216"/>
      <w:bookmarkEnd w:id="217"/>
      <w:bookmarkEnd w:id="218"/>
      <w:bookmarkEnd w:id="219"/>
      <w:bookmarkEnd w:id="220"/>
      <w:bookmarkEnd w:id="221"/>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222" w:name="_Toc13821"/>
      <w:bookmarkStart w:id="223" w:name="_Toc162"/>
      <w:bookmarkStart w:id="224" w:name="_Toc9963"/>
      <w:bookmarkStart w:id="225" w:name="_Toc163492855"/>
      <w:bookmarkStart w:id="226" w:name="_Toc1466"/>
      <w:r>
        <w:rPr>
          <w:rFonts w:hint="eastAsia" w:ascii="仿宋" w:hAnsi="仿宋" w:eastAsia="仿宋" w:cs="仿宋"/>
          <w:b/>
          <w:bCs/>
          <w:color w:val="auto"/>
          <w:kern w:val="2"/>
          <w:sz w:val="24"/>
          <w:szCs w:val="28"/>
          <w:highlight w:val="none"/>
          <w:lang w:val="en-US" w:eastAsia="zh-CN" w:bidi="ar-SA"/>
        </w:rPr>
        <w:t>27.资格审查及审查主体</w:t>
      </w:r>
      <w:bookmarkEnd w:id="222"/>
      <w:bookmarkEnd w:id="223"/>
      <w:bookmarkEnd w:id="224"/>
      <w:bookmarkEnd w:id="225"/>
      <w:bookmarkEnd w:id="226"/>
    </w:p>
    <w:p w14:paraId="3F6E8AD4">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bookmarkStart w:id="227" w:name="_Toc140132786"/>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.1</w:t>
      </w:r>
      <w:bookmarkEnd w:id="227"/>
      <w:r>
        <w:rPr>
          <w:rFonts w:hint="eastAsia" w:ascii="仿宋" w:hAnsi="仿宋" w:eastAsia="仿宋" w:cs="仿宋"/>
          <w:color w:val="auto"/>
          <w:sz w:val="24"/>
          <w:highlight w:val="none"/>
        </w:rPr>
        <w:t>开标结束后，采购人或者采购代理机构应当依法对投标人的资格进行审查。</w:t>
      </w:r>
    </w:p>
    <w:p w14:paraId="6F7626D3">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bookmarkStart w:id="228" w:name="_Toc140132787"/>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.2资格审查按“第四章</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资格审查”的规定进行。</w:t>
      </w:r>
      <w:bookmarkEnd w:id="228"/>
    </w:p>
    <w:p w14:paraId="44D43B82">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bookmarkStart w:id="229" w:name="_Toc140132788"/>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.3资格审查结束后，应及时对资格审查结果进行复核，对资格审查错误进行及时纠正并记录。</w:t>
      </w:r>
      <w:bookmarkEnd w:id="229"/>
    </w:p>
    <w:p w14:paraId="272F167A">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27.4</w:t>
      </w:r>
      <w:r>
        <w:rPr>
          <w:rFonts w:hint="eastAsia" w:ascii="仿宋" w:hAnsi="仿宋" w:eastAsia="仿宋" w:cs="仿宋"/>
          <w:color w:val="auto"/>
          <w:sz w:val="24"/>
          <w:highlight w:val="none"/>
        </w:rPr>
        <w:t>资格审查合格投标人不足3家的，不得评标。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32"/>
          <w:highlight w:val="none"/>
          <w:lang w:val="en-US" w:eastAsia="zh-CN" w:bidi="ar-SA"/>
        </w:rPr>
      </w:pPr>
      <w:bookmarkStart w:id="230" w:name="_Toc31247"/>
      <w:bookmarkStart w:id="231" w:name="_Toc163492856"/>
      <w:bookmarkStart w:id="232" w:name="_Toc30290"/>
      <w:bookmarkStart w:id="233" w:name="_Toc140132789"/>
      <w:bookmarkStart w:id="234" w:name="_Toc14198"/>
      <w:bookmarkStart w:id="235" w:name="_Toc8249"/>
      <w:bookmarkStart w:id="236" w:name="_Toc155185878"/>
      <w:r>
        <w:rPr>
          <w:rFonts w:hint="eastAsia" w:ascii="仿宋" w:hAnsi="仿宋" w:eastAsia="仿宋" w:cs="仿宋"/>
          <w:b/>
          <w:bCs/>
          <w:color w:val="auto"/>
          <w:kern w:val="2"/>
          <w:sz w:val="24"/>
          <w:szCs w:val="32"/>
          <w:highlight w:val="none"/>
          <w:lang w:val="en-US" w:eastAsia="zh-CN" w:bidi="ar-SA"/>
        </w:rPr>
        <w:t>（七）评标</w:t>
      </w:r>
      <w:bookmarkEnd w:id="230"/>
      <w:bookmarkEnd w:id="231"/>
      <w:bookmarkEnd w:id="232"/>
      <w:bookmarkEnd w:id="233"/>
      <w:bookmarkEnd w:id="234"/>
      <w:bookmarkEnd w:id="235"/>
      <w:bookmarkEnd w:id="236"/>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237" w:name="_Toc20462"/>
      <w:bookmarkStart w:id="238" w:name="_Toc4659"/>
      <w:bookmarkStart w:id="239" w:name="_Toc32434"/>
      <w:bookmarkStart w:id="240" w:name="_Toc163492857"/>
      <w:bookmarkStart w:id="241" w:name="_Toc16858"/>
      <w:bookmarkStart w:id="242" w:name="_Toc140132790"/>
      <w:r>
        <w:rPr>
          <w:rFonts w:hint="eastAsia" w:ascii="仿宋" w:hAnsi="仿宋" w:eastAsia="仿宋" w:cs="仿宋"/>
          <w:b/>
          <w:bCs/>
          <w:color w:val="auto"/>
          <w:kern w:val="2"/>
          <w:sz w:val="24"/>
          <w:szCs w:val="28"/>
          <w:highlight w:val="none"/>
          <w:lang w:val="en-US" w:eastAsia="zh-CN" w:bidi="ar-SA"/>
        </w:rPr>
        <w:t>28.评标委员会</w:t>
      </w:r>
      <w:bookmarkEnd w:id="237"/>
      <w:bookmarkEnd w:id="238"/>
      <w:bookmarkEnd w:id="239"/>
      <w:bookmarkEnd w:id="240"/>
      <w:bookmarkEnd w:id="241"/>
      <w:bookmarkEnd w:id="242"/>
    </w:p>
    <w:p w14:paraId="1EA2B13D">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.1 评标由采购人依法组建的评标委员会负责。评标委员会由采购人代表和评审专家组成</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成员人数应当为5</w:t>
      </w:r>
      <w:r>
        <w:rPr>
          <w:rFonts w:hint="eastAsia" w:ascii="仿宋" w:hAnsi="仿宋" w:eastAsia="仿宋" w:cs="仿宋"/>
          <w:color w:val="auto"/>
          <w:sz w:val="24"/>
          <w:highlight w:val="none"/>
        </w:rPr>
        <w:t>人以上单数，其中</w:t>
      </w:r>
      <w:r>
        <w:rPr>
          <w:rFonts w:hint="eastAsia" w:ascii="仿宋" w:hAnsi="仿宋" w:eastAsia="仿宋" w:cs="仿宋"/>
          <w:color w:val="auto"/>
          <w:sz w:val="24"/>
          <w:highlight w:val="none"/>
          <w:lang w:val="en-US" w:eastAsia="zh-CN"/>
        </w:rPr>
        <w:t>评审</w:t>
      </w:r>
      <w:r>
        <w:rPr>
          <w:rFonts w:hint="eastAsia" w:ascii="仿宋" w:hAnsi="仿宋" w:eastAsia="仿宋" w:cs="仿宋"/>
          <w:color w:val="auto"/>
          <w:sz w:val="24"/>
          <w:highlight w:val="none"/>
        </w:rPr>
        <w:t>专家不</w:t>
      </w:r>
      <w:r>
        <w:rPr>
          <w:rFonts w:hint="eastAsia" w:ascii="仿宋" w:hAnsi="仿宋" w:eastAsia="仿宋" w:cs="仿宋"/>
          <w:color w:val="auto"/>
          <w:sz w:val="24"/>
          <w:highlight w:val="none"/>
          <w:lang w:val="en-US" w:eastAsia="zh-CN"/>
        </w:rPr>
        <w:t>得</w:t>
      </w:r>
      <w:r>
        <w:rPr>
          <w:rFonts w:hint="eastAsia" w:ascii="仿宋" w:hAnsi="仿宋" w:eastAsia="仿宋" w:cs="仿宋"/>
          <w:color w:val="auto"/>
          <w:sz w:val="24"/>
          <w:highlight w:val="none"/>
        </w:rPr>
        <w:t>少于</w:t>
      </w:r>
      <w:r>
        <w:rPr>
          <w:rFonts w:hint="eastAsia" w:ascii="仿宋" w:hAnsi="仿宋" w:eastAsia="仿宋" w:cs="仿宋"/>
          <w:color w:val="auto"/>
          <w:sz w:val="24"/>
          <w:highlight w:val="none"/>
          <w:lang w:val="en-US" w:eastAsia="zh-CN"/>
        </w:rPr>
        <w:t>成员总数的</w:t>
      </w:r>
      <w:r>
        <w:rPr>
          <w:rFonts w:hint="eastAsia" w:ascii="仿宋" w:hAnsi="仿宋" w:eastAsia="仿宋" w:cs="仿宋"/>
          <w:color w:val="auto"/>
          <w:sz w:val="24"/>
          <w:highlight w:val="none"/>
        </w:rPr>
        <w:t>三分之二。</w:t>
      </w:r>
      <w:r>
        <w:rPr>
          <w:rFonts w:hint="eastAsia" w:ascii="仿宋" w:hAnsi="仿宋" w:eastAsia="仿宋" w:cs="仿宋"/>
          <w:color w:val="auto"/>
          <w:sz w:val="24"/>
          <w:highlight w:val="none"/>
          <w:lang w:val="en-US" w:eastAsia="zh-CN"/>
        </w:rPr>
        <w:t>采购人或者采购代理机构应当从省级以上财政部门设立的政府采购评审专家库中，通过随机方式抽取评审专家。</w:t>
      </w:r>
    </w:p>
    <w:p w14:paraId="32DE7801">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28.2 采购项目符合下列情形之一的，评标委员会成员人数应当为7人以上单数：</w:t>
      </w:r>
    </w:p>
    <w:p w14:paraId="05C639B0">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（1）采购预算金额在1000万元以上；</w:t>
      </w:r>
    </w:p>
    <w:p w14:paraId="67DFE620">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（2）技术复杂；</w:t>
      </w:r>
    </w:p>
    <w:p w14:paraId="6B9FB10B">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（3）社会影响较大。</w:t>
      </w:r>
    </w:p>
    <w:p w14:paraId="4590A674">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28.4评标委员会成员名单在评标结果公告前应当保密。</w:t>
      </w:r>
    </w:p>
    <w:p w14:paraId="2F8842E2">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28.6无法及时补足评标委员会成员的，采购人或者采购代理机构应当停止评标活动，封存所有投标文件和开标、评标资料，依法重新组建评标委员会进行评标。原评标委员会所作出的评标意见无效。</w:t>
      </w:r>
    </w:p>
    <w:p w14:paraId="301CAD81">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 xml:space="preserve"> 评标委员会成员有下列情形之一的，应当回避：</w:t>
      </w:r>
    </w:p>
    <w:p w14:paraId="0656ACEF">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（1）参加采购活动前3年内与投标人存在劳动关系；</w:t>
      </w:r>
    </w:p>
    <w:p w14:paraId="55B6A1BF">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（2）参加采购活动前3年内担任投标人的董事、监事；</w:t>
      </w:r>
    </w:p>
    <w:p w14:paraId="61A1D2B8">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（3）参加采购活动前3年内是投标人的控股股东或实际控制人；</w:t>
      </w:r>
    </w:p>
    <w:p w14:paraId="2961D582">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（4）与投标人的法定代表人或者负责人有夫妻、直系血亲、三代以内旁系血亲或者近姻亲关系；</w:t>
      </w:r>
    </w:p>
    <w:p w14:paraId="20FB9B78">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243" w:name="_Toc3667"/>
      <w:bookmarkStart w:id="244" w:name="_Toc140132791"/>
      <w:bookmarkStart w:id="245" w:name="_Toc15103"/>
      <w:bookmarkStart w:id="246" w:name="_Toc163492858"/>
      <w:bookmarkStart w:id="247" w:name="_Toc26969"/>
      <w:bookmarkStart w:id="248" w:name="_Toc23723"/>
      <w:r>
        <w:rPr>
          <w:rFonts w:hint="eastAsia" w:ascii="仿宋" w:hAnsi="仿宋" w:eastAsia="仿宋" w:cs="仿宋"/>
          <w:b/>
          <w:bCs/>
          <w:color w:val="auto"/>
          <w:kern w:val="2"/>
          <w:sz w:val="24"/>
          <w:szCs w:val="28"/>
          <w:highlight w:val="none"/>
          <w:lang w:val="en-US" w:eastAsia="zh-CN" w:bidi="ar-SA"/>
        </w:rPr>
        <w:t>29.评标</w:t>
      </w:r>
      <w:bookmarkEnd w:id="243"/>
      <w:bookmarkEnd w:id="244"/>
      <w:bookmarkEnd w:id="245"/>
      <w:bookmarkEnd w:id="246"/>
      <w:bookmarkEnd w:id="247"/>
      <w:bookmarkEnd w:id="248"/>
    </w:p>
    <w:p w14:paraId="6D0B095D">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 xml:space="preserve"> 评标方法分为综合评分法和</w:t>
      </w:r>
      <w:r>
        <w:rPr>
          <w:rFonts w:hint="eastAsia" w:ascii="仿宋" w:hAnsi="仿宋" w:eastAsia="仿宋" w:cs="仿宋"/>
          <w:color w:val="auto"/>
          <w:sz w:val="24"/>
          <w:highlight w:val="none"/>
        </w:rPr>
        <w:t>最低评标价法</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本项目评标</w:t>
      </w:r>
      <w:r>
        <w:rPr>
          <w:rFonts w:hint="eastAsia" w:ascii="仿宋" w:hAnsi="仿宋" w:eastAsia="仿宋" w:cs="仿宋"/>
          <w:color w:val="auto"/>
          <w:sz w:val="24"/>
          <w:highlight w:val="none"/>
          <w:lang w:val="en-US" w:eastAsia="zh-CN"/>
        </w:rPr>
        <w:t>方法详见</w:t>
      </w:r>
      <w:r>
        <w:rPr>
          <w:rFonts w:hint="eastAsia" w:ascii="仿宋" w:hAnsi="仿宋" w:eastAsia="仿宋" w:cs="仿宋"/>
          <w:color w:val="auto"/>
          <w:sz w:val="24"/>
          <w:highlight w:val="none"/>
        </w:rPr>
        <w:t>“投标人须知前附表”</w:t>
      </w:r>
      <w:r>
        <w:rPr>
          <w:rFonts w:hint="eastAsia" w:ascii="仿宋" w:hAnsi="仿宋" w:eastAsia="仿宋" w:cs="仿宋"/>
          <w:color w:val="auto"/>
          <w:sz w:val="24"/>
          <w:highlight w:val="none"/>
          <w:lang w:eastAsia="zh-CN"/>
        </w:rPr>
        <w:t>。</w:t>
      </w:r>
    </w:p>
    <w:p w14:paraId="2BC22B3E">
      <w:pPr>
        <w:pStyle w:val="4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9.1.1</w:t>
      </w:r>
      <w:r>
        <w:rPr>
          <w:rFonts w:hint="eastAsia" w:ascii="仿宋" w:hAnsi="仿宋" w:eastAsia="仿宋" w:cs="仿宋"/>
          <w:color w:val="auto"/>
          <w:sz w:val="24"/>
          <w:highlight w:val="none"/>
        </w:rPr>
        <w:t>综合评分法，是指投标文件满足招标文件全部实质性要求</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且按照评审因素的量化指标评审得分最高的投标人为中标候选人的评标方法。</w:t>
      </w:r>
    </w:p>
    <w:p w14:paraId="0E3867EE">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29.1.2.</w:t>
      </w:r>
      <w:r>
        <w:rPr>
          <w:rFonts w:hint="eastAsia" w:ascii="仿宋" w:hAnsi="仿宋" w:eastAsia="仿宋" w:cs="仿宋"/>
          <w:color w:val="auto"/>
          <w:sz w:val="24"/>
          <w:highlight w:val="none"/>
        </w:rPr>
        <w:t>最低评标价法，是指投标文件满足招标文件全部实质性要求</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且投标报价最低的投标人为中标候选人的评标方法。</w:t>
      </w:r>
    </w:p>
    <w:p w14:paraId="418DE4CD">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 xml:space="preserve">2 </w:t>
      </w:r>
      <w:r>
        <w:rPr>
          <w:rFonts w:hint="eastAsia" w:ascii="仿宋" w:hAnsi="仿宋" w:eastAsia="仿宋" w:cs="仿宋"/>
          <w:color w:val="auto"/>
          <w:sz w:val="24"/>
          <w:highlight w:val="none"/>
        </w:rPr>
        <w:t>评标委员会按照“第五章</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评标</w:t>
      </w:r>
      <w:r>
        <w:rPr>
          <w:rFonts w:hint="eastAsia" w:ascii="仿宋" w:hAnsi="仿宋" w:eastAsia="仿宋" w:cs="仿宋"/>
          <w:color w:val="auto"/>
          <w:sz w:val="24"/>
          <w:highlight w:val="none"/>
          <w:lang w:val="en-US" w:eastAsia="zh-CN"/>
        </w:rPr>
        <w:t>方</w:t>
      </w:r>
      <w:r>
        <w:rPr>
          <w:rFonts w:hint="eastAsia" w:ascii="仿宋" w:hAnsi="仿宋" w:eastAsia="仿宋" w:cs="仿宋"/>
          <w:color w:val="auto"/>
          <w:sz w:val="24"/>
          <w:highlight w:val="none"/>
        </w:rPr>
        <w:t>法及标准”</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rPr>
        <w:t>规定对投标文件进行评审。“第五章</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评标</w:t>
      </w:r>
      <w:r>
        <w:rPr>
          <w:rFonts w:hint="eastAsia" w:ascii="仿宋" w:hAnsi="仿宋" w:eastAsia="仿宋" w:cs="仿宋"/>
          <w:color w:val="auto"/>
          <w:sz w:val="24"/>
          <w:highlight w:val="none"/>
          <w:lang w:val="en-US" w:eastAsia="zh-CN"/>
        </w:rPr>
        <w:t>方</w:t>
      </w:r>
      <w:r>
        <w:rPr>
          <w:rFonts w:hint="eastAsia" w:ascii="仿宋" w:hAnsi="仿宋" w:eastAsia="仿宋" w:cs="仿宋"/>
          <w:color w:val="auto"/>
          <w:sz w:val="24"/>
          <w:highlight w:val="none"/>
        </w:rPr>
        <w:t>法及标准”没有规定的方法、评审因素和标准，不作为评标依据。</w:t>
      </w:r>
    </w:p>
    <w:p w14:paraId="1A9007D8">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 xml:space="preserve">3 </w:t>
      </w:r>
      <w:r>
        <w:rPr>
          <w:rFonts w:hint="eastAsia" w:ascii="仿宋" w:hAnsi="仿宋" w:eastAsia="仿宋" w:cs="仿宋"/>
          <w:color w:val="auto"/>
          <w:sz w:val="24"/>
          <w:highlight w:val="none"/>
        </w:rPr>
        <w:t>评标委员会按“投标人须知前附表”规定的中标候选人数量在评标报告中向采购人推荐中标候选人。</w:t>
      </w:r>
    </w:p>
    <w:p w14:paraId="1E63454C">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ascii="仿宋" w:hAnsi="仿宋" w:eastAsia="仿宋" w:cs="仿宋"/>
          <w:b/>
          <w:bCs/>
          <w:color w:val="auto"/>
          <w:sz w:val="24"/>
          <w:highlight w:val="none"/>
          <w:lang w:val="en-US" w:eastAsia="zh-CN"/>
        </w:rPr>
        <w:t>投标无效</w:t>
      </w:r>
      <w:r>
        <w:rPr>
          <w:rFonts w:hint="eastAsia" w:ascii="仿宋" w:hAnsi="仿宋" w:eastAsia="仿宋" w:cs="仿宋"/>
          <w:color w:val="auto"/>
          <w:sz w:val="24"/>
          <w:highlight w:val="none"/>
          <w:lang w:val="en-US" w:eastAsia="zh-CN"/>
        </w:rPr>
        <w:t>。</w:t>
      </w:r>
    </w:p>
    <w:p w14:paraId="32A32003">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29.6 电子招投标的应急措施</w:t>
      </w:r>
    </w:p>
    <w:p w14:paraId="52525CD6">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29.6.1电子开标、评标如出现下列原因，导致系统无法正常运行或无法正常评标时，应采取应急措施。</w:t>
      </w:r>
    </w:p>
    <w:p w14:paraId="3D99F562">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（1）系统服务器发生故障，无法访问或无法使用系统；</w:t>
      </w:r>
    </w:p>
    <w:p w14:paraId="518B308A">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（2）系统的软件或数据库出现错误，不能进行正常操作；</w:t>
      </w:r>
    </w:p>
    <w:p w14:paraId="657BA7B3">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（3）系统发现有安全漏洞，有潜在的泄密危险；</w:t>
      </w:r>
    </w:p>
    <w:p w14:paraId="26B1539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（4）病毒发作或受到外来病毒的攻击；</w:t>
      </w:r>
    </w:p>
    <w:p w14:paraId="6BCA43D9">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（5）出现其他不可抗拒的客观原因造成开评标系统无法正常使用。</w:t>
      </w:r>
    </w:p>
    <w:p w14:paraId="2BA3CE00">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出现上述情况时，应对未开标的暂停开标。已在系统内开标、评标的立即停止。采取应急措施时，必须对原有资料及信息作出妥善保密处理。</w:t>
      </w:r>
    </w:p>
    <w:p w14:paraId="791CC4F0">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29.7 投标人瑕疵滞后发现的处理规则</w:t>
      </w:r>
    </w:p>
    <w:p w14:paraId="11E85EAD">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29.7.1无论基于何种原因，各项本应作</w:t>
      </w:r>
      <w:r>
        <w:rPr>
          <w:rFonts w:hint="eastAsia" w:ascii="仿宋" w:hAnsi="仿宋" w:eastAsia="仿宋" w:cs="仿宋"/>
          <w:b/>
          <w:bCs/>
          <w:color w:val="auto"/>
          <w:sz w:val="24"/>
          <w:highlight w:val="none"/>
          <w:lang w:val="en-US" w:eastAsia="zh-CN"/>
        </w:rPr>
        <w:t>无效投标</w:t>
      </w:r>
      <w:r>
        <w:rPr>
          <w:rFonts w:hint="eastAsia" w:ascii="仿宋" w:hAnsi="仿宋" w:eastAsia="仿宋" w:cs="仿宋"/>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32"/>
          <w:highlight w:val="none"/>
          <w:lang w:val="en-US" w:eastAsia="zh-CN" w:bidi="ar-SA"/>
        </w:rPr>
      </w:pPr>
      <w:bookmarkStart w:id="249" w:name="_Toc8349"/>
      <w:bookmarkStart w:id="250" w:name="_Toc22170"/>
      <w:bookmarkStart w:id="251" w:name="_Toc155185879"/>
      <w:bookmarkStart w:id="252" w:name="_Toc140132792"/>
      <w:bookmarkStart w:id="253" w:name="_Toc4255"/>
      <w:bookmarkStart w:id="254" w:name="_Toc163492859"/>
      <w:bookmarkStart w:id="255" w:name="_Toc1414"/>
      <w:r>
        <w:rPr>
          <w:rFonts w:hint="eastAsia" w:ascii="仿宋" w:hAnsi="仿宋" w:eastAsia="仿宋" w:cs="仿宋"/>
          <w:b/>
          <w:bCs/>
          <w:color w:val="auto"/>
          <w:kern w:val="2"/>
          <w:sz w:val="24"/>
          <w:szCs w:val="32"/>
          <w:highlight w:val="none"/>
          <w:lang w:val="en-US" w:eastAsia="zh-CN" w:bidi="ar-SA"/>
        </w:rPr>
        <w:t>（八）中标</w:t>
      </w:r>
      <w:bookmarkEnd w:id="249"/>
      <w:bookmarkEnd w:id="250"/>
      <w:bookmarkEnd w:id="251"/>
      <w:bookmarkEnd w:id="252"/>
      <w:bookmarkEnd w:id="253"/>
      <w:bookmarkEnd w:id="254"/>
      <w:bookmarkEnd w:id="255"/>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256" w:name="_Toc9777"/>
      <w:bookmarkStart w:id="257" w:name="_Toc140132793"/>
      <w:bookmarkStart w:id="258" w:name="_Toc31516"/>
      <w:bookmarkStart w:id="259" w:name="_Toc26318"/>
      <w:bookmarkStart w:id="260" w:name="_Toc163492860"/>
      <w:bookmarkStart w:id="261" w:name="_Toc4784"/>
      <w:r>
        <w:rPr>
          <w:rFonts w:hint="eastAsia" w:ascii="仿宋" w:hAnsi="仿宋" w:eastAsia="仿宋" w:cs="仿宋"/>
          <w:b/>
          <w:bCs/>
          <w:color w:val="auto"/>
          <w:kern w:val="2"/>
          <w:sz w:val="24"/>
          <w:szCs w:val="28"/>
          <w:highlight w:val="none"/>
          <w:lang w:val="en-US" w:eastAsia="zh-CN" w:bidi="ar-SA"/>
        </w:rPr>
        <w:t>30.确定中标人</w:t>
      </w:r>
      <w:bookmarkEnd w:id="256"/>
      <w:bookmarkEnd w:id="257"/>
      <w:bookmarkEnd w:id="258"/>
      <w:bookmarkEnd w:id="259"/>
      <w:bookmarkEnd w:id="260"/>
      <w:bookmarkEnd w:id="261"/>
    </w:p>
    <w:p w14:paraId="23CC2B8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highlight w:val="none"/>
          <w:lang w:val="en-US" w:eastAsia="zh-CN"/>
        </w:rPr>
        <w:t>30.1</w:t>
      </w:r>
      <w:r>
        <w:rPr>
          <w:rFonts w:hint="eastAsia" w:ascii="仿宋" w:hAnsi="仿宋" w:eastAsia="仿宋" w:cs="仿宋"/>
          <w:color w:val="auto"/>
          <w:kern w:val="0"/>
          <w:sz w:val="24"/>
          <w:szCs w:val="24"/>
          <w:highlight w:val="none"/>
          <w:lang w:val="en-US" w:eastAsia="zh-CN" w:bidi="ar"/>
        </w:rPr>
        <w:t>采购人将在评标报告确定的中标候选人名单中按顺序确定中标人，中标候选人并列的，按照</w:t>
      </w:r>
      <w:r>
        <w:rPr>
          <w:rFonts w:hint="eastAsia" w:ascii="仿宋" w:hAnsi="仿宋" w:eastAsia="仿宋" w:cs="仿宋"/>
          <w:color w:val="auto"/>
          <w:sz w:val="24"/>
          <w:highlight w:val="none"/>
        </w:rPr>
        <w:t>“投标人须知前附表”</w:t>
      </w:r>
      <w:r>
        <w:rPr>
          <w:rFonts w:hint="eastAsia" w:ascii="仿宋" w:hAnsi="仿宋" w:eastAsia="仿宋" w:cs="仿宋"/>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ascii="仿宋" w:hAnsi="仿宋" w:eastAsia="仿宋" w:cs="仿宋"/>
          <w:color w:val="auto"/>
          <w:sz w:val="24"/>
          <w:highlight w:val="none"/>
        </w:rPr>
        <w:t>“投标人须知前附表”</w:t>
      </w:r>
      <w:r>
        <w:rPr>
          <w:rFonts w:hint="eastAsia" w:ascii="仿宋" w:hAnsi="仿宋" w:eastAsia="仿宋" w:cs="仿宋"/>
          <w:color w:val="auto"/>
          <w:kern w:val="0"/>
          <w:sz w:val="24"/>
          <w:szCs w:val="24"/>
          <w:highlight w:val="none"/>
          <w:lang w:val="en-US" w:eastAsia="zh-CN" w:bidi="ar"/>
        </w:rPr>
        <w:t>。</w:t>
      </w:r>
    </w:p>
    <w:p w14:paraId="1B14917F">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30.2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仿宋" w:hAnsi="仿宋" w:eastAsia="仿宋" w:cs="仿宋"/>
          <w:color w:val="auto"/>
          <w:sz w:val="24"/>
          <w:highlight w:val="none"/>
        </w:rPr>
        <w:t>“投标人须知前附表”</w:t>
      </w:r>
      <w:r>
        <w:rPr>
          <w:rFonts w:hint="eastAsia" w:ascii="仿宋" w:hAnsi="仿宋" w:eastAsia="仿宋" w:cs="仿宋"/>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5EF9107C">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仿宋" w:hAnsi="仿宋" w:eastAsia="仿宋" w:cs="仿宋"/>
          <w:color w:val="auto"/>
          <w:sz w:val="24"/>
          <w:highlight w:val="none"/>
        </w:rPr>
        <w:t>“投标人须知前附表”</w:t>
      </w:r>
      <w:r>
        <w:rPr>
          <w:rFonts w:hint="eastAsia" w:ascii="仿宋" w:hAnsi="仿宋" w:eastAsia="仿宋" w:cs="仿宋"/>
          <w:color w:val="auto"/>
          <w:kern w:val="0"/>
          <w:sz w:val="24"/>
          <w:szCs w:val="24"/>
          <w:highlight w:val="none"/>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ascii="仿宋" w:hAnsi="仿宋" w:eastAsia="仿宋" w:cs="仿宋"/>
          <w:color w:val="auto"/>
          <w:sz w:val="24"/>
          <w:highlight w:val="none"/>
        </w:rPr>
        <w:t>“投标人须知前附表”</w:t>
      </w:r>
      <w:r>
        <w:rPr>
          <w:rFonts w:hint="eastAsia" w:ascii="仿宋" w:hAnsi="仿宋" w:eastAsia="仿宋" w:cs="仿宋"/>
          <w:color w:val="auto"/>
          <w:kern w:val="0"/>
          <w:sz w:val="24"/>
          <w:szCs w:val="24"/>
          <w:highlight w:val="none"/>
          <w:lang w:val="en-US" w:eastAsia="zh-CN" w:bidi="ar"/>
        </w:rPr>
        <w:t xml:space="preserve">中载明。多家投标人提供的核心产品品牌相同的，按前两款规定处理。 </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262" w:name="_Toc140132794"/>
      <w:bookmarkStart w:id="263" w:name="_Toc7431"/>
      <w:bookmarkStart w:id="264" w:name="_Toc6330"/>
      <w:bookmarkStart w:id="265" w:name="_Toc19155"/>
      <w:bookmarkStart w:id="266" w:name="_Toc24795"/>
      <w:bookmarkStart w:id="267" w:name="_Toc163492861"/>
      <w:r>
        <w:rPr>
          <w:rFonts w:hint="eastAsia" w:ascii="仿宋" w:hAnsi="仿宋" w:eastAsia="仿宋" w:cs="仿宋"/>
          <w:b/>
          <w:bCs/>
          <w:color w:val="auto"/>
          <w:kern w:val="2"/>
          <w:sz w:val="24"/>
          <w:szCs w:val="28"/>
          <w:highlight w:val="none"/>
          <w:lang w:val="en-US" w:eastAsia="zh-CN" w:bidi="ar-SA"/>
        </w:rPr>
        <w:t>31.中标结果公告</w:t>
      </w:r>
      <w:bookmarkEnd w:id="262"/>
      <w:bookmarkEnd w:id="263"/>
      <w:bookmarkEnd w:id="264"/>
      <w:bookmarkEnd w:id="265"/>
      <w:bookmarkEnd w:id="266"/>
      <w:bookmarkEnd w:id="267"/>
    </w:p>
    <w:p w14:paraId="712AF3E4">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val="en-US" w:eastAsia="zh-CN"/>
        </w:rPr>
        <w:t>1</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采购人或</w:t>
      </w:r>
      <w:r>
        <w:rPr>
          <w:rFonts w:hint="eastAsia" w:ascii="仿宋" w:hAnsi="仿宋" w:eastAsia="仿宋" w:cs="仿宋"/>
          <w:color w:val="auto"/>
          <w:sz w:val="24"/>
          <w:highlight w:val="none"/>
        </w:rPr>
        <w:t>采购代理机构应当自中标人确定之日起2个工作日内，在</w:t>
      </w:r>
      <w:r>
        <w:rPr>
          <w:rFonts w:hint="eastAsia" w:ascii="仿宋" w:hAnsi="仿宋" w:eastAsia="仿宋" w:cs="仿宋"/>
          <w:color w:val="auto"/>
          <w:sz w:val="24"/>
          <w:highlight w:val="none"/>
          <w:lang w:val="en-US" w:eastAsia="zh-CN"/>
        </w:rPr>
        <w:t>发布招标公告的同一</w:t>
      </w:r>
      <w:r>
        <w:rPr>
          <w:rFonts w:hint="eastAsia" w:ascii="仿宋" w:hAnsi="仿宋" w:eastAsia="仿宋" w:cs="仿宋"/>
          <w:color w:val="auto"/>
          <w:sz w:val="24"/>
          <w:highlight w:val="none"/>
        </w:rPr>
        <w:t>媒体上发布中标结果公告，</w:t>
      </w:r>
      <w:r>
        <w:rPr>
          <w:rFonts w:hint="eastAsia" w:ascii="仿宋" w:hAnsi="仿宋" w:eastAsia="仿宋" w:cs="仿宋"/>
          <w:color w:val="auto"/>
          <w:sz w:val="24"/>
          <w:highlight w:val="none"/>
          <w:lang w:val="en-US" w:eastAsia="zh-CN"/>
        </w:rPr>
        <w:t>同时向中标人</w:t>
      </w:r>
      <w:r>
        <w:rPr>
          <w:rFonts w:hint="eastAsia" w:ascii="仿宋" w:hAnsi="仿宋" w:eastAsia="仿宋" w:cs="仿宋"/>
          <w:color w:val="auto"/>
          <w:sz w:val="24"/>
          <w:highlight w:val="none"/>
        </w:rPr>
        <w:t>发出中标通知书</w:t>
      </w:r>
      <w:r>
        <w:rPr>
          <w:rFonts w:hint="eastAsia" w:ascii="仿宋" w:hAnsi="仿宋" w:eastAsia="仿宋" w:cs="仿宋"/>
          <w:color w:val="auto"/>
          <w:sz w:val="24"/>
          <w:highlight w:val="none"/>
          <w:lang w:eastAsia="zh-CN"/>
        </w:rPr>
        <w:t>。招标文件随中标结果同时公告，</w:t>
      </w:r>
      <w:r>
        <w:rPr>
          <w:rFonts w:hint="eastAsia" w:ascii="仿宋" w:hAnsi="仿宋" w:eastAsia="仿宋" w:cs="仿宋"/>
          <w:color w:val="auto"/>
          <w:sz w:val="24"/>
          <w:highlight w:val="none"/>
        </w:rPr>
        <w:t>中标结果公告期限为1个工作日。</w:t>
      </w:r>
    </w:p>
    <w:p w14:paraId="5352A1FC">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rPr>
        <w:t>.2</w:t>
      </w:r>
      <w:r>
        <w:rPr>
          <w:rFonts w:hint="eastAsia" w:ascii="仿宋" w:hAnsi="仿宋" w:eastAsia="仿宋" w:cs="仿宋"/>
          <w:bCs/>
          <w:color w:val="auto"/>
          <w:sz w:val="24"/>
          <w:highlight w:val="none"/>
          <w:lang w:eastAsia="zh-CN"/>
        </w:rPr>
        <w:t>中标</w:t>
      </w:r>
      <w:r>
        <w:rPr>
          <w:rFonts w:hint="eastAsia" w:ascii="仿宋" w:hAnsi="仿宋" w:eastAsia="仿宋" w:cs="仿宋"/>
          <w:bCs/>
          <w:color w:val="auto"/>
          <w:sz w:val="24"/>
          <w:highlight w:val="none"/>
          <w:lang w:val="en-US" w:eastAsia="zh-CN"/>
        </w:rPr>
        <w:t>人</w:t>
      </w:r>
      <w:r>
        <w:rPr>
          <w:rFonts w:hint="eastAsia" w:ascii="仿宋" w:hAnsi="仿宋" w:eastAsia="仿宋" w:cs="仿宋"/>
          <w:bCs/>
          <w:color w:val="auto"/>
          <w:sz w:val="24"/>
          <w:highlight w:val="none"/>
          <w:lang w:eastAsia="zh-CN"/>
        </w:rPr>
        <w:t>为中小企业</w:t>
      </w:r>
      <w:r>
        <w:rPr>
          <w:rFonts w:hint="eastAsia" w:ascii="仿宋" w:hAnsi="仿宋" w:eastAsia="仿宋" w:cs="仿宋"/>
          <w:bCs/>
          <w:color w:val="auto"/>
          <w:sz w:val="24"/>
          <w:highlight w:val="none"/>
          <w:lang w:val="en-US" w:eastAsia="zh-CN"/>
        </w:rPr>
        <w:t>享受中小企业扶持政策的</w:t>
      </w:r>
      <w:r>
        <w:rPr>
          <w:rFonts w:hint="eastAsia" w:ascii="仿宋" w:hAnsi="仿宋" w:eastAsia="仿宋" w:cs="仿宋"/>
          <w:bCs/>
          <w:color w:val="auto"/>
          <w:sz w:val="24"/>
          <w:highlight w:val="none"/>
          <w:lang w:eastAsia="zh-CN"/>
        </w:rPr>
        <w:t>，其“中小企业声明函”随中标结果同时公告。中标</w:t>
      </w:r>
      <w:r>
        <w:rPr>
          <w:rFonts w:hint="eastAsia" w:ascii="仿宋" w:hAnsi="仿宋" w:eastAsia="仿宋" w:cs="仿宋"/>
          <w:bCs/>
          <w:color w:val="auto"/>
          <w:sz w:val="24"/>
          <w:highlight w:val="none"/>
          <w:lang w:val="en-US" w:eastAsia="zh-CN"/>
        </w:rPr>
        <w:t>人</w:t>
      </w:r>
      <w:r>
        <w:rPr>
          <w:rFonts w:hint="eastAsia" w:ascii="仿宋" w:hAnsi="仿宋" w:eastAsia="仿宋" w:cs="仿宋"/>
          <w:bCs/>
          <w:color w:val="auto"/>
          <w:sz w:val="24"/>
          <w:highlight w:val="none"/>
          <w:lang w:eastAsia="zh-CN"/>
        </w:rPr>
        <w:t>为残疾人福利性单位的，其“残疾人福利性单位声明函”随中标结果同时公告。</w:t>
      </w:r>
    </w:p>
    <w:p w14:paraId="284DD9EA">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31.3</w:t>
      </w:r>
      <w:r>
        <w:rPr>
          <w:rFonts w:hint="eastAsia" w:ascii="仿宋" w:hAnsi="仿宋" w:eastAsia="仿宋" w:cs="仿宋"/>
          <w:bCs/>
          <w:color w:val="auto"/>
          <w:sz w:val="24"/>
          <w:highlight w:val="none"/>
        </w:rPr>
        <w:t>项目采购采用最低评标价法的，公告中标结果时同时公告因落实政府采购政策等原因进行价格扣除后中标</w:t>
      </w:r>
      <w:r>
        <w:rPr>
          <w:rFonts w:hint="eastAsia" w:ascii="仿宋" w:hAnsi="仿宋" w:eastAsia="仿宋" w:cs="仿宋"/>
          <w:bCs/>
          <w:color w:val="auto"/>
          <w:sz w:val="24"/>
          <w:highlight w:val="none"/>
          <w:lang w:val="en-US" w:eastAsia="zh-CN"/>
        </w:rPr>
        <w:t>人</w:t>
      </w:r>
      <w:r>
        <w:rPr>
          <w:rFonts w:hint="eastAsia" w:ascii="仿宋" w:hAnsi="仿宋" w:eastAsia="仿宋" w:cs="仿宋"/>
          <w:bCs/>
          <w:color w:val="auto"/>
          <w:sz w:val="24"/>
          <w:highlight w:val="none"/>
        </w:rPr>
        <w:t>的评审报价；项目采购采用综合评分法的，公告中标结果时同时公告中标</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rPr>
        <w:t>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268" w:name="_Toc140132795"/>
      <w:bookmarkStart w:id="269" w:name="_Toc2830"/>
      <w:bookmarkStart w:id="270" w:name="_Toc17586"/>
      <w:bookmarkStart w:id="271" w:name="_Toc7104"/>
      <w:bookmarkStart w:id="272" w:name="_Toc17569"/>
      <w:bookmarkStart w:id="273" w:name="_Toc163492862"/>
      <w:r>
        <w:rPr>
          <w:rFonts w:hint="eastAsia" w:ascii="仿宋" w:hAnsi="仿宋" w:eastAsia="仿宋" w:cs="仿宋"/>
          <w:b/>
          <w:bCs/>
          <w:color w:val="auto"/>
          <w:kern w:val="2"/>
          <w:sz w:val="24"/>
          <w:szCs w:val="28"/>
          <w:highlight w:val="none"/>
          <w:lang w:val="en-US" w:eastAsia="zh-CN" w:bidi="ar-SA"/>
        </w:rPr>
        <w:t>32.中标通知</w:t>
      </w:r>
      <w:bookmarkEnd w:id="268"/>
      <w:bookmarkEnd w:id="269"/>
      <w:bookmarkEnd w:id="270"/>
      <w:bookmarkEnd w:id="271"/>
      <w:bookmarkEnd w:id="272"/>
      <w:bookmarkEnd w:id="273"/>
    </w:p>
    <w:p w14:paraId="41D33E18">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val="en-US" w:eastAsia="zh-CN"/>
        </w:rPr>
        <w:t>2</w:t>
      </w:r>
      <w:r>
        <w:rPr>
          <w:rFonts w:hint="eastAsia" w:ascii="仿宋" w:hAnsi="仿宋" w:eastAsia="仿宋" w:cs="仿宋"/>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32"/>
          <w:highlight w:val="none"/>
          <w:lang w:val="en-US" w:eastAsia="zh-CN" w:bidi="ar-SA"/>
        </w:rPr>
      </w:pPr>
      <w:bookmarkStart w:id="274" w:name="_Toc4010"/>
      <w:bookmarkStart w:id="275" w:name="_Toc27448"/>
      <w:bookmarkStart w:id="276" w:name="_Toc9494"/>
      <w:bookmarkStart w:id="277" w:name="_Toc163492863"/>
      <w:bookmarkStart w:id="278" w:name="_Toc28090"/>
      <w:r>
        <w:rPr>
          <w:rFonts w:hint="eastAsia" w:ascii="仿宋" w:hAnsi="仿宋" w:eastAsia="仿宋" w:cs="仿宋"/>
          <w:b/>
          <w:bCs/>
          <w:color w:val="auto"/>
          <w:kern w:val="2"/>
          <w:sz w:val="24"/>
          <w:szCs w:val="32"/>
          <w:highlight w:val="none"/>
          <w:lang w:val="en-US" w:eastAsia="zh-CN" w:bidi="ar-SA"/>
        </w:rPr>
        <w:t>（九）签订</w:t>
      </w:r>
      <w:bookmarkStart w:id="279" w:name="_Toc155185880"/>
      <w:bookmarkStart w:id="280" w:name="_Toc140132796"/>
      <w:r>
        <w:rPr>
          <w:rFonts w:hint="eastAsia" w:ascii="仿宋" w:hAnsi="仿宋" w:eastAsia="仿宋" w:cs="仿宋"/>
          <w:b/>
          <w:bCs/>
          <w:color w:val="auto"/>
          <w:kern w:val="2"/>
          <w:sz w:val="24"/>
          <w:szCs w:val="32"/>
          <w:highlight w:val="none"/>
          <w:lang w:val="en-US" w:eastAsia="zh-CN" w:bidi="ar-SA"/>
        </w:rPr>
        <w:t>合同</w:t>
      </w:r>
      <w:bookmarkEnd w:id="274"/>
      <w:bookmarkEnd w:id="275"/>
      <w:bookmarkEnd w:id="276"/>
      <w:bookmarkEnd w:id="277"/>
      <w:bookmarkEnd w:id="278"/>
      <w:bookmarkEnd w:id="279"/>
      <w:bookmarkEnd w:id="280"/>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281" w:name="_Toc6972"/>
      <w:bookmarkStart w:id="282" w:name="_Toc163492864"/>
      <w:bookmarkStart w:id="283" w:name="_Toc18377"/>
      <w:bookmarkStart w:id="284" w:name="_Toc140132797"/>
      <w:bookmarkStart w:id="285" w:name="_Toc22178"/>
      <w:bookmarkStart w:id="286" w:name="_Toc18923"/>
      <w:r>
        <w:rPr>
          <w:rFonts w:hint="eastAsia" w:ascii="仿宋" w:hAnsi="仿宋" w:eastAsia="仿宋" w:cs="仿宋"/>
          <w:b/>
          <w:bCs/>
          <w:color w:val="auto"/>
          <w:kern w:val="2"/>
          <w:sz w:val="24"/>
          <w:szCs w:val="28"/>
          <w:highlight w:val="none"/>
          <w:lang w:val="en-US" w:eastAsia="zh-CN" w:bidi="ar-SA"/>
        </w:rPr>
        <w:t>33.履约保证金</w:t>
      </w:r>
      <w:bookmarkEnd w:id="281"/>
      <w:bookmarkEnd w:id="282"/>
      <w:bookmarkEnd w:id="283"/>
      <w:bookmarkEnd w:id="284"/>
      <w:bookmarkEnd w:id="285"/>
      <w:bookmarkEnd w:id="286"/>
    </w:p>
    <w:p w14:paraId="77717F01">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val="en-US" w:eastAsia="zh-CN"/>
        </w:rPr>
        <w:t>3</w:t>
      </w:r>
      <w:r>
        <w:rPr>
          <w:rFonts w:hint="eastAsia" w:ascii="仿宋" w:hAnsi="仿宋" w:eastAsia="仿宋" w:cs="仿宋"/>
          <w:color w:val="auto"/>
          <w:sz w:val="24"/>
          <w:highlight w:val="none"/>
        </w:rPr>
        <w:t>.1在签订合同前，中标人应按“投标人须知前附表”规定的金额、担保形式和采购人认可的履约担保格式向采购人提交履约保证金。</w:t>
      </w:r>
    </w:p>
    <w:p w14:paraId="73BC7DAF">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val="en-US" w:eastAsia="zh-CN"/>
        </w:rPr>
        <w:t>3</w:t>
      </w:r>
      <w:r>
        <w:rPr>
          <w:rFonts w:hint="eastAsia" w:ascii="仿宋" w:hAnsi="仿宋" w:eastAsia="仿宋" w:cs="仿宋"/>
          <w:color w:val="auto"/>
          <w:sz w:val="24"/>
          <w:highlight w:val="none"/>
        </w:rPr>
        <w:t>.2中标人不能按本章第3</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287" w:name="_Toc163492865"/>
      <w:bookmarkStart w:id="288" w:name="_Toc30681"/>
      <w:bookmarkStart w:id="289" w:name="_Toc2818"/>
      <w:bookmarkStart w:id="290" w:name="_Toc19464"/>
      <w:bookmarkStart w:id="291" w:name="_Toc25821"/>
      <w:bookmarkStart w:id="292" w:name="_Toc140132798"/>
      <w:r>
        <w:rPr>
          <w:rFonts w:hint="eastAsia" w:ascii="仿宋" w:hAnsi="仿宋" w:eastAsia="仿宋" w:cs="仿宋"/>
          <w:b/>
          <w:bCs/>
          <w:color w:val="auto"/>
          <w:kern w:val="2"/>
          <w:sz w:val="24"/>
          <w:szCs w:val="28"/>
          <w:highlight w:val="none"/>
          <w:lang w:val="en-US" w:eastAsia="zh-CN" w:bidi="ar-SA"/>
        </w:rPr>
        <w:t>34.签订合同</w:t>
      </w:r>
      <w:bookmarkEnd w:id="287"/>
      <w:bookmarkEnd w:id="288"/>
      <w:bookmarkEnd w:id="289"/>
      <w:bookmarkEnd w:id="290"/>
      <w:bookmarkEnd w:id="291"/>
      <w:bookmarkEnd w:id="292"/>
    </w:p>
    <w:p w14:paraId="77507EBB">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val="en-US" w:eastAsia="zh-CN"/>
        </w:rPr>
        <w:t>4</w:t>
      </w:r>
      <w:r>
        <w:rPr>
          <w:rFonts w:hint="eastAsia" w:ascii="仿宋" w:hAnsi="仿宋" w:eastAsia="仿宋" w:cs="仿宋"/>
          <w:color w:val="auto"/>
          <w:sz w:val="24"/>
          <w:highlight w:val="none"/>
        </w:rPr>
        <w:t>.1 采购人和中标人应当自中标通知书发出之日起</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72CF4FDD">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 采购人和中标人不得向对方提出任何不合理的要求，作为签订合同的条件，双方不得私下订立背离合同实质性内容的协议。</w:t>
      </w:r>
    </w:p>
    <w:p w14:paraId="5551DDAE">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34.4 联合体中标的，联合体各方应当共同与采购人签订合同，就采购合同约定的事项向采购人承担连带责任。</w:t>
      </w:r>
    </w:p>
    <w:p w14:paraId="2BA187E8">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highlight w:val="none"/>
          <w:lang w:val="en-US" w:eastAsia="zh-CN"/>
        </w:rPr>
        <w:t>投标无效</w:t>
      </w:r>
      <w:r>
        <w:rPr>
          <w:rFonts w:hint="eastAsia" w:ascii="仿宋" w:hAnsi="仿宋" w:eastAsia="仿宋" w:cs="仿宋"/>
          <w:color w:val="auto"/>
          <w:sz w:val="24"/>
          <w:highlight w:val="none"/>
          <w:lang w:val="en-US" w:eastAsia="zh-CN"/>
        </w:rPr>
        <w:t>。中标人就采购项目和分包项目向采购人负责，分包供应商就分包项目承担责任。</w:t>
      </w:r>
      <w:r>
        <w:rPr>
          <w:rFonts w:hint="eastAsia" w:ascii="仿宋" w:hAnsi="仿宋" w:eastAsia="仿宋" w:cs="仿宋"/>
          <w:b/>
          <w:bCs/>
          <w:color w:val="auto"/>
          <w:sz w:val="24"/>
          <w:highlight w:val="none"/>
          <w:lang w:val="en-US" w:eastAsia="zh-CN"/>
        </w:rPr>
        <w:t>政府采购合同不能转包。</w:t>
      </w:r>
    </w:p>
    <w:p w14:paraId="13D12B8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采购合同履行中，采购人需追加与合同标的相同的</w:t>
      </w:r>
      <w:r>
        <w:rPr>
          <w:rFonts w:hint="eastAsia" w:ascii="仿宋" w:hAnsi="仿宋" w:eastAsia="仿宋" w:cs="仿宋"/>
          <w:color w:val="auto"/>
          <w:sz w:val="24"/>
          <w:highlight w:val="none"/>
          <w:lang w:val="en-US" w:eastAsia="zh-CN"/>
        </w:rPr>
        <w:t>货物、工程或者服务</w:t>
      </w:r>
      <w:r>
        <w:rPr>
          <w:rFonts w:hint="eastAsia" w:ascii="仿宋" w:hAnsi="仿宋" w:eastAsia="仿宋" w:cs="仿宋"/>
          <w:color w:val="auto"/>
          <w:sz w:val="24"/>
          <w:highlight w:val="none"/>
        </w:rPr>
        <w:t>的，在不改变合同其他条款的前提下，可以与中标人协商签订补充合同，但所有补充合同的采购金额不得超过原合同采购金额的百分之十。</w:t>
      </w:r>
    </w:p>
    <w:p w14:paraId="259D0E8B">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32"/>
          <w:highlight w:val="none"/>
          <w:lang w:val="en-US" w:eastAsia="zh-CN" w:bidi="ar-SA"/>
        </w:rPr>
      </w:pPr>
      <w:bookmarkStart w:id="293" w:name="_Toc16755"/>
      <w:bookmarkStart w:id="294" w:name="_Toc16618"/>
      <w:bookmarkStart w:id="295" w:name="_Toc140132799"/>
      <w:bookmarkStart w:id="296" w:name="_Toc155185881"/>
      <w:bookmarkStart w:id="297" w:name="_Toc9575"/>
      <w:bookmarkStart w:id="298" w:name="_Toc3470"/>
      <w:bookmarkStart w:id="299" w:name="_Toc163492866"/>
      <w:r>
        <w:rPr>
          <w:rFonts w:hint="eastAsia" w:ascii="仿宋" w:hAnsi="仿宋" w:eastAsia="仿宋" w:cs="仿宋"/>
          <w:b/>
          <w:bCs/>
          <w:color w:val="auto"/>
          <w:kern w:val="2"/>
          <w:sz w:val="24"/>
          <w:szCs w:val="32"/>
          <w:highlight w:val="none"/>
          <w:lang w:val="en-US" w:eastAsia="zh-CN" w:bidi="ar-SA"/>
        </w:rPr>
        <w:t>（十）质疑和投诉</w:t>
      </w:r>
      <w:bookmarkEnd w:id="293"/>
      <w:bookmarkEnd w:id="294"/>
      <w:bookmarkEnd w:id="295"/>
      <w:bookmarkEnd w:id="296"/>
      <w:bookmarkEnd w:id="297"/>
      <w:bookmarkEnd w:id="298"/>
      <w:bookmarkEnd w:id="299"/>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300" w:name="_Toc140132800"/>
      <w:bookmarkStart w:id="301" w:name="_Toc163492867"/>
      <w:bookmarkStart w:id="302" w:name="_Toc5638"/>
      <w:bookmarkStart w:id="303" w:name="_Toc1814"/>
      <w:bookmarkStart w:id="304" w:name="_Toc8211"/>
      <w:bookmarkStart w:id="305" w:name="_Toc26264"/>
      <w:r>
        <w:rPr>
          <w:rFonts w:hint="eastAsia" w:ascii="仿宋" w:hAnsi="仿宋" w:eastAsia="仿宋" w:cs="仿宋"/>
          <w:b/>
          <w:bCs/>
          <w:color w:val="auto"/>
          <w:kern w:val="2"/>
          <w:sz w:val="24"/>
          <w:szCs w:val="28"/>
          <w:highlight w:val="none"/>
          <w:lang w:val="en-US" w:eastAsia="zh-CN" w:bidi="ar-SA"/>
        </w:rPr>
        <w:t>35.质疑</w:t>
      </w:r>
      <w:bookmarkEnd w:id="300"/>
      <w:bookmarkEnd w:id="301"/>
      <w:bookmarkEnd w:id="302"/>
      <w:bookmarkEnd w:id="303"/>
      <w:bookmarkEnd w:id="304"/>
      <w:bookmarkEnd w:id="305"/>
    </w:p>
    <w:p w14:paraId="097AA162">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详见“投标人须知前附表”</w:t>
      </w:r>
      <w:r>
        <w:rPr>
          <w:rFonts w:hint="eastAsia" w:ascii="仿宋" w:hAnsi="仿宋" w:eastAsia="仿宋" w:cs="仿宋"/>
          <w:color w:val="auto"/>
          <w:sz w:val="24"/>
          <w:highlight w:val="none"/>
        </w:rPr>
        <w:t>。供应商在法定质疑期内一次性提出针对同一采购程序环节的质疑。</w:t>
      </w:r>
    </w:p>
    <w:p w14:paraId="35972B93">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.2提出质疑的供应商（以下简称质疑供应商）应当是参与所质疑项目采购活动的供应商。</w:t>
      </w:r>
    </w:p>
    <w:p w14:paraId="6503DC74">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35.3</w:t>
      </w:r>
      <w:r>
        <w:rPr>
          <w:rFonts w:hint="eastAsia" w:ascii="仿宋" w:hAnsi="仿宋" w:eastAsia="仿宋" w:cs="仿宋"/>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A916D6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35.4</w:t>
      </w:r>
      <w:r>
        <w:rPr>
          <w:rFonts w:hint="eastAsia" w:ascii="仿宋" w:hAnsi="仿宋" w:eastAsia="仿宋" w:cs="仿宋"/>
          <w:color w:val="auto"/>
          <w:sz w:val="24"/>
          <w:highlight w:val="none"/>
        </w:rPr>
        <w:t>供应商提出质疑应当提交质疑函和必要的证明材料。质疑函应当包括下列内容：</w:t>
      </w:r>
    </w:p>
    <w:p w14:paraId="57C1F480">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）供应商的姓名或者名称、地址、邮编、联系人及联系电话；</w:t>
      </w:r>
    </w:p>
    <w:p w14:paraId="2B1F4E61">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lang w:val="en-US" w:eastAsia="zh-CN"/>
        </w:rPr>
        <w:t>/包号</w:t>
      </w:r>
      <w:r>
        <w:rPr>
          <w:rFonts w:hint="eastAsia" w:ascii="仿宋" w:hAnsi="仿宋" w:eastAsia="仿宋" w:cs="仿宋"/>
          <w:color w:val="auto"/>
          <w:sz w:val="24"/>
          <w:highlight w:val="none"/>
        </w:rPr>
        <w:t>；</w:t>
      </w:r>
    </w:p>
    <w:p w14:paraId="1AA8BB74">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）具体、明确的质疑事项和与质疑事项相关的请求；</w:t>
      </w:r>
    </w:p>
    <w:p w14:paraId="6456E8B1">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）事实依据；</w:t>
      </w:r>
    </w:p>
    <w:p w14:paraId="4D032ABB">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）必要的法律依据；</w:t>
      </w:r>
    </w:p>
    <w:p w14:paraId="2E14DE4D">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）提出质疑的日期。</w:t>
      </w:r>
    </w:p>
    <w:p w14:paraId="553B627B">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供应商为自然人的，应当由本人签字；供应商为法人或者其他组织的，应当由法定代表人、主要负责人，或者其授权代表签字或者盖章，并加盖公章。</w:t>
      </w:r>
    </w:p>
    <w:p w14:paraId="5F1352A8">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.5质疑函不符合上述要求的，采购人或代理机构应书面告知具体事项，质疑人应当按要求进行修改或补充，并在质疑有效期限内提交。</w:t>
      </w:r>
    </w:p>
    <w:p w14:paraId="4A4B9243">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3</w:t>
      </w:r>
      <w:r>
        <w:rPr>
          <w:rFonts w:hint="eastAsia" w:ascii="仿宋" w:hAnsi="仿宋" w:eastAsia="仿宋" w:cs="仿宋"/>
          <w:snapToGrid w:val="0"/>
          <w:color w:val="auto"/>
          <w:sz w:val="24"/>
          <w:highlight w:val="none"/>
          <w:lang w:val="en-US" w:eastAsia="zh-CN"/>
        </w:rPr>
        <w:t>5</w:t>
      </w:r>
      <w:r>
        <w:rPr>
          <w:rFonts w:hint="eastAsia" w:ascii="仿宋" w:hAnsi="仿宋" w:eastAsia="仿宋" w:cs="仿宋"/>
          <w:snapToGrid w:val="0"/>
          <w:color w:val="auto"/>
          <w:sz w:val="24"/>
          <w:highlight w:val="none"/>
        </w:rPr>
        <w:t>.</w:t>
      </w:r>
      <w:r>
        <w:rPr>
          <w:rFonts w:hint="eastAsia" w:ascii="仿宋" w:hAnsi="仿宋" w:eastAsia="仿宋" w:cs="仿宋"/>
          <w:snapToGrid w:val="0"/>
          <w:color w:val="auto"/>
          <w:sz w:val="24"/>
          <w:highlight w:val="none"/>
          <w:lang w:val="en-US" w:eastAsia="zh-CN"/>
        </w:rPr>
        <w:t>6</w:t>
      </w:r>
      <w:r>
        <w:rPr>
          <w:rFonts w:hint="eastAsia" w:ascii="仿宋" w:hAnsi="仿宋" w:eastAsia="仿宋" w:cs="仿宋"/>
          <w:snapToGrid w:val="0"/>
          <w:color w:val="auto"/>
          <w:sz w:val="24"/>
          <w:highlight w:val="none"/>
        </w:rPr>
        <w:t>投标人进行虚假和恶意</w:t>
      </w:r>
      <w:r>
        <w:rPr>
          <w:rFonts w:hint="eastAsia" w:ascii="仿宋" w:hAnsi="仿宋" w:eastAsia="仿宋" w:cs="仿宋"/>
          <w:snapToGrid w:val="0"/>
          <w:color w:val="auto"/>
          <w:sz w:val="24"/>
          <w:highlight w:val="none"/>
          <w:lang w:val="en-US" w:eastAsia="zh-CN"/>
        </w:rPr>
        <w:t>质疑投诉</w:t>
      </w:r>
      <w:r>
        <w:rPr>
          <w:rFonts w:hint="eastAsia" w:ascii="仿宋" w:hAnsi="仿宋" w:eastAsia="仿宋" w:cs="仿宋"/>
          <w:snapToGrid w:val="0"/>
          <w:color w:val="auto"/>
          <w:sz w:val="24"/>
          <w:highlight w:val="none"/>
        </w:rPr>
        <w:t>的，采购代理机构将提请有关部门将其列入不良记录名单，在一至三年内禁止参加政府采购活动，并将处理决定在相关政府采购媒体上公布。</w:t>
      </w:r>
    </w:p>
    <w:p w14:paraId="3E72DE8B">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35.7</w:t>
      </w:r>
      <w:r>
        <w:rPr>
          <w:rFonts w:hint="eastAsia" w:ascii="仿宋" w:hAnsi="仿宋" w:eastAsia="仿宋" w:cs="仿宋"/>
          <w:color w:val="auto"/>
          <w:sz w:val="24"/>
          <w:highlight w:val="none"/>
        </w:rPr>
        <w:t>质疑函</w:t>
      </w:r>
      <w:r>
        <w:rPr>
          <w:rFonts w:hint="eastAsia" w:ascii="仿宋" w:hAnsi="仿宋" w:eastAsia="仿宋" w:cs="仿宋"/>
          <w:color w:val="auto"/>
          <w:sz w:val="24"/>
          <w:highlight w:val="none"/>
          <w:lang w:val="en-US" w:eastAsia="zh-CN"/>
        </w:rPr>
        <w:t>应当使用中文，并采用财政部门制定的范本。</w:t>
      </w:r>
    </w:p>
    <w:p w14:paraId="57BB856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306" w:name="_Toc140132801"/>
      <w:bookmarkStart w:id="307" w:name="_Toc2311"/>
      <w:bookmarkStart w:id="308" w:name="_Toc21790"/>
      <w:bookmarkStart w:id="309" w:name="_Toc28277"/>
      <w:bookmarkStart w:id="310" w:name="_Toc163492868"/>
      <w:bookmarkStart w:id="311" w:name="_Toc13773"/>
      <w:r>
        <w:rPr>
          <w:rFonts w:hint="eastAsia" w:ascii="仿宋" w:hAnsi="仿宋" w:eastAsia="仿宋" w:cs="仿宋"/>
          <w:b/>
          <w:bCs/>
          <w:color w:val="auto"/>
          <w:kern w:val="2"/>
          <w:sz w:val="24"/>
          <w:szCs w:val="28"/>
          <w:highlight w:val="none"/>
          <w:lang w:val="en-US" w:eastAsia="zh-CN" w:bidi="ar-SA"/>
        </w:rPr>
        <w:t>36.质疑答复</w:t>
      </w:r>
      <w:bookmarkEnd w:id="306"/>
      <w:bookmarkEnd w:id="307"/>
      <w:bookmarkEnd w:id="308"/>
      <w:bookmarkEnd w:id="309"/>
      <w:bookmarkEnd w:id="310"/>
      <w:bookmarkEnd w:id="311"/>
    </w:p>
    <w:p w14:paraId="43D7F91D">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36.2供应商对评审过程、中标结果提出质疑的，采购人、采购代理机构可以组织原评标委员会协助答复质疑。</w:t>
      </w:r>
    </w:p>
    <w:p w14:paraId="14E02AAA">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zh-CN" w:eastAsia="zh-CN"/>
        </w:rPr>
      </w:pPr>
      <w:bookmarkStart w:id="312" w:name="_Toc140132802"/>
      <w:bookmarkStart w:id="313" w:name="_Toc163492869"/>
      <w:r>
        <w:rPr>
          <w:rFonts w:hint="eastAsia" w:ascii="仿宋" w:hAnsi="仿宋" w:eastAsia="仿宋" w:cs="仿宋"/>
          <w:color w:val="auto"/>
          <w:sz w:val="24"/>
          <w:highlight w:val="none"/>
          <w:lang w:val="zh-CN" w:eastAsia="zh-CN"/>
        </w:rPr>
        <w:t>质疑答复应当包括下列内容：</w:t>
      </w:r>
    </w:p>
    <w:p w14:paraId="457CAA68">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）质疑供应商的姓名或者名称；</w:t>
      </w:r>
    </w:p>
    <w:p w14:paraId="462FCFC0">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）收到质疑函的日期、质疑项目名称及</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lang w:val="zh-CN" w:eastAsia="zh-CN"/>
        </w:rPr>
        <w:t>编号/包号；</w:t>
      </w:r>
    </w:p>
    <w:p w14:paraId="18D7215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eastAsia="zh-CN"/>
        </w:rPr>
        <w:t>）质疑事项、质疑答复的具体内容、事实依据和法律依据；</w:t>
      </w:r>
    </w:p>
    <w:p w14:paraId="416368F5">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val="zh-CN" w:eastAsia="zh-CN"/>
        </w:rPr>
        <w:t>）告知质疑供应商依法投诉的权利；</w:t>
      </w:r>
    </w:p>
    <w:p w14:paraId="36EE7969">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val="zh-CN" w:eastAsia="zh-CN"/>
        </w:rPr>
        <w:t>）质疑答复人名称；</w:t>
      </w:r>
    </w:p>
    <w:p w14:paraId="7E632C0C">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val="zh-CN" w:eastAsia="zh-CN"/>
        </w:rPr>
        <w:t>）答复质疑的日期。</w:t>
      </w:r>
    </w:p>
    <w:p w14:paraId="56A5E1E9">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质疑答复的内容不得涉及商业秘密。</w:t>
      </w:r>
    </w:p>
    <w:p w14:paraId="6D6B407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314" w:name="_Toc32007"/>
      <w:bookmarkStart w:id="315" w:name="_Toc11920"/>
      <w:bookmarkStart w:id="316" w:name="_Toc32321"/>
      <w:bookmarkStart w:id="317" w:name="_Toc13357"/>
      <w:r>
        <w:rPr>
          <w:rFonts w:hint="eastAsia" w:ascii="仿宋" w:hAnsi="仿宋" w:eastAsia="仿宋" w:cs="仿宋"/>
          <w:b/>
          <w:bCs/>
          <w:color w:val="auto"/>
          <w:kern w:val="2"/>
          <w:sz w:val="24"/>
          <w:szCs w:val="28"/>
          <w:highlight w:val="none"/>
          <w:lang w:val="en-US" w:eastAsia="zh-CN" w:bidi="ar-SA"/>
        </w:rPr>
        <w:t>37.投诉</w:t>
      </w:r>
      <w:bookmarkEnd w:id="312"/>
      <w:bookmarkEnd w:id="313"/>
      <w:bookmarkEnd w:id="314"/>
      <w:bookmarkEnd w:id="315"/>
      <w:bookmarkEnd w:id="316"/>
      <w:bookmarkEnd w:id="317"/>
    </w:p>
    <w:p w14:paraId="5BD0CD3B">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37.1</w:t>
      </w:r>
      <w:r>
        <w:rPr>
          <w:rFonts w:hint="eastAsia" w:ascii="仿宋" w:hAnsi="仿宋" w:eastAsia="仿宋" w:cs="仿宋"/>
          <w:color w:val="auto"/>
          <w:sz w:val="24"/>
          <w:highlight w:val="none"/>
        </w:rPr>
        <w:t>质疑供应商对采购人、采购代理机构的答复不满意，或者采购人、采购代理机构未在规定时间内作出答复的，可以在答复期满后15个工作日内向</w:t>
      </w:r>
      <w:r>
        <w:rPr>
          <w:rFonts w:hint="eastAsia" w:ascii="仿宋" w:hAnsi="仿宋" w:eastAsia="仿宋" w:cs="仿宋"/>
          <w:color w:val="auto"/>
          <w:sz w:val="24"/>
          <w:highlight w:val="none"/>
          <w:lang w:val="en-US" w:eastAsia="zh-CN"/>
        </w:rPr>
        <w:t>同级政府采购监督管理部门</w:t>
      </w:r>
      <w:r>
        <w:rPr>
          <w:rFonts w:hint="eastAsia" w:ascii="仿宋" w:hAnsi="仿宋" w:eastAsia="仿宋" w:cs="仿宋"/>
          <w:color w:val="auto"/>
          <w:sz w:val="24"/>
          <w:highlight w:val="none"/>
        </w:rPr>
        <w:t>提起投诉。</w:t>
      </w:r>
    </w:p>
    <w:p w14:paraId="348027D2">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37.2</w:t>
      </w:r>
      <w:r>
        <w:rPr>
          <w:rFonts w:hint="eastAsia" w:ascii="仿宋" w:hAnsi="仿宋" w:eastAsia="仿宋" w:cs="仿宋"/>
          <w:color w:val="auto"/>
          <w:sz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057A5A91">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）投诉人和被投诉人的姓名或者名称、通讯地址、邮编、联系人及联系电话；</w:t>
      </w:r>
    </w:p>
    <w:p w14:paraId="4B753851">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）质疑和质疑答复情况说明及相关证明材料；</w:t>
      </w:r>
    </w:p>
    <w:p w14:paraId="086B060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）具体、明确的投诉事项和与投诉事项相关的投诉请求；</w:t>
      </w:r>
    </w:p>
    <w:p w14:paraId="78BC80FD">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）事实依据；</w:t>
      </w:r>
    </w:p>
    <w:p w14:paraId="2AD666C0">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）法律依据；</w:t>
      </w:r>
    </w:p>
    <w:p w14:paraId="28B1919B">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）提起投诉的日期。</w:t>
      </w:r>
    </w:p>
    <w:p w14:paraId="29B1C185">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投诉人为自然人的，应当由本人签字；投诉人为法人或者其他组织的，应当由法定代表人、主要负责人，或者其授权代表签字或者盖章，并加盖公章。</w:t>
      </w:r>
    </w:p>
    <w:p w14:paraId="2A3BCE0B">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37.3</w:t>
      </w: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质疑、</w:t>
      </w:r>
      <w:r>
        <w:rPr>
          <w:rFonts w:hint="eastAsia" w:ascii="仿宋" w:hAnsi="仿宋" w:eastAsia="仿宋" w:cs="仿宋"/>
          <w:color w:val="auto"/>
          <w:sz w:val="24"/>
          <w:highlight w:val="none"/>
        </w:rPr>
        <w:t>投诉</w:t>
      </w:r>
      <w:r>
        <w:rPr>
          <w:rFonts w:hint="eastAsia" w:ascii="仿宋" w:hAnsi="仿宋" w:eastAsia="仿宋" w:cs="仿宋"/>
          <w:color w:val="auto"/>
          <w:sz w:val="24"/>
          <w:highlight w:val="none"/>
          <w:lang w:val="en-US" w:eastAsia="zh-CN"/>
        </w:rPr>
        <w:t>应当有明确的请求和必要的证明材料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供应商投诉的事项不得超出</w:t>
      </w:r>
      <w:r>
        <w:rPr>
          <w:rFonts w:hint="eastAsia" w:ascii="仿宋" w:hAnsi="仿宋" w:eastAsia="仿宋" w:cs="仿宋"/>
          <w:color w:val="auto"/>
          <w:sz w:val="24"/>
          <w:highlight w:val="none"/>
          <w:lang w:val="en-US" w:eastAsia="zh-CN"/>
        </w:rPr>
        <w:t>已</w:t>
      </w:r>
      <w:r>
        <w:rPr>
          <w:rFonts w:hint="eastAsia" w:ascii="仿宋" w:hAnsi="仿宋" w:eastAsia="仿宋" w:cs="仿宋"/>
          <w:color w:val="auto"/>
          <w:sz w:val="24"/>
          <w:highlight w:val="none"/>
        </w:rPr>
        <w:t>质疑事项的范围，但基于质疑答复内容提出的投诉事项除外。</w:t>
      </w:r>
    </w:p>
    <w:p w14:paraId="4A2CC2E9">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snapToGrid w:val="0"/>
          <w:color w:val="auto"/>
          <w:sz w:val="24"/>
          <w:highlight w:val="none"/>
          <w:lang w:val="en-US" w:eastAsia="zh-CN"/>
        </w:rPr>
        <w:t>37.4</w:t>
      </w:r>
      <w:r>
        <w:rPr>
          <w:rFonts w:hint="eastAsia" w:ascii="仿宋" w:hAnsi="仿宋" w:eastAsia="仿宋" w:cs="仿宋"/>
          <w:color w:val="auto"/>
          <w:sz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32"/>
          <w:highlight w:val="none"/>
          <w:lang w:val="en-US" w:eastAsia="zh-CN" w:bidi="ar-SA"/>
        </w:rPr>
      </w:pPr>
      <w:bookmarkStart w:id="318" w:name="_Toc140132803"/>
      <w:bookmarkStart w:id="319" w:name="_Toc155185882"/>
      <w:bookmarkStart w:id="320" w:name="_Toc13943"/>
      <w:bookmarkStart w:id="321" w:name="_Toc30549"/>
      <w:bookmarkStart w:id="322" w:name="_Toc18525"/>
      <w:bookmarkStart w:id="323" w:name="_Toc163492870"/>
      <w:bookmarkStart w:id="324" w:name="_Toc3580"/>
      <w:r>
        <w:rPr>
          <w:rFonts w:hint="eastAsia" w:ascii="仿宋" w:hAnsi="仿宋" w:eastAsia="仿宋" w:cs="仿宋"/>
          <w:b/>
          <w:bCs/>
          <w:color w:val="auto"/>
          <w:kern w:val="2"/>
          <w:sz w:val="24"/>
          <w:szCs w:val="32"/>
          <w:highlight w:val="none"/>
          <w:lang w:val="en-US" w:eastAsia="zh-CN" w:bidi="ar-SA"/>
        </w:rPr>
        <w:t>（十一）采购代理服务费</w:t>
      </w:r>
      <w:bookmarkEnd w:id="318"/>
      <w:bookmarkEnd w:id="319"/>
      <w:bookmarkEnd w:id="320"/>
      <w:bookmarkEnd w:id="321"/>
      <w:bookmarkEnd w:id="322"/>
      <w:bookmarkEnd w:id="323"/>
      <w:bookmarkEnd w:id="324"/>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325" w:name="_Toc6328"/>
      <w:bookmarkStart w:id="326" w:name="_Toc140132804"/>
      <w:bookmarkStart w:id="327" w:name="_Toc13299"/>
      <w:bookmarkStart w:id="328" w:name="_Toc30395"/>
      <w:bookmarkStart w:id="329" w:name="_Toc163492871"/>
      <w:bookmarkStart w:id="330" w:name="_Toc17649"/>
      <w:r>
        <w:rPr>
          <w:rFonts w:hint="eastAsia" w:ascii="仿宋" w:hAnsi="仿宋" w:eastAsia="仿宋" w:cs="仿宋"/>
          <w:b/>
          <w:bCs/>
          <w:color w:val="auto"/>
          <w:kern w:val="2"/>
          <w:sz w:val="24"/>
          <w:szCs w:val="28"/>
          <w:highlight w:val="none"/>
          <w:lang w:val="en-US" w:eastAsia="zh-CN" w:bidi="ar-SA"/>
        </w:rPr>
        <w:t>38.收取方式和标准</w:t>
      </w:r>
      <w:bookmarkEnd w:id="325"/>
      <w:bookmarkEnd w:id="326"/>
      <w:bookmarkEnd w:id="327"/>
      <w:bookmarkEnd w:id="328"/>
      <w:bookmarkEnd w:id="329"/>
      <w:bookmarkEnd w:id="330"/>
    </w:p>
    <w:p w14:paraId="0FDD9E25">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val="en-US" w:eastAsia="zh-CN"/>
        </w:rPr>
        <w:t>8</w:t>
      </w:r>
      <w:r>
        <w:rPr>
          <w:rFonts w:hint="eastAsia" w:ascii="仿宋" w:hAnsi="仿宋" w:eastAsia="仿宋" w:cs="仿宋"/>
          <w:color w:val="auto"/>
          <w:sz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32"/>
          <w:highlight w:val="none"/>
          <w:lang w:val="en-US" w:eastAsia="zh-CN" w:bidi="ar-SA"/>
        </w:rPr>
      </w:pPr>
      <w:bookmarkStart w:id="331" w:name="_Toc12331"/>
      <w:bookmarkStart w:id="332" w:name="_Toc155185883"/>
      <w:bookmarkStart w:id="333" w:name="_Toc163492872"/>
      <w:bookmarkStart w:id="334" w:name="_Toc4233"/>
      <w:bookmarkStart w:id="335" w:name="_Toc140132805"/>
      <w:bookmarkStart w:id="336" w:name="_Toc8195"/>
      <w:bookmarkStart w:id="337" w:name="_Toc21208"/>
      <w:r>
        <w:rPr>
          <w:rFonts w:hint="eastAsia" w:ascii="仿宋" w:hAnsi="仿宋" w:eastAsia="仿宋" w:cs="仿宋"/>
          <w:b/>
          <w:bCs/>
          <w:color w:val="auto"/>
          <w:kern w:val="2"/>
          <w:sz w:val="24"/>
          <w:szCs w:val="32"/>
          <w:highlight w:val="none"/>
          <w:lang w:val="en-US" w:eastAsia="zh-CN" w:bidi="ar-SA"/>
        </w:rPr>
        <w:t>（十二）无效投标和废标</w:t>
      </w:r>
      <w:bookmarkEnd w:id="331"/>
      <w:bookmarkEnd w:id="332"/>
      <w:bookmarkEnd w:id="333"/>
      <w:bookmarkEnd w:id="334"/>
      <w:bookmarkEnd w:id="335"/>
      <w:bookmarkEnd w:id="336"/>
      <w:bookmarkEnd w:id="337"/>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338" w:name="_Toc163492873"/>
      <w:bookmarkStart w:id="339" w:name="_Toc4746"/>
      <w:bookmarkStart w:id="340" w:name="_Toc140132806"/>
      <w:bookmarkStart w:id="341" w:name="_Toc8456"/>
      <w:bookmarkStart w:id="342" w:name="_Toc6212"/>
      <w:bookmarkStart w:id="343" w:name="_Toc27690"/>
      <w:r>
        <w:rPr>
          <w:rFonts w:hint="eastAsia" w:ascii="仿宋" w:hAnsi="仿宋" w:eastAsia="仿宋" w:cs="仿宋"/>
          <w:b/>
          <w:bCs/>
          <w:color w:val="auto"/>
          <w:kern w:val="2"/>
          <w:sz w:val="24"/>
          <w:szCs w:val="28"/>
          <w:highlight w:val="none"/>
          <w:lang w:val="en-US" w:eastAsia="zh-CN" w:bidi="ar-SA"/>
        </w:rPr>
        <w:t>39.无效投标</w:t>
      </w:r>
      <w:bookmarkEnd w:id="338"/>
      <w:bookmarkEnd w:id="339"/>
      <w:bookmarkEnd w:id="340"/>
      <w:bookmarkEnd w:id="341"/>
      <w:bookmarkEnd w:id="342"/>
      <w:bookmarkEnd w:id="343"/>
    </w:p>
    <w:p w14:paraId="0EBD1306">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39</w:t>
      </w:r>
      <w:r>
        <w:rPr>
          <w:rFonts w:hint="eastAsia" w:ascii="仿宋" w:hAnsi="仿宋" w:eastAsia="仿宋" w:cs="仿宋"/>
          <w:color w:val="auto"/>
          <w:sz w:val="24"/>
          <w:highlight w:val="none"/>
        </w:rPr>
        <w:t>.1投标文件存在“第四章</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资格审查”、“第五章</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评标</w:t>
      </w:r>
      <w:r>
        <w:rPr>
          <w:rFonts w:hint="eastAsia" w:ascii="仿宋" w:hAnsi="仿宋" w:eastAsia="仿宋" w:cs="仿宋"/>
          <w:color w:val="auto"/>
          <w:sz w:val="24"/>
          <w:highlight w:val="none"/>
          <w:lang w:val="en-US" w:eastAsia="zh-CN"/>
        </w:rPr>
        <w:t>方</w:t>
      </w:r>
      <w:r>
        <w:rPr>
          <w:rFonts w:hint="eastAsia" w:ascii="仿宋" w:hAnsi="仿宋" w:eastAsia="仿宋" w:cs="仿宋"/>
          <w:color w:val="auto"/>
          <w:sz w:val="24"/>
          <w:highlight w:val="none"/>
        </w:rPr>
        <w:t>法及标准”</w:t>
      </w:r>
      <w:r>
        <w:rPr>
          <w:rFonts w:hint="eastAsia" w:ascii="仿宋" w:hAnsi="仿宋" w:eastAsia="仿宋" w:cs="仿宋"/>
          <w:color w:val="auto"/>
          <w:sz w:val="24"/>
          <w:highlight w:val="none"/>
          <w:lang w:val="en-US" w:eastAsia="zh-CN"/>
        </w:rPr>
        <w:t>及本招标文件</w:t>
      </w:r>
      <w:r>
        <w:rPr>
          <w:rFonts w:hint="eastAsia" w:ascii="仿宋" w:hAnsi="仿宋" w:eastAsia="仿宋" w:cs="仿宋"/>
          <w:color w:val="auto"/>
          <w:sz w:val="24"/>
          <w:highlight w:val="none"/>
        </w:rPr>
        <w:t>规定的投标无效情形的，其</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344" w:name="_Toc31376"/>
      <w:bookmarkStart w:id="345" w:name="_Toc140132807"/>
      <w:bookmarkStart w:id="346" w:name="_Toc15530"/>
      <w:bookmarkStart w:id="347" w:name="_Toc31646"/>
      <w:bookmarkStart w:id="348" w:name="_Toc163492874"/>
      <w:bookmarkStart w:id="349" w:name="_Toc22537"/>
      <w:r>
        <w:rPr>
          <w:rFonts w:hint="eastAsia" w:ascii="仿宋" w:hAnsi="仿宋" w:eastAsia="仿宋" w:cs="仿宋"/>
          <w:b/>
          <w:bCs/>
          <w:color w:val="auto"/>
          <w:kern w:val="2"/>
          <w:sz w:val="24"/>
          <w:szCs w:val="28"/>
          <w:highlight w:val="none"/>
          <w:lang w:val="en-US" w:eastAsia="zh-CN" w:bidi="ar-SA"/>
        </w:rPr>
        <w:t>40.废标</w:t>
      </w:r>
      <w:bookmarkEnd w:id="344"/>
      <w:bookmarkEnd w:id="345"/>
      <w:bookmarkEnd w:id="346"/>
      <w:bookmarkEnd w:id="347"/>
      <w:bookmarkEnd w:id="348"/>
      <w:bookmarkEnd w:id="349"/>
    </w:p>
    <w:p w14:paraId="5BFCDD79">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.1在招标采购中出现有“第五章</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评标</w:t>
      </w:r>
      <w:r>
        <w:rPr>
          <w:rFonts w:hint="eastAsia" w:ascii="仿宋" w:hAnsi="仿宋" w:eastAsia="仿宋" w:cs="仿宋"/>
          <w:color w:val="auto"/>
          <w:sz w:val="24"/>
          <w:highlight w:val="none"/>
          <w:lang w:val="en-US" w:eastAsia="zh-CN"/>
        </w:rPr>
        <w:t>方</w:t>
      </w:r>
      <w:r>
        <w:rPr>
          <w:rFonts w:hint="eastAsia" w:ascii="仿宋" w:hAnsi="仿宋" w:eastAsia="仿宋" w:cs="仿宋"/>
          <w:color w:val="auto"/>
          <w:sz w:val="24"/>
          <w:highlight w:val="none"/>
        </w:rPr>
        <w:t>法及标准”</w:t>
      </w:r>
      <w:r>
        <w:rPr>
          <w:rFonts w:hint="eastAsia" w:ascii="仿宋" w:hAnsi="仿宋" w:eastAsia="仿宋" w:cs="仿宋"/>
          <w:color w:val="auto"/>
          <w:sz w:val="24"/>
          <w:highlight w:val="none"/>
          <w:lang w:val="en-US" w:eastAsia="zh-CN"/>
        </w:rPr>
        <w:t>及本招标文件</w:t>
      </w:r>
      <w:r>
        <w:rPr>
          <w:rFonts w:hint="eastAsia" w:ascii="仿宋" w:hAnsi="仿宋" w:eastAsia="仿宋" w:cs="仿宋"/>
          <w:color w:val="auto"/>
          <w:sz w:val="24"/>
          <w:highlight w:val="none"/>
        </w:rPr>
        <w:t>规定的废标情形的，应予以</w:t>
      </w:r>
      <w:r>
        <w:rPr>
          <w:rFonts w:hint="eastAsia" w:ascii="仿宋" w:hAnsi="仿宋" w:eastAsia="仿宋" w:cs="仿宋"/>
          <w:b/>
          <w:bCs/>
          <w:color w:val="auto"/>
          <w:sz w:val="24"/>
          <w:highlight w:val="none"/>
        </w:rPr>
        <w:t>废标</w:t>
      </w:r>
      <w:r>
        <w:rPr>
          <w:rFonts w:hint="eastAsia" w:ascii="仿宋" w:hAnsi="仿宋" w:eastAsia="仿宋" w:cs="仿宋"/>
          <w:color w:val="auto"/>
          <w:sz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32"/>
          <w:highlight w:val="none"/>
          <w:lang w:val="en-US" w:eastAsia="zh-CN" w:bidi="ar-SA"/>
        </w:rPr>
      </w:pPr>
      <w:bookmarkStart w:id="350" w:name="_Toc163492875"/>
      <w:bookmarkStart w:id="351" w:name="_Toc140132766"/>
      <w:bookmarkStart w:id="352" w:name="_Toc7834"/>
      <w:bookmarkStart w:id="353" w:name="_Toc23246"/>
      <w:bookmarkStart w:id="354" w:name="_Toc8342"/>
      <w:bookmarkStart w:id="355" w:name="_Toc21776"/>
      <w:bookmarkStart w:id="356" w:name="_Toc140132808"/>
      <w:bookmarkStart w:id="357" w:name="_Toc155185884"/>
      <w:r>
        <w:rPr>
          <w:rFonts w:hint="eastAsia" w:ascii="仿宋" w:hAnsi="仿宋" w:eastAsia="仿宋" w:cs="仿宋"/>
          <w:b/>
          <w:bCs/>
          <w:color w:val="auto"/>
          <w:kern w:val="2"/>
          <w:sz w:val="24"/>
          <w:szCs w:val="32"/>
          <w:highlight w:val="none"/>
          <w:lang w:val="en-US" w:eastAsia="zh-CN" w:bidi="ar-SA"/>
        </w:rPr>
        <w:t>（十三）落实政府采购政策</w:t>
      </w:r>
      <w:bookmarkEnd w:id="350"/>
      <w:bookmarkEnd w:id="351"/>
      <w:r>
        <w:rPr>
          <w:rFonts w:hint="eastAsia" w:ascii="仿宋" w:hAnsi="仿宋" w:eastAsia="仿宋" w:cs="仿宋"/>
          <w:b/>
          <w:bCs/>
          <w:color w:val="auto"/>
          <w:kern w:val="2"/>
          <w:sz w:val="24"/>
          <w:szCs w:val="32"/>
          <w:highlight w:val="none"/>
          <w:lang w:val="en-US" w:eastAsia="zh-CN" w:bidi="ar-SA"/>
        </w:rPr>
        <w:t>（包括但不限于下列具体政策要求）</w:t>
      </w:r>
      <w:bookmarkEnd w:id="352"/>
      <w:bookmarkEnd w:id="353"/>
      <w:bookmarkEnd w:id="354"/>
      <w:bookmarkEnd w:id="355"/>
    </w:p>
    <w:p w14:paraId="57A34F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auto"/>
          <w:kern w:val="2"/>
          <w:sz w:val="24"/>
          <w:szCs w:val="28"/>
          <w:highlight w:val="none"/>
          <w:lang w:val="en-US" w:eastAsia="zh-CN" w:bidi="ar-SA"/>
        </w:rPr>
      </w:pPr>
      <w:bookmarkStart w:id="358" w:name="_Toc163492876"/>
      <w:bookmarkStart w:id="359" w:name="_Toc18106"/>
      <w:bookmarkStart w:id="360" w:name="_Toc6934"/>
      <w:bookmarkStart w:id="361" w:name="_Toc163492877"/>
      <w:bookmarkStart w:id="362" w:name="_Toc9595"/>
      <w:bookmarkStart w:id="363" w:name="_Toc6874"/>
      <w:r>
        <w:rPr>
          <w:rFonts w:hint="eastAsia" w:ascii="仿宋" w:hAnsi="仿宋" w:eastAsia="仿宋" w:cs="仿宋"/>
          <w:b/>
          <w:bCs/>
          <w:color w:val="auto"/>
          <w:kern w:val="2"/>
          <w:sz w:val="24"/>
          <w:szCs w:val="28"/>
          <w:highlight w:val="none"/>
          <w:lang w:val="en-US" w:eastAsia="zh-CN" w:bidi="ar-SA"/>
        </w:rPr>
        <w:t>41.本国产品和进口产品</w:t>
      </w:r>
      <w:bookmarkEnd w:id="358"/>
    </w:p>
    <w:p w14:paraId="59F3A450">
      <w:pPr>
        <w:pStyle w:val="40"/>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41.1本国产品标准及支持政策</w:t>
      </w:r>
    </w:p>
    <w:p w14:paraId="441816D7">
      <w:pPr>
        <w:pStyle w:val="40"/>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40"/>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40"/>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40"/>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40"/>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40"/>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医疗器械产品，取得药品监督管理部门授予的准字号医疗器械注册证的，视为符合本国产品标准。</w:t>
      </w:r>
    </w:p>
    <w:p w14:paraId="1A66631B">
      <w:pPr>
        <w:pStyle w:val="40"/>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17228ADB">
      <w:pPr>
        <w:pStyle w:val="40"/>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41.1.7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2B40C7E8">
      <w:pPr>
        <w:pStyle w:val="40"/>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41.2进口产品</w:t>
      </w:r>
    </w:p>
    <w:p w14:paraId="169666B9">
      <w:pPr>
        <w:pStyle w:val="40"/>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4B4F38B4">
      <w:pPr>
        <w:pStyle w:val="40"/>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rPr>
        <w:t>4</w:t>
      </w:r>
      <w:r>
        <w:rPr>
          <w:rFonts w:hint="eastAsia" w:ascii="仿宋" w:hAnsi="仿宋" w:eastAsia="仿宋" w:cs="仿宋"/>
          <w:snapToGrid w:val="0"/>
          <w:color w:val="auto"/>
          <w:sz w:val="24"/>
          <w:highlight w:val="none"/>
          <w:lang w:val="en-US" w:eastAsia="zh-CN"/>
        </w:rPr>
        <w:t>1</w:t>
      </w:r>
      <w:r>
        <w:rPr>
          <w:rFonts w:hint="eastAsia" w:ascii="仿宋" w:hAnsi="仿宋" w:eastAsia="仿宋" w:cs="仿宋"/>
          <w:snapToGrid w:val="0"/>
          <w:color w:val="auto"/>
          <w:sz w:val="24"/>
          <w:highlight w:val="none"/>
        </w:rPr>
        <w:t>.</w:t>
      </w:r>
      <w:r>
        <w:rPr>
          <w:rFonts w:hint="eastAsia" w:ascii="仿宋" w:hAnsi="仿宋" w:eastAsia="仿宋" w:cs="仿宋"/>
          <w:snapToGrid w:val="0"/>
          <w:color w:val="auto"/>
          <w:sz w:val="24"/>
          <w:highlight w:val="none"/>
          <w:lang w:val="en-US" w:eastAsia="zh-CN"/>
        </w:rPr>
        <w:t xml:space="preserve">2.2进口产品指通过中国海关报关验放进入中国境内且产自关境外的产品，包括已经进入中国境内的进口产品。 </w:t>
      </w:r>
    </w:p>
    <w:p w14:paraId="68933ABA">
      <w:pPr>
        <w:pStyle w:val="40"/>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rPr>
        <w:t>4</w:t>
      </w:r>
      <w:r>
        <w:rPr>
          <w:rFonts w:hint="eastAsia" w:ascii="仿宋" w:hAnsi="仿宋" w:eastAsia="仿宋" w:cs="仿宋"/>
          <w:snapToGrid w:val="0"/>
          <w:color w:val="auto"/>
          <w:sz w:val="24"/>
          <w:highlight w:val="none"/>
          <w:lang w:val="en-US" w:eastAsia="zh-CN"/>
        </w:rPr>
        <w:t>1</w:t>
      </w:r>
      <w:r>
        <w:rPr>
          <w:rFonts w:hint="eastAsia" w:ascii="仿宋" w:hAnsi="仿宋" w:eastAsia="仿宋" w:cs="仿宋"/>
          <w:snapToGrid w:val="0"/>
          <w:color w:val="auto"/>
          <w:sz w:val="24"/>
          <w:highlight w:val="none"/>
        </w:rPr>
        <w:t>.</w:t>
      </w:r>
      <w:r>
        <w:rPr>
          <w:rFonts w:hint="eastAsia" w:ascii="仿宋" w:hAnsi="仿宋" w:eastAsia="仿宋" w:cs="仿宋"/>
          <w:snapToGrid w:val="0"/>
          <w:color w:val="auto"/>
          <w:sz w:val="24"/>
          <w:highlight w:val="none"/>
          <w:lang w:val="en-US" w:eastAsia="zh-CN"/>
        </w:rPr>
        <w:t>2.3若采购需求中写明允许采购进口产品，投标人应保证所投产品可履行合法报通关手续进入中国关境内。</w:t>
      </w:r>
    </w:p>
    <w:p w14:paraId="7467DA31">
      <w:pPr>
        <w:pStyle w:val="40"/>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rPr>
        <w:t>4</w:t>
      </w:r>
      <w:r>
        <w:rPr>
          <w:rFonts w:hint="eastAsia" w:ascii="仿宋" w:hAnsi="仿宋" w:eastAsia="仿宋" w:cs="仿宋"/>
          <w:snapToGrid w:val="0"/>
          <w:color w:val="auto"/>
          <w:sz w:val="24"/>
          <w:highlight w:val="none"/>
          <w:lang w:val="en-US" w:eastAsia="zh-CN"/>
        </w:rPr>
        <w:t>1</w:t>
      </w:r>
      <w:r>
        <w:rPr>
          <w:rFonts w:hint="eastAsia" w:ascii="仿宋" w:hAnsi="仿宋" w:eastAsia="仿宋" w:cs="仿宋"/>
          <w:snapToGrid w:val="0"/>
          <w:color w:val="auto"/>
          <w:sz w:val="24"/>
          <w:highlight w:val="none"/>
        </w:rPr>
        <w:t>.</w:t>
      </w:r>
      <w:r>
        <w:rPr>
          <w:rFonts w:hint="eastAsia" w:ascii="仿宋" w:hAnsi="仿宋" w:eastAsia="仿宋" w:cs="仿宋"/>
          <w:snapToGrid w:val="0"/>
          <w:color w:val="auto"/>
          <w:sz w:val="24"/>
          <w:highlight w:val="none"/>
          <w:lang w:val="en-US" w:eastAsia="zh-CN"/>
        </w:rPr>
        <w:t>2.4若采购需求中未写明允许采购进口产品，如投标人所投产品为进口产品，其投标将被认定为</w:t>
      </w:r>
      <w:r>
        <w:rPr>
          <w:rFonts w:hint="eastAsia" w:ascii="仿宋" w:hAnsi="仿宋" w:eastAsia="仿宋" w:cs="仿宋"/>
          <w:b/>
          <w:bCs/>
          <w:snapToGrid w:val="0"/>
          <w:color w:val="auto"/>
          <w:sz w:val="24"/>
          <w:highlight w:val="none"/>
          <w:lang w:val="en-US" w:eastAsia="zh-CN"/>
        </w:rPr>
        <w:t>投标无效</w:t>
      </w:r>
      <w:r>
        <w:rPr>
          <w:rFonts w:hint="eastAsia" w:ascii="仿宋" w:hAnsi="仿宋" w:eastAsia="仿宋" w:cs="仿宋"/>
          <w:snapToGrid w:val="0"/>
          <w:color w:val="auto"/>
          <w:sz w:val="24"/>
          <w:highlight w:val="none"/>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42.中小企业、监狱企业及残疾人福利性单位</w:t>
      </w:r>
      <w:bookmarkEnd w:id="359"/>
      <w:bookmarkEnd w:id="360"/>
      <w:bookmarkEnd w:id="361"/>
      <w:bookmarkEnd w:id="362"/>
      <w:bookmarkEnd w:id="363"/>
    </w:p>
    <w:p w14:paraId="6CF3C244">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42</w:t>
      </w:r>
      <w:r>
        <w:rPr>
          <w:rFonts w:hint="eastAsia" w:ascii="仿宋" w:hAnsi="仿宋" w:eastAsia="仿宋" w:cs="仿宋"/>
          <w:snapToGrid w:val="0"/>
          <w:color w:val="auto"/>
          <w:sz w:val="24"/>
          <w:highlight w:val="none"/>
        </w:rPr>
        <w:t>.</w:t>
      </w:r>
      <w:r>
        <w:rPr>
          <w:rFonts w:hint="eastAsia" w:ascii="仿宋" w:hAnsi="仿宋" w:eastAsia="仿宋" w:cs="仿宋"/>
          <w:snapToGrid w:val="0"/>
          <w:color w:val="auto"/>
          <w:sz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775C3158">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42</w:t>
      </w:r>
      <w:r>
        <w:rPr>
          <w:rFonts w:hint="eastAsia" w:ascii="仿宋" w:hAnsi="仿宋" w:eastAsia="仿宋" w:cs="仿宋"/>
          <w:snapToGrid w:val="0"/>
          <w:color w:val="auto"/>
          <w:sz w:val="24"/>
          <w:highlight w:val="none"/>
        </w:rPr>
        <w:t>.</w:t>
      </w:r>
      <w:r>
        <w:rPr>
          <w:rFonts w:hint="eastAsia" w:ascii="仿宋" w:hAnsi="仿宋" w:eastAsia="仿宋" w:cs="仿宋"/>
          <w:snapToGrid w:val="0"/>
          <w:color w:val="auto"/>
          <w:sz w:val="24"/>
          <w:highlight w:val="none"/>
          <w:lang w:val="en-US" w:eastAsia="zh-CN"/>
        </w:rPr>
        <w:t>2</w:t>
      </w:r>
      <w:r>
        <w:rPr>
          <w:rFonts w:hint="eastAsia" w:ascii="仿宋" w:hAnsi="仿宋" w:eastAsia="仿宋" w:cs="仿宋"/>
          <w:snapToGrid w:val="0"/>
          <w:color w:val="auto"/>
          <w:sz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仿宋" w:hAnsi="仿宋" w:eastAsia="仿宋" w:cs="仿宋"/>
          <w:snapToGrid w:val="0"/>
          <w:color w:val="auto"/>
          <w:sz w:val="24"/>
          <w:highlight w:val="none"/>
          <w:lang w:eastAsia="zh-CN"/>
        </w:rPr>
        <w:t>需享受中小企业相关政策的，且</w:t>
      </w:r>
      <w:r>
        <w:rPr>
          <w:rFonts w:hint="eastAsia" w:ascii="仿宋" w:hAnsi="仿宋" w:eastAsia="仿宋" w:cs="仿宋"/>
          <w:snapToGrid w:val="0"/>
          <w:color w:val="auto"/>
          <w:sz w:val="24"/>
          <w:highlight w:val="none"/>
        </w:rPr>
        <w:t>符合上述文件规定的，</w:t>
      </w:r>
      <w:r>
        <w:rPr>
          <w:rFonts w:hint="eastAsia" w:ascii="仿宋" w:hAnsi="仿宋" w:eastAsia="仿宋" w:cs="仿宋"/>
          <w:snapToGrid w:val="0"/>
          <w:color w:val="auto"/>
          <w:sz w:val="24"/>
          <w:highlight w:val="none"/>
          <w:lang w:eastAsia="zh-CN"/>
        </w:rPr>
        <w:t>应按本</w:t>
      </w:r>
      <w:r>
        <w:rPr>
          <w:rFonts w:hint="eastAsia" w:ascii="仿宋" w:hAnsi="仿宋" w:eastAsia="仿宋" w:cs="仿宋"/>
          <w:snapToGrid w:val="0"/>
          <w:color w:val="auto"/>
          <w:sz w:val="24"/>
          <w:highlight w:val="none"/>
          <w:lang w:val="en-US" w:eastAsia="zh-CN"/>
        </w:rPr>
        <w:t>招标</w:t>
      </w:r>
      <w:r>
        <w:rPr>
          <w:rFonts w:hint="eastAsia" w:ascii="仿宋" w:hAnsi="仿宋" w:eastAsia="仿宋" w:cs="仿宋"/>
          <w:snapToGrid w:val="0"/>
          <w:color w:val="auto"/>
          <w:sz w:val="24"/>
          <w:highlight w:val="none"/>
          <w:lang w:eastAsia="zh-CN"/>
        </w:rPr>
        <w:t>文件规定格式</w:t>
      </w:r>
      <w:r>
        <w:rPr>
          <w:rFonts w:hint="eastAsia" w:ascii="仿宋" w:hAnsi="仿宋" w:eastAsia="仿宋" w:cs="仿宋"/>
          <w:snapToGrid w:val="0"/>
          <w:color w:val="auto"/>
          <w:sz w:val="24"/>
          <w:highlight w:val="none"/>
        </w:rPr>
        <w:t>提供</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rPr>
        <w:t>中小企业声明函</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lang w:val="en-US" w:eastAsia="zh-CN"/>
        </w:rPr>
        <w:t>或“</w:t>
      </w:r>
      <w:r>
        <w:rPr>
          <w:rFonts w:hint="eastAsia" w:ascii="仿宋" w:hAnsi="仿宋" w:eastAsia="仿宋" w:cs="仿宋"/>
          <w:snapToGrid w:val="0"/>
          <w:color w:val="auto"/>
          <w:sz w:val="24"/>
          <w:highlight w:val="none"/>
        </w:rPr>
        <w:t>监狱企业证明文件</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lang w:val="en-US" w:eastAsia="zh-CN"/>
        </w:rPr>
        <w:t>或</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rPr>
        <w:t>残疾人福利性单位声明函</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rPr>
        <w:t>，评审时，</w:t>
      </w:r>
      <w:r>
        <w:rPr>
          <w:rFonts w:hint="eastAsia" w:ascii="仿宋" w:hAnsi="仿宋" w:eastAsia="仿宋" w:cs="仿宋"/>
          <w:snapToGrid w:val="0"/>
          <w:color w:val="auto"/>
          <w:sz w:val="24"/>
          <w:highlight w:val="none"/>
          <w:lang w:val="en-US" w:eastAsia="zh-CN"/>
        </w:rPr>
        <w:t>评标委员会</w:t>
      </w:r>
      <w:r>
        <w:rPr>
          <w:rFonts w:hint="eastAsia" w:ascii="仿宋" w:hAnsi="仿宋" w:eastAsia="仿宋" w:cs="仿宋"/>
          <w:snapToGrid w:val="0"/>
          <w:color w:val="auto"/>
          <w:sz w:val="24"/>
          <w:highlight w:val="none"/>
        </w:rPr>
        <w:t>将依据</w:t>
      </w:r>
      <w:r>
        <w:rPr>
          <w:rFonts w:hint="eastAsia" w:ascii="仿宋" w:hAnsi="仿宋" w:eastAsia="仿宋" w:cs="仿宋"/>
          <w:snapToGrid w:val="0"/>
          <w:color w:val="auto"/>
          <w:sz w:val="24"/>
          <w:highlight w:val="none"/>
          <w:lang w:eastAsia="zh-CN"/>
        </w:rPr>
        <w:t>本</w:t>
      </w:r>
      <w:r>
        <w:rPr>
          <w:rFonts w:hint="eastAsia" w:ascii="仿宋" w:hAnsi="仿宋" w:eastAsia="仿宋" w:cs="仿宋"/>
          <w:snapToGrid w:val="0"/>
          <w:color w:val="auto"/>
          <w:sz w:val="24"/>
          <w:highlight w:val="none"/>
          <w:lang w:val="en-US" w:eastAsia="zh-CN"/>
        </w:rPr>
        <w:t>招标</w:t>
      </w:r>
      <w:r>
        <w:rPr>
          <w:rFonts w:hint="eastAsia" w:ascii="仿宋" w:hAnsi="仿宋" w:eastAsia="仿宋" w:cs="仿宋"/>
          <w:snapToGrid w:val="0"/>
          <w:color w:val="auto"/>
          <w:sz w:val="24"/>
          <w:highlight w:val="none"/>
          <w:lang w:eastAsia="zh-CN"/>
        </w:rPr>
        <w:t>文件</w:t>
      </w:r>
      <w:r>
        <w:rPr>
          <w:rFonts w:hint="eastAsia" w:ascii="仿宋" w:hAnsi="仿宋" w:eastAsia="仿宋" w:cs="仿宋"/>
          <w:snapToGrid w:val="0"/>
          <w:color w:val="auto"/>
          <w:sz w:val="24"/>
          <w:highlight w:val="none"/>
        </w:rPr>
        <w:t>“</w:t>
      </w:r>
      <w:r>
        <w:rPr>
          <w:rFonts w:hint="eastAsia" w:ascii="仿宋" w:hAnsi="仿宋" w:eastAsia="仿宋" w:cs="仿宋"/>
          <w:snapToGrid w:val="0"/>
          <w:color w:val="auto"/>
          <w:sz w:val="24"/>
          <w:highlight w:val="none"/>
          <w:lang w:val="en-US" w:eastAsia="zh-CN"/>
        </w:rPr>
        <w:t>投标人</w:t>
      </w:r>
      <w:r>
        <w:rPr>
          <w:rFonts w:hint="eastAsia" w:ascii="仿宋" w:hAnsi="仿宋" w:eastAsia="仿宋" w:cs="仿宋"/>
          <w:snapToGrid w:val="0"/>
          <w:color w:val="auto"/>
          <w:sz w:val="24"/>
          <w:highlight w:val="none"/>
        </w:rPr>
        <w:t>须知前附表”规定的报价扣除比例，对供应商报价进行价格扣除，用扣除后的价格参与评审</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lang w:val="en-US" w:eastAsia="zh-CN"/>
        </w:rPr>
        <w:t>招标</w:t>
      </w:r>
      <w:r>
        <w:rPr>
          <w:rFonts w:hint="eastAsia" w:ascii="仿宋" w:hAnsi="仿宋" w:eastAsia="仿宋" w:cs="仿宋"/>
          <w:snapToGrid w:val="0"/>
          <w:color w:val="auto"/>
          <w:sz w:val="24"/>
          <w:highlight w:val="none"/>
          <w:lang w:eastAsia="zh-CN"/>
        </w:rPr>
        <w:t>公告中明确项目专门面向中小企业采购的，“</w:t>
      </w:r>
      <w:r>
        <w:rPr>
          <w:rFonts w:hint="eastAsia" w:ascii="仿宋" w:hAnsi="仿宋" w:eastAsia="仿宋" w:cs="仿宋"/>
          <w:snapToGrid w:val="0"/>
          <w:color w:val="auto"/>
          <w:sz w:val="24"/>
          <w:highlight w:val="none"/>
        </w:rPr>
        <w:t>中小企业声明函</w:t>
      </w:r>
      <w:r>
        <w:rPr>
          <w:rFonts w:hint="eastAsia" w:ascii="仿宋" w:hAnsi="仿宋" w:eastAsia="仿宋" w:cs="仿宋"/>
          <w:snapToGrid w:val="0"/>
          <w:color w:val="auto"/>
          <w:sz w:val="24"/>
          <w:highlight w:val="none"/>
          <w:lang w:eastAsia="zh-CN"/>
        </w:rPr>
        <w:t>”为资格要求文件，</w:t>
      </w:r>
      <w:r>
        <w:rPr>
          <w:rFonts w:hint="eastAsia" w:ascii="仿宋" w:hAnsi="仿宋" w:eastAsia="仿宋" w:cs="仿宋"/>
          <w:snapToGrid w:val="0"/>
          <w:color w:val="auto"/>
          <w:sz w:val="24"/>
          <w:highlight w:val="none"/>
        </w:rPr>
        <w:t>供应商</w:t>
      </w:r>
      <w:r>
        <w:rPr>
          <w:rFonts w:hint="eastAsia" w:ascii="仿宋" w:hAnsi="仿宋" w:eastAsia="仿宋" w:cs="仿宋"/>
          <w:snapToGrid w:val="0"/>
          <w:color w:val="auto"/>
          <w:sz w:val="24"/>
          <w:highlight w:val="none"/>
          <w:lang w:eastAsia="zh-CN"/>
        </w:rPr>
        <w:t>参与</w:t>
      </w:r>
      <w:r>
        <w:rPr>
          <w:rFonts w:hint="eastAsia" w:ascii="仿宋" w:hAnsi="仿宋" w:eastAsia="仿宋" w:cs="仿宋"/>
          <w:snapToGrid w:val="0"/>
          <w:color w:val="auto"/>
          <w:sz w:val="24"/>
          <w:highlight w:val="none"/>
          <w:lang w:val="en-US" w:eastAsia="zh-CN"/>
        </w:rPr>
        <w:t>投标</w:t>
      </w:r>
      <w:r>
        <w:rPr>
          <w:rFonts w:hint="eastAsia" w:ascii="仿宋" w:hAnsi="仿宋" w:eastAsia="仿宋" w:cs="仿宋"/>
          <w:snapToGrid w:val="0"/>
          <w:color w:val="auto"/>
          <w:sz w:val="24"/>
          <w:highlight w:val="none"/>
          <w:lang w:eastAsia="zh-CN"/>
        </w:rPr>
        <w:t>须按本</w:t>
      </w:r>
      <w:r>
        <w:rPr>
          <w:rFonts w:hint="eastAsia" w:ascii="仿宋" w:hAnsi="仿宋" w:eastAsia="仿宋" w:cs="仿宋"/>
          <w:snapToGrid w:val="0"/>
          <w:color w:val="auto"/>
          <w:sz w:val="24"/>
          <w:highlight w:val="none"/>
          <w:lang w:val="en-US" w:eastAsia="zh-CN"/>
        </w:rPr>
        <w:t>招标</w:t>
      </w:r>
      <w:r>
        <w:rPr>
          <w:rFonts w:hint="eastAsia" w:ascii="仿宋" w:hAnsi="仿宋" w:eastAsia="仿宋" w:cs="仿宋"/>
          <w:snapToGrid w:val="0"/>
          <w:color w:val="auto"/>
          <w:sz w:val="24"/>
          <w:highlight w:val="none"/>
          <w:lang w:eastAsia="zh-CN"/>
        </w:rPr>
        <w:t>文件规定格式</w:t>
      </w:r>
      <w:r>
        <w:rPr>
          <w:rFonts w:hint="eastAsia" w:ascii="仿宋" w:hAnsi="仿宋" w:eastAsia="仿宋" w:cs="仿宋"/>
          <w:snapToGrid w:val="0"/>
          <w:color w:val="auto"/>
          <w:sz w:val="24"/>
          <w:highlight w:val="none"/>
        </w:rPr>
        <w:t>提供</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rPr>
        <w:t>中小企业声明函</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lang w:val="en-US" w:eastAsia="zh-CN"/>
        </w:rPr>
        <w:t>或“</w:t>
      </w:r>
      <w:r>
        <w:rPr>
          <w:rFonts w:hint="eastAsia" w:ascii="仿宋" w:hAnsi="仿宋" w:eastAsia="仿宋" w:cs="仿宋"/>
          <w:snapToGrid w:val="0"/>
          <w:color w:val="auto"/>
          <w:sz w:val="24"/>
          <w:highlight w:val="none"/>
        </w:rPr>
        <w:t>监狱企业证明文件</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lang w:val="en-US" w:eastAsia="zh-CN"/>
        </w:rPr>
        <w:t>或</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rPr>
        <w:t>残疾人福利性单位声明函</w:t>
      </w:r>
      <w:r>
        <w:rPr>
          <w:rFonts w:hint="eastAsia" w:ascii="仿宋" w:hAnsi="仿宋" w:eastAsia="仿宋" w:cs="仿宋"/>
          <w:snapToGrid w:val="0"/>
          <w:color w:val="auto"/>
          <w:sz w:val="24"/>
          <w:highlight w:val="none"/>
          <w:lang w:eastAsia="zh-CN"/>
        </w:rPr>
        <w:t>”等作为资格证明文件。</w:t>
      </w:r>
      <w:r>
        <w:rPr>
          <w:rFonts w:hint="eastAsia" w:ascii="仿宋" w:hAnsi="仿宋" w:eastAsia="仿宋" w:cs="仿宋"/>
          <w:snapToGrid w:val="0"/>
          <w:color w:val="auto"/>
          <w:sz w:val="24"/>
          <w:highlight w:val="none"/>
          <w:lang w:val="en-US" w:eastAsia="zh-CN"/>
        </w:rPr>
        <w:t xml:space="preserve"> </w:t>
      </w:r>
    </w:p>
    <w:p w14:paraId="743E5E0E">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42.3 投标人提供的货物、工程或者服务符合下列情形的，享受中小企业扶持政策： </w:t>
      </w:r>
    </w:p>
    <w:p w14:paraId="07E7A00A">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（1）在货物采购项目中，货物由中小企业制造，即货物由中小企业生产且使用该中小企业商号或者注册商标； </w:t>
      </w:r>
    </w:p>
    <w:p w14:paraId="128FB5A1">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（2）在工程采购项目中，工程由中小企业承建，即工程施工单位为中小企业； </w:t>
      </w:r>
    </w:p>
    <w:p w14:paraId="4557B965">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（3）在服务采购项目中，服务由中小企业承接，即提供服务的人员为中小企业依照《中华人民共和国劳动合同法》订立劳动合同的从业人员。</w:t>
      </w:r>
    </w:p>
    <w:p w14:paraId="5C38B69F">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42.4 在货物采购项目中，投标人提供的货物既有中小企业制造货物，也有大型企业制造货物的，不享受中小企业扶持政策。 </w:t>
      </w:r>
    </w:p>
    <w:p w14:paraId="0B6C9A16">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 xml:space="preserve">42.5 以联合体形式参加政府采购活动，联合体各方均为中小企业的，联合体视同中小企业。其中，联合体各方均为小微企业的，联合体视同小微企业。  </w:t>
      </w:r>
    </w:p>
    <w:p w14:paraId="589A89E3">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42.7.1 安置的残疾人占本单位在职职工人数的比例不低于 25% （含 25%），并且安置的残疾人人数不少于 10 人（含 10人）； </w:t>
      </w:r>
    </w:p>
    <w:p w14:paraId="5B128E6C">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42.7.2 依法与安置的每位残疾人签订了1年以上（含1年）的劳动合同或服务协议； </w:t>
      </w:r>
    </w:p>
    <w:p w14:paraId="750299D4">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42.7.3 为安置的每位残疾人按月足额缴纳了基本养老保险、基本医疗保险、失业保险、工伤保险和生育保险等社会保险费； </w:t>
      </w:r>
    </w:p>
    <w:p w14:paraId="5494926D">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42.7.4 通过银行等金融机构向安置的每位残疾人，按月支付了不低于单位所在区县适用的经省级人民政府批准的月最低工资标准的工资； </w:t>
      </w:r>
    </w:p>
    <w:p w14:paraId="6AD696D2">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6F6930A8">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50A69BFA">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42.8 本项目是否专门面向中小企业预留采购份额见“第一章 招标公告”。    42.9 采购标的对应的中小企业划分标准所属行业见“投标人须知前附表”。    42.10 小微企业价格评审优惠的政策调整：见“投标人须知前附表”及“第五章 评标方法及标准”。</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364" w:name="_Toc7407"/>
      <w:bookmarkStart w:id="365" w:name="_Toc5822"/>
      <w:bookmarkStart w:id="366" w:name="_Toc9255"/>
      <w:bookmarkStart w:id="367" w:name="_Toc1808"/>
      <w:bookmarkStart w:id="368" w:name="_Toc163492878"/>
      <w:r>
        <w:rPr>
          <w:rFonts w:hint="eastAsia" w:ascii="仿宋" w:hAnsi="仿宋" w:eastAsia="仿宋" w:cs="仿宋"/>
          <w:b/>
          <w:bCs/>
          <w:color w:val="auto"/>
          <w:kern w:val="2"/>
          <w:sz w:val="24"/>
          <w:szCs w:val="28"/>
          <w:highlight w:val="none"/>
          <w:lang w:val="en-US" w:eastAsia="zh-CN" w:bidi="ar-SA"/>
        </w:rPr>
        <w:t>43.政府采购节能产品、环境标志产品</w:t>
      </w:r>
      <w:bookmarkEnd w:id="364"/>
      <w:bookmarkEnd w:id="365"/>
      <w:bookmarkEnd w:id="366"/>
      <w:bookmarkEnd w:id="367"/>
      <w:bookmarkEnd w:id="368"/>
    </w:p>
    <w:p w14:paraId="741E7E7A">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2EC4C51A">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43.3 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snapToGrid w:val="0"/>
          <w:color w:val="auto"/>
          <w:sz w:val="24"/>
          <w:highlight w:val="none"/>
          <w:lang w:val="en-US" w:eastAsia="zh-CN"/>
        </w:rPr>
        <w:t>投标无效</w:t>
      </w:r>
      <w:r>
        <w:rPr>
          <w:rFonts w:hint="eastAsia" w:ascii="仿宋" w:hAnsi="仿宋" w:eastAsia="仿宋" w:cs="仿宋"/>
          <w:snapToGrid w:val="0"/>
          <w:color w:val="auto"/>
          <w:sz w:val="24"/>
          <w:highlight w:val="none"/>
          <w:lang w:val="en-US" w:eastAsia="zh-CN"/>
        </w:rPr>
        <w:t xml:space="preserve">。 </w:t>
      </w:r>
    </w:p>
    <w:p w14:paraId="04E599F1">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43.4 非政府强制采购的节能产品或环境标志产品，依据品目清单和认证证书实施政府优先采购。优先采购的具体规定见“第五章 评标方法及标准”（如涉及）。</w:t>
      </w:r>
    </w:p>
    <w:p w14:paraId="51B3D928">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snapToGrid w:val="0"/>
          <w:color w:val="auto"/>
          <w:sz w:val="24"/>
          <w:highlight w:val="none"/>
          <w:lang w:val="en-US" w:eastAsia="zh-CN"/>
        </w:rPr>
        <w:t xml:space="preserve">43.5 </w:t>
      </w:r>
      <w:r>
        <w:rPr>
          <w:rFonts w:hint="eastAsia" w:ascii="仿宋" w:hAnsi="仿宋" w:eastAsia="仿宋" w:cs="仿宋"/>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仿宋" w:hAnsi="仿宋" w:eastAsia="仿宋" w:cs="仿宋"/>
          <w:snapToGrid w:val="0"/>
          <w:color w:val="auto"/>
          <w:sz w:val="24"/>
          <w:highlight w:val="none"/>
          <w:lang w:val="en-US" w:eastAsia="zh-CN"/>
        </w:rPr>
        <w:t>价格评审优惠</w:t>
      </w:r>
      <w:r>
        <w:rPr>
          <w:rFonts w:hint="eastAsia" w:ascii="仿宋" w:hAnsi="仿宋" w:eastAsia="仿宋" w:cs="仿宋"/>
          <w:snapToGrid w:val="0"/>
          <w:color w:val="auto"/>
          <w:sz w:val="24"/>
          <w:highlight w:val="none"/>
        </w:rPr>
        <w:t>，未提供认证证书的视为</w:t>
      </w:r>
      <w:r>
        <w:rPr>
          <w:rFonts w:hint="eastAsia" w:ascii="仿宋" w:hAnsi="仿宋" w:eastAsia="仿宋" w:cs="仿宋"/>
          <w:b/>
          <w:bCs/>
          <w:snapToGrid w:val="0"/>
          <w:color w:val="auto"/>
          <w:sz w:val="24"/>
          <w:highlight w:val="none"/>
          <w:lang w:val="en-US" w:eastAsia="zh-CN"/>
        </w:rPr>
        <w:t>投标</w:t>
      </w:r>
      <w:r>
        <w:rPr>
          <w:rFonts w:hint="eastAsia" w:ascii="仿宋" w:hAnsi="仿宋" w:eastAsia="仿宋" w:cs="仿宋"/>
          <w:b/>
          <w:bCs/>
          <w:snapToGrid w:val="0"/>
          <w:color w:val="auto"/>
          <w:sz w:val="24"/>
          <w:highlight w:val="none"/>
        </w:rPr>
        <w:t>无效</w:t>
      </w:r>
      <w:r>
        <w:rPr>
          <w:rFonts w:hint="eastAsia" w:ascii="仿宋" w:hAnsi="仿宋" w:eastAsia="仿宋" w:cs="仿宋"/>
          <w:snapToGrid w:val="0"/>
          <w:color w:val="auto"/>
          <w:sz w:val="24"/>
          <w:highlight w:val="none"/>
        </w:rPr>
        <w:t>。属于</w:t>
      </w:r>
      <w:r>
        <w:rPr>
          <w:rFonts w:hint="eastAsia" w:ascii="仿宋" w:hAnsi="仿宋" w:eastAsia="仿宋" w:cs="仿宋"/>
          <w:snapToGrid w:val="0"/>
          <w:color w:val="auto"/>
          <w:sz w:val="24"/>
          <w:highlight w:val="none"/>
          <w:lang w:val="en-US" w:eastAsia="zh-CN"/>
        </w:rPr>
        <w:t>优先采购</w:t>
      </w:r>
      <w:r>
        <w:rPr>
          <w:rFonts w:hint="eastAsia" w:ascii="仿宋" w:hAnsi="仿宋" w:eastAsia="仿宋" w:cs="仿宋"/>
          <w:snapToGrid w:val="0"/>
          <w:color w:val="auto"/>
          <w:sz w:val="24"/>
          <w:highlight w:val="none"/>
        </w:rPr>
        <w:t>节能产品政府采购品目清单、环境标志产品政府采购品目清单</w:t>
      </w: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lang w:val="en-US" w:eastAsia="zh-CN"/>
        </w:rPr>
        <w:t>创新产品</w:t>
      </w:r>
      <w:r>
        <w:rPr>
          <w:rFonts w:hint="eastAsia" w:ascii="仿宋" w:hAnsi="仿宋" w:eastAsia="仿宋" w:cs="仿宋"/>
          <w:snapToGrid w:val="0"/>
          <w:color w:val="auto"/>
          <w:sz w:val="24"/>
          <w:highlight w:val="none"/>
        </w:rPr>
        <w:t>范围的，按照“</w:t>
      </w:r>
      <w:r>
        <w:rPr>
          <w:rFonts w:hint="eastAsia" w:ascii="仿宋" w:hAnsi="仿宋" w:eastAsia="仿宋" w:cs="仿宋"/>
          <w:color w:val="auto"/>
          <w:sz w:val="24"/>
          <w:highlight w:val="none"/>
          <w:lang w:val="en-US" w:eastAsia="zh-CN"/>
        </w:rPr>
        <w:t>第五章 评标方法及标准</w:t>
      </w:r>
      <w:r>
        <w:rPr>
          <w:rFonts w:hint="eastAsia" w:ascii="仿宋" w:hAnsi="仿宋" w:eastAsia="仿宋" w:cs="仿宋"/>
          <w:snapToGrid w:val="0"/>
          <w:color w:val="auto"/>
          <w:sz w:val="24"/>
          <w:highlight w:val="none"/>
        </w:rPr>
        <w:t>”中相关规定</w:t>
      </w:r>
      <w:r>
        <w:rPr>
          <w:rFonts w:hint="eastAsia" w:ascii="仿宋" w:hAnsi="仿宋" w:eastAsia="仿宋" w:cs="仿宋"/>
          <w:color w:val="auto"/>
          <w:sz w:val="24"/>
          <w:highlight w:val="none"/>
          <w:lang w:val="en-US" w:eastAsia="zh-CN"/>
        </w:rPr>
        <w:t>在评审时给予价格评审优惠，具体详见</w:t>
      </w:r>
      <w:r>
        <w:rPr>
          <w:rFonts w:hint="eastAsia" w:ascii="仿宋" w:hAnsi="仿宋" w:eastAsia="仿宋" w:cs="仿宋"/>
          <w:snapToGrid w:val="0"/>
          <w:color w:val="auto"/>
          <w:sz w:val="24"/>
          <w:highlight w:val="none"/>
          <w:lang w:val="en-US" w:eastAsia="zh-CN"/>
        </w:rPr>
        <w:t>“投标人须知前附表”及</w:t>
      </w:r>
      <w:r>
        <w:rPr>
          <w:rFonts w:hint="eastAsia" w:ascii="仿宋" w:hAnsi="仿宋" w:eastAsia="仿宋" w:cs="仿宋"/>
          <w:color w:val="auto"/>
          <w:sz w:val="24"/>
          <w:highlight w:val="none"/>
          <w:lang w:val="en-US" w:eastAsia="zh-CN"/>
        </w:rPr>
        <w:t>“第五章 评标方法及标准”</w:t>
      </w:r>
      <w:r>
        <w:rPr>
          <w:rFonts w:hint="eastAsia" w:ascii="仿宋" w:hAnsi="仿宋" w:eastAsia="仿宋" w:cs="仿宋"/>
          <w:color w:val="auto"/>
          <w:sz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369" w:name="_Toc27639"/>
      <w:bookmarkStart w:id="370" w:name="_Toc18587"/>
      <w:bookmarkStart w:id="371" w:name="_Toc14967"/>
      <w:bookmarkStart w:id="372" w:name="_Toc27051"/>
      <w:bookmarkStart w:id="373" w:name="_Toc163492879"/>
      <w:r>
        <w:rPr>
          <w:rFonts w:hint="eastAsia" w:ascii="仿宋" w:hAnsi="仿宋" w:eastAsia="仿宋" w:cs="仿宋"/>
          <w:b/>
          <w:bCs/>
          <w:color w:val="auto"/>
          <w:kern w:val="2"/>
          <w:sz w:val="24"/>
          <w:szCs w:val="28"/>
          <w:highlight w:val="none"/>
          <w:lang w:val="en-US" w:eastAsia="zh-CN" w:bidi="ar-SA"/>
        </w:rPr>
        <w:t>44.正版软件</w:t>
      </w:r>
      <w:bookmarkEnd w:id="369"/>
      <w:bookmarkEnd w:id="370"/>
      <w:bookmarkEnd w:id="371"/>
      <w:bookmarkEnd w:id="372"/>
      <w:r>
        <w:rPr>
          <w:rFonts w:hint="eastAsia" w:ascii="仿宋" w:hAnsi="仿宋" w:eastAsia="仿宋" w:cs="仿宋"/>
          <w:b/>
          <w:bCs/>
          <w:color w:val="auto"/>
          <w:kern w:val="2"/>
          <w:sz w:val="24"/>
          <w:szCs w:val="28"/>
          <w:highlight w:val="none"/>
          <w:lang w:val="en-US" w:eastAsia="zh-CN" w:bidi="ar-SA"/>
        </w:rPr>
        <w:t xml:space="preserve">  </w:t>
      </w:r>
    </w:p>
    <w:p w14:paraId="415973C1">
      <w:pPr>
        <w:pStyle w:val="40"/>
        <w:keepNext w:val="0"/>
        <w:keepLines w:val="0"/>
        <w:pageBreakBefore w:val="0"/>
        <w:widowControl w:val="0"/>
        <w:kinsoku/>
        <w:overflowPunct/>
        <w:topLinePunct w:val="0"/>
        <w:autoSpaceDE/>
        <w:autoSpaceDN/>
        <w:bidi w:val="0"/>
        <w:adjustRightInd/>
        <w:snapToGri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44.1 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仿宋" w:hAnsi="仿宋" w:eastAsia="仿宋" w:cs="仿宋"/>
          <w:b/>
          <w:bCs/>
          <w:snapToGrid w:val="0"/>
          <w:color w:val="auto"/>
          <w:sz w:val="24"/>
          <w:highlight w:val="none"/>
          <w:lang w:val="en-US" w:eastAsia="zh-CN"/>
        </w:rPr>
        <w:t>投标无效</w:t>
      </w:r>
      <w:r>
        <w:rPr>
          <w:rFonts w:hint="eastAsia" w:ascii="仿宋" w:hAnsi="仿宋" w:eastAsia="仿宋" w:cs="仿宋"/>
          <w:snapToGrid w:val="0"/>
          <w:color w:val="auto"/>
          <w:sz w:val="24"/>
          <w:highlight w:val="none"/>
          <w:lang w:val="en-US" w:eastAsia="zh-CN"/>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7504E40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374" w:name="_Toc18124"/>
      <w:bookmarkStart w:id="375" w:name="_Toc9349"/>
      <w:bookmarkStart w:id="376" w:name="_Toc23823"/>
      <w:bookmarkStart w:id="377" w:name="_Toc5754"/>
      <w:r>
        <w:rPr>
          <w:rFonts w:hint="eastAsia" w:ascii="仿宋" w:hAnsi="仿宋" w:eastAsia="仿宋" w:cs="仿宋"/>
          <w:b/>
          <w:bCs/>
          <w:color w:val="auto"/>
          <w:kern w:val="2"/>
          <w:sz w:val="24"/>
          <w:szCs w:val="28"/>
          <w:highlight w:val="none"/>
          <w:lang w:val="en-US" w:eastAsia="zh-CN" w:bidi="ar-SA"/>
        </w:rPr>
        <w:t>45.网络安全专用产品</w:t>
      </w:r>
      <w:bookmarkEnd w:id="374"/>
      <w:bookmarkEnd w:id="375"/>
      <w:bookmarkEnd w:id="376"/>
      <w:bookmarkEnd w:id="377"/>
      <w:r>
        <w:rPr>
          <w:rFonts w:hint="eastAsia" w:ascii="仿宋" w:hAnsi="仿宋" w:eastAsia="仿宋" w:cs="仿宋"/>
          <w:b/>
          <w:bCs/>
          <w:color w:val="auto"/>
          <w:kern w:val="2"/>
          <w:sz w:val="24"/>
          <w:szCs w:val="28"/>
          <w:highlight w:val="none"/>
          <w:lang w:val="en-US" w:eastAsia="zh-CN" w:bidi="ar-SA"/>
        </w:rPr>
        <w:t xml:space="preserve">   </w:t>
      </w:r>
    </w:p>
    <w:p w14:paraId="13C08773">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378" w:name="_Toc26826"/>
      <w:bookmarkStart w:id="379" w:name="_Toc30425"/>
      <w:bookmarkStart w:id="380" w:name="_Toc4141"/>
      <w:bookmarkStart w:id="381" w:name="_Toc30358"/>
      <w:r>
        <w:rPr>
          <w:rFonts w:hint="eastAsia" w:ascii="仿宋" w:hAnsi="仿宋" w:eastAsia="仿宋" w:cs="仿宋"/>
          <w:b/>
          <w:bCs/>
          <w:color w:val="auto"/>
          <w:kern w:val="2"/>
          <w:sz w:val="24"/>
          <w:szCs w:val="28"/>
          <w:highlight w:val="none"/>
          <w:lang w:val="en-US" w:eastAsia="zh-CN" w:bidi="ar-SA"/>
        </w:rPr>
        <w:t>46.采购需求标准</w:t>
      </w:r>
      <w:bookmarkEnd w:id="378"/>
      <w:bookmarkEnd w:id="379"/>
      <w:bookmarkEnd w:id="380"/>
      <w:bookmarkEnd w:id="381"/>
      <w:r>
        <w:rPr>
          <w:rFonts w:hint="eastAsia" w:ascii="仿宋" w:hAnsi="仿宋" w:eastAsia="仿宋" w:cs="仿宋"/>
          <w:b/>
          <w:bCs/>
          <w:color w:val="auto"/>
          <w:kern w:val="2"/>
          <w:sz w:val="24"/>
          <w:szCs w:val="28"/>
          <w:highlight w:val="none"/>
          <w:lang w:val="en-US" w:eastAsia="zh-CN" w:bidi="ar-SA"/>
        </w:rPr>
        <w:t xml:space="preserve">   </w:t>
      </w:r>
    </w:p>
    <w:p w14:paraId="77C63652">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 xml:space="preserve">46.1 商品包装、快递包装政府采购需求标准（试行） </w:t>
      </w:r>
    </w:p>
    <w:p w14:paraId="3DA94789">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 xml:space="preserve">46.2 绿色数据中心政府采购需求标准（试行） </w:t>
      </w:r>
    </w:p>
    <w:p w14:paraId="16173830">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46.3台式计算机政府采购需求标准</w:t>
      </w:r>
    </w:p>
    <w:p w14:paraId="3830872B">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46.4便携式计算机政府采购需求标准</w:t>
      </w:r>
    </w:p>
    <w:p w14:paraId="2DDABA79">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46.5一体式计算机政府采购需求标准</w:t>
      </w:r>
    </w:p>
    <w:p w14:paraId="30E81396">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46.6工作站政府采购需求标准</w:t>
      </w:r>
    </w:p>
    <w:p w14:paraId="23F8A15A">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46.7通用服务器政府采购需求标准</w:t>
      </w:r>
    </w:p>
    <w:p w14:paraId="2DC5EFFC">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46.8操作系统政府采购需求标准</w:t>
      </w:r>
    </w:p>
    <w:p w14:paraId="0C0F87EE">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46.9数据库政府采购需求标准</w:t>
      </w:r>
    </w:p>
    <w:p w14:paraId="45BE4E61">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46.10物业管理服务政府采购需求标准（办公场所类）（试行）</w:t>
      </w:r>
    </w:p>
    <w:p w14:paraId="0169F24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32"/>
          <w:highlight w:val="none"/>
          <w:lang w:val="en-US" w:eastAsia="zh-CN" w:bidi="ar-SA"/>
        </w:rPr>
      </w:pPr>
      <w:bookmarkStart w:id="382" w:name="_Toc7189"/>
      <w:bookmarkStart w:id="383" w:name="_Toc6544"/>
      <w:bookmarkStart w:id="384" w:name="_Toc14503"/>
      <w:bookmarkStart w:id="385" w:name="_Toc13631"/>
      <w:r>
        <w:rPr>
          <w:rFonts w:hint="eastAsia" w:ascii="仿宋" w:hAnsi="仿宋" w:eastAsia="仿宋" w:cs="仿宋"/>
          <w:b/>
          <w:bCs/>
          <w:color w:val="auto"/>
          <w:kern w:val="2"/>
          <w:sz w:val="24"/>
          <w:szCs w:val="32"/>
          <w:highlight w:val="none"/>
          <w:lang w:val="en-US" w:eastAsia="zh-CN" w:bidi="ar-SA"/>
        </w:rPr>
        <w:t>（十四）政府采购合同融资政策</w:t>
      </w:r>
      <w:bookmarkEnd w:id="356"/>
      <w:bookmarkEnd w:id="357"/>
      <w:bookmarkEnd w:id="373"/>
      <w:bookmarkEnd w:id="382"/>
      <w:bookmarkEnd w:id="383"/>
      <w:bookmarkEnd w:id="384"/>
      <w:bookmarkEnd w:id="385"/>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386" w:name="_Toc31455"/>
      <w:bookmarkStart w:id="387" w:name="_Toc19607"/>
      <w:bookmarkStart w:id="388" w:name="_Toc163492880"/>
      <w:bookmarkStart w:id="389" w:name="_Toc6885"/>
      <w:bookmarkStart w:id="390" w:name="_Toc10536"/>
      <w:r>
        <w:rPr>
          <w:rFonts w:hint="eastAsia" w:ascii="仿宋" w:hAnsi="仿宋" w:eastAsia="仿宋" w:cs="仿宋"/>
          <w:b/>
          <w:bCs/>
          <w:color w:val="auto"/>
          <w:kern w:val="2"/>
          <w:sz w:val="24"/>
          <w:szCs w:val="28"/>
          <w:highlight w:val="none"/>
          <w:lang w:val="en-US" w:eastAsia="zh-CN" w:bidi="ar-SA"/>
        </w:rPr>
        <w:t>47.政府采购合同融资政策</w:t>
      </w:r>
      <w:bookmarkEnd w:id="386"/>
      <w:bookmarkEnd w:id="387"/>
      <w:bookmarkEnd w:id="388"/>
      <w:bookmarkEnd w:id="389"/>
      <w:bookmarkEnd w:id="390"/>
    </w:p>
    <w:p w14:paraId="2F90869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仿宋" w:hAnsi="仿宋" w:eastAsia="仿宋" w:cs="仿宋"/>
          <w:b/>
          <w:bCs/>
          <w:color w:val="auto"/>
          <w:kern w:val="2"/>
          <w:sz w:val="24"/>
          <w:szCs w:val="32"/>
          <w:highlight w:val="none"/>
          <w:lang w:val="en-US" w:eastAsia="zh-CN" w:bidi="ar-SA"/>
        </w:rPr>
      </w:pPr>
      <w:bookmarkStart w:id="391" w:name="_Toc163492881"/>
      <w:bookmarkStart w:id="392" w:name="_Toc2385"/>
      <w:bookmarkStart w:id="393" w:name="_Toc29894"/>
      <w:bookmarkStart w:id="394" w:name="_Toc28029"/>
      <w:bookmarkStart w:id="395" w:name="_Toc14730"/>
      <w:r>
        <w:rPr>
          <w:rFonts w:hint="eastAsia" w:ascii="仿宋" w:hAnsi="仿宋" w:eastAsia="仿宋" w:cs="仿宋"/>
          <w:b/>
          <w:bCs/>
          <w:color w:val="auto"/>
          <w:kern w:val="2"/>
          <w:sz w:val="24"/>
          <w:szCs w:val="32"/>
          <w:highlight w:val="none"/>
          <w:lang w:val="en-US" w:eastAsia="zh-CN" w:bidi="ar-SA"/>
        </w:rPr>
        <w:t>（十五）其他</w:t>
      </w:r>
      <w:bookmarkEnd w:id="391"/>
      <w:bookmarkEnd w:id="392"/>
      <w:bookmarkEnd w:id="393"/>
      <w:bookmarkEnd w:id="394"/>
      <w:bookmarkEnd w:id="395"/>
    </w:p>
    <w:p w14:paraId="370F802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396" w:name="_Toc15832"/>
      <w:bookmarkStart w:id="397" w:name="_Toc25907"/>
      <w:bookmarkStart w:id="398" w:name="_Toc163492882"/>
      <w:bookmarkStart w:id="399" w:name="_Toc7838"/>
      <w:bookmarkStart w:id="400" w:name="_Toc4822"/>
      <w:r>
        <w:rPr>
          <w:rFonts w:hint="eastAsia" w:ascii="仿宋" w:hAnsi="仿宋" w:eastAsia="仿宋" w:cs="仿宋"/>
          <w:b/>
          <w:bCs/>
          <w:color w:val="auto"/>
          <w:kern w:val="2"/>
          <w:sz w:val="24"/>
          <w:szCs w:val="28"/>
          <w:highlight w:val="none"/>
          <w:lang w:val="en-US" w:eastAsia="zh-CN" w:bidi="ar-SA"/>
        </w:rPr>
        <w:t>48.需要补充的其他内容</w:t>
      </w:r>
      <w:bookmarkEnd w:id="396"/>
      <w:bookmarkEnd w:id="397"/>
      <w:bookmarkEnd w:id="398"/>
      <w:bookmarkEnd w:id="399"/>
      <w:bookmarkEnd w:id="400"/>
    </w:p>
    <w:p w14:paraId="3251640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.1需要补充的其他内容：见投标人须知前附表。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401" w:name="_Toc4492"/>
      <w:bookmarkStart w:id="402" w:name="_Toc140132810"/>
      <w:bookmarkStart w:id="403" w:name="_Toc155185886"/>
      <w:bookmarkStart w:id="404" w:name="_Toc5942"/>
      <w:bookmarkStart w:id="405" w:name="_Toc5587"/>
      <w:bookmarkStart w:id="406" w:name="_Toc163492883"/>
      <w:bookmarkStart w:id="407" w:name="_Toc16633"/>
      <w:r>
        <w:rPr>
          <w:rFonts w:hint="eastAsia" w:ascii="仿宋" w:hAnsi="仿宋" w:eastAsia="仿宋" w:cs="仿宋"/>
          <w:b/>
          <w:bCs/>
          <w:color w:val="auto"/>
          <w:kern w:val="2"/>
          <w:sz w:val="24"/>
          <w:szCs w:val="28"/>
          <w:highlight w:val="none"/>
          <w:lang w:val="en-US" w:eastAsia="zh-CN" w:bidi="ar-SA"/>
        </w:rPr>
        <w:t>49.适用法律</w:t>
      </w:r>
      <w:bookmarkEnd w:id="401"/>
      <w:bookmarkEnd w:id="402"/>
      <w:bookmarkEnd w:id="403"/>
      <w:bookmarkEnd w:id="404"/>
      <w:bookmarkEnd w:id="405"/>
      <w:bookmarkEnd w:id="406"/>
      <w:bookmarkEnd w:id="407"/>
    </w:p>
    <w:p w14:paraId="0953B8AD">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val="en-US" w:eastAsia="zh-CN"/>
        </w:rPr>
        <w:t>49</w:t>
      </w:r>
      <w:r>
        <w:rPr>
          <w:rFonts w:hint="eastAsia" w:ascii="仿宋" w:hAnsi="仿宋" w:eastAsia="仿宋" w:cs="仿宋"/>
          <w:snapToGrid w:val="0"/>
          <w:color w:val="auto"/>
          <w:sz w:val="24"/>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sz w:val="24"/>
          <w:highlight w:val="none"/>
        </w:rPr>
      </w:pPr>
      <w:r>
        <w:rPr>
          <w:rFonts w:hint="eastAsia" w:ascii="仿宋" w:hAnsi="仿宋" w:eastAsia="仿宋" w:cs="仿宋"/>
          <w:snapToGrid w:val="0"/>
          <w:color w:val="auto"/>
          <w:sz w:val="24"/>
          <w:highlight w:val="none"/>
          <w:lang w:val="en-US" w:eastAsia="zh-CN"/>
        </w:rPr>
        <w:t>49</w:t>
      </w:r>
      <w:r>
        <w:rPr>
          <w:rFonts w:hint="eastAsia" w:ascii="仿宋" w:hAnsi="仿宋" w:eastAsia="仿宋" w:cs="仿宋"/>
          <w:snapToGrid w:val="0"/>
          <w:color w:val="auto"/>
          <w:sz w:val="24"/>
          <w:highlight w:val="none"/>
        </w:rPr>
        <w:t>.2政府采购合同的履行、违约责任和解决争议的方法等适用《中华人民共和国民法典》。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8"/>
          <w:highlight w:val="none"/>
          <w:lang w:val="en-US" w:eastAsia="zh-CN" w:bidi="ar-SA"/>
        </w:rPr>
      </w:pPr>
      <w:bookmarkStart w:id="408" w:name="_Toc26457"/>
      <w:bookmarkStart w:id="409" w:name="_Toc18236"/>
      <w:bookmarkStart w:id="410" w:name="_Toc12709"/>
      <w:bookmarkStart w:id="411" w:name="_Toc26968"/>
      <w:bookmarkStart w:id="412" w:name="_Toc155185887"/>
      <w:bookmarkStart w:id="413" w:name="_Toc163492884"/>
      <w:r>
        <w:rPr>
          <w:rFonts w:hint="eastAsia" w:ascii="仿宋" w:hAnsi="仿宋" w:eastAsia="仿宋" w:cs="仿宋"/>
          <w:b/>
          <w:bCs/>
          <w:color w:val="auto"/>
          <w:kern w:val="2"/>
          <w:sz w:val="24"/>
          <w:szCs w:val="28"/>
          <w:highlight w:val="none"/>
          <w:lang w:val="en-US" w:eastAsia="zh-CN" w:bidi="ar-SA"/>
        </w:rPr>
        <w:t>50.解释权</w:t>
      </w:r>
      <w:bookmarkEnd w:id="408"/>
      <w:bookmarkEnd w:id="409"/>
      <w:bookmarkEnd w:id="410"/>
      <w:bookmarkEnd w:id="411"/>
      <w:bookmarkEnd w:id="412"/>
      <w:bookmarkEnd w:id="413"/>
    </w:p>
    <w:p w14:paraId="6A99FEF7">
      <w:pPr>
        <w:pStyle w:val="40"/>
        <w:keepNext w:val="0"/>
        <w:keepLines w:val="0"/>
        <w:pageBreakBefore w:val="0"/>
        <w:widowControl w:val="0"/>
        <w:kinsoku/>
        <w:overflowPunct/>
        <w:topLinePunct w:val="0"/>
        <w:autoSpaceDE/>
        <w:autoSpaceDN/>
        <w:bidi w:val="0"/>
        <w:adjustRightInd/>
        <w:textAlignment w:val="auto"/>
        <w:rPr>
          <w:rFonts w:hint="eastAsia" w:ascii="仿宋" w:hAnsi="仿宋" w:eastAsia="仿宋" w:cs="仿宋"/>
          <w:b/>
          <w:bCs/>
          <w:color w:val="auto"/>
          <w:kern w:val="44"/>
          <w:sz w:val="36"/>
          <w:szCs w:val="36"/>
          <w:highlight w:val="none"/>
          <w:lang w:val="en-US" w:eastAsia="zh-CN" w:bidi="ar-SA"/>
        </w:rPr>
      </w:pPr>
      <w:r>
        <w:rPr>
          <w:rFonts w:hint="eastAsia" w:ascii="仿宋" w:hAnsi="仿宋" w:eastAsia="仿宋" w:cs="仿宋"/>
          <w:snapToGrid w:val="0"/>
          <w:color w:val="auto"/>
          <w:sz w:val="24"/>
          <w:highlight w:val="none"/>
          <w:lang w:val="en-US" w:eastAsia="zh-CN"/>
        </w:rPr>
        <w:t>50</w:t>
      </w:r>
      <w:r>
        <w:rPr>
          <w:rFonts w:hint="eastAsia" w:ascii="仿宋" w:hAnsi="仿宋" w:eastAsia="仿宋" w:cs="仿宋"/>
          <w:snapToGrid w:val="0"/>
          <w:color w:val="auto"/>
          <w:sz w:val="24"/>
          <w:highlight w:val="none"/>
        </w:rPr>
        <w:t>.1本招标文件最终解释权归采购人或采购代理机构所有。</w:t>
      </w:r>
      <w:bookmarkStart w:id="414" w:name="_Toc155185888"/>
      <w:bookmarkStart w:id="415" w:name="_Toc18413"/>
    </w:p>
    <w:p w14:paraId="37D8F9E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b/>
          <w:bCs/>
          <w:color w:val="auto"/>
          <w:kern w:val="44"/>
          <w:sz w:val="36"/>
          <w:szCs w:val="36"/>
          <w:highlight w:val="none"/>
          <w:lang w:val="en-US" w:eastAsia="zh-CN" w:bidi="ar-SA"/>
        </w:rPr>
      </w:pPr>
    </w:p>
    <w:p w14:paraId="7327D3E5">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b/>
          <w:bCs/>
          <w:color w:val="auto"/>
          <w:kern w:val="44"/>
          <w:sz w:val="36"/>
          <w:szCs w:val="36"/>
          <w:highlight w:val="none"/>
          <w:lang w:val="en-US" w:eastAsia="zh-CN" w:bidi="ar-SA"/>
        </w:rPr>
      </w:pPr>
    </w:p>
    <w:p w14:paraId="040CE16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b/>
          <w:bCs/>
          <w:color w:val="auto"/>
          <w:kern w:val="44"/>
          <w:sz w:val="36"/>
          <w:szCs w:val="36"/>
          <w:highlight w:val="none"/>
          <w:lang w:val="en-US" w:eastAsia="zh-CN" w:bidi="ar-SA"/>
        </w:rPr>
      </w:pPr>
    </w:p>
    <w:p w14:paraId="022180F3">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b/>
          <w:bCs/>
          <w:color w:val="auto"/>
          <w:kern w:val="44"/>
          <w:sz w:val="36"/>
          <w:szCs w:val="36"/>
          <w:highlight w:val="none"/>
          <w:lang w:val="en-US" w:eastAsia="zh-CN" w:bidi="ar-SA"/>
        </w:rPr>
      </w:pPr>
    </w:p>
    <w:p w14:paraId="084EE8B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b/>
          <w:bCs/>
          <w:color w:val="auto"/>
          <w:kern w:val="44"/>
          <w:sz w:val="36"/>
          <w:szCs w:val="36"/>
          <w:highlight w:val="none"/>
          <w:lang w:val="en-US" w:eastAsia="zh-CN" w:bidi="ar-SA"/>
        </w:rPr>
      </w:pPr>
    </w:p>
    <w:p w14:paraId="1CE896A2">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jc w:val="both"/>
        <w:textAlignment w:val="auto"/>
        <w:rPr>
          <w:rFonts w:hint="eastAsia" w:ascii="仿宋" w:hAnsi="仿宋" w:eastAsia="仿宋" w:cs="仿宋"/>
          <w:b/>
          <w:bCs/>
          <w:color w:val="auto"/>
          <w:kern w:val="44"/>
          <w:sz w:val="36"/>
          <w:szCs w:val="36"/>
          <w:highlight w:val="none"/>
          <w:lang w:val="en-US" w:eastAsia="zh-CN" w:bidi="ar-SA"/>
        </w:rPr>
      </w:pPr>
    </w:p>
    <w:p w14:paraId="1BAC160B">
      <w:pPr>
        <w:rPr>
          <w:rFonts w:hint="eastAsia" w:ascii="仿宋" w:hAnsi="仿宋" w:eastAsia="仿宋" w:cs="仿宋"/>
          <w:b/>
          <w:bCs/>
          <w:color w:val="auto"/>
          <w:kern w:val="44"/>
          <w:sz w:val="36"/>
          <w:szCs w:val="36"/>
          <w:highlight w:val="none"/>
          <w:lang w:val="en-US" w:eastAsia="zh-CN" w:bidi="ar-SA"/>
        </w:rPr>
      </w:pPr>
    </w:p>
    <w:p w14:paraId="06DA5F3B">
      <w:pPr>
        <w:rPr>
          <w:rFonts w:hint="eastAsia" w:ascii="仿宋" w:hAnsi="仿宋" w:eastAsia="仿宋" w:cs="仿宋"/>
          <w:b/>
          <w:bCs/>
          <w:color w:val="auto"/>
          <w:kern w:val="44"/>
          <w:sz w:val="36"/>
          <w:szCs w:val="36"/>
          <w:highlight w:val="none"/>
          <w:lang w:val="en-US" w:eastAsia="zh-CN" w:bidi="ar-SA"/>
        </w:rPr>
      </w:pPr>
    </w:p>
    <w:p w14:paraId="23D04CCB">
      <w:pPr>
        <w:rPr>
          <w:rFonts w:hint="eastAsia" w:ascii="仿宋" w:hAnsi="仿宋" w:eastAsia="仿宋" w:cs="仿宋"/>
          <w:b/>
          <w:bCs/>
          <w:color w:val="auto"/>
          <w:kern w:val="44"/>
          <w:sz w:val="36"/>
          <w:szCs w:val="36"/>
          <w:highlight w:val="none"/>
          <w:lang w:val="en-US" w:eastAsia="zh-CN" w:bidi="ar-SA"/>
        </w:rPr>
      </w:pPr>
    </w:p>
    <w:p w14:paraId="4F3DF611">
      <w:pPr>
        <w:rPr>
          <w:rFonts w:hint="eastAsia" w:ascii="仿宋" w:hAnsi="仿宋" w:eastAsia="仿宋" w:cs="仿宋"/>
          <w:b/>
          <w:bCs/>
          <w:color w:val="auto"/>
          <w:kern w:val="44"/>
          <w:sz w:val="36"/>
          <w:szCs w:val="36"/>
          <w:highlight w:val="none"/>
          <w:lang w:val="en-US" w:eastAsia="zh-CN" w:bidi="ar-SA"/>
        </w:rPr>
      </w:pPr>
    </w:p>
    <w:p w14:paraId="7AC51203">
      <w:pPr>
        <w:rPr>
          <w:rFonts w:hint="eastAsia" w:ascii="仿宋" w:hAnsi="仿宋" w:eastAsia="仿宋" w:cs="仿宋"/>
          <w:b/>
          <w:bCs/>
          <w:color w:val="auto"/>
          <w:kern w:val="44"/>
          <w:sz w:val="36"/>
          <w:szCs w:val="36"/>
          <w:highlight w:val="none"/>
          <w:lang w:val="en-US" w:eastAsia="zh-CN" w:bidi="ar-SA"/>
        </w:rPr>
      </w:pPr>
    </w:p>
    <w:p w14:paraId="2E5A8EF6">
      <w:pPr>
        <w:rPr>
          <w:rFonts w:hint="eastAsia" w:ascii="仿宋" w:hAnsi="仿宋" w:eastAsia="仿宋" w:cs="仿宋"/>
          <w:b/>
          <w:bCs/>
          <w:color w:val="auto"/>
          <w:kern w:val="44"/>
          <w:sz w:val="36"/>
          <w:szCs w:val="36"/>
          <w:highlight w:val="none"/>
          <w:lang w:val="en-US" w:eastAsia="zh-CN" w:bidi="ar-SA"/>
        </w:rPr>
      </w:pPr>
    </w:p>
    <w:p w14:paraId="1EAB3322">
      <w:pPr>
        <w:rPr>
          <w:rFonts w:hint="eastAsia" w:ascii="仿宋" w:hAnsi="仿宋" w:eastAsia="仿宋" w:cs="仿宋"/>
          <w:b/>
          <w:bCs/>
          <w:color w:val="auto"/>
          <w:kern w:val="44"/>
          <w:sz w:val="36"/>
          <w:szCs w:val="36"/>
          <w:highlight w:val="none"/>
          <w:lang w:val="en-US" w:eastAsia="zh-CN" w:bidi="ar-SA"/>
        </w:rPr>
      </w:pPr>
    </w:p>
    <w:p w14:paraId="378B50E9">
      <w:pPr>
        <w:rPr>
          <w:rFonts w:hint="eastAsia" w:ascii="仿宋" w:hAnsi="仿宋" w:eastAsia="仿宋" w:cs="仿宋"/>
          <w:b/>
          <w:bCs/>
          <w:color w:val="auto"/>
          <w:kern w:val="44"/>
          <w:sz w:val="36"/>
          <w:szCs w:val="36"/>
          <w:highlight w:val="none"/>
          <w:lang w:val="en-US" w:eastAsia="zh-CN" w:bidi="ar-SA"/>
        </w:rPr>
      </w:pPr>
    </w:p>
    <w:p w14:paraId="39C82F9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jc w:val="both"/>
        <w:textAlignment w:val="auto"/>
        <w:rPr>
          <w:rFonts w:hint="eastAsia" w:ascii="仿宋" w:hAnsi="仿宋" w:eastAsia="仿宋" w:cs="仿宋"/>
          <w:b/>
          <w:bCs/>
          <w:color w:val="auto"/>
          <w:kern w:val="44"/>
          <w:sz w:val="36"/>
          <w:szCs w:val="36"/>
          <w:highlight w:val="none"/>
          <w:lang w:val="en-US" w:eastAsia="zh-CN" w:bidi="ar-SA"/>
        </w:rPr>
      </w:pPr>
    </w:p>
    <w:p w14:paraId="5F222205">
      <w:pPr>
        <w:rPr>
          <w:rFonts w:hint="eastAsia"/>
          <w:lang w:val="en-US" w:eastAsia="zh-CN"/>
        </w:rPr>
      </w:pP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b/>
          <w:bCs/>
          <w:color w:val="auto"/>
          <w:kern w:val="44"/>
          <w:sz w:val="36"/>
          <w:szCs w:val="36"/>
          <w:highlight w:val="none"/>
          <w:lang w:val="en-US" w:eastAsia="zh-CN" w:bidi="ar-SA"/>
        </w:rPr>
      </w:pPr>
      <w:bookmarkStart w:id="416" w:name="_Toc11633"/>
      <w:r>
        <w:rPr>
          <w:rFonts w:hint="eastAsia" w:ascii="仿宋" w:hAnsi="仿宋" w:eastAsia="仿宋" w:cs="仿宋"/>
          <w:b/>
          <w:bCs/>
          <w:color w:val="auto"/>
          <w:kern w:val="44"/>
          <w:sz w:val="36"/>
          <w:szCs w:val="36"/>
          <w:highlight w:val="none"/>
          <w:lang w:val="en-US" w:eastAsia="zh-CN" w:bidi="ar-SA"/>
        </w:rPr>
        <w:t>第三章 采购需求</w:t>
      </w:r>
      <w:bookmarkEnd w:id="414"/>
      <w:bookmarkEnd w:id="415"/>
      <w:bookmarkEnd w:id="416"/>
    </w:p>
    <w:p w14:paraId="2D30611E">
      <w:pPr>
        <w:keepNext/>
        <w:keepLines/>
        <w:widowControl w:val="0"/>
        <w:bidi w:val="0"/>
        <w:spacing w:before="0" w:after="0" w:line="360" w:lineRule="auto"/>
        <w:outlineLvl w:val="1"/>
        <w:rPr>
          <w:rFonts w:hint="eastAsia" w:ascii="仿宋" w:hAnsi="仿宋" w:eastAsia="仿宋" w:cs="仿宋"/>
          <w:b/>
          <w:bCs/>
          <w:kern w:val="2"/>
          <w:sz w:val="28"/>
          <w:szCs w:val="28"/>
          <w:lang w:val="en-US" w:eastAsia="zh-CN" w:bidi="ar-SA"/>
        </w:rPr>
      </w:pPr>
      <w:bookmarkStart w:id="417" w:name="_Toc4585"/>
      <w:bookmarkStart w:id="418" w:name="_Toc2251"/>
      <w:bookmarkStart w:id="419" w:name="_Toc155185889"/>
      <w:bookmarkStart w:id="420" w:name="_Toc140132812"/>
      <w:r>
        <w:rPr>
          <w:rFonts w:hint="eastAsia" w:ascii="仿宋" w:hAnsi="仿宋" w:eastAsia="仿宋" w:cs="仿宋"/>
          <w:b/>
          <w:bCs/>
          <w:kern w:val="2"/>
          <w:sz w:val="28"/>
          <w:szCs w:val="28"/>
          <w:lang w:val="en-US" w:eastAsia="zh-CN" w:bidi="ar-SA"/>
        </w:rPr>
        <w:t>一、采购标的</w:t>
      </w:r>
      <w:bookmarkEnd w:id="417"/>
      <w:bookmarkEnd w:id="418"/>
      <w:r>
        <w:rPr>
          <w:rFonts w:hint="eastAsia" w:ascii="仿宋" w:hAnsi="仿宋" w:eastAsia="仿宋" w:cs="仿宋"/>
          <w:b/>
          <w:bCs/>
          <w:kern w:val="2"/>
          <w:sz w:val="28"/>
          <w:szCs w:val="28"/>
          <w:lang w:val="en-US" w:eastAsia="zh-CN" w:bidi="ar-SA"/>
        </w:rPr>
        <w:t xml:space="preserve"> </w:t>
      </w:r>
    </w:p>
    <w:p w14:paraId="287B2657">
      <w:pPr>
        <w:keepNext w:val="0"/>
        <w:keepLines w:val="0"/>
        <w:pageBreakBefore w:val="0"/>
        <w:widowControl w:val="0"/>
        <w:kinsoku/>
        <w:wordWrap w:val="0"/>
        <w:overflowPunct/>
        <w:topLinePunct w:val="0"/>
        <w:autoSpaceDE/>
        <w:autoSpaceDN/>
        <w:bidi w:val="0"/>
        <w:adjustRightInd/>
        <w:spacing w:line="360" w:lineRule="auto"/>
        <w:textAlignment w:val="auto"/>
        <w:rPr>
          <w:rFonts w:hint="eastAsia" w:ascii="仿宋" w:hAnsi="仿宋" w:eastAsia="仿宋" w:cs="仿宋"/>
          <w:b/>
          <w:bCs/>
          <w:iCs/>
          <w:snapToGrid w:val="0"/>
          <w:color w:val="auto"/>
          <w:kern w:val="2"/>
          <w:sz w:val="24"/>
          <w:szCs w:val="24"/>
          <w:highlight w:val="none"/>
          <w:shd w:val="clear" w:color="auto" w:fill="FFFFFF"/>
          <w:lang w:val="en-US" w:eastAsia="zh-CN" w:bidi="ar-SA"/>
        </w:rPr>
      </w:pPr>
      <w:r>
        <w:rPr>
          <w:rFonts w:hint="eastAsia" w:ascii="仿宋" w:hAnsi="仿宋" w:eastAsia="仿宋" w:cs="仿宋"/>
          <w:b/>
          <w:bCs/>
          <w:iCs/>
          <w:snapToGrid w:val="0"/>
          <w:color w:val="auto"/>
          <w:kern w:val="2"/>
          <w:sz w:val="24"/>
          <w:szCs w:val="24"/>
          <w:highlight w:val="none"/>
          <w:shd w:val="clear" w:color="auto" w:fill="FFFFFF"/>
          <w:lang w:val="en-US" w:eastAsia="zh-CN" w:bidi="ar-SA"/>
        </w:rPr>
        <w:t xml:space="preserve">说明：不接受进口产品。 </w:t>
      </w:r>
      <w:bookmarkStart w:id="421" w:name="_Toc17598"/>
    </w:p>
    <w:p w14:paraId="1104D7EA">
      <w:pPr>
        <w:keepNext/>
        <w:keepLines/>
        <w:widowControl w:val="0"/>
        <w:bidi w:val="0"/>
        <w:spacing w:before="0" w:after="0" w:line="360" w:lineRule="auto"/>
        <w:outlineLvl w:val="1"/>
        <w:rPr>
          <w:rFonts w:hint="eastAsia" w:ascii="仿宋" w:hAnsi="仿宋" w:eastAsia="仿宋" w:cs="仿宋"/>
          <w:b/>
          <w:bCs/>
          <w:kern w:val="2"/>
          <w:sz w:val="24"/>
          <w:szCs w:val="24"/>
          <w:lang w:val="en-US" w:eastAsia="zh-CN" w:bidi="ar-SA"/>
        </w:rPr>
      </w:pPr>
      <w:bookmarkStart w:id="422" w:name="_Toc32027"/>
      <w:r>
        <w:rPr>
          <w:rFonts w:hint="eastAsia" w:ascii="仿宋" w:hAnsi="仿宋" w:eastAsia="仿宋" w:cs="仿宋"/>
          <w:b/>
          <w:bCs/>
          <w:kern w:val="2"/>
          <w:sz w:val="28"/>
          <w:szCs w:val="28"/>
          <w:lang w:val="en-US" w:eastAsia="zh-CN" w:bidi="ar-SA"/>
        </w:rPr>
        <w:t>二、商务要求</w:t>
      </w:r>
      <w:r>
        <w:rPr>
          <w:rFonts w:hint="eastAsia" w:ascii="仿宋" w:hAnsi="仿宋" w:eastAsia="仿宋" w:cs="仿宋"/>
          <w:b/>
          <w:bCs/>
          <w:kern w:val="2"/>
          <w:sz w:val="24"/>
          <w:szCs w:val="24"/>
          <w:lang w:val="en-US" w:eastAsia="zh-CN" w:bidi="ar-SA"/>
        </w:rPr>
        <w:t>【“★”号条款为实质性条款不允许负偏离】</w:t>
      </w:r>
      <w:bookmarkEnd w:id="421"/>
      <w:bookmarkEnd w:id="422"/>
      <w:r>
        <w:rPr>
          <w:rFonts w:hint="eastAsia" w:ascii="仿宋" w:hAnsi="仿宋" w:eastAsia="仿宋" w:cs="仿宋"/>
          <w:b/>
          <w:bCs/>
          <w:kern w:val="2"/>
          <w:sz w:val="24"/>
          <w:szCs w:val="24"/>
          <w:lang w:val="en-US" w:eastAsia="zh-CN" w:bidi="ar-SA"/>
        </w:rPr>
        <w:t xml:space="preserve"> </w:t>
      </w:r>
    </w:p>
    <w:p w14:paraId="464A1A5B">
      <w:pPr>
        <w:keepNext w:val="0"/>
        <w:keepLines w:val="0"/>
        <w:pageBreakBefore w:val="0"/>
        <w:widowControl w:val="0"/>
        <w:kinsoku/>
        <w:wordWrap w:val="0"/>
        <w:overflowPunct/>
        <w:topLinePunct w:val="0"/>
        <w:autoSpaceDE/>
        <w:autoSpaceDN/>
        <w:bidi w:val="0"/>
        <w:adjustRightInd/>
        <w:spacing w:line="360" w:lineRule="auto"/>
        <w:ind w:firstLine="480"/>
        <w:textAlignment w:val="auto"/>
        <w:rPr>
          <w:rFonts w:hint="eastAsia" w:ascii="仿宋" w:hAnsi="仿宋" w:eastAsia="仿宋" w:cs="仿宋"/>
          <w:iCs/>
          <w:snapToGrid w:val="0"/>
          <w:color w:val="auto"/>
          <w:kern w:val="2"/>
          <w:sz w:val="24"/>
          <w:szCs w:val="24"/>
          <w:highlight w:val="none"/>
          <w:shd w:val="clear" w:color="auto" w:fill="FFFFFF"/>
          <w:lang w:val="en-US" w:eastAsia="zh-CN" w:bidi="ar-SA"/>
        </w:rPr>
      </w:pPr>
      <w:r>
        <w:rPr>
          <w:rFonts w:hint="eastAsia" w:ascii="仿宋" w:hAnsi="仿宋" w:eastAsia="仿宋" w:cs="仿宋"/>
          <w:iCs/>
          <w:kern w:val="2"/>
          <w:sz w:val="24"/>
          <w:szCs w:val="24"/>
          <w:highlight w:val="none"/>
          <w:shd w:val="clear" w:color="auto" w:fill="FFFFFF"/>
          <w:lang w:val="en-US" w:eastAsia="zh-CN" w:bidi="ar-SA"/>
        </w:rPr>
        <w:t>★</w:t>
      </w:r>
      <w:r>
        <w:rPr>
          <w:rFonts w:hint="eastAsia" w:ascii="仿宋" w:hAnsi="仿宋" w:eastAsia="仿宋" w:cs="仿宋"/>
          <w:iCs/>
          <w:snapToGrid w:val="0"/>
          <w:color w:val="auto"/>
          <w:kern w:val="2"/>
          <w:sz w:val="24"/>
          <w:szCs w:val="24"/>
          <w:highlight w:val="none"/>
          <w:shd w:val="clear" w:color="auto" w:fill="FFFFFF"/>
          <w:lang w:val="en-US" w:eastAsia="zh-CN" w:bidi="ar-SA"/>
        </w:rPr>
        <w:t xml:space="preserve">1. </w:t>
      </w:r>
      <w:r>
        <w:rPr>
          <w:rFonts w:hint="eastAsia" w:ascii="仿宋" w:hAnsi="仿宋" w:eastAsia="仿宋" w:cs="仿宋"/>
          <w:iCs/>
          <w:kern w:val="2"/>
          <w:sz w:val="24"/>
          <w:szCs w:val="24"/>
          <w:highlight w:val="none"/>
          <w:shd w:val="clear" w:color="auto" w:fill="FFFFFF"/>
          <w:lang w:val="zh-CN" w:eastAsia="zh-CN" w:bidi="ar-SA"/>
        </w:rPr>
        <w:t>合同履约期限：</w:t>
      </w:r>
      <w:r>
        <w:rPr>
          <w:rFonts w:hint="eastAsia" w:ascii="仿宋" w:hAnsi="仿宋" w:eastAsia="仿宋" w:cs="仿宋"/>
          <w:iCs/>
          <w:snapToGrid w:val="0"/>
          <w:color w:val="auto"/>
          <w:kern w:val="2"/>
          <w:sz w:val="24"/>
          <w:szCs w:val="24"/>
          <w:highlight w:val="none"/>
          <w:shd w:val="clear" w:color="auto" w:fill="FFFFFF"/>
          <w:lang w:val="en-US" w:eastAsia="zh-CN" w:bidi="ar-SA"/>
        </w:rPr>
        <w:t>合同签订后15日历天内完成本项目所有设备采购、安装、调试、验收、试运行，并正常投入生产使用</w:t>
      </w:r>
      <w:r>
        <w:rPr>
          <w:rFonts w:hint="eastAsia" w:ascii="仿宋" w:hAnsi="仿宋" w:eastAsia="仿宋" w:cs="仿宋"/>
          <w:b/>
          <w:bCs/>
          <w:color w:val="0000FF"/>
          <w:sz w:val="24"/>
          <w:szCs w:val="24"/>
          <w:highlight w:val="none"/>
          <w:lang w:val="en-US" w:eastAsia="zh-CN"/>
        </w:rPr>
        <w:t>（备注：中标供应商须出具如期完工承诺函，格式自拟）。</w:t>
      </w:r>
    </w:p>
    <w:p w14:paraId="0A91F824">
      <w:pPr>
        <w:keepNext w:val="0"/>
        <w:keepLines w:val="0"/>
        <w:pageBreakBefore w:val="0"/>
        <w:widowControl w:val="0"/>
        <w:kinsoku/>
        <w:wordWrap w:val="0"/>
        <w:overflowPunct/>
        <w:topLinePunct w:val="0"/>
        <w:autoSpaceDE/>
        <w:autoSpaceDN/>
        <w:bidi w:val="0"/>
        <w:adjustRightInd/>
        <w:spacing w:line="360" w:lineRule="auto"/>
        <w:ind w:firstLine="480"/>
        <w:textAlignment w:val="auto"/>
        <w:rPr>
          <w:rFonts w:hint="eastAsia" w:ascii="仿宋" w:hAnsi="仿宋" w:eastAsia="仿宋" w:cs="仿宋"/>
          <w:iCs/>
          <w:snapToGrid w:val="0"/>
          <w:color w:val="auto"/>
          <w:kern w:val="2"/>
          <w:sz w:val="24"/>
          <w:szCs w:val="24"/>
          <w:highlight w:val="none"/>
          <w:shd w:val="clear" w:color="auto" w:fill="FFFFFF"/>
          <w:lang w:val="en-US" w:eastAsia="zh-CN" w:bidi="ar-SA"/>
        </w:rPr>
      </w:pPr>
      <w:r>
        <w:rPr>
          <w:rFonts w:hint="eastAsia" w:ascii="仿宋" w:hAnsi="仿宋" w:eastAsia="仿宋" w:cs="仿宋"/>
          <w:iCs/>
          <w:snapToGrid w:val="0"/>
          <w:color w:val="auto"/>
          <w:kern w:val="2"/>
          <w:sz w:val="24"/>
          <w:szCs w:val="24"/>
          <w:highlight w:val="none"/>
          <w:shd w:val="clear" w:color="auto" w:fill="FFFFFF"/>
          <w:lang w:val="en-US" w:eastAsia="zh-CN" w:bidi="ar-SA"/>
        </w:rPr>
        <w:t xml:space="preserve">2. 付款条件：甲乙双方自行约定。 </w:t>
      </w:r>
    </w:p>
    <w:p w14:paraId="2E56C31A">
      <w:pPr>
        <w:keepNext w:val="0"/>
        <w:keepLines w:val="0"/>
        <w:pageBreakBefore w:val="0"/>
        <w:widowControl w:val="0"/>
        <w:kinsoku/>
        <w:wordWrap w:val="0"/>
        <w:overflowPunct/>
        <w:topLinePunct w:val="0"/>
        <w:autoSpaceDE/>
        <w:autoSpaceDN/>
        <w:bidi w:val="0"/>
        <w:adjustRightInd/>
        <w:spacing w:line="360" w:lineRule="auto"/>
        <w:ind w:firstLine="480"/>
        <w:textAlignment w:val="auto"/>
        <w:rPr>
          <w:rFonts w:hint="eastAsia" w:ascii="仿宋" w:hAnsi="仿宋" w:eastAsia="仿宋" w:cs="仿宋"/>
          <w:iCs/>
          <w:snapToGrid w:val="0"/>
          <w:color w:val="auto"/>
          <w:kern w:val="2"/>
          <w:sz w:val="24"/>
          <w:szCs w:val="24"/>
          <w:highlight w:val="none"/>
          <w:shd w:val="clear" w:color="auto" w:fill="FFFFFF"/>
          <w:lang w:val="en-US" w:eastAsia="zh-CN" w:bidi="ar-SA"/>
        </w:rPr>
      </w:pPr>
      <w:r>
        <w:rPr>
          <w:rFonts w:hint="eastAsia" w:ascii="仿宋" w:hAnsi="仿宋" w:eastAsia="仿宋" w:cs="仿宋"/>
          <w:iCs/>
          <w:kern w:val="2"/>
          <w:sz w:val="24"/>
          <w:szCs w:val="24"/>
          <w:highlight w:val="none"/>
          <w:shd w:val="clear" w:color="auto" w:fill="FFFFFF"/>
          <w:lang w:val="en-US" w:eastAsia="zh-CN" w:bidi="ar-SA"/>
        </w:rPr>
        <w:t>★</w:t>
      </w:r>
      <w:r>
        <w:rPr>
          <w:rFonts w:hint="eastAsia" w:ascii="仿宋" w:hAnsi="仿宋" w:eastAsia="仿宋" w:cs="仿宋"/>
          <w:iCs/>
          <w:snapToGrid w:val="0"/>
          <w:color w:val="auto"/>
          <w:kern w:val="2"/>
          <w:sz w:val="24"/>
          <w:szCs w:val="24"/>
          <w:highlight w:val="none"/>
          <w:shd w:val="clear" w:color="auto" w:fill="FFFFFF"/>
          <w:lang w:val="en-US" w:eastAsia="zh-CN" w:bidi="ar-SA"/>
        </w:rPr>
        <w:t xml:space="preserve">3. 质保期:所有设备均质保三年。 </w:t>
      </w:r>
    </w:p>
    <w:p w14:paraId="5EE87351">
      <w:pPr>
        <w:keepNext w:val="0"/>
        <w:keepLines w:val="0"/>
        <w:pageBreakBefore w:val="0"/>
        <w:widowControl w:val="0"/>
        <w:numPr>
          <w:ilvl w:val="0"/>
          <w:numId w:val="0"/>
        </w:numPr>
        <w:kinsoku/>
        <w:wordWrap w:val="0"/>
        <w:overflowPunct/>
        <w:topLinePunct w:val="0"/>
        <w:autoSpaceDE/>
        <w:autoSpaceDN/>
        <w:bidi w:val="0"/>
        <w:adjustRightInd/>
        <w:spacing w:line="360" w:lineRule="auto"/>
        <w:ind w:firstLine="480" w:firstLineChars="200"/>
        <w:textAlignment w:val="auto"/>
        <w:rPr>
          <w:rFonts w:hint="eastAsia" w:ascii="仿宋" w:hAnsi="仿宋" w:eastAsia="仿宋" w:cs="仿宋"/>
          <w:iCs/>
          <w:snapToGrid w:val="0"/>
          <w:color w:val="auto"/>
          <w:kern w:val="2"/>
          <w:sz w:val="24"/>
          <w:szCs w:val="24"/>
          <w:highlight w:val="none"/>
          <w:shd w:val="clear" w:color="auto" w:fill="FFFFFF"/>
          <w:lang w:val="en-US" w:eastAsia="zh-CN" w:bidi="ar-SA"/>
        </w:rPr>
      </w:pPr>
      <w:r>
        <w:rPr>
          <w:rFonts w:hint="eastAsia" w:ascii="仿宋" w:hAnsi="仿宋" w:eastAsia="仿宋" w:cs="仿宋"/>
          <w:iCs/>
          <w:kern w:val="2"/>
          <w:sz w:val="24"/>
          <w:szCs w:val="24"/>
          <w:highlight w:val="none"/>
          <w:shd w:val="clear" w:color="auto" w:fill="FFFFFF"/>
          <w:lang w:val="en-US" w:eastAsia="zh-CN" w:bidi="ar-SA"/>
        </w:rPr>
        <w:t>★4.</w:t>
      </w:r>
      <w:r>
        <w:rPr>
          <w:rFonts w:hint="eastAsia" w:ascii="仿宋" w:hAnsi="仿宋" w:eastAsia="仿宋" w:cs="仿宋"/>
          <w:iCs/>
          <w:snapToGrid w:val="0"/>
          <w:color w:val="auto"/>
          <w:kern w:val="2"/>
          <w:sz w:val="24"/>
          <w:szCs w:val="24"/>
          <w:highlight w:val="none"/>
          <w:shd w:val="clear" w:color="auto" w:fill="FFFFFF"/>
          <w:lang w:val="en-US" w:eastAsia="zh-CN" w:bidi="ar-SA"/>
        </w:rPr>
        <w:t>售后服务响应时间：2小时响应，12小时解决问题。</w:t>
      </w:r>
    </w:p>
    <w:p w14:paraId="3C26245D">
      <w:pPr>
        <w:keepNext w:val="0"/>
        <w:keepLines w:val="0"/>
        <w:pageBreakBefore w:val="0"/>
        <w:widowControl w:val="0"/>
        <w:numPr>
          <w:ilvl w:val="0"/>
          <w:numId w:val="0"/>
        </w:numPr>
        <w:kinsoku/>
        <w:wordWrap w:val="0"/>
        <w:overflowPunct/>
        <w:topLinePunct w:val="0"/>
        <w:autoSpaceDE/>
        <w:autoSpaceDN/>
        <w:bidi w:val="0"/>
        <w:adjustRightInd/>
        <w:spacing w:line="360" w:lineRule="auto"/>
        <w:ind w:firstLine="480" w:firstLineChars="200"/>
        <w:textAlignment w:val="auto"/>
        <w:rPr>
          <w:rFonts w:hint="eastAsia" w:ascii="仿宋" w:hAnsi="仿宋" w:eastAsia="仿宋" w:cs="仿宋"/>
          <w:b/>
          <w:bCs/>
          <w:iCs/>
          <w:kern w:val="2"/>
          <w:sz w:val="32"/>
          <w:szCs w:val="32"/>
          <w:shd w:val="clear" w:color="auto" w:fill="FFFFFF"/>
          <w:lang w:val="en-US" w:eastAsia="zh-CN" w:bidi="ar-SA"/>
        </w:rPr>
      </w:pPr>
      <w:r>
        <w:rPr>
          <w:rFonts w:hint="eastAsia" w:ascii="仿宋" w:hAnsi="仿宋" w:eastAsia="仿宋" w:cs="仿宋"/>
          <w:b w:val="0"/>
          <w:bCs w:val="0"/>
          <w:iCs/>
          <w:kern w:val="2"/>
          <w:sz w:val="24"/>
          <w:szCs w:val="24"/>
          <w:highlight w:val="none"/>
          <w:shd w:val="clear" w:color="auto" w:fill="FFFFFF"/>
          <w:lang w:val="en-US" w:eastAsia="zh-CN" w:bidi="ar-SA"/>
        </w:rPr>
        <w:t>★</w:t>
      </w:r>
      <w:r>
        <w:rPr>
          <w:rFonts w:hint="eastAsia" w:ascii="仿宋" w:hAnsi="仿宋" w:eastAsia="仿宋" w:cs="仿宋"/>
          <w:b w:val="0"/>
          <w:bCs w:val="0"/>
          <w:iCs/>
          <w:snapToGrid w:val="0"/>
          <w:color w:val="auto"/>
          <w:kern w:val="2"/>
          <w:sz w:val="24"/>
          <w:szCs w:val="24"/>
          <w:highlight w:val="none"/>
          <w:shd w:val="clear" w:color="auto" w:fill="FFFFFF"/>
          <w:lang w:val="en-US" w:eastAsia="zh-CN" w:bidi="ar-SA"/>
        </w:rPr>
        <w:t>5.中标供应商中标后须根据本项目打造1间办公室样板房、1间教室样板房、1间会议室样板房、1间研讨室样板房、2间不同装修风格的宿舍样板房。样板房整体风格需与食宿综合楼现场建筑风貌、整体环境相适配。建筑外立面正面空调压缩机，中标供应商须结合现场实际工况制定隐藏式遮蔽处理方案，保证外立面整体美观协调。所有采购及安装的设施设备，中标人须提前出具360全景效果图，完整呈现整体布局、装修风貌、设备摆放及外立面隐蔽处理效果，效果图须报送采购人审核确认通过后方可开展后续安装施工工作。</w:t>
      </w:r>
      <w:bookmarkStart w:id="423" w:name="_Toc14386"/>
      <w:r>
        <w:rPr>
          <w:rFonts w:hint="eastAsia" w:ascii="仿宋" w:hAnsi="仿宋" w:eastAsia="仿宋" w:cs="仿宋"/>
          <w:b/>
          <w:bCs/>
          <w:iCs/>
          <w:snapToGrid w:val="0"/>
          <w:color w:val="auto"/>
          <w:kern w:val="2"/>
          <w:sz w:val="24"/>
          <w:szCs w:val="24"/>
          <w:highlight w:val="none"/>
          <w:shd w:val="clear" w:color="auto" w:fill="FFFFFF"/>
          <w:lang w:val="en-US" w:eastAsia="zh-CN" w:bidi="ar-SA"/>
        </w:rPr>
        <w:t>注：中标供应商须自行踏勘现场、自行克服现有施工环境及场地不利条件，全权负责项目设备采购、安装、调试及全部相关工作，自行承担现场适配产生的所有费用及责任，不得以此为由申请调价、顺延工期或提出额外索赔（中标供应商须对此条内容出具承诺函，格式自拟）。</w:t>
      </w:r>
      <w:bookmarkStart w:id="424" w:name="_Toc20965"/>
    </w:p>
    <w:p w14:paraId="587A3FE8">
      <w:pPr>
        <w:keepNext w:val="0"/>
        <w:keepLines w:val="0"/>
        <w:pageBreakBefore w:val="0"/>
        <w:widowControl w:val="0"/>
        <w:numPr>
          <w:ilvl w:val="0"/>
          <w:numId w:val="6"/>
        </w:numPr>
        <w:kinsoku/>
        <w:wordWrap w:val="0"/>
        <w:overflowPunct/>
        <w:topLinePunct w:val="0"/>
        <w:autoSpaceDE/>
        <w:autoSpaceDN/>
        <w:bidi w:val="0"/>
        <w:adjustRightInd/>
        <w:snapToGrid/>
        <w:spacing w:before="157" w:beforeLines="50" w:after="157" w:afterLines="50" w:line="360" w:lineRule="auto"/>
        <w:textAlignment w:val="auto"/>
        <w:outlineLvl w:val="1"/>
        <w:rPr>
          <w:rFonts w:hint="eastAsia" w:ascii="仿宋" w:hAnsi="仿宋" w:eastAsia="仿宋" w:cs="仿宋"/>
          <w:b/>
          <w:bCs/>
          <w:iCs/>
          <w:kern w:val="2"/>
          <w:sz w:val="32"/>
          <w:szCs w:val="32"/>
          <w:shd w:val="clear" w:color="auto" w:fill="FFFFFF"/>
          <w:lang w:val="en-US" w:eastAsia="zh-CN" w:bidi="ar-SA"/>
        </w:rPr>
      </w:pPr>
      <w:r>
        <w:rPr>
          <w:rFonts w:hint="eastAsia" w:ascii="仿宋" w:hAnsi="仿宋" w:eastAsia="仿宋" w:cs="仿宋"/>
          <w:b/>
          <w:bCs/>
          <w:iCs/>
          <w:kern w:val="2"/>
          <w:sz w:val="32"/>
          <w:szCs w:val="32"/>
          <w:shd w:val="clear" w:color="auto" w:fill="FFFFFF"/>
          <w:lang w:val="en-US" w:eastAsia="zh-CN" w:bidi="ar-SA"/>
        </w:rPr>
        <w:t>技术要求</w:t>
      </w:r>
      <w:bookmarkEnd w:id="423"/>
      <w:bookmarkEnd w:id="424"/>
    </w:p>
    <w:p w14:paraId="75799EF4">
      <w:pPr>
        <w:keepNext w:val="0"/>
        <w:keepLines w:val="0"/>
        <w:pageBreakBefore w:val="0"/>
        <w:widowControl w:val="0"/>
        <w:numPr>
          <w:ilvl w:val="0"/>
          <w:numId w:val="0"/>
        </w:numPr>
        <w:kinsoku/>
        <w:wordWrap w:val="0"/>
        <w:overflowPunct/>
        <w:topLinePunct w:val="0"/>
        <w:autoSpaceDE/>
        <w:autoSpaceDN/>
        <w:bidi w:val="0"/>
        <w:adjustRightInd/>
        <w:snapToGrid/>
        <w:spacing w:before="157" w:beforeLines="50" w:after="157" w:afterLines="50" w:line="360" w:lineRule="auto"/>
        <w:textAlignment w:val="auto"/>
        <w:outlineLvl w:val="1"/>
        <w:rPr>
          <w:rFonts w:hint="eastAsia" w:ascii="仿宋" w:hAnsi="仿宋" w:eastAsia="仿宋" w:cs="仿宋"/>
          <w:b/>
          <w:bCs/>
          <w:iCs/>
          <w:kern w:val="2"/>
          <w:sz w:val="32"/>
          <w:szCs w:val="32"/>
          <w:shd w:val="clear" w:color="auto" w:fill="FFFFFF"/>
          <w:lang w:val="en-US" w:eastAsia="zh-CN" w:bidi="ar-SA"/>
        </w:rPr>
      </w:pPr>
    </w:p>
    <w:p w14:paraId="44FD4CC1">
      <w:pPr>
        <w:keepNext w:val="0"/>
        <w:keepLines w:val="0"/>
        <w:pageBreakBefore w:val="0"/>
        <w:widowControl w:val="0"/>
        <w:numPr>
          <w:ilvl w:val="0"/>
          <w:numId w:val="0"/>
        </w:numPr>
        <w:kinsoku/>
        <w:wordWrap w:val="0"/>
        <w:overflowPunct/>
        <w:topLinePunct w:val="0"/>
        <w:autoSpaceDE/>
        <w:autoSpaceDN/>
        <w:bidi w:val="0"/>
        <w:adjustRightInd/>
        <w:snapToGrid/>
        <w:spacing w:before="157" w:beforeLines="50" w:after="157" w:afterLines="50" w:line="360" w:lineRule="auto"/>
        <w:textAlignment w:val="auto"/>
        <w:outlineLvl w:val="1"/>
        <w:rPr>
          <w:rFonts w:hint="eastAsia" w:ascii="仿宋" w:hAnsi="仿宋" w:eastAsia="仿宋" w:cs="仿宋"/>
          <w:b/>
          <w:bCs/>
          <w:iCs/>
          <w:kern w:val="2"/>
          <w:sz w:val="32"/>
          <w:szCs w:val="32"/>
          <w:shd w:val="clear" w:color="auto" w:fill="FFFFFF"/>
          <w:lang w:val="en-US" w:eastAsia="zh-CN" w:bidi="ar-SA"/>
        </w:rPr>
      </w:pPr>
    </w:p>
    <w:p w14:paraId="638A661A">
      <w:pPr>
        <w:keepNext w:val="0"/>
        <w:keepLines w:val="0"/>
        <w:pageBreakBefore w:val="0"/>
        <w:widowControl w:val="0"/>
        <w:numPr>
          <w:ilvl w:val="0"/>
          <w:numId w:val="0"/>
        </w:numPr>
        <w:kinsoku/>
        <w:wordWrap w:val="0"/>
        <w:overflowPunct/>
        <w:topLinePunct w:val="0"/>
        <w:autoSpaceDE/>
        <w:autoSpaceDN/>
        <w:bidi w:val="0"/>
        <w:adjustRightInd/>
        <w:snapToGrid/>
        <w:spacing w:before="157" w:beforeLines="50" w:after="157" w:afterLines="50" w:line="360" w:lineRule="auto"/>
        <w:textAlignment w:val="auto"/>
        <w:outlineLvl w:val="1"/>
        <w:rPr>
          <w:rFonts w:hint="eastAsia" w:ascii="仿宋" w:hAnsi="仿宋" w:eastAsia="仿宋" w:cs="仿宋"/>
          <w:b/>
          <w:bCs/>
          <w:iCs/>
          <w:kern w:val="2"/>
          <w:sz w:val="32"/>
          <w:szCs w:val="32"/>
          <w:shd w:val="clear" w:color="auto" w:fill="FFFFFF"/>
          <w:lang w:val="en-US" w:eastAsia="zh-CN" w:bidi="ar-SA"/>
        </w:rPr>
      </w:pPr>
    </w:p>
    <w:p w14:paraId="1697DE5A">
      <w:pPr>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产品名称、技术参数、材质</w:t>
      </w:r>
    </w:p>
    <w:tbl>
      <w:tblPr>
        <w:tblStyle w:val="31"/>
        <w:tblW w:w="92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
        <w:gridCol w:w="824"/>
        <w:gridCol w:w="1544"/>
        <w:gridCol w:w="3516"/>
        <w:gridCol w:w="1218"/>
        <w:gridCol w:w="909"/>
        <w:gridCol w:w="817"/>
      </w:tblGrid>
      <w:tr w14:paraId="27056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245" w:type="dxa"/>
            <w:gridSpan w:val="7"/>
            <w:tcBorders>
              <w:top w:val="nil"/>
              <w:left w:val="nil"/>
              <w:bottom w:val="nil"/>
              <w:right w:val="nil"/>
            </w:tcBorders>
            <w:shd w:val="clear" w:color="auto" w:fill="auto"/>
            <w:noWrap/>
            <w:vAlign w:val="center"/>
          </w:tcPr>
          <w:p w14:paraId="6529AACD">
            <w:pPr>
              <w:keepNext w:val="0"/>
              <w:keepLines w:val="0"/>
              <w:widowControl/>
              <w:suppressLineNumbers w:val="0"/>
              <w:snapToGrid w:val="0"/>
              <w:spacing w:line="240" w:lineRule="auto"/>
              <w:ind w:left="0" w:leftChars="0" w:right="0" w:rightChars="0" w:firstLine="0" w:firstLineChars="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沙湾市委党校食宿综合楼设备采购项目明细表</w:t>
            </w:r>
          </w:p>
        </w:tc>
      </w:tr>
      <w:tr w14:paraId="029CE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918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2D0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购置设备名称</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A36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图片</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39F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计数参数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D3B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EB1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C19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3B06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81F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C82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宿舍被褥（含褥子、床上三件套、床旗）</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E07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95885</wp:posOffset>
                  </wp:positionH>
                  <wp:positionV relativeFrom="paragraph">
                    <wp:posOffset>-74930</wp:posOffset>
                  </wp:positionV>
                  <wp:extent cx="691515" cy="446405"/>
                  <wp:effectExtent l="0" t="0" r="13335" b="10795"/>
                  <wp:wrapNone/>
                  <wp:docPr id="14" name="图片_2"/>
                  <wp:cNvGraphicFramePr/>
                  <a:graphic xmlns:a="http://schemas.openxmlformats.org/drawingml/2006/main">
                    <a:graphicData uri="http://schemas.openxmlformats.org/drawingml/2006/picture">
                      <pic:pic xmlns:pic="http://schemas.openxmlformats.org/drawingml/2006/picture">
                        <pic:nvPicPr>
                          <pic:cNvPr id="14" name="图片_2"/>
                          <pic:cNvPicPr/>
                        </pic:nvPicPr>
                        <pic:blipFill>
                          <a:blip r:embed="rId11"/>
                          <a:stretch>
                            <a:fillRect/>
                          </a:stretch>
                        </pic:blipFill>
                        <pic:spPr>
                          <a:xfrm>
                            <a:off x="0" y="0"/>
                            <a:ext cx="691515" cy="44640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10B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面料（被套/床单）：100%纯棉（无其他纤维混纺）；</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5E3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15A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673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28387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FF8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0C7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宿舍窗帘（双层）</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A53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138430</wp:posOffset>
                  </wp:positionH>
                  <wp:positionV relativeFrom="paragraph">
                    <wp:posOffset>51435</wp:posOffset>
                  </wp:positionV>
                  <wp:extent cx="515620" cy="382270"/>
                  <wp:effectExtent l="0" t="0" r="17780" b="17780"/>
                  <wp:wrapNone/>
                  <wp:docPr id="13" name="图片_3"/>
                  <wp:cNvGraphicFramePr/>
                  <a:graphic xmlns:a="http://schemas.openxmlformats.org/drawingml/2006/main">
                    <a:graphicData uri="http://schemas.openxmlformats.org/drawingml/2006/picture">
                      <pic:pic xmlns:pic="http://schemas.openxmlformats.org/drawingml/2006/picture">
                        <pic:nvPicPr>
                          <pic:cNvPr id="13" name="图片_3"/>
                          <pic:cNvPicPr/>
                        </pic:nvPicPr>
                        <pic:blipFill>
                          <a:blip r:embed="rId12"/>
                          <a:stretch>
                            <a:fillRect/>
                          </a:stretch>
                        </pic:blipFill>
                        <pic:spPr>
                          <a:xfrm>
                            <a:off x="0" y="0"/>
                            <a:ext cx="515620" cy="382270"/>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46D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高精密涤纶（性价比首选） ，垂感好、耐用、易打理，遮光率可达95%+；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683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CAA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C9E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0761B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2EC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324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宿舍卫生间地垫</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79C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140335</wp:posOffset>
                  </wp:positionH>
                  <wp:positionV relativeFrom="paragraph">
                    <wp:posOffset>66040</wp:posOffset>
                  </wp:positionV>
                  <wp:extent cx="513715" cy="342265"/>
                  <wp:effectExtent l="0" t="0" r="635" b="635"/>
                  <wp:wrapNone/>
                  <wp:docPr id="32" name="图片_6"/>
                  <wp:cNvGraphicFramePr/>
                  <a:graphic xmlns:a="http://schemas.openxmlformats.org/drawingml/2006/main">
                    <a:graphicData uri="http://schemas.openxmlformats.org/drawingml/2006/picture">
                      <pic:pic xmlns:pic="http://schemas.openxmlformats.org/drawingml/2006/picture">
                        <pic:nvPicPr>
                          <pic:cNvPr id="32" name="图片_6"/>
                          <pic:cNvPicPr/>
                        </pic:nvPicPr>
                        <pic:blipFill>
                          <a:blip r:embed="rId13"/>
                          <a:stretch>
                            <a:fillRect/>
                          </a:stretch>
                        </pic:blipFill>
                        <pic:spPr>
                          <a:xfrm>
                            <a:off x="0" y="0"/>
                            <a:ext cx="513715" cy="34226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BF0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防滑底：TPR/乳胶颗粒、波浪纹（不移位）；</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F83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1D0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DDE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03470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84D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C05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宿舍吹风机</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530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160020</wp:posOffset>
                  </wp:positionH>
                  <wp:positionV relativeFrom="paragraph">
                    <wp:posOffset>125095</wp:posOffset>
                  </wp:positionV>
                  <wp:extent cx="513715" cy="411480"/>
                  <wp:effectExtent l="0" t="0" r="635" b="7620"/>
                  <wp:wrapNone/>
                  <wp:docPr id="28" name="图片_7"/>
                  <wp:cNvGraphicFramePr/>
                  <a:graphic xmlns:a="http://schemas.openxmlformats.org/drawingml/2006/main">
                    <a:graphicData uri="http://schemas.openxmlformats.org/drawingml/2006/picture">
                      <pic:pic xmlns:pic="http://schemas.openxmlformats.org/drawingml/2006/picture">
                        <pic:nvPicPr>
                          <pic:cNvPr id="28" name="图片_7"/>
                          <pic:cNvPicPr/>
                        </pic:nvPicPr>
                        <pic:blipFill>
                          <a:blip r:embed="rId14"/>
                          <a:stretch>
                            <a:fillRect/>
                          </a:stretch>
                        </pic:blipFill>
                        <pic:spPr>
                          <a:xfrm>
                            <a:off x="0" y="0"/>
                            <a:ext cx="513715" cy="411480"/>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33F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负离子（基础标配）：中和静电，抚平毛躁，浓度1亿级起，优选小粒径高活性款；</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025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AA5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0D6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5CEF9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591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817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宿舍毛巾、浴巾</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439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182880</wp:posOffset>
                  </wp:positionH>
                  <wp:positionV relativeFrom="paragraph">
                    <wp:posOffset>73660</wp:posOffset>
                  </wp:positionV>
                  <wp:extent cx="513715" cy="521335"/>
                  <wp:effectExtent l="0" t="0" r="635" b="12065"/>
                  <wp:wrapNone/>
                  <wp:docPr id="33" name="图片_8"/>
                  <wp:cNvGraphicFramePr/>
                  <a:graphic xmlns:a="http://schemas.openxmlformats.org/drawingml/2006/main">
                    <a:graphicData uri="http://schemas.openxmlformats.org/drawingml/2006/picture">
                      <pic:pic xmlns:pic="http://schemas.openxmlformats.org/drawingml/2006/picture">
                        <pic:nvPicPr>
                          <pic:cNvPr id="33" name="图片_8"/>
                          <pic:cNvPicPr/>
                        </pic:nvPicPr>
                        <pic:blipFill>
                          <a:blip r:embed="rId15"/>
                          <a:stretch>
                            <a:fillRect/>
                          </a:stretch>
                        </pic:blipFill>
                        <pic:spPr>
                          <a:xfrm>
                            <a:off x="0" y="0"/>
                            <a:ext cx="513715" cy="52133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E8E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100%纯棉密度达标且符合GB 18401 B类安全标准；纯棉毛巾100%长绒棉/精梳棉，面巾克重120</w:t>
            </w:r>
            <w:r>
              <w:rPr>
                <w:rFonts w:hint="eastAsia" w:ascii="宋体" w:hAnsi="宋体" w:eastAsia="宋体" w:cs="宋体"/>
                <w:i w:val="0"/>
                <w:iCs w:val="0"/>
                <w:color w:val="000000"/>
                <w:kern w:val="0"/>
                <w:sz w:val="20"/>
                <w:szCs w:val="20"/>
                <w:u w:val="none"/>
                <w:lang w:val="en-US" w:eastAsia="zh-CN" w:bidi="ar"/>
              </w:rPr>
              <w:noBreakHyphen/>
            </w:r>
            <w:r>
              <w:rPr>
                <w:rFonts w:hint="eastAsia" w:ascii="宋体" w:hAnsi="宋体" w:eastAsia="宋体" w:cs="宋体"/>
                <w:i w:val="0"/>
                <w:iCs w:val="0"/>
                <w:color w:val="000000"/>
                <w:kern w:val="0"/>
                <w:sz w:val="20"/>
                <w:szCs w:val="20"/>
                <w:u w:val="none"/>
                <w:lang w:val="en-US" w:eastAsia="zh-CN" w:bidi="ar"/>
              </w:rPr>
              <w:t>160g、纱支32S及以上，满足GB 18401 B类；</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95D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5BB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1D9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62CE9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246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6F7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宿舍卫生间用洗漱用杯</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B42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193040</wp:posOffset>
                  </wp:positionH>
                  <wp:positionV relativeFrom="paragraph">
                    <wp:posOffset>141605</wp:posOffset>
                  </wp:positionV>
                  <wp:extent cx="515620" cy="353695"/>
                  <wp:effectExtent l="0" t="0" r="17780" b="8255"/>
                  <wp:wrapNone/>
                  <wp:docPr id="18" name="图片_9"/>
                  <wp:cNvGraphicFramePr/>
                  <a:graphic xmlns:a="http://schemas.openxmlformats.org/drawingml/2006/main">
                    <a:graphicData uri="http://schemas.openxmlformats.org/drawingml/2006/picture">
                      <pic:pic xmlns:pic="http://schemas.openxmlformats.org/drawingml/2006/picture">
                        <pic:nvPicPr>
                          <pic:cNvPr id="18" name="图片_9"/>
                          <pic:cNvPicPr/>
                        </pic:nvPicPr>
                        <pic:blipFill>
                          <a:blip r:embed="rId16"/>
                          <a:stretch>
                            <a:fillRect/>
                          </a:stretch>
                        </pic:blipFill>
                        <pic:spPr>
                          <a:xfrm>
                            <a:off x="0" y="0"/>
                            <a:ext cx="515620" cy="35369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5C3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杯口：宽口、边缘圆润无毛刺，方便清洁和使用；</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E3A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8EA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4B3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5CB1A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19F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70F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宿舍用瓷杯</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03B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194310</wp:posOffset>
                  </wp:positionH>
                  <wp:positionV relativeFrom="paragraph">
                    <wp:posOffset>105410</wp:posOffset>
                  </wp:positionV>
                  <wp:extent cx="513715" cy="351155"/>
                  <wp:effectExtent l="0" t="0" r="635" b="10795"/>
                  <wp:wrapNone/>
                  <wp:docPr id="15" name="图片_12"/>
                  <wp:cNvGraphicFramePr/>
                  <a:graphic xmlns:a="http://schemas.openxmlformats.org/drawingml/2006/main">
                    <a:graphicData uri="http://schemas.openxmlformats.org/drawingml/2006/picture">
                      <pic:pic xmlns:pic="http://schemas.openxmlformats.org/drawingml/2006/picture">
                        <pic:nvPicPr>
                          <pic:cNvPr id="15" name="图片_12"/>
                          <pic:cNvPicPr/>
                        </pic:nvPicPr>
                        <pic:blipFill>
                          <a:blip r:embed="rId17"/>
                          <a:stretch>
                            <a:fillRect/>
                          </a:stretch>
                        </pic:blipFill>
                        <pic:spPr>
                          <a:xfrm>
                            <a:off x="0" y="0"/>
                            <a:ext cx="513715" cy="35115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09A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材质工艺：认准高温白瓷（1200℃+烧制），内壁无铅无镉，符合国标GB 4806.4-2016；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16F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17C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D2E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3172B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760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F4D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宿舍拖鞋</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3BA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175895</wp:posOffset>
                  </wp:positionH>
                  <wp:positionV relativeFrom="paragraph">
                    <wp:posOffset>1905</wp:posOffset>
                  </wp:positionV>
                  <wp:extent cx="513715" cy="279400"/>
                  <wp:effectExtent l="0" t="0" r="635" b="6350"/>
                  <wp:wrapNone/>
                  <wp:docPr id="12" name="图片_14"/>
                  <wp:cNvGraphicFramePr/>
                  <a:graphic xmlns:a="http://schemas.openxmlformats.org/drawingml/2006/main">
                    <a:graphicData uri="http://schemas.openxmlformats.org/drawingml/2006/picture">
                      <pic:pic xmlns:pic="http://schemas.openxmlformats.org/drawingml/2006/picture">
                        <pic:nvPicPr>
                          <pic:cNvPr id="12" name="图片_14"/>
                          <pic:cNvPicPr/>
                        </pic:nvPicPr>
                        <pic:blipFill>
                          <a:blip r:embed="rId18"/>
                          <a:stretch>
                            <a:fillRect/>
                          </a:stretch>
                        </pic:blipFill>
                        <pic:spPr>
                          <a:xfrm>
                            <a:off x="0" y="0"/>
                            <a:ext cx="513715" cy="279400"/>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0B9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做工细节：一体成型，无开胶风险；鞋面无毛刺，鞋底无尖锐凸起；</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F5E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C18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DC0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4E792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A03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2BA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宿舍衣服架</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9DA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185420</wp:posOffset>
                  </wp:positionH>
                  <wp:positionV relativeFrom="paragraph">
                    <wp:posOffset>95885</wp:posOffset>
                  </wp:positionV>
                  <wp:extent cx="515620" cy="468630"/>
                  <wp:effectExtent l="0" t="0" r="17780" b="7620"/>
                  <wp:wrapNone/>
                  <wp:docPr id="20" name="图片_11"/>
                  <wp:cNvGraphicFramePr/>
                  <a:graphic xmlns:a="http://schemas.openxmlformats.org/drawingml/2006/main">
                    <a:graphicData uri="http://schemas.openxmlformats.org/drawingml/2006/picture">
                      <pic:pic xmlns:pic="http://schemas.openxmlformats.org/drawingml/2006/picture">
                        <pic:nvPicPr>
                          <pic:cNvPr id="20" name="图片_11"/>
                          <pic:cNvPicPr/>
                        </pic:nvPicPr>
                        <pic:blipFill>
                          <a:blip r:embed="rId19"/>
                          <a:stretch>
                            <a:fillRect/>
                          </a:stretch>
                        </pic:blipFill>
                        <pic:spPr>
                          <a:xfrm>
                            <a:off x="0" y="0"/>
                            <a:ext cx="515620" cy="468630"/>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2AC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橡木，表面用哑光木蜡油/水性漆，无甲醛异味；打磨到位，边角圆润无毛刺；榫卯/加固螺丝连接，比普通胶合更牢固；一体成型，无毛刺；</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9A9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9ED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2494">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33EEF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6C9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88F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宿舍拖把等</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F74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234315</wp:posOffset>
                  </wp:positionH>
                  <wp:positionV relativeFrom="paragraph">
                    <wp:posOffset>15875</wp:posOffset>
                  </wp:positionV>
                  <wp:extent cx="343535" cy="395605"/>
                  <wp:effectExtent l="0" t="0" r="18415" b="4445"/>
                  <wp:wrapNone/>
                  <wp:docPr id="21" name="图片_10"/>
                  <wp:cNvGraphicFramePr/>
                  <a:graphic xmlns:a="http://schemas.openxmlformats.org/drawingml/2006/main">
                    <a:graphicData uri="http://schemas.openxmlformats.org/drawingml/2006/picture">
                      <pic:pic xmlns:pic="http://schemas.openxmlformats.org/drawingml/2006/picture">
                        <pic:nvPicPr>
                          <pic:cNvPr id="21" name="图片_10"/>
                          <pic:cNvPicPr/>
                        </pic:nvPicPr>
                        <pic:blipFill>
                          <a:blip r:embed="rId20"/>
                          <a:stretch>
                            <a:fillRect/>
                          </a:stretch>
                        </pic:blipFill>
                        <pic:spPr>
                          <a:xfrm>
                            <a:off x="0" y="0"/>
                            <a:ext cx="343535" cy="39560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752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加厚PP塑料（耐摔、防潮）、竹纤维复合材料（天然抑菌、颜值高）；</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355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526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00D4">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7FD14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615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448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宿舍被褥</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41B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200025</wp:posOffset>
                  </wp:positionH>
                  <wp:positionV relativeFrom="paragraph">
                    <wp:posOffset>71755</wp:posOffset>
                  </wp:positionV>
                  <wp:extent cx="513715" cy="345440"/>
                  <wp:effectExtent l="0" t="0" r="635" b="16510"/>
                  <wp:wrapNone/>
                  <wp:docPr id="11" name="图片_15"/>
                  <wp:cNvGraphicFramePr/>
                  <a:graphic xmlns:a="http://schemas.openxmlformats.org/drawingml/2006/main">
                    <a:graphicData uri="http://schemas.openxmlformats.org/drawingml/2006/picture">
                      <pic:pic xmlns:pic="http://schemas.openxmlformats.org/drawingml/2006/picture">
                        <pic:nvPicPr>
                          <pic:cNvPr id="11" name="图片_15"/>
                          <pic:cNvPicPr/>
                        </pic:nvPicPr>
                        <pic:blipFill>
                          <a:blip r:embed="rId21"/>
                          <a:stretch>
                            <a:fillRect/>
                          </a:stretch>
                        </pic:blipFill>
                        <pic:spPr>
                          <a:xfrm>
                            <a:off x="0" y="0"/>
                            <a:ext cx="513715" cy="345440"/>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8B4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面料（被套/床单）：100%纯棉（无其他纤维混纺）；</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A3A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9BD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8F0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7F70E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1B1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867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宿舍电视</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7DD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206375</wp:posOffset>
                  </wp:positionH>
                  <wp:positionV relativeFrom="paragraph">
                    <wp:posOffset>45085</wp:posOffset>
                  </wp:positionV>
                  <wp:extent cx="513715" cy="326390"/>
                  <wp:effectExtent l="0" t="0" r="635" b="16510"/>
                  <wp:wrapNone/>
                  <wp:docPr id="25" name="图片_13"/>
                  <wp:cNvGraphicFramePr/>
                  <a:graphic xmlns:a="http://schemas.openxmlformats.org/drawingml/2006/main">
                    <a:graphicData uri="http://schemas.openxmlformats.org/drawingml/2006/picture">
                      <pic:pic xmlns:pic="http://schemas.openxmlformats.org/drawingml/2006/picture">
                        <pic:nvPicPr>
                          <pic:cNvPr id="25" name="图片_13"/>
                          <pic:cNvPicPr/>
                        </pic:nvPicPr>
                        <pic:blipFill>
                          <a:blip r:embed="rId22"/>
                          <a:stretch>
                            <a:fillRect/>
                          </a:stretch>
                        </pic:blipFill>
                        <pic:spPr>
                          <a:xfrm>
                            <a:off x="0" y="0"/>
                            <a:ext cx="513715" cy="326390"/>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776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显示尺寸：≥49 英寸，≤55 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分辨率：≥3840×2160（4K 超高清）；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刷新率：≥120Hz；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背光：DLED；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运行内存：≥2GB；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存储：≥32GB；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系统：安卓或兼容安卓智能系统；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接口：HDMI 2.0 及以上≥2 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（二）一般技术要求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屏幕比例：16:9 或 16:10；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CPU：四核，架构不低于 Arm Cortex A53；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音效：具备标准、音乐、电影、游戏等至少 4 种模式；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尺寸：参考 ≥1226×715×82mm，；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底座：稳固，无旋转要求。</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F2E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9B4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19E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r>
      <w:tr w14:paraId="763C9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E3A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AFE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宿舍大床</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442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132080</wp:posOffset>
                  </wp:positionH>
                  <wp:positionV relativeFrom="paragraph">
                    <wp:posOffset>93345</wp:posOffset>
                  </wp:positionV>
                  <wp:extent cx="515620" cy="319405"/>
                  <wp:effectExtent l="0" t="0" r="17780" b="4445"/>
                  <wp:wrapNone/>
                  <wp:docPr id="29" name="图片_16"/>
                  <wp:cNvGraphicFramePr/>
                  <a:graphic xmlns:a="http://schemas.openxmlformats.org/drawingml/2006/main">
                    <a:graphicData uri="http://schemas.openxmlformats.org/drawingml/2006/picture">
                      <pic:pic xmlns:pic="http://schemas.openxmlformats.org/drawingml/2006/picture">
                        <pic:nvPicPr>
                          <pic:cNvPr id="29" name="图片_16"/>
                          <pic:cNvPicPr/>
                        </pic:nvPicPr>
                        <pic:blipFill>
                          <a:blip r:embed="rId23"/>
                          <a:stretch>
                            <a:fillRect/>
                          </a:stretch>
                        </pic:blipFill>
                        <pic:spPr>
                          <a:xfrm>
                            <a:off x="0" y="0"/>
                            <a:ext cx="515620" cy="31940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A67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1.8米床（大床）：180×200cm，- 弹簧床垫：20–25cm（支撑+舒适黄金比例）；</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C42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3A4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CBC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11E3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7F9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8D3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双人间宿舍床头柜</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B5E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182245</wp:posOffset>
                  </wp:positionH>
                  <wp:positionV relativeFrom="paragraph">
                    <wp:posOffset>95250</wp:posOffset>
                  </wp:positionV>
                  <wp:extent cx="513715" cy="330835"/>
                  <wp:effectExtent l="0" t="0" r="635" b="12065"/>
                  <wp:wrapNone/>
                  <wp:docPr id="19" name="图片_17"/>
                  <wp:cNvGraphicFramePr/>
                  <a:graphic xmlns:a="http://schemas.openxmlformats.org/drawingml/2006/main">
                    <a:graphicData uri="http://schemas.openxmlformats.org/drawingml/2006/picture">
                      <pic:pic xmlns:pic="http://schemas.openxmlformats.org/drawingml/2006/picture">
                        <pic:nvPicPr>
                          <pic:cNvPr id="19" name="图片_17"/>
                          <pic:cNvPicPr/>
                        </pic:nvPicPr>
                        <pic:blipFill>
                          <a:blip r:embed="rId24"/>
                          <a:stretch>
                            <a:fillRect/>
                          </a:stretch>
                        </pic:blipFill>
                        <pic:spPr>
                          <a:xfrm>
                            <a:off x="0" y="0"/>
                            <a:ext cx="513715" cy="33083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D83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板材：选ENF级颗粒板/多层板+激光封边，甲醛释放最低，性价比高；</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C8A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80E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1E94">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0C95E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C46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BC7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宿舍大床床头柜</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7E8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188595</wp:posOffset>
                  </wp:positionH>
                  <wp:positionV relativeFrom="paragraph">
                    <wp:posOffset>95250</wp:posOffset>
                  </wp:positionV>
                  <wp:extent cx="513715" cy="330835"/>
                  <wp:effectExtent l="0" t="0" r="635" b="12065"/>
                  <wp:wrapNone/>
                  <wp:docPr id="22" name="图片_17_SpCnt_1"/>
                  <wp:cNvGraphicFramePr/>
                  <a:graphic xmlns:a="http://schemas.openxmlformats.org/drawingml/2006/main">
                    <a:graphicData uri="http://schemas.openxmlformats.org/drawingml/2006/picture">
                      <pic:pic xmlns:pic="http://schemas.openxmlformats.org/drawingml/2006/picture">
                        <pic:nvPicPr>
                          <pic:cNvPr id="22" name="图片_17_SpCnt_1"/>
                          <pic:cNvPicPr/>
                        </pic:nvPicPr>
                        <pic:blipFill>
                          <a:blip r:embed="rId24"/>
                          <a:stretch>
                            <a:fillRect/>
                          </a:stretch>
                        </pic:blipFill>
                        <pic:spPr>
                          <a:xfrm>
                            <a:off x="0" y="0"/>
                            <a:ext cx="513715" cy="33083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D8E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板材：选ENF级颗粒板/多层板+激光封边，甲醛释放最低，性价比高；</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28A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2C2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8AA4">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29F0E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28E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181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套间宿舍茶几（大）</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C0F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156210</wp:posOffset>
                  </wp:positionH>
                  <wp:positionV relativeFrom="paragraph">
                    <wp:posOffset>62230</wp:posOffset>
                  </wp:positionV>
                  <wp:extent cx="513715" cy="273050"/>
                  <wp:effectExtent l="0" t="0" r="635" b="12700"/>
                  <wp:wrapNone/>
                  <wp:docPr id="16" name="图片_19"/>
                  <wp:cNvGraphicFramePr/>
                  <a:graphic xmlns:a="http://schemas.openxmlformats.org/drawingml/2006/main">
                    <a:graphicData uri="http://schemas.openxmlformats.org/drawingml/2006/picture">
                      <pic:pic xmlns:pic="http://schemas.openxmlformats.org/drawingml/2006/picture">
                        <pic:nvPicPr>
                          <pic:cNvPr id="16" name="图片_19"/>
                          <pic:cNvPicPr/>
                        </pic:nvPicPr>
                        <pic:blipFill>
                          <a:blip r:embed="rId25"/>
                          <a:stretch>
                            <a:fillRect/>
                          </a:stretch>
                        </pic:blipFill>
                        <pic:spPr>
                          <a:xfrm>
                            <a:off x="0" y="0"/>
                            <a:ext cx="513715" cy="273050"/>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1F2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首选E0级多层板/颗粒板+封边（防甲醛），厚度≥15mm，承重≥20kg，尺寸120cm*60cm*48cm；</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7A8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522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1E9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53841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EBF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2F5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套间宿舍沙发（皮）</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94A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163830</wp:posOffset>
                  </wp:positionH>
                  <wp:positionV relativeFrom="paragraph">
                    <wp:posOffset>22225</wp:posOffset>
                  </wp:positionV>
                  <wp:extent cx="515620" cy="468630"/>
                  <wp:effectExtent l="0" t="0" r="17780" b="7620"/>
                  <wp:wrapNone/>
                  <wp:docPr id="17" name="图片_22"/>
                  <wp:cNvGraphicFramePr/>
                  <a:graphic xmlns:a="http://schemas.openxmlformats.org/drawingml/2006/main">
                    <a:graphicData uri="http://schemas.openxmlformats.org/drawingml/2006/picture">
                      <pic:pic xmlns:pic="http://schemas.openxmlformats.org/drawingml/2006/picture">
                        <pic:nvPicPr>
                          <pic:cNvPr id="17" name="图片_22"/>
                          <pic:cNvPicPr/>
                        </pic:nvPicPr>
                        <pic:blipFill>
                          <a:blip r:embed="rId26"/>
                          <a:stretch>
                            <a:fillRect/>
                          </a:stretch>
                        </pic:blipFill>
                        <pic:spPr>
                          <a:xfrm>
                            <a:off x="0" y="0"/>
                            <a:ext cx="515620" cy="468630"/>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673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三人位：222cm*86cm*90cm，落叶松框架 ， 45D海绵；面料：采用高质感皮质（仿真皮/头层牛皮）；结构：高靠背分段式靠枕设计，贴合人体腰背曲线；</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AD7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F53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B1C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43FC8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D4A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F26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宿舍空调</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574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205105</wp:posOffset>
                  </wp:positionH>
                  <wp:positionV relativeFrom="paragraph">
                    <wp:posOffset>103505</wp:posOffset>
                  </wp:positionV>
                  <wp:extent cx="513715" cy="296545"/>
                  <wp:effectExtent l="0" t="0" r="635" b="8255"/>
                  <wp:wrapNone/>
                  <wp:docPr id="24" name="图片_21"/>
                  <wp:cNvGraphicFramePr/>
                  <a:graphic xmlns:a="http://schemas.openxmlformats.org/drawingml/2006/main">
                    <a:graphicData uri="http://schemas.openxmlformats.org/drawingml/2006/picture">
                      <pic:pic xmlns:pic="http://schemas.openxmlformats.org/drawingml/2006/picture">
                        <pic:nvPicPr>
                          <pic:cNvPr id="24" name="图片_21"/>
                          <pic:cNvPicPr/>
                        </pic:nvPicPr>
                        <pic:blipFill>
                          <a:blip r:embed="rId27"/>
                          <a:stretch>
                            <a:fillRect/>
                          </a:stretch>
                        </pic:blipFill>
                        <pic:spPr>
                          <a:xfrm>
                            <a:off x="0" y="0"/>
                            <a:ext cx="513715" cy="29654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691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安装方式：壁挂式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功能类型：冷暖型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运行方式：变频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规格：1.5 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能效等级：新国家 1 级能效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制冷剂：R32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制冷适用面积：16㎡～24㎡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一般技术要求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导风结构：配备大导风板（广角出风结构均可）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室外机尺寸：参考尺寸 820mm×325mm×550mm，整体尺寸允许 ±5% 偏差</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A61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2D5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A7A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r>
      <w:tr w14:paraId="75646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1C6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ECF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宿舍衣柜</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AE4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62230</wp:posOffset>
                  </wp:positionH>
                  <wp:positionV relativeFrom="paragraph">
                    <wp:posOffset>12065</wp:posOffset>
                  </wp:positionV>
                  <wp:extent cx="791845" cy="415290"/>
                  <wp:effectExtent l="0" t="0" r="8255" b="3810"/>
                  <wp:wrapNone/>
                  <wp:docPr id="23" name="图片_23"/>
                  <wp:cNvGraphicFramePr/>
                  <a:graphic xmlns:a="http://schemas.openxmlformats.org/drawingml/2006/main">
                    <a:graphicData uri="http://schemas.openxmlformats.org/drawingml/2006/picture">
                      <pic:pic xmlns:pic="http://schemas.openxmlformats.org/drawingml/2006/picture">
                        <pic:nvPicPr>
                          <pic:cNvPr id="23" name="图片_23"/>
                          <pic:cNvPicPr/>
                        </pic:nvPicPr>
                        <pic:blipFill>
                          <a:blip r:embed="rId28"/>
                          <a:stretch>
                            <a:fillRect/>
                          </a:stretch>
                        </pic:blipFill>
                        <pic:spPr>
                          <a:xfrm>
                            <a:off x="0" y="0"/>
                            <a:ext cx="791845" cy="415290"/>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F81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板材：选ENF级中颗粒板/多层板+激光封边，甲醛释放最低，性价比高，120cm*210cm*60cm；</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5E5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F18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5FE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0CEBC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B2B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223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宿舍电视柜</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B70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159385</wp:posOffset>
                  </wp:positionH>
                  <wp:positionV relativeFrom="paragraph">
                    <wp:posOffset>23495</wp:posOffset>
                  </wp:positionV>
                  <wp:extent cx="514350" cy="243840"/>
                  <wp:effectExtent l="0" t="0" r="0" b="3810"/>
                  <wp:wrapNone/>
                  <wp:docPr id="26" name="图片_23_SpCnt_1"/>
                  <wp:cNvGraphicFramePr/>
                  <a:graphic xmlns:a="http://schemas.openxmlformats.org/drawingml/2006/main">
                    <a:graphicData uri="http://schemas.openxmlformats.org/drawingml/2006/picture">
                      <pic:pic xmlns:pic="http://schemas.openxmlformats.org/drawingml/2006/picture">
                        <pic:nvPicPr>
                          <pic:cNvPr id="26" name="图片_23_SpCnt_1"/>
                          <pic:cNvPicPr/>
                        </pic:nvPicPr>
                        <pic:blipFill>
                          <a:blip r:embed="rId29"/>
                          <a:stretch>
                            <a:fillRect/>
                          </a:stretch>
                        </pic:blipFill>
                        <pic:spPr>
                          <a:xfrm>
                            <a:off x="0" y="0"/>
                            <a:ext cx="514350" cy="243840"/>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1B9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板材：选ENF级颗粒板/多层板+激光封边，甲醛释放最低，性价比高；</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23F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D93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5DDB">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5583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3CE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A3E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宿舍会客小茶几</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4FE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50800</wp:posOffset>
                  </wp:positionH>
                  <wp:positionV relativeFrom="paragraph">
                    <wp:posOffset>-22860</wp:posOffset>
                  </wp:positionV>
                  <wp:extent cx="763270" cy="342900"/>
                  <wp:effectExtent l="0" t="0" r="17780" b="0"/>
                  <wp:wrapNone/>
                  <wp:docPr id="27" name="图片_25"/>
                  <wp:cNvGraphicFramePr/>
                  <a:graphic xmlns:a="http://schemas.openxmlformats.org/drawingml/2006/main">
                    <a:graphicData uri="http://schemas.openxmlformats.org/drawingml/2006/picture">
                      <pic:pic xmlns:pic="http://schemas.openxmlformats.org/drawingml/2006/picture">
                        <pic:nvPicPr>
                          <pic:cNvPr id="27" name="图片_25"/>
                          <pic:cNvPicPr/>
                        </pic:nvPicPr>
                        <pic:blipFill>
                          <a:blip r:embed="rId30"/>
                          <a:stretch>
                            <a:fillRect/>
                          </a:stretch>
                        </pic:blipFill>
                        <pic:spPr>
                          <a:xfrm>
                            <a:off x="0" y="0"/>
                            <a:ext cx="763270" cy="342900"/>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86A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首选E0级多层板/颗粒板+封边（防甲醛），厚度≥15mm，承重≥20kg，尺寸120cm*60cm*48cm；</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CAD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4A1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3A98B">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2D19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B3A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313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宿舍会客椅子</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497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133985</wp:posOffset>
                  </wp:positionH>
                  <wp:positionV relativeFrom="paragraph">
                    <wp:posOffset>-55880</wp:posOffset>
                  </wp:positionV>
                  <wp:extent cx="631825" cy="618490"/>
                  <wp:effectExtent l="0" t="0" r="15875" b="10160"/>
                  <wp:wrapNone/>
                  <wp:docPr id="30" name="图片_26"/>
                  <wp:cNvGraphicFramePr/>
                  <a:graphic xmlns:a="http://schemas.openxmlformats.org/drawingml/2006/main">
                    <a:graphicData uri="http://schemas.openxmlformats.org/drawingml/2006/picture">
                      <pic:pic xmlns:pic="http://schemas.openxmlformats.org/drawingml/2006/picture">
                        <pic:nvPicPr>
                          <pic:cNvPr id="30" name="图片_26"/>
                          <pic:cNvPicPr/>
                        </pic:nvPicPr>
                        <pic:blipFill>
                          <a:blip r:embed="rId31"/>
                          <a:stretch>
                            <a:fillRect/>
                          </a:stretch>
                        </pic:blipFill>
                        <pic:spPr>
                          <a:xfrm>
                            <a:off x="0" y="0"/>
                            <a:ext cx="631825" cy="618490"/>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EDC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椅脚：25×1.5mm厚钢管，弓形跨度≥55cm，配尼龙静音脚垫，承重≥120kg ；</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1A6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C6FC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5E90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47EB2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20E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81D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宿舍挂衣架</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9F9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68580</wp:posOffset>
                  </wp:positionH>
                  <wp:positionV relativeFrom="paragraph">
                    <wp:posOffset>45085</wp:posOffset>
                  </wp:positionV>
                  <wp:extent cx="762000" cy="506730"/>
                  <wp:effectExtent l="0" t="0" r="0" b="7620"/>
                  <wp:wrapNone/>
                  <wp:docPr id="31" name="图片_25_SpCnt_1"/>
                  <wp:cNvGraphicFramePr/>
                  <a:graphic xmlns:a="http://schemas.openxmlformats.org/drawingml/2006/main">
                    <a:graphicData uri="http://schemas.openxmlformats.org/drawingml/2006/picture">
                      <pic:pic xmlns:pic="http://schemas.openxmlformats.org/drawingml/2006/picture">
                        <pic:nvPicPr>
                          <pic:cNvPr id="31" name="图片_25_SpCnt_1"/>
                          <pic:cNvPicPr/>
                        </pic:nvPicPr>
                        <pic:blipFill>
                          <a:blip r:embed="rId32"/>
                          <a:stretch>
                            <a:fillRect/>
                          </a:stretch>
                        </pic:blipFill>
                        <pic:spPr>
                          <a:xfrm>
                            <a:off x="0" y="0"/>
                            <a:ext cx="762000" cy="506730"/>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5F2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实木优选：、橡木、（硬木，承重强）；含水率8%–12%，干燥处理防开裂变形；</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702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C09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7A0B">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366D0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44E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547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窗帘（双层）</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833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236855</wp:posOffset>
                  </wp:positionH>
                  <wp:positionV relativeFrom="paragraph">
                    <wp:posOffset>43815</wp:posOffset>
                  </wp:positionV>
                  <wp:extent cx="515620" cy="382905"/>
                  <wp:effectExtent l="0" t="0" r="17780" b="17145"/>
                  <wp:wrapNone/>
                  <wp:docPr id="55" name="图片_24"/>
                  <wp:cNvGraphicFramePr/>
                  <a:graphic xmlns:a="http://schemas.openxmlformats.org/drawingml/2006/main">
                    <a:graphicData uri="http://schemas.openxmlformats.org/drawingml/2006/picture">
                      <pic:pic xmlns:pic="http://schemas.openxmlformats.org/drawingml/2006/picture">
                        <pic:nvPicPr>
                          <pic:cNvPr id="55" name="图片_24"/>
                          <pic:cNvPicPr/>
                        </pic:nvPicPr>
                        <pic:blipFill>
                          <a:blip r:embed="rId12"/>
                          <a:stretch>
                            <a:fillRect/>
                          </a:stretch>
                        </pic:blipFill>
                        <pic:spPr>
                          <a:xfrm>
                            <a:off x="0" y="0"/>
                            <a:ext cx="515620" cy="38290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ED3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高精密涤纶（性价比首选） ，垂感好、耐用、易打理，遮光率可达95%+；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1E1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05C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988B">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15C67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0D0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D8C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办公室A4黑白打印机</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497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29845</wp:posOffset>
                  </wp:positionH>
                  <wp:positionV relativeFrom="paragraph">
                    <wp:posOffset>6350</wp:posOffset>
                  </wp:positionV>
                  <wp:extent cx="878205" cy="473075"/>
                  <wp:effectExtent l="0" t="0" r="17145" b="3175"/>
                  <wp:wrapNone/>
                  <wp:docPr id="35" name="图片_29"/>
                  <wp:cNvGraphicFramePr/>
                  <a:graphic xmlns:a="http://schemas.openxmlformats.org/drawingml/2006/main">
                    <a:graphicData uri="http://schemas.openxmlformats.org/drawingml/2006/picture">
                      <pic:pic xmlns:pic="http://schemas.openxmlformats.org/drawingml/2006/picture">
                        <pic:nvPicPr>
                          <pic:cNvPr id="35" name="图片_29"/>
                          <pic:cNvPicPr/>
                        </pic:nvPicPr>
                        <pic:blipFill>
                          <a:blip r:embed="rId33"/>
                          <a:stretch>
                            <a:fillRect/>
                          </a:stretch>
                        </pic:blipFill>
                        <pic:spPr>
                          <a:xfrm>
                            <a:off x="0" y="0"/>
                            <a:ext cx="878205" cy="47307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0C0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黑白激光数码复合机大型商用办公数码复印机，打印复印。打印技术：激光（速度快、不堵头、适合文档、长期放置无忧）；喷墨（墨仓式适合高印量，普通墨盒式慎选）；</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9A6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41E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C48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2E46C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2C9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9E0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办公室票据打印机</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EFC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56515</wp:posOffset>
                  </wp:positionH>
                  <wp:positionV relativeFrom="paragraph">
                    <wp:posOffset>361315</wp:posOffset>
                  </wp:positionV>
                  <wp:extent cx="803275" cy="514985"/>
                  <wp:effectExtent l="0" t="0" r="15875" b="18415"/>
                  <wp:wrapNone/>
                  <wp:docPr id="61" name="图片_30"/>
                  <wp:cNvGraphicFramePr/>
                  <a:graphic xmlns:a="http://schemas.openxmlformats.org/drawingml/2006/main">
                    <a:graphicData uri="http://schemas.openxmlformats.org/drawingml/2006/picture">
                      <pic:pic xmlns:pic="http://schemas.openxmlformats.org/drawingml/2006/picture">
                        <pic:nvPicPr>
                          <pic:cNvPr id="61" name="图片_30"/>
                          <pic:cNvPicPr/>
                        </pic:nvPicPr>
                        <pic:blipFill>
                          <a:blip r:embed="rId34"/>
                          <a:stretch>
                            <a:fillRect/>
                          </a:stretch>
                        </pic:blipFill>
                        <pic:spPr>
                          <a:xfrm>
                            <a:off x="0" y="0"/>
                            <a:ext cx="803275" cy="51498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865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打印方式：24 针点阵击打式（平推式）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复写能力：≥1+4 联（1 份原件 + 4 份副本）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接口：标配 USB 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进纸方式：支持前进纸、后进纸，支持连续纸打印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打印厚度：≥0.65mm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打印头寿命：≥4 亿次 / 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列宽：支持 82 列（106 列可选）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适用场景：发票、出入库单、多联票据连续打印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一般技术要求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打印分辨率：≥360×360dpi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打印速度：中文≥180 字 / 秒，英文≥240CPS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缓冲区：≥64KB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噪音：≤55dB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尺寸参考：约 370×285×170mm，允许 ±5%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质保：整机≥1 年</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74B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C14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EE3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r>
      <w:tr w14:paraId="24631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E75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B60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办公室碎纸机</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E06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14605</wp:posOffset>
                  </wp:positionH>
                  <wp:positionV relativeFrom="paragraph">
                    <wp:posOffset>83820</wp:posOffset>
                  </wp:positionV>
                  <wp:extent cx="835025" cy="641985"/>
                  <wp:effectExtent l="0" t="0" r="3175" b="5715"/>
                  <wp:wrapNone/>
                  <wp:docPr id="63" name="图片_31"/>
                  <wp:cNvGraphicFramePr/>
                  <a:graphic xmlns:a="http://schemas.openxmlformats.org/drawingml/2006/main">
                    <a:graphicData uri="http://schemas.openxmlformats.org/drawingml/2006/picture">
                      <pic:pic xmlns:pic="http://schemas.openxmlformats.org/drawingml/2006/picture">
                        <pic:nvPicPr>
                          <pic:cNvPr id="63" name="图片_31"/>
                          <pic:cNvPicPr/>
                        </pic:nvPicPr>
                        <pic:blipFill>
                          <a:blip r:embed="rId35"/>
                          <a:stretch>
                            <a:fillRect/>
                          </a:stretch>
                        </pic:blipFill>
                        <pic:spPr>
                          <a:xfrm>
                            <a:off x="0" y="0"/>
                            <a:ext cx="835025" cy="64198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83C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入纸口宽度：≥220mm（支持 A4）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碎纸能力：单次≥8 张（70g/A4）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碎纸效果：2×5mm（米粒状）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保密等级：5 级（DIN 66399 P</w:t>
            </w:r>
            <w:r>
              <w:rPr>
                <w:rFonts w:hint="eastAsia" w:ascii="宋体" w:hAnsi="宋体" w:eastAsia="宋体" w:cs="宋体"/>
                <w:i w:val="0"/>
                <w:iCs w:val="0"/>
                <w:color w:val="000000"/>
                <w:kern w:val="0"/>
                <w:sz w:val="20"/>
                <w:szCs w:val="20"/>
                <w:u w:val="none"/>
                <w:lang w:val="en-US" w:eastAsia="zh-CN" w:bidi="ar"/>
              </w:rPr>
              <w:noBreakHyphen/>
            </w:r>
            <w:r>
              <w:rPr>
                <w:rFonts w:hint="eastAsia" w:ascii="宋体" w:hAnsi="宋体" w:eastAsia="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可碎介质：纸、订书针、大头针、回形针、信用卡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碎纸速度：≥2m/min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纸屑箱容积：≥23L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工作模式：单次 5–10 张，支持连续工作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一般技术要求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连续工作时间：≥10 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安全保护：过载 / 过热保护、开门 / 抽桶停机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噪音：≤58dB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尺寸参考：约 350×250×550mm，允许 ±5%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质保：整机≥1 年</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DC1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93E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02B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r>
      <w:tr w14:paraId="3BB53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DAB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596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办公室碎纸机（可碎光盘及文件）</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16D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-1270</wp:posOffset>
                  </wp:positionH>
                  <wp:positionV relativeFrom="paragraph">
                    <wp:posOffset>53340</wp:posOffset>
                  </wp:positionV>
                  <wp:extent cx="863600" cy="535305"/>
                  <wp:effectExtent l="0" t="0" r="12700" b="17145"/>
                  <wp:wrapNone/>
                  <wp:docPr id="39" name="图片_32"/>
                  <wp:cNvGraphicFramePr/>
                  <a:graphic xmlns:a="http://schemas.openxmlformats.org/drawingml/2006/main">
                    <a:graphicData uri="http://schemas.openxmlformats.org/drawingml/2006/picture">
                      <pic:pic xmlns:pic="http://schemas.openxmlformats.org/drawingml/2006/picture">
                        <pic:nvPicPr>
                          <pic:cNvPr id="39" name="图片_32"/>
                          <pic:cNvPicPr/>
                        </pic:nvPicPr>
                        <pic:blipFill>
                          <a:blip r:embed="rId36"/>
                          <a:stretch>
                            <a:fillRect/>
                          </a:stretch>
                        </pic:blipFill>
                        <pic:spPr>
                          <a:xfrm>
                            <a:off x="0" y="0"/>
                            <a:ext cx="863600" cy="53530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71B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保密等级：P</w:t>
            </w:r>
            <w:r>
              <w:rPr>
                <w:rFonts w:hint="eastAsia" w:ascii="宋体" w:hAnsi="宋体" w:eastAsia="宋体" w:cs="宋体"/>
                <w:i w:val="0"/>
                <w:iCs w:val="0"/>
                <w:color w:val="000000"/>
                <w:kern w:val="0"/>
                <w:sz w:val="20"/>
                <w:szCs w:val="20"/>
                <w:u w:val="none"/>
                <w:lang w:val="en-US" w:eastAsia="zh-CN" w:bidi="ar"/>
              </w:rPr>
              <w:noBreakHyphen/>
            </w:r>
            <w:r>
              <w:rPr>
                <w:rFonts w:hint="eastAsia" w:ascii="宋体" w:hAnsi="宋体" w:eastAsia="宋体" w:cs="宋体"/>
                <w:i w:val="0"/>
                <w:iCs w:val="0"/>
                <w:color w:val="000000"/>
                <w:kern w:val="0"/>
                <w:sz w:val="20"/>
                <w:szCs w:val="20"/>
                <w:u w:val="none"/>
                <w:lang w:val="en-US" w:eastAsia="zh-CN" w:bidi="ar"/>
              </w:rPr>
              <w:t>4 / P</w:t>
            </w:r>
            <w:r>
              <w:rPr>
                <w:rFonts w:hint="eastAsia" w:ascii="宋体" w:hAnsi="宋体" w:eastAsia="宋体" w:cs="宋体"/>
                <w:i w:val="0"/>
                <w:iCs w:val="0"/>
                <w:color w:val="000000"/>
                <w:kern w:val="0"/>
                <w:sz w:val="20"/>
                <w:szCs w:val="20"/>
                <w:u w:val="none"/>
                <w:lang w:val="en-US" w:eastAsia="zh-CN" w:bidi="ar"/>
              </w:rPr>
              <w:noBreakHyphen/>
            </w:r>
            <w:r>
              <w:rPr>
                <w:rFonts w:hint="eastAsia" w:ascii="宋体" w:hAnsi="宋体" w:eastAsia="宋体" w:cs="宋体"/>
                <w:i w:val="0"/>
                <w:iCs w:val="0"/>
                <w:color w:val="000000"/>
                <w:kern w:val="0"/>
                <w:sz w:val="20"/>
                <w:szCs w:val="20"/>
                <w:u w:val="none"/>
                <w:lang w:val="en-US" w:eastAsia="zh-CN" w:bidi="ar"/>
              </w:rPr>
              <w:t>5（DIN 66399）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入纸口宽度：≥220mm（支持 A4）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碎纸能力：单次 5–12 张（70g/A4）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连续工作时间：≥10 分钟，且≤30 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纸屑箱容量：15–26 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噪音：≤58 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可碎介质：纸、订书针、大头针、回形针、信用卡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光盘粉碎：独立光盘入口，单次可碎 1 张 CD/DVD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一般技术要求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碎纸效果：P</w:t>
            </w:r>
            <w:r>
              <w:rPr>
                <w:rFonts w:hint="eastAsia" w:ascii="宋体" w:hAnsi="宋体" w:eastAsia="宋体" w:cs="宋体"/>
                <w:i w:val="0"/>
                <w:iCs w:val="0"/>
                <w:color w:val="000000"/>
                <w:kern w:val="0"/>
                <w:sz w:val="20"/>
                <w:szCs w:val="20"/>
                <w:u w:val="none"/>
                <w:lang w:val="en-US" w:eastAsia="zh-CN" w:bidi="ar"/>
              </w:rPr>
              <w:noBreakHyphen/>
            </w:r>
            <w:r>
              <w:rPr>
                <w:rFonts w:hint="eastAsia" w:ascii="宋体" w:hAnsi="宋体" w:eastAsia="宋体" w:cs="宋体"/>
                <w:i w:val="0"/>
                <w:iCs w:val="0"/>
                <w:color w:val="000000"/>
                <w:kern w:val="0"/>
                <w:sz w:val="20"/>
                <w:szCs w:val="20"/>
                <w:u w:val="none"/>
                <w:lang w:val="en-US" w:eastAsia="zh-CN" w:bidi="ar"/>
              </w:rPr>
              <w:t>4 约 4×20mm；P</w:t>
            </w:r>
            <w:r>
              <w:rPr>
                <w:rFonts w:hint="eastAsia" w:ascii="宋体" w:hAnsi="宋体" w:eastAsia="宋体" w:cs="宋体"/>
                <w:i w:val="0"/>
                <w:iCs w:val="0"/>
                <w:color w:val="000000"/>
                <w:kern w:val="0"/>
                <w:sz w:val="20"/>
                <w:szCs w:val="20"/>
                <w:u w:val="none"/>
                <w:lang w:val="en-US" w:eastAsia="zh-CN" w:bidi="ar"/>
              </w:rPr>
              <w:noBreakHyphen/>
            </w:r>
            <w:r>
              <w:rPr>
                <w:rFonts w:hint="eastAsia" w:ascii="宋体" w:hAnsi="宋体" w:eastAsia="宋体" w:cs="宋体"/>
                <w:i w:val="0"/>
                <w:iCs w:val="0"/>
                <w:color w:val="000000"/>
                <w:kern w:val="0"/>
                <w:sz w:val="20"/>
                <w:szCs w:val="20"/>
                <w:u w:val="none"/>
                <w:lang w:val="en-US" w:eastAsia="zh-CN" w:bidi="ar"/>
              </w:rPr>
              <w:t>5 约 2×5～2×10mm（米粒状）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碎纸速度：≥2 m/min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安全保护：过载 / 过热保护、开门 / 抽桶停机、防夹手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外形尺寸：参考约 350×250×550mm，允许 ±5%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质保：整机≥1 年</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CB3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977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291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r>
      <w:tr w14:paraId="535E5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7C5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D5C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办公室冷暖一体机</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B71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187325</wp:posOffset>
                  </wp:positionH>
                  <wp:positionV relativeFrom="paragraph">
                    <wp:posOffset>-65405</wp:posOffset>
                  </wp:positionV>
                  <wp:extent cx="534670" cy="655955"/>
                  <wp:effectExtent l="0" t="0" r="17780" b="10795"/>
                  <wp:wrapNone/>
                  <wp:docPr id="36" name="图片_33"/>
                  <wp:cNvGraphicFramePr/>
                  <a:graphic xmlns:a="http://schemas.openxmlformats.org/drawingml/2006/main">
                    <a:graphicData uri="http://schemas.openxmlformats.org/drawingml/2006/picture">
                      <pic:pic xmlns:pic="http://schemas.openxmlformats.org/drawingml/2006/picture">
                        <pic:nvPicPr>
                          <pic:cNvPr id="36" name="图片_33"/>
                          <pic:cNvPicPr/>
                        </pic:nvPicPr>
                        <pic:blipFill>
                          <a:blip r:embed="rId37"/>
                          <a:stretch>
                            <a:fillRect/>
                          </a:stretch>
                        </pic:blipFill>
                        <pic:spPr>
                          <a:xfrm>
                            <a:off x="0" y="0"/>
                            <a:ext cx="534670" cy="65595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35D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功能：冷暖两用、加湿、烘衣、遥控、免外机、免安装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制热功率：1500W / 3000W（两档）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制冷功率：≤130W（水冷蒸发式）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水箱容积：≥10L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净重：≤7.8kg；毛重：≤9.6kg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产品尺寸：317×353×767mm（允许 ±3%）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遥控距离：3–5m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适用面积：15–45㎡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一般要求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安全：过热保护、倾倒断电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风速 / 模式：多档风速、摆风、定时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质保：整机≥1 年</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A57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134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EBD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r>
      <w:tr w14:paraId="43D6B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3"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407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7B7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教师办公桌</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33A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-182880</wp:posOffset>
                  </wp:positionV>
                  <wp:extent cx="826770" cy="549910"/>
                  <wp:effectExtent l="0" t="0" r="11430" b="2540"/>
                  <wp:wrapNone/>
                  <wp:docPr id="40" name="图片_35"/>
                  <wp:cNvGraphicFramePr/>
                  <a:graphic xmlns:a="http://schemas.openxmlformats.org/drawingml/2006/main">
                    <a:graphicData uri="http://schemas.openxmlformats.org/drawingml/2006/picture">
                      <pic:pic xmlns:pic="http://schemas.openxmlformats.org/drawingml/2006/picture">
                        <pic:nvPicPr>
                          <pic:cNvPr id="40" name="图片_35"/>
                          <pic:cNvPicPr/>
                        </pic:nvPicPr>
                        <pic:blipFill>
                          <a:blip r:embed="rId38"/>
                          <a:stretch>
                            <a:fillRect/>
                          </a:stretch>
                        </pic:blipFill>
                        <pic:spPr>
                          <a:xfrm>
                            <a:off x="0" y="0"/>
                            <a:ext cx="826770" cy="549910"/>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610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材质使用E1级高密度纤维板，含水率5-6%，密度≥0.9g/m3；吸水厚度膨胀率＜3%;底漆面漆符合检测标准，甲醛释放量＜8mg/kg；长160cm宽80cm高76cmm；带3个抽屉；桌面厚度≥25mm；</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C26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9AF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1C3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5EB69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1BB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B38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教师办公椅</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E06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70485</wp:posOffset>
                  </wp:positionH>
                  <wp:positionV relativeFrom="paragraph">
                    <wp:posOffset>38100</wp:posOffset>
                  </wp:positionV>
                  <wp:extent cx="628650" cy="412115"/>
                  <wp:effectExtent l="0" t="0" r="0" b="6985"/>
                  <wp:wrapNone/>
                  <wp:docPr id="59" name="图片_36"/>
                  <wp:cNvGraphicFramePr/>
                  <a:graphic xmlns:a="http://schemas.openxmlformats.org/drawingml/2006/main">
                    <a:graphicData uri="http://schemas.openxmlformats.org/drawingml/2006/picture">
                      <pic:pic xmlns:pic="http://schemas.openxmlformats.org/drawingml/2006/picture">
                        <pic:nvPicPr>
                          <pic:cNvPr id="59" name="图片_36"/>
                          <pic:cNvPicPr/>
                        </pic:nvPicPr>
                        <pic:blipFill>
                          <a:blip r:embed="rId39"/>
                          <a:stretch>
                            <a:fillRect/>
                          </a:stretch>
                        </pic:blipFill>
                        <pic:spPr>
                          <a:xfrm>
                            <a:off x="0" y="0"/>
                            <a:ext cx="628650" cy="41211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58D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密网布，椅脚：25×1.5mm厚钢管，弓形跨度≥55cm，配尼龙静音脚垫，承重≥120kg ；</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1E0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C29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60B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2DFAF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083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09D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教师办公室文件柜</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2E3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80010</wp:posOffset>
                  </wp:positionH>
                  <wp:positionV relativeFrom="paragraph">
                    <wp:posOffset>17145</wp:posOffset>
                  </wp:positionV>
                  <wp:extent cx="720725" cy="555625"/>
                  <wp:effectExtent l="0" t="0" r="3175" b="15875"/>
                  <wp:wrapNone/>
                  <wp:docPr id="41" name="图片_1"/>
                  <wp:cNvGraphicFramePr/>
                  <a:graphic xmlns:a="http://schemas.openxmlformats.org/drawingml/2006/main">
                    <a:graphicData uri="http://schemas.openxmlformats.org/drawingml/2006/picture">
                      <pic:pic xmlns:pic="http://schemas.openxmlformats.org/drawingml/2006/picture">
                        <pic:nvPicPr>
                          <pic:cNvPr id="41" name="图片_1"/>
                          <pic:cNvPicPr/>
                        </pic:nvPicPr>
                        <pic:blipFill>
                          <a:blip r:embed="rId40"/>
                          <a:stretch>
                            <a:fillRect/>
                          </a:stretch>
                        </pic:blipFill>
                        <pic:spPr>
                          <a:xfrm>
                            <a:off x="0" y="0"/>
                            <a:ext cx="720725" cy="55562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F3B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材质：具有阻燃性，采用Q235优质冷轧钢板（不带玻璃窗），标准办公款柜体0.7mm、门板0.8mm、层板0.7mm；加厚档案款柜体0.8、门板1.0mm，长85cm宽40cm高185cm；</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203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B5C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F60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1E1E6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3D1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2E6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教室电子屏（LED屏）</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E1D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12065</wp:posOffset>
                  </wp:positionV>
                  <wp:extent cx="815975" cy="581025"/>
                  <wp:effectExtent l="0" t="0" r="3175" b="9525"/>
                  <wp:wrapNone/>
                  <wp:docPr id="49" name="图片_39"/>
                  <wp:cNvGraphicFramePr/>
                  <a:graphic xmlns:a="http://schemas.openxmlformats.org/drawingml/2006/main">
                    <a:graphicData uri="http://schemas.openxmlformats.org/drawingml/2006/picture">
                      <pic:pic xmlns:pic="http://schemas.openxmlformats.org/drawingml/2006/picture">
                        <pic:nvPicPr>
                          <pic:cNvPr id="49" name="图片_39"/>
                          <pic:cNvPicPr/>
                        </pic:nvPicPr>
                        <pic:blipFill>
                          <a:blip r:embed="rId41"/>
                          <a:stretch>
                            <a:fillRect/>
                          </a:stretch>
                        </pic:blipFill>
                        <pic:spPr>
                          <a:xfrm>
                            <a:off x="0" y="0"/>
                            <a:ext cx="815975" cy="58102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83E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一、基本参数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像素点间距：≤4.8mm（P4.75）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像素构成：1R（单红色）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单元板分辨率：≥64×32 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整屏尺寸：3.04m × 1.52m（允许 ±5mm）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像素密度：≥44000 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显示亮度：≥300 cd/㎡（0–100% 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驱动方式：恒流驱动、扫描方式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可视角度：水平≥100°、垂直≥100°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灰度等级：≥1024 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屏幕寿命：≥50000 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平均无故障时间 MTBF：≥10000 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盲点率：≤0.001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工作电压：AC220V±15%，50Hz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模组最大功耗：≤28W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工作环境温度：-20℃～+60℃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模组重量：180–200g / 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显示特性：无明显眩光、护眼设计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刷新频率：≥380Hz</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4B9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A40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FBB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r>
      <w:tr w14:paraId="0461F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F4E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4CA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教室音响</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676B">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86995</wp:posOffset>
                  </wp:positionH>
                  <wp:positionV relativeFrom="paragraph">
                    <wp:posOffset>-17145</wp:posOffset>
                  </wp:positionV>
                  <wp:extent cx="720725" cy="555625"/>
                  <wp:effectExtent l="0" t="0" r="3175" b="15875"/>
                  <wp:wrapNone/>
                  <wp:docPr id="62" name="图片_40"/>
                  <wp:cNvGraphicFramePr/>
                  <a:graphic xmlns:a="http://schemas.openxmlformats.org/drawingml/2006/main">
                    <a:graphicData uri="http://schemas.openxmlformats.org/drawingml/2006/picture">
                      <pic:pic xmlns:pic="http://schemas.openxmlformats.org/drawingml/2006/picture">
                        <pic:nvPicPr>
                          <pic:cNvPr id="62" name="图片_40"/>
                          <pic:cNvPicPr/>
                        </pic:nvPicPr>
                        <pic:blipFill>
                          <a:blip r:embed="rId42"/>
                          <a:stretch>
                            <a:fillRect/>
                          </a:stretch>
                        </pic:blipFill>
                        <pic:spPr>
                          <a:xfrm>
                            <a:off x="0" y="0"/>
                            <a:ext cx="720725" cy="55562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7EB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频率范围（-10dB）：50Hz～20kHz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频率响应（+3dB）：62Hz～19kHz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覆盖角度：标称 90°×50°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灵敏度：≥95 dB SPL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额定功率（粉噪）：连续功率≥300W、节目功率≥600W、峰值功率≥1200W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最大峰值声压级：≥126 dB SPL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标称阻抗：8Ω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一般技术要求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外形尺寸：参考尺寸 57.4cm×35.3cm×39.9cm，整体尺寸允许 **±3%** 偏差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箱体材质：硬质板材，结构稳固，标配安装配件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工作环境：适配室内常规办公 / 会议场景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质保期限：整机质保不少于 1 年</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690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4F3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8C1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r>
      <w:tr w14:paraId="6CDE9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34C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DD5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教室空调</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7EF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15240</wp:posOffset>
                  </wp:positionH>
                  <wp:positionV relativeFrom="paragraph">
                    <wp:posOffset>-70485</wp:posOffset>
                  </wp:positionV>
                  <wp:extent cx="768350" cy="719455"/>
                  <wp:effectExtent l="0" t="0" r="12700" b="4445"/>
                  <wp:wrapNone/>
                  <wp:docPr id="47" name="图片_42"/>
                  <wp:cNvGraphicFramePr/>
                  <a:graphic xmlns:a="http://schemas.openxmlformats.org/drawingml/2006/main">
                    <a:graphicData uri="http://schemas.openxmlformats.org/drawingml/2006/picture">
                      <pic:pic xmlns:pic="http://schemas.openxmlformats.org/drawingml/2006/picture">
                        <pic:nvPicPr>
                          <pic:cNvPr id="47" name="图片_42"/>
                          <pic:cNvPicPr/>
                        </pic:nvPicPr>
                        <pic:blipFill>
                          <a:blip r:embed="rId43"/>
                          <a:stretch>
                            <a:fillRect/>
                          </a:stretch>
                        </pic:blipFill>
                        <pic:spPr>
                          <a:xfrm>
                            <a:off x="0" y="0"/>
                            <a:ext cx="768350" cy="71945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7E3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 匹、变频、冷暖、2 级能效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制冷量：≥12.15kW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制冷功率：≤4.7kW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制热量：≥13.85kW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制热功率：≤4.2kW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电辅热：≤3.2kW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尺寸：内机≈188×60×35cm、外机≈95×37×81.5cm，允许 ±4%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423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001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2E2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r>
      <w:tr w14:paraId="4321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6DE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5E8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教室双人桌椅</w:t>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534670</wp:posOffset>
                  </wp:positionH>
                  <wp:positionV relativeFrom="paragraph">
                    <wp:posOffset>53975</wp:posOffset>
                  </wp:positionV>
                  <wp:extent cx="777875" cy="399415"/>
                  <wp:effectExtent l="0" t="0" r="3175" b="635"/>
                  <wp:wrapNone/>
                  <wp:docPr id="42" name="图片_43"/>
                  <wp:cNvGraphicFramePr/>
                  <a:graphic xmlns:a="http://schemas.openxmlformats.org/drawingml/2006/main">
                    <a:graphicData uri="http://schemas.openxmlformats.org/drawingml/2006/picture">
                      <pic:pic xmlns:pic="http://schemas.openxmlformats.org/drawingml/2006/picture">
                        <pic:nvPicPr>
                          <pic:cNvPr id="42" name="图片_43"/>
                          <pic:cNvPicPr/>
                        </pic:nvPicPr>
                        <pic:blipFill>
                          <a:blip r:embed="rId44"/>
                          <a:stretch>
                            <a:fillRect/>
                          </a:stretch>
                        </pic:blipFill>
                        <pic:spPr>
                          <a:xfrm>
                            <a:off x="0" y="0"/>
                            <a:ext cx="777875" cy="3994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（一桌两椅）</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9E7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5B4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双人钢木桌椅：尺寸1200×500×750mm，桌板25mm E0级板材，桌腿0.8mm冷轧钢，配2把钢木椅，，圆角设计，承重≥80kg，静电喷塑防锈，静音防滑脚垫；</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E9B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CD3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1877">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66575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699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5EC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手机存储柜</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241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83185</wp:posOffset>
                  </wp:positionH>
                  <wp:positionV relativeFrom="paragraph">
                    <wp:posOffset>29210</wp:posOffset>
                  </wp:positionV>
                  <wp:extent cx="658495" cy="558165"/>
                  <wp:effectExtent l="0" t="0" r="8255" b="13335"/>
                  <wp:wrapNone/>
                  <wp:docPr id="48" name="图片_44"/>
                  <wp:cNvGraphicFramePr/>
                  <a:graphic xmlns:a="http://schemas.openxmlformats.org/drawingml/2006/main">
                    <a:graphicData uri="http://schemas.openxmlformats.org/drawingml/2006/picture">
                      <pic:pic xmlns:pic="http://schemas.openxmlformats.org/drawingml/2006/picture">
                        <pic:nvPicPr>
                          <pic:cNvPr id="48" name="图片_44"/>
                          <pic:cNvPicPr/>
                        </pic:nvPicPr>
                        <pic:blipFill>
                          <a:blip r:embed="rId45"/>
                          <a:stretch>
                            <a:fillRect/>
                          </a:stretch>
                        </pic:blipFill>
                        <pic:spPr>
                          <a:xfrm>
                            <a:off x="0" y="0"/>
                            <a:ext cx="658495" cy="55816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E13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规格20-40门，单门尺寸180*100*220mm，0.8mm冷轧钢，静电喷塑防锈，独立带锁/密码锁，隔板承重≥5kg，防摔防撬，尺寸可定制，适配主流手机；</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90E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387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FC27">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412E2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EFD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D12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教室讲台</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69A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-7620</wp:posOffset>
                  </wp:positionH>
                  <wp:positionV relativeFrom="paragraph">
                    <wp:posOffset>44450</wp:posOffset>
                  </wp:positionV>
                  <wp:extent cx="868680" cy="535940"/>
                  <wp:effectExtent l="0" t="0" r="7620" b="16510"/>
                  <wp:wrapNone/>
                  <wp:docPr id="43" name="图片_45"/>
                  <wp:cNvGraphicFramePr/>
                  <a:graphic xmlns:a="http://schemas.openxmlformats.org/drawingml/2006/main">
                    <a:graphicData uri="http://schemas.openxmlformats.org/drawingml/2006/picture">
                      <pic:pic xmlns:pic="http://schemas.openxmlformats.org/drawingml/2006/picture">
                        <pic:nvPicPr>
                          <pic:cNvPr id="43" name="图片_45"/>
                          <pic:cNvPicPr/>
                        </pic:nvPicPr>
                        <pic:blipFill>
                          <a:blip r:embed="rId46"/>
                          <a:stretch>
                            <a:fillRect/>
                          </a:stretch>
                        </pic:blipFill>
                        <pic:spPr>
                          <a:xfrm>
                            <a:off x="0" y="0"/>
                            <a:ext cx="868680" cy="535940"/>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8A7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板木结合：实木框架+E0级（≤0.03mg/m³）或ENF级环保颗粒板/多层实木板，PUR封边防甲醛释放，规格≥115*78*100cm；</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C06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0BD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9C6C">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15983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C19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FAD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会议室大屏</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25F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-24130</wp:posOffset>
                  </wp:positionH>
                  <wp:positionV relativeFrom="paragraph">
                    <wp:posOffset>120015</wp:posOffset>
                  </wp:positionV>
                  <wp:extent cx="841375" cy="561340"/>
                  <wp:effectExtent l="0" t="0" r="15875" b="10160"/>
                  <wp:wrapNone/>
                  <wp:docPr id="60" name="图片_46"/>
                  <wp:cNvGraphicFramePr/>
                  <a:graphic xmlns:a="http://schemas.openxmlformats.org/drawingml/2006/main">
                    <a:graphicData uri="http://schemas.openxmlformats.org/drawingml/2006/picture">
                      <pic:pic xmlns:pic="http://schemas.openxmlformats.org/drawingml/2006/picture">
                        <pic:nvPicPr>
                          <pic:cNvPr id="60" name="图片_46"/>
                          <pic:cNvPicPr/>
                        </pic:nvPicPr>
                        <pic:blipFill>
                          <a:blip r:embed="rId47"/>
                          <a:stretch>
                            <a:fillRect/>
                          </a:stretch>
                        </pic:blipFill>
                        <pic:spPr>
                          <a:xfrm>
                            <a:off x="0" y="0"/>
                            <a:ext cx="841375" cy="561340"/>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C9E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像素间距：4.75mm（P4.75）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像素组成：1R（单红色）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单元板分辨率：64×32 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像素密度：≥44320 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显示亮度：300～500 cd/㎡（亮度可调）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驱动方式：扫描式、恒流驱动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可视角度：水平 / 垂直 ±20°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灰度等级：≥1024 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屏幕理论寿命：≥60000 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平均无故障时间 MTBF：≥10000 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盲点率：≤0.0005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工作电压：AC220V±15%，50Hz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工作环境温度：-20℃～60℃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屏幕刷新率：≥1920Hz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整屏单位面积功耗：≤200W/㎡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显示特性：低眩光、护眼显示，具备防尘、防潮性能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信号兼容：支持 4K 信号接入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一般技术要求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模组单块功耗：≤25W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模组重量：180g～190g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整屏外形尺寸：参考 2.02m×4.26m，整体尺寸允许 ±3% 偏差</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878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F45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5D7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r>
      <w:tr w14:paraId="2D11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53C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5DA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会议室2.8m宽展示柜</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441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33020</wp:posOffset>
                  </wp:positionH>
                  <wp:positionV relativeFrom="paragraph">
                    <wp:posOffset>86360</wp:posOffset>
                  </wp:positionV>
                  <wp:extent cx="805180" cy="560705"/>
                  <wp:effectExtent l="0" t="0" r="13970" b="10795"/>
                  <wp:wrapNone/>
                  <wp:docPr id="37" name="图片_1_SpCnt_1"/>
                  <wp:cNvGraphicFramePr/>
                  <a:graphic xmlns:a="http://schemas.openxmlformats.org/drawingml/2006/main">
                    <a:graphicData uri="http://schemas.openxmlformats.org/drawingml/2006/picture">
                      <pic:pic xmlns:pic="http://schemas.openxmlformats.org/drawingml/2006/picture">
                        <pic:nvPicPr>
                          <pic:cNvPr id="37" name="图片_1_SpCnt_1"/>
                          <pic:cNvPicPr/>
                        </pic:nvPicPr>
                        <pic:blipFill>
                          <a:blip r:embed="rId48"/>
                          <a:stretch>
                            <a:fillRect/>
                          </a:stretch>
                        </pic:blipFill>
                        <pic:spPr>
                          <a:xfrm>
                            <a:off x="0" y="0"/>
                            <a:ext cx="805180" cy="56070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1F5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材质使用E1级高密度纤维板，含水率5-6%，密度≥0.9g/m3；吸水厚度膨胀率＜3%;底漆面漆符合检测标准，甲醛释放量＜8mg/kg；规格210cm*300cm*40cm；</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E83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DD7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D00C">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08D9F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674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C30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会议室桌</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A13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26670</wp:posOffset>
                  </wp:positionH>
                  <wp:positionV relativeFrom="paragraph">
                    <wp:posOffset>90170</wp:posOffset>
                  </wp:positionV>
                  <wp:extent cx="796925" cy="526415"/>
                  <wp:effectExtent l="0" t="0" r="3175" b="6985"/>
                  <wp:wrapNone/>
                  <wp:docPr id="65" name="图片_2_SpCnt_1"/>
                  <wp:cNvGraphicFramePr/>
                  <a:graphic xmlns:a="http://schemas.openxmlformats.org/drawingml/2006/main">
                    <a:graphicData uri="http://schemas.openxmlformats.org/drawingml/2006/picture">
                      <pic:pic xmlns:pic="http://schemas.openxmlformats.org/drawingml/2006/picture">
                        <pic:nvPicPr>
                          <pic:cNvPr id="65" name="图片_2_SpCnt_1"/>
                          <pic:cNvPicPr/>
                        </pic:nvPicPr>
                        <pic:blipFill>
                          <a:blip r:embed="rId49"/>
                          <a:stretch>
                            <a:fillRect/>
                          </a:stretch>
                        </pic:blipFill>
                        <pic:spPr>
                          <a:xfrm>
                            <a:off x="0" y="0"/>
                            <a:ext cx="796925" cy="52641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9D9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使用E1级高密度纤维板，含水率5-6%，密度≥0.9g/m3；吸水厚度膨胀率＜3%;底漆面漆符合检测标准，甲醛释放量＜8mg/kg；长700cm宽200cm高76cm；板式（E0级/ENF级）：性价比高，耐磨易清洁，适合高频使用，桌面厚度≥25mm；</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73C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D53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63F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2B740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B7D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8E7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会议室椅</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1F4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102235</wp:posOffset>
                  </wp:positionH>
                  <wp:positionV relativeFrom="paragraph">
                    <wp:posOffset>15240</wp:posOffset>
                  </wp:positionV>
                  <wp:extent cx="628650" cy="208280"/>
                  <wp:effectExtent l="0" t="0" r="0" b="1270"/>
                  <wp:wrapNone/>
                  <wp:docPr id="44" name="图片_36_SpCnt_1"/>
                  <wp:cNvGraphicFramePr/>
                  <a:graphic xmlns:a="http://schemas.openxmlformats.org/drawingml/2006/main">
                    <a:graphicData uri="http://schemas.openxmlformats.org/drawingml/2006/picture">
                      <pic:pic xmlns:pic="http://schemas.openxmlformats.org/drawingml/2006/picture">
                        <pic:nvPicPr>
                          <pic:cNvPr id="44" name="图片_36_SpCnt_1"/>
                          <pic:cNvPicPr/>
                        </pic:nvPicPr>
                        <pic:blipFill>
                          <a:blip r:embed="rId50"/>
                          <a:stretch>
                            <a:fillRect/>
                          </a:stretch>
                        </pic:blipFill>
                        <pic:spPr>
                          <a:xfrm>
                            <a:off x="0" y="0"/>
                            <a:ext cx="628650" cy="208280"/>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AD4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密网布，椅脚：25×1.5mm厚钢管，弓形跨度≥55cm，配尼龙静音脚垫，承重≥120kg；</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5BF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5E8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7BC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0FEC8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555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AF2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会议室空调</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FBE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59055</wp:posOffset>
                  </wp:positionH>
                  <wp:positionV relativeFrom="paragraph">
                    <wp:posOffset>-8890</wp:posOffset>
                  </wp:positionV>
                  <wp:extent cx="765175" cy="621665"/>
                  <wp:effectExtent l="0" t="0" r="15875" b="6985"/>
                  <wp:wrapNone/>
                  <wp:docPr id="45" name="图片_42_SpCnt_1"/>
                  <wp:cNvGraphicFramePr/>
                  <a:graphic xmlns:a="http://schemas.openxmlformats.org/drawingml/2006/main">
                    <a:graphicData uri="http://schemas.openxmlformats.org/drawingml/2006/picture">
                      <pic:pic xmlns:pic="http://schemas.openxmlformats.org/drawingml/2006/picture">
                        <pic:nvPicPr>
                          <pic:cNvPr id="45" name="图片_42_SpCnt_1"/>
                          <pic:cNvPicPr/>
                        </pic:nvPicPr>
                        <pic:blipFill>
                          <a:blip r:embed="rId51"/>
                          <a:stretch>
                            <a:fillRect/>
                          </a:stretch>
                        </pic:blipFill>
                        <pic:spPr>
                          <a:xfrm>
                            <a:off x="0" y="0"/>
                            <a:ext cx="765175" cy="62166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476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 匹、变频、冷暖、2 级能效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制冷量：≥12.15kW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制冷功率：≤4.7kW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制热量：≥13.85kW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制热功率：≤4.2kW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电辅热：≤3.2kW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尺寸：内机≈188×60×35cm、外机≈95×37×81.5cm，允许 ±4%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035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1EE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3F8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r>
      <w:tr w14:paraId="63003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65F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E4B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阶梯教</w:t>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565785</wp:posOffset>
                  </wp:positionH>
                  <wp:positionV relativeFrom="paragraph">
                    <wp:posOffset>221615</wp:posOffset>
                  </wp:positionV>
                  <wp:extent cx="696595" cy="687705"/>
                  <wp:effectExtent l="0" t="0" r="8255" b="17145"/>
                  <wp:wrapNone/>
                  <wp:docPr id="64" name="图片_5"/>
                  <wp:cNvGraphicFramePr/>
                  <a:graphic xmlns:a="http://schemas.openxmlformats.org/drawingml/2006/main">
                    <a:graphicData uri="http://schemas.openxmlformats.org/drawingml/2006/picture">
                      <pic:pic xmlns:pic="http://schemas.openxmlformats.org/drawingml/2006/picture">
                        <pic:nvPicPr>
                          <pic:cNvPr id="64" name="图片_5"/>
                          <pic:cNvPicPr/>
                        </pic:nvPicPr>
                        <pic:blipFill>
                          <a:blip r:embed="rId52"/>
                          <a:stretch>
                            <a:fillRect/>
                          </a:stretch>
                        </pic:blipFill>
                        <pic:spPr>
                          <a:xfrm>
                            <a:off x="0" y="0"/>
                            <a:ext cx="696595" cy="68770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室联排桌椅5人座</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7E2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01A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阶梯教室连排桌椅：第一排带桌子，其余都只放椅子；尺寸单人位600×600×750mm，座距450-500mm，排距850-950mm；桌面25mm E0级纤维板，椅面海绵+耐磨面料；钢架0.8-1.0mm冷轧钢，静电喷塑；可折叠/固定，静音稳固，承重≥100kg/位；</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17E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EAF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BA5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52B77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3A8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9CC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阶梯教室电子音响设备</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2E8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wp:posOffset>
                  </wp:positionH>
                  <wp:positionV relativeFrom="paragraph">
                    <wp:posOffset>65405</wp:posOffset>
                  </wp:positionV>
                  <wp:extent cx="805180" cy="653415"/>
                  <wp:effectExtent l="0" t="0" r="13970" b="13335"/>
                  <wp:wrapNone/>
                  <wp:docPr id="50" name="图片_6_SpCnt_1"/>
                  <wp:cNvGraphicFramePr/>
                  <a:graphic xmlns:a="http://schemas.openxmlformats.org/drawingml/2006/main">
                    <a:graphicData uri="http://schemas.openxmlformats.org/drawingml/2006/picture">
                      <pic:pic xmlns:pic="http://schemas.openxmlformats.org/drawingml/2006/picture">
                        <pic:nvPicPr>
                          <pic:cNvPr id="50" name="图片_6_SpCnt_1"/>
                          <pic:cNvPicPr/>
                        </pic:nvPicPr>
                        <pic:blipFill>
                          <a:blip r:embed="rId53"/>
                          <a:stretch>
                            <a:fillRect/>
                          </a:stretch>
                        </pic:blipFill>
                        <pic:spPr>
                          <a:xfrm>
                            <a:off x="0" y="0"/>
                            <a:ext cx="805180" cy="65341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152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专业数字调音台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输入通道：≥40 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话放：具备专业级麦克风前置放大电路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混音总线：≥25 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功能：支持现场多轨录音功能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一般要求：具备常规音频接口，可满足会议 / 演出扩声；含安装调试。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专业全频音箱（单只）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频率响应 (-10dB)：50Hz～20kHz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频率响应 (+3dB)：62Hz～19kHz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覆盖角度：水平 90°、垂直 50°（标称）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灵敏度：≥95dB SPL（1W/1m）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额定功率（粉噪）：连续≥300W、节目≥600W、峰值≥1200W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最大声压级：≥126dB SPL（峰值）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阻抗：8Ω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一般要求：外形参考尺寸 574×353×399mm，允许 ±3% 偏差；箱体坚固，含安装配件。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无线话筒系统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配置数量：6～8 套手持无线话筒（含对应接收机）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频段：UHF 频段，抗干扰稳定，适合室内现场扩声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一般要求：配套天线、线材齐全；与系统统一安装、调试。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整体服务要求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整套音频系统含运输、安装、布线、调试、培训，交付后达到正常使用标准。</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87C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E92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B1C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r>
      <w:tr w14:paraId="41C7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8F2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6D3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阶梯教室电子</w:t>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499745</wp:posOffset>
                  </wp:positionH>
                  <wp:positionV relativeFrom="paragraph">
                    <wp:posOffset>1328420</wp:posOffset>
                  </wp:positionV>
                  <wp:extent cx="879475" cy="575310"/>
                  <wp:effectExtent l="0" t="0" r="15875" b="15240"/>
                  <wp:wrapNone/>
                  <wp:docPr id="56" name="图片_46_SpCnt_1"/>
                  <wp:cNvGraphicFramePr/>
                  <a:graphic xmlns:a="http://schemas.openxmlformats.org/drawingml/2006/main">
                    <a:graphicData uri="http://schemas.openxmlformats.org/drawingml/2006/picture">
                      <pic:pic xmlns:pic="http://schemas.openxmlformats.org/drawingml/2006/picture">
                        <pic:nvPicPr>
                          <pic:cNvPr id="56" name="图片_46_SpCnt_1"/>
                          <pic:cNvPicPr/>
                        </pic:nvPicPr>
                        <pic:blipFill>
                          <a:blip r:embed="rId54"/>
                          <a:stretch>
                            <a:fillRect/>
                          </a:stretch>
                        </pic:blipFill>
                        <pic:spPr>
                          <a:xfrm>
                            <a:off x="0" y="0"/>
                            <a:ext cx="879475" cy="57531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屏及其配套设施</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68A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FFF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像素间距：4.75mm（P4.75）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像素构成：1R（单红色）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单元板分辨率：64×32 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像素密度：≥44320 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显示亮度：300～500cd/㎡（亮度可调）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驱动方式：扫描式、恒流驱动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可视角度：120°±20°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灰度等级：≥1024 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理论使用寿命：≥60000 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平均无故障时间（MTBF）：≥10000 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盲点率：≤0.0005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工作电压：AC220V±15%，50Hz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工作环境温度：-20℃～60℃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屏幕刷新率：≥1920Hz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单位面积功耗：≤200W/㎡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性能特性：低眩光、护眼显示，具备防尘、防潮能力，支持 4K 信号接入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一般技术要求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单模组最大功耗：≤25W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模组重量：180g～190g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整屏外形尺寸：参考 4.75m×3.04m，整体尺寸允许 ±3% 偏差</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719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BA1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781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r>
      <w:tr w14:paraId="3542D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9E6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F89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阶梯教室主席台桌</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266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-12065</wp:posOffset>
                  </wp:positionH>
                  <wp:positionV relativeFrom="paragraph">
                    <wp:posOffset>29845</wp:posOffset>
                  </wp:positionV>
                  <wp:extent cx="828675" cy="572135"/>
                  <wp:effectExtent l="0" t="0" r="9525" b="18415"/>
                  <wp:wrapNone/>
                  <wp:docPr id="57" name="图片_8_SpCnt_1"/>
                  <wp:cNvGraphicFramePr/>
                  <a:graphic xmlns:a="http://schemas.openxmlformats.org/drawingml/2006/main">
                    <a:graphicData uri="http://schemas.openxmlformats.org/drawingml/2006/picture">
                      <pic:pic xmlns:pic="http://schemas.openxmlformats.org/drawingml/2006/picture">
                        <pic:nvPicPr>
                          <pic:cNvPr id="57" name="图片_8_SpCnt_1"/>
                          <pic:cNvPicPr/>
                        </pic:nvPicPr>
                        <pic:blipFill>
                          <a:blip r:embed="rId55"/>
                          <a:stretch>
                            <a:fillRect/>
                          </a:stretch>
                        </pic:blipFill>
                        <pic:spPr>
                          <a:xfrm>
                            <a:off x="0" y="0"/>
                            <a:ext cx="828675" cy="57213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D05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使用E1级高密度纤维板，含水率5-6%，密度≥0.9g/m3；吸水厚度膨胀率＜3%;底漆面漆符合检测标准，甲醛释放量＜8mg/kg；长150cm-200cm宽60cm高76cm；板式（E0级/ENF级）：性价比高，耐磨易清洁，适合高频使用，桌面厚度≥25mm，含布线功能；</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BE8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6D2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F66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6AB01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8D3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86C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阶梯教室主席台椅</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8563">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93345</wp:posOffset>
                  </wp:positionH>
                  <wp:positionV relativeFrom="paragraph">
                    <wp:posOffset>-42545</wp:posOffset>
                  </wp:positionV>
                  <wp:extent cx="629920" cy="734060"/>
                  <wp:effectExtent l="0" t="0" r="17780" b="8890"/>
                  <wp:wrapNone/>
                  <wp:docPr id="46" name="图片_9_SpCnt_1"/>
                  <wp:cNvGraphicFramePr/>
                  <a:graphic xmlns:a="http://schemas.openxmlformats.org/drawingml/2006/main">
                    <a:graphicData uri="http://schemas.openxmlformats.org/drawingml/2006/picture">
                      <pic:pic xmlns:pic="http://schemas.openxmlformats.org/drawingml/2006/picture">
                        <pic:nvPicPr>
                          <pic:cNvPr id="46" name="图片_9_SpCnt_1"/>
                          <pic:cNvPicPr/>
                        </pic:nvPicPr>
                        <pic:blipFill>
                          <a:blip r:embed="rId56"/>
                          <a:stretch>
                            <a:fillRect/>
                          </a:stretch>
                        </pic:blipFill>
                        <pic:spPr>
                          <a:xfrm>
                            <a:off x="0" y="0"/>
                            <a:ext cx="629920" cy="734060"/>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228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尺寸550-650×600-700×950-1080mm，座高450-460mm；实木/钢木框架，高回弹海绵（座≥35kg/m³、背≥30kg/m³），优质西皮/PU面料/网面；带扶手，静音防滑脚垫，承重≥120kg，环保无异味；</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E32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615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E5A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4955B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434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2FF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阶梯教室演讲台</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B81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15240</wp:posOffset>
                  </wp:positionH>
                  <wp:positionV relativeFrom="paragraph">
                    <wp:posOffset>203200</wp:posOffset>
                  </wp:positionV>
                  <wp:extent cx="825500" cy="633095"/>
                  <wp:effectExtent l="0" t="0" r="12700" b="14605"/>
                  <wp:wrapNone/>
                  <wp:docPr id="51" name="图片_10_SpCnt_1"/>
                  <wp:cNvGraphicFramePr/>
                  <a:graphic xmlns:a="http://schemas.openxmlformats.org/drawingml/2006/main">
                    <a:graphicData uri="http://schemas.openxmlformats.org/drawingml/2006/picture">
                      <pic:pic xmlns:pic="http://schemas.openxmlformats.org/drawingml/2006/picture">
                        <pic:nvPicPr>
                          <pic:cNvPr id="51" name="图片_10_SpCnt_1"/>
                          <pic:cNvPicPr/>
                        </pic:nvPicPr>
                        <pic:blipFill>
                          <a:blip r:embed="rId57"/>
                          <a:stretch>
                            <a:fillRect/>
                          </a:stretch>
                        </pic:blipFill>
                        <pic:spPr>
                          <a:xfrm>
                            <a:off x="0" y="0"/>
                            <a:ext cx="825500" cy="63309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CA4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使用E1级高密度纤维板，含水率5-6%，密度≥0.9g/m3；吸水厚度膨胀率＜3%;底漆面漆符合检测标准，甲醛释放量＜8mg/kg；长150cm宽60cm高76cm；板式（E0级/ENF级）：性价比高，耐磨易清洁，适合高频使用，桌面厚度≥25mm；</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753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3C8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5EC8">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1BD4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577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78D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打会标LED屏</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F4D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24130</wp:posOffset>
                  </wp:positionH>
                  <wp:positionV relativeFrom="paragraph">
                    <wp:posOffset>-3810</wp:posOffset>
                  </wp:positionV>
                  <wp:extent cx="860425" cy="431165"/>
                  <wp:effectExtent l="0" t="0" r="15875" b="6985"/>
                  <wp:wrapNone/>
                  <wp:docPr id="58" name="图片_12_SpCnt_1"/>
                  <wp:cNvGraphicFramePr/>
                  <a:graphic xmlns:a="http://schemas.openxmlformats.org/drawingml/2006/main">
                    <a:graphicData uri="http://schemas.openxmlformats.org/drawingml/2006/picture">
                      <pic:pic xmlns:pic="http://schemas.openxmlformats.org/drawingml/2006/picture">
                        <pic:nvPicPr>
                          <pic:cNvPr id="58" name="图片_12_SpCnt_1"/>
                          <pic:cNvPicPr/>
                        </pic:nvPicPr>
                        <pic:blipFill>
                          <a:blip r:embed="rId58"/>
                          <a:stretch>
                            <a:fillRect/>
                          </a:stretch>
                        </pic:blipFill>
                        <pic:spPr>
                          <a:xfrm>
                            <a:off x="0" y="0"/>
                            <a:ext cx="860425" cy="43116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E0B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像素间距：4.75mm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像素构成：1R（单红色）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单元板分辨率：64×32 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整屏外形尺寸：参考 4.75m×0.58m，允许 ±3% 偏差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像素密度：≥44320 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显示亮度：≥300cd/㎡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驱动方式：16 扫、恒流驱动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可视角度：120°±20°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灰度等级：≥1024 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理论使用寿命：≥100000 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平均无故障时间（MTBF）：≥10000 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盲点率：≤0.0005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工作电压：AC220V±15%，50Hz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工作环境温度：-20℃～60℃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一般技术要求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单模组最大功耗：≤25W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模组重量：180g～190g</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998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DE3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480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r>
      <w:tr w14:paraId="3D77D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1D7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A10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阶梯教室空调（五匹）</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821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62230</wp:posOffset>
                  </wp:positionV>
                  <wp:extent cx="784225" cy="598805"/>
                  <wp:effectExtent l="0" t="0" r="15875" b="10795"/>
                  <wp:wrapNone/>
                  <wp:docPr id="34" name="图片_42_SpCnt_2"/>
                  <wp:cNvGraphicFramePr/>
                  <a:graphic xmlns:a="http://schemas.openxmlformats.org/drawingml/2006/main">
                    <a:graphicData uri="http://schemas.openxmlformats.org/drawingml/2006/picture">
                      <pic:pic xmlns:pic="http://schemas.openxmlformats.org/drawingml/2006/picture">
                        <pic:nvPicPr>
                          <pic:cNvPr id="34" name="图片_42_SpCnt_2"/>
                          <pic:cNvPicPr/>
                        </pic:nvPicPr>
                        <pic:blipFill>
                          <a:blip r:embed="rId59"/>
                          <a:stretch>
                            <a:fillRect/>
                          </a:stretch>
                        </pic:blipFill>
                        <pic:spPr>
                          <a:xfrm>
                            <a:off x="0" y="0"/>
                            <a:ext cx="784225" cy="59880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C89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 匹、变频、冷暖、2 级能效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制冷量：≥12.15kW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制冷功率：≤4.7kW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制热量：≥13.85kW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制热功率：≤4.2kW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电辅热：≤3.2kW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尺寸：内机≈188×60×35cm、外机≈95×37×81.5cm，允许 ±4%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D72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4F1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62A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r>
      <w:tr w14:paraId="57DAE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302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E1D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阶梯教室讲台</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772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-17145</wp:posOffset>
                  </wp:positionH>
                  <wp:positionV relativeFrom="paragraph">
                    <wp:posOffset>27940</wp:posOffset>
                  </wp:positionV>
                  <wp:extent cx="866775" cy="560070"/>
                  <wp:effectExtent l="0" t="0" r="9525" b="11430"/>
                  <wp:wrapNone/>
                  <wp:docPr id="38" name="图片_45_SpCnt_1"/>
                  <wp:cNvGraphicFramePr/>
                  <a:graphic xmlns:a="http://schemas.openxmlformats.org/drawingml/2006/main">
                    <a:graphicData uri="http://schemas.openxmlformats.org/drawingml/2006/picture">
                      <pic:pic xmlns:pic="http://schemas.openxmlformats.org/drawingml/2006/picture">
                        <pic:nvPicPr>
                          <pic:cNvPr id="38" name="图片_45_SpCnt_1"/>
                          <pic:cNvPicPr/>
                        </pic:nvPicPr>
                        <pic:blipFill>
                          <a:blip r:embed="rId60"/>
                          <a:stretch>
                            <a:fillRect/>
                          </a:stretch>
                        </pic:blipFill>
                        <pic:spPr>
                          <a:xfrm>
                            <a:off x="0" y="0"/>
                            <a:ext cx="866775" cy="560070"/>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521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板木结合：实木框架+E0级（≤0.03mg/m³）或ENF级环保颗粒板/多层实木板，PUR封边防甲醛释放，规格≥115*78*100cm；</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FB6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4D6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3D8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0B44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E48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2C9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手机存储柜</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5055">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-18415</wp:posOffset>
                  </wp:positionH>
                  <wp:positionV relativeFrom="paragraph">
                    <wp:posOffset>62230</wp:posOffset>
                  </wp:positionV>
                  <wp:extent cx="825500" cy="557530"/>
                  <wp:effectExtent l="0" t="0" r="12700" b="13970"/>
                  <wp:wrapNone/>
                  <wp:docPr id="52" name="图片_44_SpCnt_1"/>
                  <wp:cNvGraphicFramePr/>
                  <a:graphic xmlns:a="http://schemas.openxmlformats.org/drawingml/2006/main">
                    <a:graphicData uri="http://schemas.openxmlformats.org/drawingml/2006/picture">
                      <pic:pic xmlns:pic="http://schemas.openxmlformats.org/drawingml/2006/picture">
                        <pic:nvPicPr>
                          <pic:cNvPr id="52" name="图片_44_SpCnt_1"/>
                          <pic:cNvPicPr/>
                        </pic:nvPicPr>
                        <pic:blipFill>
                          <a:blip r:embed="rId61"/>
                          <a:stretch>
                            <a:fillRect/>
                          </a:stretch>
                        </pic:blipFill>
                        <pic:spPr>
                          <a:xfrm>
                            <a:off x="0" y="0"/>
                            <a:ext cx="825500" cy="557530"/>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FCB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规格20-40门，单门尺寸180×100×220mm，0.8mm冷轧钢，静电喷塑防锈，独立带锁/密码锁，隔板承重≥5kg，防摔防撬，尺寸可定制，适配主流手机；</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F05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EF2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EB2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1F4F6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6B5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49B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休息室三人沙发</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DA8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-32385</wp:posOffset>
                  </wp:positionH>
                  <wp:positionV relativeFrom="paragraph">
                    <wp:posOffset>-18415</wp:posOffset>
                  </wp:positionV>
                  <wp:extent cx="847725" cy="526415"/>
                  <wp:effectExtent l="0" t="0" r="9525" b="6985"/>
                  <wp:wrapNone/>
                  <wp:docPr id="53" name="图片_18"/>
                  <wp:cNvGraphicFramePr/>
                  <a:graphic xmlns:a="http://schemas.openxmlformats.org/drawingml/2006/main">
                    <a:graphicData uri="http://schemas.openxmlformats.org/drawingml/2006/picture">
                      <pic:pic xmlns:pic="http://schemas.openxmlformats.org/drawingml/2006/picture">
                        <pic:nvPicPr>
                          <pic:cNvPr id="53" name="图片_18"/>
                          <pic:cNvPicPr/>
                        </pic:nvPicPr>
                        <pic:blipFill>
                          <a:blip r:embed="rId62"/>
                          <a:stretch>
                            <a:fillRect/>
                          </a:stretch>
                        </pic:blipFill>
                        <pic:spPr>
                          <a:xfrm>
                            <a:off x="0" y="0"/>
                            <a:ext cx="847725" cy="52641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8FB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三人位：222cm*86cm*90cm，落叶松框架，45D海绵；面料：采用高质感皮质（仿真皮/头层牛皮）；结构：高靠背分段式靠枕设计，贴合人体腰背曲线；</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314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9AB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C11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4D797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492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D45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休息室单人沙发</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AD9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45720</wp:posOffset>
                  </wp:positionH>
                  <wp:positionV relativeFrom="paragraph">
                    <wp:posOffset>18415</wp:posOffset>
                  </wp:positionV>
                  <wp:extent cx="766445" cy="521970"/>
                  <wp:effectExtent l="0" t="0" r="14605" b="11430"/>
                  <wp:wrapNone/>
                  <wp:docPr id="54" name="图片_19_SpCnt_1"/>
                  <wp:cNvGraphicFramePr/>
                  <a:graphic xmlns:a="http://schemas.openxmlformats.org/drawingml/2006/main">
                    <a:graphicData uri="http://schemas.openxmlformats.org/drawingml/2006/picture">
                      <pic:pic xmlns:pic="http://schemas.openxmlformats.org/drawingml/2006/picture">
                        <pic:nvPicPr>
                          <pic:cNvPr id="54" name="图片_19_SpCnt_1"/>
                          <pic:cNvPicPr/>
                        </pic:nvPicPr>
                        <pic:blipFill>
                          <a:blip r:embed="rId63"/>
                          <a:stretch>
                            <a:fillRect/>
                          </a:stretch>
                        </pic:blipFill>
                        <pic:spPr>
                          <a:xfrm>
                            <a:off x="0" y="0"/>
                            <a:ext cx="766445" cy="521970"/>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228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单人位：120*86*90cm落叶松框架45D海绵；面料：采用高质感皮质（仿真皮/头层牛皮）;结构：高靠背分段式靠枕设计，贴合人体腰背曲线；</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A82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0D5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AC5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379A4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2AB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F6A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休息室大茶几</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D1C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-29845</wp:posOffset>
                  </wp:positionH>
                  <wp:positionV relativeFrom="paragraph">
                    <wp:posOffset>40640</wp:posOffset>
                  </wp:positionV>
                  <wp:extent cx="868680" cy="390525"/>
                  <wp:effectExtent l="0" t="0" r="7620" b="9525"/>
                  <wp:wrapNone/>
                  <wp:docPr id="7" name="图片_5_SpCnt_1"/>
                  <wp:cNvGraphicFramePr/>
                  <a:graphic xmlns:a="http://schemas.openxmlformats.org/drawingml/2006/main">
                    <a:graphicData uri="http://schemas.openxmlformats.org/drawingml/2006/picture">
                      <pic:pic xmlns:pic="http://schemas.openxmlformats.org/drawingml/2006/picture">
                        <pic:nvPicPr>
                          <pic:cNvPr id="7" name="图片_5_SpCnt_1"/>
                          <pic:cNvPicPr/>
                        </pic:nvPicPr>
                        <pic:blipFill>
                          <a:blip r:embed="rId64"/>
                          <a:stretch>
                            <a:fillRect/>
                          </a:stretch>
                        </pic:blipFill>
                        <pic:spPr>
                          <a:xfrm>
                            <a:off x="0" y="0"/>
                            <a:ext cx="868680" cy="39052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C68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板木结合大茶几，尺寸140*70*45cm采用E0级环保板材搭配实木框架，桌面厚2.5cm，实木腿稳固承重≥80kg；</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929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9C1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E22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56268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AAC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968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休息室小茶几</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388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-22225</wp:posOffset>
                  </wp:positionH>
                  <wp:positionV relativeFrom="paragraph">
                    <wp:posOffset>46990</wp:posOffset>
                  </wp:positionV>
                  <wp:extent cx="857250" cy="401320"/>
                  <wp:effectExtent l="0" t="0" r="0" b="17780"/>
                  <wp:wrapNone/>
                  <wp:docPr id="9" name="图片_7_SpCnt_1"/>
                  <wp:cNvGraphicFramePr/>
                  <a:graphic xmlns:a="http://schemas.openxmlformats.org/drawingml/2006/main">
                    <a:graphicData uri="http://schemas.openxmlformats.org/drawingml/2006/picture">
                      <pic:pic xmlns:pic="http://schemas.openxmlformats.org/drawingml/2006/picture">
                        <pic:nvPicPr>
                          <pic:cNvPr id="9" name="图片_7_SpCnt_1"/>
                          <pic:cNvPicPr/>
                        </pic:nvPicPr>
                        <pic:blipFill>
                          <a:blip r:embed="rId65"/>
                          <a:stretch>
                            <a:fillRect/>
                          </a:stretch>
                        </pic:blipFill>
                        <pic:spPr>
                          <a:xfrm>
                            <a:off x="0" y="0"/>
                            <a:ext cx="857250" cy="401320"/>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20F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板木结合大茶几，尺寸70*70*45cm，采用E0级环保板材搭配实木框架，桌面厚2.5cm，实木腿稳固承重≥80kg；</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052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FFE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62A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3F833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667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BFC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茶水柜</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4E6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34290</wp:posOffset>
                  </wp:positionH>
                  <wp:positionV relativeFrom="paragraph">
                    <wp:posOffset>1905</wp:posOffset>
                  </wp:positionV>
                  <wp:extent cx="782955" cy="316230"/>
                  <wp:effectExtent l="0" t="0" r="17145" b="7620"/>
                  <wp:wrapNone/>
                  <wp:docPr id="10" name="图片_23_SpCnt_2"/>
                  <wp:cNvGraphicFramePr/>
                  <a:graphic xmlns:a="http://schemas.openxmlformats.org/drawingml/2006/main">
                    <a:graphicData uri="http://schemas.openxmlformats.org/drawingml/2006/picture">
                      <pic:pic xmlns:pic="http://schemas.openxmlformats.org/drawingml/2006/picture">
                        <pic:nvPicPr>
                          <pic:cNvPr id="10" name="图片_23_SpCnt_2"/>
                          <pic:cNvPicPr/>
                        </pic:nvPicPr>
                        <pic:blipFill>
                          <a:blip r:embed="rId66"/>
                          <a:stretch>
                            <a:fillRect/>
                          </a:stretch>
                        </pic:blipFill>
                        <pic:spPr>
                          <a:xfrm>
                            <a:off x="0" y="0"/>
                            <a:ext cx="782955" cy="316230"/>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1A2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板木结合：实木框架+E0级（≤0.03mg/m³）或ENF级环保颗粒板/多层实木板，PUR封边防甲醛释放；</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84E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CFD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539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0F7F6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F52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286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144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-35560</wp:posOffset>
                  </wp:positionH>
                  <wp:positionV relativeFrom="paragraph">
                    <wp:posOffset>116205</wp:posOffset>
                  </wp:positionV>
                  <wp:extent cx="871855" cy="534035"/>
                  <wp:effectExtent l="0" t="0" r="4445" b="18415"/>
                  <wp:wrapNone/>
                  <wp:docPr id="8" name="图片_15_SpCnt_1"/>
                  <wp:cNvGraphicFramePr/>
                  <a:graphic xmlns:a="http://schemas.openxmlformats.org/drawingml/2006/main">
                    <a:graphicData uri="http://schemas.openxmlformats.org/drawingml/2006/picture">
                      <pic:pic xmlns:pic="http://schemas.openxmlformats.org/drawingml/2006/picture">
                        <pic:nvPicPr>
                          <pic:cNvPr id="8" name="图片_15_SpCnt_1"/>
                          <pic:cNvPicPr/>
                        </pic:nvPicPr>
                        <pic:blipFill>
                          <a:blip r:embed="rId67"/>
                          <a:stretch>
                            <a:fillRect/>
                          </a:stretch>
                        </pic:blipFill>
                        <pic:spPr>
                          <a:xfrm>
                            <a:off x="0" y="0"/>
                            <a:ext cx="871855" cy="53403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217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屏幕尺寸：55 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显示规格：支持 4K 超高清显示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运行内存：≥2GB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机身存储：≥32GB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屏幕刷新率：≥144Hz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能效等级：国家二级能效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一般技术要求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外观与结构：机身做工规整，标配壁挂 / 底座安装配件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系统：搭载智能系统，支持常规音视频播放、信号接入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质保：整机质保不少于 1 年</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0BC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745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ADD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r>
      <w:tr w14:paraId="3770E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E32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286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00DE">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76835</wp:posOffset>
                  </wp:positionH>
                  <wp:positionV relativeFrom="paragraph">
                    <wp:posOffset>-95885</wp:posOffset>
                  </wp:positionV>
                  <wp:extent cx="755650" cy="719455"/>
                  <wp:effectExtent l="0" t="0" r="6350" b="4445"/>
                  <wp:wrapNone/>
                  <wp:docPr id="6" name="图片_42_SpCnt_3"/>
                  <wp:cNvGraphicFramePr/>
                  <a:graphic xmlns:a="http://schemas.openxmlformats.org/drawingml/2006/main">
                    <a:graphicData uri="http://schemas.openxmlformats.org/drawingml/2006/picture">
                      <pic:pic xmlns:pic="http://schemas.openxmlformats.org/drawingml/2006/picture">
                        <pic:nvPicPr>
                          <pic:cNvPr id="6" name="图片_42_SpCnt_3"/>
                          <pic:cNvPicPr/>
                        </pic:nvPicPr>
                        <pic:blipFill>
                          <a:blip r:embed="rId68"/>
                          <a:stretch>
                            <a:fillRect/>
                          </a:stretch>
                        </pic:blipFill>
                        <pic:spPr>
                          <a:xfrm>
                            <a:off x="0" y="0"/>
                            <a:ext cx="755650" cy="719455"/>
                          </a:xfrm>
                          <a:prstGeom prst="rect">
                            <a:avLst/>
                          </a:prstGeom>
                          <a:noFill/>
                          <a:ln>
                            <a:noFill/>
                          </a:ln>
                        </pic:spPr>
                      </pic:pic>
                    </a:graphicData>
                  </a:graphic>
                </wp:anchor>
              </w:drawing>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92D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 匹、变频、冷暖、2 级能效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制冷量：≥12.15kW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制冷功率：≤4.7kW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制热量：≥13.85kW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制热功率：≤4.2kW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电辅热：≤3.2kW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尺寸：内机≈188×60×35cm、外机≈95×37×81.5cm，允许 ±4%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1BA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FCA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60F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r>
      <w:tr w14:paraId="09216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2214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总值合计</w:t>
            </w:r>
          </w:p>
        </w:tc>
        <w:tc>
          <w:tcPr>
            <w:tcW w:w="80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9519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2386780元</w:t>
            </w:r>
          </w:p>
        </w:tc>
      </w:tr>
    </w:tbl>
    <w:p w14:paraId="3E8ABEFD">
      <w:pPr>
        <w:rPr>
          <w:rFonts w:cs="Times New Roman"/>
        </w:rPr>
      </w:pPr>
    </w:p>
    <w:p w14:paraId="4AB0C977">
      <w:pPr>
        <w:rPr>
          <w:rFonts w:hint="eastAsia" w:ascii="仿宋" w:hAnsi="仿宋" w:eastAsia="仿宋" w:cs="仿宋"/>
          <w:b/>
          <w:bCs/>
          <w:snapToGrid w:val="0"/>
          <w:color w:val="auto"/>
          <w:sz w:val="24"/>
          <w:szCs w:val="24"/>
          <w:highlight w:val="none"/>
          <w:lang w:val="en-US" w:eastAsia="zh-CN"/>
        </w:rPr>
      </w:pPr>
    </w:p>
    <w:p w14:paraId="29B1FF5E">
      <w:pPr>
        <w:rPr>
          <w:rFonts w:hint="eastAsia" w:ascii="仿宋" w:hAnsi="仿宋" w:eastAsia="仿宋" w:cs="仿宋"/>
          <w:b/>
          <w:bCs/>
          <w:snapToGrid w:val="0"/>
          <w:color w:val="auto"/>
          <w:sz w:val="24"/>
          <w:szCs w:val="24"/>
          <w:highlight w:val="none"/>
          <w:lang w:val="en-US" w:eastAsia="zh-CN"/>
        </w:rPr>
      </w:pPr>
    </w:p>
    <w:p w14:paraId="0B1FEC81">
      <w:pPr>
        <w:rPr>
          <w:rFonts w:hint="eastAsia" w:ascii="仿宋" w:hAnsi="仿宋" w:eastAsia="仿宋" w:cs="仿宋"/>
          <w:b/>
          <w:bCs/>
          <w:snapToGrid w:val="0"/>
          <w:color w:val="auto"/>
          <w:sz w:val="24"/>
          <w:szCs w:val="24"/>
          <w:highlight w:val="none"/>
          <w:lang w:val="en-US" w:eastAsia="zh-CN"/>
        </w:rPr>
      </w:pPr>
    </w:p>
    <w:p w14:paraId="22563833">
      <w:pPr>
        <w:rPr>
          <w:rFonts w:hint="eastAsia" w:ascii="仿宋" w:hAnsi="仿宋" w:eastAsia="仿宋" w:cs="仿宋"/>
          <w:b/>
          <w:bCs/>
          <w:snapToGrid w:val="0"/>
          <w:color w:val="auto"/>
          <w:sz w:val="24"/>
          <w:szCs w:val="24"/>
          <w:highlight w:val="none"/>
          <w:lang w:val="en-US" w:eastAsia="zh-CN"/>
        </w:rPr>
      </w:pPr>
    </w:p>
    <w:p w14:paraId="637EDBF5">
      <w:pPr>
        <w:rPr>
          <w:rFonts w:hint="eastAsia" w:ascii="仿宋" w:hAnsi="仿宋" w:eastAsia="仿宋" w:cs="仿宋"/>
          <w:b/>
          <w:bCs/>
          <w:snapToGrid w:val="0"/>
          <w:color w:val="auto"/>
          <w:sz w:val="24"/>
          <w:szCs w:val="24"/>
          <w:highlight w:val="none"/>
          <w:lang w:val="en-US" w:eastAsia="zh-CN"/>
        </w:rPr>
      </w:pPr>
    </w:p>
    <w:p w14:paraId="495E3046">
      <w:pPr>
        <w:rPr>
          <w:rFonts w:hint="eastAsia" w:ascii="仿宋" w:hAnsi="仿宋" w:eastAsia="仿宋" w:cs="仿宋"/>
          <w:b/>
          <w:bCs/>
          <w:snapToGrid w:val="0"/>
          <w:color w:val="auto"/>
          <w:sz w:val="24"/>
          <w:szCs w:val="24"/>
          <w:highlight w:val="none"/>
          <w:lang w:val="en-US" w:eastAsia="zh-CN"/>
        </w:rPr>
      </w:pPr>
    </w:p>
    <w:p w14:paraId="37D33875">
      <w:pPr>
        <w:rPr>
          <w:rFonts w:hint="eastAsia" w:ascii="仿宋" w:hAnsi="仿宋" w:eastAsia="仿宋" w:cs="仿宋"/>
          <w:b/>
          <w:bCs/>
          <w:snapToGrid w:val="0"/>
          <w:color w:val="auto"/>
          <w:sz w:val="24"/>
          <w:szCs w:val="24"/>
          <w:highlight w:val="none"/>
          <w:lang w:val="en-US" w:eastAsia="zh-CN"/>
        </w:rPr>
      </w:pPr>
    </w:p>
    <w:p w14:paraId="1A3BC2DC">
      <w:pPr>
        <w:rPr>
          <w:rFonts w:hint="eastAsia" w:ascii="仿宋" w:hAnsi="仿宋" w:eastAsia="仿宋" w:cs="仿宋"/>
          <w:b/>
          <w:bCs/>
          <w:snapToGrid w:val="0"/>
          <w:color w:val="auto"/>
          <w:sz w:val="24"/>
          <w:szCs w:val="24"/>
          <w:highlight w:val="none"/>
          <w:lang w:val="en-US" w:eastAsia="zh-CN"/>
        </w:rPr>
      </w:pPr>
    </w:p>
    <w:p w14:paraId="4D8B8116">
      <w:pPr>
        <w:rPr>
          <w:rFonts w:hint="eastAsia" w:ascii="仿宋" w:hAnsi="仿宋" w:eastAsia="仿宋" w:cs="仿宋"/>
          <w:b/>
          <w:bCs/>
          <w:snapToGrid w:val="0"/>
          <w:color w:val="auto"/>
          <w:sz w:val="24"/>
          <w:szCs w:val="24"/>
          <w:highlight w:val="none"/>
          <w:lang w:val="en-US" w:eastAsia="zh-CN"/>
        </w:rPr>
      </w:pPr>
    </w:p>
    <w:p w14:paraId="7099491E">
      <w:pPr>
        <w:rPr>
          <w:rFonts w:hint="eastAsia" w:ascii="仿宋" w:hAnsi="仿宋" w:eastAsia="仿宋" w:cs="仿宋"/>
          <w:b/>
          <w:bCs/>
          <w:snapToGrid w:val="0"/>
          <w:color w:val="auto"/>
          <w:sz w:val="24"/>
          <w:szCs w:val="24"/>
          <w:highlight w:val="none"/>
          <w:lang w:val="en-US" w:eastAsia="zh-CN"/>
        </w:rPr>
      </w:pPr>
    </w:p>
    <w:bookmarkEnd w:id="419"/>
    <w:bookmarkEnd w:id="420"/>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仿宋" w:hAnsi="仿宋" w:eastAsia="仿宋" w:cs="仿宋"/>
          <w:b/>
          <w:bCs/>
          <w:color w:val="auto"/>
          <w:kern w:val="44"/>
          <w:sz w:val="36"/>
          <w:szCs w:val="36"/>
          <w:highlight w:val="none"/>
          <w:lang w:val="en-US" w:eastAsia="zh-CN" w:bidi="ar-SA"/>
        </w:rPr>
      </w:pPr>
      <w:bookmarkStart w:id="425" w:name="_Toc16160"/>
      <w:bookmarkStart w:id="426" w:name="_Toc155185895"/>
      <w:bookmarkStart w:id="427" w:name="_Toc12245"/>
      <w:r>
        <w:rPr>
          <w:rFonts w:hint="eastAsia" w:ascii="仿宋" w:hAnsi="仿宋" w:eastAsia="仿宋" w:cs="仿宋"/>
          <w:b/>
          <w:bCs/>
          <w:color w:val="auto"/>
          <w:kern w:val="44"/>
          <w:sz w:val="36"/>
          <w:szCs w:val="36"/>
          <w:highlight w:val="none"/>
          <w:lang w:val="en-US" w:eastAsia="zh-CN" w:bidi="ar-SA"/>
        </w:rPr>
        <w:t>第四章 资格审查</w:t>
      </w:r>
      <w:bookmarkEnd w:id="425"/>
      <w:bookmarkEnd w:id="426"/>
      <w:bookmarkEnd w:id="427"/>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仿宋" w:hAnsi="仿宋" w:eastAsia="仿宋" w:cs="仿宋"/>
          <w:color w:val="auto"/>
          <w:sz w:val="28"/>
          <w:szCs w:val="28"/>
          <w:highlight w:val="none"/>
          <w:lang w:val="zh-CN" w:eastAsia="zh-CN"/>
        </w:rPr>
      </w:pPr>
      <w:bookmarkStart w:id="428" w:name="_Toc25294"/>
      <w:bookmarkStart w:id="429" w:name="_Toc16612"/>
      <w:r>
        <w:rPr>
          <w:rFonts w:hint="eastAsia" w:ascii="仿宋" w:hAnsi="仿宋" w:eastAsia="仿宋" w:cs="仿宋"/>
          <w:color w:val="auto"/>
          <w:sz w:val="28"/>
          <w:szCs w:val="28"/>
          <w:highlight w:val="none"/>
          <w:lang w:val="en-US" w:eastAsia="zh-CN"/>
        </w:rPr>
        <w:t>一、资格审查程序</w:t>
      </w:r>
      <w:bookmarkEnd w:id="428"/>
      <w:bookmarkEnd w:id="429"/>
      <w:r>
        <w:rPr>
          <w:rFonts w:hint="eastAsia" w:ascii="仿宋" w:hAnsi="仿宋" w:eastAsia="仿宋" w:cs="仿宋"/>
          <w:color w:val="auto"/>
          <w:sz w:val="28"/>
          <w:szCs w:val="28"/>
          <w:highlight w:val="none"/>
          <w:lang w:val="en-US" w:eastAsia="zh-CN"/>
        </w:rPr>
        <w:t xml:space="preserve"> </w:t>
      </w:r>
    </w:p>
    <w:p w14:paraId="4E4090D3">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 开标结束后，采购人或采购代理机构将根据《资格审查要求》中的规定，对投标人进行资格审查，并形成资格审查结果。 </w:t>
      </w:r>
    </w:p>
    <w:p w14:paraId="62799CDE">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 投标人《资格证明文件》有任何一项不符合《资格审查要求》的，资格审查不合格，其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 xml:space="preserve">。 </w:t>
      </w:r>
    </w:p>
    <w:p w14:paraId="37E914D8">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 资格审查合格的投标人不足 3 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仿宋" w:hAnsi="仿宋" w:eastAsia="仿宋" w:cs="仿宋"/>
          <w:color w:val="auto"/>
          <w:sz w:val="28"/>
          <w:szCs w:val="28"/>
          <w:highlight w:val="none"/>
          <w:lang w:val="en-US" w:eastAsia="zh-CN"/>
        </w:rPr>
      </w:pPr>
      <w:bookmarkStart w:id="430" w:name="_Toc2211"/>
      <w:bookmarkStart w:id="431" w:name="_Toc32373"/>
      <w:r>
        <w:rPr>
          <w:rFonts w:hint="eastAsia" w:ascii="仿宋" w:hAnsi="仿宋" w:eastAsia="仿宋" w:cs="仿宋"/>
          <w:color w:val="auto"/>
          <w:sz w:val="28"/>
          <w:szCs w:val="28"/>
          <w:highlight w:val="none"/>
          <w:lang w:val="en-US" w:eastAsia="zh-CN"/>
        </w:rPr>
        <w:t>二、资格审查要求</w:t>
      </w:r>
      <w:bookmarkEnd w:id="430"/>
      <w:bookmarkEnd w:id="431"/>
      <w:r>
        <w:rPr>
          <w:rFonts w:hint="eastAsia" w:ascii="仿宋" w:hAnsi="仿宋" w:eastAsia="仿宋" w:cs="仿宋"/>
          <w:color w:val="auto"/>
          <w:sz w:val="28"/>
          <w:szCs w:val="28"/>
          <w:highlight w:val="none"/>
          <w:lang w:val="en-US" w:eastAsia="zh-CN"/>
        </w:rPr>
        <w:t xml:space="preserve"> </w:t>
      </w:r>
    </w:p>
    <w:tbl>
      <w:tblPr>
        <w:tblStyle w:val="31"/>
        <w:tblW w:w="54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20"/>
        <w:gridCol w:w="1862"/>
        <w:gridCol w:w="5295"/>
        <w:gridCol w:w="1360"/>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8" w:hRule="atLeast"/>
          <w:jc w:val="center"/>
        </w:trPr>
        <w:tc>
          <w:tcPr>
            <w:tcW w:w="439" w:type="pct"/>
            <w:shd w:val="clear" w:color="auto" w:fill="D8D8D8" w:themeFill="background1" w:themeFillShade="D9"/>
            <w:vAlign w:val="center"/>
          </w:tcPr>
          <w:p w14:paraId="31F150F3">
            <w:pPr>
              <w:pStyle w:val="52"/>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997" w:type="pct"/>
            <w:shd w:val="clear" w:color="auto" w:fill="D8D8D8" w:themeFill="background1" w:themeFillShade="D9"/>
            <w:vAlign w:val="center"/>
          </w:tcPr>
          <w:p w14:paraId="29694278">
            <w:pPr>
              <w:pStyle w:val="52"/>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审查因素</w:t>
            </w:r>
          </w:p>
        </w:tc>
        <w:tc>
          <w:tcPr>
            <w:tcW w:w="2835" w:type="pct"/>
            <w:shd w:val="clear" w:color="auto" w:fill="D8D8D8" w:themeFill="background1" w:themeFillShade="D9"/>
            <w:vAlign w:val="center"/>
          </w:tcPr>
          <w:p w14:paraId="635BC09B">
            <w:pPr>
              <w:pStyle w:val="52"/>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审查内容</w:t>
            </w:r>
          </w:p>
        </w:tc>
        <w:tc>
          <w:tcPr>
            <w:tcW w:w="728" w:type="pct"/>
            <w:shd w:val="clear" w:color="auto" w:fill="D8D8D8" w:themeFill="background1" w:themeFillShade="D9"/>
            <w:vAlign w:val="center"/>
          </w:tcPr>
          <w:p w14:paraId="6075A15A">
            <w:pPr>
              <w:pStyle w:val="52"/>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格式要求</w:t>
            </w:r>
          </w:p>
        </w:tc>
      </w:tr>
      <w:tr w14:paraId="6969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76" w:hRule="atLeast"/>
          <w:jc w:val="center"/>
        </w:trPr>
        <w:tc>
          <w:tcPr>
            <w:tcW w:w="439" w:type="pct"/>
            <w:shd w:val="clear" w:color="auto" w:fill="FFFFFF" w:themeFill="background1"/>
            <w:vAlign w:val="center"/>
          </w:tcPr>
          <w:p w14:paraId="636EB3B4">
            <w:pPr>
              <w:pStyle w:val="52"/>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p>
        </w:tc>
        <w:tc>
          <w:tcPr>
            <w:tcW w:w="997" w:type="pct"/>
            <w:shd w:val="clear" w:color="auto" w:fill="FFFFFF" w:themeFill="background1"/>
            <w:vAlign w:val="center"/>
          </w:tcPr>
          <w:p w14:paraId="4DBD5590">
            <w:pPr>
              <w:pStyle w:val="52"/>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highlight w:val="none"/>
              </w:rPr>
            </w:pPr>
            <w:r>
              <w:rPr>
                <w:rFonts w:hint="eastAsia" w:ascii="仿宋" w:hAnsi="仿宋" w:eastAsia="仿宋" w:cs="仿宋"/>
                <w:spacing w:val="7"/>
                <w:sz w:val="22"/>
                <w:szCs w:val="22"/>
                <w:lang w:val="en-US" w:eastAsia="zh-CN"/>
              </w:rPr>
              <w:t>具有独立承担民事责任的能力</w:t>
            </w:r>
          </w:p>
        </w:tc>
        <w:tc>
          <w:tcPr>
            <w:tcW w:w="2835" w:type="pct"/>
            <w:shd w:val="clear" w:color="auto" w:fill="FFFFFF" w:themeFill="background1"/>
            <w:vAlign w:val="center"/>
          </w:tcPr>
          <w:p w14:paraId="082D1521">
            <w:pPr>
              <w:pStyle w:val="52"/>
              <w:spacing w:line="360" w:lineRule="auto"/>
              <w:jc w:val="both"/>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（1）投标供应商为企业（包括合伙企业）的，应提供有效的“营业执照”；</w:t>
            </w:r>
          </w:p>
          <w:p w14:paraId="4FE67444">
            <w:pPr>
              <w:pStyle w:val="52"/>
              <w:spacing w:line="360" w:lineRule="auto"/>
              <w:jc w:val="both"/>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（2）投标供应商为事业单位的，应提供有效的“事业单位法人证书”；</w:t>
            </w:r>
          </w:p>
          <w:p w14:paraId="6857DEEE">
            <w:pPr>
              <w:pStyle w:val="52"/>
              <w:spacing w:line="360" w:lineRule="auto"/>
              <w:jc w:val="both"/>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（3）投标供应商为非企业机构的，应提供有效的“执业许可证”、“登记证书”等证明文件；</w:t>
            </w:r>
          </w:p>
          <w:p w14:paraId="0CFD8C7D">
            <w:pPr>
              <w:pStyle w:val="52"/>
              <w:spacing w:line="360" w:lineRule="auto"/>
              <w:jc w:val="both"/>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（4）投标供应商是个体工商户的，应提供有效的“个体工商户营业执照”；</w:t>
            </w:r>
          </w:p>
          <w:p w14:paraId="082E1A4A">
            <w:pPr>
              <w:pStyle w:val="52"/>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2"/>
                <w:szCs w:val="22"/>
                <w:highlight w:val="none"/>
                <w:lang w:val="en-US" w:eastAsia="zh-CN"/>
              </w:rPr>
              <w:t>（5）投标供应商是自然人的，应提供有效的自然人身份证明。</w:t>
            </w:r>
          </w:p>
        </w:tc>
        <w:tc>
          <w:tcPr>
            <w:tcW w:w="728" w:type="pct"/>
            <w:shd w:val="clear" w:color="auto" w:fill="FFFFFF" w:themeFill="background1"/>
            <w:vAlign w:val="center"/>
          </w:tcPr>
          <w:p w14:paraId="24AF5599">
            <w:pPr>
              <w:pStyle w:val="52"/>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kern w:val="0"/>
                <w:sz w:val="24"/>
                <w:szCs w:val="24"/>
                <w:highlight w:val="none"/>
                <w:lang w:val="en-US" w:eastAsia="zh-CN" w:bidi="ar"/>
              </w:rPr>
              <w:t>提供证明文件的电子件或电子证照</w:t>
            </w:r>
          </w:p>
        </w:tc>
      </w:tr>
      <w:tr w14:paraId="7A4E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0" w:hRule="atLeast"/>
          <w:jc w:val="center"/>
        </w:trPr>
        <w:tc>
          <w:tcPr>
            <w:tcW w:w="439" w:type="pct"/>
            <w:shd w:val="clear" w:color="auto" w:fill="FFFFFF" w:themeFill="background1"/>
            <w:vAlign w:val="center"/>
          </w:tcPr>
          <w:p w14:paraId="020BDCC7">
            <w:pPr>
              <w:pStyle w:val="52"/>
              <w:keepNext w:val="0"/>
              <w:keepLines w:val="0"/>
              <w:pageBreakBefore w:val="0"/>
              <w:kinsoku/>
              <w:wordWrap/>
              <w:overflowPunct/>
              <w:topLinePunct w:val="0"/>
              <w:autoSpaceDE/>
              <w:autoSpaceDN/>
              <w:bidi w:val="0"/>
              <w:adjustRightInd/>
              <w:snapToGrid/>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w:t>
            </w:r>
          </w:p>
        </w:tc>
        <w:tc>
          <w:tcPr>
            <w:tcW w:w="997" w:type="pct"/>
            <w:shd w:val="clear" w:color="auto" w:fill="FFFFFF" w:themeFill="background1"/>
            <w:vAlign w:val="center"/>
          </w:tcPr>
          <w:p w14:paraId="3AA946CB">
            <w:pPr>
              <w:pStyle w:val="52"/>
              <w:spacing w:line="360" w:lineRule="auto"/>
              <w:jc w:val="center"/>
              <w:outlineLvl w:val="9"/>
              <w:rPr>
                <w:rFonts w:hint="eastAsia" w:ascii="仿宋" w:hAnsi="仿宋" w:eastAsia="仿宋" w:cs="仿宋"/>
                <w:spacing w:val="7"/>
                <w:sz w:val="22"/>
                <w:szCs w:val="22"/>
              </w:rPr>
            </w:pPr>
            <w:r>
              <w:rPr>
                <w:rFonts w:hint="eastAsia" w:ascii="仿宋" w:hAnsi="仿宋" w:eastAsia="仿宋" w:cs="仿宋"/>
                <w:spacing w:val="7"/>
                <w:sz w:val="22"/>
                <w:szCs w:val="22"/>
              </w:rPr>
              <w:t>具有良好的商业</w:t>
            </w:r>
          </w:p>
          <w:p w14:paraId="69D7B2B6">
            <w:pPr>
              <w:pStyle w:val="52"/>
              <w:spacing w:line="360" w:lineRule="auto"/>
              <w:jc w:val="center"/>
              <w:outlineLvl w:val="9"/>
              <w:rPr>
                <w:rFonts w:hint="eastAsia" w:ascii="仿宋" w:hAnsi="仿宋" w:eastAsia="仿宋" w:cs="仿宋"/>
                <w:spacing w:val="7"/>
                <w:sz w:val="22"/>
                <w:szCs w:val="22"/>
              </w:rPr>
            </w:pPr>
            <w:r>
              <w:rPr>
                <w:rFonts w:hint="eastAsia" w:ascii="仿宋" w:hAnsi="仿宋" w:eastAsia="仿宋" w:cs="仿宋"/>
                <w:spacing w:val="7"/>
                <w:sz w:val="22"/>
                <w:szCs w:val="22"/>
              </w:rPr>
              <w:t>信誉和健全的财</w:t>
            </w:r>
          </w:p>
          <w:p w14:paraId="333E962E">
            <w:pPr>
              <w:pStyle w:val="52"/>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pacing w:val="7"/>
                <w:sz w:val="22"/>
                <w:szCs w:val="22"/>
              </w:rPr>
            </w:pPr>
            <w:r>
              <w:rPr>
                <w:rFonts w:hint="eastAsia" w:ascii="仿宋" w:hAnsi="仿宋" w:eastAsia="仿宋" w:cs="仿宋"/>
                <w:spacing w:val="7"/>
                <w:sz w:val="22"/>
                <w:szCs w:val="22"/>
              </w:rPr>
              <w:t>务会计制度</w:t>
            </w:r>
          </w:p>
        </w:tc>
        <w:tc>
          <w:tcPr>
            <w:tcW w:w="2835" w:type="pct"/>
            <w:shd w:val="clear" w:color="auto" w:fill="FFFFFF" w:themeFill="background1"/>
            <w:vAlign w:val="center"/>
          </w:tcPr>
          <w:p w14:paraId="445DD42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pacing w:val="7"/>
                <w:sz w:val="22"/>
                <w:szCs w:val="22"/>
              </w:rPr>
            </w:pPr>
            <w:r>
              <w:rPr>
                <w:rFonts w:hint="eastAsia" w:ascii="仿宋" w:hAnsi="仿宋" w:eastAsia="仿宋" w:cs="仿宋"/>
                <w:spacing w:val="7"/>
                <w:sz w:val="22"/>
                <w:szCs w:val="22"/>
              </w:rPr>
              <w:t>提供会计师事务所出具的</w:t>
            </w:r>
            <w:r>
              <w:rPr>
                <w:rFonts w:hint="eastAsia" w:ascii="仿宋" w:hAnsi="仿宋" w:eastAsia="仿宋" w:cs="仿宋"/>
                <w:spacing w:val="7"/>
                <w:sz w:val="22"/>
                <w:szCs w:val="22"/>
                <w:lang w:val="en-US" w:eastAsia="zh-CN"/>
              </w:rPr>
              <w:t>2024</w:t>
            </w:r>
            <w:r>
              <w:rPr>
                <w:rFonts w:hint="eastAsia" w:ascii="仿宋" w:hAnsi="仿宋" w:eastAsia="仿宋" w:cs="仿宋"/>
                <w:spacing w:val="7"/>
                <w:sz w:val="22"/>
                <w:szCs w:val="22"/>
              </w:rPr>
              <w:t>年度财务审计报告复印件或</w:t>
            </w:r>
            <w:r>
              <w:rPr>
                <w:rFonts w:hint="eastAsia" w:ascii="仿宋" w:hAnsi="仿宋" w:eastAsia="仿宋" w:cs="仿宋"/>
                <w:spacing w:val="7"/>
                <w:sz w:val="22"/>
                <w:szCs w:val="22"/>
                <w:lang w:val="en-US" w:eastAsia="zh-CN"/>
              </w:rPr>
              <w:t>2024年财务会计报表或2025年度财务审计报告复印件或2025年财务会计报表或财务会计制度或</w:t>
            </w:r>
            <w:r>
              <w:rPr>
                <w:rFonts w:hint="eastAsia" w:ascii="仿宋" w:hAnsi="仿宋" w:eastAsia="仿宋" w:cs="仿宋"/>
                <w:spacing w:val="7"/>
                <w:sz w:val="22"/>
                <w:szCs w:val="22"/>
              </w:rPr>
              <w:t>在开标日前6个月内银行开具的资信证明；</w:t>
            </w:r>
          </w:p>
        </w:tc>
        <w:tc>
          <w:tcPr>
            <w:tcW w:w="728" w:type="pct"/>
            <w:shd w:val="clear" w:color="auto" w:fill="FFFFFF" w:themeFill="background1"/>
            <w:vAlign w:val="center"/>
          </w:tcPr>
          <w:p w14:paraId="59247A5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提供扫描件</w:t>
            </w:r>
          </w:p>
        </w:tc>
      </w:tr>
      <w:tr w14:paraId="7A84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0" w:hRule="atLeast"/>
          <w:jc w:val="center"/>
        </w:trPr>
        <w:tc>
          <w:tcPr>
            <w:tcW w:w="439" w:type="pct"/>
            <w:shd w:val="clear" w:color="auto" w:fill="FFFFFF" w:themeFill="background1"/>
            <w:vAlign w:val="center"/>
          </w:tcPr>
          <w:p w14:paraId="63E268BF">
            <w:pPr>
              <w:pStyle w:val="52"/>
              <w:keepNext w:val="0"/>
              <w:keepLines w:val="0"/>
              <w:pageBreakBefore w:val="0"/>
              <w:kinsoku/>
              <w:wordWrap/>
              <w:overflowPunct/>
              <w:topLinePunct w:val="0"/>
              <w:autoSpaceDE/>
              <w:autoSpaceDN/>
              <w:bidi w:val="0"/>
              <w:adjustRightInd/>
              <w:snapToGrid/>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w:t>
            </w:r>
          </w:p>
        </w:tc>
        <w:tc>
          <w:tcPr>
            <w:tcW w:w="997" w:type="pct"/>
            <w:shd w:val="clear" w:color="auto" w:fill="FFFFFF" w:themeFill="background1"/>
            <w:vAlign w:val="center"/>
          </w:tcPr>
          <w:p w14:paraId="1378BC0A">
            <w:pPr>
              <w:pStyle w:val="52"/>
              <w:spacing w:line="360" w:lineRule="auto"/>
              <w:jc w:val="center"/>
              <w:outlineLvl w:val="9"/>
              <w:rPr>
                <w:rFonts w:hint="eastAsia" w:ascii="仿宋" w:hAnsi="仿宋" w:eastAsia="仿宋" w:cs="仿宋"/>
                <w:spacing w:val="7"/>
                <w:sz w:val="22"/>
                <w:szCs w:val="22"/>
              </w:rPr>
            </w:pPr>
            <w:r>
              <w:rPr>
                <w:rFonts w:hint="eastAsia" w:ascii="仿宋" w:hAnsi="仿宋" w:eastAsia="仿宋" w:cs="仿宋"/>
                <w:spacing w:val="7"/>
                <w:sz w:val="22"/>
                <w:szCs w:val="22"/>
              </w:rPr>
              <w:t>具有履行合同所</w:t>
            </w:r>
          </w:p>
          <w:p w14:paraId="00E9A349">
            <w:pPr>
              <w:pStyle w:val="52"/>
              <w:spacing w:line="360" w:lineRule="auto"/>
              <w:jc w:val="center"/>
              <w:outlineLvl w:val="9"/>
              <w:rPr>
                <w:rFonts w:hint="eastAsia" w:ascii="仿宋" w:hAnsi="仿宋" w:eastAsia="仿宋" w:cs="仿宋"/>
                <w:spacing w:val="7"/>
                <w:sz w:val="22"/>
                <w:szCs w:val="22"/>
              </w:rPr>
            </w:pPr>
            <w:r>
              <w:rPr>
                <w:rFonts w:hint="eastAsia" w:ascii="仿宋" w:hAnsi="仿宋" w:eastAsia="仿宋" w:cs="仿宋"/>
                <w:spacing w:val="7"/>
                <w:sz w:val="22"/>
                <w:szCs w:val="22"/>
              </w:rPr>
              <w:t>必需的设备和专</w:t>
            </w:r>
          </w:p>
          <w:p w14:paraId="36E75FB4">
            <w:pPr>
              <w:pStyle w:val="52"/>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pacing w:val="7"/>
                <w:sz w:val="22"/>
                <w:szCs w:val="22"/>
              </w:rPr>
            </w:pPr>
            <w:r>
              <w:rPr>
                <w:rFonts w:hint="eastAsia" w:ascii="仿宋" w:hAnsi="仿宋" w:eastAsia="仿宋" w:cs="仿宋"/>
                <w:spacing w:val="7"/>
                <w:sz w:val="22"/>
                <w:szCs w:val="22"/>
              </w:rPr>
              <w:t>业技术能力</w:t>
            </w:r>
          </w:p>
        </w:tc>
        <w:tc>
          <w:tcPr>
            <w:tcW w:w="2835" w:type="pct"/>
            <w:shd w:val="clear" w:color="auto" w:fill="FFFFFF" w:themeFill="background1"/>
            <w:vAlign w:val="center"/>
          </w:tcPr>
          <w:p w14:paraId="6A637B77">
            <w:pPr>
              <w:pStyle w:val="52"/>
              <w:spacing w:line="360" w:lineRule="auto"/>
              <w:jc w:val="left"/>
              <w:outlineLvl w:val="9"/>
              <w:rPr>
                <w:rFonts w:hint="eastAsia" w:ascii="仿宋" w:hAnsi="仿宋" w:eastAsia="仿宋" w:cs="仿宋"/>
                <w:spacing w:val="7"/>
                <w:sz w:val="22"/>
                <w:szCs w:val="22"/>
              </w:rPr>
            </w:pPr>
            <w:r>
              <w:rPr>
                <w:rFonts w:hint="eastAsia" w:ascii="仿宋" w:hAnsi="仿宋" w:eastAsia="仿宋" w:cs="仿宋"/>
                <w:spacing w:val="7"/>
                <w:sz w:val="22"/>
                <w:szCs w:val="22"/>
              </w:rPr>
              <w:t>提供了可充分满足履行合同所需设备和专业技</w:t>
            </w:r>
          </w:p>
          <w:p w14:paraId="58797AB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pacing w:val="7"/>
                <w:sz w:val="22"/>
                <w:szCs w:val="22"/>
              </w:rPr>
            </w:pPr>
            <w:r>
              <w:rPr>
                <w:rFonts w:hint="eastAsia" w:ascii="仿宋" w:hAnsi="仿宋" w:eastAsia="仿宋" w:cs="仿宋"/>
                <w:spacing w:val="7"/>
                <w:sz w:val="22"/>
                <w:szCs w:val="22"/>
              </w:rPr>
              <w:t>术能力的承诺（格式自拟）</w:t>
            </w:r>
          </w:p>
        </w:tc>
        <w:tc>
          <w:tcPr>
            <w:tcW w:w="728" w:type="pct"/>
            <w:shd w:val="clear" w:color="auto" w:fill="FFFFFF" w:themeFill="background1"/>
            <w:vAlign w:val="center"/>
          </w:tcPr>
          <w:p w14:paraId="40F3909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spacing w:val="7"/>
                <w:sz w:val="22"/>
                <w:szCs w:val="22"/>
              </w:rPr>
              <w:t>格式自拟</w:t>
            </w:r>
          </w:p>
        </w:tc>
      </w:tr>
      <w:tr w14:paraId="2EE3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0" w:hRule="atLeast"/>
          <w:jc w:val="center"/>
        </w:trPr>
        <w:tc>
          <w:tcPr>
            <w:tcW w:w="439" w:type="pct"/>
            <w:shd w:val="clear" w:color="auto" w:fill="FFFFFF" w:themeFill="background1"/>
            <w:vAlign w:val="center"/>
          </w:tcPr>
          <w:p w14:paraId="43A18322">
            <w:pPr>
              <w:pStyle w:val="52"/>
              <w:keepNext w:val="0"/>
              <w:keepLines w:val="0"/>
              <w:pageBreakBefore w:val="0"/>
              <w:kinsoku/>
              <w:wordWrap/>
              <w:overflowPunct/>
              <w:topLinePunct w:val="0"/>
              <w:autoSpaceDE/>
              <w:autoSpaceDN/>
              <w:bidi w:val="0"/>
              <w:adjustRightInd/>
              <w:snapToGrid/>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w:t>
            </w:r>
          </w:p>
        </w:tc>
        <w:tc>
          <w:tcPr>
            <w:tcW w:w="997" w:type="pct"/>
            <w:shd w:val="clear" w:color="auto" w:fill="FFFFFF" w:themeFill="background1"/>
            <w:vAlign w:val="center"/>
          </w:tcPr>
          <w:p w14:paraId="3655CBC8">
            <w:pPr>
              <w:pStyle w:val="52"/>
              <w:spacing w:line="360" w:lineRule="auto"/>
              <w:jc w:val="both"/>
              <w:outlineLvl w:val="9"/>
              <w:rPr>
                <w:rFonts w:hint="eastAsia" w:ascii="仿宋" w:hAnsi="仿宋" w:eastAsia="仿宋" w:cs="仿宋"/>
                <w:spacing w:val="7"/>
                <w:sz w:val="22"/>
                <w:szCs w:val="22"/>
              </w:rPr>
            </w:pPr>
            <w:r>
              <w:rPr>
                <w:rFonts w:hint="eastAsia" w:ascii="仿宋" w:hAnsi="仿宋" w:eastAsia="仿宋" w:cs="仿宋"/>
                <w:spacing w:val="7"/>
                <w:sz w:val="22"/>
                <w:szCs w:val="22"/>
              </w:rPr>
              <w:t>有依法缴纳税收</w:t>
            </w:r>
          </w:p>
          <w:p w14:paraId="5A4A5C93">
            <w:pPr>
              <w:pStyle w:val="52"/>
              <w:spacing w:line="360" w:lineRule="auto"/>
              <w:jc w:val="center"/>
              <w:outlineLvl w:val="9"/>
              <w:rPr>
                <w:rFonts w:hint="eastAsia" w:ascii="仿宋" w:hAnsi="仿宋" w:eastAsia="仿宋" w:cs="仿宋"/>
                <w:spacing w:val="7"/>
                <w:sz w:val="22"/>
                <w:szCs w:val="22"/>
              </w:rPr>
            </w:pPr>
            <w:r>
              <w:rPr>
                <w:rFonts w:hint="eastAsia" w:ascii="仿宋" w:hAnsi="仿宋" w:eastAsia="仿宋" w:cs="仿宋"/>
                <w:spacing w:val="7"/>
                <w:sz w:val="22"/>
                <w:szCs w:val="22"/>
              </w:rPr>
              <w:t>和社会保障资金</w:t>
            </w:r>
          </w:p>
          <w:p w14:paraId="19E9FEDD">
            <w:pPr>
              <w:pStyle w:val="52"/>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pacing w:val="7"/>
                <w:sz w:val="22"/>
                <w:szCs w:val="22"/>
              </w:rPr>
            </w:pPr>
            <w:r>
              <w:rPr>
                <w:rFonts w:hint="eastAsia" w:ascii="仿宋" w:hAnsi="仿宋" w:eastAsia="仿宋" w:cs="仿宋"/>
                <w:spacing w:val="7"/>
                <w:sz w:val="22"/>
                <w:szCs w:val="22"/>
              </w:rPr>
              <w:t>的良好记录</w:t>
            </w:r>
          </w:p>
        </w:tc>
        <w:tc>
          <w:tcPr>
            <w:tcW w:w="2835" w:type="pct"/>
            <w:shd w:val="clear" w:color="auto" w:fill="FFFFFF" w:themeFill="background1"/>
            <w:vAlign w:val="center"/>
          </w:tcPr>
          <w:p w14:paraId="25C070BC">
            <w:pPr>
              <w:pStyle w:val="52"/>
              <w:numPr>
                <w:ilvl w:val="0"/>
                <w:numId w:val="7"/>
              </w:numPr>
              <w:spacing w:line="360" w:lineRule="auto"/>
              <w:jc w:val="left"/>
              <w:outlineLvl w:val="9"/>
              <w:rPr>
                <w:rFonts w:hint="eastAsia" w:ascii="仿宋" w:hAnsi="仿宋" w:eastAsia="仿宋" w:cs="仿宋"/>
                <w:spacing w:val="7"/>
                <w:sz w:val="22"/>
                <w:szCs w:val="22"/>
              </w:rPr>
            </w:pPr>
            <w:r>
              <w:rPr>
                <w:rFonts w:hint="eastAsia" w:ascii="仿宋" w:hAnsi="仿宋" w:eastAsia="仿宋" w:cs="仿宋"/>
                <w:spacing w:val="7"/>
                <w:sz w:val="22"/>
                <w:szCs w:val="22"/>
              </w:rPr>
              <w:t>提供开标日前六个月任意一个月依法缴纳税收证明，证明材料可以是缴费的银行单据等复印件并加盖公章或免缴纳证明;</w:t>
            </w:r>
          </w:p>
          <w:p w14:paraId="535388A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pacing w:val="7"/>
                <w:sz w:val="22"/>
                <w:szCs w:val="22"/>
              </w:rPr>
            </w:pPr>
            <w:r>
              <w:rPr>
                <w:rFonts w:hint="eastAsia" w:ascii="仿宋" w:hAnsi="仿宋" w:eastAsia="仿宋" w:cs="仿宋"/>
                <w:spacing w:val="7"/>
                <w:sz w:val="22"/>
                <w:szCs w:val="22"/>
              </w:rPr>
              <w:t>（2）提供开标日前六个月任意一个月依法缴纳社保证明，证明材料可以是缴费的银行单据或社保机构开具的证明等复印件并加盖公章或免缴纳证明。</w:t>
            </w:r>
          </w:p>
        </w:tc>
        <w:tc>
          <w:tcPr>
            <w:tcW w:w="728" w:type="pct"/>
            <w:shd w:val="clear" w:color="auto" w:fill="FFFFFF" w:themeFill="background1"/>
            <w:vAlign w:val="center"/>
          </w:tcPr>
          <w:p w14:paraId="4DDE12C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7"/>
                <w:sz w:val="22"/>
                <w:szCs w:val="22"/>
              </w:rPr>
            </w:pPr>
            <w:r>
              <w:rPr>
                <w:rFonts w:hint="eastAsia" w:ascii="仿宋" w:hAnsi="仿宋" w:eastAsia="仿宋" w:cs="仿宋"/>
                <w:color w:val="auto"/>
                <w:kern w:val="0"/>
                <w:sz w:val="24"/>
                <w:szCs w:val="24"/>
                <w:highlight w:val="none"/>
                <w:lang w:val="en-US" w:eastAsia="zh-CN" w:bidi="ar"/>
              </w:rPr>
              <w:t>提供扫描件</w:t>
            </w:r>
          </w:p>
        </w:tc>
      </w:tr>
      <w:tr w14:paraId="0C0E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72" w:hRule="atLeast"/>
          <w:jc w:val="center"/>
        </w:trPr>
        <w:tc>
          <w:tcPr>
            <w:tcW w:w="439" w:type="pct"/>
            <w:shd w:val="clear" w:color="auto" w:fill="FFFFFF" w:themeFill="background1"/>
            <w:vAlign w:val="center"/>
          </w:tcPr>
          <w:p w14:paraId="67803FFA">
            <w:pPr>
              <w:pStyle w:val="52"/>
              <w:keepNext w:val="0"/>
              <w:keepLines w:val="0"/>
              <w:pageBreakBefore w:val="0"/>
              <w:kinsoku/>
              <w:wordWrap/>
              <w:overflowPunct/>
              <w:topLinePunct w:val="0"/>
              <w:autoSpaceDE/>
              <w:autoSpaceDN/>
              <w:bidi w:val="0"/>
              <w:adjustRightInd/>
              <w:snapToGrid/>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w:t>
            </w:r>
          </w:p>
        </w:tc>
        <w:tc>
          <w:tcPr>
            <w:tcW w:w="997" w:type="pct"/>
            <w:shd w:val="clear" w:color="auto" w:fill="FFFFFF" w:themeFill="background1"/>
            <w:vAlign w:val="center"/>
          </w:tcPr>
          <w:p w14:paraId="13089868">
            <w:pPr>
              <w:pStyle w:val="52"/>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spacing w:val="7"/>
                <w:sz w:val="22"/>
                <w:szCs w:val="22"/>
              </w:rPr>
            </w:pPr>
            <w:r>
              <w:rPr>
                <w:rFonts w:hint="eastAsia" w:ascii="仿宋" w:hAnsi="仿宋" w:eastAsia="仿宋" w:cs="仿宋"/>
                <w:spacing w:val="7"/>
                <w:sz w:val="22"/>
                <w:szCs w:val="22"/>
              </w:rPr>
              <w:t>参加政府采购活动前三年内，在经营活动中没有重大违法记录</w:t>
            </w:r>
          </w:p>
        </w:tc>
        <w:tc>
          <w:tcPr>
            <w:tcW w:w="2835" w:type="pct"/>
            <w:shd w:val="clear" w:color="auto" w:fill="FFFFFF" w:themeFill="background1"/>
            <w:vAlign w:val="center"/>
          </w:tcPr>
          <w:p w14:paraId="15A3608D">
            <w:pPr>
              <w:pStyle w:val="52"/>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spacing w:val="7"/>
                <w:sz w:val="22"/>
                <w:szCs w:val="22"/>
              </w:rPr>
            </w:pPr>
            <w:r>
              <w:rPr>
                <w:rFonts w:hint="eastAsia" w:ascii="仿宋" w:hAnsi="仿宋" w:eastAsia="仿宋" w:cs="仿宋"/>
                <w:color w:val="auto"/>
                <w:sz w:val="24"/>
                <w:szCs w:val="24"/>
                <w:highlight w:val="none"/>
                <w:lang w:val="en-US" w:eastAsia="zh-CN"/>
              </w:rPr>
              <w:t>提供近三年内在经营活动中没有重大违法记录的书面声明。</w:t>
            </w:r>
          </w:p>
        </w:tc>
        <w:tc>
          <w:tcPr>
            <w:tcW w:w="728" w:type="pct"/>
            <w:shd w:val="clear" w:color="auto" w:fill="FFFFFF" w:themeFill="background1"/>
            <w:vAlign w:val="center"/>
          </w:tcPr>
          <w:p w14:paraId="788C78B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格式见《第七章 投标文件格式》</w:t>
            </w:r>
          </w:p>
        </w:tc>
      </w:tr>
      <w:tr w14:paraId="2249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0" w:hRule="atLeast"/>
          <w:jc w:val="center"/>
        </w:trPr>
        <w:tc>
          <w:tcPr>
            <w:tcW w:w="439" w:type="pct"/>
            <w:shd w:val="clear" w:color="auto" w:fill="FFFFFF" w:themeFill="background1"/>
            <w:vAlign w:val="center"/>
          </w:tcPr>
          <w:p w14:paraId="13CAAF88">
            <w:pPr>
              <w:pStyle w:val="52"/>
              <w:keepNext w:val="0"/>
              <w:keepLines w:val="0"/>
              <w:pageBreakBefore w:val="0"/>
              <w:kinsoku/>
              <w:wordWrap/>
              <w:overflowPunct/>
              <w:topLinePunct w:val="0"/>
              <w:autoSpaceDE/>
              <w:autoSpaceDN/>
              <w:bidi w:val="0"/>
              <w:adjustRightInd/>
              <w:snapToGrid/>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w:t>
            </w:r>
          </w:p>
        </w:tc>
        <w:tc>
          <w:tcPr>
            <w:tcW w:w="997" w:type="pct"/>
            <w:shd w:val="clear" w:color="auto" w:fill="FFFFFF" w:themeFill="background1"/>
            <w:vAlign w:val="center"/>
          </w:tcPr>
          <w:p w14:paraId="09FD2B48">
            <w:pPr>
              <w:pStyle w:val="52"/>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pacing w:val="7"/>
                <w:sz w:val="22"/>
                <w:szCs w:val="22"/>
                <w:lang w:eastAsia="zh-CN"/>
              </w:rPr>
              <w:t>信用信息查询</w:t>
            </w:r>
          </w:p>
        </w:tc>
        <w:tc>
          <w:tcPr>
            <w:tcW w:w="2835" w:type="pct"/>
            <w:shd w:val="clear" w:color="auto" w:fill="FFFFFF" w:themeFill="background1"/>
            <w:vAlign w:val="center"/>
          </w:tcPr>
          <w:p w14:paraId="6AE1FA3B">
            <w:pPr>
              <w:pStyle w:val="52"/>
              <w:spacing w:line="360" w:lineRule="auto"/>
              <w:jc w:val="both"/>
              <w:outlineLvl w:val="9"/>
              <w:rPr>
                <w:rFonts w:hint="eastAsia" w:ascii="仿宋" w:hAnsi="仿宋" w:eastAsia="仿宋" w:cs="仿宋"/>
                <w:spacing w:val="7"/>
                <w:sz w:val="22"/>
                <w:szCs w:val="22"/>
                <w:lang w:eastAsia="zh-CN"/>
              </w:rPr>
            </w:pPr>
            <w:r>
              <w:rPr>
                <w:rFonts w:hint="eastAsia" w:ascii="仿宋" w:hAnsi="仿宋" w:eastAsia="仿宋" w:cs="仿宋"/>
                <w:spacing w:val="7"/>
                <w:sz w:val="22"/>
                <w:szCs w:val="22"/>
                <w:lang w:eastAsia="zh-CN"/>
              </w:rPr>
              <w:t>投标供应商不得为“信用中国网站</w:t>
            </w:r>
          </w:p>
          <w:p w14:paraId="79964741">
            <w:pPr>
              <w:pStyle w:val="52"/>
              <w:spacing w:line="360" w:lineRule="auto"/>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spacing w:val="7"/>
                <w:sz w:val="22"/>
                <w:szCs w:val="22"/>
                <w:lang w:eastAsia="zh-CN"/>
              </w:rPr>
              <w:t>（www.creditchina.gov.cn）中列入失信被执行人和重大税收违法失信主体的投标供应商，不得为中国政府采购网（www.ccgp.gov.cn）政府采购严重违法失信行为记录名单中被财政部门</w:t>
            </w:r>
            <w:r>
              <w:rPr>
                <w:rFonts w:hint="eastAsia" w:ascii="仿宋" w:hAnsi="仿宋" w:eastAsia="仿宋" w:cs="仿宋"/>
                <w:spacing w:val="7"/>
                <w:sz w:val="22"/>
                <w:szCs w:val="22"/>
                <w:lang w:val="en-US" w:eastAsia="zh-CN"/>
              </w:rPr>
              <w:t>禁</w:t>
            </w:r>
            <w:r>
              <w:rPr>
                <w:rFonts w:hint="eastAsia" w:ascii="仿宋" w:hAnsi="仿宋" w:eastAsia="仿宋" w:cs="仿宋"/>
                <w:spacing w:val="7"/>
                <w:sz w:val="22"/>
                <w:szCs w:val="22"/>
                <w:lang w:eastAsia="zh-CN"/>
              </w:rPr>
              <w:t>止参加政府采购活动的投标供应商（以代理机构查询结果为准）。</w:t>
            </w:r>
          </w:p>
        </w:tc>
        <w:tc>
          <w:tcPr>
            <w:tcW w:w="728" w:type="pct"/>
            <w:shd w:val="clear" w:color="auto" w:fill="FFFFFF" w:themeFill="background1"/>
            <w:vAlign w:val="center"/>
          </w:tcPr>
          <w:p w14:paraId="0FB68FF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提供截图扫描件</w:t>
            </w:r>
          </w:p>
        </w:tc>
      </w:tr>
      <w:tr w14:paraId="54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76" w:hRule="atLeast"/>
          <w:jc w:val="center"/>
        </w:trPr>
        <w:tc>
          <w:tcPr>
            <w:tcW w:w="439" w:type="pct"/>
            <w:shd w:val="clear" w:color="auto" w:fill="FFFFFF" w:themeFill="background1"/>
            <w:vAlign w:val="center"/>
          </w:tcPr>
          <w:p w14:paraId="1B6B10C6">
            <w:pPr>
              <w:pStyle w:val="52"/>
              <w:keepNext w:val="0"/>
              <w:keepLines w:val="0"/>
              <w:pageBreakBefore w:val="0"/>
              <w:kinsoku/>
              <w:wordWrap/>
              <w:overflowPunct/>
              <w:topLinePunct w:val="0"/>
              <w:autoSpaceDE/>
              <w:autoSpaceDN/>
              <w:bidi w:val="0"/>
              <w:adjustRightInd/>
              <w:snapToGrid/>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w:t>
            </w:r>
          </w:p>
        </w:tc>
        <w:tc>
          <w:tcPr>
            <w:tcW w:w="997" w:type="pct"/>
            <w:shd w:val="clear" w:color="auto" w:fill="FFFFFF" w:themeFill="background1"/>
            <w:vAlign w:val="center"/>
          </w:tcPr>
          <w:p w14:paraId="1BD0E12D">
            <w:pPr>
              <w:pStyle w:val="52"/>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落实政府采购政策需满足的资格要求</w:t>
            </w:r>
          </w:p>
        </w:tc>
        <w:tc>
          <w:tcPr>
            <w:tcW w:w="2835" w:type="pct"/>
            <w:shd w:val="clear" w:color="auto" w:fill="FFFFFF" w:themeFill="background1"/>
            <w:vAlign w:val="center"/>
          </w:tcPr>
          <w:p w14:paraId="778927B7">
            <w:pPr>
              <w:pStyle w:val="52"/>
              <w:keepNext w:val="0"/>
              <w:keepLines w:val="0"/>
              <w:pageBreakBefore w:val="0"/>
              <w:kinsoku/>
              <w:wordWrap/>
              <w:overflowPunct/>
              <w:topLinePunct w:val="0"/>
              <w:autoSpaceDE/>
              <w:autoSpaceDN/>
              <w:bidi w:val="0"/>
              <w:adjustRightInd/>
              <w:snapToGrid/>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sz w:val="24"/>
                <w:szCs w:val="24"/>
                <w:lang w:val="en-US" w:eastAsia="zh-CN"/>
              </w:rPr>
              <w:t>本项目专门面向小微企业采购，提供中小企业声明函。</w:t>
            </w:r>
          </w:p>
        </w:tc>
        <w:tc>
          <w:tcPr>
            <w:tcW w:w="728" w:type="pct"/>
            <w:shd w:val="clear" w:color="auto" w:fill="FFFFFF" w:themeFill="background1"/>
            <w:vAlign w:val="center"/>
          </w:tcPr>
          <w:p w14:paraId="1422A2B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格式见《第七章 投标文件格式》</w:t>
            </w:r>
          </w:p>
        </w:tc>
      </w:tr>
    </w:tbl>
    <w:p w14:paraId="1162DA93">
      <w:pPr>
        <w:rPr>
          <w:rFonts w:hint="eastAsia" w:ascii="仿宋" w:hAnsi="仿宋" w:eastAsia="仿宋" w:cs="仿宋"/>
          <w:b/>
          <w:bCs/>
          <w:color w:val="auto"/>
          <w:kern w:val="44"/>
          <w:sz w:val="36"/>
          <w:szCs w:val="36"/>
          <w:highlight w:val="none"/>
          <w:lang w:val="en-US" w:eastAsia="zh-CN" w:bidi="ar-SA"/>
        </w:rPr>
      </w:pPr>
      <w:bookmarkStart w:id="432" w:name="_Toc155185903"/>
      <w:bookmarkStart w:id="433" w:name="_Toc22582"/>
    </w:p>
    <w:p w14:paraId="26D44953">
      <w:pPr>
        <w:rPr>
          <w:rFonts w:hint="eastAsia" w:ascii="仿宋" w:hAnsi="仿宋" w:eastAsia="仿宋" w:cs="仿宋"/>
          <w:b/>
          <w:bCs/>
          <w:color w:val="auto"/>
          <w:kern w:val="44"/>
          <w:sz w:val="36"/>
          <w:szCs w:val="36"/>
          <w:highlight w:val="none"/>
          <w:lang w:val="en-US" w:eastAsia="zh-CN" w:bidi="ar-SA"/>
        </w:rPr>
      </w:pPr>
    </w:p>
    <w:p w14:paraId="70CFDDD8">
      <w:pPr>
        <w:rPr>
          <w:rFonts w:hint="eastAsia" w:ascii="仿宋" w:hAnsi="仿宋" w:eastAsia="仿宋" w:cs="仿宋"/>
          <w:b/>
          <w:bCs/>
          <w:color w:val="auto"/>
          <w:kern w:val="44"/>
          <w:sz w:val="36"/>
          <w:szCs w:val="36"/>
          <w:highlight w:val="none"/>
          <w:lang w:val="en-US" w:eastAsia="zh-CN" w:bidi="ar-SA"/>
        </w:rPr>
      </w:pPr>
    </w:p>
    <w:p w14:paraId="7F15CD9A">
      <w:pPr>
        <w:rPr>
          <w:rFonts w:hint="eastAsia" w:ascii="仿宋" w:hAnsi="仿宋" w:eastAsia="仿宋" w:cs="仿宋"/>
          <w:b/>
          <w:bCs/>
          <w:color w:val="auto"/>
          <w:kern w:val="44"/>
          <w:sz w:val="36"/>
          <w:szCs w:val="36"/>
          <w:highlight w:val="none"/>
          <w:lang w:val="en-US" w:eastAsia="zh-CN" w:bidi="ar-SA"/>
        </w:rPr>
      </w:pPr>
    </w:p>
    <w:p w14:paraId="2CA0104D">
      <w:pPr>
        <w:rPr>
          <w:rFonts w:hint="eastAsia" w:ascii="仿宋" w:hAnsi="仿宋" w:eastAsia="仿宋" w:cs="仿宋"/>
          <w:b/>
          <w:bCs/>
          <w:color w:val="auto"/>
          <w:kern w:val="44"/>
          <w:sz w:val="36"/>
          <w:szCs w:val="36"/>
          <w:highlight w:val="none"/>
          <w:lang w:val="en-US" w:eastAsia="zh-CN" w:bidi="ar-SA"/>
        </w:rPr>
      </w:pPr>
    </w:p>
    <w:p w14:paraId="4BFE4EB5">
      <w:pPr>
        <w:rPr>
          <w:rFonts w:hint="eastAsia" w:ascii="仿宋" w:hAnsi="仿宋" w:eastAsia="仿宋" w:cs="仿宋"/>
          <w:b/>
          <w:bCs/>
          <w:color w:val="auto"/>
          <w:kern w:val="44"/>
          <w:sz w:val="36"/>
          <w:szCs w:val="36"/>
          <w:highlight w:val="none"/>
          <w:lang w:val="en-US" w:eastAsia="zh-CN" w:bidi="ar-SA"/>
        </w:rPr>
      </w:pPr>
    </w:p>
    <w:p w14:paraId="21B53EA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jc w:val="center"/>
        <w:textAlignment w:val="auto"/>
        <w:rPr>
          <w:rFonts w:hint="eastAsia" w:ascii="仿宋" w:hAnsi="仿宋" w:eastAsia="仿宋" w:cs="仿宋"/>
          <w:b/>
          <w:bCs/>
          <w:color w:val="auto"/>
          <w:kern w:val="44"/>
          <w:sz w:val="36"/>
          <w:szCs w:val="36"/>
          <w:highlight w:val="none"/>
          <w:lang w:val="en-US" w:eastAsia="zh-CN" w:bidi="ar-SA"/>
        </w:rPr>
      </w:pPr>
      <w:bookmarkStart w:id="434" w:name="_Toc31994"/>
      <w:r>
        <w:rPr>
          <w:rFonts w:hint="eastAsia" w:ascii="仿宋" w:hAnsi="仿宋" w:eastAsia="仿宋" w:cs="仿宋"/>
          <w:b/>
          <w:bCs/>
          <w:color w:val="auto"/>
          <w:kern w:val="44"/>
          <w:sz w:val="36"/>
          <w:szCs w:val="36"/>
          <w:highlight w:val="none"/>
          <w:lang w:val="en-US" w:eastAsia="zh-CN" w:bidi="ar-SA"/>
        </w:rPr>
        <w:t>第五章 评标方法</w:t>
      </w:r>
      <w:bookmarkEnd w:id="432"/>
      <w:r>
        <w:rPr>
          <w:rFonts w:hint="eastAsia" w:ascii="仿宋" w:hAnsi="仿宋" w:eastAsia="仿宋" w:cs="仿宋"/>
          <w:b/>
          <w:bCs/>
          <w:color w:val="auto"/>
          <w:kern w:val="44"/>
          <w:sz w:val="36"/>
          <w:szCs w:val="36"/>
          <w:highlight w:val="none"/>
          <w:lang w:val="en-US" w:eastAsia="zh-CN" w:bidi="ar-SA"/>
        </w:rPr>
        <w:t>及标准(综合评分法)</w:t>
      </w:r>
      <w:bookmarkEnd w:id="433"/>
      <w:bookmarkEnd w:id="434"/>
    </w:p>
    <w:p w14:paraId="2BB6F8A4">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根据《中华人民共和国政府采购法》及其实施条例、《政府采购货物和服务招标投标管理办法》</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相关法律法规确定以下评标</w:t>
      </w:r>
      <w:r>
        <w:rPr>
          <w:rFonts w:hint="eastAsia" w:ascii="仿宋" w:hAnsi="仿宋" w:eastAsia="仿宋" w:cs="仿宋"/>
          <w:color w:val="auto"/>
          <w:sz w:val="24"/>
          <w:szCs w:val="24"/>
          <w:highlight w:val="none"/>
          <w:lang w:val="en-US" w:eastAsia="zh-CN"/>
        </w:rPr>
        <w:t>方</w:t>
      </w:r>
      <w:r>
        <w:rPr>
          <w:rFonts w:hint="eastAsia" w:ascii="仿宋" w:hAnsi="仿宋" w:eastAsia="仿宋" w:cs="仿宋"/>
          <w:color w:val="auto"/>
          <w:sz w:val="24"/>
          <w:szCs w:val="24"/>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color w:val="auto"/>
          <w:sz w:val="28"/>
          <w:szCs w:val="28"/>
          <w:highlight w:val="none"/>
          <w:lang w:val="zh-CN" w:eastAsia="zh-CN"/>
        </w:rPr>
      </w:pPr>
      <w:bookmarkStart w:id="435" w:name="_Toc32622"/>
      <w:bookmarkStart w:id="436" w:name="_Toc2878"/>
      <w:bookmarkStart w:id="437" w:name="_Toc109899903"/>
      <w:bookmarkStart w:id="438" w:name="_Toc272247709"/>
      <w:bookmarkStart w:id="439" w:name="_Toc109899484"/>
      <w:bookmarkStart w:id="440" w:name="_Toc494561962"/>
      <w:bookmarkStart w:id="441" w:name="_Toc109900322"/>
      <w:bookmarkStart w:id="442" w:name="_Toc140132826"/>
      <w:bookmarkStart w:id="443" w:name="_Toc511894518"/>
      <w:bookmarkStart w:id="444" w:name="_Toc61280402"/>
      <w:bookmarkStart w:id="445" w:name="_Toc278891606"/>
      <w:bookmarkStart w:id="446" w:name="_Toc155185905"/>
      <w:r>
        <w:rPr>
          <w:rFonts w:hint="eastAsia" w:ascii="仿宋" w:hAnsi="仿宋" w:eastAsia="仿宋" w:cs="仿宋"/>
          <w:color w:val="auto"/>
          <w:sz w:val="28"/>
          <w:szCs w:val="28"/>
          <w:highlight w:val="none"/>
          <w:lang w:val="zh-CN" w:eastAsia="zh-CN"/>
        </w:rPr>
        <w:t>一、评标</w:t>
      </w:r>
      <w:r>
        <w:rPr>
          <w:rFonts w:hint="eastAsia" w:ascii="仿宋" w:hAnsi="仿宋" w:eastAsia="仿宋" w:cs="仿宋"/>
          <w:color w:val="auto"/>
          <w:sz w:val="28"/>
          <w:szCs w:val="28"/>
          <w:highlight w:val="none"/>
          <w:lang w:val="en-US" w:eastAsia="zh-CN"/>
        </w:rPr>
        <w:t>方</w:t>
      </w:r>
      <w:r>
        <w:rPr>
          <w:rFonts w:hint="eastAsia" w:ascii="仿宋" w:hAnsi="仿宋" w:eastAsia="仿宋" w:cs="仿宋"/>
          <w:color w:val="auto"/>
          <w:sz w:val="28"/>
          <w:szCs w:val="28"/>
          <w:highlight w:val="none"/>
          <w:lang w:val="zh-CN" w:eastAsia="zh-CN"/>
        </w:rPr>
        <w:t>法</w:t>
      </w:r>
      <w:bookmarkEnd w:id="435"/>
      <w:bookmarkEnd w:id="436"/>
    </w:p>
    <w:p w14:paraId="40F9AE81">
      <w:pPr>
        <w:pStyle w:val="40"/>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b/>
          <w:bCs/>
          <w:color w:val="auto"/>
          <w:highlight w:val="none"/>
        </w:rPr>
        <w:t>本项目采用综合评分法</w:t>
      </w:r>
      <w:r>
        <w:rPr>
          <w:rFonts w:hint="eastAsia" w:ascii="仿宋" w:hAnsi="仿宋" w:eastAsia="仿宋" w:cs="仿宋"/>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color w:val="auto"/>
          <w:sz w:val="28"/>
          <w:szCs w:val="28"/>
          <w:highlight w:val="none"/>
          <w:lang w:val="zh-CN" w:eastAsia="zh-CN"/>
        </w:rPr>
      </w:pPr>
      <w:bookmarkStart w:id="447" w:name="_Toc2644"/>
      <w:bookmarkStart w:id="448" w:name="_Toc26299"/>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val="zh-CN" w:eastAsia="zh-CN"/>
        </w:rPr>
        <w:t>、评标程序</w:t>
      </w:r>
      <w:bookmarkEnd w:id="447"/>
      <w:bookmarkEnd w:id="448"/>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b/>
          <w:bCs/>
          <w:color w:val="auto"/>
          <w:kern w:val="2"/>
          <w:sz w:val="24"/>
          <w:szCs w:val="24"/>
          <w:highlight w:val="none"/>
          <w:lang w:val="zh-CN" w:eastAsia="zh-CN" w:bidi="ar-SA"/>
        </w:rPr>
      </w:pPr>
      <w:bookmarkStart w:id="449" w:name="_Toc9847"/>
      <w:bookmarkStart w:id="450" w:name="_Toc3127"/>
      <w:r>
        <w:rPr>
          <w:rFonts w:hint="eastAsia" w:ascii="仿宋" w:hAnsi="仿宋" w:eastAsia="仿宋" w:cs="仿宋"/>
          <w:b/>
          <w:bCs/>
          <w:color w:val="auto"/>
          <w:kern w:val="2"/>
          <w:sz w:val="24"/>
          <w:szCs w:val="24"/>
          <w:highlight w:val="none"/>
          <w:lang w:val="zh-CN" w:eastAsia="zh-CN" w:bidi="ar-SA"/>
        </w:rPr>
        <w:t>（一）符合性审查</w:t>
      </w:r>
      <w:bookmarkEnd w:id="449"/>
      <w:bookmarkEnd w:id="450"/>
    </w:p>
    <w:p w14:paraId="0D55CFD2">
      <w:pPr>
        <w:pStyle w:val="4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评标委员会应当对</w:t>
      </w:r>
      <w:r>
        <w:rPr>
          <w:rFonts w:hint="eastAsia" w:ascii="仿宋" w:hAnsi="仿宋" w:eastAsia="仿宋" w:cs="仿宋"/>
          <w:color w:val="auto"/>
          <w:sz w:val="24"/>
          <w:szCs w:val="24"/>
          <w:highlight w:val="none"/>
          <w:lang w:val="en-US" w:eastAsia="zh-CN"/>
        </w:rPr>
        <w:t>通过</w:t>
      </w:r>
      <w:r>
        <w:rPr>
          <w:rFonts w:hint="eastAsia" w:ascii="仿宋" w:hAnsi="仿宋" w:eastAsia="仿宋" w:cs="仿宋"/>
          <w:color w:val="auto"/>
          <w:sz w:val="24"/>
          <w:szCs w:val="24"/>
          <w:highlight w:val="none"/>
        </w:rPr>
        <w:t>资格</w:t>
      </w:r>
      <w:r>
        <w:rPr>
          <w:rFonts w:hint="eastAsia" w:ascii="仿宋" w:hAnsi="仿宋" w:eastAsia="仿宋" w:cs="仿宋"/>
          <w:color w:val="auto"/>
          <w:sz w:val="24"/>
          <w:szCs w:val="24"/>
          <w:highlight w:val="none"/>
          <w:lang w:val="en-US" w:eastAsia="zh-CN"/>
        </w:rPr>
        <w:t>审查</w:t>
      </w:r>
      <w:r>
        <w:rPr>
          <w:rFonts w:hint="eastAsia" w:ascii="仿宋" w:hAnsi="仿宋" w:eastAsia="仿宋" w:cs="仿宋"/>
          <w:color w:val="auto"/>
          <w:sz w:val="24"/>
          <w:szCs w:val="24"/>
          <w:highlight w:val="none"/>
        </w:rPr>
        <w:t>的投标人的投标文件进行符合性审查，以确定其是否满足招标文件的实质性要求。投标人必须通过符合性审查的全部评审指标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不满足招标文件的实质性要求的，</w:t>
      </w:r>
      <w:r>
        <w:rPr>
          <w:rFonts w:hint="eastAsia" w:ascii="仿宋" w:hAnsi="仿宋" w:eastAsia="仿宋" w:cs="仿宋"/>
          <w:color w:val="auto"/>
          <w:sz w:val="24"/>
          <w:szCs w:val="24"/>
          <w:highlight w:val="none"/>
          <w:lang w:val="en-US" w:eastAsia="zh-CN"/>
        </w:rPr>
        <w:t>其</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具体内容详</w:t>
      </w:r>
      <w:r>
        <w:rPr>
          <w:rFonts w:hint="eastAsia" w:ascii="仿宋" w:hAnsi="仿宋" w:eastAsia="仿宋" w:cs="仿宋"/>
          <w:color w:val="auto"/>
          <w:sz w:val="24"/>
          <w:szCs w:val="24"/>
          <w:highlight w:val="none"/>
          <w:lang w:val="zh-CN"/>
        </w:rPr>
        <w:t>本章“</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lang w:val="zh-CN"/>
        </w:rPr>
        <w:t>、评标标准”中</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lang w:val="zh-CN"/>
        </w:rPr>
        <w:t>“（一）符合性审查”。</w:t>
      </w:r>
    </w:p>
    <w:p w14:paraId="4E726315">
      <w:pPr>
        <w:pStyle w:val="4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通过</w:t>
      </w:r>
      <w:r>
        <w:rPr>
          <w:rFonts w:hint="eastAsia" w:ascii="仿宋" w:hAnsi="仿宋" w:eastAsia="仿宋" w:cs="仿宋"/>
          <w:color w:val="auto"/>
          <w:sz w:val="24"/>
          <w:szCs w:val="24"/>
          <w:highlight w:val="none"/>
        </w:rPr>
        <w:t>符合性审查</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有效</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b/>
          <w:bCs/>
          <w:color w:val="auto"/>
          <w:kern w:val="2"/>
          <w:sz w:val="24"/>
          <w:szCs w:val="24"/>
          <w:highlight w:val="none"/>
          <w:lang w:val="zh-CN" w:eastAsia="zh-CN" w:bidi="ar-SA"/>
        </w:rPr>
      </w:pPr>
      <w:bookmarkStart w:id="451" w:name="_Toc102116048"/>
      <w:bookmarkStart w:id="452" w:name="_Toc102057744"/>
      <w:bookmarkStart w:id="453" w:name="_Toc102116178"/>
      <w:bookmarkStart w:id="454" w:name="_Toc155185907"/>
      <w:bookmarkStart w:id="455" w:name="_Toc102119879"/>
      <w:bookmarkStart w:id="456" w:name="_Toc102114946"/>
      <w:bookmarkStart w:id="457" w:name="_Toc102056244"/>
      <w:bookmarkStart w:id="458" w:name="_Toc14312"/>
      <w:bookmarkStart w:id="459" w:name="_Toc29198"/>
      <w:bookmarkStart w:id="460" w:name="_Toc163492903"/>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二</w:t>
      </w:r>
      <w:r>
        <w:rPr>
          <w:rFonts w:hint="eastAsia" w:ascii="仿宋" w:hAnsi="仿宋" w:eastAsia="仿宋" w:cs="仿宋"/>
          <w:b/>
          <w:bCs/>
          <w:color w:val="auto"/>
          <w:kern w:val="2"/>
          <w:sz w:val="24"/>
          <w:szCs w:val="24"/>
          <w:highlight w:val="none"/>
          <w:lang w:val="zh-CN" w:eastAsia="zh-CN" w:bidi="ar-SA"/>
        </w:rPr>
        <w:t>）投标文件澄清</w:t>
      </w:r>
      <w:bookmarkEnd w:id="451"/>
      <w:bookmarkEnd w:id="452"/>
      <w:bookmarkEnd w:id="453"/>
      <w:bookmarkEnd w:id="454"/>
      <w:bookmarkEnd w:id="455"/>
      <w:bookmarkEnd w:id="456"/>
      <w:bookmarkEnd w:id="457"/>
      <w:r>
        <w:rPr>
          <w:rFonts w:hint="eastAsia" w:ascii="仿宋" w:hAnsi="仿宋" w:eastAsia="仿宋" w:cs="仿宋"/>
          <w:b/>
          <w:bCs/>
          <w:color w:val="auto"/>
          <w:kern w:val="2"/>
          <w:sz w:val="24"/>
          <w:szCs w:val="24"/>
          <w:highlight w:val="none"/>
          <w:lang w:val="zh-CN" w:eastAsia="zh-CN" w:bidi="ar-SA"/>
        </w:rPr>
        <w:t>及修正</w:t>
      </w:r>
      <w:bookmarkEnd w:id="458"/>
      <w:bookmarkEnd w:id="459"/>
      <w:bookmarkEnd w:id="460"/>
    </w:p>
    <w:p w14:paraId="0EC9197C">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仿宋" w:hAnsi="仿宋" w:eastAsia="仿宋" w:cs="仿宋"/>
          <w:color w:val="auto"/>
          <w:sz w:val="24"/>
          <w:szCs w:val="24"/>
          <w:highlight w:val="none"/>
          <w:lang w:val="en-US" w:eastAsia="zh-CN"/>
        </w:rPr>
        <w:t>政采云平台评标</w:t>
      </w:r>
      <w:r>
        <w:rPr>
          <w:rFonts w:hint="eastAsia" w:ascii="仿宋" w:hAnsi="仿宋" w:eastAsia="仿宋" w:cs="仿宋"/>
          <w:color w:val="auto"/>
          <w:sz w:val="24"/>
          <w:szCs w:val="24"/>
          <w:highlight w:val="none"/>
        </w:rPr>
        <w:t>系统中以书面形式要求投标人作出必要的澄清、说明或者补正。</w:t>
      </w:r>
    </w:p>
    <w:p w14:paraId="079329DA">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.投标人应按照评标委员会要求在规定时间内作出澄清、说明或者补正，澄清、说明或者补正不得超出投标文件的范围或者改变投标文件的实质性内容。</w:t>
      </w:r>
    </w:p>
    <w:p w14:paraId="591A6455">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.投标人的澄清、说明或者补正是其投标文件的有效组成部分，澄清、说明或者补正应当在</w:t>
      </w:r>
      <w:r>
        <w:rPr>
          <w:rFonts w:hint="eastAsia" w:ascii="仿宋" w:hAnsi="仿宋" w:eastAsia="仿宋" w:cs="仿宋"/>
          <w:color w:val="auto"/>
          <w:sz w:val="24"/>
          <w:szCs w:val="24"/>
          <w:highlight w:val="none"/>
          <w:lang w:val="en-US" w:eastAsia="zh-CN"/>
        </w:rPr>
        <w:t>政采云平台评标</w:t>
      </w:r>
      <w:r>
        <w:rPr>
          <w:rFonts w:hint="eastAsia" w:ascii="仿宋" w:hAnsi="仿宋" w:eastAsia="仿宋" w:cs="仿宋"/>
          <w:color w:val="auto"/>
          <w:sz w:val="24"/>
          <w:szCs w:val="24"/>
          <w:highlight w:val="none"/>
        </w:rPr>
        <w:t>系统中加盖电子印章后提交。</w:t>
      </w:r>
    </w:p>
    <w:p w14:paraId="3B466024">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.报价合理性说明：评标委员会认为投标人的报价明显低于其他通过符合性审查投标人的报价，有可能影响</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质量或者不能诚信履约的，</w:t>
      </w:r>
      <w:r>
        <w:rPr>
          <w:rFonts w:hint="eastAsia" w:ascii="仿宋" w:hAnsi="仿宋" w:eastAsia="仿宋" w:cs="仿宋"/>
          <w:color w:val="auto"/>
          <w:sz w:val="24"/>
          <w:szCs w:val="24"/>
          <w:highlight w:val="none"/>
          <w:lang w:val="en-US" w:eastAsia="zh-CN"/>
        </w:rPr>
        <w:t>应当</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val="en-US" w:eastAsia="zh-CN"/>
        </w:rPr>
        <w:t>该投标人</w:t>
      </w:r>
      <w:r>
        <w:rPr>
          <w:rFonts w:hint="eastAsia" w:ascii="仿宋" w:hAnsi="仿宋" w:eastAsia="仿宋" w:cs="仿宋"/>
          <w:color w:val="auto"/>
          <w:sz w:val="24"/>
          <w:szCs w:val="24"/>
          <w:highlight w:val="none"/>
        </w:rPr>
        <w:t>在合理的时间内提供说明，必要时提交相关证明材料；</w:t>
      </w:r>
      <w:r>
        <w:rPr>
          <w:rFonts w:hint="eastAsia" w:ascii="仿宋" w:hAnsi="仿宋" w:eastAsia="仿宋" w:cs="仿宋"/>
          <w:color w:val="auto"/>
          <w:sz w:val="24"/>
          <w:szCs w:val="24"/>
          <w:highlight w:val="none"/>
          <w:lang w:val="en-US" w:eastAsia="zh-CN"/>
        </w:rPr>
        <w:t>若</w:t>
      </w:r>
      <w:r>
        <w:rPr>
          <w:rFonts w:hint="eastAsia" w:ascii="仿宋" w:hAnsi="仿宋" w:eastAsia="仿宋" w:cs="仿宋"/>
          <w:color w:val="auto"/>
          <w:sz w:val="24"/>
          <w:szCs w:val="24"/>
          <w:highlight w:val="none"/>
        </w:rPr>
        <w:t>投标人不能证明其报价合理性的，评标委员</w:t>
      </w:r>
      <w:r>
        <w:rPr>
          <w:rFonts w:hint="eastAsia" w:ascii="仿宋" w:hAnsi="仿宋" w:eastAsia="仿宋" w:cs="仿宋"/>
          <w:color w:val="auto"/>
          <w:sz w:val="24"/>
          <w:szCs w:val="24"/>
          <w:highlight w:val="none"/>
          <w:lang w:val="en-US" w:eastAsia="zh-CN"/>
        </w:rPr>
        <w:t>会应当</w:t>
      </w:r>
      <w:r>
        <w:rPr>
          <w:rFonts w:hint="eastAsia" w:ascii="仿宋" w:hAnsi="仿宋" w:eastAsia="仿宋" w:cs="仿宋"/>
          <w:color w:val="auto"/>
          <w:sz w:val="24"/>
          <w:szCs w:val="24"/>
          <w:highlight w:val="none"/>
        </w:rPr>
        <w:t>将其作</w:t>
      </w:r>
      <w:r>
        <w:rPr>
          <w:rFonts w:hint="eastAsia" w:ascii="仿宋" w:hAnsi="仿宋" w:eastAsia="仿宋" w:cs="仿宋"/>
          <w:b/>
          <w:bCs/>
          <w:color w:val="auto"/>
          <w:sz w:val="24"/>
          <w:szCs w:val="24"/>
          <w:highlight w:val="none"/>
        </w:rPr>
        <w:t>无效投标</w:t>
      </w:r>
      <w:r>
        <w:rPr>
          <w:rFonts w:hint="eastAsia" w:ascii="仿宋" w:hAnsi="仿宋" w:eastAsia="仿宋" w:cs="仿宋"/>
          <w:color w:val="auto"/>
          <w:sz w:val="24"/>
          <w:szCs w:val="24"/>
          <w:highlight w:val="none"/>
        </w:rPr>
        <w:t>处理。</w:t>
      </w:r>
    </w:p>
    <w:p w14:paraId="4FD6345C">
      <w:pPr>
        <w:pStyle w:val="40"/>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w:t>
      </w:r>
    </w:p>
    <w:p w14:paraId="015D7E7F">
      <w:pPr>
        <w:pStyle w:val="40"/>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8.投标文件报价出现前后不一致的，除招标文件另有规定外，按照下列规定修正：</w:t>
      </w:r>
    </w:p>
    <w:p w14:paraId="4D967018">
      <w:pPr>
        <w:pStyle w:val="40"/>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8.1投标文件中开标一览表（报价表）内容与投标文件中相应内容不一致的，以开标一览表（报价表）为准；</w:t>
      </w:r>
    </w:p>
    <w:p w14:paraId="657B9F51">
      <w:pPr>
        <w:pStyle w:val="40"/>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8.2大写金额和小写金额不一致的，以大写金额为准；</w:t>
      </w:r>
    </w:p>
    <w:p w14:paraId="628E9D79">
      <w:pPr>
        <w:pStyle w:val="40"/>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8.3单价金额小数点或者百分比有明显错位的，以开标一览表的总价为准，并修改单价；</w:t>
      </w:r>
    </w:p>
    <w:p w14:paraId="3D45997F">
      <w:pPr>
        <w:pStyle w:val="40"/>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8.4总价金额与按单价汇总金额不一致的，以单价金额计算结果为准。</w:t>
      </w:r>
    </w:p>
    <w:p w14:paraId="4E5FFFFF">
      <w:pPr>
        <w:pStyle w:val="40"/>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b/>
          <w:bCs/>
          <w:color w:val="auto"/>
          <w:kern w:val="2"/>
          <w:sz w:val="24"/>
          <w:szCs w:val="24"/>
          <w:highlight w:val="none"/>
          <w:lang w:val="zh-CN" w:eastAsia="zh-CN" w:bidi="ar-SA"/>
        </w:rPr>
      </w:pPr>
      <w:bookmarkStart w:id="461" w:name="_Toc826"/>
      <w:bookmarkStart w:id="462" w:name="_Toc26244"/>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三</w:t>
      </w:r>
      <w:r>
        <w:rPr>
          <w:rFonts w:hint="eastAsia" w:ascii="仿宋" w:hAnsi="仿宋" w:eastAsia="仿宋" w:cs="仿宋"/>
          <w:b/>
          <w:bCs/>
          <w:color w:val="auto"/>
          <w:kern w:val="2"/>
          <w:sz w:val="24"/>
          <w:szCs w:val="24"/>
          <w:highlight w:val="none"/>
          <w:lang w:val="zh-CN" w:eastAsia="zh-CN" w:bidi="ar-SA"/>
        </w:rPr>
        <w:t>）比较与评价</w:t>
      </w:r>
      <w:bookmarkEnd w:id="461"/>
      <w:bookmarkEnd w:id="462"/>
    </w:p>
    <w:p w14:paraId="2BE6ECB2">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评标委员会应当按照招标文件中规定的评标方法和标准，对符合性审查合格的投标文件进行商务和技术评</w:t>
      </w:r>
      <w:r>
        <w:rPr>
          <w:rFonts w:hint="eastAsia" w:ascii="仿宋" w:hAnsi="仿宋" w:eastAsia="仿宋" w:cs="仿宋"/>
          <w:color w:val="auto"/>
          <w:sz w:val="24"/>
          <w:szCs w:val="24"/>
          <w:highlight w:val="none"/>
          <w:lang w:val="en-US" w:eastAsia="zh-CN"/>
        </w:rPr>
        <w:t>估</w:t>
      </w:r>
      <w:r>
        <w:rPr>
          <w:rFonts w:hint="eastAsia" w:ascii="仿宋" w:hAnsi="仿宋" w:eastAsia="仿宋" w:cs="仿宋"/>
          <w:color w:val="auto"/>
          <w:sz w:val="24"/>
          <w:szCs w:val="24"/>
          <w:highlight w:val="none"/>
        </w:rPr>
        <w:t>，综合比较与评价</w:t>
      </w:r>
      <w:r>
        <w:rPr>
          <w:rFonts w:hint="eastAsia" w:ascii="仿宋" w:hAnsi="仿宋" w:eastAsia="仿宋" w:cs="仿宋"/>
          <w:color w:val="auto"/>
          <w:sz w:val="24"/>
          <w:szCs w:val="24"/>
          <w:highlight w:val="none"/>
          <w:lang w:val="en-US" w:eastAsia="zh-CN"/>
        </w:rPr>
        <w:t>；未通过符合性审查的投标文件不得进入比较与评价</w:t>
      </w:r>
      <w:r>
        <w:rPr>
          <w:rFonts w:hint="eastAsia" w:ascii="仿宋" w:hAnsi="仿宋" w:eastAsia="仿宋" w:cs="仿宋"/>
          <w:color w:val="auto"/>
          <w:sz w:val="24"/>
          <w:szCs w:val="24"/>
          <w:highlight w:val="none"/>
        </w:rPr>
        <w:t>。评审因素包括投标报价、商务技术以及落实政府采购政策。评审因素及标准见本章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评</w:t>
      </w:r>
      <w:r>
        <w:rPr>
          <w:rFonts w:hint="eastAsia" w:ascii="仿宋" w:hAnsi="仿宋" w:eastAsia="仿宋" w:cs="仿宋"/>
          <w:color w:val="auto"/>
          <w:sz w:val="24"/>
          <w:szCs w:val="24"/>
          <w:highlight w:val="none"/>
          <w:lang w:val="en-US" w:eastAsia="zh-CN"/>
        </w:rPr>
        <w:t>标</w:t>
      </w:r>
      <w:r>
        <w:rPr>
          <w:rFonts w:hint="eastAsia" w:ascii="仿宋" w:hAnsi="仿宋" w:eastAsia="仿宋" w:cs="仿宋"/>
          <w:color w:val="auto"/>
          <w:sz w:val="24"/>
          <w:szCs w:val="24"/>
          <w:highlight w:val="none"/>
        </w:rPr>
        <w:t>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635A5086">
      <w:pPr>
        <w:pStyle w:val="4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10.相同品牌处理原则</w:t>
      </w:r>
    </w:p>
    <w:p w14:paraId="7EDACD8A">
      <w:pPr>
        <w:pStyle w:val="40"/>
        <w:keepNext w:val="0"/>
        <w:keepLines w:val="0"/>
        <w:pageBreakBefore w:val="0"/>
        <w:widowControl w:val="0"/>
        <w:kinsoku/>
        <w:overflowPunct/>
        <w:topLinePunct w:val="0"/>
        <w:autoSpaceDE/>
        <w:autoSpaceDN/>
        <w:bidi w:val="0"/>
        <w:adjustRightInd/>
        <w:snapToGri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6B4B1667">
      <w:pPr>
        <w:pStyle w:val="40"/>
        <w:keepNext w:val="0"/>
        <w:keepLines w:val="0"/>
        <w:pageBreakBefore w:val="0"/>
        <w:widowControl w:val="0"/>
        <w:kinsoku/>
        <w:overflowPunct/>
        <w:topLinePunct w:val="0"/>
        <w:autoSpaceDE/>
        <w:autoSpaceDN/>
        <w:bidi w:val="0"/>
        <w:adjustRightInd/>
        <w:snapToGri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.2非单一产品采购项目，采购人应当根据采购项目技术构成、产品价格比重等合理确定</w:t>
      </w:r>
      <w:r>
        <w:rPr>
          <w:rFonts w:hint="eastAsia" w:ascii="仿宋" w:hAnsi="仿宋" w:eastAsia="仿宋" w:cs="仿宋"/>
          <w:color w:val="auto"/>
          <w:sz w:val="24"/>
          <w:szCs w:val="24"/>
          <w:highlight w:val="none"/>
          <w:lang w:eastAsia="zh-CN"/>
        </w:rPr>
        <w:t>核心产品</w:t>
      </w:r>
      <w:r>
        <w:rPr>
          <w:rFonts w:hint="eastAsia" w:ascii="仿宋" w:hAnsi="仿宋" w:eastAsia="仿宋" w:cs="仿宋"/>
          <w:color w:val="auto"/>
          <w:sz w:val="24"/>
          <w:szCs w:val="24"/>
          <w:highlight w:val="none"/>
        </w:rPr>
        <w:t>（采购清单中作“与核心产品相同〈或同一〉品牌”实质性要求的产品，视为</w:t>
      </w:r>
      <w:r>
        <w:rPr>
          <w:rFonts w:hint="eastAsia" w:ascii="仿宋" w:hAnsi="仿宋" w:eastAsia="仿宋" w:cs="仿宋"/>
          <w:color w:val="auto"/>
          <w:sz w:val="24"/>
          <w:szCs w:val="24"/>
          <w:highlight w:val="none"/>
          <w:lang w:eastAsia="zh-CN"/>
        </w:rPr>
        <w:t>核心产品</w:t>
      </w:r>
      <w:r>
        <w:rPr>
          <w:rFonts w:hint="eastAsia" w:ascii="仿宋" w:hAnsi="仿宋" w:eastAsia="仿宋" w:cs="仿宋"/>
          <w:color w:val="auto"/>
          <w:sz w:val="24"/>
          <w:szCs w:val="24"/>
          <w:highlight w:val="none"/>
        </w:rPr>
        <w:t>），并以“核心产品”在“投标人须知前附表”中载明，评审时按前款规定处理。</w:t>
      </w:r>
    </w:p>
    <w:p w14:paraId="384D833B">
      <w:pPr>
        <w:pStyle w:val="40"/>
        <w:keepNext w:val="0"/>
        <w:keepLines w:val="0"/>
        <w:pageBreakBefore w:val="0"/>
        <w:widowControl w:val="0"/>
        <w:kinsoku/>
        <w:overflowPunct/>
        <w:topLinePunct w:val="0"/>
        <w:autoSpaceDE/>
        <w:autoSpaceDN/>
        <w:bidi w:val="0"/>
        <w:adjustRightInd/>
        <w:snapToGrid/>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.3有效投标品牌不足3家的应按</w:t>
      </w:r>
      <w:r>
        <w:rPr>
          <w:rFonts w:hint="eastAsia" w:ascii="仿宋" w:hAnsi="仿宋" w:eastAsia="仿宋" w:cs="仿宋"/>
          <w:b/>
          <w:bCs/>
          <w:color w:val="auto"/>
          <w:sz w:val="24"/>
          <w:szCs w:val="24"/>
          <w:highlight w:val="none"/>
        </w:rPr>
        <w:t>废标</w:t>
      </w:r>
      <w:r>
        <w:rPr>
          <w:rFonts w:hint="eastAsia" w:ascii="仿宋" w:hAnsi="仿宋" w:eastAsia="仿宋" w:cs="仿宋"/>
          <w:color w:val="auto"/>
          <w:sz w:val="24"/>
          <w:szCs w:val="24"/>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b/>
          <w:bCs/>
          <w:color w:val="auto"/>
          <w:kern w:val="2"/>
          <w:sz w:val="24"/>
          <w:szCs w:val="24"/>
          <w:highlight w:val="none"/>
          <w:lang w:val="zh-CN" w:eastAsia="zh-CN" w:bidi="ar-SA"/>
        </w:rPr>
      </w:pPr>
      <w:bookmarkStart w:id="463" w:name="_Toc22424"/>
      <w:bookmarkStart w:id="464" w:name="_Toc14352"/>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四</w:t>
      </w:r>
      <w:r>
        <w:rPr>
          <w:rFonts w:hint="eastAsia" w:ascii="仿宋" w:hAnsi="仿宋" w:eastAsia="仿宋" w:cs="仿宋"/>
          <w:b/>
          <w:bCs/>
          <w:color w:val="auto"/>
          <w:kern w:val="2"/>
          <w:sz w:val="24"/>
          <w:szCs w:val="24"/>
          <w:highlight w:val="none"/>
          <w:lang w:val="zh-CN" w:eastAsia="zh-CN" w:bidi="ar-SA"/>
        </w:rPr>
        <w:t>）报价评审</w:t>
      </w:r>
      <w:bookmarkEnd w:id="463"/>
      <w:bookmarkEnd w:id="464"/>
    </w:p>
    <w:p w14:paraId="21874171">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投标报价评审</w:t>
      </w:r>
    </w:p>
    <w:p w14:paraId="266BD854">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仿宋" w:hAnsi="仿宋" w:eastAsia="仿宋" w:cs="仿宋"/>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D86B7AD">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投标报价得分=(评标基准价／投标报价)×价格分值</w:t>
      </w:r>
    </w:p>
    <w:p w14:paraId="0CCB2E48">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评标过程中，不得去掉报价中的最高报价和最低报价。</w:t>
      </w:r>
    </w:p>
    <w:p w14:paraId="14E623B0">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2</w:t>
      </w:r>
      <w:r>
        <w:rPr>
          <w:rFonts w:hint="eastAsia" w:ascii="仿宋" w:hAnsi="仿宋" w:eastAsia="仿宋" w:cs="仿宋"/>
          <w:iCs/>
          <w:color w:val="auto"/>
          <w:spacing w:val="-6"/>
          <w:sz w:val="24"/>
          <w:szCs w:val="24"/>
          <w:highlight w:val="none"/>
        </w:rPr>
        <w:t>除算术修正和落实政府采购政策的价格扣除外，不对投标报价进行调整；</w:t>
      </w:r>
    </w:p>
    <w:p w14:paraId="6DDDADCE">
      <w:pPr>
        <w:pStyle w:val="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3价格</w:t>
      </w:r>
      <w:r>
        <w:rPr>
          <w:rFonts w:hint="eastAsia" w:ascii="仿宋" w:hAnsi="仿宋" w:eastAsia="仿宋" w:cs="仿宋"/>
          <w:color w:val="auto"/>
          <w:sz w:val="24"/>
          <w:szCs w:val="24"/>
          <w:highlight w:val="none"/>
          <w:lang w:eastAsia="zh-CN"/>
        </w:rPr>
        <w:t>分值</w:t>
      </w:r>
      <w:r>
        <w:rPr>
          <w:rFonts w:hint="eastAsia" w:ascii="仿宋" w:hAnsi="仿宋" w:eastAsia="仿宋" w:cs="仿宋"/>
          <w:color w:val="auto"/>
          <w:sz w:val="24"/>
          <w:szCs w:val="24"/>
          <w:highlight w:val="none"/>
        </w:rPr>
        <w:t>见本章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评</w:t>
      </w:r>
      <w:r>
        <w:rPr>
          <w:rFonts w:hint="eastAsia" w:ascii="仿宋" w:hAnsi="仿宋" w:eastAsia="仿宋" w:cs="仿宋"/>
          <w:color w:val="auto"/>
          <w:sz w:val="24"/>
          <w:szCs w:val="24"/>
          <w:highlight w:val="none"/>
          <w:lang w:val="en-US" w:eastAsia="zh-CN"/>
        </w:rPr>
        <w:t>标</w:t>
      </w:r>
      <w:r>
        <w:rPr>
          <w:rFonts w:hint="eastAsia" w:ascii="仿宋" w:hAnsi="仿宋" w:eastAsia="仿宋" w:cs="仿宋"/>
          <w:color w:val="auto"/>
          <w:sz w:val="24"/>
          <w:szCs w:val="24"/>
          <w:highlight w:val="none"/>
        </w:rPr>
        <w:t>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bookmarkEnd w:id="437"/>
    <w:bookmarkEnd w:id="438"/>
    <w:bookmarkEnd w:id="439"/>
    <w:bookmarkEnd w:id="440"/>
    <w:bookmarkEnd w:id="441"/>
    <w:bookmarkEnd w:id="442"/>
    <w:bookmarkEnd w:id="443"/>
    <w:bookmarkEnd w:id="444"/>
    <w:bookmarkEnd w:id="445"/>
    <w:bookmarkEnd w:id="446"/>
    <w:p w14:paraId="776AF508">
      <w:pPr>
        <w:pStyle w:val="40"/>
        <w:jc w:val="both"/>
        <w:rPr>
          <w:rFonts w:hint="eastAsia" w:ascii="仿宋" w:hAnsi="仿宋" w:eastAsia="仿宋" w:cs="仿宋"/>
          <w:b/>
          <w:bCs/>
          <w:color w:val="auto"/>
          <w:sz w:val="24"/>
          <w:szCs w:val="24"/>
          <w:highlight w:val="none"/>
          <w:lang w:val="en-US" w:eastAsia="zh-CN"/>
        </w:rPr>
      </w:pPr>
      <w:bookmarkStart w:id="465" w:name="_Toc19817"/>
      <w:bookmarkStart w:id="466" w:name="_Toc155185915"/>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rPr>
        <w:t>政府采购异常低价审查</w:t>
      </w:r>
    </w:p>
    <w:p w14:paraId="23A56A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12.1</w:t>
      </w:r>
      <w:r>
        <w:rPr>
          <w:rFonts w:hint="eastAsia" w:ascii="仿宋" w:hAnsi="仿宋" w:eastAsia="仿宋" w:cs="仿宋"/>
          <w:color w:val="auto"/>
          <w:sz w:val="24"/>
          <w:szCs w:val="24"/>
          <w:highlight w:val="none"/>
        </w:rPr>
        <w:t>政府采购评审中出现下列情形之一的，评审委员会应当启动异常低价投标（响应）审查程序：</w:t>
      </w:r>
    </w:p>
    <w:p w14:paraId="205552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投标（响应）报价低于全部通过符合性审查供应商投标（响应）报价平均值50%的，即投标（响应）报价&lt;全部通过符合性审查供应商投标（响应）报价平均值×50%；</w:t>
      </w:r>
    </w:p>
    <w:p w14:paraId="7CC1B0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投标（响应）报价低于通过符合性审查的次低报价供应商投标（响应）报价50%的，即投标（响应）报价&lt;通过符合性审查的次低报价供应商投标（响应）报价×50%；</w:t>
      </w:r>
    </w:p>
    <w:p w14:paraId="55DA65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投标（响应）报价低于采购项目最高限价45%的，即投标（响应）报价&lt;采购项目最高限价×45%；</w:t>
      </w:r>
    </w:p>
    <w:p w14:paraId="15BAD9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评审委员会基于专业判断，认为供应商报价过低，有可能影响产品质量或者不能诚信履约的其他情形。</w:t>
      </w:r>
    </w:p>
    <w:p w14:paraId="36965E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12.2</w:t>
      </w:r>
      <w:r>
        <w:rPr>
          <w:rFonts w:hint="eastAsia" w:ascii="仿宋" w:hAnsi="仿宋" w:eastAsia="仿宋" w:cs="仿宋"/>
          <w:color w:val="auto"/>
          <w:sz w:val="24"/>
          <w:szCs w:val="24"/>
          <w:highlight w:val="none"/>
        </w:rPr>
        <w:t>评审委员会启动异常低价投标（响应）审查后，属于前述第</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项至第</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394C6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46B77DE">
      <w:pPr>
        <w:pStyle w:val="4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.政府采购政策评审</w:t>
      </w:r>
    </w:p>
    <w:p w14:paraId="5CC59598">
      <w:pPr>
        <w:pStyle w:val="40"/>
        <w:numPr>
          <w:ilvl w:val="0"/>
          <w:numId w:val="0"/>
        </w:numPr>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.1非专门面向中小企业的采购项目或采购包，对符合规定的小微企业（</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投标人须知前附表”中的规定扣除，对小微企业中的监狱企业、残疾人福利性单位的报价按照本</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须知前附表”中的规定扣除，用扣除后的价格</w:t>
      </w:r>
      <w:r>
        <w:rPr>
          <w:rFonts w:hint="eastAsia" w:ascii="仿宋" w:hAnsi="仿宋" w:eastAsia="仿宋" w:cs="仿宋"/>
          <w:color w:val="auto"/>
          <w:sz w:val="24"/>
          <w:szCs w:val="24"/>
          <w:highlight w:val="none"/>
          <w:lang w:val="en-US" w:eastAsia="zh-CN"/>
        </w:rPr>
        <w:t>参与</w:t>
      </w:r>
      <w:r>
        <w:rPr>
          <w:rFonts w:hint="eastAsia" w:ascii="仿宋" w:hAnsi="仿宋" w:eastAsia="仿宋" w:cs="仿宋"/>
          <w:color w:val="auto"/>
          <w:sz w:val="24"/>
          <w:szCs w:val="24"/>
          <w:highlight w:val="none"/>
        </w:rPr>
        <w:t>评审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采购产品纳入创新产品应用示范推荐目录内企业、采购产品获得节能产品或环境标志产品认证证书</w:t>
      </w:r>
      <w:r>
        <w:rPr>
          <w:rFonts w:hint="eastAsia" w:ascii="仿宋" w:hAnsi="仿宋" w:eastAsia="仿宋" w:cs="仿宋"/>
          <w:color w:val="auto"/>
          <w:sz w:val="24"/>
          <w:szCs w:val="24"/>
          <w:highlight w:val="none"/>
          <w:lang w:val="en-US" w:eastAsia="zh-CN"/>
        </w:rPr>
        <w:t>的投标人</w:t>
      </w:r>
      <w:r>
        <w:rPr>
          <w:rFonts w:hint="eastAsia" w:ascii="仿宋" w:hAnsi="仿宋" w:eastAsia="仿宋" w:cs="仿宋"/>
          <w:color w:val="auto"/>
          <w:sz w:val="24"/>
          <w:szCs w:val="24"/>
          <w:highlight w:val="none"/>
        </w:rPr>
        <w:t>按照本</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须知前附表”中的规定</w:t>
      </w:r>
      <w:r>
        <w:rPr>
          <w:rFonts w:hint="eastAsia" w:ascii="仿宋" w:hAnsi="仿宋" w:eastAsia="仿宋" w:cs="仿宋"/>
          <w:color w:val="auto"/>
          <w:sz w:val="24"/>
          <w:szCs w:val="24"/>
          <w:highlight w:val="none"/>
          <w:lang w:val="en-US" w:eastAsia="zh-CN"/>
        </w:rPr>
        <w:t>给予评审优惠</w:t>
      </w:r>
      <w:r>
        <w:rPr>
          <w:rFonts w:hint="eastAsia" w:ascii="仿宋" w:hAnsi="仿宋" w:eastAsia="仿宋" w:cs="仿宋"/>
          <w:color w:val="auto"/>
          <w:sz w:val="24"/>
          <w:szCs w:val="24"/>
          <w:highlight w:val="none"/>
          <w:lang w:eastAsia="zh-CN"/>
        </w:rPr>
        <w:t>。</w:t>
      </w:r>
    </w:p>
    <w:p w14:paraId="5B560EAD">
      <w:pPr>
        <w:pStyle w:val="40"/>
        <w:numPr>
          <w:ilvl w:val="0"/>
          <w:numId w:val="0"/>
        </w:numPr>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lang w:val="zh-CN" w:eastAsia="zh-CN"/>
        </w:rPr>
        <w:t>2</w:t>
      </w:r>
      <w:r>
        <w:rPr>
          <w:rFonts w:hint="eastAsia" w:ascii="仿宋" w:hAnsi="仿宋" w:eastAsia="仿宋" w:cs="仿宋"/>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仿宋" w:hAnsi="仿宋" w:eastAsia="仿宋" w:cs="仿宋"/>
          <w:color w:val="auto"/>
          <w:sz w:val="24"/>
          <w:szCs w:val="24"/>
          <w:highlight w:val="none"/>
          <w:lang w:val="en-US" w:eastAsia="zh-CN"/>
        </w:rPr>
        <w:t>若供应商同时属于小型或微型企业、监狱企业、残疾人福利性单位 中的两种及以上，将不重复享受小微企业价格扣减的优惠政策。</w:t>
      </w:r>
    </w:p>
    <w:p w14:paraId="0690E21E">
      <w:pPr>
        <w:pStyle w:val="40"/>
        <w:numPr>
          <w:ilvl w:val="0"/>
          <w:numId w:val="0"/>
        </w:numPr>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组成联合体或者接受分包的小微企业与联合体内其他企业、分包企业之间存在直接控股、管理关系的，不享受价格扣除优惠政策。</w:t>
      </w:r>
    </w:p>
    <w:p w14:paraId="6643CD86">
      <w:pPr>
        <w:pStyle w:val="40"/>
        <w:numPr>
          <w:ilvl w:val="0"/>
          <w:numId w:val="0"/>
        </w:numPr>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价格扣除比例对小型企业和微型企业同等对待，不作区分。</w:t>
      </w:r>
    </w:p>
    <w:p w14:paraId="14D6325E">
      <w:pPr>
        <w:pStyle w:val="40"/>
        <w:jc w:val="both"/>
        <w:rPr>
          <w:rFonts w:hint="eastAsia" w:ascii="仿宋" w:hAnsi="仿宋" w:eastAsia="仿宋" w:cs="仿宋"/>
          <w:color w:val="auto"/>
          <w:sz w:val="24"/>
          <w:szCs w:val="24"/>
          <w:highlight w:val="none"/>
        </w:rPr>
      </w:pPr>
      <w:r>
        <w:rPr>
          <w:rFonts w:hint="eastAsia" w:ascii="仿宋" w:hAnsi="仿宋" w:eastAsia="仿宋" w:cs="仿宋"/>
          <w:iCs/>
          <w:color w:val="auto"/>
          <w:kern w:val="2"/>
          <w:sz w:val="24"/>
          <w:szCs w:val="24"/>
          <w:highlight w:val="none"/>
          <w:shd w:val="clear" w:fill="FFFFFF" w:themeFill="background1"/>
          <w:lang w:val="en-US" w:eastAsia="zh-CN" w:bidi="ar-SA"/>
        </w:rPr>
        <w:t>13.</w:t>
      </w:r>
      <w:r>
        <w:rPr>
          <w:rFonts w:hint="eastAsia" w:ascii="仿宋" w:hAnsi="仿宋" w:eastAsia="仿宋" w:cs="仿宋"/>
          <w:iCs/>
          <w:color w:val="auto"/>
          <w:kern w:val="2"/>
          <w:sz w:val="24"/>
          <w:szCs w:val="24"/>
          <w:highlight w:val="none"/>
          <w:shd w:val="clear" w:fill="FFFFFF" w:themeFill="background1"/>
          <w:lang w:val="zh-CN" w:eastAsia="zh-CN" w:bidi="ar-SA"/>
        </w:rPr>
        <w:t>3</w:t>
      </w:r>
      <w:r>
        <w:rPr>
          <w:rFonts w:hint="eastAsia" w:ascii="仿宋" w:hAnsi="仿宋" w:eastAsia="仿宋" w:cs="仿宋"/>
          <w:color w:val="auto"/>
          <w:sz w:val="24"/>
          <w:szCs w:val="24"/>
          <w:highlight w:val="none"/>
        </w:rPr>
        <w:t>专门面向中小企业、预留部分采购份额面向中小企业采购的项目或采购包，评审时不再进行价格扣除。</w:t>
      </w:r>
    </w:p>
    <w:p w14:paraId="6B05373B">
      <w:pPr>
        <w:pStyle w:val="4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13.4</w:t>
      </w:r>
      <w:r>
        <w:rPr>
          <w:rFonts w:hint="eastAsia" w:ascii="仿宋" w:hAnsi="仿宋" w:eastAsia="仿宋" w:cs="仿宋"/>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仿宋" w:hAnsi="仿宋" w:eastAsia="仿宋" w:cs="仿宋"/>
          <w:color w:val="auto"/>
          <w:sz w:val="24"/>
          <w:szCs w:val="24"/>
          <w:highlight w:val="none"/>
          <w:lang w:val="en-US" w:eastAsia="zh-CN"/>
        </w:rPr>
        <w:t>体</w:t>
      </w:r>
      <w:r>
        <w:rPr>
          <w:rFonts w:hint="eastAsia" w:ascii="仿宋" w:hAnsi="仿宋" w:eastAsia="仿宋" w:cs="仿宋"/>
          <w:color w:val="auto"/>
          <w:sz w:val="24"/>
          <w:szCs w:val="24"/>
          <w:highlight w:val="none"/>
        </w:rPr>
        <w:t>协议</w:t>
      </w:r>
      <w:r>
        <w:rPr>
          <w:rFonts w:hint="eastAsia" w:ascii="仿宋" w:hAnsi="仿宋" w:eastAsia="仿宋" w:cs="仿宋"/>
          <w:color w:val="auto"/>
          <w:sz w:val="24"/>
          <w:szCs w:val="24"/>
          <w:highlight w:val="none"/>
          <w:lang w:val="en-US" w:eastAsia="zh-CN"/>
        </w:rPr>
        <w:t>书</w:t>
      </w:r>
      <w:r>
        <w:rPr>
          <w:rFonts w:hint="eastAsia" w:ascii="仿宋" w:hAnsi="仿宋" w:eastAsia="仿宋" w:cs="仿宋"/>
          <w:color w:val="auto"/>
          <w:sz w:val="24"/>
          <w:szCs w:val="24"/>
          <w:highlight w:val="none"/>
        </w:rPr>
        <w:t>或者分包意向协议</w:t>
      </w:r>
      <w:r>
        <w:rPr>
          <w:rFonts w:hint="eastAsia" w:ascii="仿宋" w:hAnsi="仿宋" w:eastAsia="仿宋" w:cs="仿宋"/>
          <w:color w:val="auto"/>
          <w:sz w:val="24"/>
          <w:szCs w:val="24"/>
          <w:highlight w:val="none"/>
          <w:lang w:val="en-US" w:eastAsia="zh-CN"/>
        </w:rPr>
        <w:t>书</w:t>
      </w:r>
      <w:r>
        <w:rPr>
          <w:rFonts w:hint="eastAsia" w:ascii="仿宋" w:hAnsi="仿宋" w:eastAsia="仿宋" w:cs="仿宋"/>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7B519FEC">
      <w:pPr>
        <w:pStyle w:val="40"/>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46CBA7AF">
      <w:pPr>
        <w:pStyle w:val="40"/>
        <w:jc w:val="both"/>
        <w:rPr>
          <w:rFonts w:hint="eastAsia" w:ascii="仿宋" w:hAnsi="仿宋" w:eastAsia="仿宋" w:cs="仿宋"/>
          <w:color w:val="auto"/>
          <w:sz w:val="24"/>
          <w:szCs w:val="24"/>
          <w:highlight w:val="none"/>
          <w:lang w:val="en-US" w:eastAsia="zh-CN"/>
        </w:rPr>
      </w:pPr>
      <w:r>
        <w:rPr>
          <w:rFonts w:hint="eastAsia" w:ascii="仿宋" w:hAnsi="仿宋" w:eastAsia="仿宋" w:cs="仿宋"/>
          <w:snapToGrid w:val="0"/>
          <w:color w:val="auto"/>
          <w:sz w:val="24"/>
          <w:highlight w:val="none"/>
          <w:lang w:val="en-US" w:eastAsia="zh-CN"/>
        </w:rPr>
        <w:t>13.6采购标的仅包含单一产品时，</w:t>
      </w:r>
      <w:r>
        <w:rPr>
          <w:rFonts w:hint="eastAsia" w:ascii="仿宋" w:hAnsi="仿宋" w:eastAsia="仿宋" w:cs="仿宋"/>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65C3AFB4">
      <w:pPr>
        <w:pStyle w:val="40"/>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13.7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564B303F">
      <w:pPr>
        <w:pStyle w:val="40"/>
        <w:jc w:val="both"/>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13.8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95AB002">
      <w:pPr>
        <w:pStyle w:val="40"/>
        <w:jc w:val="both"/>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对医疗器械产品，提供取得药品监督管理部门授予的准字号医疗器械注册证的，视为符合本国产品标准，无须填写《声明函》，</w:t>
      </w:r>
      <w:r>
        <w:rPr>
          <w:rFonts w:hint="eastAsia" w:ascii="仿宋" w:hAnsi="仿宋" w:eastAsia="仿宋" w:cs="仿宋"/>
          <w:color w:val="auto"/>
          <w:sz w:val="24"/>
          <w:szCs w:val="24"/>
          <w:highlight w:val="none"/>
          <w:lang w:val="en-US" w:eastAsia="zh-CN"/>
        </w:rPr>
        <w:t>报价给予20%的价格扣除，用扣除后的价格参与评审。</w:t>
      </w:r>
    </w:p>
    <w:p w14:paraId="7D6F62DE">
      <w:pPr>
        <w:pStyle w:val="40"/>
        <w:jc w:val="both"/>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13.9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47CF82F9">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五</w:t>
      </w:r>
      <w:r>
        <w:rPr>
          <w:rFonts w:hint="eastAsia" w:ascii="仿宋" w:hAnsi="仿宋" w:eastAsia="仿宋" w:cs="仿宋"/>
          <w:b/>
          <w:bCs/>
          <w:color w:val="auto"/>
          <w:kern w:val="2"/>
          <w:sz w:val="24"/>
          <w:szCs w:val="24"/>
          <w:highlight w:val="none"/>
          <w:lang w:val="zh-CN" w:eastAsia="zh-CN" w:bidi="ar-SA"/>
        </w:rPr>
        <w:t>）评标得分及复核</w:t>
      </w:r>
    </w:p>
    <w:p w14:paraId="32710E05">
      <w:pPr>
        <w:pStyle w:val="4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评标过程中，各项分值一般精确到小数点后两位，评标得分应为商务评分、技术评分、报价评分之和。评标委员会各成员应汇总每个投标人的得分。</w:t>
      </w:r>
    </w:p>
    <w:p w14:paraId="0E3CDA4E">
      <w:pPr>
        <w:pStyle w:val="4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14.1</w:t>
      </w:r>
      <w:r>
        <w:rPr>
          <w:rFonts w:hint="eastAsia" w:ascii="仿宋" w:hAnsi="仿宋" w:eastAsia="仿宋" w:cs="仿宋"/>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713C0AD6">
      <w:pPr>
        <w:pStyle w:val="40"/>
        <w:numPr>
          <w:ilvl w:val="0"/>
          <w:numId w:val="0"/>
        </w:numPr>
        <w:ind w:left="900" w:leftChars="0" w:hanging="420" w:firstLineChars="0"/>
        <w:jc w:val="both"/>
        <w:rPr>
          <w:rFonts w:hint="eastAsia" w:ascii="仿宋" w:hAnsi="仿宋" w:eastAsia="仿宋" w:cs="仿宋"/>
          <w:color w:val="auto"/>
          <w:sz w:val="24"/>
          <w:szCs w:val="24"/>
          <w:highlight w:val="none"/>
        </w:rPr>
      </w:pPr>
      <w:r>
        <w:rPr>
          <w:rFonts w:hint="eastAsia" w:ascii="仿宋" w:hAnsi="仿宋" w:eastAsia="仿宋" w:cs="仿宋"/>
          <w:iCs/>
          <w:color w:val="auto"/>
          <w:kern w:val="2"/>
          <w:sz w:val="24"/>
          <w:szCs w:val="24"/>
          <w:highlight w:val="none"/>
          <w:shd w:val="clear" w:fill="FFFFFF" w:themeFill="background1"/>
          <w:lang w:val="en-US" w:eastAsia="zh-CN" w:bidi="ar-SA"/>
        </w:rPr>
        <w:t>（1）</w:t>
      </w:r>
      <w:r>
        <w:rPr>
          <w:rFonts w:hint="eastAsia" w:ascii="仿宋" w:hAnsi="仿宋" w:eastAsia="仿宋" w:cs="仿宋"/>
          <w:color w:val="auto"/>
          <w:sz w:val="24"/>
          <w:szCs w:val="24"/>
          <w:highlight w:val="none"/>
        </w:rPr>
        <w:t>分值汇总计算错误的；</w:t>
      </w:r>
    </w:p>
    <w:p w14:paraId="41C9EBBF">
      <w:pPr>
        <w:pStyle w:val="40"/>
        <w:numPr>
          <w:ilvl w:val="0"/>
          <w:numId w:val="0"/>
        </w:numPr>
        <w:ind w:left="900" w:leftChars="0" w:hanging="420" w:firstLineChars="0"/>
        <w:jc w:val="both"/>
        <w:rPr>
          <w:rFonts w:hint="eastAsia" w:ascii="仿宋" w:hAnsi="仿宋" w:eastAsia="仿宋" w:cs="仿宋"/>
          <w:color w:val="auto"/>
          <w:sz w:val="24"/>
          <w:szCs w:val="24"/>
          <w:highlight w:val="none"/>
        </w:rPr>
      </w:pPr>
      <w:r>
        <w:rPr>
          <w:rFonts w:hint="eastAsia" w:ascii="仿宋" w:hAnsi="仿宋" w:eastAsia="仿宋" w:cs="仿宋"/>
          <w:iCs/>
          <w:color w:val="auto"/>
          <w:kern w:val="2"/>
          <w:sz w:val="24"/>
          <w:szCs w:val="24"/>
          <w:highlight w:val="none"/>
          <w:shd w:val="clear" w:fill="FFFFFF" w:themeFill="background1"/>
          <w:lang w:val="en-US" w:eastAsia="zh-CN" w:bidi="ar-SA"/>
        </w:rPr>
        <w:t>（2）</w:t>
      </w:r>
      <w:r>
        <w:rPr>
          <w:rFonts w:hint="eastAsia" w:ascii="仿宋" w:hAnsi="仿宋" w:eastAsia="仿宋" w:cs="仿宋"/>
          <w:color w:val="auto"/>
          <w:sz w:val="24"/>
          <w:szCs w:val="24"/>
          <w:highlight w:val="none"/>
        </w:rPr>
        <w:t>分项评分超出评分标准范围的；</w:t>
      </w:r>
    </w:p>
    <w:p w14:paraId="56EE7ADC">
      <w:pPr>
        <w:pStyle w:val="40"/>
        <w:numPr>
          <w:ilvl w:val="0"/>
          <w:numId w:val="0"/>
        </w:numPr>
        <w:ind w:left="900" w:leftChars="0" w:hanging="420" w:firstLineChars="0"/>
        <w:jc w:val="both"/>
        <w:rPr>
          <w:rFonts w:hint="eastAsia" w:ascii="仿宋" w:hAnsi="仿宋" w:eastAsia="仿宋" w:cs="仿宋"/>
          <w:color w:val="auto"/>
          <w:sz w:val="24"/>
          <w:szCs w:val="24"/>
          <w:highlight w:val="none"/>
        </w:rPr>
      </w:pPr>
      <w:r>
        <w:rPr>
          <w:rFonts w:hint="eastAsia" w:ascii="仿宋" w:hAnsi="仿宋" w:eastAsia="仿宋" w:cs="仿宋"/>
          <w:iCs/>
          <w:color w:val="auto"/>
          <w:kern w:val="2"/>
          <w:sz w:val="24"/>
          <w:szCs w:val="24"/>
          <w:highlight w:val="none"/>
          <w:shd w:val="clear" w:fill="FFFFFF" w:themeFill="background1"/>
          <w:lang w:val="en-US" w:eastAsia="zh-CN" w:bidi="ar-SA"/>
        </w:rPr>
        <w:t>（3）</w:t>
      </w:r>
      <w:r>
        <w:rPr>
          <w:rFonts w:hint="eastAsia" w:ascii="仿宋" w:hAnsi="仿宋" w:eastAsia="仿宋" w:cs="仿宋"/>
          <w:color w:val="auto"/>
          <w:sz w:val="24"/>
          <w:szCs w:val="24"/>
          <w:highlight w:val="none"/>
        </w:rPr>
        <w:t>评标委员会成员对客观评审因素评分不一致的；</w:t>
      </w:r>
    </w:p>
    <w:p w14:paraId="43618634">
      <w:pPr>
        <w:pStyle w:val="40"/>
        <w:numPr>
          <w:ilvl w:val="0"/>
          <w:numId w:val="0"/>
        </w:numPr>
        <w:ind w:left="900" w:leftChars="0" w:hanging="420" w:firstLineChars="0"/>
        <w:jc w:val="both"/>
        <w:rPr>
          <w:rFonts w:hint="eastAsia" w:ascii="仿宋" w:hAnsi="仿宋" w:eastAsia="仿宋" w:cs="仿宋"/>
          <w:color w:val="auto"/>
          <w:sz w:val="24"/>
          <w:szCs w:val="24"/>
          <w:highlight w:val="none"/>
        </w:rPr>
      </w:pPr>
      <w:r>
        <w:rPr>
          <w:rFonts w:hint="eastAsia" w:ascii="仿宋" w:hAnsi="仿宋" w:eastAsia="仿宋" w:cs="仿宋"/>
          <w:iCs/>
          <w:color w:val="auto"/>
          <w:kern w:val="2"/>
          <w:sz w:val="24"/>
          <w:szCs w:val="24"/>
          <w:highlight w:val="none"/>
          <w:shd w:val="clear" w:fill="FFFFFF" w:themeFill="background1"/>
          <w:lang w:val="en-US" w:eastAsia="zh-CN" w:bidi="ar-SA"/>
        </w:rPr>
        <w:t>（4）</w:t>
      </w:r>
      <w:r>
        <w:rPr>
          <w:rFonts w:hint="eastAsia" w:ascii="仿宋" w:hAnsi="仿宋" w:eastAsia="仿宋" w:cs="仿宋"/>
          <w:color w:val="auto"/>
          <w:sz w:val="24"/>
          <w:szCs w:val="24"/>
          <w:highlight w:val="none"/>
        </w:rPr>
        <w:t>经评标委员会认定评分畸高、畸低的。</w:t>
      </w:r>
    </w:p>
    <w:p w14:paraId="38B58805">
      <w:pPr>
        <w:pStyle w:val="4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各投标人的最终得分为评标委员会所有成员对各投标人评标得分汇总后的算术平均值。</w:t>
      </w:r>
    </w:p>
    <w:p w14:paraId="4D09D910">
      <w:pPr>
        <w:pStyle w:val="4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387BBB9F">
      <w:pPr>
        <w:pStyle w:val="4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15.2采购人或者采购代理机构不得通过对样品进行检测、对投标人进行考察等方式改变评审结果。</w:t>
      </w:r>
    </w:p>
    <w:p w14:paraId="4739C0B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六</w:t>
      </w:r>
      <w:r>
        <w:rPr>
          <w:rFonts w:hint="eastAsia" w:ascii="仿宋" w:hAnsi="仿宋" w:eastAsia="仿宋" w:cs="仿宋"/>
          <w:b/>
          <w:bCs/>
          <w:color w:val="auto"/>
          <w:kern w:val="2"/>
          <w:sz w:val="24"/>
          <w:szCs w:val="24"/>
          <w:highlight w:val="none"/>
          <w:lang w:val="zh-CN" w:eastAsia="zh-CN" w:bidi="ar-SA"/>
        </w:rPr>
        <w:t>）排序与推荐</w:t>
      </w:r>
    </w:p>
    <w:p w14:paraId="5FF53CF4">
      <w:pPr>
        <w:pStyle w:val="40"/>
        <w:keepNext w:val="0"/>
        <w:keepLines w:val="0"/>
        <w:pageBreakBefore w:val="0"/>
        <w:widowControl w:val="0"/>
        <w:kinsoku/>
        <w:overflowPunct/>
        <w:topLinePunct w:val="0"/>
        <w:autoSpaceDE/>
        <w:autoSpaceDN/>
        <w:bidi w:val="0"/>
        <w:adjustRightInd/>
        <w:snapToGrid/>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6F16926A">
      <w:pPr>
        <w:pStyle w:val="40"/>
        <w:keepNext w:val="0"/>
        <w:keepLines w:val="0"/>
        <w:pageBreakBefore w:val="0"/>
        <w:widowControl w:val="0"/>
        <w:kinsoku/>
        <w:overflowPunct/>
        <w:topLinePunct w:val="0"/>
        <w:autoSpaceDE/>
        <w:autoSpaceDN/>
        <w:bidi w:val="0"/>
        <w:adjustRightInd/>
        <w:snapToGrid/>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36EF87FA">
      <w:pPr>
        <w:pStyle w:val="4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18.中标候选人推荐家数详见“投标人须知前附表”。</w:t>
      </w:r>
    </w:p>
    <w:p w14:paraId="2136B309">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七</w:t>
      </w:r>
      <w:r>
        <w:rPr>
          <w:rFonts w:hint="eastAsia" w:ascii="仿宋" w:hAnsi="仿宋" w:eastAsia="仿宋" w:cs="仿宋"/>
          <w:b/>
          <w:bCs/>
          <w:color w:val="auto"/>
          <w:kern w:val="2"/>
          <w:sz w:val="24"/>
          <w:szCs w:val="24"/>
          <w:highlight w:val="none"/>
          <w:lang w:val="zh-CN" w:eastAsia="zh-CN" w:bidi="ar-SA"/>
        </w:rPr>
        <w:t>）编写评标报告</w:t>
      </w:r>
    </w:p>
    <w:p w14:paraId="726C1AF4">
      <w:pPr>
        <w:pStyle w:val="4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467" w:name="_Toc102119852"/>
      <w:bookmarkStart w:id="468" w:name="_Toc102116151"/>
      <w:bookmarkStart w:id="469" w:name="_Toc163492906"/>
      <w:bookmarkStart w:id="470" w:name="_Toc102116021"/>
      <w:bookmarkStart w:id="471" w:name="_Toc102056217"/>
      <w:bookmarkStart w:id="472" w:name="_Toc102057717"/>
      <w:bookmarkStart w:id="473" w:name="_Toc155185913"/>
      <w:bookmarkStart w:id="474" w:name="_Toc102114919"/>
    </w:p>
    <w:p w14:paraId="22941C80">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八</w:t>
      </w:r>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投标无效及</w:t>
      </w:r>
      <w:r>
        <w:rPr>
          <w:rFonts w:hint="eastAsia" w:ascii="仿宋" w:hAnsi="仿宋" w:eastAsia="仿宋" w:cs="仿宋"/>
          <w:b/>
          <w:bCs/>
          <w:color w:val="auto"/>
          <w:kern w:val="2"/>
          <w:sz w:val="24"/>
          <w:szCs w:val="24"/>
          <w:highlight w:val="none"/>
          <w:lang w:val="zh-CN" w:eastAsia="zh-CN" w:bidi="ar-SA"/>
        </w:rPr>
        <w:t>应予废标的情形</w:t>
      </w:r>
      <w:bookmarkEnd w:id="467"/>
      <w:bookmarkEnd w:id="468"/>
      <w:bookmarkEnd w:id="469"/>
      <w:bookmarkEnd w:id="470"/>
      <w:bookmarkEnd w:id="471"/>
      <w:bookmarkEnd w:id="472"/>
      <w:bookmarkEnd w:id="473"/>
      <w:bookmarkEnd w:id="474"/>
    </w:p>
    <w:p w14:paraId="0F872F14">
      <w:pPr>
        <w:pStyle w:val="4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20.投标人存在下列情形之一的，</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w:t>
      </w:r>
    </w:p>
    <w:p w14:paraId="6260E8A1">
      <w:pPr>
        <w:pStyle w:val="40"/>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1</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zh-CN" w:eastAsia="zh-CN"/>
        </w:rPr>
        <w:t>不具备《中华人民共和国政府采购法》第二十二条规定条件</w:t>
      </w:r>
      <w:r>
        <w:rPr>
          <w:rFonts w:hint="eastAsia" w:ascii="仿宋" w:hAnsi="仿宋" w:eastAsia="仿宋" w:cs="仿宋"/>
          <w:color w:val="auto"/>
          <w:sz w:val="24"/>
          <w:szCs w:val="24"/>
          <w:highlight w:val="none"/>
          <w:lang w:val="en-US" w:eastAsia="zh-CN"/>
        </w:rPr>
        <w:t>；</w:t>
      </w:r>
    </w:p>
    <w:p w14:paraId="3AD53D30">
      <w:pPr>
        <w:pStyle w:val="4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2</w:t>
      </w:r>
      <w:r>
        <w:rPr>
          <w:rFonts w:hint="eastAsia" w:ascii="仿宋" w:hAnsi="仿宋" w:eastAsia="仿宋" w:cs="仿宋"/>
          <w:color w:val="auto"/>
          <w:sz w:val="24"/>
          <w:szCs w:val="24"/>
          <w:highlight w:val="none"/>
        </w:rPr>
        <w:t>投标文件未按招标文件要求签署、盖章的</w:t>
      </w:r>
      <w:r>
        <w:rPr>
          <w:rFonts w:hint="eastAsia" w:ascii="仿宋" w:hAnsi="仿宋" w:eastAsia="仿宋" w:cs="仿宋"/>
          <w:color w:val="auto"/>
          <w:sz w:val="24"/>
          <w:szCs w:val="24"/>
          <w:highlight w:val="none"/>
          <w:lang w:val="en-US" w:eastAsia="zh-CN"/>
        </w:rPr>
        <w:t>；</w:t>
      </w:r>
    </w:p>
    <w:p w14:paraId="7C27D534">
      <w:pPr>
        <w:pStyle w:val="4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3</w:t>
      </w:r>
      <w:r>
        <w:rPr>
          <w:rFonts w:hint="eastAsia" w:ascii="仿宋" w:hAnsi="仿宋" w:eastAsia="仿宋" w:cs="仿宋"/>
          <w:color w:val="auto"/>
          <w:sz w:val="24"/>
          <w:szCs w:val="24"/>
          <w:highlight w:val="none"/>
          <w:lang w:val="en-US" w:eastAsia="zh-CN"/>
        </w:rPr>
        <w:t>不具备招标文件中规定的资格要求的（投标人未提供有效资格文件的，视为投标人不具备招标文件中规定的资格要求）；</w:t>
      </w:r>
    </w:p>
    <w:p w14:paraId="04AD31F8">
      <w:pPr>
        <w:pStyle w:val="40"/>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4</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eastAsia="zh-CN"/>
        </w:rPr>
        <w:t>文件提供虚假材料的</w:t>
      </w:r>
      <w:r>
        <w:rPr>
          <w:rFonts w:hint="eastAsia" w:ascii="仿宋" w:hAnsi="仿宋" w:eastAsia="仿宋" w:cs="仿宋"/>
          <w:color w:val="auto"/>
          <w:sz w:val="24"/>
          <w:szCs w:val="24"/>
          <w:highlight w:val="none"/>
          <w:lang w:val="en-US" w:eastAsia="zh-CN"/>
        </w:rPr>
        <w:t>；</w:t>
      </w:r>
    </w:p>
    <w:p w14:paraId="7ABD2443">
      <w:pPr>
        <w:pStyle w:val="40"/>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5</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eastAsia="zh-CN"/>
        </w:rPr>
        <w:t>文件不满足</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val="zh-CN" w:eastAsia="zh-CN"/>
        </w:rPr>
        <w:t>文件中标注“★”号的实质性条款（或指标）要求的</w:t>
      </w:r>
      <w:r>
        <w:rPr>
          <w:rFonts w:hint="eastAsia" w:ascii="仿宋" w:hAnsi="仿宋" w:eastAsia="仿宋" w:cs="仿宋"/>
          <w:color w:val="auto"/>
          <w:sz w:val="24"/>
          <w:szCs w:val="24"/>
          <w:highlight w:val="none"/>
          <w:lang w:val="en-US" w:eastAsia="zh-CN"/>
        </w:rPr>
        <w:t>；</w:t>
      </w:r>
    </w:p>
    <w:p w14:paraId="0E3453DF">
      <w:pPr>
        <w:pStyle w:val="4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6</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zh-CN" w:eastAsia="zh-CN"/>
        </w:rPr>
        <w:t>报价超过招标文件中规定的最高限价或者预算金额的</w:t>
      </w:r>
      <w:r>
        <w:rPr>
          <w:rFonts w:hint="eastAsia" w:ascii="仿宋" w:hAnsi="仿宋" w:eastAsia="仿宋" w:cs="仿宋"/>
          <w:color w:val="auto"/>
          <w:sz w:val="24"/>
          <w:szCs w:val="24"/>
          <w:highlight w:val="none"/>
          <w:lang w:val="en-US" w:eastAsia="zh-CN"/>
        </w:rPr>
        <w:t>；</w:t>
      </w:r>
    </w:p>
    <w:p w14:paraId="4768827D">
      <w:pPr>
        <w:pStyle w:val="40"/>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7联合体的供应商未提交各方共同签署的</w:t>
      </w:r>
      <w:r>
        <w:rPr>
          <w:rFonts w:hint="eastAsia" w:ascii="仿宋" w:hAnsi="仿宋" w:eastAsia="仿宋" w:cs="仿宋"/>
          <w:color w:val="auto"/>
          <w:sz w:val="24"/>
          <w:szCs w:val="24"/>
          <w:highlight w:val="none"/>
          <w:lang w:val="en-US" w:eastAsia="zh-CN"/>
        </w:rPr>
        <w:t>联合体</w:t>
      </w:r>
      <w:r>
        <w:rPr>
          <w:rFonts w:hint="eastAsia" w:ascii="仿宋" w:hAnsi="仿宋" w:eastAsia="仿宋" w:cs="仿宋"/>
          <w:color w:val="auto"/>
          <w:sz w:val="24"/>
          <w:szCs w:val="24"/>
          <w:highlight w:val="none"/>
          <w:lang w:val="zh-CN" w:eastAsia="zh-CN"/>
        </w:rPr>
        <w:t>协议</w:t>
      </w:r>
      <w:r>
        <w:rPr>
          <w:rFonts w:hint="eastAsia" w:ascii="仿宋" w:hAnsi="仿宋" w:eastAsia="仿宋" w:cs="仿宋"/>
          <w:color w:val="auto"/>
          <w:sz w:val="24"/>
          <w:szCs w:val="24"/>
          <w:highlight w:val="none"/>
          <w:lang w:val="en-US" w:eastAsia="zh-CN"/>
        </w:rPr>
        <w:t>的；</w:t>
      </w:r>
    </w:p>
    <w:p w14:paraId="1F751291">
      <w:pPr>
        <w:pStyle w:val="40"/>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8</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zh-CN" w:eastAsia="zh-CN"/>
        </w:rPr>
        <w:t>未按</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val="zh-CN" w:eastAsia="zh-CN"/>
        </w:rPr>
        <w:t>文件</w:t>
      </w:r>
      <w:r>
        <w:rPr>
          <w:rFonts w:hint="eastAsia" w:ascii="仿宋" w:hAnsi="仿宋" w:eastAsia="仿宋" w:cs="仿宋"/>
          <w:color w:val="auto"/>
          <w:sz w:val="24"/>
          <w:szCs w:val="24"/>
          <w:highlight w:val="none"/>
          <w:lang w:val="en-US" w:eastAsia="zh-CN"/>
        </w:rPr>
        <w:t>的规定</w:t>
      </w:r>
      <w:r>
        <w:rPr>
          <w:rFonts w:hint="eastAsia" w:ascii="仿宋" w:hAnsi="仿宋" w:eastAsia="仿宋" w:cs="仿宋"/>
          <w:color w:val="auto"/>
          <w:sz w:val="24"/>
          <w:szCs w:val="24"/>
          <w:highlight w:val="none"/>
          <w:lang w:val="zh-CN" w:eastAsia="zh-CN"/>
        </w:rPr>
        <w:t>交纳投标保证金</w:t>
      </w:r>
      <w:r>
        <w:rPr>
          <w:rFonts w:hint="eastAsia" w:ascii="仿宋" w:hAnsi="仿宋" w:eastAsia="仿宋" w:cs="仿宋"/>
          <w:color w:val="auto"/>
          <w:sz w:val="24"/>
          <w:szCs w:val="24"/>
          <w:highlight w:val="none"/>
          <w:lang w:val="en-US" w:eastAsia="zh-CN"/>
        </w:rPr>
        <w:t>的；</w:t>
      </w:r>
    </w:p>
    <w:p w14:paraId="5982CF38">
      <w:pPr>
        <w:pStyle w:val="40"/>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9评审期间，</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zh-CN" w:eastAsia="zh-CN"/>
        </w:rPr>
        <w:t>没有按评标委员会的要求提交经授权代表签字的澄清、说明、补正或改变了</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eastAsia="zh-CN"/>
        </w:rPr>
        <w:t>文件的实质性内容</w:t>
      </w:r>
      <w:r>
        <w:rPr>
          <w:rFonts w:hint="eastAsia" w:ascii="仿宋" w:hAnsi="仿宋" w:eastAsia="仿宋" w:cs="仿宋"/>
          <w:color w:val="auto"/>
          <w:sz w:val="24"/>
          <w:szCs w:val="24"/>
          <w:highlight w:val="none"/>
          <w:lang w:val="en-US" w:eastAsia="zh-CN"/>
        </w:rPr>
        <w:t>的；</w:t>
      </w:r>
    </w:p>
    <w:p w14:paraId="5BE64F3F">
      <w:pPr>
        <w:pStyle w:val="4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10</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zh-CN" w:eastAsia="zh-CN"/>
        </w:rPr>
        <w:t>对采购人、采购代理机构、评标委员会及其工作人员施加影响，有碍公平、公正</w:t>
      </w:r>
      <w:r>
        <w:rPr>
          <w:rFonts w:hint="eastAsia" w:ascii="仿宋" w:hAnsi="仿宋" w:eastAsia="仿宋" w:cs="仿宋"/>
          <w:color w:val="auto"/>
          <w:sz w:val="24"/>
          <w:szCs w:val="24"/>
          <w:highlight w:val="none"/>
          <w:lang w:val="en-US" w:eastAsia="zh-CN"/>
        </w:rPr>
        <w:t>的；</w:t>
      </w:r>
    </w:p>
    <w:p w14:paraId="6666F6D2">
      <w:pPr>
        <w:pStyle w:val="4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20.11投标文件含有采购人不能接受的附加条件的；</w:t>
      </w:r>
    </w:p>
    <w:p w14:paraId="0BAEE60C">
      <w:pPr>
        <w:pStyle w:val="4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eastAsia="zh-CN"/>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eastAsia="zh-CN"/>
        </w:rPr>
        <w:t>法律、法规、规章规定属于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eastAsia="zh-CN"/>
        </w:rPr>
        <w:t>无效的其他情形。</w:t>
      </w:r>
    </w:p>
    <w:p w14:paraId="5E77BF5D">
      <w:pPr>
        <w:pStyle w:val="4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21.有下列情形之一的，视为投标人串通投标，其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w:t>
      </w:r>
    </w:p>
    <w:p w14:paraId="44C42468">
      <w:pPr>
        <w:pStyle w:val="4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21.1不同投标人的投标文件由同一单位或者个人编制；</w:t>
      </w:r>
    </w:p>
    <w:p w14:paraId="76076CE7">
      <w:pPr>
        <w:pStyle w:val="4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21.2不同投标人委托同一单位或者个人办理投标事宜；</w:t>
      </w:r>
    </w:p>
    <w:p w14:paraId="167ED2FC">
      <w:pPr>
        <w:pStyle w:val="4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21.3不同投标人的投标文件载明的项目管理成员或者联系人员为同一人；</w:t>
      </w:r>
    </w:p>
    <w:p w14:paraId="09BA799B">
      <w:pPr>
        <w:pStyle w:val="4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21.4不同投标人的投标文件异常一致或者投标报价呈规律性差异；</w:t>
      </w:r>
    </w:p>
    <w:p w14:paraId="5DA8F32F">
      <w:pPr>
        <w:pStyle w:val="4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21.5不同投标人的投标文件相互混装；</w:t>
      </w:r>
    </w:p>
    <w:p w14:paraId="68768D14">
      <w:pPr>
        <w:pStyle w:val="4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21.6不同投标人的投标保证金从同一单位或者个人的账户转出；</w:t>
      </w:r>
    </w:p>
    <w:p w14:paraId="577BE389">
      <w:pPr>
        <w:pStyle w:val="4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21.7</w:t>
      </w:r>
      <w:r>
        <w:rPr>
          <w:rFonts w:hint="eastAsia" w:ascii="仿宋" w:hAnsi="仿宋" w:eastAsia="仿宋" w:cs="仿宋"/>
          <w:color w:val="auto"/>
          <w:sz w:val="24"/>
          <w:szCs w:val="24"/>
          <w:highlight w:val="none"/>
          <w:lang w:val="zh-CN" w:eastAsia="zh-CN"/>
        </w:rPr>
        <w:t>不同投标人使用同一电脑（机器特征值一致：如MAC地址等）或使用同一电子密钥，编制或上传电子投标文件</w:t>
      </w:r>
      <w:r>
        <w:rPr>
          <w:rFonts w:hint="eastAsia" w:ascii="仿宋" w:hAnsi="仿宋" w:eastAsia="仿宋" w:cs="仿宋"/>
          <w:color w:val="auto"/>
          <w:sz w:val="24"/>
          <w:szCs w:val="24"/>
          <w:highlight w:val="none"/>
          <w:lang w:val="en-US" w:eastAsia="zh-CN"/>
        </w:rPr>
        <w:t>；</w:t>
      </w:r>
    </w:p>
    <w:p w14:paraId="577030FE">
      <w:pPr>
        <w:pStyle w:val="4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21.8法律、法规、规章规定属于投标人串通投标的其他情形</w:t>
      </w:r>
      <w:r>
        <w:rPr>
          <w:rFonts w:hint="eastAsia" w:ascii="仿宋" w:hAnsi="仿宋" w:eastAsia="仿宋" w:cs="仿宋"/>
          <w:color w:val="auto"/>
          <w:sz w:val="24"/>
          <w:szCs w:val="24"/>
          <w:highlight w:val="none"/>
          <w:lang w:val="zh-CN" w:eastAsia="zh-CN"/>
        </w:rPr>
        <w:t>。</w:t>
      </w:r>
    </w:p>
    <w:p w14:paraId="586148B0">
      <w:pPr>
        <w:pStyle w:val="4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.根据《中华人民共和国政府采购法》第三十六条之规定，在招标采购过程中，出现下列情形之一的，应予</w:t>
      </w:r>
      <w:r>
        <w:rPr>
          <w:rFonts w:hint="eastAsia" w:ascii="仿宋" w:hAnsi="仿宋" w:eastAsia="仿宋" w:cs="仿宋"/>
          <w:b/>
          <w:bCs/>
          <w:color w:val="auto"/>
          <w:sz w:val="24"/>
          <w:szCs w:val="24"/>
          <w:highlight w:val="none"/>
        </w:rPr>
        <w:t>废标</w:t>
      </w:r>
      <w:r>
        <w:rPr>
          <w:rFonts w:hint="eastAsia" w:ascii="仿宋" w:hAnsi="仿宋" w:eastAsia="仿宋" w:cs="仿宋"/>
          <w:color w:val="auto"/>
          <w:sz w:val="24"/>
          <w:szCs w:val="24"/>
          <w:highlight w:val="none"/>
        </w:rPr>
        <w:t>：</w:t>
      </w:r>
    </w:p>
    <w:p w14:paraId="5305FBF0">
      <w:pPr>
        <w:pStyle w:val="4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.1符合专业条件的供应商或者对招标文件作实质响应的供应商不足3家的；</w:t>
      </w:r>
    </w:p>
    <w:p w14:paraId="1AD5F17E">
      <w:pPr>
        <w:pStyle w:val="4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.2出现影响采购公正的违法、违规行为的；</w:t>
      </w:r>
    </w:p>
    <w:p w14:paraId="6D116988">
      <w:pPr>
        <w:pStyle w:val="4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.3投标人的报价均超过了采购预算，采购人不能支付的；</w:t>
      </w:r>
    </w:p>
    <w:p w14:paraId="5DEFE456">
      <w:pPr>
        <w:pStyle w:val="4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.4因重大变故，采购任务取消的</w:t>
      </w:r>
      <w:r>
        <w:rPr>
          <w:rFonts w:hint="eastAsia" w:ascii="仿宋" w:hAnsi="仿宋" w:eastAsia="仿宋" w:cs="仿宋"/>
          <w:color w:val="auto"/>
          <w:sz w:val="24"/>
          <w:szCs w:val="24"/>
          <w:highlight w:val="none"/>
          <w:lang w:val="en-US" w:eastAsia="zh-CN"/>
        </w:rPr>
        <w:t>；</w:t>
      </w:r>
    </w:p>
    <w:p w14:paraId="449C57DC">
      <w:pPr>
        <w:pStyle w:val="4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22.5 </w:t>
      </w:r>
      <w:r>
        <w:rPr>
          <w:rFonts w:hint="eastAsia" w:ascii="仿宋" w:hAnsi="仿宋" w:eastAsia="仿宋" w:cs="仿宋"/>
          <w:color w:val="auto"/>
          <w:sz w:val="24"/>
          <w:szCs w:val="24"/>
          <w:highlight w:val="none"/>
        </w:rPr>
        <w:t>法律、法规、规章规定属于</w:t>
      </w:r>
      <w:r>
        <w:rPr>
          <w:rFonts w:hint="eastAsia" w:ascii="仿宋" w:hAnsi="仿宋" w:eastAsia="仿宋" w:cs="仿宋"/>
          <w:color w:val="auto"/>
          <w:sz w:val="24"/>
          <w:szCs w:val="24"/>
          <w:highlight w:val="none"/>
          <w:lang w:val="en-US" w:eastAsia="zh-CN"/>
        </w:rPr>
        <w:t>废标</w:t>
      </w:r>
      <w:r>
        <w:rPr>
          <w:rFonts w:hint="eastAsia" w:ascii="仿宋" w:hAnsi="仿宋" w:eastAsia="仿宋" w:cs="仿宋"/>
          <w:color w:val="auto"/>
          <w:sz w:val="24"/>
          <w:szCs w:val="24"/>
          <w:highlight w:val="none"/>
        </w:rPr>
        <w:t>的其他情形。</w:t>
      </w:r>
    </w:p>
    <w:p w14:paraId="48949E60">
      <w:pPr>
        <w:pStyle w:val="4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废标后，采购人应当将废标理由通知所有投标人。</w:t>
      </w:r>
    </w:p>
    <w:p w14:paraId="185856A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zh-CN" w:eastAsia="zh-CN" w:bidi="ar-SA"/>
        </w:rPr>
      </w:pPr>
      <w:bookmarkStart w:id="475" w:name="_Toc102057718"/>
      <w:bookmarkStart w:id="476" w:name="_Toc102056218"/>
      <w:bookmarkStart w:id="477" w:name="_Toc102116022"/>
      <w:bookmarkStart w:id="478" w:name="_Toc102116152"/>
      <w:bookmarkStart w:id="479" w:name="_Toc163492907"/>
      <w:bookmarkStart w:id="480" w:name="_Toc155185914"/>
      <w:bookmarkStart w:id="481" w:name="_Toc102114920"/>
      <w:bookmarkStart w:id="482" w:name="_Toc102119853"/>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九</w:t>
      </w:r>
      <w:r>
        <w:rPr>
          <w:rFonts w:hint="eastAsia" w:ascii="仿宋" w:hAnsi="仿宋" w:eastAsia="仿宋" w:cs="仿宋"/>
          <w:b/>
          <w:bCs/>
          <w:color w:val="auto"/>
          <w:kern w:val="2"/>
          <w:sz w:val="24"/>
          <w:szCs w:val="24"/>
          <w:highlight w:val="none"/>
          <w:lang w:val="zh-CN" w:eastAsia="zh-CN" w:bidi="ar-SA"/>
        </w:rPr>
        <w:t>）停止评标的情形</w:t>
      </w:r>
      <w:bookmarkEnd w:id="475"/>
      <w:bookmarkEnd w:id="476"/>
      <w:bookmarkEnd w:id="477"/>
      <w:bookmarkEnd w:id="478"/>
      <w:bookmarkEnd w:id="479"/>
      <w:bookmarkEnd w:id="480"/>
      <w:bookmarkEnd w:id="481"/>
      <w:bookmarkEnd w:id="482"/>
    </w:p>
    <w:p w14:paraId="7C7698AB">
      <w:pPr>
        <w:pStyle w:val="4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D5E6144">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十</w:t>
      </w:r>
      <w:r>
        <w:rPr>
          <w:rFonts w:hint="eastAsia" w:ascii="仿宋" w:hAnsi="仿宋" w:eastAsia="仿宋" w:cs="仿宋"/>
          <w:b/>
          <w:bCs/>
          <w:color w:val="auto"/>
          <w:kern w:val="2"/>
          <w:sz w:val="24"/>
          <w:szCs w:val="24"/>
          <w:highlight w:val="none"/>
          <w:lang w:val="zh-CN" w:eastAsia="zh-CN" w:bidi="ar-SA"/>
        </w:rPr>
        <w:t>）重新开展采购</w:t>
      </w:r>
    </w:p>
    <w:p w14:paraId="1CCF8550">
      <w:pPr>
        <w:pStyle w:val="4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中华人民共和国政府采购法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第七十一条、第七十二条规定的违法行为之一，影响或者可能影响中标结果的，依照下列规定处理：</w:t>
      </w:r>
    </w:p>
    <w:p w14:paraId="49F5ED5C">
      <w:pPr>
        <w:pStyle w:val="40"/>
        <w:jc w:val="both"/>
        <w:rPr>
          <w:rFonts w:hint="eastAsia" w:ascii="仿宋" w:hAnsi="仿宋" w:eastAsia="仿宋" w:cs="仿宋"/>
          <w:iCs/>
          <w:color w:val="auto"/>
          <w:spacing w:val="-6"/>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.1</w:t>
      </w:r>
      <w:r>
        <w:rPr>
          <w:rFonts w:hint="eastAsia" w:ascii="仿宋" w:hAnsi="仿宋" w:eastAsia="仿宋" w:cs="仿宋"/>
          <w:iCs/>
          <w:color w:val="auto"/>
          <w:spacing w:val="-6"/>
          <w:sz w:val="24"/>
          <w:szCs w:val="24"/>
          <w:highlight w:val="none"/>
        </w:rPr>
        <w:t>未确定中标供应商的，终止本次政府采购活动，重新开展政府采购活动。</w:t>
      </w:r>
    </w:p>
    <w:p w14:paraId="2F65CB0C">
      <w:pPr>
        <w:pStyle w:val="4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725076B1">
      <w:pPr>
        <w:pStyle w:val="4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.3政府采购合同已签订但尚未履行的，撤销合同，从合格的中标候选人中另行确定中标供应商；没有合格的中标候选人的，重新开展政府采购活动。</w:t>
      </w:r>
    </w:p>
    <w:p w14:paraId="571DF601">
      <w:pPr>
        <w:pStyle w:val="4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.4政府采购合同已经履行，给采购人、供应商造成损失的，由责任人承担赔偿责任。</w:t>
      </w:r>
    </w:p>
    <w:p w14:paraId="43A428E9">
      <w:pPr>
        <w:pStyle w:val="4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.5政府采购当事人有其他违反</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中华人民共和国政府采购法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中华人民共和国政府采购法实施条例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等法律法规规定的行为，经改正后仍然影响或者可能影响中标结果或者依法被认定为中标无效的，依照</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.4规定处理。</w:t>
      </w:r>
    </w:p>
    <w:p w14:paraId="0B33F4CB">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color w:val="auto"/>
          <w:sz w:val="28"/>
          <w:szCs w:val="28"/>
          <w:highlight w:val="none"/>
          <w:lang w:val="en-US" w:eastAsia="zh-CN"/>
        </w:rPr>
      </w:pPr>
    </w:p>
    <w:p w14:paraId="69453187">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color w:val="auto"/>
          <w:sz w:val="28"/>
          <w:szCs w:val="28"/>
          <w:highlight w:val="none"/>
          <w:lang w:val="en-US" w:eastAsia="zh-CN"/>
        </w:rPr>
      </w:pPr>
    </w:p>
    <w:p w14:paraId="130EE0B4">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textAlignment w:val="auto"/>
        <w:rPr>
          <w:rFonts w:hint="eastAsia" w:ascii="仿宋" w:hAnsi="仿宋" w:eastAsia="仿宋" w:cs="仿宋"/>
          <w:color w:val="auto"/>
          <w:sz w:val="28"/>
          <w:szCs w:val="28"/>
          <w:highlight w:val="none"/>
          <w:lang w:val="en-US" w:eastAsia="zh-CN"/>
        </w:rPr>
      </w:pPr>
    </w:p>
    <w:p w14:paraId="3F092BAA">
      <w:pPr>
        <w:rPr>
          <w:rFonts w:hint="eastAsia" w:ascii="仿宋" w:hAnsi="仿宋" w:eastAsia="仿宋" w:cs="仿宋"/>
          <w:color w:val="auto"/>
          <w:sz w:val="28"/>
          <w:szCs w:val="28"/>
          <w:highlight w:val="none"/>
          <w:lang w:val="en-US" w:eastAsia="zh-CN"/>
        </w:rPr>
      </w:pPr>
    </w:p>
    <w:p w14:paraId="5D9EDFD5">
      <w:pPr>
        <w:rPr>
          <w:rFonts w:hint="eastAsia" w:ascii="仿宋" w:hAnsi="仿宋" w:eastAsia="仿宋" w:cs="仿宋"/>
          <w:color w:val="auto"/>
          <w:sz w:val="28"/>
          <w:szCs w:val="28"/>
          <w:highlight w:val="none"/>
          <w:lang w:val="en-US" w:eastAsia="zh-CN"/>
        </w:rPr>
      </w:pPr>
    </w:p>
    <w:p w14:paraId="47FF6F7E">
      <w:pPr>
        <w:rPr>
          <w:rFonts w:hint="eastAsia" w:ascii="仿宋" w:hAnsi="仿宋" w:eastAsia="仿宋" w:cs="仿宋"/>
          <w:color w:val="auto"/>
          <w:sz w:val="28"/>
          <w:szCs w:val="28"/>
          <w:highlight w:val="none"/>
          <w:lang w:val="en-US" w:eastAsia="zh-CN"/>
        </w:rPr>
      </w:pPr>
    </w:p>
    <w:p w14:paraId="784E5870">
      <w:pPr>
        <w:rPr>
          <w:rFonts w:hint="eastAsia" w:ascii="仿宋" w:hAnsi="仿宋" w:eastAsia="仿宋" w:cs="仿宋"/>
          <w:color w:val="auto"/>
          <w:sz w:val="28"/>
          <w:szCs w:val="28"/>
          <w:highlight w:val="none"/>
          <w:lang w:val="en-US" w:eastAsia="zh-CN"/>
        </w:rPr>
      </w:pPr>
    </w:p>
    <w:p w14:paraId="606A6589">
      <w:pPr>
        <w:rPr>
          <w:rFonts w:hint="eastAsia" w:ascii="仿宋" w:hAnsi="仿宋" w:eastAsia="仿宋" w:cs="仿宋"/>
          <w:color w:val="auto"/>
          <w:sz w:val="28"/>
          <w:szCs w:val="28"/>
          <w:highlight w:val="none"/>
          <w:lang w:val="en-US" w:eastAsia="zh-CN"/>
        </w:rPr>
      </w:pPr>
    </w:p>
    <w:p w14:paraId="7B407C1C">
      <w:pPr>
        <w:rPr>
          <w:rFonts w:hint="eastAsia" w:ascii="仿宋" w:hAnsi="仿宋" w:eastAsia="仿宋" w:cs="仿宋"/>
          <w:color w:val="auto"/>
          <w:sz w:val="28"/>
          <w:szCs w:val="28"/>
          <w:highlight w:val="none"/>
          <w:lang w:val="en-US" w:eastAsia="zh-CN"/>
        </w:rPr>
      </w:pPr>
    </w:p>
    <w:p w14:paraId="4D3415E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color w:val="auto"/>
          <w:sz w:val="28"/>
          <w:szCs w:val="28"/>
          <w:highlight w:val="none"/>
          <w:lang w:val="zh-CN" w:eastAsia="zh-CN"/>
        </w:rPr>
      </w:pPr>
      <w:bookmarkStart w:id="483" w:name="_Toc27336"/>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val="zh-CN" w:eastAsia="zh-CN"/>
        </w:rPr>
        <w:t>、评标标准</w:t>
      </w:r>
      <w:bookmarkEnd w:id="465"/>
      <w:bookmarkEnd w:id="466"/>
      <w:bookmarkEnd w:id="483"/>
    </w:p>
    <w:p w14:paraId="6FC1DEB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b/>
          <w:bCs/>
          <w:color w:val="auto"/>
          <w:kern w:val="2"/>
          <w:sz w:val="24"/>
          <w:szCs w:val="24"/>
          <w:highlight w:val="none"/>
          <w:lang w:val="zh-CN" w:eastAsia="zh-CN" w:bidi="ar-SA"/>
        </w:rPr>
      </w:pPr>
      <w:bookmarkStart w:id="484" w:name="_Toc16256"/>
      <w:bookmarkStart w:id="485" w:name="_Toc1043"/>
      <w:bookmarkStart w:id="486" w:name="_Toc163492909"/>
      <w:r>
        <w:rPr>
          <w:rFonts w:hint="eastAsia" w:ascii="仿宋" w:hAnsi="仿宋" w:eastAsia="仿宋" w:cs="仿宋"/>
          <w:b/>
          <w:bCs/>
          <w:color w:val="auto"/>
          <w:kern w:val="2"/>
          <w:sz w:val="24"/>
          <w:szCs w:val="24"/>
          <w:highlight w:val="none"/>
          <w:lang w:val="zh-CN" w:eastAsia="zh-CN" w:bidi="ar-SA"/>
        </w:rPr>
        <w:t>（一）符合性审查表</w:t>
      </w:r>
      <w:bookmarkEnd w:id="484"/>
      <w:bookmarkEnd w:id="485"/>
      <w:bookmarkEnd w:id="486"/>
    </w:p>
    <w:tbl>
      <w:tblPr>
        <w:tblStyle w:val="31"/>
        <w:tblW w:w="5423"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9"/>
        <w:gridCol w:w="1783"/>
        <w:gridCol w:w="5007"/>
        <w:gridCol w:w="866"/>
        <w:gridCol w:w="1088"/>
      </w:tblGrid>
      <w:tr w14:paraId="56D1B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0" w:type="pct"/>
            <w:vMerge w:val="restart"/>
            <w:shd w:val="clear" w:color="auto" w:fill="D8D8D8" w:themeFill="background1" w:themeFillShade="D9"/>
            <w:vAlign w:val="center"/>
          </w:tcPr>
          <w:p w14:paraId="60844719">
            <w:pPr>
              <w:pStyle w:val="52"/>
              <w:spacing w:line="360" w:lineRule="auto"/>
              <w:jc w:val="center"/>
              <w:rPr>
                <w:rFonts w:ascii="仿宋" w:hAnsi="仿宋" w:eastAsia="仿宋" w:cs="仿宋"/>
                <w:b/>
                <w:bCs/>
                <w:sz w:val="22"/>
                <w:lang w:val="zh-CN"/>
              </w:rPr>
            </w:pPr>
            <w:r>
              <w:rPr>
                <w:rFonts w:hint="eastAsia" w:ascii="仿宋" w:hAnsi="仿宋" w:eastAsia="仿宋" w:cs="仿宋"/>
                <w:b/>
                <w:bCs/>
                <w:sz w:val="22"/>
                <w:lang w:val="zh-CN"/>
              </w:rPr>
              <w:t>序号</w:t>
            </w:r>
          </w:p>
        </w:tc>
        <w:tc>
          <w:tcPr>
            <w:tcW w:w="964" w:type="pct"/>
            <w:vMerge w:val="restart"/>
            <w:shd w:val="clear" w:color="auto" w:fill="D8D8D8" w:themeFill="background1" w:themeFillShade="D9"/>
            <w:vAlign w:val="center"/>
          </w:tcPr>
          <w:p w14:paraId="0B715BEE">
            <w:pPr>
              <w:pStyle w:val="52"/>
              <w:spacing w:line="360" w:lineRule="auto"/>
              <w:jc w:val="center"/>
              <w:rPr>
                <w:rFonts w:ascii="仿宋" w:hAnsi="仿宋" w:eastAsia="仿宋" w:cs="仿宋"/>
                <w:b/>
                <w:bCs/>
                <w:sz w:val="22"/>
                <w:lang w:val="zh-CN"/>
              </w:rPr>
            </w:pPr>
            <w:r>
              <w:rPr>
                <w:rFonts w:hint="eastAsia" w:ascii="仿宋" w:hAnsi="仿宋" w:eastAsia="仿宋" w:cs="仿宋"/>
                <w:b/>
                <w:bCs/>
                <w:sz w:val="22"/>
                <w:lang w:val="zh-CN"/>
              </w:rPr>
              <w:t>审查项名称</w:t>
            </w:r>
          </w:p>
        </w:tc>
        <w:tc>
          <w:tcPr>
            <w:tcW w:w="2707" w:type="pct"/>
            <w:vMerge w:val="restart"/>
            <w:shd w:val="clear" w:color="auto" w:fill="D8D8D8" w:themeFill="background1" w:themeFillShade="D9"/>
            <w:vAlign w:val="center"/>
          </w:tcPr>
          <w:p w14:paraId="7FFEDBD0">
            <w:pPr>
              <w:pStyle w:val="52"/>
              <w:spacing w:line="360" w:lineRule="auto"/>
              <w:jc w:val="center"/>
              <w:rPr>
                <w:rFonts w:ascii="仿宋" w:hAnsi="仿宋" w:eastAsia="仿宋" w:cs="仿宋"/>
                <w:b/>
                <w:bCs/>
                <w:sz w:val="22"/>
                <w:lang w:val="zh-CN"/>
              </w:rPr>
            </w:pPr>
            <w:r>
              <w:rPr>
                <w:rFonts w:hint="eastAsia" w:ascii="仿宋" w:hAnsi="仿宋" w:eastAsia="仿宋" w:cs="仿宋"/>
                <w:b/>
                <w:bCs/>
                <w:sz w:val="22"/>
                <w:lang w:val="zh-CN"/>
              </w:rPr>
              <w:t>审查内容</w:t>
            </w:r>
          </w:p>
        </w:tc>
        <w:tc>
          <w:tcPr>
            <w:tcW w:w="1056" w:type="pct"/>
            <w:gridSpan w:val="2"/>
            <w:shd w:val="clear" w:color="auto" w:fill="D8D8D8" w:themeFill="background1" w:themeFillShade="D9"/>
            <w:vAlign w:val="center"/>
          </w:tcPr>
          <w:p w14:paraId="241A5CB4">
            <w:pPr>
              <w:pStyle w:val="52"/>
              <w:spacing w:line="360" w:lineRule="auto"/>
              <w:jc w:val="center"/>
              <w:rPr>
                <w:rFonts w:ascii="仿宋" w:hAnsi="仿宋" w:eastAsia="仿宋" w:cs="仿宋"/>
                <w:b/>
                <w:bCs/>
                <w:sz w:val="22"/>
              </w:rPr>
            </w:pPr>
            <w:r>
              <w:rPr>
                <w:rFonts w:hint="eastAsia" w:ascii="仿宋" w:hAnsi="仿宋" w:eastAsia="仿宋" w:cs="仿宋"/>
                <w:b/>
                <w:bCs/>
                <w:sz w:val="22"/>
              </w:rPr>
              <w:t>审查结果</w:t>
            </w:r>
          </w:p>
        </w:tc>
      </w:tr>
      <w:tr w14:paraId="02D01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0" w:type="pct"/>
            <w:vMerge w:val="continue"/>
            <w:shd w:val="clear" w:color="auto" w:fill="D8D8D8" w:themeFill="background1" w:themeFillShade="D9"/>
            <w:vAlign w:val="center"/>
          </w:tcPr>
          <w:p w14:paraId="246E6509">
            <w:pPr>
              <w:pStyle w:val="52"/>
              <w:spacing w:line="360" w:lineRule="auto"/>
              <w:jc w:val="center"/>
              <w:rPr>
                <w:rFonts w:ascii="仿宋" w:hAnsi="仿宋" w:eastAsia="仿宋" w:cs="仿宋"/>
                <w:b/>
                <w:bCs/>
                <w:sz w:val="22"/>
                <w:lang w:val="zh-CN"/>
              </w:rPr>
            </w:pPr>
          </w:p>
        </w:tc>
        <w:tc>
          <w:tcPr>
            <w:tcW w:w="964" w:type="pct"/>
            <w:vMerge w:val="continue"/>
            <w:shd w:val="clear" w:color="auto" w:fill="D8D8D8" w:themeFill="background1" w:themeFillShade="D9"/>
            <w:vAlign w:val="center"/>
          </w:tcPr>
          <w:p w14:paraId="593865F9">
            <w:pPr>
              <w:pStyle w:val="52"/>
              <w:spacing w:line="360" w:lineRule="auto"/>
              <w:jc w:val="center"/>
              <w:rPr>
                <w:rFonts w:ascii="仿宋" w:hAnsi="仿宋" w:eastAsia="仿宋" w:cs="仿宋"/>
                <w:b/>
                <w:bCs/>
                <w:sz w:val="22"/>
                <w:lang w:val="zh-CN"/>
              </w:rPr>
            </w:pPr>
          </w:p>
        </w:tc>
        <w:tc>
          <w:tcPr>
            <w:tcW w:w="2707" w:type="pct"/>
            <w:vMerge w:val="continue"/>
            <w:shd w:val="clear" w:color="auto" w:fill="D8D8D8" w:themeFill="background1" w:themeFillShade="D9"/>
            <w:vAlign w:val="center"/>
          </w:tcPr>
          <w:p w14:paraId="5176C1F7">
            <w:pPr>
              <w:pStyle w:val="52"/>
              <w:spacing w:line="360" w:lineRule="auto"/>
              <w:jc w:val="center"/>
              <w:rPr>
                <w:rFonts w:ascii="仿宋" w:hAnsi="仿宋" w:eastAsia="仿宋" w:cs="仿宋"/>
                <w:b/>
                <w:bCs/>
                <w:sz w:val="22"/>
                <w:lang w:val="zh-CN"/>
              </w:rPr>
            </w:pPr>
          </w:p>
        </w:tc>
        <w:tc>
          <w:tcPr>
            <w:tcW w:w="468" w:type="pct"/>
            <w:shd w:val="clear" w:color="auto" w:fill="D8D8D8" w:themeFill="background1" w:themeFillShade="D9"/>
            <w:vAlign w:val="center"/>
          </w:tcPr>
          <w:p w14:paraId="5687DB4E">
            <w:pPr>
              <w:pStyle w:val="52"/>
              <w:spacing w:line="360" w:lineRule="auto"/>
              <w:jc w:val="center"/>
              <w:rPr>
                <w:rFonts w:ascii="仿宋" w:hAnsi="仿宋" w:eastAsia="仿宋" w:cs="仿宋"/>
                <w:b/>
                <w:bCs/>
                <w:sz w:val="22"/>
              </w:rPr>
            </w:pPr>
            <w:r>
              <w:rPr>
                <w:rFonts w:hint="eastAsia" w:ascii="仿宋" w:hAnsi="仿宋" w:eastAsia="仿宋" w:cs="仿宋"/>
                <w:b/>
                <w:bCs/>
                <w:sz w:val="22"/>
              </w:rPr>
              <w:t>符合</w:t>
            </w:r>
          </w:p>
        </w:tc>
        <w:tc>
          <w:tcPr>
            <w:tcW w:w="588" w:type="pct"/>
            <w:shd w:val="clear" w:color="auto" w:fill="D8D8D8" w:themeFill="background1" w:themeFillShade="D9"/>
            <w:vAlign w:val="center"/>
          </w:tcPr>
          <w:p w14:paraId="4EEE0C0B">
            <w:pPr>
              <w:pStyle w:val="52"/>
              <w:spacing w:line="360" w:lineRule="auto"/>
              <w:jc w:val="center"/>
              <w:rPr>
                <w:rFonts w:ascii="仿宋" w:hAnsi="仿宋" w:eastAsia="仿宋" w:cs="仿宋"/>
                <w:b/>
                <w:bCs/>
                <w:sz w:val="22"/>
              </w:rPr>
            </w:pPr>
            <w:r>
              <w:rPr>
                <w:rFonts w:hint="eastAsia" w:ascii="仿宋" w:hAnsi="仿宋" w:eastAsia="仿宋" w:cs="仿宋"/>
                <w:b/>
                <w:bCs/>
                <w:sz w:val="22"/>
              </w:rPr>
              <w:t>不符合</w:t>
            </w:r>
          </w:p>
        </w:tc>
      </w:tr>
      <w:tr w14:paraId="4E5F0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70" w:type="pct"/>
            <w:shd w:val="clear" w:color="auto" w:fill="auto"/>
            <w:vAlign w:val="center"/>
          </w:tcPr>
          <w:p w14:paraId="6A1A7DFA">
            <w:pPr>
              <w:pStyle w:val="52"/>
              <w:spacing w:line="360" w:lineRule="auto"/>
              <w:ind w:left="420" w:hanging="420"/>
              <w:jc w:val="center"/>
              <w:rPr>
                <w:rFonts w:ascii="仿宋" w:hAnsi="仿宋" w:eastAsia="仿宋" w:cs="仿宋"/>
                <w:sz w:val="22"/>
              </w:rPr>
            </w:pPr>
            <w:r>
              <w:rPr>
                <w:rFonts w:hint="eastAsia" w:ascii="仿宋" w:hAnsi="仿宋" w:eastAsia="仿宋" w:cs="仿宋"/>
                <w:sz w:val="22"/>
              </w:rPr>
              <w:t>1</w:t>
            </w:r>
          </w:p>
        </w:tc>
        <w:tc>
          <w:tcPr>
            <w:tcW w:w="964" w:type="pct"/>
            <w:vAlign w:val="center"/>
          </w:tcPr>
          <w:p w14:paraId="62EB4506">
            <w:pPr>
              <w:pStyle w:val="52"/>
              <w:spacing w:line="360" w:lineRule="auto"/>
              <w:rPr>
                <w:rFonts w:ascii="仿宋" w:hAnsi="仿宋" w:eastAsia="仿宋" w:cs="仿宋"/>
                <w:sz w:val="22"/>
                <w:lang w:val="zh-CN"/>
              </w:rPr>
            </w:pPr>
            <w:r>
              <w:rPr>
                <w:rFonts w:hint="eastAsia" w:ascii="仿宋" w:hAnsi="仿宋" w:eastAsia="仿宋" w:cs="仿宋"/>
                <w:sz w:val="22"/>
              </w:rPr>
              <w:t>投标保证金</w:t>
            </w:r>
          </w:p>
        </w:tc>
        <w:tc>
          <w:tcPr>
            <w:tcW w:w="2707" w:type="pct"/>
            <w:shd w:val="clear" w:color="auto" w:fill="auto"/>
            <w:vAlign w:val="center"/>
          </w:tcPr>
          <w:p w14:paraId="29442F4B">
            <w:pPr>
              <w:pStyle w:val="52"/>
              <w:spacing w:line="360" w:lineRule="auto"/>
              <w:rPr>
                <w:rFonts w:ascii="仿宋" w:hAnsi="仿宋" w:eastAsia="仿宋" w:cs="仿宋"/>
                <w:sz w:val="22"/>
              </w:rPr>
            </w:pPr>
            <w:r>
              <w:rPr>
                <w:rFonts w:hint="eastAsia" w:ascii="仿宋" w:hAnsi="仿宋" w:eastAsia="仿宋" w:cs="仿宋"/>
                <w:sz w:val="22"/>
              </w:rPr>
              <w:t>按招标文件的规定提交投标保证金的；</w:t>
            </w:r>
          </w:p>
        </w:tc>
        <w:tc>
          <w:tcPr>
            <w:tcW w:w="468" w:type="pct"/>
            <w:shd w:val="clear" w:color="auto" w:fill="auto"/>
            <w:vAlign w:val="center"/>
          </w:tcPr>
          <w:p w14:paraId="0112636A">
            <w:pPr>
              <w:pStyle w:val="52"/>
              <w:spacing w:line="360" w:lineRule="auto"/>
              <w:rPr>
                <w:rFonts w:ascii="仿宋" w:hAnsi="仿宋" w:eastAsia="仿宋" w:cs="仿宋"/>
                <w:sz w:val="22"/>
                <w:lang w:val="zh-CN"/>
              </w:rPr>
            </w:pPr>
          </w:p>
        </w:tc>
        <w:tc>
          <w:tcPr>
            <w:tcW w:w="588" w:type="pct"/>
            <w:shd w:val="clear" w:color="auto" w:fill="auto"/>
            <w:vAlign w:val="center"/>
          </w:tcPr>
          <w:p w14:paraId="2F79DF4E">
            <w:pPr>
              <w:pStyle w:val="52"/>
              <w:spacing w:line="360" w:lineRule="auto"/>
              <w:rPr>
                <w:rFonts w:ascii="仿宋" w:hAnsi="仿宋" w:eastAsia="仿宋" w:cs="仿宋"/>
                <w:sz w:val="22"/>
                <w:lang w:val="zh-CN"/>
              </w:rPr>
            </w:pPr>
          </w:p>
        </w:tc>
      </w:tr>
      <w:tr w14:paraId="3A6BF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70" w:type="pct"/>
            <w:shd w:val="clear" w:color="auto" w:fill="auto"/>
            <w:vAlign w:val="center"/>
          </w:tcPr>
          <w:p w14:paraId="1E27B1DB">
            <w:pPr>
              <w:pStyle w:val="52"/>
              <w:spacing w:line="360" w:lineRule="auto"/>
              <w:ind w:left="420" w:hanging="420"/>
              <w:jc w:val="center"/>
              <w:rPr>
                <w:rFonts w:hint="eastAsia" w:ascii="仿宋" w:hAnsi="仿宋" w:eastAsia="仿宋" w:cs="仿宋"/>
                <w:sz w:val="22"/>
                <w:lang w:val="en-US" w:eastAsia="zh-CN"/>
              </w:rPr>
            </w:pPr>
            <w:r>
              <w:rPr>
                <w:rFonts w:hint="eastAsia" w:ascii="仿宋" w:hAnsi="仿宋" w:eastAsia="仿宋" w:cs="仿宋"/>
                <w:sz w:val="22"/>
                <w:lang w:val="en-US" w:eastAsia="zh-CN"/>
              </w:rPr>
              <w:t>2</w:t>
            </w:r>
          </w:p>
        </w:tc>
        <w:tc>
          <w:tcPr>
            <w:tcW w:w="964" w:type="pct"/>
            <w:vAlign w:val="center"/>
          </w:tcPr>
          <w:p w14:paraId="32CAC8F8">
            <w:pPr>
              <w:pStyle w:val="52"/>
              <w:spacing w:line="360" w:lineRule="auto"/>
              <w:jc w:val="center"/>
              <w:rPr>
                <w:rFonts w:hint="eastAsia" w:ascii="仿宋" w:hAnsi="仿宋" w:eastAsia="仿宋" w:cs="仿宋"/>
                <w:sz w:val="22"/>
                <w:lang w:val="zh-CN"/>
              </w:rPr>
            </w:pPr>
            <w:r>
              <w:rPr>
                <w:rFonts w:hint="eastAsia" w:ascii="仿宋" w:hAnsi="仿宋" w:eastAsia="仿宋" w:cs="仿宋"/>
                <w:color w:val="auto"/>
                <w:sz w:val="21"/>
                <w:szCs w:val="21"/>
                <w:highlight w:val="none"/>
              </w:rPr>
              <w:t>供应商的授权委托书</w:t>
            </w:r>
          </w:p>
        </w:tc>
        <w:tc>
          <w:tcPr>
            <w:tcW w:w="2707" w:type="pct"/>
            <w:shd w:val="clear" w:color="auto" w:fill="auto"/>
            <w:vAlign w:val="center"/>
          </w:tcPr>
          <w:p w14:paraId="7A10B412">
            <w:pPr>
              <w:pStyle w:val="52"/>
              <w:spacing w:line="360" w:lineRule="auto"/>
              <w:rPr>
                <w:rFonts w:hint="eastAsia" w:ascii="仿宋" w:hAnsi="仿宋" w:eastAsia="仿宋" w:cs="仿宋"/>
                <w:sz w:val="22"/>
              </w:rPr>
            </w:pPr>
            <w:r>
              <w:rPr>
                <w:rStyle w:val="85"/>
                <w:rFonts w:hint="eastAsia" w:ascii="仿宋" w:hAnsi="仿宋" w:eastAsia="仿宋" w:cs="仿宋"/>
                <w:color w:val="auto"/>
                <w:sz w:val="21"/>
                <w:szCs w:val="21"/>
              </w:rPr>
              <w:t>具备有效的投标代表的授权委托书，授权委托书应由法定代表人（或负责人）签名或签章并加盖企业电子公章。如为法定代表人（或负责人）参加投标，需提供法定代表人（或负责人）身份证明；</w:t>
            </w:r>
          </w:p>
        </w:tc>
        <w:tc>
          <w:tcPr>
            <w:tcW w:w="468" w:type="pct"/>
            <w:shd w:val="clear" w:color="auto" w:fill="auto"/>
            <w:vAlign w:val="center"/>
          </w:tcPr>
          <w:p w14:paraId="20C51152">
            <w:pPr>
              <w:pStyle w:val="52"/>
              <w:spacing w:line="360" w:lineRule="auto"/>
              <w:rPr>
                <w:rFonts w:ascii="仿宋" w:hAnsi="仿宋" w:eastAsia="仿宋" w:cs="仿宋"/>
                <w:sz w:val="22"/>
                <w:lang w:val="zh-CN"/>
              </w:rPr>
            </w:pPr>
          </w:p>
        </w:tc>
        <w:tc>
          <w:tcPr>
            <w:tcW w:w="588" w:type="pct"/>
            <w:shd w:val="clear" w:color="auto" w:fill="auto"/>
            <w:vAlign w:val="center"/>
          </w:tcPr>
          <w:p w14:paraId="340BDF1A">
            <w:pPr>
              <w:pStyle w:val="52"/>
              <w:spacing w:line="360" w:lineRule="auto"/>
              <w:rPr>
                <w:rFonts w:ascii="仿宋" w:hAnsi="仿宋" w:eastAsia="仿宋" w:cs="仿宋"/>
                <w:sz w:val="22"/>
                <w:lang w:val="zh-CN"/>
              </w:rPr>
            </w:pPr>
          </w:p>
        </w:tc>
      </w:tr>
      <w:tr w14:paraId="5A038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70" w:type="pct"/>
            <w:shd w:val="clear" w:color="auto" w:fill="auto"/>
            <w:vAlign w:val="center"/>
          </w:tcPr>
          <w:p w14:paraId="685F7209">
            <w:pPr>
              <w:pStyle w:val="52"/>
              <w:spacing w:line="360" w:lineRule="auto"/>
              <w:ind w:left="420" w:hanging="420"/>
              <w:jc w:val="center"/>
              <w:rPr>
                <w:rFonts w:hint="default" w:ascii="仿宋" w:hAnsi="仿宋" w:eastAsia="仿宋" w:cs="仿宋"/>
                <w:sz w:val="22"/>
                <w:lang w:val="en-US" w:eastAsia="zh-CN"/>
              </w:rPr>
            </w:pPr>
            <w:r>
              <w:rPr>
                <w:rFonts w:hint="eastAsia" w:ascii="仿宋" w:hAnsi="仿宋" w:eastAsia="仿宋" w:cs="仿宋"/>
                <w:sz w:val="22"/>
                <w:lang w:val="en-US" w:eastAsia="zh-CN"/>
              </w:rPr>
              <w:t>3</w:t>
            </w:r>
          </w:p>
        </w:tc>
        <w:tc>
          <w:tcPr>
            <w:tcW w:w="964" w:type="pct"/>
            <w:vAlign w:val="center"/>
          </w:tcPr>
          <w:p w14:paraId="5D649419">
            <w:pPr>
              <w:pStyle w:val="52"/>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被授权人身份证</w:t>
            </w:r>
          </w:p>
        </w:tc>
        <w:tc>
          <w:tcPr>
            <w:tcW w:w="2707" w:type="pct"/>
            <w:shd w:val="clear" w:color="auto" w:fill="auto"/>
            <w:vAlign w:val="center"/>
          </w:tcPr>
          <w:p w14:paraId="70A1AD30">
            <w:pPr>
              <w:pStyle w:val="52"/>
              <w:spacing w:line="360" w:lineRule="auto"/>
              <w:rPr>
                <w:rStyle w:val="85"/>
                <w:rFonts w:hint="eastAsia" w:ascii="仿宋" w:hAnsi="仿宋" w:eastAsia="仿宋" w:cs="仿宋"/>
                <w:color w:val="auto"/>
                <w:sz w:val="21"/>
                <w:szCs w:val="21"/>
              </w:rPr>
            </w:pPr>
            <w:r>
              <w:rPr>
                <w:rFonts w:hint="eastAsia" w:ascii="仿宋" w:hAnsi="仿宋" w:eastAsia="仿宋" w:cs="仿宋"/>
                <w:color w:val="auto"/>
                <w:sz w:val="21"/>
                <w:szCs w:val="21"/>
                <w:highlight w:val="none"/>
              </w:rPr>
              <w:t>是否具备有效的被授权人身份证扫描件</w:t>
            </w:r>
          </w:p>
        </w:tc>
        <w:tc>
          <w:tcPr>
            <w:tcW w:w="468" w:type="pct"/>
            <w:shd w:val="clear" w:color="auto" w:fill="auto"/>
            <w:vAlign w:val="center"/>
          </w:tcPr>
          <w:p w14:paraId="311CD059">
            <w:pPr>
              <w:pStyle w:val="52"/>
              <w:spacing w:line="360" w:lineRule="auto"/>
              <w:rPr>
                <w:rFonts w:ascii="仿宋" w:hAnsi="仿宋" w:eastAsia="仿宋" w:cs="仿宋"/>
                <w:sz w:val="22"/>
                <w:lang w:val="zh-CN"/>
              </w:rPr>
            </w:pPr>
          </w:p>
        </w:tc>
        <w:tc>
          <w:tcPr>
            <w:tcW w:w="588" w:type="pct"/>
            <w:shd w:val="clear" w:color="auto" w:fill="auto"/>
            <w:vAlign w:val="center"/>
          </w:tcPr>
          <w:p w14:paraId="52FD4672">
            <w:pPr>
              <w:pStyle w:val="52"/>
              <w:spacing w:line="360" w:lineRule="auto"/>
              <w:rPr>
                <w:rFonts w:ascii="仿宋" w:hAnsi="仿宋" w:eastAsia="仿宋" w:cs="仿宋"/>
                <w:sz w:val="22"/>
                <w:lang w:val="zh-CN"/>
              </w:rPr>
            </w:pPr>
          </w:p>
        </w:tc>
      </w:tr>
      <w:tr w14:paraId="4E2DD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70" w:type="pct"/>
            <w:shd w:val="clear" w:color="auto" w:fill="auto"/>
            <w:vAlign w:val="center"/>
          </w:tcPr>
          <w:p w14:paraId="772D35CE">
            <w:pPr>
              <w:pStyle w:val="52"/>
              <w:spacing w:line="360" w:lineRule="auto"/>
              <w:ind w:left="420" w:hanging="420"/>
              <w:jc w:val="center"/>
              <w:rPr>
                <w:rFonts w:hint="eastAsia" w:ascii="仿宋" w:hAnsi="仿宋" w:eastAsia="仿宋" w:cs="仿宋"/>
                <w:sz w:val="22"/>
                <w:lang w:val="zh-CN" w:eastAsia="zh-CN"/>
              </w:rPr>
            </w:pPr>
            <w:r>
              <w:rPr>
                <w:rFonts w:hint="eastAsia" w:ascii="仿宋" w:hAnsi="仿宋" w:eastAsia="仿宋" w:cs="仿宋"/>
                <w:sz w:val="22"/>
                <w:lang w:val="en-US" w:eastAsia="zh-CN"/>
              </w:rPr>
              <w:t>4</w:t>
            </w:r>
          </w:p>
        </w:tc>
        <w:tc>
          <w:tcPr>
            <w:tcW w:w="964" w:type="pct"/>
            <w:vAlign w:val="center"/>
          </w:tcPr>
          <w:p w14:paraId="65311C26">
            <w:pPr>
              <w:pStyle w:val="52"/>
              <w:spacing w:line="360" w:lineRule="auto"/>
              <w:rPr>
                <w:rFonts w:ascii="仿宋" w:hAnsi="仿宋" w:eastAsia="仿宋" w:cs="仿宋"/>
                <w:sz w:val="22"/>
                <w:lang w:val="zh-CN"/>
              </w:rPr>
            </w:pPr>
            <w:r>
              <w:rPr>
                <w:rFonts w:hint="eastAsia" w:ascii="仿宋" w:hAnsi="仿宋" w:eastAsia="仿宋" w:cs="仿宋"/>
                <w:sz w:val="22"/>
                <w:lang w:val="zh-CN"/>
              </w:rPr>
              <w:t>投标文件</w:t>
            </w:r>
            <w:r>
              <w:rPr>
                <w:rFonts w:hint="eastAsia" w:ascii="仿宋" w:hAnsi="仿宋" w:eastAsia="仿宋" w:cs="仿宋"/>
                <w:sz w:val="22"/>
              </w:rPr>
              <w:t>签署</w:t>
            </w:r>
          </w:p>
        </w:tc>
        <w:tc>
          <w:tcPr>
            <w:tcW w:w="2707" w:type="pct"/>
            <w:shd w:val="clear" w:color="auto" w:fill="auto"/>
            <w:vAlign w:val="center"/>
          </w:tcPr>
          <w:p w14:paraId="790DC32F">
            <w:pPr>
              <w:pStyle w:val="52"/>
              <w:spacing w:line="360" w:lineRule="auto"/>
              <w:rPr>
                <w:rFonts w:ascii="仿宋" w:hAnsi="仿宋" w:eastAsia="仿宋" w:cs="仿宋"/>
                <w:sz w:val="22"/>
                <w:lang w:val="zh-CN"/>
              </w:rPr>
            </w:pPr>
            <w:r>
              <w:rPr>
                <w:rFonts w:hint="eastAsia" w:ascii="仿宋" w:hAnsi="仿宋" w:eastAsia="仿宋" w:cs="仿宋"/>
                <w:sz w:val="22"/>
              </w:rPr>
              <w:t>投标文件按招标文件的规定要求签署、盖章的；</w:t>
            </w:r>
          </w:p>
        </w:tc>
        <w:tc>
          <w:tcPr>
            <w:tcW w:w="468" w:type="pct"/>
            <w:shd w:val="clear" w:color="auto" w:fill="auto"/>
            <w:vAlign w:val="center"/>
          </w:tcPr>
          <w:p w14:paraId="42828533">
            <w:pPr>
              <w:pStyle w:val="52"/>
              <w:spacing w:line="360" w:lineRule="auto"/>
              <w:rPr>
                <w:rFonts w:ascii="仿宋" w:hAnsi="仿宋" w:eastAsia="仿宋" w:cs="仿宋"/>
                <w:sz w:val="22"/>
                <w:lang w:val="zh-CN"/>
              </w:rPr>
            </w:pPr>
          </w:p>
        </w:tc>
        <w:tc>
          <w:tcPr>
            <w:tcW w:w="588" w:type="pct"/>
            <w:shd w:val="clear" w:color="auto" w:fill="auto"/>
            <w:vAlign w:val="center"/>
          </w:tcPr>
          <w:p w14:paraId="792A8098">
            <w:pPr>
              <w:pStyle w:val="52"/>
              <w:spacing w:line="360" w:lineRule="auto"/>
              <w:rPr>
                <w:rFonts w:ascii="仿宋" w:hAnsi="仿宋" w:eastAsia="仿宋" w:cs="仿宋"/>
                <w:sz w:val="22"/>
                <w:lang w:val="zh-CN"/>
              </w:rPr>
            </w:pPr>
          </w:p>
        </w:tc>
      </w:tr>
      <w:tr w14:paraId="1F79A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0" w:type="pct"/>
            <w:shd w:val="clear" w:color="auto" w:fill="auto"/>
            <w:vAlign w:val="center"/>
          </w:tcPr>
          <w:p w14:paraId="6FACF4CD">
            <w:pPr>
              <w:pStyle w:val="52"/>
              <w:spacing w:line="360" w:lineRule="auto"/>
              <w:ind w:left="420" w:hanging="420"/>
              <w:jc w:val="center"/>
              <w:rPr>
                <w:rFonts w:hint="default" w:ascii="仿宋" w:hAnsi="仿宋" w:eastAsia="仿宋" w:cs="仿宋"/>
                <w:sz w:val="22"/>
                <w:lang w:val="en-US" w:eastAsia="zh-CN"/>
              </w:rPr>
            </w:pPr>
            <w:r>
              <w:rPr>
                <w:rFonts w:hint="eastAsia" w:ascii="仿宋" w:hAnsi="仿宋" w:eastAsia="仿宋" w:cs="仿宋"/>
                <w:sz w:val="22"/>
                <w:lang w:val="en-US" w:eastAsia="zh-CN"/>
              </w:rPr>
              <w:t>5</w:t>
            </w:r>
          </w:p>
        </w:tc>
        <w:tc>
          <w:tcPr>
            <w:tcW w:w="964" w:type="pct"/>
            <w:shd w:val="clear" w:color="auto" w:fill="auto"/>
            <w:vAlign w:val="center"/>
          </w:tcPr>
          <w:p w14:paraId="1CEA273A">
            <w:pPr>
              <w:pStyle w:val="52"/>
              <w:spacing w:line="360" w:lineRule="auto"/>
              <w:jc w:val="center"/>
              <w:rPr>
                <w:rFonts w:hint="eastAsia" w:ascii="仿宋" w:hAnsi="仿宋" w:eastAsia="仿宋" w:cs="仿宋"/>
                <w:sz w:val="22"/>
              </w:rPr>
            </w:pPr>
            <w:r>
              <w:rPr>
                <w:rFonts w:hint="eastAsia" w:ascii="仿宋" w:hAnsi="仿宋" w:eastAsia="仿宋" w:cs="仿宋"/>
                <w:bCs/>
                <w:color w:val="auto"/>
                <w:sz w:val="21"/>
                <w:szCs w:val="21"/>
                <w:highlight w:val="none"/>
              </w:rPr>
              <w:t>不参与围标串标承诺书</w:t>
            </w:r>
          </w:p>
        </w:tc>
        <w:tc>
          <w:tcPr>
            <w:tcW w:w="2707" w:type="pct"/>
            <w:shd w:val="clear" w:color="auto" w:fill="auto"/>
            <w:vAlign w:val="center"/>
          </w:tcPr>
          <w:p w14:paraId="17A607B7">
            <w:pPr>
              <w:pStyle w:val="86"/>
              <w:spacing w:before="36" w:line="466" w:lineRule="exact"/>
              <w:rPr>
                <w:rFonts w:hint="eastAsia" w:ascii="仿宋" w:hAnsi="仿宋" w:eastAsia="仿宋" w:cs="仿宋"/>
                <w:sz w:val="22"/>
                <w:szCs w:val="22"/>
                <w:lang w:eastAsia="zh-CN"/>
              </w:rPr>
            </w:pPr>
            <w:r>
              <w:rPr>
                <w:rFonts w:hint="eastAsia" w:ascii="仿宋" w:hAnsi="仿宋" w:eastAsia="仿宋" w:cs="仿宋"/>
                <w:color w:val="auto"/>
                <w:sz w:val="21"/>
                <w:szCs w:val="21"/>
                <w:highlight w:val="none"/>
              </w:rPr>
              <w:t>是否附有</w:t>
            </w:r>
            <w:r>
              <w:rPr>
                <w:rFonts w:hint="eastAsia" w:ascii="仿宋" w:hAnsi="仿宋" w:eastAsia="仿宋" w:cs="仿宋"/>
                <w:bCs/>
                <w:color w:val="auto"/>
                <w:sz w:val="21"/>
                <w:szCs w:val="21"/>
                <w:highlight w:val="none"/>
              </w:rPr>
              <w:t>不参与围标串标承诺书</w:t>
            </w:r>
          </w:p>
        </w:tc>
        <w:tc>
          <w:tcPr>
            <w:tcW w:w="468" w:type="pct"/>
            <w:shd w:val="clear" w:color="auto" w:fill="auto"/>
            <w:vAlign w:val="center"/>
          </w:tcPr>
          <w:p w14:paraId="79E072A9">
            <w:pPr>
              <w:pStyle w:val="52"/>
              <w:spacing w:line="360" w:lineRule="auto"/>
              <w:rPr>
                <w:rFonts w:ascii="仿宋" w:hAnsi="仿宋" w:eastAsia="仿宋" w:cs="仿宋"/>
                <w:sz w:val="22"/>
                <w:lang w:val="zh-CN"/>
              </w:rPr>
            </w:pPr>
          </w:p>
        </w:tc>
        <w:tc>
          <w:tcPr>
            <w:tcW w:w="588" w:type="pct"/>
            <w:shd w:val="clear" w:color="auto" w:fill="auto"/>
            <w:vAlign w:val="center"/>
          </w:tcPr>
          <w:p w14:paraId="6C58314C">
            <w:pPr>
              <w:pStyle w:val="52"/>
              <w:spacing w:line="360" w:lineRule="auto"/>
              <w:rPr>
                <w:rFonts w:ascii="仿宋" w:hAnsi="仿宋" w:eastAsia="仿宋" w:cs="仿宋"/>
                <w:sz w:val="22"/>
                <w:lang w:val="zh-CN"/>
              </w:rPr>
            </w:pPr>
          </w:p>
        </w:tc>
      </w:tr>
      <w:tr w14:paraId="42978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0" w:type="pct"/>
            <w:shd w:val="clear" w:color="auto" w:fill="auto"/>
            <w:vAlign w:val="center"/>
          </w:tcPr>
          <w:p w14:paraId="0AA14A5E">
            <w:pPr>
              <w:pStyle w:val="52"/>
              <w:spacing w:line="360" w:lineRule="auto"/>
              <w:ind w:left="420" w:hanging="420"/>
              <w:jc w:val="center"/>
              <w:rPr>
                <w:rFonts w:hint="eastAsia" w:ascii="仿宋" w:hAnsi="仿宋" w:eastAsia="仿宋" w:cs="仿宋"/>
                <w:sz w:val="22"/>
                <w:lang w:val="zh-CN" w:eastAsia="zh-CN"/>
              </w:rPr>
            </w:pPr>
            <w:r>
              <w:rPr>
                <w:rFonts w:hint="eastAsia" w:ascii="仿宋" w:hAnsi="仿宋" w:eastAsia="仿宋" w:cs="仿宋"/>
                <w:sz w:val="22"/>
                <w:lang w:val="en-US" w:eastAsia="zh-CN"/>
              </w:rPr>
              <w:t>6</w:t>
            </w:r>
          </w:p>
        </w:tc>
        <w:tc>
          <w:tcPr>
            <w:tcW w:w="964" w:type="pct"/>
            <w:shd w:val="clear" w:color="auto" w:fill="auto"/>
            <w:vAlign w:val="center"/>
          </w:tcPr>
          <w:p w14:paraId="36CEA49C">
            <w:pPr>
              <w:pStyle w:val="52"/>
              <w:spacing w:line="360" w:lineRule="auto"/>
              <w:rPr>
                <w:rFonts w:ascii="仿宋" w:hAnsi="仿宋" w:eastAsia="仿宋" w:cs="仿宋"/>
                <w:sz w:val="22"/>
              </w:rPr>
            </w:pPr>
            <w:r>
              <w:rPr>
                <w:rFonts w:hint="eastAsia" w:ascii="仿宋" w:hAnsi="仿宋" w:eastAsia="仿宋" w:cs="仿宋"/>
                <w:sz w:val="22"/>
              </w:rPr>
              <w:t>投标文件格式</w:t>
            </w:r>
          </w:p>
        </w:tc>
        <w:tc>
          <w:tcPr>
            <w:tcW w:w="2707" w:type="pct"/>
            <w:shd w:val="clear" w:color="auto" w:fill="auto"/>
            <w:vAlign w:val="center"/>
          </w:tcPr>
          <w:p w14:paraId="1474CC16">
            <w:pPr>
              <w:pStyle w:val="86"/>
              <w:spacing w:before="36" w:line="466" w:lineRule="exact"/>
              <w:rPr>
                <w:rFonts w:ascii="仿宋" w:hAnsi="仿宋" w:eastAsia="仿宋" w:cs="仿宋"/>
                <w:sz w:val="22"/>
                <w:szCs w:val="22"/>
                <w:lang w:val="zh-CN" w:eastAsia="zh-CN"/>
              </w:rPr>
            </w:pPr>
            <w:r>
              <w:rPr>
                <w:rFonts w:hint="eastAsia" w:ascii="仿宋" w:hAnsi="仿宋" w:eastAsia="仿宋" w:cs="仿宋"/>
                <w:sz w:val="22"/>
                <w:szCs w:val="22"/>
                <w:lang w:eastAsia="zh-CN"/>
              </w:rPr>
              <w:t>按规定的格式填写，没有内容不全或关键迹模糊、无法辨认的；</w:t>
            </w:r>
          </w:p>
        </w:tc>
        <w:tc>
          <w:tcPr>
            <w:tcW w:w="468" w:type="pct"/>
            <w:shd w:val="clear" w:color="auto" w:fill="auto"/>
            <w:vAlign w:val="center"/>
          </w:tcPr>
          <w:p w14:paraId="213E74A0">
            <w:pPr>
              <w:pStyle w:val="52"/>
              <w:spacing w:line="360" w:lineRule="auto"/>
              <w:rPr>
                <w:rFonts w:ascii="仿宋" w:hAnsi="仿宋" w:eastAsia="仿宋" w:cs="仿宋"/>
                <w:sz w:val="22"/>
                <w:lang w:val="zh-CN"/>
              </w:rPr>
            </w:pPr>
          </w:p>
        </w:tc>
        <w:tc>
          <w:tcPr>
            <w:tcW w:w="588" w:type="pct"/>
            <w:shd w:val="clear" w:color="auto" w:fill="auto"/>
            <w:vAlign w:val="center"/>
          </w:tcPr>
          <w:p w14:paraId="131A60A1">
            <w:pPr>
              <w:pStyle w:val="52"/>
              <w:spacing w:line="360" w:lineRule="auto"/>
              <w:rPr>
                <w:rFonts w:ascii="仿宋" w:hAnsi="仿宋" w:eastAsia="仿宋" w:cs="仿宋"/>
                <w:sz w:val="22"/>
                <w:lang w:val="zh-CN"/>
              </w:rPr>
            </w:pPr>
          </w:p>
        </w:tc>
      </w:tr>
      <w:tr w14:paraId="24C6E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70" w:type="pct"/>
            <w:shd w:val="clear" w:color="auto" w:fill="auto"/>
            <w:vAlign w:val="center"/>
          </w:tcPr>
          <w:p w14:paraId="58F4E594">
            <w:pPr>
              <w:pStyle w:val="52"/>
              <w:spacing w:line="360" w:lineRule="auto"/>
              <w:ind w:left="420" w:hanging="420"/>
              <w:jc w:val="center"/>
              <w:rPr>
                <w:rFonts w:hint="eastAsia" w:ascii="仿宋" w:hAnsi="仿宋" w:eastAsia="仿宋" w:cs="仿宋"/>
                <w:sz w:val="22"/>
                <w:lang w:eastAsia="zh-CN"/>
              </w:rPr>
            </w:pPr>
            <w:r>
              <w:rPr>
                <w:rFonts w:hint="eastAsia" w:ascii="仿宋" w:hAnsi="仿宋" w:eastAsia="仿宋" w:cs="仿宋"/>
                <w:sz w:val="22"/>
                <w:lang w:val="en-US" w:eastAsia="zh-CN"/>
              </w:rPr>
              <w:t>7</w:t>
            </w:r>
          </w:p>
        </w:tc>
        <w:tc>
          <w:tcPr>
            <w:tcW w:w="964" w:type="pct"/>
            <w:vAlign w:val="center"/>
          </w:tcPr>
          <w:p w14:paraId="23AF75BE">
            <w:pPr>
              <w:pStyle w:val="52"/>
              <w:spacing w:line="360" w:lineRule="auto"/>
              <w:rPr>
                <w:rFonts w:ascii="仿宋" w:hAnsi="仿宋" w:eastAsia="仿宋" w:cs="仿宋"/>
                <w:sz w:val="22"/>
              </w:rPr>
            </w:pPr>
            <w:r>
              <w:rPr>
                <w:rFonts w:hint="eastAsia" w:ascii="仿宋" w:hAnsi="仿宋" w:eastAsia="仿宋" w:cs="仿宋"/>
                <w:sz w:val="22"/>
                <w:lang w:val="en-US" w:eastAsia="zh-CN"/>
              </w:rPr>
              <w:t>合同履约</w:t>
            </w:r>
            <w:r>
              <w:rPr>
                <w:rFonts w:hint="eastAsia" w:ascii="仿宋" w:hAnsi="仿宋" w:eastAsia="仿宋" w:cs="仿宋"/>
                <w:sz w:val="22"/>
              </w:rPr>
              <w:t>期限</w:t>
            </w:r>
          </w:p>
        </w:tc>
        <w:tc>
          <w:tcPr>
            <w:tcW w:w="2707" w:type="pct"/>
            <w:shd w:val="clear" w:color="auto" w:fill="auto"/>
            <w:vAlign w:val="center"/>
          </w:tcPr>
          <w:p w14:paraId="4EB70138">
            <w:pPr>
              <w:pStyle w:val="52"/>
              <w:spacing w:line="360" w:lineRule="auto"/>
              <w:rPr>
                <w:rFonts w:ascii="仿宋" w:hAnsi="仿宋" w:eastAsia="仿宋" w:cs="仿宋"/>
                <w:sz w:val="22"/>
              </w:rPr>
            </w:pPr>
            <w:r>
              <w:rPr>
                <w:rFonts w:hint="eastAsia" w:ascii="仿宋" w:hAnsi="仿宋" w:eastAsia="仿宋" w:cs="仿宋"/>
                <w:sz w:val="22"/>
                <w:lang w:val="en-US" w:eastAsia="zh-CN"/>
              </w:rPr>
              <w:t>合同履约</w:t>
            </w:r>
            <w:r>
              <w:rPr>
                <w:rFonts w:hint="eastAsia" w:ascii="仿宋" w:hAnsi="仿宋" w:eastAsia="仿宋" w:cs="仿宋"/>
                <w:sz w:val="22"/>
              </w:rPr>
              <w:t>履约期限满足招标文件规定的；</w:t>
            </w:r>
          </w:p>
        </w:tc>
        <w:tc>
          <w:tcPr>
            <w:tcW w:w="468" w:type="pct"/>
            <w:shd w:val="clear" w:color="auto" w:fill="auto"/>
            <w:vAlign w:val="center"/>
          </w:tcPr>
          <w:p w14:paraId="79A342FF">
            <w:pPr>
              <w:pStyle w:val="52"/>
              <w:spacing w:line="360" w:lineRule="auto"/>
              <w:rPr>
                <w:rFonts w:ascii="仿宋" w:hAnsi="仿宋" w:eastAsia="仿宋" w:cs="仿宋"/>
                <w:sz w:val="22"/>
                <w:lang w:val="zh-CN"/>
              </w:rPr>
            </w:pPr>
          </w:p>
        </w:tc>
        <w:tc>
          <w:tcPr>
            <w:tcW w:w="588" w:type="pct"/>
            <w:shd w:val="clear" w:color="auto" w:fill="auto"/>
            <w:vAlign w:val="center"/>
          </w:tcPr>
          <w:p w14:paraId="332F58BF">
            <w:pPr>
              <w:pStyle w:val="52"/>
              <w:spacing w:line="360" w:lineRule="auto"/>
              <w:rPr>
                <w:rFonts w:ascii="仿宋" w:hAnsi="仿宋" w:eastAsia="仿宋" w:cs="仿宋"/>
                <w:sz w:val="22"/>
                <w:lang w:val="zh-CN"/>
              </w:rPr>
            </w:pPr>
          </w:p>
        </w:tc>
      </w:tr>
      <w:tr w14:paraId="08107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70" w:type="pct"/>
            <w:shd w:val="clear" w:color="auto" w:fill="auto"/>
            <w:vAlign w:val="center"/>
          </w:tcPr>
          <w:p w14:paraId="1D573394">
            <w:pPr>
              <w:pStyle w:val="52"/>
              <w:spacing w:line="360" w:lineRule="auto"/>
              <w:ind w:left="420" w:hanging="420"/>
              <w:jc w:val="center"/>
              <w:rPr>
                <w:rFonts w:hint="eastAsia" w:ascii="仿宋" w:hAnsi="仿宋" w:eastAsia="仿宋" w:cs="仿宋"/>
                <w:sz w:val="22"/>
                <w:lang w:val="zh-CN" w:eastAsia="zh-CN"/>
              </w:rPr>
            </w:pPr>
            <w:r>
              <w:rPr>
                <w:rFonts w:hint="eastAsia" w:ascii="仿宋" w:hAnsi="仿宋" w:eastAsia="仿宋" w:cs="仿宋"/>
                <w:sz w:val="22"/>
                <w:lang w:val="en-US" w:eastAsia="zh-CN"/>
              </w:rPr>
              <w:t>8</w:t>
            </w:r>
          </w:p>
        </w:tc>
        <w:tc>
          <w:tcPr>
            <w:tcW w:w="964" w:type="pct"/>
            <w:vAlign w:val="center"/>
          </w:tcPr>
          <w:p w14:paraId="0E8F1E36">
            <w:pPr>
              <w:pStyle w:val="52"/>
              <w:spacing w:line="360" w:lineRule="auto"/>
              <w:rPr>
                <w:rFonts w:ascii="仿宋" w:hAnsi="仿宋" w:eastAsia="仿宋" w:cs="仿宋"/>
                <w:sz w:val="22"/>
                <w:lang w:val="zh-CN"/>
              </w:rPr>
            </w:pPr>
            <w:r>
              <w:rPr>
                <w:rFonts w:hint="eastAsia" w:ascii="仿宋" w:hAnsi="仿宋" w:eastAsia="仿宋" w:cs="仿宋"/>
                <w:sz w:val="22"/>
                <w:lang w:val="zh-CN"/>
              </w:rPr>
              <w:t>投标报价</w:t>
            </w:r>
          </w:p>
        </w:tc>
        <w:tc>
          <w:tcPr>
            <w:tcW w:w="2707" w:type="pct"/>
            <w:shd w:val="clear" w:color="auto" w:fill="auto"/>
            <w:vAlign w:val="center"/>
          </w:tcPr>
          <w:p w14:paraId="344AEF1A">
            <w:pPr>
              <w:pStyle w:val="52"/>
              <w:spacing w:line="360" w:lineRule="auto"/>
              <w:rPr>
                <w:rFonts w:ascii="仿宋" w:hAnsi="仿宋" w:eastAsia="仿宋" w:cs="仿宋"/>
                <w:sz w:val="22"/>
              </w:rPr>
            </w:pPr>
            <w:r>
              <w:rPr>
                <w:rFonts w:hint="eastAsia" w:ascii="仿宋" w:hAnsi="仿宋" w:eastAsia="仿宋" w:cs="仿宋"/>
                <w:sz w:val="22"/>
              </w:rPr>
              <w:t>投标报价未超过最高限价的；</w:t>
            </w:r>
          </w:p>
        </w:tc>
        <w:tc>
          <w:tcPr>
            <w:tcW w:w="468" w:type="pct"/>
            <w:shd w:val="clear" w:color="auto" w:fill="auto"/>
            <w:vAlign w:val="center"/>
          </w:tcPr>
          <w:p w14:paraId="0F41518A">
            <w:pPr>
              <w:pStyle w:val="52"/>
              <w:spacing w:line="360" w:lineRule="auto"/>
              <w:rPr>
                <w:rFonts w:ascii="仿宋" w:hAnsi="仿宋" w:eastAsia="仿宋" w:cs="仿宋"/>
                <w:sz w:val="22"/>
                <w:lang w:val="zh-CN"/>
              </w:rPr>
            </w:pPr>
          </w:p>
        </w:tc>
        <w:tc>
          <w:tcPr>
            <w:tcW w:w="588" w:type="pct"/>
            <w:shd w:val="clear" w:color="auto" w:fill="auto"/>
            <w:vAlign w:val="center"/>
          </w:tcPr>
          <w:p w14:paraId="765F6E1C">
            <w:pPr>
              <w:pStyle w:val="52"/>
              <w:spacing w:line="360" w:lineRule="auto"/>
              <w:rPr>
                <w:rFonts w:ascii="仿宋" w:hAnsi="仿宋" w:eastAsia="仿宋" w:cs="仿宋"/>
                <w:sz w:val="22"/>
                <w:lang w:val="zh-CN"/>
              </w:rPr>
            </w:pPr>
          </w:p>
        </w:tc>
      </w:tr>
      <w:tr w14:paraId="6771F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0" w:type="pct"/>
            <w:shd w:val="clear" w:color="auto" w:fill="auto"/>
            <w:vAlign w:val="center"/>
          </w:tcPr>
          <w:p w14:paraId="46935997">
            <w:pPr>
              <w:pStyle w:val="52"/>
              <w:spacing w:line="360" w:lineRule="auto"/>
              <w:ind w:left="420" w:hanging="420"/>
              <w:jc w:val="center"/>
              <w:rPr>
                <w:rFonts w:hint="eastAsia" w:ascii="仿宋" w:hAnsi="仿宋" w:eastAsia="仿宋" w:cs="仿宋"/>
                <w:sz w:val="22"/>
                <w:lang w:val="zh-CN" w:eastAsia="zh-CN"/>
              </w:rPr>
            </w:pPr>
            <w:r>
              <w:rPr>
                <w:rFonts w:hint="eastAsia" w:ascii="仿宋" w:hAnsi="仿宋" w:eastAsia="仿宋" w:cs="仿宋"/>
                <w:sz w:val="22"/>
                <w:lang w:val="en-US" w:eastAsia="zh-CN"/>
              </w:rPr>
              <w:t>9</w:t>
            </w:r>
          </w:p>
        </w:tc>
        <w:tc>
          <w:tcPr>
            <w:tcW w:w="964" w:type="pct"/>
            <w:vAlign w:val="center"/>
          </w:tcPr>
          <w:p w14:paraId="01486826">
            <w:pPr>
              <w:pStyle w:val="52"/>
              <w:spacing w:line="360" w:lineRule="auto"/>
              <w:rPr>
                <w:rFonts w:ascii="仿宋" w:hAnsi="仿宋" w:eastAsia="仿宋" w:cs="仿宋"/>
                <w:sz w:val="22"/>
              </w:rPr>
            </w:pPr>
            <w:r>
              <w:rPr>
                <w:rFonts w:hint="eastAsia" w:ascii="仿宋" w:hAnsi="仿宋" w:eastAsia="仿宋" w:cs="仿宋"/>
                <w:sz w:val="22"/>
              </w:rPr>
              <w:t>投标有效期</w:t>
            </w:r>
          </w:p>
        </w:tc>
        <w:tc>
          <w:tcPr>
            <w:tcW w:w="2707" w:type="pct"/>
            <w:shd w:val="clear" w:color="auto" w:fill="auto"/>
            <w:vAlign w:val="center"/>
          </w:tcPr>
          <w:p w14:paraId="1B0EF4D5">
            <w:pPr>
              <w:pStyle w:val="52"/>
              <w:spacing w:line="360" w:lineRule="auto"/>
              <w:rPr>
                <w:rFonts w:ascii="仿宋" w:hAnsi="仿宋" w:eastAsia="仿宋" w:cs="仿宋"/>
                <w:sz w:val="22"/>
                <w:lang w:val="zh-CN"/>
              </w:rPr>
            </w:pPr>
            <w:r>
              <w:rPr>
                <w:rFonts w:hint="eastAsia" w:ascii="仿宋" w:hAnsi="仿宋" w:eastAsia="仿宋" w:cs="仿宋"/>
                <w:spacing w:val="8"/>
                <w:sz w:val="22"/>
              </w:rPr>
              <w:t>投标有效期满足招标文件要求；</w:t>
            </w:r>
          </w:p>
        </w:tc>
        <w:tc>
          <w:tcPr>
            <w:tcW w:w="468" w:type="pct"/>
            <w:shd w:val="clear" w:color="auto" w:fill="auto"/>
            <w:vAlign w:val="center"/>
          </w:tcPr>
          <w:p w14:paraId="6AD3881E">
            <w:pPr>
              <w:pStyle w:val="52"/>
              <w:spacing w:line="360" w:lineRule="auto"/>
              <w:rPr>
                <w:rFonts w:ascii="仿宋" w:hAnsi="仿宋" w:eastAsia="仿宋" w:cs="仿宋"/>
                <w:sz w:val="22"/>
                <w:lang w:val="zh-CN"/>
              </w:rPr>
            </w:pPr>
          </w:p>
        </w:tc>
        <w:tc>
          <w:tcPr>
            <w:tcW w:w="588" w:type="pct"/>
            <w:shd w:val="clear" w:color="auto" w:fill="auto"/>
            <w:vAlign w:val="center"/>
          </w:tcPr>
          <w:p w14:paraId="0686649E">
            <w:pPr>
              <w:pStyle w:val="52"/>
              <w:spacing w:line="360" w:lineRule="auto"/>
              <w:rPr>
                <w:rFonts w:ascii="仿宋" w:hAnsi="仿宋" w:eastAsia="仿宋" w:cs="仿宋"/>
                <w:sz w:val="22"/>
                <w:lang w:val="zh-CN"/>
              </w:rPr>
            </w:pPr>
          </w:p>
        </w:tc>
      </w:tr>
      <w:tr w14:paraId="08B7D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270" w:type="pct"/>
            <w:shd w:val="clear" w:color="auto" w:fill="auto"/>
            <w:vAlign w:val="center"/>
          </w:tcPr>
          <w:p w14:paraId="12EDCB55">
            <w:pPr>
              <w:pStyle w:val="52"/>
              <w:spacing w:line="360" w:lineRule="auto"/>
              <w:ind w:left="420" w:hanging="420"/>
              <w:jc w:val="center"/>
              <w:rPr>
                <w:rFonts w:hint="default" w:ascii="仿宋" w:hAnsi="仿宋" w:eastAsia="仿宋" w:cs="仿宋"/>
                <w:sz w:val="22"/>
                <w:lang w:val="en-US" w:eastAsia="zh-CN"/>
              </w:rPr>
            </w:pPr>
            <w:r>
              <w:rPr>
                <w:rFonts w:hint="eastAsia" w:ascii="仿宋" w:hAnsi="仿宋" w:eastAsia="仿宋" w:cs="仿宋"/>
                <w:sz w:val="22"/>
                <w:lang w:val="en-US" w:eastAsia="zh-CN"/>
              </w:rPr>
              <w:t>10</w:t>
            </w:r>
          </w:p>
        </w:tc>
        <w:tc>
          <w:tcPr>
            <w:tcW w:w="964" w:type="pct"/>
            <w:vAlign w:val="center"/>
          </w:tcPr>
          <w:p w14:paraId="5CD7FE37">
            <w:pPr>
              <w:pStyle w:val="52"/>
              <w:spacing w:line="360" w:lineRule="auto"/>
              <w:rPr>
                <w:rFonts w:ascii="仿宋" w:hAnsi="仿宋" w:eastAsia="仿宋" w:cs="仿宋"/>
                <w:sz w:val="22"/>
              </w:rPr>
            </w:pPr>
            <w:r>
              <w:rPr>
                <w:rFonts w:hint="eastAsia" w:ascii="仿宋" w:hAnsi="仿宋" w:eastAsia="仿宋" w:cs="仿宋"/>
                <w:sz w:val="22"/>
              </w:rPr>
              <w:t>其他实质性内容</w:t>
            </w:r>
          </w:p>
        </w:tc>
        <w:tc>
          <w:tcPr>
            <w:tcW w:w="2707" w:type="pct"/>
            <w:shd w:val="clear" w:color="auto" w:fill="auto"/>
            <w:vAlign w:val="center"/>
          </w:tcPr>
          <w:p w14:paraId="6D27C800">
            <w:pPr>
              <w:pStyle w:val="52"/>
              <w:spacing w:line="360" w:lineRule="auto"/>
              <w:rPr>
                <w:rFonts w:ascii="仿宋" w:hAnsi="仿宋" w:eastAsia="仿宋" w:cs="仿宋"/>
                <w:sz w:val="22"/>
              </w:rPr>
            </w:pPr>
            <w:r>
              <w:rPr>
                <w:rFonts w:hint="eastAsia" w:ascii="仿宋" w:hAnsi="仿宋" w:eastAsia="仿宋" w:cs="仿宋"/>
                <w:spacing w:val="8"/>
                <w:sz w:val="22"/>
              </w:rPr>
              <w:t>符合招标文件中规定的其它实质性要求的；</w:t>
            </w:r>
          </w:p>
        </w:tc>
        <w:tc>
          <w:tcPr>
            <w:tcW w:w="468" w:type="pct"/>
            <w:shd w:val="clear" w:color="auto" w:fill="auto"/>
            <w:vAlign w:val="center"/>
          </w:tcPr>
          <w:p w14:paraId="6E6C7B45">
            <w:pPr>
              <w:pStyle w:val="52"/>
              <w:spacing w:line="360" w:lineRule="auto"/>
              <w:rPr>
                <w:rFonts w:ascii="仿宋" w:hAnsi="仿宋" w:eastAsia="仿宋" w:cs="仿宋"/>
                <w:sz w:val="22"/>
                <w:lang w:val="zh-CN"/>
              </w:rPr>
            </w:pPr>
          </w:p>
        </w:tc>
        <w:tc>
          <w:tcPr>
            <w:tcW w:w="588" w:type="pct"/>
            <w:shd w:val="clear" w:color="auto" w:fill="auto"/>
            <w:vAlign w:val="center"/>
          </w:tcPr>
          <w:p w14:paraId="09F2A101">
            <w:pPr>
              <w:pStyle w:val="52"/>
              <w:spacing w:line="360" w:lineRule="auto"/>
              <w:rPr>
                <w:rFonts w:ascii="仿宋" w:hAnsi="仿宋" w:eastAsia="仿宋" w:cs="仿宋"/>
                <w:sz w:val="22"/>
                <w:lang w:val="zh-CN"/>
              </w:rPr>
            </w:pPr>
          </w:p>
        </w:tc>
      </w:tr>
      <w:tr w14:paraId="5406A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70" w:type="pct"/>
            <w:shd w:val="clear" w:color="auto" w:fill="auto"/>
            <w:vAlign w:val="center"/>
          </w:tcPr>
          <w:p w14:paraId="0BE2C4C0">
            <w:pPr>
              <w:pStyle w:val="52"/>
              <w:spacing w:line="360" w:lineRule="auto"/>
              <w:ind w:left="420" w:hanging="420"/>
              <w:jc w:val="center"/>
              <w:rPr>
                <w:rFonts w:hint="default" w:ascii="仿宋" w:hAnsi="仿宋" w:eastAsia="仿宋" w:cs="仿宋"/>
                <w:sz w:val="22"/>
                <w:lang w:val="en-US" w:eastAsia="zh-CN"/>
              </w:rPr>
            </w:pPr>
            <w:r>
              <w:rPr>
                <w:rFonts w:hint="eastAsia" w:ascii="仿宋" w:hAnsi="仿宋" w:eastAsia="仿宋" w:cs="仿宋"/>
                <w:sz w:val="22"/>
                <w:lang w:val="en-US" w:eastAsia="zh-CN"/>
              </w:rPr>
              <w:t>11</w:t>
            </w:r>
          </w:p>
        </w:tc>
        <w:tc>
          <w:tcPr>
            <w:tcW w:w="964" w:type="pct"/>
            <w:vAlign w:val="center"/>
          </w:tcPr>
          <w:p w14:paraId="2A567CA2">
            <w:pPr>
              <w:pStyle w:val="52"/>
              <w:spacing w:line="360" w:lineRule="auto"/>
              <w:rPr>
                <w:rFonts w:ascii="仿宋" w:hAnsi="仿宋" w:eastAsia="仿宋" w:cs="仿宋"/>
                <w:sz w:val="22"/>
              </w:rPr>
            </w:pPr>
            <w:r>
              <w:rPr>
                <w:rFonts w:hint="eastAsia" w:ascii="仿宋" w:hAnsi="仿宋" w:eastAsia="仿宋" w:cs="仿宋"/>
                <w:sz w:val="22"/>
              </w:rPr>
              <w:t>附加条件</w:t>
            </w:r>
          </w:p>
        </w:tc>
        <w:tc>
          <w:tcPr>
            <w:tcW w:w="2707" w:type="pct"/>
            <w:shd w:val="clear" w:color="auto" w:fill="auto"/>
            <w:vAlign w:val="center"/>
          </w:tcPr>
          <w:p w14:paraId="79C6541B">
            <w:pPr>
              <w:pStyle w:val="52"/>
              <w:spacing w:line="360" w:lineRule="auto"/>
              <w:rPr>
                <w:rFonts w:ascii="仿宋" w:hAnsi="仿宋" w:eastAsia="仿宋" w:cs="仿宋"/>
                <w:sz w:val="22"/>
                <w:lang w:val="zh-CN"/>
              </w:rPr>
            </w:pPr>
            <w:r>
              <w:rPr>
                <w:rFonts w:hint="eastAsia" w:ascii="仿宋" w:hAnsi="仿宋" w:eastAsia="仿宋" w:cs="仿宋"/>
                <w:spacing w:val="8"/>
                <w:sz w:val="22"/>
              </w:rPr>
              <w:t>投标文件中未附有招标人不能接受的附加条件的；</w:t>
            </w:r>
          </w:p>
        </w:tc>
        <w:tc>
          <w:tcPr>
            <w:tcW w:w="468" w:type="pct"/>
            <w:shd w:val="clear" w:color="auto" w:fill="auto"/>
            <w:vAlign w:val="center"/>
          </w:tcPr>
          <w:p w14:paraId="39894803">
            <w:pPr>
              <w:pStyle w:val="52"/>
              <w:spacing w:line="360" w:lineRule="auto"/>
              <w:rPr>
                <w:rFonts w:ascii="仿宋" w:hAnsi="仿宋" w:eastAsia="仿宋" w:cs="仿宋"/>
                <w:sz w:val="22"/>
                <w:lang w:val="zh-CN"/>
              </w:rPr>
            </w:pPr>
          </w:p>
        </w:tc>
        <w:tc>
          <w:tcPr>
            <w:tcW w:w="588" w:type="pct"/>
            <w:shd w:val="clear" w:color="auto" w:fill="auto"/>
            <w:vAlign w:val="center"/>
          </w:tcPr>
          <w:p w14:paraId="28CE19E1">
            <w:pPr>
              <w:pStyle w:val="52"/>
              <w:spacing w:line="360" w:lineRule="auto"/>
              <w:rPr>
                <w:rFonts w:ascii="仿宋" w:hAnsi="仿宋" w:eastAsia="仿宋" w:cs="仿宋"/>
                <w:sz w:val="22"/>
                <w:lang w:val="zh-CN"/>
              </w:rPr>
            </w:pPr>
          </w:p>
        </w:tc>
      </w:tr>
      <w:tr w14:paraId="08004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0" w:type="pct"/>
            <w:shd w:val="clear" w:color="auto" w:fill="auto"/>
            <w:vAlign w:val="center"/>
          </w:tcPr>
          <w:p w14:paraId="451DBBED">
            <w:pPr>
              <w:pStyle w:val="52"/>
              <w:spacing w:line="360" w:lineRule="auto"/>
              <w:jc w:val="center"/>
              <w:rPr>
                <w:rFonts w:hint="default" w:ascii="仿宋" w:hAnsi="仿宋" w:eastAsia="仿宋" w:cs="仿宋"/>
                <w:sz w:val="22"/>
                <w:lang w:val="en-US" w:eastAsia="zh-CN"/>
              </w:rPr>
            </w:pPr>
            <w:r>
              <w:rPr>
                <w:rFonts w:hint="eastAsia" w:ascii="仿宋" w:hAnsi="仿宋" w:eastAsia="仿宋" w:cs="仿宋"/>
                <w:sz w:val="22"/>
                <w:lang w:val="en-US" w:eastAsia="zh-CN"/>
              </w:rPr>
              <w:t>12</w:t>
            </w:r>
          </w:p>
        </w:tc>
        <w:tc>
          <w:tcPr>
            <w:tcW w:w="964" w:type="pct"/>
            <w:vAlign w:val="center"/>
          </w:tcPr>
          <w:p w14:paraId="221A4CE7">
            <w:pPr>
              <w:pStyle w:val="52"/>
              <w:spacing w:line="360" w:lineRule="auto"/>
              <w:rPr>
                <w:rFonts w:ascii="仿宋" w:hAnsi="仿宋" w:eastAsia="仿宋" w:cs="仿宋"/>
                <w:sz w:val="22"/>
              </w:rPr>
            </w:pPr>
            <w:r>
              <w:rPr>
                <w:rFonts w:hint="eastAsia" w:ascii="仿宋" w:hAnsi="仿宋" w:eastAsia="仿宋" w:cs="仿宋"/>
                <w:sz w:val="22"/>
              </w:rPr>
              <w:t>供应商名称</w:t>
            </w:r>
          </w:p>
        </w:tc>
        <w:tc>
          <w:tcPr>
            <w:tcW w:w="2707" w:type="pct"/>
            <w:shd w:val="clear" w:color="auto" w:fill="auto"/>
            <w:vAlign w:val="center"/>
          </w:tcPr>
          <w:p w14:paraId="67FD558C">
            <w:pPr>
              <w:pStyle w:val="52"/>
              <w:spacing w:line="360" w:lineRule="auto"/>
              <w:rPr>
                <w:rFonts w:ascii="仿宋" w:hAnsi="仿宋" w:eastAsia="仿宋" w:cs="仿宋"/>
                <w:sz w:val="22"/>
                <w:lang w:val="zh-CN"/>
              </w:rPr>
            </w:pPr>
            <w:r>
              <w:rPr>
                <w:rFonts w:hint="eastAsia" w:ascii="仿宋" w:hAnsi="仿宋" w:eastAsia="仿宋" w:cs="仿宋"/>
                <w:spacing w:val="8"/>
                <w:sz w:val="22"/>
              </w:rPr>
              <w:t>投标供应商名称或组织结构与购买招标文件时是否一致且未一致时提供有效证明的；</w:t>
            </w:r>
          </w:p>
        </w:tc>
        <w:tc>
          <w:tcPr>
            <w:tcW w:w="468" w:type="pct"/>
            <w:shd w:val="clear" w:color="auto" w:fill="auto"/>
            <w:vAlign w:val="center"/>
          </w:tcPr>
          <w:p w14:paraId="250A98D0">
            <w:pPr>
              <w:pStyle w:val="52"/>
              <w:spacing w:line="360" w:lineRule="auto"/>
              <w:rPr>
                <w:rFonts w:ascii="仿宋" w:hAnsi="仿宋" w:eastAsia="仿宋" w:cs="仿宋"/>
                <w:sz w:val="22"/>
                <w:lang w:val="zh-CN"/>
              </w:rPr>
            </w:pPr>
          </w:p>
        </w:tc>
        <w:tc>
          <w:tcPr>
            <w:tcW w:w="588" w:type="pct"/>
            <w:shd w:val="clear" w:color="auto" w:fill="auto"/>
            <w:vAlign w:val="center"/>
          </w:tcPr>
          <w:p w14:paraId="2085062C">
            <w:pPr>
              <w:pStyle w:val="52"/>
              <w:spacing w:line="360" w:lineRule="auto"/>
              <w:rPr>
                <w:rFonts w:ascii="仿宋" w:hAnsi="仿宋" w:eastAsia="仿宋" w:cs="仿宋"/>
                <w:sz w:val="22"/>
                <w:lang w:val="zh-CN"/>
              </w:rPr>
            </w:pPr>
          </w:p>
        </w:tc>
      </w:tr>
      <w:tr w14:paraId="10C24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0" w:type="pct"/>
            <w:shd w:val="clear" w:color="auto" w:fill="auto"/>
            <w:vAlign w:val="center"/>
          </w:tcPr>
          <w:p w14:paraId="1EB47804">
            <w:pPr>
              <w:pStyle w:val="52"/>
              <w:spacing w:line="360" w:lineRule="auto"/>
              <w:ind w:left="420" w:hanging="420"/>
              <w:jc w:val="center"/>
              <w:rPr>
                <w:rFonts w:hint="eastAsia" w:ascii="仿宋" w:hAnsi="仿宋" w:eastAsia="仿宋" w:cs="仿宋"/>
                <w:sz w:val="22"/>
                <w:lang w:val="en-US" w:eastAsia="zh-CN"/>
              </w:rPr>
            </w:pPr>
            <w:r>
              <w:rPr>
                <w:rFonts w:hint="eastAsia" w:ascii="仿宋" w:hAnsi="仿宋" w:eastAsia="仿宋" w:cs="仿宋"/>
                <w:sz w:val="22"/>
              </w:rPr>
              <w:t>1</w:t>
            </w:r>
            <w:r>
              <w:rPr>
                <w:rFonts w:hint="eastAsia" w:ascii="仿宋" w:hAnsi="仿宋" w:eastAsia="仿宋" w:cs="仿宋"/>
                <w:sz w:val="22"/>
                <w:lang w:val="en-US" w:eastAsia="zh-CN"/>
              </w:rPr>
              <w:t>3</w:t>
            </w:r>
          </w:p>
        </w:tc>
        <w:tc>
          <w:tcPr>
            <w:tcW w:w="964" w:type="pct"/>
            <w:vAlign w:val="center"/>
          </w:tcPr>
          <w:p w14:paraId="617571AF">
            <w:pPr>
              <w:pStyle w:val="52"/>
              <w:spacing w:line="360" w:lineRule="auto"/>
              <w:rPr>
                <w:rFonts w:ascii="仿宋" w:hAnsi="仿宋" w:eastAsia="仿宋" w:cs="仿宋"/>
                <w:sz w:val="22"/>
                <w:lang w:val="zh-CN"/>
              </w:rPr>
            </w:pPr>
            <w:r>
              <w:rPr>
                <w:rFonts w:hint="eastAsia" w:ascii="仿宋" w:hAnsi="仿宋" w:eastAsia="仿宋" w:cs="仿宋"/>
                <w:sz w:val="22"/>
                <w:lang w:val="zh-CN"/>
              </w:rPr>
              <w:t>其他无效情形</w:t>
            </w:r>
          </w:p>
        </w:tc>
        <w:tc>
          <w:tcPr>
            <w:tcW w:w="2707" w:type="pct"/>
            <w:shd w:val="clear" w:color="auto" w:fill="auto"/>
            <w:vAlign w:val="center"/>
          </w:tcPr>
          <w:p w14:paraId="13086331">
            <w:pPr>
              <w:pStyle w:val="86"/>
              <w:spacing w:before="39" w:line="466" w:lineRule="exact"/>
              <w:rPr>
                <w:rFonts w:ascii="仿宋" w:hAnsi="仿宋" w:eastAsia="仿宋" w:cs="仿宋"/>
                <w:sz w:val="22"/>
                <w:szCs w:val="22"/>
                <w:lang w:val="zh-CN" w:eastAsia="zh-CN"/>
              </w:rPr>
            </w:pPr>
            <w:r>
              <w:rPr>
                <w:rFonts w:hint="eastAsia" w:ascii="仿宋" w:hAnsi="仿宋" w:eastAsia="仿宋" w:cs="仿宋"/>
                <w:spacing w:val="9"/>
                <w:position w:val="17"/>
                <w:sz w:val="22"/>
                <w:szCs w:val="22"/>
                <w:lang w:eastAsia="zh-CN"/>
              </w:rPr>
              <w:t>不属于法律、法规和招标文件中规定的其他无效投标情形的。</w:t>
            </w:r>
          </w:p>
        </w:tc>
        <w:tc>
          <w:tcPr>
            <w:tcW w:w="468" w:type="pct"/>
            <w:shd w:val="clear" w:color="auto" w:fill="auto"/>
            <w:vAlign w:val="center"/>
          </w:tcPr>
          <w:p w14:paraId="3E671A52">
            <w:pPr>
              <w:pStyle w:val="52"/>
              <w:spacing w:line="360" w:lineRule="auto"/>
              <w:rPr>
                <w:rFonts w:ascii="仿宋" w:hAnsi="仿宋" w:eastAsia="仿宋" w:cs="仿宋"/>
                <w:sz w:val="22"/>
                <w:lang w:val="zh-CN"/>
              </w:rPr>
            </w:pPr>
          </w:p>
        </w:tc>
        <w:tc>
          <w:tcPr>
            <w:tcW w:w="588" w:type="pct"/>
            <w:shd w:val="clear" w:color="auto" w:fill="auto"/>
            <w:vAlign w:val="center"/>
          </w:tcPr>
          <w:p w14:paraId="733CFA5B">
            <w:pPr>
              <w:pStyle w:val="52"/>
              <w:spacing w:line="360" w:lineRule="auto"/>
              <w:rPr>
                <w:rFonts w:ascii="仿宋" w:hAnsi="仿宋" w:eastAsia="仿宋" w:cs="仿宋"/>
                <w:sz w:val="22"/>
                <w:lang w:val="zh-CN"/>
              </w:rPr>
            </w:pPr>
          </w:p>
        </w:tc>
      </w:tr>
      <w:tr w14:paraId="1C564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0" w:type="pct"/>
            <w:shd w:val="clear" w:color="auto" w:fill="auto"/>
            <w:vAlign w:val="center"/>
          </w:tcPr>
          <w:p w14:paraId="617105C7">
            <w:pPr>
              <w:pStyle w:val="52"/>
              <w:spacing w:line="360" w:lineRule="auto"/>
              <w:ind w:left="420" w:hanging="420"/>
              <w:jc w:val="center"/>
              <w:rPr>
                <w:rFonts w:ascii="仿宋" w:hAnsi="仿宋" w:eastAsia="仿宋" w:cs="仿宋"/>
                <w:sz w:val="22"/>
              </w:rPr>
            </w:pPr>
          </w:p>
        </w:tc>
        <w:tc>
          <w:tcPr>
            <w:tcW w:w="964" w:type="pct"/>
            <w:vAlign w:val="center"/>
          </w:tcPr>
          <w:p w14:paraId="338194B3">
            <w:pPr>
              <w:pStyle w:val="52"/>
              <w:spacing w:line="360" w:lineRule="auto"/>
              <w:rPr>
                <w:rFonts w:ascii="仿宋" w:hAnsi="仿宋" w:eastAsia="仿宋" w:cs="仿宋"/>
                <w:sz w:val="22"/>
                <w:lang w:val="zh-CN"/>
              </w:rPr>
            </w:pPr>
            <w:r>
              <w:rPr>
                <w:rFonts w:hint="eastAsia" w:ascii="仿宋" w:hAnsi="仿宋" w:eastAsia="仿宋" w:cs="仿宋"/>
                <w:spacing w:val="2"/>
                <w:sz w:val="22"/>
              </w:rPr>
              <w:t>结论</w:t>
            </w:r>
          </w:p>
        </w:tc>
        <w:tc>
          <w:tcPr>
            <w:tcW w:w="2707" w:type="pct"/>
            <w:shd w:val="clear" w:color="auto" w:fill="auto"/>
            <w:vAlign w:val="center"/>
          </w:tcPr>
          <w:p w14:paraId="2943A1B2">
            <w:pPr>
              <w:pStyle w:val="52"/>
              <w:spacing w:line="360" w:lineRule="auto"/>
              <w:rPr>
                <w:rFonts w:ascii="仿宋" w:hAnsi="仿宋" w:eastAsia="仿宋" w:cs="仿宋"/>
                <w:sz w:val="22"/>
                <w:lang w:val="zh-CN"/>
              </w:rPr>
            </w:pPr>
          </w:p>
        </w:tc>
        <w:tc>
          <w:tcPr>
            <w:tcW w:w="468" w:type="pct"/>
            <w:shd w:val="clear" w:color="auto" w:fill="auto"/>
            <w:vAlign w:val="center"/>
          </w:tcPr>
          <w:p w14:paraId="7394D042">
            <w:pPr>
              <w:pStyle w:val="52"/>
              <w:spacing w:line="360" w:lineRule="auto"/>
              <w:rPr>
                <w:rFonts w:ascii="仿宋" w:hAnsi="仿宋" w:eastAsia="仿宋" w:cs="仿宋"/>
                <w:sz w:val="22"/>
                <w:lang w:val="zh-CN"/>
              </w:rPr>
            </w:pPr>
          </w:p>
        </w:tc>
        <w:tc>
          <w:tcPr>
            <w:tcW w:w="588" w:type="pct"/>
            <w:shd w:val="clear" w:color="auto" w:fill="auto"/>
            <w:vAlign w:val="center"/>
          </w:tcPr>
          <w:p w14:paraId="62294B50">
            <w:pPr>
              <w:pStyle w:val="52"/>
              <w:spacing w:line="360" w:lineRule="auto"/>
              <w:rPr>
                <w:rFonts w:ascii="仿宋" w:hAnsi="仿宋" w:eastAsia="仿宋" w:cs="仿宋"/>
                <w:sz w:val="22"/>
                <w:lang w:val="zh-CN"/>
              </w:rPr>
            </w:pPr>
          </w:p>
        </w:tc>
      </w:tr>
    </w:tbl>
    <w:p w14:paraId="20C22483">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highlight w:val="none"/>
        </w:rPr>
      </w:pPr>
    </w:p>
    <w:p w14:paraId="229FF1AF">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highlight w:val="none"/>
        </w:rPr>
      </w:pPr>
    </w:p>
    <w:p w14:paraId="565A14AF">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0DD12A3D">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75D382ED">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4DF151B4">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549D4ADD">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65A6C0E6">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6E55C3BC">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5B9F2411">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11BE614D">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7C8A0419">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15CA1DE7">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65AC906C">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31437FCD">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18F6FFDE">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12771737">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03ACC010">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714B0E17">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0BCE2170">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22A10307">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34698598">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4C8689F4">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50616822">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312A4E9E">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760416A8">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1D549682">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4E332E22">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635F2208">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055AC138">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79EDCC9E">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38210039">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754D6624">
      <w:pPr>
        <w:shd w:val="clear" w:color="auto" w:fill="FFFFFF"/>
        <w:tabs>
          <w:tab w:val="left" w:pos="3045"/>
        </w:tabs>
        <w:autoSpaceDE w:val="0"/>
        <w:autoSpaceDN w:val="0"/>
        <w:adjustRightInd w:val="0"/>
        <w:snapToGrid w:val="0"/>
        <w:spacing w:line="360" w:lineRule="exact"/>
        <w:rPr>
          <w:rFonts w:hint="eastAsia" w:ascii="仿宋" w:hAnsi="仿宋" w:eastAsia="仿宋" w:cs="仿宋"/>
          <w:b/>
          <w:color w:val="auto"/>
          <w:sz w:val="24"/>
          <w:szCs w:val="24"/>
          <w:highlight w:val="none"/>
        </w:rPr>
      </w:pPr>
    </w:p>
    <w:p w14:paraId="3DB6FBF5">
      <w:pPr>
        <w:shd w:val="clear" w:color="auto" w:fill="FFFFFF"/>
        <w:tabs>
          <w:tab w:val="left" w:pos="3045"/>
        </w:tabs>
        <w:autoSpaceDE w:val="0"/>
        <w:autoSpaceDN w:val="0"/>
        <w:adjustRightInd w:val="0"/>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符合</w:t>
      </w:r>
      <w:r>
        <w:rPr>
          <w:rFonts w:hint="eastAsia" w:ascii="仿宋" w:hAnsi="仿宋" w:eastAsia="仿宋" w:cs="仿宋"/>
          <w:b/>
          <w:color w:val="auto"/>
          <w:sz w:val="24"/>
          <w:szCs w:val="24"/>
          <w:highlight w:val="none"/>
          <w:lang w:eastAsia="zh-CN"/>
        </w:rPr>
        <w:t>性</w:t>
      </w:r>
      <w:r>
        <w:rPr>
          <w:rFonts w:hint="eastAsia" w:ascii="仿宋" w:hAnsi="仿宋" w:eastAsia="仿宋" w:cs="仿宋"/>
          <w:b/>
          <w:color w:val="auto"/>
          <w:sz w:val="24"/>
          <w:szCs w:val="24"/>
          <w:highlight w:val="none"/>
          <w:lang w:val="en-US" w:eastAsia="zh-CN"/>
        </w:rPr>
        <w:t>审查表-</w:t>
      </w:r>
      <w:r>
        <w:rPr>
          <w:rFonts w:hint="eastAsia" w:ascii="仿宋" w:hAnsi="仿宋" w:eastAsia="仿宋" w:cs="仿宋"/>
          <w:b/>
          <w:color w:val="auto"/>
          <w:sz w:val="24"/>
          <w:szCs w:val="24"/>
          <w:highlight w:val="none"/>
        </w:rPr>
        <w:t>附表</w:t>
      </w:r>
    </w:p>
    <w:p w14:paraId="70584E3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仿宋" w:hAnsi="仿宋" w:eastAsia="仿宋" w:cs="仿宋"/>
          <w:b/>
          <w:bCs/>
          <w:color w:val="auto"/>
          <w:kern w:val="2"/>
          <w:sz w:val="28"/>
          <w:szCs w:val="28"/>
          <w:highlight w:val="none"/>
          <w:lang w:val="zh-CN" w:eastAsia="zh-CN" w:bidi="ar-SA"/>
        </w:rPr>
      </w:pPr>
      <w:bookmarkStart w:id="487" w:name="_Toc10068"/>
      <w:bookmarkStart w:id="488" w:name="_Toc3959"/>
      <w:r>
        <w:rPr>
          <w:rFonts w:hint="eastAsia" w:ascii="仿宋" w:hAnsi="仿宋" w:eastAsia="仿宋" w:cs="仿宋"/>
          <w:b/>
          <w:bCs/>
          <w:color w:val="auto"/>
          <w:kern w:val="2"/>
          <w:sz w:val="28"/>
          <w:szCs w:val="28"/>
          <w:highlight w:val="none"/>
          <w:lang w:val="zh-CN" w:eastAsia="zh-CN" w:bidi="ar-SA"/>
        </w:rPr>
        <w:t>实质性响应一览表</w:t>
      </w:r>
      <w:bookmarkEnd w:id="487"/>
      <w:bookmarkEnd w:id="488"/>
    </w:p>
    <w:p w14:paraId="7DFD9111">
      <w:pPr>
        <w:shd w:val="clear" w:color="auto" w:fill="FFFFFF"/>
        <w:tabs>
          <w:tab w:val="left" w:pos="3045"/>
        </w:tabs>
        <w:autoSpaceDE w:val="0"/>
        <w:autoSpaceDN w:val="0"/>
        <w:adjustRightInd w:val="0"/>
        <w:snapToGrid w:val="0"/>
        <w:spacing w:line="36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投标人</w:t>
      </w:r>
      <w:r>
        <w:rPr>
          <w:rFonts w:hint="eastAsia" w:ascii="仿宋" w:hAnsi="仿宋" w:eastAsia="仿宋" w:cs="仿宋"/>
          <w:b w:val="0"/>
          <w:bCs/>
          <w:color w:val="auto"/>
          <w:sz w:val="24"/>
          <w:szCs w:val="24"/>
          <w:highlight w:val="none"/>
        </w:rPr>
        <w:t>须对本附表所有内容逐条响应且无负偏离，否则</w:t>
      </w:r>
      <w:r>
        <w:rPr>
          <w:rFonts w:hint="eastAsia" w:ascii="仿宋" w:hAnsi="仿宋" w:eastAsia="仿宋" w:cs="仿宋"/>
          <w:b w:val="0"/>
          <w:bCs/>
          <w:color w:val="auto"/>
          <w:sz w:val="24"/>
          <w:szCs w:val="24"/>
          <w:highlight w:val="none"/>
          <w:lang w:val="en-US" w:eastAsia="zh-CN"/>
        </w:rPr>
        <w:t>其</w:t>
      </w:r>
      <w:r>
        <w:rPr>
          <w:rFonts w:hint="eastAsia" w:ascii="仿宋" w:hAnsi="仿宋" w:eastAsia="仿宋" w:cs="仿宋"/>
          <w:b/>
          <w:bCs w:val="0"/>
          <w:color w:val="auto"/>
          <w:sz w:val="24"/>
          <w:szCs w:val="24"/>
          <w:highlight w:val="none"/>
        </w:rPr>
        <w:t>投标无效</w:t>
      </w:r>
      <w:r>
        <w:rPr>
          <w:rFonts w:hint="eastAsia" w:ascii="仿宋" w:hAnsi="仿宋" w:eastAsia="仿宋" w:cs="仿宋"/>
          <w:b w:val="0"/>
          <w:bCs/>
          <w:color w:val="auto"/>
          <w:sz w:val="24"/>
          <w:szCs w:val="24"/>
          <w:highlight w:val="none"/>
        </w:rPr>
        <w:t>）</w:t>
      </w:r>
    </w:p>
    <w:p w14:paraId="212CF784">
      <w:pPr>
        <w:pStyle w:val="25"/>
        <w:rPr>
          <w:rFonts w:hint="eastAsia" w:ascii="仿宋" w:hAnsi="仿宋" w:eastAsia="仿宋" w:cs="仿宋"/>
          <w:color w:val="auto"/>
          <w:sz w:val="24"/>
          <w:szCs w:val="24"/>
          <w:highlight w:val="none"/>
        </w:rPr>
      </w:pPr>
    </w:p>
    <w:tbl>
      <w:tblPr>
        <w:tblStyle w:val="31"/>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4259"/>
        <w:gridCol w:w="1873"/>
        <w:gridCol w:w="732"/>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0"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3373"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招标文件要求的实质性响应内容</w:t>
            </w:r>
          </w:p>
        </w:tc>
        <w:tc>
          <w:tcPr>
            <w:tcW w:w="1010" w:type="pct"/>
            <w:vMerge w:val="restart"/>
            <w:noWrap w:val="0"/>
            <w:vAlign w:val="center"/>
          </w:tcPr>
          <w:p w14:paraId="2428B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投标文件响应</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具体内容</w:t>
            </w:r>
          </w:p>
        </w:tc>
        <w:tc>
          <w:tcPr>
            <w:tcW w:w="395" w:type="pct"/>
            <w:vMerge w:val="restart"/>
            <w:noWrap w:val="0"/>
            <w:vAlign w:val="center"/>
          </w:tcPr>
          <w:p w14:paraId="2BD318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r>
      <w:tr w14:paraId="6F6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0" w:type="pct"/>
            <w:vMerge w:val="continue"/>
            <w:noWrap w:val="0"/>
            <w:vAlign w:val="center"/>
          </w:tcPr>
          <w:p w14:paraId="03EF40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p>
        </w:tc>
        <w:tc>
          <w:tcPr>
            <w:tcW w:w="1075" w:type="pct"/>
            <w:shd w:val="clear" w:color="auto" w:fill="auto"/>
            <w:noWrap w:val="0"/>
            <w:vAlign w:val="center"/>
          </w:tcPr>
          <w:p w14:paraId="5FC57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实质性要求</w:t>
            </w:r>
          </w:p>
        </w:tc>
        <w:tc>
          <w:tcPr>
            <w:tcW w:w="2298" w:type="pct"/>
            <w:shd w:val="clear" w:color="auto" w:fill="auto"/>
            <w:noWrap w:val="0"/>
            <w:vAlign w:val="center"/>
          </w:tcPr>
          <w:p w14:paraId="19DBC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招标文件中的规定</w:t>
            </w:r>
          </w:p>
        </w:tc>
        <w:tc>
          <w:tcPr>
            <w:tcW w:w="1010" w:type="pct"/>
            <w:vMerge w:val="continue"/>
            <w:noWrap w:val="0"/>
            <w:vAlign w:val="center"/>
          </w:tcPr>
          <w:p w14:paraId="6263BFD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p>
        </w:tc>
        <w:tc>
          <w:tcPr>
            <w:tcW w:w="395" w:type="pct"/>
            <w:vMerge w:val="continue"/>
            <w:noWrap w:val="0"/>
            <w:vAlign w:val="center"/>
          </w:tcPr>
          <w:p w14:paraId="1B79935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noWrap w:val="0"/>
            <w:vAlign w:val="center"/>
          </w:tcPr>
          <w:p w14:paraId="7ECA803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075" w:type="pct"/>
            <w:shd w:val="clear" w:color="auto" w:fill="auto"/>
            <w:noWrap w:val="0"/>
            <w:vAlign w:val="center"/>
          </w:tcPr>
          <w:p w14:paraId="62642515">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投标有效期</w:t>
            </w:r>
          </w:p>
        </w:tc>
        <w:tc>
          <w:tcPr>
            <w:tcW w:w="2298" w:type="pct"/>
            <w:shd w:val="clear" w:color="auto" w:fill="auto"/>
            <w:noWrap w:val="0"/>
            <w:vAlign w:val="center"/>
          </w:tcPr>
          <w:p w14:paraId="3517C392">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招标文件“第二章投标须知”关于投标有效期的规定：90日历日。</w:t>
            </w:r>
          </w:p>
        </w:tc>
        <w:tc>
          <w:tcPr>
            <w:tcW w:w="1010" w:type="pct"/>
            <w:noWrap w:val="0"/>
            <w:vAlign w:val="center"/>
          </w:tcPr>
          <w:p w14:paraId="3F7DA8EA">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投标人在</w:t>
            </w:r>
            <w:r>
              <w:rPr>
                <w:rFonts w:hint="eastAsia" w:ascii="仿宋" w:hAnsi="仿宋" w:eastAsia="仿宋" w:cs="仿宋"/>
                <w:color w:val="auto"/>
                <w:sz w:val="21"/>
                <w:szCs w:val="21"/>
                <w:highlight w:val="none"/>
              </w:rPr>
              <w:t>此处填写</w:t>
            </w: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lang w:val="en-US" w:eastAsia="zh-CN"/>
              </w:rPr>
              <w:t>文件的相关内容</w:t>
            </w:r>
            <w:r>
              <w:rPr>
                <w:rFonts w:hint="eastAsia" w:ascii="仿宋" w:hAnsi="仿宋" w:eastAsia="仿宋" w:cs="仿宋"/>
                <w:color w:val="auto"/>
                <w:sz w:val="21"/>
                <w:szCs w:val="21"/>
                <w:highlight w:val="none"/>
                <w:lang w:eastAsia="zh-CN"/>
              </w:rPr>
              <w:t>】</w:t>
            </w:r>
          </w:p>
        </w:tc>
        <w:tc>
          <w:tcPr>
            <w:tcW w:w="395" w:type="pct"/>
            <w:noWrap w:val="0"/>
            <w:vAlign w:val="center"/>
          </w:tcPr>
          <w:p w14:paraId="729A3125">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220" w:type="pct"/>
            <w:noWrap w:val="0"/>
            <w:vAlign w:val="center"/>
          </w:tcPr>
          <w:p w14:paraId="7956169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075" w:type="pct"/>
            <w:shd w:val="clear" w:color="auto" w:fill="auto"/>
            <w:noWrap w:val="0"/>
            <w:vAlign w:val="center"/>
          </w:tcPr>
          <w:p w14:paraId="7FB35A2D">
            <w:pPr>
              <w:keepNext w:val="0"/>
              <w:keepLines w:val="0"/>
              <w:pageBreakBefore w:val="0"/>
              <w:widowControl w:val="0"/>
              <w:kinsoku/>
              <w:wordWrap/>
              <w:overflowPunct/>
              <w:topLinePunct w:val="0"/>
              <w:bidi w:val="0"/>
              <w:adjustRightInd/>
              <w:snapToGrid/>
              <w:spacing w:line="360" w:lineRule="exact"/>
              <w:textAlignment w:val="auto"/>
              <w:rPr>
                <w:rFonts w:hint="default"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en-US" w:eastAsia="zh-CN"/>
              </w:rPr>
              <w:t>投标保证金</w:t>
            </w:r>
          </w:p>
        </w:tc>
        <w:tc>
          <w:tcPr>
            <w:tcW w:w="2298" w:type="pct"/>
            <w:shd w:val="clear" w:color="auto" w:fill="auto"/>
            <w:noWrap w:val="0"/>
            <w:vAlign w:val="center"/>
          </w:tcPr>
          <w:p w14:paraId="119C00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招标文件“第二章投标须知”关于投标保证金的规定：20000元。</w:t>
            </w:r>
          </w:p>
        </w:tc>
        <w:tc>
          <w:tcPr>
            <w:tcW w:w="1010" w:type="pct"/>
            <w:noWrap w:val="0"/>
            <w:vAlign w:val="center"/>
          </w:tcPr>
          <w:p w14:paraId="5BB89004">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c>
          <w:tcPr>
            <w:tcW w:w="395" w:type="pct"/>
            <w:noWrap w:val="0"/>
            <w:vAlign w:val="center"/>
          </w:tcPr>
          <w:p w14:paraId="0E4E1170">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20" w:type="pct"/>
            <w:shd w:val="clear" w:color="auto" w:fill="auto"/>
            <w:noWrap w:val="0"/>
            <w:vAlign w:val="center"/>
          </w:tcPr>
          <w:p w14:paraId="7D5DC93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w:t>
            </w:r>
          </w:p>
        </w:tc>
        <w:tc>
          <w:tcPr>
            <w:tcW w:w="1075" w:type="pct"/>
            <w:shd w:val="clear" w:color="auto" w:fill="auto"/>
            <w:noWrap w:val="0"/>
            <w:vAlign w:val="center"/>
          </w:tcPr>
          <w:p w14:paraId="505EE26A">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合同履约期限</w:t>
            </w:r>
          </w:p>
        </w:tc>
        <w:tc>
          <w:tcPr>
            <w:tcW w:w="2298" w:type="pct"/>
            <w:shd w:val="clear" w:color="auto" w:fill="auto"/>
            <w:noWrap w:val="0"/>
            <w:vAlign w:val="center"/>
          </w:tcPr>
          <w:p w14:paraId="324EF1FF">
            <w:pPr>
              <w:pStyle w:val="52"/>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招标文件“第三章采购需求”关于合同履约期限的规定：合同签订后15日历天内完成本项目所有设备采购、安装、调试、验收、试运行，并正常投入生产使用。</w:t>
            </w:r>
          </w:p>
        </w:tc>
        <w:tc>
          <w:tcPr>
            <w:tcW w:w="1010" w:type="pct"/>
            <w:noWrap w:val="0"/>
            <w:vAlign w:val="center"/>
          </w:tcPr>
          <w:p w14:paraId="042BD647">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c>
          <w:tcPr>
            <w:tcW w:w="395" w:type="pct"/>
            <w:noWrap w:val="0"/>
            <w:vAlign w:val="center"/>
          </w:tcPr>
          <w:p w14:paraId="458E18AF">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r>
      <w:tr w14:paraId="012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24A010C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4</w:t>
            </w:r>
          </w:p>
        </w:tc>
        <w:tc>
          <w:tcPr>
            <w:tcW w:w="1075" w:type="pct"/>
            <w:shd w:val="clear" w:color="auto" w:fill="auto"/>
            <w:noWrap w:val="0"/>
            <w:vAlign w:val="center"/>
          </w:tcPr>
          <w:p w14:paraId="127FA675">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质保期</w:t>
            </w:r>
          </w:p>
        </w:tc>
        <w:tc>
          <w:tcPr>
            <w:tcW w:w="2298" w:type="pct"/>
            <w:shd w:val="clear" w:color="auto" w:fill="auto"/>
            <w:noWrap w:val="0"/>
            <w:vAlign w:val="center"/>
          </w:tcPr>
          <w:p w14:paraId="723D0D7F">
            <w:pPr>
              <w:pStyle w:val="5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招标文件“第三章采购需求”关于质保期的规定：所有设备均质保三年。</w:t>
            </w:r>
          </w:p>
        </w:tc>
        <w:tc>
          <w:tcPr>
            <w:tcW w:w="1010" w:type="pct"/>
            <w:noWrap w:val="0"/>
            <w:vAlign w:val="center"/>
          </w:tcPr>
          <w:p w14:paraId="6E29F276">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c>
          <w:tcPr>
            <w:tcW w:w="395" w:type="pct"/>
            <w:noWrap w:val="0"/>
            <w:vAlign w:val="center"/>
          </w:tcPr>
          <w:p w14:paraId="63A4B6FE">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r>
      <w:tr w14:paraId="188F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0" w:type="pct"/>
            <w:shd w:val="clear" w:color="auto" w:fill="auto"/>
            <w:noWrap w:val="0"/>
            <w:vAlign w:val="center"/>
          </w:tcPr>
          <w:p w14:paraId="7D889D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5</w:t>
            </w:r>
          </w:p>
        </w:tc>
        <w:tc>
          <w:tcPr>
            <w:tcW w:w="1075" w:type="pct"/>
            <w:noWrap w:val="0"/>
            <w:vAlign w:val="center"/>
          </w:tcPr>
          <w:p w14:paraId="1BACABE2">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售后服务响应时间</w:t>
            </w:r>
          </w:p>
        </w:tc>
        <w:tc>
          <w:tcPr>
            <w:tcW w:w="2298" w:type="pct"/>
            <w:noWrap w:val="0"/>
            <w:vAlign w:val="center"/>
          </w:tcPr>
          <w:p w14:paraId="6AF4E488">
            <w:pPr>
              <w:pStyle w:val="7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招标文件“第三章采购需求”关于售后服务响应时间的规定：2小时响应，12小时解决问题。</w:t>
            </w:r>
          </w:p>
        </w:tc>
        <w:tc>
          <w:tcPr>
            <w:tcW w:w="1010" w:type="pct"/>
            <w:noWrap w:val="0"/>
            <w:vAlign w:val="center"/>
          </w:tcPr>
          <w:p w14:paraId="5791DDF3">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c>
          <w:tcPr>
            <w:tcW w:w="395" w:type="pct"/>
            <w:noWrap w:val="0"/>
            <w:vAlign w:val="center"/>
          </w:tcPr>
          <w:p w14:paraId="4FAB1392">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r>
      <w:tr w14:paraId="7D82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1D658F7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1"/>
                <w:szCs w:val="21"/>
                <w:highlight w:val="none"/>
                <w:lang w:val="en-US" w:eastAsia="zh-CN" w:bidi="ar-SA"/>
              </w:rPr>
            </w:pPr>
          </w:p>
        </w:tc>
        <w:tc>
          <w:tcPr>
            <w:tcW w:w="1075" w:type="pct"/>
            <w:noWrap w:val="0"/>
            <w:vAlign w:val="center"/>
          </w:tcPr>
          <w:p w14:paraId="76B2B25F">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lang w:val="en-US" w:eastAsia="zh-CN"/>
              </w:rPr>
            </w:pPr>
          </w:p>
        </w:tc>
        <w:tc>
          <w:tcPr>
            <w:tcW w:w="2298" w:type="pct"/>
            <w:noWrap w:val="0"/>
            <w:vAlign w:val="center"/>
          </w:tcPr>
          <w:p w14:paraId="080CF7F9">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kern w:val="2"/>
                <w:sz w:val="21"/>
                <w:szCs w:val="21"/>
                <w:highlight w:val="none"/>
                <w:lang w:val="en-US" w:eastAsia="zh-CN" w:bidi="ar-SA"/>
              </w:rPr>
            </w:pPr>
          </w:p>
        </w:tc>
        <w:tc>
          <w:tcPr>
            <w:tcW w:w="1010" w:type="pct"/>
            <w:noWrap w:val="0"/>
            <w:vAlign w:val="center"/>
          </w:tcPr>
          <w:p w14:paraId="404E91E1">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c>
          <w:tcPr>
            <w:tcW w:w="395" w:type="pct"/>
            <w:noWrap w:val="0"/>
            <w:vAlign w:val="center"/>
          </w:tcPr>
          <w:p w14:paraId="4B03ECB7">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r>
      <w:tr w14:paraId="581E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2A12EC9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1"/>
                <w:szCs w:val="21"/>
                <w:highlight w:val="none"/>
                <w:lang w:val="en-US" w:eastAsia="zh-CN" w:bidi="ar-SA"/>
              </w:rPr>
            </w:pPr>
          </w:p>
        </w:tc>
        <w:tc>
          <w:tcPr>
            <w:tcW w:w="1075" w:type="pct"/>
            <w:noWrap w:val="0"/>
            <w:vAlign w:val="center"/>
          </w:tcPr>
          <w:p w14:paraId="0BFE6DF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lang w:val="en-US" w:eastAsia="zh-CN"/>
              </w:rPr>
            </w:pPr>
          </w:p>
        </w:tc>
        <w:tc>
          <w:tcPr>
            <w:tcW w:w="2298" w:type="pct"/>
            <w:noWrap w:val="0"/>
            <w:vAlign w:val="center"/>
          </w:tcPr>
          <w:p w14:paraId="70263471">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仿宋" w:hAnsi="仿宋" w:eastAsia="仿宋" w:cs="仿宋"/>
                <w:color w:val="auto"/>
                <w:sz w:val="21"/>
                <w:szCs w:val="21"/>
                <w:highlight w:val="none"/>
                <w:lang w:val="en-US" w:eastAsia="zh-CN"/>
              </w:rPr>
            </w:pPr>
          </w:p>
        </w:tc>
        <w:tc>
          <w:tcPr>
            <w:tcW w:w="1010" w:type="pct"/>
            <w:noWrap w:val="0"/>
            <w:vAlign w:val="center"/>
          </w:tcPr>
          <w:p w14:paraId="7D8F15D3">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c>
          <w:tcPr>
            <w:tcW w:w="395" w:type="pct"/>
            <w:noWrap w:val="0"/>
            <w:vAlign w:val="center"/>
          </w:tcPr>
          <w:p w14:paraId="4F0FDAA9">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r>
      <w:tr w14:paraId="409E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0" w:type="pct"/>
            <w:noWrap w:val="0"/>
            <w:vAlign w:val="center"/>
          </w:tcPr>
          <w:p w14:paraId="225EEE9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1"/>
                <w:szCs w:val="21"/>
                <w:highlight w:val="none"/>
                <w:lang w:val="en-US" w:eastAsia="zh-CN"/>
              </w:rPr>
            </w:pPr>
          </w:p>
        </w:tc>
        <w:tc>
          <w:tcPr>
            <w:tcW w:w="1075" w:type="pct"/>
            <w:shd w:val="clear" w:color="auto" w:fill="auto"/>
            <w:noWrap w:val="0"/>
            <w:vAlign w:val="center"/>
          </w:tcPr>
          <w:p w14:paraId="4AA81257">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lang w:val="zh-CN" w:eastAsia="zh-CN"/>
              </w:rPr>
            </w:pPr>
          </w:p>
        </w:tc>
        <w:tc>
          <w:tcPr>
            <w:tcW w:w="2298" w:type="pct"/>
            <w:noWrap w:val="0"/>
            <w:vAlign w:val="center"/>
          </w:tcPr>
          <w:p w14:paraId="5D3B3A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lang w:eastAsia="zh-CN"/>
              </w:rPr>
            </w:pPr>
          </w:p>
        </w:tc>
        <w:tc>
          <w:tcPr>
            <w:tcW w:w="1010" w:type="pct"/>
            <w:noWrap w:val="0"/>
            <w:vAlign w:val="center"/>
          </w:tcPr>
          <w:p w14:paraId="22A79CB5">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c>
          <w:tcPr>
            <w:tcW w:w="395" w:type="pct"/>
            <w:noWrap w:val="0"/>
            <w:vAlign w:val="center"/>
          </w:tcPr>
          <w:p w14:paraId="1D5F24CB">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1"/>
                <w:szCs w:val="21"/>
                <w:highlight w:val="none"/>
              </w:rPr>
            </w:pPr>
          </w:p>
        </w:tc>
      </w:tr>
    </w:tbl>
    <w:p w14:paraId="6F75215A">
      <w:pPr>
        <w:rPr>
          <w:rFonts w:hint="eastAsia" w:ascii="仿宋" w:hAnsi="仿宋" w:eastAsia="仿宋" w:cs="仿宋"/>
          <w:b/>
          <w:bCs/>
          <w:color w:val="auto"/>
          <w:highlight w:val="none"/>
          <w:lang w:val="en-US" w:eastAsia="zh-CN"/>
        </w:rPr>
      </w:pPr>
    </w:p>
    <w:p w14:paraId="48517D6B">
      <w:pPr>
        <w:shd w:val="clear" w:color="auto" w:fill="FFFFFF"/>
        <w:tabs>
          <w:tab w:val="left" w:pos="3045"/>
        </w:tabs>
        <w:autoSpaceDE w:val="0"/>
        <w:autoSpaceDN w:val="0"/>
        <w:adjustRightInd w:val="0"/>
        <w:snapToGrid w:val="0"/>
        <w:spacing w:line="360" w:lineRule="exact"/>
        <w:rPr>
          <w:rFonts w:hint="eastAsia" w:ascii="仿宋" w:hAnsi="仿宋" w:eastAsia="仿宋" w:cs="仿宋"/>
          <w:b/>
          <w:bCs/>
          <w:color w:val="auto"/>
          <w:kern w:val="2"/>
          <w:sz w:val="30"/>
          <w:szCs w:val="32"/>
          <w:highlight w:val="none"/>
          <w:lang w:val="zh-CN" w:eastAsia="zh-CN" w:bidi="ar-SA"/>
        </w:rPr>
      </w:pPr>
      <w:bookmarkStart w:id="489" w:name="_Toc155185917"/>
      <w:bookmarkStart w:id="490" w:name="_Toc163492910"/>
      <w:r>
        <w:rPr>
          <w:rFonts w:hint="eastAsia" w:ascii="仿宋" w:hAnsi="仿宋" w:eastAsia="仿宋" w:cs="仿宋"/>
          <w:b/>
          <w:bCs/>
          <w:color w:val="auto"/>
          <w:kern w:val="2"/>
          <w:sz w:val="30"/>
          <w:szCs w:val="32"/>
          <w:highlight w:val="none"/>
          <w:lang w:val="zh-CN" w:eastAsia="zh-CN" w:bidi="ar-SA"/>
        </w:rPr>
        <w:br w:type="page"/>
      </w:r>
    </w:p>
    <w:p w14:paraId="3FE0903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b/>
          <w:bCs/>
          <w:color w:val="auto"/>
          <w:kern w:val="2"/>
          <w:sz w:val="24"/>
          <w:szCs w:val="24"/>
          <w:highlight w:val="none"/>
          <w:lang w:val="zh-CN" w:eastAsia="zh-CN" w:bidi="ar-SA"/>
        </w:rPr>
      </w:pPr>
      <w:bookmarkStart w:id="491" w:name="_Toc21870"/>
      <w:bookmarkStart w:id="492" w:name="_Toc10178"/>
      <w:r>
        <w:rPr>
          <w:rFonts w:hint="eastAsia" w:ascii="仿宋" w:hAnsi="仿宋" w:eastAsia="仿宋" w:cs="仿宋"/>
          <w:b/>
          <w:bCs/>
          <w:color w:val="auto"/>
          <w:kern w:val="2"/>
          <w:sz w:val="24"/>
          <w:szCs w:val="24"/>
          <w:highlight w:val="none"/>
          <w:lang w:val="zh-CN" w:eastAsia="zh-CN" w:bidi="ar-SA"/>
        </w:rPr>
        <w:t>（二）评分标准</w:t>
      </w:r>
      <w:bookmarkEnd w:id="489"/>
      <w:bookmarkEnd w:id="490"/>
      <w:bookmarkEnd w:id="491"/>
      <w:bookmarkEnd w:id="492"/>
    </w:p>
    <w:tbl>
      <w:tblPr>
        <w:tblStyle w:val="31"/>
        <w:tblW w:w="56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332"/>
        <w:gridCol w:w="779"/>
        <w:gridCol w:w="6723"/>
      </w:tblGrid>
      <w:tr w14:paraId="420E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jc w:val="center"/>
        </w:trPr>
        <w:tc>
          <w:tcPr>
            <w:tcW w:w="395" w:type="pct"/>
            <w:shd w:val="clear" w:color="auto" w:fill="D8D8D8" w:themeFill="background1" w:themeFillShade="D9"/>
            <w:vAlign w:val="center"/>
          </w:tcPr>
          <w:p w14:paraId="1B30F778">
            <w:pPr>
              <w:pStyle w:val="52"/>
              <w:spacing w:line="360" w:lineRule="auto"/>
              <w:jc w:val="center"/>
              <w:outlineLvl w:val="9"/>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评标项目</w:t>
            </w:r>
          </w:p>
        </w:tc>
        <w:tc>
          <w:tcPr>
            <w:tcW w:w="693" w:type="pct"/>
            <w:shd w:val="clear" w:color="auto" w:fill="D8D8D8" w:themeFill="background1" w:themeFillShade="D9"/>
            <w:vAlign w:val="center"/>
          </w:tcPr>
          <w:p w14:paraId="5BDF1E4A">
            <w:pPr>
              <w:pStyle w:val="52"/>
              <w:spacing w:line="360" w:lineRule="auto"/>
              <w:jc w:val="center"/>
              <w:outlineLvl w:val="9"/>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评标分项</w:t>
            </w:r>
          </w:p>
        </w:tc>
        <w:tc>
          <w:tcPr>
            <w:tcW w:w="406" w:type="pct"/>
            <w:shd w:val="clear" w:color="auto" w:fill="D8D8D8" w:themeFill="background1" w:themeFillShade="D9"/>
            <w:vAlign w:val="center"/>
          </w:tcPr>
          <w:p w14:paraId="638FAE26">
            <w:pPr>
              <w:pStyle w:val="52"/>
              <w:spacing w:line="360" w:lineRule="auto"/>
              <w:jc w:val="center"/>
              <w:outlineLvl w:val="9"/>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分值</w:t>
            </w:r>
          </w:p>
        </w:tc>
        <w:tc>
          <w:tcPr>
            <w:tcW w:w="3504" w:type="pct"/>
            <w:shd w:val="clear" w:color="auto" w:fill="D8D8D8" w:themeFill="background1" w:themeFillShade="D9"/>
            <w:vAlign w:val="center"/>
          </w:tcPr>
          <w:p w14:paraId="284180D9">
            <w:pPr>
              <w:pStyle w:val="52"/>
              <w:spacing w:line="360" w:lineRule="auto"/>
              <w:jc w:val="center"/>
              <w:outlineLvl w:val="9"/>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子项目及分值</w:t>
            </w:r>
          </w:p>
        </w:tc>
      </w:tr>
      <w:tr w14:paraId="3433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395" w:type="pct"/>
            <w:vAlign w:val="center"/>
          </w:tcPr>
          <w:p w14:paraId="157063F9">
            <w:pPr>
              <w:pStyle w:val="52"/>
              <w:spacing w:line="360" w:lineRule="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价格部分</w:t>
            </w:r>
          </w:p>
          <w:p w14:paraId="793EE14E">
            <w:pPr>
              <w:pStyle w:val="52"/>
              <w:spacing w:line="360" w:lineRule="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30</w:t>
            </w:r>
            <w:r>
              <w:rPr>
                <w:rFonts w:hint="eastAsia" w:ascii="仿宋" w:hAnsi="仿宋" w:eastAsia="仿宋" w:cs="仿宋"/>
                <w:color w:val="auto"/>
                <w:sz w:val="22"/>
                <w:szCs w:val="22"/>
                <w:highlight w:val="none"/>
              </w:rPr>
              <w:t>分）</w:t>
            </w:r>
          </w:p>
        </w:tc>
        <w:tc>
          <w:tcPr>
            <w:tcW w:w="693" w:type="pct"/>
            <w:tcBorders>
              <w:bottom w:val="single" w:color="auto" w:sz="4" w:space="0"/>
            </w:tcBorders>
            <w:vAlign w:val="center"/>
          </w:tcPr>
          <w:p w14:paraId="2B0E4162">
            <w:pPr>
              <w:pStyle w:val="52"/>
              <w:spacing w:line="360" w:lineRule="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投标报价</w:t>
            </w:r>
          </w:p>
        </w:tc>
        <w:tc>
          <w:tcPr>
            <w:tcW w:w="406" w:type="pct"/>
            <w:vAlign w:val="center"/>
          </w:tcPr>
          <w:p w14:paraId="17A58E4C">
            <w:pPr>
              <w:pStyle w:val="52"/>
              <w:spacing w:line="360" w:lineRule="auto"/>
              <w:jc w:val="center"/>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30分</w:t>
            </w:r>
          </w:p>
        </w:tc>
        <w:tc>
          <w:tcPr>
            <w:tcW w:w="3504" w:type="pct"/>
            <w:vAlign w:val="center"/>
          </w:tcPr>
          <w:p w14:paraId="09942877">
            <w:pPr>
              <w:pStyle w:val="52"/>
              <w:spacing w:line="360" w:lineRule="auto"/>
              <w:jc w:val="both"/>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基准价为合理低价，即满足招标文件要求且报价最低的投标 报价为评标基准价，其价格分为满分。其他</w:t>
            </w:r>
            <w:r>
              <w:rPr>
                <w:rFonts w:hint="eastAsia" w:ascii="仿宋" w:hAnsi="仿宋" w:eastAsia="仿宋" w:cs="仿宋"/>
                <w:color w:val="auto"/>
                <w:sz w:val="22"/>
                <w:szCs w:val="22"/>
                <w:highlight w:val="none"/>
                <w:lang w:val="en-US" w:eastAsia="zh-CN"/>
              </w:rPr>
              <w:t>投标供应商</w:t>
            </w:r>
            <w:r>
              <w:rPr>
                <w:rFonts w:hint="eastAsia" w:ascii="仿宋" w:hAnsi="仿宋" w:eastAsia="仿宋" w:cs="仿宋"/>
                <w:color w:val="auto"/>
                <w:sz w:val="22"/>
                <w:szCs w:val="22"/>
                <w:highlight w:val="none"/>
              </w:rPr>
              <w:t>的价</w:t>
            </w:r>
          </w:p>
          <w:p w14:paraId="54489C1F">
            <w:pPr>
              <w:pStyle w:val="52"/>
              <w:spacing w:line="360" w:lineRule="auto"/>
              <w:jc w:val="both"/>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格分统一按照下列公式计算：</w:t>
            </w:r>
          </w:p>
          <w:p w14:paraId="54103F9D">
            <w:pPr>
              <w:pStyle w:val="52"/>
              <w:spacing w:line="360" w:lineRule="auto"/>
              <w:jc w:val="both"/>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投标报价得分=(投标基准价／投标报价)×价格分值×100</w:t>
            </w:r>
          </w:p>
        </w:tc>
      </w:tr>
      <w:tr w14:paraId="3B72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95" w:type="pct"/>
            <w:vMerge w:val="restart"/>
            <w:vAlign w:val="center"/>
          </w:tcPr>
          <w:p w14:paraId="4E8D41EA">
            <w:pPr>
              <w:pStyle w:val="52"/>
              <w:spacing w:line="360" w:lineRule="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商务部分</w:t>
            </w:r>
          </w:p>
          <w:p w14:paraId="6C0D8F9C">
            <w:pPr>
              <w:pStyle w:val="52"/>
              <w:spacing w:line="360" w:lineRule="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10</w:t>
            </w:r>
            <w:r>
              <w:rPr>
                <w:rFonts w:hint="eastAsia" w:ascii="仿宋" w:hAnsi="仿宋" w:eastAsia="仿宋" w:cs="仿宋"/>
                <w:color w:val="auto"/>
                <w:sz w:val="22"/>
                <w:szCs w:val="22"/>
                <w:highlight w:val="none"/>
              </w:rPr>
              <w:t>分）</w:t>
            </w:r>
          </w:p>
        </w:tc>
        <w:tc>
          <w:tcPr>
            <w:tcW w:w="693" w:type="pct"/>
            <w:tcBorders>
              <w:top w:val="single" w:color="auto" w:sz="4" w:space="0"/>
            </w:tcBorders>
            <w:vAlign w:val="center"/>
          </w:tcPr>
          <w:p w14:paraId="1F36B48D">
            <w:pPr>
              <w:pStyle w:val="52"/>
              <w:spacing w:line="360" w:lineRule="auto"/>
              <w:jc w:val="center"/>
              <w:outlineLvl w:val="9"/>
              <w:rPr>
                <w:rFonts w:hint="eastAsia" w:ascii="仿宋" w:hAnsi="仿宋" w:eastAsia="仿宋" w:cs="仿宋"/>
                <w:color w:val="auto"/>
                <w:sz w:val="22"/>
                <w:szCs w:val="22"/>
                <w:highlight w:val="none"/>
              </w:rPr>
            </w:pPr>
            <w:r>
              <w:rPr>
                <w:rFonts w:hint="eastAsia" w:ascii="仿宋" w:hAnsi="仿宋" w:eastAsia="仿宋" w:cs="仿宋"/>
                <w:spacing w:val="12"/>
                <w:sz w:val="22"/>
                <w:szCs w:val="22"/>
                <w:lang w:val="en-US" w:eastAsia="zh-CN"/>
              </w:rPr>
              <w:t>项目负责人</w:t>
            </w:r>
          </w:p>
        </w:tc>
        <w:tc>
          <w:tcPr>
            <w:tcW w:w="406" w:type="pct"/>
            <w:vAlign w:val="center"/>
          </w:tcPr>
          <w:p w14:paraId="3B57FC6F">
            <w:pPr>
              <w:pStyle w:val="52"/>
              <w:spacing w:line="360" w:lineRule="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2分</w:t>
            </w:r>
          </w:p>
        </w:tc>
        <w:tc>
          <w:tcPr>
            <w:tcW w:w="3504" w:type="pct"/>
            <w:vAlign w:val="center"/>
          </w:tcPr>
          <w:p w14:paraId="485C5C4A">
            <w:pPr>
              <w:pStyle w:val="52"/>
              <w:spacing w:line="360" w:lineRule="auto"/>
              <w:jc w:val="both"/>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配备项目负责人得2分。须提供对应人员身份证、近3个月内任意一个月社保缴费记录并加盖供应商公章，未提供或少提供的不得分。</w:t>
            </w:r>
          </w:p>
        </w:tc>
      </w:tr>
      <w:tr w14:paraId="25AC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95" w:type="pct"/>
            <w:vMerge w:val="continue"/>
            <w:vAlign w:val="center"/>
          </w:tcPr>
          <w:p w14:paraId="57DD0DDD">
            <w:pPr>
              <w:pStyle w:val="52"/>
              <w:spacing w:line="360" w:lineRule="auto"/>
              <w:jc w:val="center"/>
              <w:outlineLvl w:val="9"/>
              <w:rPr>
                <w:rFonts w:hint="eastAsia" w:ascii="仿宋" w:hAnsi="仿宋" w:eastAsia="仿宋" w:cs="仿宋"/>
                <w:color w:val="auto"/>
                <w:sz w:val="22"/>
                <w:szCs w:val="22"/>
                <w:highlight w:val="none"/>
              </w:rPr>
            </w:pPr>
          </w:p>
        </w:tc>
        <w:tc>
          <w:tcPr>
            <w:tcW w:w="693" w:type="pct"/>
            <w:tcBorders>
              <w:top w:val="single" w:color="auto" w:sz="4" w:space="0"/>
            </w:tcBorders>
            <w:vAlign w:val="center"/>
          </w:tcPr>
          <w:p w14:paraId="687DE842">
            <w:pPr>
              <w:pStyle w:val="52"/>
              <w:spacing w:line="360" w:lineRule="auto"/>
              <w:jc w:val="center"/>
              <w:outlineLvl w:val="9"/>
              <w:rPr>
                <w:rFonts w:hint="eastAsia" w:ascii="仿宋" w:hAnsi="仿宋" w:eastAsia="仿宋" w:cs="仿宋"/>
                <w:spacing w:val="12"/>
                <w:sz w:val="22"/>
                <w:szCs w:val="22"/>
                <w:lang w:val="en-US" w:eastAsia="zh-CN"/>
              </w:rPr>
            </w:pPr>
            <w:r>
              <w:rPr>
                <w:rFonts w:hint="eastAsia" w:ascii="仿宋" w:hAnsi="仿宋" w:eastAsia="仿宋" w:cs="仿宋"/>
                <w:spacing w:val="12"/>
                <w:sz w:val="22"/>
                <w:szCs w:val="22"/>
                <w:lang w:val="en-US" w:eastAsia="zh-CN"/>
              </w:rPr>
              <w:t>项目管理人员及责任分工</w:t>
            </w:r>
          </w:p>
        </w:tc>
        <w:tc>
          <w:tcPr>
            <w:tcW w:w="406" w:type="pct"/>
            <w:vAlign w:val="center"/>
          </w:tcPr>
          <w:p w14:paraId="3A3154D9">
            <w:pPr>
              <w:pStyle w:val="52"/>
              <w:spacing w:line="360" w:lineRule="auto"/>
              <w:jc w:val="center"/>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5分</w:t>
            </w:r>
          </w:p>
        </w:tc>
        <w:tc>
          <w:tcPr>
            <w:tcW w:w="3504" w:type="pct"/>
            <w:vAlign w:val="center"/>
          </w:tcPr>
          <w:p w14:paraId="4783396A">
            <w:pPr>
              <w:pStyle w:val="52"/>
              <w:spacing w:line="360" w:lineRule="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kern w:val="2"/>
                <w:sz w:val="22"/>
                <w:szCs w:val="22"/>
                <w:highlight w:val="none"/>
                <w:lang w:val="en-US" w:eastAsia="zh-CN" w:bidi="ar-SA"/>
              </w:rPr>
              <w:t>①</w:t>
            </w:r>
            <w:r>
              <w:rPr>
                <w:rFonts w:hint="eastAsia" w:ascii="仿宋" w:hAnsi="仿宋" w:eastAsia="仿宋" w:cs="仿宋"/>
                <w:color w:val="auto"/>
                <w:sz w:val="22"/>
                <w:szCs w:val="22"/>
                <w:highlight w:val="none"/>
                <w:lang w:val="en-US" w:eastAsia="zh-CN"/>
              </w:rPr>
              <w:t>人员配备有针对性，完全满足项目管理需要，每配备一名供货与物流协调人员得1分，每配备一名售后服务于技术支持人员得1分，此项最多得2分（上述人员与项目负责人不能为同一人）。须提供对应人员身份证、近3个月内任意一个月社保缴费记录并加盖供应商公章，未提供或者少提供不得分。</w:t>
            </w:r>
          </w:p>
          <w:p w14:paraId="1ECA2E47">
            <w:pPr>
              <w:pStyle w:val="52"/>
              <w:spacing w:line="360" w:lineRule="auto"/>
              <w:outlineLvl w:val="9"/>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②项目负责人总体协调，确保项目执行，资源调配；</w:t>
            </w:r>
            <w:r>
              <w:rPr>
                <w:rFonts w:hint="eastAsia" w:ascii="仿宋" w:hAnsi="仿宋" w:eastAsia="仿宋" w:cs="仿宋"/>
                <w:color w:val="auto"/>
                <w:sz w:val="22"/>
                <w:szCs w:val="22"/>
                <w:highlight w:val="none"/>
                <w:lang w:val="en-US" w:eastAsia="zh-CN"/>
              </w:rPr>
              <w:t>供货与物流协调人员负责</w:t>
            </w:r>
            <w:r>
              <w:rPr>
                <w:rFonts w:hint="eastAsia" w:ascii="仿宋" w:hAnsi="仿宋" w:eastAsia="仿宋" w:cs="仿宋"/>
                <w:color w:val="auto"/>
                <w:kern w:val="2"/>
                <w:sz w:val="22"/>
                <w:szCs w:val="22"/>
                <w:highlight w:val="none"/>
                <w:lang w:val="en-US" w:eastAsia="zh-CN" w:bidi="ar-SA"/>
              </w:rPr>
              <w:t>订单处理与确认、发货计划与协调、物流跟踪与在途管理、到货验收协调同时配合项目负责人工作；售后服务与技术支持人员负责安装、调试与培训，故障诊断与维修，定期维护与保养，备品备件管理同时配合项目负责人工作。每明确1项得1分，最多得3分。</w:t>
            </w:r>
          </w:p>
        </w:tc>
      </w:tr>
      <w:tr w14:paraId="6578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95" w:type="pct"/>
            <w:vMerge w:val="continue"/>
            <w:vAlign w:val="center"/>
          </w:tcPr>
          <w:p w14:paraId="5CB37190">
            <w:pPr>
              <w:pStyle w:val="52"/>
              <w:spacing w:line="360" w:lineRule="auto"/>
              <w:jc w:val="center"/>
              <w:outlineLvl w:val="9"/>
              <w:rPr>
                <w:rFonts w:hint="eastAsia" w:ascii="仿宋" w:hAnsi="仿宋" w:eastAsia="仿宋" w:cs="仿宋"/>
                <w:color w:val="auto"/>
                <w:sz w:val="22"/>
                <w:szCs w:val="22"/>
                <w:highlight w:val="none"/>
              </w:rPr>
            </w:pPr>
          </w:p>
        </w:tc>
        <w:tc>
          <w:tcPr>
            <w:tcW w:w="693" w:type="pct"/>
            <w:tcBorders>
              <w:top w:val="single" w:color="auto" w:sz="4" w:space="0"/>
            </w:tcBorders>
            <w:vAlign w:val="center"/>
          </w:tcPr>
          <w:p w14:paraId="4F1E9EB0">
            <w:pPr>
              <w:pStyle w:val="52"/>
              <w:spacing w:line="360" w:lineRule="auto"/>
              <w:jc w:val="center"/>
              <w:outlineLvl w:val="9"/>
              <w:rPr>
                <w:rFonts w:hint="eastAsia" w:ascii="仿宋" w:hAnsi="仿宋" w:eastAsia="仿宋" w:cs="仿宋"/>
                <w:spacing w:val="12"/>
                <w:sz w:val="22"/>
                <w:szCs w:val="22"/>
                <w:lang w:val="en-US" w:eastAsia="zh-CN"/>
              </w:rPr>
            </w:pPr>
            <w:r>
              <w:rPr>
                <w:rFonts w:hint="eastAsia" w:ascii="仿宋" w:hAnsi="仿宋" w:eastAsia="仿宋" w:cs="仿宋"/>
                <w:spacing w:val="12"/>
                <w:sz w:val="22"/>
                <w:szCs w:val="22"/>
                <w:lang w:val="en-US" w:eastAsia="zh-CN"/>
              </w:rPr>
              <w:t>类似业绩</w:t>
            </w:r>
          </w:p>
        </w:tc>
        <w:tc>
          <w:tcPr>
            <w:tcW w:w="406" w:type="pct"/>
            <w:vAlign w:val="center"/>
          </w:tcPr>
          <w:p w14:paraId="44DCC121">
            <w:pPr>
              <w:pStyle w:val="52"/>
              <w:spacing w:line="360" w:lineRule="auto"/>
              <w:jc w:val="center"/>
              <w:outlineLvl w:val="9"/>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3分</w:t>
            </w:r>
          </w:p>
        </w:tc>
        <w:tc>
          <w:tcPr>
            <w:tcW w:w="3504" w:type="pct"/>
            <w:vAlign w:val="center"/>
          </w:tcPr>
          <w:p w14:paraId="28956DBE">
            <w:pPr>
              <w:pStyle w:val="52"/>
              <w:spacing w:line="360" w:lineRule="auto"/>
              <w:outlineLvl w:val="9"/>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投标供应商近三年（2022年01月-投标文件上传截止时间前）完成的类似业绩进行评分，一项得1分，最多得3分。</w:t>
            </w:r>
          </w:p>
          <w:p w14:paraId="65954D65">
            <w:pPr>
              <w:pStyle w:val="52"/>
              <w:spacing w:line="360" w:lineRule="auto"/>
              <w:outlineLvl w:val="9"/>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（须提供采购合同，合同至少包含合同首页、关键页、签订时间、双方签章页，业绩认定日期以合同签订日期为准）。</w:t>
            </w:r>
          </w:p>
        </w:tc>
      </w:tr>
      <w:tr w14:paraId="0406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395" w:type="pct"/>
            <w:vMerge w:val="restart"/>
            <w:vAlign w:val="center"/>
          </w:tcPr>
          <w:p w14:paraId="57A3438D">
            <w:pPr>
              <w:pStyle w:val="52"/>
              <w:spacing w:line="360" w:lineRule="auto"/>
              <w:jc w:val="center"/>
              <w:outlineLvl w:val="9"/>
              <w:rPr>
                <w:rFonts w:hint="eastAsia" w:ascii="仿宋" w:hAnsi="仿宋" w:eastAsia="仿宋" w:cs="仿宋"/>
                <w:color w:val="auto"/>
                <w:sz w:val="22"/>
                <w:szCs w:val="22"/>
                <w:highlight w:val="none"/>
                <w:lang w:val="en-US" w:eastAsia="zh-CN"/>
              </w:rPr>
            </w:pPr>
          </w:p>
          <w:p w14:paraId="1D6E5AC0">
            <w:pPr>
              <w:pStyle w:val="52"/>
              <w:spacing w:line="360" w:lineRule="auto"/>
              <w:jc w:val="both"/>
              <w:outlineLvl w:val="9"/>
              <w:rPr>
                <w:rFonts w:hint="eastAsia" w:ascii="仿宋" w:hAnsi="仿宋" w:eastAsia="仿宋" w:cs="仿宋"/>
                <w:color w:val="auto"/>
                <w:sz w:val="22"/>
                <w:szCs w:val="22"/>
                <w:highlight w:val="none"/>
                <w:lang w:val="en-US" w:eastAsia="zh-CN"/>
              </w:rPr>
            </w:pPr>
          </w:p>
          <w:p w14:paraId="375C9EB5">
            <w:pPr>
              <w:pStyle w:val="52"/>
              <w:spacing w:line="360" w:lineRule="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技术</w:t>
            </w:r>
            <w:r>
              <w:rPr>
                <w:rFonts w:hint="eastAsia" w:ascii="仿宋" w:hAnsi="仿宋" w:eastAsia="仿宋" w:cs="仿宋"/>
                <w:color w:val="auto"/>
                <w:sz w:val="22"/>
                <w:szCs w:val="22"/>
                <w:highlight w:val="none"/>
              </w:rPr>
              <w:t>部分</w:t>
            </w:r>
          </w:p>
          <w:p w14:paraId="04E84EF5">
            <w:pPr>
              <w:pStyle w:val="52"/>
              <w:spacing w:line="360" w:lineRule="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60</w:t>
            </w:r>
            <w:r>
              <w:rPr>
                <w:rFonts w:hint="eastAsia" w:ascii="仿宋" w:hAnsi="仿宋" w:eastAsia="仿宋" w:cs="仿宋"/>
                <w:color w:val="auto"/>
                <w:sz w:val="22"/>
                <w:szCs w:val="22"/>
                <w:highlight w:val="none"/>
              </w:rPr>
              <w:t>分）</w:t>
            </w:r>
          </w:p>
        </w:tc>
        <w:tc>
          <w:tcPr>
            <w:tcW w:w="693" w:type="pct"/>
            <w:tcBorders>
              <w:top w:val="single" w:color="auto" w:sz="4" w:space="0"/>
            </w:tcBorders>
            <w:vAlign w:val="center"/>
          </w:tcPr>
          <w:p w14:paraId="2ED04F5B">
            <w:pPr>
              <w:pStyle w:val="52"/>
              <w:spacing w:line="360" w:lineRule="auto"/>
              <w:jc w:val="center"/>
              <w:outlineLvl w:val="9"/>
              <w:rPr>
                <w:rFonts w:hint="default" w:ascii="仿宋" w:hAnsi="仿宋" w:eastAsia="仿宋" w:cs="仿宋"/>
                <w:spacing w:val="12"/>
                <w:sz w:val="22"/>
                <w:szCs w:val="22"/>
                <w:highlight w:val="none"/>
                <w:lang w:val="en-US" w:eastAsia="zh-CN"/>
              </w:rPr>
            </w:pPr>
            <w:r>
              <w:rPr>
                <w:rFonts w:hint="eastAsia" w:ascii="仿宋" w:hAnsi="仿宋" w:eastAsia="仿宋" w:cs="仿宋"/>
                <w:spacing w:val="12"/>
                <w:sz w:val="22"/>
                <w:szCs w:val="22"/>
                <w:highlight w:val="none"/>
                <w:lang w:val="en-US" w:eastAsia="zh-CN"/>
              </w:rPr>
              <w:t>产品</w:t>
            </w:r>
            <w:r>
              <w:rPr>
                <w:rFonts w:hint="default" w:ascii="仿宋" w:hAnsi="仿宋" w:eastAsia="仿宋" w:cs="仿宋"/>
                <w:spacing w:val="12"/>
                <w:sz w:val="22"/>
                <w:szCs w:val="22"/>
                <w:highlight w:val="none"/>
                <w:lang w:val="en-US" w:eastAsia="zh-CN"/>
              </w:rPr>
              <w:t>配置及性能指标</w:t>
            </w:r>
            <w:r>
              <w:rPr>
                <w:rFonts w:hint="eastAsia" w:ascii="仿宋" w:hAnsi="仿宋" w:eastAsia="仿宋" w:cs="仿宋"/>
                <w:spacing w:val="12"/>
                <w:sz w:val="22"/>
                <w:szCs w:val="22"/>
                <w:highlight w:val="none"/>
                <w:lang w:val="en-US" w:eastAsia="zh-CN"/>
              </w:rPr>
              <w:t>（按参数算评分）</w:t>
            </w:r>
          </w:p>
        </w:tc>
        <w:tc>
          <w:tcPr>
            <w:tcW w:w="406" w:type="pct"/>
            <w:vAlign w:val="center"/>
          </w:tcPr>
          <w:p w14:paraId="744CB198">
            <w:pPr>
              <w:pStyle w:val="52"/>
              <w:spacing w:line="360" w:lineRule="auto"/>
              <w:jc w:val="center"/>
              <w:outlineLvl w:val="9"/>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30分</w:t>
            </w:r>
          </w:p>
        </w:tc>
        <w:tc>
          <w:tcPr>
            <w:tcW w:w="3504" w:type="pct"/>
            <w:vAlign w:val="center"/>
          </w:tcPr>
          <w:p w14:paraId="7F678967">
            <w:pPr>
              <w:pStyle w:val="52"/>
              <w:spacing w:line="360" w:lineRule="auto"/>
              <w:outlineLvl w:val="9"/>
              <w:rPr>
                <w:rFonts w:hint="default" w:ascii="仿宋" w:hAnsi="仿宋" w:eastAsia="仿宋" w:cs="仿宋"/>
                <w:color w:val="auto"/>
                <w:kern w:val="2"/>
                <w:sz w:val="22"/>
                <w:szCs w:val="22"/>
                <w:highlight w:val="none"/>
                <w:lang w:val="en-US" w:eastAsia="zh-CN" w:bidi="ar-SA"/>
              </w:rPr>
            </w:pPr>
            <w:r>
              <w:rPr>
                <w:rFonts w:hint="default" w:ascii="仿宋" w:hAnsi="仿宋" w:eastAsia="仿宋" w:cs="仿宋"/>
                <w:color w:val="auto"/>
                <w:kern w:val="2"/>
                <w:sz w:val="22"/>
                <w:szCs w:val="22"/>
                <w:highlight w:val="none"/>
                <w:lang w:val="en-US" w:eastAsia="zh-CN" w:bidi="ar-SA"/>
              </w:rPr>
              <w:t>根据所投产品的配置与性能指标的响应程度打分：</w:t>
            </w:r>
          </w:p>
          <w:p w14:paraId="3F42EBA6">
            <w:pPr>
              <w:pStyle w:val="52"/>
              <w:spacing w:line="360" w:lineRule="auto"/>
              <w:outlineLvl w:val="9"/>
              <w:rPr>
                <w:rFonts w:hint="default" w:ascii="仿宋" w:hAnsi="仿宋" w:eastAsia="仿宋" w:cs="仿宋"/>
                <w:color w:val="auto"/>
                <w:kern w:val="2"/>
                <w:sz w:val="22"/>
                <w:szCs w:val="22"/>
                <w:highlight w:val="none"/>
                <w:lang w:val="en-US" w:eastAsia="zh-CN" w:bidi="ar-SA"/>
              </w:rPr>
            </w:pPr>
            <w:r>
              <w:rPr>
                <w:rFonts w:hint="default" w:ascii="仿宋" w:hAnsi="仿宋" w:eastAsia="仿宋" w:cs="仿宋"/>
                <w:color w:val="auto"/>
                <w:kern w:val="2"/>
                <w:sz w:val="22"/>
                <w:szCs w:val="22"/>
                <w:highlight w:val="none"/>
                <w:lang w:val="en-US" w:eastAsia="zh-CN" w:bidi="ar-SA"/>
              </w:rPr>
              <w:t xml:space="preserve">技术参数基础得分：所有指标全部满足的得 </w:t>
            </w:r>
            <w:r>
              <w:rPr>
                <w:rFonts w:hint="eastAsia" w:ascii="仿宋" w:hAnsi="仿宋" w:eastAsia="仿宋" w:cs="仿宋"/>
                <w:color w:val="auto"/>
                <w:kern w:val="2"/>
                <w:sz w:val="22"/>
                <w:szCs w:val="22"/>
                <w:highlight w:val="none"/>
                <w:lang w:val="en-US" w:eastAsia="zh-CN" w:bidi="ar-SA"/>
              </w:rPr>
              <w:t>30</w:t>
            </w:r>
            <w:r>
              <w:rPr>
                <w:rFonts w:hint="default" w:ascii="仿宋" w:hAnsi="仿宋" w:eastAsia="仿宋" w:cs="仿宋"/>
                <w:color w:val="auto"/>
                <w:kern w:val="2"/>
                <w:sz w:val="22"/>
                <w:szCs w:val="22"/>
                <w:highlight w:val="none"/>
                <w:lang w:val="en-US" w:eastAsia="zh-CN" w:bidi="ar-SA"/>
              </w:rPr>
              <w:t>分；</w:t>
            </w:r>
          </w:p>
          <w:p w14:paraId="495664F3">
            <w:pPr>
              <w:pStyle w:val="52"/>
              <w:spacing w:line="360" w:lineRule="auto"/>
              <w:outlineLvl w:val="9"/>
              <w:rPr>
                <w:rFonts w:hint="default" w:ascii="仿宋" w:hAnsi="仿宋" w:eastAsia="仿宋" w:cs="仿宋"/>
                <w:color w:val="auto"/>
                <w:kern w:val="2"/>
                <w:sz w:val="22"/>
                <w:szCs w:val="22"/>
                <w:highlight w:val="none"/>
                <w:lang w:val="en-US" w:eastAsia="zh-CN" w:bidi="ar-SA"/>
              </w:rPr>
            </w:pPr>
            <w:r>
              <w:rPr>
                <w:rFonts w:hint="default" w:ascii="仿宋" w:hAnsi="仿宋" w:eastAsia="仿宋" w:cs="仿宋"/>
                <w:color w:val="auto"/>
                <w:kern w:val="2"/>
                <w:sz w:val="22"/>
                <w:szCs w:val="22"/>
                <w:highlight w:val="none"/>
                <w:lang w:val="en-US" w:eastAsia="zh-CN" w:bidi="ar-SA"/>
              </w:rPr>
              <w:t>技术参数每负偏离一条扣</w:t>
            </w:r>
            <w:r>
              <w:rPr>
                <w:rFonts w:hint="eastAsia" w:ascii="仿宋" w:hAnsi="仿宋" w:eastAsia="仿宋" w:cs="仿宋"/>
                <w:color w:val="auto"/>
                <w:kern w:val="2"/>
                <w:sz w:val="22"/>
                <w:szCs w:val="22"/>
                <w:highlight w:val="none"/>
                <w:lang w:val="en-US" w:eastAsia="zh-CN" w:bidi="ar-SA"/>
              </w:rPr>
              <w:t>0.5</w:t>
            </w:r>
            <w:r>
              <w:rPr>
                <w:rFonts w:hint="default" w:ascii="仿宋" w:hAnsi="仿宋" w:eastAsia="仿宋" w:cs="仿宋"/>
                <w:color w:val="auto"/>
                <w:kern w:val="2"/>
                <w:sz w:val="22"/>
                <w:szCs w:val="22"/>
                <w:highlight w:val="none"/>
                <w:lang w:val="en-US" w:eastAsia="zh-CN" w:bidi="ar-SA"/>
              </w:rPr>
              <w:t>分，扣完为止；</w:t>
            </w:r>
          </w:p>
          <w:p w14:paraId="2D029E7B">
            <w:pPr>
              <w:pStyle w:val="52"/>
              <w:spacing w:line="360" w:lineRule="auto"/>
              <w:outlineLvl w:val="9"/>
              <w:rPr>
                <w:rFonts w:hint="default" w:ascii="仿宋" w:hAnsi="仿宋" w:eastAsia="仿宋" w:cs="仿宋"/>
                <w:b/>
                <w:bCs/>
                <w:color w:val="auto"/>
                <w:kern w:val="2"/>
                <w:sz w:val="22"/>
                <w:szCs w:val="22"/>
                <w:highlight w:val="none"/>
                <w:lang w:val="en-US" w:eastAsia="zh-CN" w:bidi="ar-SA"/>
              </w:rPr>
            </w:pPr>
            <w:r>
              <w:rPr>
                <w:rFonts w:hint="default" w:ascii="仿宋" w:hAnsi="仿宋" w:eastAsia="仿宋" w:cs="仿宋"/>
                <w:b/>
                <w:bCs/>
                <w:color w:val="auto"/>
                <w:kern w:val="2"/>
                <w:sz w:val="22"/>
                <w:szCs w:val="22"/>
                <w:highlight w:val="none"/>
                <w:lang w:val="en-US" w:eastAsia="zh-CN" w:bidi="ar-SA"/>
              </w:rPr>
              <w:t>注：供应商对采购技术参数，应在技术条款偏离表中的“备注”说明该项内容</w:t>
            </w:r>
            <w:r>
              <w:rPr>
                <w:rFonts w:hint="eastAsia" w:ascii="仿宋" w:hAnsi="仿宋" w:eastAsia="仿宋" w:cs="仿宋"/>
                <w:b/>
                <w:bCs/>
                <w:color w:val="auto"/>
                <w:kern w:val="2"/>
                <w:sz w:val="22"/>
                <w:szCs w:val="22"/>
                <w:highlight w:val="none"/>
                <w:lang w:val="en-US" w:eastAsia="zh-CN" w:bidi="ar-SA"/>
              </w:rPr>
              <w:t>提供的采购需求要求的</w:t>
            </w:r>
            <w:r>
              <w:rPr>
                <w:rFonts w:hint="default" w:ascii="仿宋" w:hAnsi="仿宋" w:eastAsia="仿宋" w:cs="仿宋"/>
                <w:b/>
                <w:bCs/>
                <w:color w:val="auto"/>
                <w:kern w:val="2"/>
                <w:sz w:val="22"/>
                <w:szCs w:val="22"/>
                <w:highlight w:val="none"/>
                <w:lang w:val="en-US" w:eastAsia="zh-CN" w:bidi="ar-SA"/>
              </w:rPr>
              <w:t>技术支持证明文件中的位置或在《投标文件》的页码；未提供</w:t>
            </w:r>
            <w:r>
              <w:rPr>
                <w:rFonts w:hint="eastAsia" w:ascii="仿宋" w:hAnsi="仿宋" w:eastAsia="仿宋" w:cs="仿宋"/>
                <w:b/>
                <w:bCs/>
                <w:color w:val="auto"/>
                <w:kern w:val="2"/>
                <w:sz w:val="22"/>
                <w:szCs w:val="22"/>
                <w:highlight w:val="none"/>
                <w:lang w:val="en-US" w:eastAsia="zh-CN" w:bidi="ar-SA"/>
              </w:rPr>
              <w:t>采购需求要求</w:t>
            </w:r>
            <w:r>
              <w:rPr>
                <w:rFonts w:hint="default" w:ascii="仿宋" w:hAnsi="仿宋" w:eastAsia="仿宋" w:cs="仿宋"/>
                <w:b/>
                <w:bCs/>
                <w:color w:val="auto"/>
                <w:kern w:val="2"/>
                <w:sz w:val="22"/>
                <w:szCs w:val="22"/>
                <w:highlight w:val="none"/>
                <w:lang w:val="en-US" w:eastAsia="zh-CN" w:bidi="ar-SA"/>
              </w:rPr>
              <w:t>术支持证明资料，或参数与其提供的技术支持证明资料不一致的，或未按要求注明页码的，均视为低于招标参数要求为负偏离。</w:t>
            </w:r>
          </w:p>
          <w:p w14:paraId="272817B7">
            <w:pPr>
              <w:pStyle w:val="52"/>
              <w:spacing w:line="360" w:lineRule="auto"/>
              <w:outlineLvl w:val="9"/>
              <w:rPr>
                <w:rFonts w:hint="default" w:ascii="仿宋" w:hAnsi="仿宋" w:eastAsia="仿宋" w:cs="仿宋"/>
                <w:color w:val="auto"/>
                <w:kern w:val="2"/>
                <w:sz w:val="22"/>
                <w:szCs w:val="22"/>
                <w:highlight w:val="none"/>
                <w:lang w:val="en-US" w:eastAsia="zh-CN" w:bidi="ar-SA"/>
              </w:rPr>
            </w:pPr>
            <w:r>
              <w:rPr>
                <w:rFonts w:hint="default" w:ascii="仿宋" w:hAnsi="仿宋" w:eastAsia="仿宋" w:cs="仿宋"/>
                <w:b/>
                <w:bCs/>
                <w:color w:val="auto"/>
                <w:kern w:val="2"/>
                <w:sz w:val="22"/>
                <w:szCs w:val="22"/>
                <w:highlight w:val="none"/>
                <w:lang w:val="en-US" w:eastAsia="zh-CN" w:bidi="ar-SA"/>
              </w:rPr>
              <w:t>技术参数响应指标以投标产品检测报告</w:t>
            </w:r>
            <w:r>
              <w:rPr>
                <w:rFonts w:hint="eastAsia" w:ascii="仿宋" w:hAnsi="仿宋" w:eastAsia="仿宋" w:cs="仿宋"/>
                <w:b/>
                <w:bCs/>
                <w:color w:val="auto"/>
                <w:kern w:val="2"/>
                <w:sz w:val="22"/>
                <w:szCs w:val="22"/>
                <w:highlight w:val="none"/>
                <w:lang w:val="en-US" w:eastAsia="zh-CN" w:bidi="ar-SA"/>
              </w:rPr>
              <w:t>或</w:t>
            </w:r>
            <w:r>
              <w:rPr>
                <w:rFonts w:hint="default" w:ascii="仿宋" w:hAnsi="仿宋" w:eastAsia="仿宋" w:cs="仿宋"/>
                <w:b/>
                <w:bCs/>
                <w:color w:val="auto"/>
                <w:kern w:val="2"/>
                <w:sz w:val="22"/>
                <w:szCs w:val="22"/>
                <w:highlight w:val="none"/>
                <w:lang w:val="en-US" w:eastAsia="zh-CN" w:bidi="ar-SA"/>
              </w:rPr>
              <w:t>技术白皮书</w:t>
            </w:r>
            <w:r>
              <w:rPr>
                <w:rFonts w:hint="eastAsia" w:ascii="仿宋" w:hAnsi="仿宋" w:eastAsia="仿宋" w:cs="仿宋"/>
                <w:b/>
                <w:bCs/>
                <w:color w:val="auto"/>
                <w:kern w:val="2"/>
                <w:sz w:val="22"/>
                <w:szCs w:val="22"/>
                <w:highlight w:val="none"/>
                <w:lang w:val="en-US" w:eastAsia="zh-CN" w:bidi="ar-SA"/>
              </w:rPr>
              <w:t>或</w:t>
            </w:r>
            <w:r>
              <w:rPr>
                <w:rFonts w:hint="default" w:ascii="仿宋" w:hAnsi="仿宋" w:eastAsia="仿宋" w:cs="仿宋"/>
                <w:b/>
                <w:bCs/>
                <w:color w:val="auto"/>
                <w:kern w:val="2"/>
                <w:sz w:val="22"/>
                <w:szCs w:val="22"/>
                <w:highlight w:val="none"/>
                <w:lang w:val="en-US" w:eastAsia="zh-CN" w:bidi="ar-SA"/>
              </w:rPr>
              <w:t>官网截图或性能参数说明书等官方资料为准。</w:t>
            </w:r>
          </w:p>
        </w:tc>
      </w:tr>
      <w:tr w14:paraId="29EE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jc w:val="center"/>
        </w:trPr>
        <w:tc>
          <w:tcPr>
            <w:tcW w:w="395" w:type="pct"/>
            <w:vMerge w:val="continue"/>
            <w:vAlign w:val="center"/>
          </w:tcPr>
          <w:p w14:paraId="130101A3">
            <w:pPr>
              <w:pStyle w:val="52"/>
              <w:spacing w:line="360" w:lineRule="auto"/>
              <w:jc w:val="center"/>
              <w:outlineLvl w:val="9"/>
              <w:rPr>
                <w:rFonts w:hint="eastAsia" w:ascii="仿宋" w:hAnsi="仿宋" w:eastAsia="仿宋" w:cs="仿宋"/>
                <w:color w:val="auto"/>
                <w:sz w:val="22"/>
                <w:szCs w:val="22"/>
                <w:highlight w:val="none"/>
              </w:rPr>
            </w:pPr>
          </w:p>
        </w:tc>
        <w:tc>
          <w:tcPr>
            <w:tcW w:w="693" w:type="pct"/>
            <w:tcBorders>
              <w:top w:val="single" w:color="auto" w:sz="4" w:space="0"/>
            </w:tcBorders>
            <w:vAlign w:val="center"/>
          </w:tcPr>
          <w:p w14:paraId="133AE197">
            <w:pPr>
              <w:spacing w:line="360" w:lineRule="auto"/>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项目实施</w:t>
            </w:r>
          </w:p>
          <w:p w14:paraId="716FA10D">
            <w:pPr>
              <w:spacing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color w:val="auto"/>
                <w:kern w:val="2"/>
                <w:sz w:val="22"/>
                <w:szCs w:val="22"/>
                <w:highlight w:val="none"/>
                <w:lang w:val="en-US" w:eastAsia="zh-CN" w:bidi="ar-SA"/>
              </w:rPr>
              <w:t>方案</w:t>
            </w:r>
          </w:p>
        </w:tc>
        <w:tc>
          <w:tcPr>
            <w:tcW w:w="406" w:type="pct"/>
            <w:vAlign w:val="center"/>
          </w:tcPr>
          <w:p w14:paraId="1BE625D2">
            <w:pPr>
              <w:widowControl/>
              <w:spacing w:after="100" w:afterAutospacing="1"/>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5分</w:t>
            </w:r>
          </w:p>
        </w:tc>
        <w:tc>
          <w:tcPr>
            <w:tcW w:w="3504" w:type="pct"/>
            <w:vAlign w:val="center"/>
          </w:tcPr>
          <w:p w14:paraId="775E2BB0">
            <w:pPr>
              <w:spacing w:line="360" w:lineRule="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根据供应商针对本项目制定的项目实施方进行评审。内容包含：①实施流程；②项目管理机构设置；③备货方案；④交货期限安排；⑤运输方案；⑥项目进度保证措施；⑦项目实施的人员配置；⑧备品配件配置；⑨质量保障措施；⑩应急措施及处置方案等10个方面进行综合评审。</w:t>
            </w:r>
          </w:p>
          <w:p w14:paraId="71B052EA">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2"/>
                <w:sz w:val="22"/>
                <w:szCs w:val="22"/>
                <w:highlight w:val="none"/>
                <w:lang w:val="en-US" w:eastAsia="zh-CN" w:bidi="ar-SA"/>
              </w:rPr>
              <w:t>提供的方案中，无缺项，内容详细，包含以上内容且完全满足项目要求的得5分，每有一项内容缺失扣 0.5分，每有一项内容存在缺陷扣0.5分，未提供不得分。（内容存在缺陷是指项目实施对象错误、内容与本项目无关，内容空洞、可操作性差，内容严重脱离实际，可执行性差，内容与相关标准或制度相抵触等）</w:t>
            </w:r>
          </w:p>
        </w:tc>
      </w:tr>
      <w:tr w14:paraId="546C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95" w:type="pct"/>
            <w:vMerge w:val="continue"/>
            <w:vAlign w:val="center"/>
          </w:tcPr>
          <w:p w14:paraId="6ADE96EB">
            <w:pPr>
              <w:pStyle w:val="52"/>
              <w:spacing w:line="360" w:lineRule="auto"/>
              <w:jc w:val="center"/>
              <w:outlineLvl w:val="9"/>
              <w:rPr>
                <w:rFonts w:hint="eastAsia" w:ascii="仿宋" w:hAnsi="仿宋" w:eastAsia="仿宋" w:cs="仿宋"/>
                <w:color w:val="auto"/>
                <w:sz w:val="22"/>
                <w:szCs w:val="22"/>
                <w:highlight w:val="none"/>
              </w:rPr>
            </w:pPr>
          </w:p>
        </w:tc>
        <w:tc>
          <w:tcPr>
            <w:tcW w:w="693" w:type="pct"/>
            <w:tcBorders>
              <w:top w:val="single" w:color="auto" w:sz="4" w:space="0"/>
            </w:tcBorders>
            <w:vAlign w:val="center"/>
          </w:tcPr>
          <w:p w14:paraId="4BC3268E">
            <w:pPr>
              <w:spacing w:line="360" w:lineRule="auto"/>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空调隐藏式遮蔽处理专项方案</w:t>
            </w:r>
          </w:p>
          <w:p w14:paraId="5F29C23F">
            <w:pPr>
              <w:spacing w:line="360" w:lineRule="auto"/>
              <w:jc w:val="center"/>
              <w:rPr>
                <w:rFonts w:hint="eastAsia" w:ascii="仿宋" w:hAnsi="仿宋" w:eastAsia="仿宋" w:cs="仿宋"/>
                <w:color w:val="auto"/>
                <w:kern w:val="2"/>
                <w:sz w:val="22"/>
                <w:szCs w:val="22"/>
                <w:highlight w:val="none"/>
                <w:lang w:val="en-US" w:eastAsia="zh-CN" w:bidi="ar-SA"/>
              </w:rPr>
            </w:pPr>
          </w:p>
        </w:tc>
        <w:tc>
          <w:tcPr>
            <w:tcW w:w="406" w:type="pct"/>
            <w:vAlign w:val="center"/>
          </w:tcPr>
          <w:p w14:paraId="0063DE92">
            <w:pPr>
              <w:widowControl/>
              <w:spacing w:after="100" w:afterAutospacing="1"/>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5分</w:t>
            </w:r>
          </w:p>
        </w:tc>
        <w:tc>
          <w:tcPr>
            <w:tcW w:w="3504" w:type="pct"/>
            <w:vAlign w:val="center"/>
          </w:tcPr>
          <w:p w14:paraId="3EEB9933">
            <w:pPr>
              <w:spacing w:line="360" w:lineRule="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①遮蔽设计贴合建筑外立面整体风格，造型规整、布局协调，与现场环境高度适配；②遮蔽结构设计科学合理，具备良好的防风、防雨、防尘、防晒及耐候防护性能，适配户外长期使用场景；③采用专业化隐蔽式安装工艺，可完整遮挡空调外机、连接管线及附属构件，无外露杂乱结构，整体整洁统一；④方案充分考虑设备运行需求，合理预留通风散热空间、检修操作空间及拆装维护通道，不影响空调设备正常运行与后期维保；⑤遮蔽用材质量可靠、耐腐蚀、抗老化、强度高，施工工艺标准规范，整体观感美观、品质优良等5个方面进行综合评审。</w:t>
            </w:r>
          </w:p>
          <w:p w14:paraId="32F6EE5D">
            <w:pPr>
              <w:spacing w:line="360" w:lineRule="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提供的方案中，无缺项，内容详细，包含以上内容且完全满足项目要求的得5分，每有一项内容缺失扣 1分，每有一项内容存在缺陷扣0.5分，未提供不得分。（内容存在缺陷是指项目实施对象错误、内容与本项目无关，内容空洞、可操作性差，内容严重脱离实际，可执行性差，内容与相关标准或制度相抵触等）</w:t>
            </w:r>
          </w:p>
        </w:tc>
      </w:tr>
      <w:tr w14:paraId="4AAA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jc w:val="center"/>
        </w:trPr>
        <w:tc>
          <w:tcPr>
            <w:tcW w:w="395" w:type="pct"/>
            <w:vMerge w:val="continue"/>
            <w:vAlign w:val="center"/>
          </w:tcPr>
          <w:p w14:paraId="6833E7B7">
            <w:pPr>
              <w:pStyle w:val="52"/>
              <w:spacing w:line="360" w:lineRule="auto"/>
              <w:jc w:val="center"/>
              <w:outlineLvl w:val="9"/>
              <w:rPr>
                <w:rFonts w:hint="eastAsia" w:ascii="仿宋" w:hAnsi="仿宋" w:eastAsia="仿宋" w:cs="仿宋"/>
                <w:color w:val="auto"/>
                <w:sz w:val="22"/>
                <w:szCs w:val="22"/>
                <w:highlight w:val="none"/>
              </w:rPr>
            </w:pPr>
          </w:p>
        </w:tc>
        <w:tc>
          <w:tcPr>
            <w:tcW w:w="693" w:type="pct"/>
            <w:tcBorders>
              <w:top w:val="single" w:color="auto" w:sz="4" w:space="0"/>
            </w:tcBorders>
            <w:vAlign w:val="center"/>
          </w:tcPr>
          <w:p w14:paraId="5C2F4159">
            <w:pPr>
              <w:spacing w:line="360" w:lineRule="auto"/>
              <w:jc w:val="center"/>
              <w:rPr>
                <w:rFonts w:hint="default" w:ascii="仿宋" w:hAnsi="仿宋" w:eastAsia="仿宋" w:cs="仿宋"/>
                <w:color w:val="auto"/>
                <w:kern w:val="2"/>
                <w:sz w:val="22"/>
                <w:szCs w:val="22"/>
                <w:highlight w:val="none"/>
                <w:lang w:val="en-US" w:eastAsia="zh-CN" w:bidi="ar-SA"/>
              </w:rPr>
            </w:pPr>
            <w:r>
              <w:rPr>
                <w:rFonts w:hint="default" w:ascii="仿宋" w:hAnsi="仿宋" w:eastAsia="仿宋" w:cs="仿宋"/>
                <w:color w:val="auto"/>
                <w:kern w:val="2"/>
                <w:sz w:val="22"/>
                <w:szCs w:val="22"/>
                <w:highlight w:val="none"/>
                <w:lang w:val="en-US" w:eastAsia="zh-CN" w:bidi="ar-SA"/>
              </w:rPr>
              <w:t>设备整体效果规划</w:t>
            </w:r>
          </w:p>
        </w:tc>
        <w:tc>
          <w:tcPr>
            <w:tcW w:w="406" w:type="pct"/>
            <w:vAlign w:val="center"/>
          </w:tcPr>
          <w:p w14:paraId="66C9CFFF">
            <w:pPr>
              <w:widowControl/>
              <w:spacing w:after="100" w:afterAutospacing="1"/>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12分</w:t>
            </w:r>
          </w:p>
        </w:tc>
        <w:tc>
          <w:tcPr>
            <w:tcW w:w="3504" w:type="pct"/>
            <w:vAlign w:val="center"/>
          </w:tcPr>
          <w:p w14:paraId="27674C17">
            <w:pPr>
              <w:spacing w:line="360" w:lineRule="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投标供应商须依据项目现场实际工况、设备安装布局要求，提供整体布局效果图、设备安装点位效果图、实景模拟效果图。效果图完整规范、比例合理、布局清晰，全面体现设备排布、安装适配及整体落地效果。</w:t>
            </w:r>
          </w:p>
          <w:p w14:paraId="4D57332A">
            <w:pPr>
              <w:spacing w:line="360" w:lineRule="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效果图齐全、设计专业、完全贴合项目现场及采购需求，得12 分；</w:t>
            </w:r>
          </w:p>
          <w:p w14:paraId="7FE94D5E">
            <w:pPr>
              <w:spacing w:line="360" w:lineRule="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效果图基本齐全、布局合理，略有细节欠缺，得 8 分；</w:t>
            </w:r>
          </w:p>
          <w:p w14:paraId="73AC7CD6">
            <w:pPr>
              <w:spacing w:line="360" w:lineRule="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效果图内容简略、布局逻辑性差，仅简单示意，得 5 分；</w:t>
            </w:r>
          </w:p>
          <w:p w14:paraId="571E3A5D">
            <w:pPr>
              <w:spacing w:line="360" w:lineRule="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未提供效果图，本项得 0 分。</w:t>
            </w:r>
          </w:p>
        </w:tc>
      </w:tr>
      <w:tr w14:paraId="5348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95" w:type="pct"/>
            <w:vMerge w:val="continue"/>
            <w:vAlign w:val="center"/>
          </w:tcPr>
          <w:p w14:paraId="5CB80A42">
            <w:pPr>
              <w:pStyle w:val="52"/>
              <w:spacing w:line="360" w:lineRule="auto"/>
              <w:jc w:val="center"/>
              <w:outlineLvl w:val="9"/>
              <w:rPr>
                <w:rFonts w:hint="eastAsia" w:ascii="仿宋" w:hAnsi="仿宋" w:eastAsia="仿宋" w:cs="仿宋"/>
                <w:color w:val="auto"/>
                <w:sz w:val="22"/>
                <w:szCs w:val="22"/>
                <w:highlight w:val="none"/>
              </w:rPr>
            </w:pPr>
          </w:p>
        </w:tc>
        <w:tc>
          <w:tcPr>
            <w:tcW w:w="693" w:type="pct"/>
            <w:tcBorders>
              <w:top w:val="single" w:color="auto" w:sz="4" w:space="0"/>
            </w:tcBorders>
            <w:vAlign w:val="center"/>
          </w:tcPr>
          <w:p w14:paraId="2F17D65F">
            <w:pPr>
              <w:spacing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售后服务</w:t>
            </w:r>
          </w:p>
        </w:tc>
        <w:tc>
          <w:tcPr>
            <w:tcW w:w="406" w:type="pct"/>
            <w:vAlign w:val="center"/>
          </w:tcPr>
          <w:p w14:paraId="286FEA14">
            <w:pPr>
              <w:spacing w:line="360" w:lineRule="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2"/>
                <w:szCs w:val="22"/>
                <w:highlight w:val="none"/>
                <w:lang w:val="en-US" w:eastAsia="zh-CN"/>
              </w:rPr>
              <w:t>8分</w:t>
            </w:r>
          </w:p>
        </w:tc>
        <w:tc>
          <w:tcPr>
            <w:tcW w:w="3504" w:type="pct"/>
            <w:vAlign w:val="top"/>
          </w:tcPr>
          <w:p w14:paraId="2740F5AF">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color w:val="auto"/>
                <w:kern w:val="2"/>
                <w:sz w:val="22"/>
                <w:szCs w:val="22"/>
                <w:highlight w:val="none"/>
                <w:lang w:val="en-US" w:eastAsia="zh-CN" w:bidi="ar-SA"/>
              </w:rPr>
              <w:t>根据投标供应商提供的售后服务实施方案(包括但不限于:(1)售后服务方案；(2)保障措施；(3)培训计划；(4)零配件供应；(5)产品维护保养；(6)排除故障时间；(7)售后服务车辆、设备及人员；(8)应急响应。进行评审。包含以上内容且完全满足项目要求的得 8分，每有一项内容缺失扣1分，每有一项内容存在缺陷扣0.5分，未提供不得分。(内容存在缺陷是指项目实施对象错误、内容与本项目无关，内容空洞、可操作性差，内容严重脱离实际，可执行性差，内容与相关标准或制度相抵触等)</w:t>
            </w:r>
          </w:p>
        </w:tc>
      </w:tr>
      <w:tr w14:paraId="58B0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089" w:type="pct"/>
            <w:gridSpan w:val="2"/>
            <w:vAlign w:val="center"/>
          </w:tcPr>
          <w:p w14:paraId="620B9866">
            <w:pPr>
              <w:pStyle w:val="52"/>
              <w:spacing w:line="360" w:lineRule="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合计</w:t>
            </w:r>
          </w:p>
        </w:tc>
        <w:tc>
          <w:tcPr>
            <w:tcW w:w="406" w:type="pct"/>
            <w:tcBorders>
              <w:bottom w:val="single" w:color="auto" w:sz="4" w:space="0"/>
            </w:tcBorders>
            <w:vAlign w:val="center"/>
          </w:tcPr>
          <w:p w14:paraId="267A7CC0">
            <w:pPr>
              <w:pStyle w:val="52"/>
              <w:spacing w:line="360" w:lineRule="auto"/>
              <w:jc w:val="center"/>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=SUM(ABOVE)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100</w:t>
            </w:r>
            <w:r>
              <w:rPr>
                <w:rFonts w:hint="eastAsia" w:ascii="仿宋" w:hAnsi="仿宋" w:eastAsia="仿宋" w:cs="仿宋"/>
                <w:color w:val="auto"/>
                <w:sz w:val="22"/>
                <w:szCs w:val="22"/>
                <w:highlight w:val="none"/>
              </w:rPr>
              <w:fldChar w:fldCharType="end"/>
            </w:r>
            <w:r>
              <w:rPr>
                <w:rFonts w:hint="eastAsia" w:ascii="仿宋" w:hAnsi="仿宋" w:eastAsia="仿宋" w:cs="仿宋"/>
                <w:color w:val="auto"/>
                <w:sz w:val="22"/>
                <w:szCs w:val="22"/>
                <w:highlight w:val="none"/>
                <w:lang w:val="en-US" w:eastAsia="zh-CN"/>
              </w:rPr>
              <w:t>分</w:t>
            </w:r>
          </w:p>
        </w:tc>
        <w:tc>
          <w:tcPr>
            <w:tcW w:w="3504" w:type="pct"/>
            <w:tcBorders>
              <w:bottom w:val="single" w:color="auto" w:sz="4" w:space="0"/>
            </w:tcBorders>
            <w:vAlign w:val="center"/>
          </w:tcPr>
          <w:p w14:paraId="7599F25B">
            <w:pPr>
              <w:pStyle w:val="52"/>
              <w:spacing w:line="360" w:lineRule="auto"/>
              <w:outlineLvl w:val="9"/>
              <w:rPr>
                <w:rFonts w:hint="eastAsia" w:ascii="仿宋" w:hAnsi="仿宋" w:eastAsia="仿宋" w:cs="仿宋"/>
                <w:color w:val="auto"/>
                <w:sz w:val="22"/>
                <w:szCs w:val="22"/>
                <w:highlight w:val="none"/>
              </w:rPr>
            </w:pPr>
          </w:p>
        </w:tc>
      </w:tr>
    </w:tbl>
    <w:p w14:paraId="134CDE86">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jc w:val="both"/>
        <w:textAlignment w:val="auto"/>
        <w:rPr>
          <w:rFonts w:hint="eastAsia" w:ascii="仿宋" w:hAnsi="仿宋" w:eastAsia="仿宋" w:cs="仿宋"/>
          <w:b/>
          <w:bCs/>
          <w:color w:val="auto"/>
          <w:kern w:val="44"/>
          <w:sz w:val="36"/>
          <w:szCs w:val="36"/>
          <w:highlight w:val="none"/>
          <w:lang w:val="zh-CN" w:eastAsia="zh-CN" w:bidi="ar-SA"/>
        </w:rPr>
      </w:pPr>
      <w:bookmarkStart w:id="493" w:name="_Toc155185918"/>
      <w:bookmarkStart w:id="494" w:name="_Toc24636"/>
      <w:bookmarkStart w:id="495" w:name="_Toc24304"/>
    </w:p>
    <w:p w14:paraId="657BD70B">
      <w:pPr>
        <w:rPr>
          <w:rFonts w:hint="eastAsia" w:ascii="仿宋" w:hAnsi="仿宋" w:eastAsia="仿宋" w:cs="仿宋"/>
          <w:b/>
          <w:bCs/>
          <w:color w:val="auto"/>
          <w:kern w:val="44"/>
          <w:sz w:val="36"/>
          <w:szCs w:val="36"/>
          <w:highlight w:val="none"/>
          <w:lang w:val="zh-CN" w:eastAsia="zh-CN" w:bidi="ar-SA"/>
        </w:rPr>
      </w:pPr>
    </w:p>
    <w:p w14:paraId="17EF2BF1">
      <w:pPr>
        <w:rPr>
          <w:rFonts w:hint="eastAsia" w:ascii="仿宋" w:hAnsi="仿宋" w:eastAsia="仿宋" w:cs="仿宋"/>
          <w:b/>
          <w:bCs/>
          <w:color w:val="auto"/>
          <w:kern w:val="44"/>
          <w:sz w:val="36"/>
          <w:szCs w:val="36"/>
          <w:highlight w:val="none"/>
          <w:lang w:val="zh-CN" w:eastAsia="zh-CN" w:bidi="ar-SA"/>
        </w:rPr>
      </w:pPr>
    </w:p>
    <w:p w14:paraId="54C8715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jc w:val="center"/>
        <w:textAlignment w:val="auto"/>
        <w:rPr>
          <w:rFonts w:hint="eastAsia" w:ascii="仿宋" w:hAnsi="仿宋" w:eastAsia="仿宋" w:cs="仿宋"/>
          <w:b/>
          <w:bCs/>
          <w:color w:val="auto"/>
          <w:kern w:val="44"/>
          <w:sz w:val="36"/>
          <w:szCs w:val="36"/>
          <w:highlight w:val="none"/>
          <w:lang w:val="zh-CN" w:eastAsia="zh-CN" w:bidi="ar-SA"/>
        </w:rPr>
      </w:pPr>
      <w:r>
        <w:rPr>
          <w:rFonts w:hint="eastAsia" w:ascii="仿宋" w:hAnsi="仿宋" w:eastAsia="仿宋" w:cs="仿宋"/>
          <w:b/>
          <w:bCs/>
          <w:color w:val="auto"/>
          <w:kern w:val="44"/>
          <w:sz w:val="36"/>
          <w:szCs w:val="36"/>
          <w:highlight w:val="none"/>
          <w:lang w:val="zh-CN" w:eastAsia="zh-CN" w:bidi="ar-SA"/>
        </w:rPr>
        <w:t>第六章 合同</w:t>
      </w:r>
      <w:bookmarkEnd w:id="493"/>
      <w:r>
        <w:rPr>
          <w:rFonts w:hint="eastAsia" w:ascii="仿宋" w:hAnsi="仿宋" w:eastAsia="仿宋" w:cs="仿宋"/>
          <w:b/>
          <w:bCs/>
          <w:color w:val="auto"/>
          <w:kern w:val="44"/>
          <w:sz w:val="36"/>
          <w:szCs w:val="36"/>
          <w:highlight w:val="none"/>
          <w:lang w:val="zh-CN" w:eastAsia="zh-CN" w:bidi="ar-SA"/>
        </w:rPr>
        <w:t>草案</w:t>
      </w:r>
      <w:bookmarkEnd w:id="494"/>
      <w:bookmarkEnd w:id="495"/>
    </w:p>
    <w:p w14:paraId="290EAE22">
      <w:pPr>
        <w:rPr>
          <w:rFonts w:hint="eastAsia" w:ascii="仿宋" w:hAnsi="仿宋" w:eastAsia="仿宋" w:cs="仿宋"/>
          <w:color w:val="auto"/>
          <w:highlight w:val="none"/>
          <w:lang w:val="zh-CN"/>
        </w:rPr>
      </w:pPr>
    </w:p>
    <w:p w14:paraId="0F73DEB3">
      <w:pPr>
        <w:wordWrap w:val="0"/>
        <w:jc w:val="center"/>
        <w:rPr>
          <w:rFonts w:hint="eastAsia" w:ascii="仿宋" w:hAnsi="仿宋" w:eastAsia="仿宋" w:cs="仿宋"/>
          <w:bCs/>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此合同书仅作为签订正式合同时的参考，正式合同书应包括本参考格式的内容</w:t>
      </w:r>
      <w:r>
        <w:rPr>
          <w:rFonts w:hint="eastAsia" w:ascii="仿宋" w:hAnsi="仿宋" w:eastAsia="仿宋" w:cs="仿宋"/>
          <w:color w:val="auto"/>
          <w:sz w:val="24"/>
          <w:szCs w:val="24"/>
          <w:highlight w:val="none"/>
          <w:lang w:eastAsia="zh-CN"/>
        </w:rPr>
        <w:t>】</w:t>
      </w:r>
    </w:p>
    <w:p w14:paraId="51E629DD">
      <w:pPr>
        <w:wordWrap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zh-CN"/>
        </w:rPr>
        <w:t>合同编号：</w:t>
      </w:r>
      <w:r>
        <w:rPr>
          <w:rFonts w:hint="eastAsia" w:ascii="仿宋" w:hAnsi="仿宋" w:eastAsia="仿宋" w:cs="仿宋"/>
          <w:bCs/>
          <w:color w:val="auto"/>
          <w:sz w:val="24"/>
          <w:szCs w:val="24"/>
          <w:highlight w:val="none"/>
          <w:u w:val="single"/>
        </w:rPr>
        <w:t xml:space="preserve">              </w:t>
      </w:r>
    </w:p>
    <w:p w14:paraId="453FD5DE">
      <w:pPr>
        <w:pStyle w:val="13"/>
        <w:spacing w:after="0"/>
        <w:jc w:val="center"/>
        <w:rPr>
          <w:rFonts w:hint="eastAsia" w:ascii="仿宋" w:hAnsi="仿宋" w:eastAsia="仿宋" w:cs="仿宋"/>
          <w:b/>
          <w:bCs/>
          <w:color w:val="auto"/>
          <w:spacing w:val="-20"/>
          <w:kern w:val="44"/>
          <w:sz w:val="48"/>
          <w:szCs w:val="48"/>
          <w:highlight w:val="none"/>
        </w:rPr>
      </w:pPr>
      <w:bookmarkStart w:id="496" w:name="_Toc3995"/>
    </w:p>
    <w:p w14:paraId="4DD54709">
      <w:pPr>
        <w:pStyle w:val="13"/>
        <w:spacing w:after="0"/>
        <w:jc w:val="center"/>
        <w:rPr>
          <w:rFonts w:hint="eastAsia" w:ascii="仿宋" w:hAnsi="仿宋" w:eastAsia="仿宋" w:cs="仿宋"/>
          <w:b/>
          <w:bCs/>
          <w:color w:val="auto"/>
          <w:spacing w:val="-20"/>
          <w:kern w:val="44"/>
          <w:sz w:val="48"/>
          <w:szCs w:val="48"/>
          <w:highlight w:val="none"/>
        </w:rPr>
      </w:pPr>
    </w:p>
    <w:p w14:paraId="1471AFF4">
      <w:pPr>
        <w:pStyle w:val="13"/>
        <w:spacing w:after="0"/>
        <w:jc w:val="center"/>
        <w:rPr>
          <w:rFonts w:hint="eastAsia" w:ascii="仿宋" w:hAnsi="仿宋" w:eastAsia="仿宋" w:cs="仿宋"/>
          <w:b/>
          <w:bCs/>
          <w:color w:val="auto"/>
          <w:spacing w:val="-20"/>
          <w:kern w:val="44"/>
          <w:sz w:val="48"/>
          <w:szCs w:val="48"/>
          <w:highlight w:val="none"/>
        </w:rPr>
      </w:pPr>
    </w:p>
    <w:p w14:paraId="71BEC943">
      <w:pPr>
        <w:pStyle w:val="13"/>
        <w:spacing w:after="0"/>
        <w:jc w:val="center"/>
        <w:rPr>
          <w:rFonts w:hint="eastAsia" w:ascii="仿宋" w:hAnsi="仿宋" w:eastAsia="仿宋" w:cs="仿宋"/>
          <w:b/>
          <w:bCs/>
          <w:color w:val="auto"/>
          <w:spacing w:val="-20"/>
          <w:kern w:val="44"/>
          <w:sz w:val="44"/>
          <w:szCs w:val="44"/>
          <w:highlight w:val="none"/>
        </w:rPr>
      </w:pPr>
      <w:r>
        <w:rPr>
          <w:rFonts w:hint="eastAsia" w:ascii="仿宋" w:hAnsi="仿宋" w:eastAsia="仿宋" w:cs="仿宋"/>
          <w:b/>
          <w:bCs/>
          <w:color w:val="auto"/>
          <w:spacing w:val="-20"/>
          <w:kern w:val="44"/>
          <w:sz w:val="44"/>
          <w:szCs w:val="44"/>
          <w:highlight w:val="none"/>
        </w:rPr>
        <w:t>政府采购</w:t>
      </w:r>
      <w:r>
        <w:rPr>
          <w:rFonts w:hint="eastAsia" w:ascii="仿宋" w:hAnsi="仿宋" w:eastAsia="仿宋" w:cs="仿宋"/>
          <w:b/>
          <w:bCs/>
          <w:color w:val="auto"/>
          <w:spacing w:val="-20"/>
          <w:kern w:val="44"/>
          <w:sz w:val="44"/>
          <w:szCs w:val="44"/>
          <w:highlight w:val="none"/>
          <w:lang w:eastAsia="zh-CN"/>
        </w:rPr>
        <w:t>货物买卖</w:t>
      </w:r>
      <w:r>
        <w:rPr>
          <w:rFonts w:hint="eastAsia" w:ascii="仿宋" w:hAnsi="仿宋" w:eastAsia="仿宋" w:cs="仿宋"/>
          <w:b/>
          <w:bCs/>
          <w:color w:val="auto"/>
          <w:spacing w:val="-20"/>
          <w:kern w:val="44"/>
          <w:sz w:val="44"/>
          <w:szCs w:val="44"/>
          <w:highlight w:val="none"/>
        </w:rPr>
        <w:t>合同</w:t>
      </w:r>
    </w:p>
    <w:p w14:paraId="2D8DEEA6">
      <w:pPr>
        <w:pStyle w:val="13"/>
        <w:spacing w:after="0"/>
        <w:jc w:val="center"/>
        <w:rPr>
          <w:rFonts w:hint="eastAsia" w:ascii="仿宋" w:hAnsi="仿宋" w:eastAsia="仿宋" w:cs="仿宋"/>
          <w:b/>
          <w:bCs/>
          <w:color w:val="auto"/>
          <w:spacing w:val="-20"/>
          <w:kern w:val="44"/>
          <w:sz w:val="44"/>
          <w:szCs w:val="44"/>
          <w:highlight w:val="none"/>
          <w:lang w:eastAsia="zh-CN"/>
        </w:rPr>
      </w:pPr>
      <w:r>
        <w:rPr>
          <w:rFonts w:hint="eastAsia" w:ascii="仿宋" w:hAnsi="仿宋" w:eastAsia="仿宋" w:cs="仿宋"/>
          <w:b/>
          <w:bCs/>
          <w:color w:val="auto"/>
          <w:spacing w:val="-20"/>
          <w:kern w:val="44"/>
          <w:sz w:val="44"/>
          <w:szCs w:val="44"/>
          <w:highlight w:val="none"/>
          <w:lang w:eastAsia="zh-CN"/>
        </w:rPr>
        <w:t>（试行）</w:t>
      </w:r>
    </w:p>
    <w:p w14:paraId="6894012D">
      <w:pPr>
        <w:rPr>
          <w:rFonts w:hint="eastAsia" w:ascii="仿宋" w:hAnsi="仿宋" w:eastAsia="仿宋" w:cs="仿宋"/>
          <w:b/>
          <w:bCs/>
          <w:color w:val="auto"/>
          <w:spacing w:val="-20"/>
          <w:kern w:val="44"/>
          <w:sz w:val="40"/>
          <w:szCs w:val="40"/>
          <w:highlight w:val="none"/>
        </w:rPr>
      </w:pPr>
    </w:p>
    <w:p w14:paraId="1F202B9E">
      <w:pPr>
        <w:rPr>
          <w:rFonts w:hint="eastAsia" w:ascii="仿宋" w:hAnsi="仿宋" w:eastAsia="仿宋" w:cs="仿宋"/>
          <w:b/>
          <w:bCs/>
          <w:color w:val="auto"/>
          <w:spacing w:val="-20"/>
          <w:kern w:val="44"/>
          <w:sz w:val="40"/>
          <w:szCs w:val="40"/>
          <w:highlight w:val="none"/>
        </w:rPr>
      </w:pPr>
    </w:p>
    <w:p w14:paraId="081AFCCE">
      <w:pPr>
        <w:rPr>
          <w:rFonts w:hint="eastAsia" w:ascii="仿宋" w:hAnsi="仿宋" w:eastAsia="仿宋" w:cs="仿宋"/>
          <w:b/>
          <w:bCs/>
          <w:color w:val="auto"/>
          <w:spacing w:val="-20"/>
          <w:kern w:val="44"/>
          <w:sz w:val="40"/>
          <w:szCs w:val="40"/>
          <w:highlight w:val="none"/>
        </w:rPr>
      </w:pPr>
    </w:p>
    <w:p w14:paraId="6673C93A">
      <w:pPr>
        <w:spacing w:line="360" w:lineRule="auto"/>
        <w:ind w:left="480" w:leftChars="200"/>
        <w:rPr>
          <w:rFonts w:hint="eastAsia" w:ascii="仿宋" w:hAnsi="仿宋" w:eastAsia="仿宋" w:cs="仿宋"/>
          <w:color w:val="auto"/>
          <w:sz w:val="36"/>
          <w:szCs w:val="36"/>
          <w:highlight w:val="none"/>
        </w:rPr>
      </w:pPr>
      <w:r>
        <w:rPr>
          <w:rFonts w:hint="eastAsia" w:ascii="仿宋" w:hAnsi="仿宋" w:eastAsia="仿宋" w:cs="仿宋"/>
          <w:color w:val="auto"/>
          <w:kern w:val="0"/>
          <w:sz w:val="36"/>
          <w:szCs w:val="36"/>
          <w:highlight w:val="none"/>
        </w:rPr>
        <w:t>项目名称：</w:t>
      </w:r>
      <w:r>
        <w:rPr>
          <w:rFonts w:hint="eastAsia" w:ascii="仿宋" w:hAnsi="仿宋" w:eastAsia="仿宋" w:cs="仿宋"/>
          <w:color w:val="auto"/>
          <w:sz w:val="36"/>
          <w:szCs w:val="36"/>
          <w:highlight w:val="none"/>
          <w:u w:val="single"/>
        </w:rPr>
        <w:t xml:space="preserve">                             </w:t>
      </w:r>
    </w:p>
    <w:p w14:paraId="3AA2BFC4">
      <w:pPr>
        <w:spacing w:line="360" w:lineRule="auto"/>
        <w:ind w:left="480" w:leftChars="200"/>
        <w:rPr>
          <w:rFonts w:hint="eastAsia" w:ascii="仿宋" w:hAnsi="仿宋" w:eastAsia="仿宋" w:cs="仿宋"/>
          <w:color w:val="auto"/>
          <w:sz w:val="36"/>
          <w:szCs w:val="36"/>
          <w:highlight w:val="none"/>
          <w:u w:val="single"/>
        </w:rPr>
      </w:pPr>
      <w:r>
        <w:rPr>
          <w:rFonts w:hint="eastAsia" w:ascii="仿宋" w:hAnsi="仿宋" w:eastAsia="仿宋" w:cs="仿宋"/>
          <w:color w:val="auto"/>
          <w:sz w:val="36"/>
          <w:szCs w:val="36"/>
          <w:highlight w:val="none"/>
        </w:rPr>
        <w:t>合同编号：</w:t>
      </w:r>
      <w:r>
        <w:rPr>
          <w:rFonts w:hint="eastAsia" w:ascii="仿宋" w:hAnsi="仿宋" w:eastAsia="仿宋" w:cs="仿宋"/>
          <w:color w:val="auto"/>
          <w:sz w:val="36"/>
          <w:szCs w:val="36"/>
          <w:highlight w:val="none"/>
          <w:u w:val="single"/>
        </w:rPr>
        <w:t xml:space="preserve">                             </w:t>
      </w:r>
    </w:p>
    <w:p w14:paraId="17A8F806">
      <w:pPr>
        <w:spacing w:line="360" w:lineRule="auto"/>
        <w:ind w:left="480" w:leftChars="2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甲    方：</w:t>
      </w:r>
      <w:r>
        <w:rPr>
          <w:rFonts w:hint="eastAsia" w:ascii="仿宋" w:hAnsi="仿宋" w:eastAsia="仿宋" w:cs="仿宋"/>
          <w:color w:val="auto"/>
          <w:sz w:val="36"/>
          <w:szCs w:val="36"/>
          <w:highlight w:val="none"/>
          <w:u w:val="single"/>
        </w:rPr>
        <w:t xml:space="preserve">                             </w:t>
      </w:r>
    </w:p>
    <w:p w14:paraId="5A1FCD07">
      <w:pPr>
        <w:spacing w:line="360" w:lineRule="auto"/>
        <w:ind w:left="480" w:leftChars="200"/>
        <w:rPr>
          <w:rFonts w:hint="eastAsia" w:ascii="仿宋" w:hAnsi="仿宋" w:eastAsia="仿宋" w:cs="仿宋"/>
          <w:color w:val="auto"/>
          <w:sz w:val="36"/>
          <w:szCs w:val="36"/>
          <w:highlight w:val="none"/>
          <w:u w:val="single"/>
        </w:rPr>
      </w:pPr>
      <w:r>
        <w:rPr>
          <w:rFonts w:hint="eastAsia" w:ascii="仿宋" w:hAnsi="仿宋" w:eastAsia="仿宋" w:cs="仿宋"/>
          <w:color w:val="auto"/>
          <w:sz w:val="36"/>
          <w:szCs w:val="36"/>
          <w:highlight w:val="none"/>
        </w:rPr>
        <w:t>乙    方：</w:t>
      </w:r>
      <w:r>
        <w:rPr>
          <w:rFonts w:hint="eastAsia" w:ascii="仿宋" w:hAnsi="仿宋" w:eastAsia="仿宋" w:cs="仿宋"/>
          <w:color w:val="auto"/>
          <w:sz w:val="36"/>
          <w:szCs w:val="36"/>
          <w:highlight w:val="none"/>
          <w:u w:val="single"/>
        </w:rPr>
        <w:t xml:space="preserve">                             </w:t>
      </w:r>
    </w:p>
    <w:p w14:paraId="772DCE52">
      <w:pPr>
        <w:spacing w:line="360" w:lineRule="auto"/>
        <w:ind w:left="480" w:leftChars="2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签订时间：</w:t>
      </w:r>
      <w:r>
        <w:rPr>
          <w:rFonts w:hint="eastAsia" w:ascii="仿宋" w:hAnsi="仿宋" w:eastAsia="仿宋" w:cs="仿宋"/>
          <w:color w:val="auto"/>
          <w:sz w:val="36"/>
          <w:szCs w:val="36"/>
          <w:highlight w:val="none"/>
          <w:u w:val="single"/>
        </w:rPr>
        <w:t xml:space="preserve">                             </w:t>
      </w:r>
    </w:p>
    <w:p w14:paraId="15CE477A">
      <w:pPr>
        <w:rPr>
          <w:rFonts w:hint="eastAsia" w:ascii="仿宋" w:hAnsi="仿宋" w:eastAsia="仿宋" w:cs="仿宋"/>
          <w:color w:val="auto"/>
          <w:highlight w:val="none"/>
        </w:rPr>
      </w:pPr>
    </w:p>
    <w:p w14:paraId="6DC7E545">
      <w:pP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p>
    <w:p w14:paraId="248E6903">
      <w:pPr>
        <w:rPr>
          <w:rFonts w:hint="eastAsia" w:ascii="仿宋" w:hAnsi="仿宋" w:eastAsia="仿宋" w:cs="仿宋"/>
          <w:color w:val="auto"/>
          <w:sz w:val="44"/>
          <w:szCs w:val="44"/>
          <w:highlight w:val="none"/>
        </w:rPr>
      </w:pPr>
    </w:p>
    <w:p w14:paraId="4A7C638C">
      <w:pPr>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使</w:t>
      </w:r>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b/>
          <w:bCs/>
          <w:color w:val="auto"/>
          <w:sz w:val="36"/>
          <w:szCs w:val="36"/>
          <w:highlight w:val="none"/>
          <w:lang w:eastAsia="zh-CN"/>
        </w:rPr>
        <w:t>用</w:t>
      </w:r>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b/>
          <w:bCs/>
          <w:color w:val="auto"/>
          <w:sz w:val="36"/>
          <w:szCs w:val="36"/>
          <w:highlight w:val="none"/>
          <w:lang w:eastAsia="zh-CN"/>
        </w:rPr>
        <w:t>说</w:t>
      </w:r>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b/>
          <w:bCs/>
          <w:color w:val="auto"/>
          <w:sz w:val="36"/>
          <w:szCs w:val="36"/>
          <w:highlight w:val="none"/>
          <w:lang w:eastAsia="zh-CN"/>
        </w:rPr>
        <w:t>明</w:t>
      </w:r>
    </w:p>
    <w:p w14:paraId="6B592E2F">
      <w:pPr>
        <w:ind w:firstLine="640" w:firstLineChars="200"/>
        <w:rPr>
          <w:rFonts w:hint="eastAsia" w:ascii="仿宋" w:hAnsi="仿宋" w:eastAsia="仿宋" w:cs="仿宋"/>
          <w:color w:val="auto"/>
          <w:sz w:val="32"/>
          <w:szCs w:val="32"/>
          <w:highlight w:val="none"/>
          <w:lang w:val="en-US" w:eastAsia="zh-CN"/>
        </w:rPr>
      </w:pPr>
    </w:p>
    <w:p w14:paraId="3CAECAF9">
      <w:p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1.本合同标准文本适用于购买现成货物的采购项目，不包括需要供应商定制开发、创新研发的货物采购项目。</w:t>
      </w:r>
    </w:p>
    <w:p w14:paraId="2627C031">
      <w:pPr>
        <w:ind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2.本合同标准文本为政府采购货物买卖合同编制提供参考，可以结合采购项目具体情况，对文本作必要的调整修订后使用。</w:t>
      </w:r>
    </w:p>
    <w:p w14:paraId="1C280F5C">
      <w:p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3.本合同标准文本各条款中，如涉及填写多家供应商、制造商，多种采购标的、分包主要内容等信息的，可根据采购项目具体情况添加信息项。</w:t>
      </w:r>
    </w:p>
    <w:p w14:paraId="794B3A8B">
      <w:pPr>
        <w:ind w:firstLine="560" w:firstLineChars="200"/>
        <w:jc w:val="both"/>
        <w:rPr>
          <w:rFonts w:hint="eastAsia" w:ascii="仿宋" w:hAnsi="仿宋" w:eastAsia="仿宋" w:cs="仿宋"/>
          <w:color w:val="auto"/>
          <w:sz w:val="28"/>
          <w:szCs w:val="28"/>
          <w:highlight w:val="none"/>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bookmarkEnd w:id="496"/>
    <w:p w14:paraId="3276BAC0">
      <w:pPr>
        <w:pStyle w:val="3"/>
        <w:adjustRightInd w:val="0"/>
        <w:snapToGrid w:val="0"/>
        <w:spacing w:beforeLines="0" w:line="400" w:lineRule="exact"/>
        <w:jc w:val="center"/>
        <w:rPr>
          <w:rFonts w:hint="eastAsia" w:ascii="仿宋" w:hAnsi="仿宋" w:eastAsia="仿宋" w:cs="仿宋"/>
          <w:b/>
          <w:bCs/>
          <w:color w:val="auto"/>
          <w:sz w:val="36"/>
          <w:szCs w:val="36"/>
          <w:highlight w:val="none"/>
        </w:rPr>
      </w:pPr>
      <w:bookmarkStart w:id="497" w:name="_Toc14078"/>
      <w:bookmarkStart w:id="498" w:name="_Toc22209"/>
      <w:bookmarkStart w:id="499" w:name="_Toc31308"/>
      <w:r>
        <w:rPr>
          <w:rFonts w:hint="eastAsia" w:ascii="仿宋" w:hAnsi="仿宋" w:eastAsia="仿宋" w:cs="仿宋"/>
          <w:b/>
          <w:bCs/>
          <w:color w:val="auto"/>
          <w:sz w:val="36"/>
          <w:szCs w:val="36"/>
          <w:highlight w:val="none"/>
        </w:rPr>
        <w:t>第一节 政府采购合同协议书</w:t>
      </w:r>
      <w:bookmarkEnd w:id="497"/>
      <w:bookmarkEnd w:id="498"/>
      <w:bookmarkEnd w:id="499"/>
    </w:p>
    <w:p w14:paraId="65911421">
      <w:pPr>
        <w:pStyle w:val="3"/>
        <w:keepNext/>
        <w:keepLines/>
        <w:pageBreakBefore w:val="0"/>
        <w:widowControl w:val="0"/>
        <w:kinsoku/>
        <w:wordWrap/>
        <w:overflowPunct/>
        <w:topLinePunct w:val="0"/>
        <w:autoSpaceDE/>
        <w:autoSpaceDN/>
        <w:bidi w:val="0"/>
        <w:adjustRightInd w:val="0"/>
        <w:snapToGrid w:val="0"/>
        <w:spacing w:before="140" w:beforeLines="0" w:after="140" w:line="400" w:lineRule="exact"/>
        <w:jc w:val="center"/>
        <w:textAlignment w:val="auto"/>
        <w:rPr>
          <w:rFonts w:hint="eastAsia" w:ascii="仿宋" w:hAnsi="仿宋" w:eastAsia="仿宋" w:cs="仿宋"/>
          <w:b w:val="0"/>
          <w:bCs w:val="0"/>
          <w:color w:val="auto"/>
          <w:sz w:val="28"/>
          <w:szCs w:val="28"/>
          <w:highlight w:val="none"/>
        </w:rPr>
      </w:pPr>
    </w:p>
    <w:p w14:paraId="7749E471">
      <w:pPr>
        <w:adjustRightInd w:val="0"/>
        <w:snapToGrid w:val="0"/>
        <w:spacing w:before="0" w:beforeLines="0" w:line="400" w:lineRule="exact"/>
        <w:ind w:left="4800" w:hanging="4200" w:hangingChars="20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甲方（全称）：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（采购人</w:t>
      </w:r>
      <w:r>
        <w:rPr>
          <w:rFonts w:hint="eastAsia" w:ascii="仿宋" w:hAnsi="仿宋" w:eastAsia="仿宋" w:cs="仿宋"/>
          <w:color w:val="auto"/>
          <w:sz w:val="21"/>
          <w:szCs w:val="21"/>
          <w:highlight w:val="none"/>
          <w:lang w:eastAsia="zh-CN"/>
        </w:rPr>
        <w:t>、受采购人委托签订合同的单位</w:t>
      </w:r>
      <w:r>
        <w:rPr>
          <w:rFonts w:hint="eastAsia" w:ascii="仿宋" w:hAnsi="仿宋" w:eastAsia="仿宋" w:cs="仿宋"/>
          <w:color w:val="auto"/>
          <w:sz w:val="21"/>
          <w:szCs w:val="21"/>
          <w:highlight w:val="none"/>
        </w:rPr>
        <w:t>或采购文件约定的合同甲方）</w:t>
      </w:r>
    </w:p>
    <w:p w14:paraId="5F8C6ADE">
      <w:pPr>
        <w:adjustRightInd w:val="0"/>
        <w:snapToGrid w:val="0"/>
        <w:spacing w:before="0" w:beforeLines="0"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（全称）：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（供应商）</w:t>
      </w:r>
    </w:p>
    <w:p w14:paraId="294172C4">
      <w:pPr>
        <w:adjustRightInd w:val="0"/>
        <w:snapToGrid w:val="0"/>
        <w:spacing w:before="0" w:beforeLines="0" w:line="400" w:lineRule="exact"/>
        <w:ind w:left="5040" w:hanging="4410" w:hangingChars="2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乙方2（全称）：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（联合体成员供应商或其他合同主体）（如有）</w:t>
      </w:r>
    </w:p>
    <w:p w14:paraId="5F8DC28B">
      <w:pPr>
        <w:adjustRightInd w:val="0"/>
        <w:snapToGrid w:val="0"/>
        <w:spacing w:before="0" w:beforeLines="0" w:line="400" w:lineRule="exact"/>
        <w:ind w:left="5040" w:hanging="4410" w:hangingChars="2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lang w:val="en-US" w:eastAsia="zh-CN"/>
        </w:rPr>
        <w:t>3（全称）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（联合体成员供应商或其他合同主体）（如有）</w:t>
      </w:r>
    </w:p>
    <w:p w14:paraId="7295A8B9">
      <w:pPr>
        <w:spacing w:beforeLines="0" w:line="400" w:lineRule="exact"/>
        <w:rPr>
          <w:rFonts w:hint="eastAsia" w:ascii="仿宋" w:hAnsi="仿宋" w:eastAsia="仿宋" w:cs="仿宋"/>
          <w:color w:val="auto"/>
          <w:sz w:val="21"/>
          <w:szCs w:val="21"/>
          <w:highlight w:val="none"/>
          <w:lang w:val="en-US" w:eastAsia="zh-CN"/>
        </w:rPr>
      </w:pPr>
    </w:p>
    <w:p w14:paraId="73AFFB38">
      <w:pPr>
        <w:pStyle w:val="16"/>
        <w:adjustRightInd w:val="0"/>
        <w:snapToGrid w:val="0"/>
        <w:spacing w:before="0" w:beforeLines="0" w:after="0" w:line="400" w:lineRule="exact"/>
        <w:ind w:left="0"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依据《中华人民共和国民法典》</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《中华人民共和国政府采购法》等有关的法律法规，以及</w:t>
      </w:r>
      <w:r>
        <w:rPr>
          <w:rFonts w:hint="eastAsia" w:ascii="仿宋" w:hAnsi="仿宋" w:eastAsia="仿宋" w:cs="仿宋"/>
          <w:i w:val="0"/>
          <w:iCs w:val="0"/>
          <w:color w:val="auto"/>
          <w:sz w:val="21"/>
          <w:szCs w:val="21"/>
          <w:highlight w:val="none"/>
          <w:u w:val="none"/>
          <w:lang w:eastAsia="zh-CN"/>
        </w:rPr>
        <w:t>本采购项目</w:t>
      </w:r>
      <w:r>
        <w:rPr>
          <w:rFonts w:hint="eastAsia" w:ascii="仿宋" w:hAnsi="仿宋" w:eastAsia="仿宋" w:cs="仿宋"/>
          <w:color w:val="auto"/>
          <w:sz w:val="21"/>
          <w:szCs w:val="21"/>
          <w:highlight w:val="none"/>
        </w:rPr>
        <w:t>的</w:t>
      </w:r>
      <w:r>
        <w:rPr>
          <w:rFonts w:hint="eastAsia" w:ascii="仿宋" w:hAnsi="仿宋" w:eastAsia="仿宋" w:cs="仿宋"/>
          <w:color w:val="auto"/>
          <w:sz w:val="21"/>
          <w:szCs w:val="21"/>
          <w:highlight w:val="none"/>
          <w:lang w:eastAsia="zh-CN"/>
        </w:rPr>
        <w:t>招标</w:t>
      </w:r>
      <w:r>
        <w:rPr>
          <w:rFonts w:hint="eastAsia" w:ascii="仿宋" w:hAnsi="仿宋" w:eastAsia="仿宋" w:cs="仿宋"/>
          <w:color w:val="auto"/>
          <w:sz w:val="21"/>
          <w:szCs w:val="21"/>
          <w:highlight w:val="none"/>
          <w:lang w:val="en-US" w:eastAsia="zh-CN"/>
        </w:rPr>
        <w:t>/谈判</w:t>
      </w:r>
      <w:r>
        <w:rPr>
          <w:rFonts w:hint="eastAsia" w:ascii="仿宋" w:hAnsi="仿宋" w:eastAsia="仿宋" w:cs="仿宋"/>
          <w:color w:val="auto"/>
          <w:sz w:val="21"/>
          <w:szCs w:val="21"/>
          <w:highlight w:val="none"/>
          <w:lang w:eastAsia="zh-CN"/>
        </w:rPr>
        <w:t>文件等</w:t>
      </w:r>
      <w:r>
        <w:rPr>
          <w:rFonts w:hint="eastAsia" w:ascii="仿宋" w:hAnsi="仿宋" w:eastAsia="仿宋" w:cs="仿宋"/>
          <w:color w:val="auto"/>
          <w:sz w:val="21"/>
          <w:szCs w:val="21"/>
          <w:highlight w:val="none"/>
        </w:rPr>
        <w:t>采购文件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 xml:space="preserve">乙方的《投标（响应）文件》及《中标（成交）通知书》，甲乙双方同意签订本合同。具体情况及要求如下：     </w:t>
      </w:r>
    </w:p>
    <w:p w14:paraId="2B03533E">
      <w:pPr>
        <w:numPr>
          <w:ilvl w:val="0"/>
          <w:numId w:val="8"/>
        </w:numPr>
        <w:adjustRightInd w:val="0"/>
        <w:snapToGrid w:val="0"/>
        <w:spacing w:before="0" w:beforeLines="0" w:line="400" w:lineRule="exact"/>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项目信息</w:t>
      </w:r>
    </w:p>
    <w:p w14:paraId="60DDE6F7">
      <w:pPr>
        <w:pStyle w:val="16"/>
        <w:numPr>
          <w:ilvl w:val="0"/>
          <w:numId w:val="9"/>
        </w:numPr>
        <w:adjustRightInd w:val="0"/>
        <w:snapToGrid w:val="0"/>
        <w:spacing w:before="0" w:beforeLines="0" w:after="0" w:line="400" w:lineRule="exact"/>
        <w:ind w:left="0" w:leftChars="0"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采购项目名称：</w:t>
      </w:r>
      <w:r>
        <w:rPr>
          <w:rFonts w:hint="eastAsia" w:ascii="仿宋" w:hAnsi="仿宋" w:eastAsia="仿宋" w:cs="仿宋"/>
          <w:color w:val="auto"/>
          <w:sz w:val="21"/>
          <w:szCs w:val="21"/>
          <w:highlight w:val="none"/>
          <w:u w:val="single"/>
        </w:rPr>
        <w:t xml:space="preserve">                                          </w:t>
      </w:r>
    </w:p>
    <w:p w14:paraId="71185B53">
      <w:pPr>
        <w:pStyle w:val="16"/>
        <w:numPr>
          <w:ilvl w:val="-1"/>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 xml:space="preserve">         采购项目（包）编号：</w:t>
      </w:r>
      <w:r>
        <w:rPr>
          <w:rFonts w:hint="eastAsia" w:ascii="仿宋" w:hAnsi="仿宋" w:eastAsia="仿宋" w:cs="仿宋"/>
          <w:color w:val="auto"/>
          <w:sz w:val="21"/>
          <w:szCs w:val="21"/>
          <w:highlight w:val="none"/>
          <w:u w:val="single"/>
        </w:rPr>
        <w:t xml:space="preserve">                                    </w:t>
      </w:r>
    </w:p>
    <w:p w14:paraId="29C2DF94">
      <w:pPr>
        <w:pStyle w:val="16"/>
        <w:adjustRightInd w:val="0"/>
        <w:snapToGrid w:val="0"/>
        <w:spacing w:before="0" w:beforeLines="0" w:after="0" w:line="400" w:lineRule="exact"/>
        <w:ind w:left="0"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（2）采购计划编号：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p>
    <w:p w14:paraId="51F91617">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（3）项目内容：</w:t>
      </w:r>
    </w:p>
    <w:p w14:paraId="19BD6A2B">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采购标的及数量</w:t>
      </w:r>
      <w:r>
        <w:rPr>
          <w:rFonts w:hint="eastAsia" w:ascii="仿宋" w:hAnsi="仿宋" w:eastAsia="仿宋" w:cs="仿宋"/>
          <w:color w:val="auto"/>
          <w:sz w:val="21"/>
          <w:szCs w:val="21"/>
          <w:highlight w:val="none"/>
          <w:lang w:val="en-US" w:eastAsia="zh-CN"/>
        </w:rPr>
        <w:t>（台/套</w:t>
      </w:r>
      <w:r>
        <w:rPr>
          <w:rFonts w:hint="eastAsia" w:ascii="仿宋" w:hAnsi="仿宋" w:eastAsia="仿宋" w:cs="仿宋"/>
          <w:color w:val="auto"/>
          <w:sz w:val="21"/>
          <w:szCs w:val="21"/>
          <w:highlight w:val="none"/>
          <w:lang w:val="en" w:eastAsia="zh-CN"/>
        </w:rPr>
        <w:t>/个/架/组等</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 xml:space="preserve"> </w:t>
      </w:r>
    </w:p>
    <w:p w14:paraId="2D253C95">
      <w:pPr>
        <w:numPr>
          <w:ilvl w:val="-1"/>
          <w:numId w:val="0"/>
        </w:numPr>
        <w:adjustRightInd w:val="0"/>
        <w:snapToGrid w:val="0"/>
        <w:spacing w:before="0" w:beforeLines="0" w:line="400" w:lineRule="exact"/>
        <w:ind w:firstLine="420" w:firstLineChars="200"/>
        <w:rPr>
          <w:rFonts w:hint="eastAsia" w:ascii="仿宋" w:hAnsi="仿宋" w:eastAsia="仿宋" w:cs="仿宋"/>
          <w:color w:val="auto"/>
          <w:sz w:val="21"/>
          <w:szCs w:val="21"/>
          <w:highlight w:val="none"/>
          <w:lang w:val="en" w:eastAsia="zh-CN"/>
        </w:rPr>
      </w:pP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品牌：</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lang w:val="en" w:eastAsia="zh-CN"/>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lang w:val="en" w:eastAsia="zh-CN"/>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 w:eastAsia="zh-CN"/>
        </w:rPr>
        <w:t xml:space="preserve">     </w:t>
      </w:r>
      <w:r>
        <w:rPr>
          <w:rFonts w:hint="eastAsia" w:ascii="仿宋" w:hAnsi="仿宋" w:eastAsia="仿宋" w:cs="仿宋"/>
          <w:color w:val="auto"/>
          <w:sz w:val="21"/>
          <w:szCs w:val="21"/>
          <w:highlight w:val="none"/>
          <w:lang w:val="en-US" w:eastAsia="zh-CN"/>
        </w:rPr>
        <w:t>规格型号：</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lang w:val="en" w:eastAsia="zh-CN"/>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lang w:val="en" w:eastAsia="zh-CN"/>
        </w:rPr>
        <w:t xml:space="preserve">   </w:t>
      </w:r>
    </w:p>
    <w:p w14:paraId="0A19BCBE">
      <w:pPr>
        <w:adjustRightInd w:val="0"/>
        <w:snapToGrid w:val="0"/>
        <w:spacing w:before="0" w:beforeLines="0" w:line="400" w:lineRule="exact"/>
        <w:ind w:firstLine="945" w:firstLineChars="45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none"/>
          <w:lang w:val="en-US" w:eastAsia="zh-CN"/>
        </w:rPr>
        <w:t>采购标的的技术要求、商务要求具体见附件。</w:t>
      </w:r>
    </w:p>
    <w:p w14:paraId="1EE9A6FC">
      <w:pPr>
        <w:numPr>
          <w:ilvl w:val="-1"/>
          <w:numId w:val="0"/>
        </w:numPr>
        <w:adjustRightInd w:val="0"/>
        <w:snapToGrid w:val="0"/>
        <w:spacing w:before="0" w:beforeLines="0" w:line="400" w:lineRule="exact"/>
        <w:ind w:firstLine="945" w:firstLineChars="45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①涉及信息类产品，请填写该产品关键部件的品牌、型号：</w:t>
      </w:r>
    </w:p>
    <w:p w14:paraId="105F1076">
      <w:pPr>
        <w:numPr>
          <w:ilvl w:val="-1"/>
          <w:numId w:val="0"/>
        </w:numPr>
        <w:adjustRightInd w:val="0"/>
        <w:snapToGrid w:val="0"/>
        <w:spacing w:before="0" w:beforeLines="0" w:line="400" w:lineRule="exact"/>
        <w:ind w:firstLine="420" w:firstLineChars="200"/>
        <w:rPr>
          <w:rFonts w:hint="eastAsia" w:ascii="仿宋" w:hAnsi="仿宋" w:eastAsia="仿宋" w:cs="仿宋"/>
          <w:color w:val="auto"/>
          <w:kern w:val="0"/>
          <w:sz w:val="21"/>
          <w:szCs w:val="21"/>
          <w:highlight w:val="none"/>
          <w:u w:val="single"/>
          <w:lang w:val="en-US" w:eastAsia="zh-CN"/>
        </w:rPr>
      </w:pPr>
      <w:r>
        <w:rPr>
          <w:rFonts w:hint="eastAsia" w:ascii="仿宋" w:hAnsi="仿宋" w:eastAsia="仿宋" w:cs="仿宋"/>
          <w:color w:val="auto"/>
          <w:sz w:val="21"/>
          <w:szCs w:val="21"/>
          <w:highlight w:val="none"/>
          <w:lang w:val="en-US" w:eastAsia="zh-CN"/>
        </w:rPr>
        <w:t xml:space="preserve">     标的名称：</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u w:val="single"/>
          <w:lang w:val="en" w:eastAsia="zh-CN"/>
        </w:rPr>
        <w:t xml:space="preserve">               </w:t>
      </w:r>
      <w:r>
        <w:rPr>
          <w:rFonts w:hint="eastAsia" w:ascii="仿宋" w:hAnsi="仿宋" w:eastAsia="仿宋" w:cs="仿宋"/>
          <w:color w:val="auto"/>
          <w:kern w:val="0"/>
          <w:sz w:val="21"/>
          <w:szCs w:val="21"/>
          <w:highlight w:val="none"/>
          <w:u w:val="single"/>
          <w:lang w:val="en-US" w:eastAsia="zh-CN"/>
        </w:rPr>
        <w:t xml:space="preserve">    </w:t>
      </w:r>
    </w:p>
    <w:p w14:paraId="36CCB7D0">
      <w:pPr>
        <w:numPr>
          <w:ilvl w:val="-1"/>
          <w:numId w:val="0"/>
        </w:numPr>
        <w:adjustRightInd w:val="0"/>
        <w:snapToGrid w:val="0"/>
        <w:spacing w:before="0" w:beforeLines="0" w:line="40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关键部件：</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品牌：</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型号：</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 xml:space="preserve"> </w:t>
      </w:r>
    </w:p>
    <w:p w14:paraId="7FD83092">
      <w:pPr>
        <w:pStyle w:val="39"/>
        <w:spacing w:beforeLine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kern w:val="2"/>
          <w:sz w:val="21"/>
          <w:szCs w:val="21"/>
          <w:highlight w:val="none"/>
          <w:lang w:val="en-US" w:eastAsia="zh-CN"/>
        </w:rPr>
        <w:t>关键部件</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品牌：</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型号：</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 xml:space="preserve"> </w:t>
      </w:r>
    </w:p>
    <w:p w14:paraId="0349841B">
      <w:pPr>
        <w:pStyle w:val="39"/>
        <w:spacing w:beforeLine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关键部件：</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品牌：</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型号：</w:t>
      </w:r>
      <w:r>
        <w:rPr>
          <w:rFonts w:hint="eastAsia" w:ascii="仿宋" w:hAnsi="仿宋" w:eastAsia="仿宋" w:cs="仿宋"/>
          <w:color w:val="auto"/>
          <w:sz w:val="21"/>
          <w:szCs w:val="21"/>
          <w:highlight w:val="none"/>
          <w:u w:val="single"/>
          <w:lang w:val="en-US" w:eastAsia="zh-CN"/>
        </w:rPr>
        <w:t xml:space="preserve">       </w:t>
      </w:r>
    </w:p>
    <w:p w14:paraId="35222B95">
      <w:pPr>
        <w:pStyle w:val="39"/>
        <w:numPr>
          <w:ilvl w:val="-1"/>
          <w:numId w:val="0"/>
        </w:numPr>
        <w:adjustRightInd w:val="0"/>
        <w:snapToGrid w:val="0"/>
        <w:spacing w:before="0" w:beforeLines="0" w:line="400" w:lineRule="exact"/>
        <w:ind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535AD96">
      <w:pPr>
        <w:pStyle w:val="39"/>
        <w:numPr>
          <w:ilvl w:val="-1"/>
          <w:numId w:val="0"/>
        </w:numPr>
        <w:adjustRightInd w:val="0"/>
        <w:snapToGrid w:val="0"/>
        <w:spacing w:before="0" w:beforeLines="0" w:line="400" w:lineRule="exact"/>
        <w:ind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②涉及车辆采购，请填写是否属于新能源汽车：</w:t>
      </w:r>
    </w:p>
    <w:p w14:paraId="27BCD974">
      <w:pPr>
        <w:pStyle w:val="39"/>
        <w:numPr>
          <w:ilvl w:val="-1"/>
          <w:numId w:val="0"/>
        </w:numPr>
        <w:adjustRightInd w:val="0"/>
        <w:snapToGrid w:val="0"/>
        <w:spacing w:before="0" w:beforeLines="0" w:line="400" w:lineRule="exact"/>
        <w:ind w:firstLine="0" w:firstLineChars="0"/>
        <w:rPr>
          <w:rFonts w:hint="eastAsia" w:ascii="仿宋" w:hAnsi="仿宋" w:eastAsia="仿宋" w:cs="仿宋"/>
          <w:iCs w:val="0"/>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rPr>
        <w:t>是</w:t>
      </w:r>
      <w:r>
        <w:rPr>
          <w:rFonts w:hint="eastAsia" w:ascii="仿宋" w:hAnsi="仿宋" w:eastAsia="仿宋" w:cs="仿宋"/>
          <w:iCs w:val="0"/>
          <w:color w:val="auto"/>
          <w:sz w:val="21"/>
          <w:szCs w:val="21"/>
          <w:highlight w:val="none"/>
          <w:lang w:eastAsia="zh-CN"/>
        </w:rPr>
        <w:t>，《政府采购品目分类目录》底级品目名称</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 xml:space="preserve"> 数量：</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 xml:space="preserve"> 金额：</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iCs w:val="0"/>
          <w:color w:val="auto"/>
          <w:sz w:val="21"/>
          <w:szCs w:val="21"/>
          <w:highlight w:val="none"/>
          <w:lang w:val="en-US" w:eastAsia="zh-CN"/>
        </w:rPr>
        <w:t xml:space="preserve"> </w:t>
      </w:r>
    </w:p>
    <w:p w14:paraId="58C18C71">
      <w:pPr>
        <w:pStyle w:val="39"/>
        <w:numPr>
          <w:ilvl w:val="-1"/>
          <w:numId w:val="0"/>
        </w:numPr>
        <w:adjustRightInd w:val="0"/>
        <w:snapToGrid w:val="0"/>
        <w:spacing w:before="0" w:beforeLines="0" w:line="400" w:lineRule="exact"/>
        <w:ind w:firstLine="0" w:firstLineChars="0"/>
        <w:rPr>
          <w:rFonts w:hint="eastAsia" w:ascii="仿宋" w:hAnsi="仿宋" w:eastAsia="仿宋" w:cs="仿宋"/>
          <w:iCs w:val="0"/>
          <w:color w:val="auto"/>
          <w:sz w:val="21"/>
          <w:szCs w:val="21"/>
          <w:highlight w:val="none"/>
          <w:lang w:eastAsia="zh-CN"/>
        </w:rPr>
      </w:pP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否</w:t>
      </w:r>
    </w:p>
    <w:p w14:paraId="3301B3DD">
      <w:pPr>
        <w:pStyle w:val="39"/>
        <w:numPr>
          <w:ilvl w:val="-1"/>
          <w:numId w:val="0"/>
        </w:numPr>
        <w:adjustRightInd w:val="0"/>
        <w:snapToGrid w:val="0"/>
        <w:spacing w:before="0" w:beforeLines="0" w:line="400" w:lineRule="exact"/>
        <w:ind w:left="0" w:firstLine="0" w:firstLineChars="0"/>
        <w:rPr>
          <w:rFonts w:hint="eastAsia" w:ascii="仿宋" w:hAnsi="仿宋" w:eastAsia="仿宋" w:cs="仿宋"/>
          <w:iCs w:val="0"/>
          <w:color w:val="auto"/>
          <w:sz w:val="21"/>
          <w:szCs w:val="21"/>
          <w:highlight w:val="none"/>
          <w:lang w:val="en-US" w:eastAsia="zh-CN"/>
        </w:rPr>
      </w:pP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lang w:val="en" w:eastAsia="zh-CN"/>
        </w:rPr>
        <w:t>4</w:t>
      </w:r>
      <w:r>
        <w:rPr>
          <w:rFonts w:hint="eastAsia" w:ascii="仿宋" w:hAnsi="仿宋" w:eastAsia="仿宋" w:cs="仿宋"/>
          <w:iCs w:val="0"/>
          <w:color w:val="auto"/>
          <w:sz w:val="21"/>
          <w:szCs w:val="21"/>
          <w:highlight w:val="none"/>
          <w:lang w:val="en-US" w:eastAsia="zh-CN"/>
        </w:rPr>
        <w:t>）政府采购组织形式：</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政府集中采购</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val="en-US" w:eastAsia="zh-CN"/>
        </w:rPr>
        <w:t xml:space="preserve">部门集中采购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val="en-US" w:eastAsia="zh-CN"/>
        </w:rPr>
        <w:t>分散采购</w:t>
      </w:r>
    </w:p>
    <w:p w14:paraId="51033CAD">
      <w:pPr>
        <w:pStyle w:val="39"/>
        <w:numPr>
          <w:ilvl w:val="-1"/>
          <w:numId w:val="0"/>
        </w:numPr>
        <w:adjustRightInd w:val="0"/>
        <w:snapToGrid w:val="0"/>
        <w:spacing w:before="0" w:beforeLines="0" w:line="400" w:lineRule="exact"/>
        <w:ind w:left="0" w:firstLine="420" w:firstLineChars="0"/>
        <w:rPr>
          <w:rFonts w:hint="eastAsia" w:ascii="仿宋" w:hAnsi="仿宋" w:eastAsia="仿宋" w:cs="仿宋"/>
          <w:iCs w:val="0"/>
          <w:color w:val="auto"/>
          <w:sz w:val="21"/>
          <w:szCs w:val="21"/>
          <w:highlight w:val="none"/>
          <w:lang w:eastAsia="zh-CN"/>
        </w:rPr>
      </w:pPr>
      <w:r>
        <w:rPr>
          <w:rFonts w:hint="eastAsia" w:ascii="仿宋" w:hAnsi="仿宋" w:eastAsia="仿宋" w:cs="仿宋"/>
          <w:iCs w:val="0"/>
          <w:color w:val="auto"/>
          <w:sz w:val="21"/>
          <w:szCs w:val="21"/>
          <w:highlight w:val="none"/>
          <w:lang w:val="en-US" w:eastAsia="zh-CN"/>
        </w:rPr>
        <w:t>（</w:t>
      </w:r>
      <w:r>
        <w:rPr>
          <w:rFonts w:hint="eastAsia" w:ascii="仿宋" w:hAnsi="仿宋" w:eastAsia="仿宋" w:cs="仿宋"/>
          <w:iCs w:val="0"/>
          <w:color w:val="auto"/>
          <w:sz w:val="21"/>
          <w:szCs w:val="21"/>
          <w:highlight w:val="none"/>
          <w:lang w:val="en" w:eastAsia="zh-CN"/>
        </w:rPr>
        <w:t>5</w:t>
      </w:r>
      <w:r>
        <w:rPr>
          <w:rFonts w:hint="eastAsia" w:ascii="仿宋" w:hAnsi="仿宋" w:eastAsia="仿宋" w:cs="仿宋"/>
          <w:iCs w:val="0"/>
          <w:color w:val="auto"/>
          <w:sz w:val="21"/>
          <w:szCs w:val="21"/>
          <w:highlight w:val="none"/>
          <w:lang w:val="en-US" w:eastAsia="zh-CN"/>
        </w:rPr>
        <w:t>）政府采购方式：</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公开招标</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邀请招标</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竞争性谈判</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竞争性磋商</w:t>
      </w:r>
    </w:p>
    <w:p w14:paraId="7B1D1C5B">
      <w:pPr>
        <w:pStyle w:val="39"/>
        <w:numPr>
          <w:ilvl w:val="-1"/>
          <w:numId w:val="0"/>
        </w:numPr>
        <w:adjustRightInd w:val="0"/>
        <w:snapToGrid w:val="0"/>
        <w:spacing w:before="0" w:beforeLines="0" w:line="400" w:lineRule="exact"/>
        <w:ind w:left="0" w:firstLine="420" w:firstLineChars="0"/>
        <w:rPr>
          <w:rFonts w:hint="eastAsia" w:ascii="仿宋" w:hAnsi="仿宋" w:eastAsia="仿宋" w:cs="仿宋"/>
          <w:iCs w:val="0"/>
          <w:color w:val="auto"/>
          <w:sz w:val="21"/>
          <w:szCs w:val="21"/>
          <w:highlight w:val="none"/>
          <w:u w:val="single"/>
          <w:lang w:val="en-US" w:eastAsia="zh-CN"/>
        </w:rPr>
      </w:pP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询价</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单一来源</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框架协议</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其他：</w:t>
      </w:r>
      <w:r>
        <w:rPr>
          <w:rFonts w:hint="eastAsia" w:ascii="仿宋" w:hAnsi="仿宋" w:eastAsia="仿宋" w:cs="仿宋"/>
          <w:iCs w:val="0"/>
          <w:color w:val="auto"/>
          <w:sz w:val="21"/>
          <w:szCs w:val="21"/>
          <w:highlight w:val="none"/>
          <w:u w:val="single"/>
          <w:lang w:val="en-US" w:eastAsia="zh-CN"/>
        </w:rPr>
        <w:t xml:space="preserve">          </w:t>
      </w:r>
    </w:p>
    <w:p w14:paraId="556B6728">
      <w:pPr>
        <w:pStyle w:val="39"/>
        <w:numPr>
          <w:ilvl w:val="-1"/>
          <w:numId w:val="0"/>
        </w:numPr>
        <w:adjustRightInd w:val="0"/>
        <w:snapToGrid w:val="0"/>
        <w:spacing w:before="0" w:beforeLines="0" w:line="400" w:lineRule="exact"/>
        <w:ind w:left="0" w:firstLine="420" w:firstLineChars="0"/>
        <w:rPr>
          <w:rFonts w:hint="eastAsia" w:ascii="仿宋" w:hAnsi="仿宋" w:eastAsia="仿宋" w:cs="仿宋"/>
          <w:iCs w:val="0"/>
          <w:color w:val="auto"/>
          <w:sz w:val="21"/>
          <w:szCs w:val="21"/>
          <w:highlight w:val="none"/>
          <w:u w:val="none"/>
          <w:lang w:val="en-US" w:eastAsia="zh-CN"/>
        </w:rPr>
      </w:pPr>
      <w:r>
        <w:rPr>
          <w:rFonts w:hint="eastAsia" w:ascii="仿宋" w:hAnsi="仿宋" w:eastAsia="仿宋" w:cs="仿宋"/>
          <w:iCs w:val="0"/>
          <w:color w:val="auto"/>
          <w:sz w:val="21"/>
          <w:szCs w:val="21"/>
          <w:highlight w:val="none"/>
          <w:u w:val="none"/>
          <w:lang w:val="en-US" w:eastAsia="zh-CN"/>
        </w:rPr>
        <w:t>（注：在框架协议采购的第二阶段，可选择使用该合同文本）</w:t>
      </w:r>
    </w:p>
    <w:p w14:paraId="1636898B">
      <w:pPr>
        <w:pStyle w:val="39"/>
        <w:numPr>
          <w:ilvl w:val="-1"/>
          <w:numId w:val="0"/>
        </w:numPr>
        <w:adjustRightInd w:val="0"/>
        <w:snapToGrid w:val="0"/>
        <w:spacing w:before="0" w:beforeLines="0" w:line="400" w:lineRule="exact"/>
        <w:ind w:firstLine="210" w:firstLineChars="100"/>
        <w:rPr>
          <w:rFonts w:hint="eastAsia" w:ascii="仿宋" w:hAnsi="仿宋" w:eastAsia="仿宋" w:cs="仿宋"/>
          <w:color w:val="auto"/>
          <w:w w:val="100"/>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val="en" w:eastAsia="zh-CN"/>
        </w:rPr>
        <w:t>6</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w w:val="100"/>
          <w:kern w:val="2"/>
          <w:sz w:val="21"/>
          <w:szCs w:val="21"/>
          <w:highlight w:val="none"/>
          <w:lang w:val="en-US" w:eastAsia="zh-CN" w:bidi="ar-SA"/>
        </w:rPr>
        <w:t>中标（成交）采购标的制造商是否为中小企业：</w:t>
      </w:r>
      <w:r>
        <w:rPr>
          <w:rFonts w:hint="eastAsia" w:ascii="仿宋" w:hAnsi="仿宋" w:eastAsia="仿宋" w:cs="仿宋"/>
          <w:color w:val="auto"/>
          <w:w w:val="100"/>
          <w:kern w:val="2"/>
          <w:sz w:val="21"/>
          <w:szCs w:val="21"/>
          <w:highlight w:val="none"/>
          <w:lang w:val="en-US" w:eastAsia="zh-CN" w:bidi="ar-SA"/>
        </w:rPr>
        <w:sym w:font="Wingdings" w:char="00A8"/>
      </w:r>
      <w:r>
        <w:rPr>
          <w:rFonts w:hint="eastAsia" w:ascii="仿宋" w:hAnsi="仿宋" w:eastAsia="仿宋" w:cs="仿宋"/>
          <w:color w:val="auto"/>
          <w:w w:val="100"/>
          <w:kern w:val="2"/>
          <w:sz w:val="21"/>
          <w:szCs w:val="21"/>
          <w:highlight w:val="none"/>
          <w:lang w:val="en-US" w:eastAsia="zh-CN" w:bidi="ar-SA"/>
        </w:rPr>
        <w:t xml:space="preserve">是      </w:t>
      </w:r>
      <w:r>
        <w:rPr>
          <w:rFonts w:hint="eastAsia" w:ascii="仿宋" w:hAnsi="仿宋" w:eastAsia="仿宋" w:cs="仿宋"/>
          <w:color w:val="auto"/>
          <w:w w:val="100"/>
          <w:kern w:val="2"/>
          <w:sz w:val="21"/>
          <w:szCs w:val="21"/>
          <w:highlight w:val="none"/>
          <w:lang w:val="en-US" w:eastAsia="zh-CN" w:bidi="ar-SA"/>
        </w:rPr>
        <w:sym w:font="Wingdings" w:char="00A8"/>
      </w:r>
      <w:r>
        <w:rPr>
          <w:rFonts w:hint="eastAsia" w:ascii="仿宋" w:hAnsi="仿宋" w:eastAsia="仿宋" w:cs="仿宋"/>
          <w:color w:val="auto"/>
          <w:w w:val="100"/>
          <w:kern w:val="2"/>
          <w:sz w:val="21"/>
          <w:szCs w:val="21"/>
          <w:highlight w:val="none"/>
          <w:lang w:val="en-US" w:eastAsia="zh-CN" w:bidi="ar-SA"/>
        </w:rPr>
        <w:t>否</w:t>
      </w:r>
    </w:p>
    <w:p w14:paraId="61FB4A07">
      <w:pPr>
        <w:numPr>
          <w:ilvl w:val="-1"/>
          <w:numId w:val="0"/>
        </w:numPr>
        <w:adjustRightInd w:val="0"/>
        <w:snapToGrid w:val="0"/>
        <w:spacing w:before="0" w:beforeLines="0" w:line="400" w:lineRule="exact"/>
        <w:ind w:left="0" w:leftChars="0" w:firstLine="0" w:firstLineChars="0"/>
        <w:rPr>
          <w:rFonts w:hint="eastAsia" w:ascii="仿宋" w:hAnsi="仿宋" w:eastAsia="仿宋" w:cs="仿宋"/>
          <w:iCs/>
          <w:color w:val="auto"/>
          <w:sz w:val="21"/>
          <w:szCs w:val="21"/>
          <w:highlight w:val="none"/>
        </w:rPr>
      </w:pPr>
      <w:r>
        <w:rPr>
          <w:rFonts w:hint="eastAsia" w:ascii="仿宋" w:hAnsi="仿宋" w:eastAsia="仿宋" w:cs="仿宋"/>
          <w:color w:val="auto"/>
          <w:w w:val="100"/>
          <w:sz w:val="21"/>
          <w:szCs w:val="21"/>
          <w:highlight w:val="none"/>
          <w:lang w:val="en-US" w:eastAsia="zh-CN"/>
        </w:rPr>
        <w:t xml:space="preserve">         本合同</w:t>
      </w:r>
      <w:r>
        <w:rPr>
          <w:rFonts w:hint="eastAsia" w:ascii="仿宋" w:hAnsi="仿宋" w:eastAsia="仿宋" w:cs="仿宋"/>
          <w:color w:val="auto"/>
          <w:w w:val="100"/>
          <w:sz w:val="21"/>
          <w:szCs w:val="21"/>
          <w:highlight w:val="none"/>
        </w:rPr>
        <w:t>是否</w:t>
      </w:r>
      <w:r>
        <w:rPr>
          <w:rFonts w:hint="eastAsia" w:ascii="仿宋" w:hAnsi="仿宋" w:eastAsia="仿宋" w:cs="仿宋"/>
          <w:color w:val="auto"/>
          <w:w w:val="100"/>
          <w:sz w:val="21"/>
          <w:szCs w:val="21"/>
          <w:highlight w:val="none"/>
          <w:lang w:eastAsia="zh-CN"/>
        </w:rPr>
        <w:t>为专门面向</w:t>
      </w:r>
      <w:r>
        <w:rPr>
          <w:rFonts w:hint="eastAsia" w:ascii="仿宋" w:hAnsi="仿宋" w:eastAsia="仿宋" w:cs="仿宋"/>
          <w:color w:val="auto"/>
          <w:w w:val="100"/>
          <w:sz w:val="21"/>
          <w:szCs w:val="21"/>
          <w:highlight w:val="none"/>
        </w:rPr>
        <w:t>中小企业</w:t>
      </w:r>
      <w:r>
        <w:rPr>
          <w:rFonts w:hint="eastAsia" w:ascii="仿宋" w:hAnsi="仿宋" w:eastAsia="仿宋" w:cs="仿宋"/>
          <w:color w:val="auto"/>
          <w:w w:val="100"/>
          <w:sz w:val="21"/>
          <w:szCs w:val="21"/>
          <w:highlight w:val="none"/>
          <w:lang w:eastAsia="zh-CN"/>
        </w:rPr>
        <w:t>的采</w:t>
      </w:r>
      <w:r>
        <w:rPr>
          <w:rFonts w:hint="eastAsia" w:ascii="仿宋" w:hAnsi="仿宋" w:eastAsia="仿宋" w:cs="仿宋"/>
          <w:color w:val="auto"/>
          <w:w w:val="100"/>
          <w:sz w:val="21"/>
          <w:szCs w:val="21"/>
          <w:highlight w:val="none"/>
          <w:shd w:val="clear"/>
          <w:lang w:eastAsia="zh-CN"/>
        </w:rPr>
        <w:t>购</w:t>
      </w:r>
      <w:r>
        <w:rPr>
          <w:rFonts w:hint="eastAsia" w:ascii="仿宋" w:hAnsi="仿宋" w:eastAsia="仿宋" w:cs="仿宋"/>
          <w:color w:val="auto"/>
          <w:w w:val="100"/>
          <w:sz w:val="21"/>
          <w:szCs w:val="21"/>
          <w:highlight w:val="none"/>
          <w:shd w:val="clear"/>
        </w:rPr>
        <w:t>合同</w:t>
      </w:r>
      <w:r>
        <w:rPr>
          <w:rFonts w:hint="eastAsia" w:ascii="仿宋" w:hAnsi="仿宋" w:eastAsia="仿宋" w:cs="仿宋"/>
          <w:color w:val="auto"/>
          <w:w w:val="100"/>
          <w:sz w:val="21"/>
          <w:szCs w:val="21"/>
          <w:highlight w:val="none"/>
          <w:shd w:val="clear"/>
          <w:lang w:eastAsia="zh-CN"/>
        </w:rPr>
        <w:t>（中小企业预留合同）</w:t>
      </w:r>
      <w:r>
        <w:rPr>
          <w:rFonts w:hint="eastAsia" w:ascii="仿宋" w:hAnsi="仿宋" w:eastAsia="仿宋" w:cs="仿宋"/>
          <w:color w:val="auto"/>
          <w:sz w:val="21"/>
          <w:szCs w:val="21"/>
          <w:highlight w:val="none"/>
          <w:shd w:val="clear"/>
        </w:rPr>
        <w:t>：</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 xml:space="preserve">是 </w:t>
      </w: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否</w:t>
      </w:r>
    </w:p>
    <w:p w14:paraId="636EFF63">
      <w:pPr>
        <w:numPr>
          <w:ilvl w:val="-1"/>
          <w:numId w:val="0"/>
        </w:numPr>
        <w:adjustRightInd w:val="0"/>
        <w:snapToGrid w:val="0"/>
        <w:spacing w:before="0" w:beforeLines="0" w:line="400" w:lineRule="exact"/>
        <w:ind w:firstLine="0" w:firstLineChars="0"/>
        <w:rPr>
          <w:rFonts w:hint="eastAsia" w:ascii="仿宋" w:hAnsi="仿宋" w:eastAsia="仿宋" w:cs="仿宋"/>
          <w:iCs/>
          <w:color w:val="auto"/>
          <w:sz w:val="21"/>
          <w:szCs w:val="21"/>
          <w:highlight w:val="none"/>
        </w:rPr>
      </w:pPr>
      <w:r>
        <w:rPr>
          <w:rFonts w:hint="eastAsia" w:ascii="仿宋" w:hAnsi="仿宋" w:eastAsia="仿宋" w:cs="仿宋"/>
          <w:color w:val="auto"/>
          <w:sz w:val="21"/>
          <w:szCs w:val="21"/>
          <w:highlight w:val="none"/>
          <w:lang w:val="en-US" w:eastAsia="zh-CN"/>
        </w:rPr>
        <w:t xml:space="preserve">         若本项目不专门面向中小企业采购，是否给予小微企业评审优惠：</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 xml:space="preserve">是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否</w:t>
      </w:r>
    </w:p>
    <w:p w14:paraId="29E43A75">
      <w:pPr>
        <w:numPr>
          <w:ilvl w:val="-1"/>
          <w:numId w:val="0"/>
        </w:numPr>
        <w:adjustRightInd w:val="0"/>
        <w:snapToGrid w:val="0"/>
        <w:spacing w:before="0" w:beforeLines="0" w:line="400" w:lineRule="exact"/>
        <w:ind w:firstLine="0" w:firstLineChars="0"/>
        <w:rPr>
          <w:rFonts w:hint="eastAsia" w:ascii="仿宋" w:hAnsi="仿宋" w:eastAsia="仿宋" w:cs="仿宋"/>
          <w:iCs/>
          <w:color w:val="auto"/>
          <w:sz w:val="21"/>
          <w:szCs w:val="21"/>
          <w:highlight w:val="none"/>
        </w:rPr>
      </w:pPr>
      <w:r>
        <w:rPr>
          <w:rFonts w:hint="eastAsia" w:ascii="仿宋" w:hAnsi="仿宋" w:eastAsia="仿宋" w:cs="仿宋"/>
          <w:color w:val="auto"/>
          <w:sz w:val="21"/>
          <w:szCs w:val="21"/>
          <w:highlight w:val="none"/>
          <w:lang w:val="en-US" w:eastAsia="zh-CN"/>
        </w:rPr>
        <w:t xml:space="preserve">         中标（成交）采购标的制造商是否为残疾人福利性单位：</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 xml:space="preserve">是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否</w:t>
      </w:r>
    </w:p>
    <w:p w14:paraId="0B497E98">
      <w:pPr>
        <w:numPr>
          <w:ilvl w:val="0"/>
          <w:numId w:val="0"/>
        </w:numPr>
        <w:snapToGrid w:val="0"/>
        <w:spacing w:beforeLines="0" w:line="400" w:lineRule="exact"/>
        <w:ind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中标（成交）采购标的制造商是否为监狱企业：</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 xml:space="preserve">是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否</w:t>
      </w:r>
    </w:p>
    <w:p w14:paraId="3BCD1D71">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 w:eastAsia="zh-CN"/>
        </w:rPr>
        <w:t>7</w:t>
      </w:r>
      <w:r>
        <w:rPr>
          <w:rFonts w:hint="eastAsia" w:ascii="仿宋" w:hAnsi="仿宋" w:eastAsia="仿宋" w:cs="仿宋"/>
          <w:color w:val="auto"/>
          <w:sz w:val="21"/>
          <w:szCs w:val="21"/>
          <w:highlight w:val="none"/>
        </w:rPr>
        <w:t>）合同是否分包：</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 xml:space="preserve">是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否</w:t>
      </w:r>
    </w:p>
    <w:p w14:paraId="6C603DBA">
      <w:pPr>
        <w:adjustRightInd w:val="0"/>
        <w:snapToGrid w:val="0"/>
        <w:spacing w:before="0" w:beforeLines="0" w:line="400" w:lineRule="exact"/>
        <w:ind w:firstLine="840" w:firstLineChars="4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分包主要内容：</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14:paraId="742AEBBC">
      <w:pPr>
        <w:adjustRightInd w:val="0"/>
        <w:snapToGrid w:val="0"/>
        <w:spacing w:before="0" w:beforeLines="0" w:line="400" w:lineRule="exact"/>
        <w:ind w:firstLine="840" w:firstLineChars="4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rPr>
        <w:t>分包供应商</w:t>
      </w:r>
      <w:r>
        <w:rPr>
          <w:rFonts w:hint="eastAsia" w:ascii="仿宋" w:hAnsi="仿宋" w:eastAsia="仿宋" w:cs="仿宋"/>
          <w:color w:val="auto"/>
          <w:sz w:val="21"/>
          <w:szCs w:val="21"/>
          <w:highlight w:val="none"/>
          <w:lang w:eastAsia="zh-CN"/>
        </w:rPr>
        <w:t>/制造商</w:t>
      </w:r>
      <w:r>
        <w:rPr>
          <w:rFonts w:hint="eastAsia" w:ascii="仿宋" w:hAnsi="仿宋" w:eastAsia="仿宋" w:cs="仿宋"/>
          <w:color w:val="auto"/>
          <w:sz w:val="21"/>
          <w:szCs w:val="21"/>
          <w:highlight w:val="none"/>
        </w:rPr>
        <w:t>名称</w:t>
      </w:r>
      <w:r>
        <w:rPr>
          <w:rFonts w:hint="eastAsia" w:ascii="仿宋" w:hAnsi="仿宋" w:eastAsia="仿宋" w:cs="仿宋"/>
          <w:color w:val="auto"/>
          <w:sz w:val="21"/>
          <w:szCs w:val="21"/>
          <w:highlight w:val="none"/>
          <w:lang w:eastAsia="zh-CN"/>
        </w:rPr>
        <w:t>（如供应商和制造商不同，请分别填写）</w:t>
      </w:r>
      <w:r>
        <w:rPr>
          <w:rFonts w:hint="eastAsia" w:ascii="仿宋" w:hAnsi="仿宋" w:eastAsia="仿宋" w:cs="仿宋"/>
          <w:color w:val="auto"/>
          <w:sz w:val="21"/>
          <w:szCs w:val="21"/>
          <w:highlight w:val="none"/>
        </w:rPr>
        <w:t>：</w:t>
      </w:r>
    </w:p>
    <w:p w14:paraId="7FA5EA47">
      <w:pPr>
        <w:adjustRightInd w:val="0"/>
        <w:snapToGrid w:val="0"/>
        <w:spacing w:before="0" w:beforeLines="0" w:line="400" w:lineRule="exact"/>
        <w:ind w:firstLine="840" w:firstLineChars="4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non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p>
    <w:p w14:paraId="1F1D2B04">
      <w:pPr>
        <w:adjustRightInd w:val="0"/>
        <w:snapToGrid w:val="0"/>
        <w:spacing w:before="0" w:beforeLines="0" w:line="400" w:lineRule="exact"/>
        <w:ind w:firstLine="840" w:firstLineChars="4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分包供应商</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eastAsia="zh-CN"/>
        </w:rPr>
        <w:t>制造商</w:t>
      </w:r>
      <w:r>
        <w:rPr>
          <w:rFonts w:hint="eastAsia" w:ascii="仿宋" w:hAnsi="仿宋" w:eastAsia="仿宋" w:cs="仿宋"/>
          <w:color w:val="auto"/>
          <w:sz w:val="21"/>
          <w:szCs w:val="21"/>
          <w:highlight w:val="none"/>
        </w:rPr>
        <w:t>类型</w:t>
      </w:r>
      <w:r>
        <w:rPr>
          <w:rFonts w:hint="eastAsia" w:ascii="仿宋" w:hAnsi="仿宋" w:eastAsia="仿宋" w:cs="仿宋"/>
          <w:color w:val="auto"/>
          <w:sz w:val="21"/>
          <w:szCs w:val="21"/>
          <w:highlight w:val="none"/>
          <w:lang w:eastAsia="zh-CN"/>
        </w:rPr>
        <w:t>（如果供应商和制造商不同，只填写制造商类型）</w:t>
      </w:r>
      <w:r>
        <w:rPr>
          <w:rFonts w:hint="eastAsia" w:ascii="仿宋" w:hAnsi="仿宋" w:eastAsia="仿宋" w:cs="仿宋"/>
          <w:color w:val="auto"/>
          <w:sz w:val="21"/>
          <w:szCs w:val="21"/>
          <w:highlight w:val="none"/>
        </w:rPr>
        <w:t>：</w:t>
      </w:r>
    </w:p>
    <w:p w14:paraId="180ED0E3">
      <w:pPr>
        <w:adjustRightInd w:val="0"/>
        <w:snapToGrid w:val="0"/>
        <w:spacing w:beforeLines="0" w:line="400" w:lineRule="exact"/>
        <w:ind w:firstLine="840" w:firstLineChars="400"/>
        <w:rPr>
          <w:rFonts w:hint="eastAsia" w:ascii="仿宋" w:hAnsi="仿宋" w:eastAsia="仿宋" w:cs="仿宋"/>
          <w:iCs/>
          <w:color w:val="auto"/>
          <w:sz w:val="21"/>
          <w:szCs w:val="21"/>
          <w:highlight w:val="none"/>
          <w:lang w:val="en-US" w:eastAsia="zh-CN"/>
        </w:rPr>
      </w:pP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 xml:space="preserve">大型企业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 xml:space="preserve">中型企业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小微型企业</w:t>
      </w:r>
      <w:r>
        <w:rPr>
          <w:rFonts w:hint="eastAsia" w:ascii="仿宋" w:hAnsi="仿宋" w:eastAsia="仿宋" w:cs="仿宋"/>
          <w:iCs/>
          <w:color w:val="auto"/>
          <w:sz w:val="21"/>
          <w:szCs w:val="21"/>
          <w:highlight w:val="none"/>
          <w:lang w:val="en-US" w:eastAsia="zh-CN"/>
        </w:rPr>
        <w:t xml:space="preserve">  </w:t>
      </w:r>
    </w:p>
    <w:p w14:paraId="18BF3496">
      <w:pPr>
        <w:adjustRightInd w:val="0"/>
        <w:snapToGrid w:val="0"/>
        <w:spacing w:beforeLines="0" w:line="400" w:lineRule="exact"/>
        <w:ind w:firstLine="840" w:firstLineChars="400"/>
        <w:rPr>
          <w:rFonts w:hint="eastAsia" w:ascii="仿宋" w:hAnsi="仿宋" w:eastAsia="仿宋" w:cs="仿宋"/>
          <w:color w:val="auto"/>
          <w:sz w:val="21"/>
          <w:szCs w:val="21"/>
          <w:highlight w:val="none"/>
          <w:u w:val="none"/>
          <w:lang w:val="en-US" w:eastAsia="zh-CN"/>
        </w:rPr>
      </w:pP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残疾人福利性单位</w:t>
      </w: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监狱</w:t>
      </w:r>
      <w:r>
        <w:rPr>
          <w:rFonts w:hint="eastAsia" w:ascii="仿宋" w:hAnsi="仿宋" w:eastAsia="仿宋" w:cs="仿宋"/>
          <w:iCs/>
          <w:color w:val="auto"/>
          <w:sz w:val="21"/>
          <w:szCs w:val="21"/>
          <w:highlight w:val="none"/>
        </w:rPr>
        <w:t>企业</w:t>
      </w: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其他</w:t>
      </w:r>
    </w:p>
    <w:p w14:paraId="7F2E0B02">
      <w:pPr>
        <w:numPr>
          <w:ilvl w:val="-1"/>
          <w:numId w:val="0"/>
        </w:numPr>
        <w:adjustRightInd w:val="0"/>
        <w:snapToGrid w:val="0"/>
        <w:spacing w:before="0" w:beforeLines="0" w:line="400" w:lineRule="exact"/>
        <w:ind w:left="0" w:leftChars="0" w:firstLine="0" w:firstLineChars="0"/>
        <w:rPr>
          <w:rFonts w:hint="eastAsia" w:ascii="仿宋" w:hAnsi="仿宋" w:eastAsia="仿宋" w:cs="仿宋"/>
          <w:iCs/>
          <w:color w:val="auto"/>
          <w:sz w:val="21"/>
          <w:szCs w:val="21"/>
          <w:highlight w:val="none"/>
        </w:rPr>
      </w:pP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u w:val="none"/>
          <w:lang w:val="en" w:eastAsia="zh-CN"/>
        </w:rPr>
        <w:t>8</w:t>
      </w:r>
      <w:r>
        <w:rPr>
          <w:rFonts w:hint="eastAsia" w:ascii="仿宋" w:hAnsi="仿宋" w:eastAsia="仿宋" w:cs="仿宋"/>
          <w:color w:val="auto"/>
          <w:sz w:val="21"/>
          <w:szCs w:val="21"/>
          <w:highlight w:val="none"/>
          <w:u w:val="none"/>
          <w:lang w:val="en-US" w:eastAsia="zh-CN"/>
        </w:rPr>
        <w:t>）中标（成交）供应商是否为外商投资企业：</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 xml:space="preserve">是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否</w:t>
      </w:r>
    </w:p>
    <w:p w14:paraId="4ADA4F13">
      <w:pPr>
        <w:pStyle w:val="39"/>
        <w:tabs>
          <w:tab w:val="left" w:pos="1340"/>
        </w:tabs>
        <w:spacing w:beforeLines="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none"/>
          <w:lang w:val="en-US" w:eastAsia="zh-CN"/>
        </w:rPr>
        <w:t xml:space="preserve">     外商投资企业类型：</w:t>
      </w:r>
      <w:r>
        <w:rPr>
          <w:rFonts w:hint="eastAsia" w:ascii="仿宋" w:hAnsi="仿宋" w:eastAsia="仿宋" w:cs="仿宋"/>
          <w:iCs/>
          <w:color w:val="auto"/>
          <w:sz w:val="21"/>
          <w:szCs w:val="21"/>
          <w:highlight w:val="none"/>
        </w:rPr>
        <w:sym w:font="Wingdings" w:char="00A8"/>
      </w:r>
      <w:r>
        <w:rPr>
          <w:rFonts w:hint="eastAsia" w:ascii="仿宋" w:hAnsi="仿宋" w:eastAsia="仿宋" w:cs="仿宋"/>
          <w:color w:val="auto"/>
          <w:sz w:val="21"/>
          <w:szCs w:val="21"/>
          <w:highlight w:val="none"/>
          <w:u w:val="none"/>
          <w:lang w:val="en-US" w:eastAsia="zh-CN"/>
        </w:rPr>
        <w:t xml:space="preserve">全部由外国投资者投资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val="en-US" w:eastAsia="zh-CN"/>
        </w:rPr>
        <w:t>部分由外国投资者投资</w:t>
      </w:r>
    </w:p>
    <w:p w14:paraId="3678F9F3">
      <w:pPr>
        <w:numPr>
          <w:ilvl w:val="-1"/>
          <w:numId w:val="0"/>
        </w:numPr>
        <w:adjustRightInd w:val="0"/>
        <w:snapToGrid w:val="0"/>
        <w:spacing w:before="0" w:beforeLines="0" w:line="400" w:lineRule="exact"/>
        <w:ind w:firstLine="420" w:firstLineChars="200"/>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lang w:val="en" w:eastAsia="zh-CN"/>
        </w:rPr>
        <w:t>9</w:t>
      </w:r>
      <w:r>
        <w:rPr>
          <w:rFonts w:hint="eastAsia" w:ascii="仿宋" w:hAnsi="仿宋" w:eastAsia="仿宋" w:cs="仿宋"/>
          <w:b w:val="0"/>
          <w:bCs w:val="0"/>
          <w:color w:val="auto"/>
          <w:sz w:val="21"/>
          <w:szCs w:val="21"/>
          <w:highlight w:val="none"/>
          <w:u w:val="none"/>
          <w:lang w:val="en-US" w:eastAsia="zh-CN"/>
        </w:rPr>
        <w:t>）是否涉及进口产品：</w:t>
      </w:r>
    </w:p>
    <w:p w14:paraId="158ED47C">
      <w:pPr>
        <w:numPr>
          <w:ilvl w:val="-1"/>
          <w:numId w:val="0"/>
        </w:numPr>
        <w:adjustRightInd w:val="0"/>
        <w:snapToGrid w:val="0"/>
        <w:spacing w:before="0" w:beforeLines="0" w:line="400" w:lineRule="exact"/>
        <w:ind w:firstLine="840" w:firstLineChars="400"/>
        <w:rPr>
          <w:rFonts w:hint="eastAsia" w:ascii="仿宋" w:hAnsi="仿宋" w:eastAsia="仿宋" w:cs="仿宋"/>
          <w:color w:val="auto"/>
          <w:sz w:val="21"/>
          <w:szCs w:val="21"/>
          <w:highlight w:val="none"/>
          <w:u w:val="single"/>
          <w:lang w:val="en-US" w:eastAsia="zh-CN"/>
        </w:rPr>
      </w:pP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rPr>
        <w:t>是</w:t>
      </w:r>
      <w:r>
        <w:rPr>
          <w:rFonts w:hint="eastAsia" w:ascii="仿宋" w:hAnsi="仿宋" w:eastAsia="仿宋" w:cs="仿宋"/>
          <w:iCs w:val="0"/>
          <w:color w:val="auto"/>
          <w:sz w:val="21"/>
          <w:szCs w:val="21"/>
          <w:highlight w:val="none"/>
          <w:lang w:eastAsia="zh-CN"/>
        </w:rPr>
        <w:t>，《政府采购品目分类目录》底级品目名称</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 xml:space="preserve"> 金额：</w:t>
      </w:r>
      <w:r>
        <w:rPr>
          <w:rFonts w:hint="eastAsia" w:ascii="仿宋" w:hAnsi="仿宋" w:eastAsia="仿宋" w:cs="仿宋"/>
          <w:color w:val="auto"/>
          <w:sz w:val="21"/>
          <w:szCs w:val="21"/>
          <w:highlight w:val="none"/>
          <w:u w:val="single"/>
          <w:lang w:val="en-US" w:eastAsia="zh-CN"/>
        </w:rPr>
        <w:t xml:space="preserve">        </w:t>
      </w:r>
    </w:p>
    <w:p w14:paraId="3333668C">
      <w:pPr>
        <w:numPr>
          <w:ilvl w:val="-1"/>
          <w:numId w:val="0"/>
        </w:numPr>
        <w:adjustRightInd w:val="0"/>
        <w:snapToGrid w:val="0"/>
        <w:spacing w:before="0" w:beforeLines="0" w:line="400" w:lineRule="exact"/>
        <w:ind w:firstLine="840" w:firstLineChars="400"/>
        <w:rPr>
          <w:rFonts w:hint="eastAsia" w:ascii="仿宋" w:hAnsi="仿宋" w:eastAsia="仿宋" w:cs="仿宋"/>
          <w:iCs w:val="0"/>
          <w:color w:val="auto"/>
          <w:sz w:val="21"/>
          <w:szCs w:val="21"/>
          <w:highlight w:val="none"/>
        </w:rPr>
      </w:pPr>
      <w:r>
        <w:rPr>
          <w:rFonts w:hint="eastAsia" w:ascii="仿宋" w:hAnsi="仿宋" w:eastAsia="仿宋" w:cs="仿宋"/>
          <w:color w:val="auto"/>
          <w:sz w:val="21"/>
          <w:szCs w:val="21"/>
          <w:highlight w:val="none"/>
          <w:lang w:val="en-US" w:eastAsia="zh-CN"/>
        </w:rPr>
        <w:t xml:space="preserve">        国别：</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 xml:space="preserve"> 品牌：</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规格型号：</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iCs w:val="0"/>
          <w:color w:val="auto"/>
          <w:sz w:val="21"/>
          <w:szCs w:val="21"/>
          <w:highlight w:val="none"/>
        </w:rPr>
        <w:t xml:space="preserve">      </w:t>
      </w:r>
    </w:p>
    <w:p w14:paraId="2F868BE1">
      <w:pPr>
        <w:adjustRightInd w:val="0"/>
        <w:snapToGrid w:val="0"/>
        <w:spacing w:before="0" w:beforeLines="0" w:line="400" w:lineRule="exact"/>
        <w:ind w:firstLine="840" w:firstLineChars="400"/>
        <w:rPr>
          <w:rFonts w:hint="eastAsia" w:ascii="仿宋" w:hAnsi="仿宋" w:eastAsia="仿宋" w:cs="仿宋"/>
          <w:color w:val="auto"/>
          <w:sz w:val="21"/>
          <w:szCs w:val="21"/>
          <w:highlight w:val="none"/>
          <w:u w:val="none"/>
          <w:lang w:val="en-US" w:eastAsia="zh-CN"/>
        </w:rPr>
      </w:pP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否</w:t>
      </w:r>
    </w:p>
    <w:p w14:paraId="29B30414">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 xml:space="preserve">    （1</w:t>
      </w:r>
      <w:r>
        <w:rPr>
          <w:rFonts w:hint="eastAsia" w:ascii="仿宋" w:hAnsi="仿宋" w:eastAsia="仿宋" w:cs="仿宋"/>
          <w:b w:val="0"/>
          <w:bCs w:val="0"/>
          <w:color w:val="auto"/>
          <w:sz w:val="21"/>
          <w:szCs w:val="21"/>
          <w:highlight w:val="none"/>
          <w:u w:val="none"/>
          <w:lang w:val="en" w:eastAsia="zh-CN"/>
        </w:rPr>
        <w:t>0</w:t>
      </w:r>
      <w:r>
        <w:rPr>
          <w:rFonts w:hint="eastAsia" w:ascii="仿宋" w:hAnsi="仿宋" w:eastAsia="仿宋" w:cs="仿宋"/>
          <w:b w:val="0"/>
          <w:bCs w:val="0"/>
          <w:color w:val="auto"/>
          <w:sz w:val="21"/>
          <w:szCs w:val="21"/>
          <w:highlight w:val="none"/>
          <w:u w:val="none"/>
          <w:lang w:val="en-US" w:eastAsia="zh-CN"/>
        </w:rPr>
        <w:t>）是否涉及节能产品：</w:t>
      </w:r>
    </w:p>
    <w:p w14:paraId="17BB281F">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 w:val="21"/>
          <w:szCs w:val="21"/>
          <w:highlight w:val="none"/>
          <w:lang w:val="en-US" w:eastAsia="zh-CN"/>
        </w:rPr>
      </w:pPr>
      <w:r>
        <w:rPr>
          <w:rFonts w:hint="eastAsia" w:ascii="仿宋" w:hAnsi="仿宋" w:eastAsia="仿宋" w:cs="仿宋"/>
          <w:b w:val="0"/>
          <w:bCs w:val="0"/>
          <w:color w:val="auto"/>
          <w:sz w:val="21"/>
          <w:szCs w:val="21"/>
          <w:highlight w:val="none"/>
          <w:u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rPr>
        <w:t>是</w:t>
      </w:r>
      <w:r>
        <w:rPr>
          <w:rFonts w:hint="eastAsia" w:ascii="仿宋" w:hAnsi="仿宋" w:eastAsia="仿宋" w:cs="仿宋"/>
          <w:iCs w:val="0"/>
          <w:color w:val="auto"/>
          <w:sz w:val="21"/>
          <w:szCs w:val="21"/>
          <w:highlight w:val="none"/>
          <w:lang w:eastAsia="zh-CN"/>
        </w:rPr>
        <w:t>，《节能产品政府采购品目清单》的底级品目名称：</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iCs/>
          <w:color w:val="auto"/>
          <w:sz w:val="21"/>
          <w:szCs w:val="21"/>
          <w:highlight w:val="none"/>
          <w:lang w:val="en-US" w:eastAsia="zh-CN"/>
        </w:rPr>
        <w:t xml:space="preserve">     </w:t>
      </w:r>
    </w:p>
    <w:p w14:paraId="49DC4FC8">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 w:val="21"/>
          <w:szCs w:val="21"/>
          <w:highlight w:val="none"/>
          <w:lang w:val="en-US" w:eastAsia="zh-CN"/>
        </w:rPr>
      </w:pP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强制采购</w:t>
      </w: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优先采购</w:t>
      </w:r>
      <w:r>
        <w:rPr>
          <w:rFonts w:hint="eastAsia" w:ascii="仿宋" w:hAnsi="仿宋" w:eastAsia="仿宋" w:cs="仿宋"/>
          <w:iCs/>
          <w:color w:val="auto"/>
          <w:sz w:val="21"/>
          <w:szCs w:val="21"/>
          <w:highlight w:val="none"/>
          <w:lang w:val="en-US" w:eastAsia="zh-CN"/>
        </w:rPr>
        <w:t xml:space="preserve">    </w:t>
      </w:r>
    </w:p>
    <w:p w14:paraId="7165AD90">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val="0"/>
          <w:color w:val="auto"/>
          <w:sz w:val="21"/>
          <w:szCs w:val="21"/>
          <w:highlight w:val="none"/>
        </w:rPr>
      </w:pP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rPr>
        <w:t>否</w:t>
      </w:r>
    </w:p>
    <w:p w14:paraId="614F1EF5">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 xml:space="preserve">          是否涉及环境标志产品：</w:t>
      </w:r>
    </w:p>
    <w:p w14:paraId="09E05CBA">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val="0"/>
          <w:color w:val="auto"/>
          <w:sz w:val="21"/>
          <w:szCs w:val="21"/>
          <w:highlight w:val="none"/>
          <w:lang w:eastAsia="zh-CN"/>
        </w:rPr>
      </w:pPr>
      <w:r>
        <w:rPr>
          <w:rFonts w:hint="eastAsia" w:ascii="仿宋" w:hAnsi="仿宋" w:eastAsia="仿宋" w:cs="仿宋"/>
          <w:b w:val="0"/>
          <w:bCs w:val="0"/>
          <w:color w:val="auto"/>
          <w:sz w:val="21"/>
          <w:szCs w:val="21"/>
          <w:highlight w:val="none"/>
          <w:u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rPr>
        <w:t>是</w:t>
      </w:r>
      <w:r>
        <w:rPr>
          <w:rFonts w:hint="eastAsia" w:ascii="仿宋" w:hAnsi="仿宋" w:eastAsia="仿宋" w:cs="仿宋"/>
          <w:iCs w:val="0"/>
          <w:color w:val="auto"/>
          <w:sz w:val="21"/>
          <w:szCs w:val="21"/>
          <w:highlight w:val="none"/>
          <w:lang w:eastAsia="zh-CN"/>
        </w:rPr>
        <w:t>，《环境标志产品政府采购品目清单》的底级品目名称：</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iCs/>
          <w:color w:val="auto"/>
          <w:sz w:val="21"/>
          <w:szCs w:val="21"/>
          <w:highlight w:val="none"/>
          <w:lang w:val="en-US" w:eastAsia="zh-CN"/>
        </w:rPr>
        <w:t xml:space="preserve"> </w:t>
      </w:r>
    </w:p>
    <w:p w14:paraId="522F082F">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 w:val="21"/>
          <w:szCs w:val="21"/>
          <w:highlight w:val="none"/>
          <w:lang w:val="en-US" w:eastAsia="zh-CN"/>
        </w:rPr>
      </w:pP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强制采购</w:t>
      </w: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优先采购</w:t>
      </w:r>
      <w:r>
        <w:rPr>
          <w:rFonts w:hint="eastAsia" w:ascii="仿宋" w:hAnsi="仿宋" w:eastAsia="仿宋" w:cs="仿宋"/>
          <w:iCs/>
          <w:color w:val="auto"/>
          <w:sz w:val="21"/>
          <w:szCs w:val="21"/>
          <w:highlight w:val="none"/>
          <w:lang w:val="en-US" w:eastAsia="zh-CN"/>
        </w:rPr>
        <w:t xml:space="preserve">    </w:t>
      </w:r>
    </w:p>
    <w:p w14:paraId="26D9199E">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rPr>
        <w:t>否</w:t>
      </w:r>
    </w:p>
    <w:p w14:paraId="76BB6FA7">
      <w:pPr>
        <w:pStyle w:val="39"/>
        <w:numPr>
          <w:ilvl w:val="-1"/>
          <w:numId w:val="0"/>
        </w:numPr>
        <w:adjustRightInd w:val="0"/>
        <w:snapToGrid w:val="0"/>
        <w:spacing w:before="0" w:beforeLines="0" w:line="400" w:lineRule="exact"/>
        <w:ind w:firstLine="0" w:firstLineChars="0"/>
        <w:rPr>
          <w:rFonts w:hint="eastAsia" w:ascii="仿宋" w:hAnsi="仿宋" w:eastAsia="仿宋" w:cs="仿宋"/>
          <w:iCs w:val="0"/>
          <w:color w:val="auto"/>
          <w:kern w:val="2"/>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 xml:space="preserve">          </w:t>
      </w:r>
      <w:r>
        <w:rPr>
          <w:rFonts w:hint="eastAsia" w:ascii="仿宋" w:hAnsi="仿宋" w:eastAsia="仿宋" w:cs="仿宋"/>
          <w:b w:val="0"/>
          <w:bCs w:val="0"/>
          <w:color w:val="auto"/>
          <w:kern w:val="2"/>
          <w:sz w:val="21"/>
          <w:szCs w:val="21"/>
          <w:highlight w:val="none"/>
          <w:u w:val="none"/>
          <w:lang w:val="en-US" w:eastAsia="zh-CN"/>
        </w:rPr>
        <w:t>是否涉及绿色产品：</w:t>
      </w:r>
      <w:r>
        <w:rPr>
          <w:rFonts w:hint="eastAsia" w:ascii="仿宋" w:hAnsi="仿宋" w:eastAsia="仿宋" w:cs="仿宋"/>
          <w:iCs w:val="0"/>
          <w:color w:val="auto"/>
          <w:kern w:val="2"/>
          <w:sz w:val="21"/>
          <w:szCs w:val="21"/>
          <w:highlight w:val="none"/>
          <w:u w:val="none"/>
          <w:lang w:val="en-US" w:eastAsia="zh-CN"/>
        </w:rPr>
        <w:t xml:space="preserve"> </w:t>
      </w:r>
    </w:p>
    <w:p w14:paraId="1965CB32">
      <w:pPr>
        <w:pStyle w:val="39"/>
        <w:spacing w:beforeLines="0"/>
        <w:ind w:firstLine="420" w:firstLineChars="0"/>
        <w:rPr>
          <w:rFonts w:hint="eastAsia" w:ascii="仿宋" w:hAnsi="仿宋" w:eastAsia="仿宋" w:cs="仿宋"/>
          <w:color w:val="auto"/>
          <w:sz w:val="21"/>
          <w:szCs w:val="21"/>
          <w:highlight w:val="none"/>
          <w:u w:val="single"/>
          <w:lang w:val="en-US" w:eastAsia="zh-CN"/>
        </w:rPr>
      </w:pPr>
      <w:r>
        <w:rPr>
          <w:rFonts w:hint="eastAsia" w:ascii="仿宋" w:hAnsi="仿宋" w:eastAsia="仿宋" w:cs="仿宋"/>
          <w:iCs w:val="0"/>
          <w:color w:val="auto"/>
          <w:kern w:val="2"/>
          <w:sz w:val="21"/>
          <w:szCs w:val="21"/>
          <w:highlight w:val="none"/>
          <w:u w:val="none"/>
          <w:lang w:val="en-US" w:eastAsia="zh-CN"/>
        </w:rPr>
        <w:t xml:space="preserve">     </w:t>
      </w:r>
      <w:r>
        <w:rPr>
          <w:rFonts w:hint="eastAsia" w:ascii="仿宋" w:hAnsi="仿宋" w:eastAsia="仿宋" w:cs="仿宋"/>
          <w:iCs w:val="0"/>
          <w:color w:val="auto"/>
          <w:kern w:val="2"/>
          <w:sz w:val="21"/>
          <w:szCs w:val="21"/>
          <w:highlight w:val="none"/>
          <w:u w:val="none"/>
        </w:rPr>
        <w:sym w:font="Wingdings" w:char="00A8"/>
      </w:r>
      <w:r>
        <w:rPr>
          <w:rFonts w:hint="eastAsia" w:ascii="仿宋" w:hAnsi="仿宋" w:eastAsia="仿宋" w:cs="仿宋"/>
          <w:iCs w:val="0"/>
          <w:color w:val="auto"/>
          <w:kern w:val="2"/>
          <w:sz w:val="21"/>
          <w:szCs w:val="21"/>
          <w:highlight w:val="none"/>
          <w:u w:val="none"/>
        </w:rPr>
        <w:t>是</w:t>
      </w:r>
      <w:r>
        <w:rPr>
          <w:rFonts w:hint="eastAsia" w:ascii="仿宋" w:hAnsi="仿宋" w:eastAsia="仿宋" w:cs="仿宋"/>
          <w:iCs w:val="0"/>
          <w:color w:val="auto"/>
          <w:kern w:val="2"/>
          <w:sz w:val="21"/>
          <w:szCs w:val="21"/>
          <w:highlight w:val="none"/>
          <w:u w:val="none"/>
          <w:lang w:eastAsia="zh-CN"/>
        </w:rPr>
        <w:t>，绿色产品政府采购相关政策确定的底级品目名称：</w:t>
      </w:r>
      <w:r>
        <w:rPr>
          <w:rFonts w:hint="eastAsia" w:ascii="仿宋" w:hAnsi="仿宋" w:eastAsia="仿宋" w:cs="仿宋"/>
          <w:color w:val="auto"/>
          <w:sz w:val="21"/>
          <w:szCs w:val="21"/>
          <w:highlight w:val="none"/>
          <w:u w:val="single"/>
          <w:lang w:val="en-US" w:eastAsia="zh-CN"/>
        </w:rPr>
        <w:t xml:space="preserve">         </w:t>
      </w:r>
    </w:p>
    <w:p w14:paraId="01D2B2B4">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 w:val="21"/>
          <w:szCs w:val="21"/>
          <w:highlight w:val="none"/>
          <w:lang w:val="en-US" w:eastAsia="zh-CN"/>
        </w:rPr>
      </w:pP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强制采购</w:t>
      </w: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优先采购</w:t>
      </w:r>
      <w:r>
        <w:rPr>
          <w:rFonts w:hint="eastAsia" w:ascii="仿宋" w:hAnsi="仿宋" w:eastAsia="仿宋" w:cs="仿宋"/>
          <w:iCs/>
          <w:color w:val="auto"/>
          <w:sz w:val="21"/>
          <w:szCs w:val="21"/>
          <w:highlight w:val="none"/>
          <w:lang w:val="en-US" w:eastAsia="zh-CN"/>
        </w:rPr>
        <w:t xml:space="preserve">    </w:t>
      </w:r>
    </w:p>
    <w:p w14:paraId="57F0C3BA">
      <w:pPr>
        <w:pStyle w:val="39"/>
        <w:spacing w:beforeLines="0"/>
        <w:ind w:firstLine="420" w:firstLineChars="0"/>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iCs w:val="0"/>
          <w:color w:val="auto"/>
          <w:kern w:val="2"/>
          <w:sz w:val="21"/>
          <w:szCs w:val="21"/>
          <w:highlight w:val="none"/>
          <w:u w:val="none"/>
          <w:lang w:val="en-US" w:eastAsia="zh-CN"/>
        </w:rPr>
        <w:t xml:space="preserve">     </w:t>
      </w:r>
      <w:r>
        <w:rPr>
          <w:rFonts w:hint="eastAsia" w:ascii="仿宋" w:hAnsi="仿宋" w:eastAsia="仿宋" w:cs="仿宋"/>
          <w:iCs w:val="0"/>
          <w:color w:val="auto"/>
          <w:kern w:val="2"/>
          <w:sz w:val="21"/>
          <w:szCs w:val="21"/>
          <w:highlight w:val="none"/>
          <w:u w:val="none"/>
        </w:rPr>
        <w:sym w:font="Wingdings" w:char="00A8"/>
      </w:r>
      <w:r>
        <w:rPr>
          <w:rFonts w:hint="eastAsia" w:ascii="仿宋" w:hAnsi="仿宋" w:eastAsia="仿宋" w:cs="仿宋"/>
          <w:iCs w:val="0"/>
          <w:color w:val="auto"/>
          <w:kern w:val="2"/>
          <w:sz w:val="21"/>
          <w:szCs w:val="21"/>
          <w:highlight w:val="none"/>
          <w:u w:val="none"/>
        </w:rPr>
        <w:t>否</w:t>
      </w:r>
    </w:p>
    <w:p w14:paraId="469A8CCD">
      <w:pPr>
        <w:numPr>
          <w:ilvl w:val="-1"/>
          <w:numId w:val="0"/>
        </w:numPr>
        <w:adjustRightInd w:val="0"/>
        <w:snapToGrid w:val="0"/>
        <w:spacing w:before="0" w:beforeLines="0" w:line="400" w:lineRule="exact"/>
        <w:ind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（1</w:t>
      </w:r>
      <w:r>
        <w:rPr>
          <w:rFonts w:hint="eastAsia" w:ascii="仿宋" w:hAnsi="仿宋" w:eastAsia="仿宋" w:cs="仿宋"/>
          <w:color w:val="auto"/>
          <w:sz w:val="21"/>
          <w:szCs w:val="21"/>
          <w:highlight w:val="none"/>
          <w:lang w:val="en" w:eastAsia="zh-CN"/>
        </w:rPr>
        <w:t>1</w:t>
      </w:r>
      <w:r>
        <w:rPr>
          <w:rFonts w:hint="eastAsia" w:ascii="仿宋" w:hAnsi="仿宋" w:eastAsia="仿宋" w:cs="仿宋"/>
          <w:color w:val="auto"/>
          <w:sz w:val="21"/>
          <w:szCs w:val="21"/>
          <w:highlight w:val="none"/>
          <w:lang w:val="en-US" w:eastAsia="zh-CN"/>
        </w:rPr>
        <w:t>）涉及商品包装和快递包装的，是否参考</w:t>
      </w:r>
      <w:r>
        <w:rPr>
          <w:rFonts w:hint="eastAsia" w:ascii="仿宋" w:hAnsi="仿宋" w:eastAsia="仿宋" w:cs="仿宋"/>
          <w:color w:val="auto"/>
          <w:sz w:val="21"/>
          <w:szCs w:val="21"/>
          <w:highlight w:val="none"/>
        </w:rPr>
        <w:t>《商品包装政府采购需求标准（试行）》、《快递包装政府采购需求标准（试行）》</w:t>
      </w:r>
      <w:r>
        <w:rPr>
          <w:rFonts w:hint="eastAsia" w:ascii="仿宋" w:hAnsi="仿宋" w:eastAsia="仿宋" w:cs="仿宋"/>
          <w:color w:val="auto"/>
          <w:sz w:val="21"/>
          <w:szCs w:val="21"/>
          <w:highlight w:val="none"/>
          <w:lang w:eastAsia="zh-CN"/>
        </w:rPr>
        <w:t>明确产品及相关快递服务的具体包装要求：</w:t>
      </w:r>
    </w:p>
    <w:p w14:paraId="31637B1F">
      <w:pPr>
        <w:numPr>
          <w:ilvl w:val="-1"/>
          <w:numId w:val="0"/>
        </w:numPr>
        <w:adjustRightInd w:val="0"/>
        <w:snapToGrid w:val="0"/>
        <w:spacing w:before="0" w:beforeLines="0" w:line="400" w:lineRule="exact"/>
        <w:ind w:firstLine="1050" w:firstLineChars="500"/>
        <w:rPr>
          <w:rFonts w:hint="eastAsia" w:ascii="仿宋" w:hAnsi="仿宋" w:eastAsia="仿宋" w:cs="仿宋"/>
          <w:iCs w:val="0"/>
          <w:color w:val="auto"/>
          <w:sz w:val="21"/>
          <w:szCs w:val="21"/>
          <w:highlight w:val="none"/>
          <w:lang w:val="en-US" w:eastAsia="zh-CN"/>
        </w:rPr>
      </w:pP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rPr>
        <w:t xml:space="preserve">是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rPr>
        <w:t>否</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不涉及</w:t>
      </w:r>
    </w:p>
    <w:p w14:paraId="3F1BC9E3">
      <w:pPr>
        <w:numPr>
          <w:ilvl w:val="0"/>
          <w:numId w:val="8"/>
        </w:numPr>
        <w:adjustRightInd w:val="0"/>
        <w:snapToGrid w:val="0"/>
        <w:spacing w:before="0" w:beforeLines="0" w:line="400" w:lineRule="exact"/>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合同金额</w:t>
      </w:r>
    </w:p>
    <w:p w14:paraId="3AE20D27">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（1）合同金额小写：</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14:paraId="7CD6FDFA">
      <w:pPr>
        <w:adjustRightInd w:val="0"/>
        <w:snapToGrid w:val="0"/>
        <w:spacing w:before="0" w:beforeLines="0" w:line="400" w:lineRule="exact"/>
        <w:ind w:left="0" w:firstLine="0" w:firstLineChars="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大写：</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14:paraId="7466BEAA">
      <w:pPr>
        <w:adjustRightInd w:val="0"/>
        <w:snapToGrid w:val="0"/>
        <w:spacing w:before="0" w:beforeLines="0" w:line="400" w:lineRule="exact"/>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分包金额</w:t>
      </w:r>
      <w:r>
        <w:rPr>
          <w:rFonts w:hint="eastAsia" w:ascii="仿宋" w:hAnsi="仿宋" w:eastAsia="仿宋" w:cs="仿宋"/>
          <w:color w:val="auto"/>
          <w:sz w:val="21"/>
          <w:szCs w:val="21"/>
          <w:highlight w:val="none"/>
          <w:lang w:eastAsia="zh-CN"/>
        </w:rPr>
        <w:t>（如有）</w:t>
      </w:r>
      <w:r>
        <w:rPr>
          <w:rFonts w:hint="eastAsia" w:ascii="仿宋" w:hAnsi="仿宋" w:eastAsia="仿宋" w:cs="仿宋"/>
          <w:color w:val="auto"/>
          <w:sz w:val="21"/>
          <w:szCs w:val="21"/>
          <w:highlight w:val="none"/>
        </w:rPr>
        <w:t>小写：</w:t>
      </w:r>
      <w:r>
        <w:rPr>
          <w:rFonts w:hint="eastAsia" w:ascii="仿宋" w:hAnsi="仿宋" w:eastAsia="仿宋" w:cs="仿宋"/>
          <w:color w:val="auto"/>
          <w:sz w:val="21"/>
          <w:szCs w:val="21"/>
          <w:highlight w:val="none"/>
          <w:u w:val="single"/>
        </w:rPr>
        <w:t xml:space="preserve">                   </w:t>
      </w:r>
    </w:p>
    <w:p w14:paraId="0C7CE46D">
      <w:pPr>
        <w:adjustRightInd w:val="0"/>
        <w:snapToGrid w:val="0"/>
        <w:spacing w:before="0" w:beforeLines="0" w:line="400" w:lineRule="exact"/>
        <w:ind w:firstLine="0" w:firstLineChars="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大写：</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14:paraId="3F7459D6">
      <w:pPr>
        <w:adjustRightInd w:val="0"/>
        <w:snapToGrid w:val="0"/>
        <w:spacing w:before="0" w:beforeLines="0" w:line="400" w:lineRule="exact"/>
        <w:ind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（注：固定单价合同应填写单价和最高限价）</w:t>
      </w:r>
    </w:p>
    <w:p w14:paraId="0CD632B1">
      <w:pPr>
        <w:numPr>
          <w:ilvl w:val="-1"/>
          <w:numId w:val="0"/>
        </w:numPr>
        <w:adjustRightInd w:val="0"/>
        <w:snapToGrid w:val="0"/>
        <w:spacing w:before="0" w:beforeLines="0" w:line="400" w:lineRule="exact"/>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合同定价方式</w:t>
      </w:r>
      <w:r>
        <w:rPr>
          <w:rFonts w:hint="eastAsia" w:ascii="仿宋" w:hAnsi="仿宋" w:eastAsia="仿宋" w:cs="仿宋"/>
          <w:color w:val="auto"/>
          <w:sz w:val="21"/>
          <w:szCs w:val="21"/>
          <w:highlight w:val="none"/>
          <w:lang w:eastAsia="zh-CN"/>
        </w:rPr>
        <w:t>（采用组合定价方式的，可以勾选多项）</w:t>
      </w:r>
      <w:r>
        <w:rPr>
          <w:rFonts w:hint="eastAsia" w:ascii="仿宋" w:hAnsi="仿宋" w:eastAsia="仿宋" w:cs="仿宋"/>
          <w:color w:val="auto"/>
          <w:sz w:val="21"/>
          <w:szCs w:val="21"/>
          <w:highlight w:val="none"/>
        </w:rPr>
        <w:t>：</w:t>
      </w:r>
    </w:p>
    <w:p w14:paraId="1CCE239E">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 xml:space="preserve">固定总价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固定单价</w:t>
      </w: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固定费率</w:t>
      </w:r>
      <w:r>
        <w:rPr>
          <w:rFonts w:hint="eastAsia" w:ascii="仿宋" w:hAnsi="仿宋" w:eastAsia="仿宋" w:cs="仿宋"/>
          <w:iCs/>
          <w:color w:val="auto"/>
          <w:sz w:val="21"/>
          <w:szCs w:val="21"/>
          <w:highlight w:val="none"/>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 xml:space="preserve">成本补偿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绩效激励</w:t>
      </w: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其他</w:t>
      </w:r>
      <w:r>
        <w:rPr>
          <w:rFonts w:hint="eastAsia" w:ascii="仿宋" w:hAnsi="仿宋" w:eastAsia="仿宋" w:cs="仿宋"/>
          <w:color w:val="auto"/>
          <w:sz w:val="21"/>
          <w:szCs w:val="21"/>
          <w:highlight w:val="none"/>
          <w:u w:val="single"/>
        </w:rPr>
        <w:t xml:space="preserve">       </w:t>
      </w:r>
    </w:p>
    <w:p w14:paraId="0F51C916">
      <w:pPr>
        <w:pStyle w:val="72"/>
        <w:spacing w:beforeLines="0"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）付款方式（按项目实际勾选填写）：</w:t>
      </w:r>
    </w:p>
    <w:p w14:paraId="684DBB0F">
      <w:pPr>
        <w:adjustRightInd w:val="0"/>
        <w:snapToGrid w:val="0"/>
        <w:spacing w:before="0" w:beforeLines="0" w:line="400" w:lineRule="exact"/>
        <w:ind w:firstLine="630" w:firstLineChars="3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sym w:font="Wingdings" w:char="00A8"/>
      </w:r>
      <w:r>
        <w:rPr>
          <w:rFonts w:hint="eastAsia" w:ascii="仿宋" w:hAnsi="仿宋" w:eastAsia="仿宋" w:cs="仿宋"/>
          <w:color w:val="auto"/>
          <w:sz w:val="21"/>
          <w:szCs w:val="21"/>
          <w:highlight w:val="none"/>
        </w:rPr>
        <w:t>全额付款：</w:t>
      </w:r>
      <w:r>
        <w:rPr>
          <w:rFonts w:hint="eastAsia" w:ascii="仿宋" w:hAnsi="仿宋" w:eastAsia="仿宋" w:cs="仿宋"/>
          <w:color w:val="auto"/>
          <w:sz w:val="21"/>
          <w:szCs w:val="21"/>
          <w:highlight w:val="none"/>
          <w:u w:val="single"/>
        </w:rPr>
        <w:t xml:space="preserve">     （应</w:t>
      </w:r>
      <w:r>
        <w:rPr>
          <w:rFonts w:hint="eastAsia" w:ascii="仿宋" w:hAnsi="仿宋" w:eastAsia="仿宋" w:cs="仿宋"/>
          <w:color w:val="auto"/>
          <w:sz w:val="21"/>
          <w:szCs w:val="21"/>
          <w:highlight w:val="none"/>
          <w:u w:val="single"/>
          <w:lang w:eastAsia="zh-CN"/>
        </w:rPr>
        <w:t>明确</w:t>
      </w:r>
      <w:r>
        <w:rPr>
          <w:rFonts w:hint="eastAsia" w:ascii="仿宋" w:hAnsi="仿宋" w:eastAsia="仿宋" w:cs="仿宋"/>
          <w:color w:val="auto"/>
          <w:sz w:val="21"/>
          <w:szCs w:val="21"/>
          <w:highlight w:val="none"/>
          <w:u w:val="single"/>
        </w:rPr>
        <w:t>一次性支付合同款项</w:t>
      </w:r>
      <w:r>
        <w:rPr>
          <w:rFonts w:hint="eastAsia" w:ascii="仿宋" w:hAnsi="仿宋" w:eastAsia="仿宋" w:cs="仿宋"/>
          <w:color w:val="auto"/>
          <w:sz w:val="21"/>
          <w:szCs w:val="21"/>
          <w:highlight w:val="none"/>
          <w:u w:val="single"/>
          <w:lang w:eastAsia="zh-CN"/>
        </w:rPr>
        <w:t>的条件</w:t>
      </w:r>
      <w:r>
        <w:rPr>
          <w:rFonts w:hint="eastAsia" w:ascii="仿宋" w:hAnsi="仿宋" w:eastAsia="仿宋" w:cs="仿宋"/>
          <w:color w:val="auto"/>
          <w:sz w:val="21"/>
          <w:szCs w:val="21"/>
          <w:highlight w:val="none"/>
          <w:u w:val="single"/>
        </w:rPr>
        <w:t xml:space="preserve">）                    </w:t>
      </w:r>
    </w:p>
    <w:p w14:paraId="07D32B87">
      <w:pPr>
        <w:snapToGrid w:val="0"/>
        <w:spacing w:beforeLines="0" w:line="400" w:lineRule="exact"/>
        <w:ind w:firstLine="630" w:firstLineChars="3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sym w:font="Wingdings" w:char="00A8"/>
      </w:r>
      <w:r>
        <w:rPr>
          <w:rFonts w:hint="eastAsia" w:ascii="仿宋" w:hAnsi="仿宋" w:eastAsia="仿宋" w:cs="仿宋"/>
          <w:color w:val="auto"/>
          <w:sz w:val="21"/>
          <w:szCs w:val="21"/>
          <w:highlight w:val="none"/>
        </w:rPr>
        <w:t>分期付款：</w:t>
      </w:r>
      <w:r>
        <w:rPr>
          <w:rFonts w:hint="eastAsia" w:ascii="仿宋" w:hAnsi="仿宋" w:eastAsia="仿宋" w:cs="仿宋"/>
          <w:color w:val="auto"/>
          <w:sz w:val="21"/>
          <w:szCs w:val="21"/>
          <w:highlight w:val="none"/>
          <w:u w:val="single"/>
        </w:rPr>
        <w:t xml:space="preserve">  （应明确分期支付合同款项的各期比例和支付条件</w:t>
      </w:r>
      <w:r>
        <w:rPr>
          <w:rFonts w:hint="eastAsia" w:ascii="仿宋" w:hAnsi="仿宋" w:eastAsia="仿宋" w:cs="仿宋"/>
          <w:color w:val="auto"/>
          <w:sz w:val="21"/>
          <w:szCs w:val="21"/>
          <w:highlight w:val="none"/>
          <w:u w:val="single"/>
          <w:lang w:eastAsia="zh-CN"/>
        </w:rPr>
        <w:t>，各期支付条件应与分期履约验收情况挂钩</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lang w:eastAsia="zh-CN"/>
        </w:rPr>
        <w:t>其中涉及预付款的</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（应明确预付款的支付比例和支付条件） </w:t>
      </w:r>
    </w:p>
    <w:p w14:paraId="0A1A7CCC">
      <w:pPr>
        <w:adjustRightInd w:val="0"/>
        <w:snapToGrid w:val="0"/>
        <w:spacing w:before="0" w:beforeLines="0" w:line="400" w:lineRule="exact"/>
        <w:ind w:firstLine="630" w:firstLineChars="3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sym w:font="Wingdings" w:char="00A8"/>
      </w:r>
      <w:r>
        <w:rPr>
          <w:rFonts w:hint="eastAsia" w:ascii="仿宋" w:hAnsi="仿宋" w:eastAsia="仿宋" w:cs="仿宋"/>
          <w:color w:val="auto"/>
          <w:sz w:val="21"/>
          <w:szCs w:val="21"/>
          <w:highlight w:val="none"/>
        </w:rPr>
        <w:t>成本补偿：</w:t>
      </w:r>
      <w:r>
        <w:rPr>
          <w:rFonts w:hint="eastAsia" w:ascii="仿宋" w:hAnsi="仿宋" w:eastAsia="仿宋" w:cs="仿宋"/>
          <w:color w:val="auto"/>
          <w:sz w:val="21"/>
          <w:szCs w:val="21"/>
          <w:highlight w:val="none"/>
          <w:u w:val="single"/>
        </w:rPr>
        <w:t xml:space="preserve">      （应明确按照成本补偿方式的支付方式和支付条件）   </w:t>
      </w:r>
    </w:p>
    <w:p w14:paraId="70461483">
      <w:pPr>
        <w:adjustRightInd w:val="0"/>
        <w:snapToGrid w:val="0"/>
        <w:spacing w:before="0" w:beforeLines="0" w:line="400" w:lineRule="exact"/>
        <w:ind w:firstLine="630" w:firstLineChars="3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sym w:font="Wingdings" w:char="00A8"/>
      </w:r>
      <w:r>
        <w:rPr>
          <w:rFonts w:hint="eastAsia" w:ascii="仿宋" w:hAnsi="仿宋" w:eastAsia="仿宋" w:cs="仿宋"/>
          <w:color w:val="auto"/>
          <w:sz w:val="21"/>
          <w:szCs w:val="21"/>
          <w:highlight w:val="none"/>
        </w:rPr>
        <w:t>绩效激励：</w:t>
      </w:r>
      <w:r>
        <w:rPr>
          <w:rFonts w:hint="eastAsia" w:ascii="仿宋" w:hAnsi="仿宋" w:eastAsia="仿宋" w:cs="仿宋"/>
          <w:color w:val="auto"/>
          <w:sz w:val="21"/>
          <w:szCs w:val="21"/>
          <w:highlight w:val="none"/>
          <w:u w:val="single"/>
        </w:rPr>
        <w:t xml:space="preserve">      （应明确按照绩效激励方式的支付方式和支付条件）   </w:t>
      </w:r>
    </w:p>
    <w:p w14:paraId="6A27CDEB">
      <w:pPr>
        <w:numPr>
          <w:ilvl w:val="0"/>
          <w:numId w:val="8"/>
        </w:numPr>
        <w:adjustRightInd w:val="0"/>
        <w:snapToGrid w:val="0"/>
        <w:spacing w:before="0" w:beforeLines="0" w:line="400" w:lineRule="exact"/>
        <w:ind w:firstLine="422" w:firstLineChars="200"/>
        <w:rPr>
          <w:rFonts w:hint="eastAsia" w:ascii="仿宋" w:hAnsi="仿宋" w:eastAsia="仿宋" w:cs="仿宋"/>
          <w:b/>
          <w:bCs w:val="0"/>
          <w:color w:val="auto"/>
          <w:sz w:val="21"/>
          <w:szCs w:val="21"/>
          <w:highlight w:val="none"/>
          <w:u w:val="single"/>
        </w:rPr>
      </w:pPr>
      <w:r>
        <w:rPr>
          <w:rFonts w:hint="eastAsia" w:ascii="仿宋" w:hAnsi="仿宋" w:eastAsia="仿宋" w:cs="仿宋"/>
          <w:b/>
          <w:bCs w:val="0"/>
          <w:color w:val="auto"/>
          <w:sz w:val="21"/>
          <w:szCs w:val="21"/>
          <w:highlight w:val="none"/>
        </w:rPr>
        <w:t>合同履行</w:t>
      </w:r>
    </w:p>
    <w:p w14:paraId="7BB86A0D">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（1）起始日期：</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日，完成日期：</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14:paraId="1E8AF94E">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履约</w:t>
      </w:r>
      <w:r>
        <w:rPr>
          <w:rFonts w:hint="eastAsia" w:ascii="仿宋" w:hAnsi="仿宋" w:eastAsia="仿宋" w:cs="仿宋"/>
          <w:color w:val="auto"/>
          <w:sz w:val="21"/>
          <w:szCs w:val="21"/>
          <w:highlight w:val="none"/>
        </w:rPr>
        <w:t>地点</w:t>
      </w:r>
      <w:r>
        <w:rPr>
          <w:rFonts w:hint="eastAsia" w:ascii="仿宋" w:hAnsi="仿宋" w:eastAsia="仿宋" w:cs="仿宋"/>
          <w:b w:val="0"/>
          <w:bCs/>
          <w:color w:val="auto"/>
          <w:sz w:val="21"/>
          <w:szCs w:val="21"/>
          <w:highlight w:val="none"/>
        </w:rPr>
        <w:t>：</w:t>
      </w:r>
      <w:r>
        <w:rPr>
          <w:rFonts w:hint="eastAsia" w:ascii="仿宋" w:hAnsi="仿宋" w:eastAsia="仿宋" w:cs="仿宋"/>
          <w:color w:val="auto"/>
          <w:sz w:val="21"/>
          <w:szCs w:val="21"/>
          <w:highlight w:val="none"/>
          <w:u w:val="single"/>
        </w:rPr>
        <w:t xml:space="preserve">                             </w:t>
      </w:r>
    </w:p>
    <w:p w14:paraId="6037687B">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bCs/>
          <w:color w:val="auto"/>
          <w:sz w:val="21"/>
          <w:szCs w:val="21"/>
          <w:highlight w:val="none"/>
        </w:rPr>
        <w:t>（3）履约担保：</w:t>
      </w:r>
      <w:r>
        <w:rPr>
          <w:rFonts w:hint="eastAsia" w:ascii="仿宋" w:hAnsi="仿宋" w:eastAsia="仿宋" w:cs="仿宋"/>
          <w:color w:val="auto"/>
          <w:sz w:val="21"/>
          <w:szCs w:val="21"/>
          <w:highlight w:val="none"/>
          <w:lang w:val="en-US" w:eastAsia="zh-CN"/>
        </w:rPr>
        <w:t>是否收取履约保证金：</w:t>
      </w:r>
      <w:r>
        <w:rPr>
          <w:rFonts w:hint="eastAsia" w:ascii="仿宋" w:hAnsi="仿宋" w:eastAsia="仿宋" w:cs="仿宋"/>
          <w:color w:val="auto"/>
          <w:sz w:val="21"/>
          <w:szCs w:val="21"/>
          <w:highlight w:val="none"/>
        </w:rPr>
        <w:sym w:font="Wingdings" w:char="00FE"/>
      </w:r>
      <w:r>
        <w:rPr>
          <w:rFonts w:hint="eastAsia" w:ascii="仿宋" w:hAnsi="仿宋" w:eastAsia="仿宋" w:cs="仿宋"/>
          <w:color w:val="auto"/>
          <w:sz w:val="21"/>
          <w:szCs w:val="21"/>
          <w:highlight w:val="none"/>
          <w:lang w:eastAsia="zh-CN"/>
        </w:rPr>
        <w:t>是</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sym w:font="Wingdings" w:char="00A8"/>
      </w:r>
      <w:r>
        <w:rPr>
          <w:rFonts w:hint="eastAsia" w:ascii="仿宋" w:hAnsi="仿宋" w:eastAsia="仿宋" w:cs="仿宋"/>
          <w:color w:val="auto"/>
          <w:sz w:val="21"/>
          <w:szCs w:val="21"/>
          <w:highlight w:val="none"/>
          <w:lang w:eastAsia="zh-CN"/>
        </w:rPr>
        <w:t>否</w:t>
      </w:r>
    </w:p>
    <w:p w14:paraId="7FFCC014">
      <w:pPr>
        <w:pStyle w:val="39"/>
        <w:spacing w:beforeLines="0"/>
        <w:rPr>
          <w:rFonts w:hint="eastAsia" w:ascii="仿宋" w:hAnsi="仿宋" w:eastAsia="仿宋" w:cs="仿宋"/>
          <w:color w:val="auto"/>
          <w:sz w:val="21"/>
          <w:szCs w:val="21"/>
          <w:highlight w:val="none"/>
          <w:lang w:val="en-US" w:eastAsia="zh-CN"/>
        </w:rPr>
      </w:pPr>
      <w:r>
        <w:rPr>
          <w:rFonts w:hint="eastAsia" w:ascii="仿宋" w:hAnsi="仿宋" w:eastAsia="仿宋" w:cs="仿宋"/>
          <w:bCs/>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 xml:space="preserve">  收取履约保证金形式：</w:t>
      </w:r>
      <w:r>
        <w:rPr>
          <w:rFonts w:hint="eastAsia" w:ascii="仿宋" w:hAnsi="仿宋" w:eastAsia="仿宋" w:cs="仿宋"/>
          <w:color w:val="auto"/>
          <w:sz w:val="21"/>
          <w:szCs w:val="21"/>
          <w:highlight w:val="none"/>
          <w:u w:val="single"/>
          <w:lang w:val="en-US" w:eastAsia="zh-CN"/>
        </w:rPr>
        <w:t>（1）以现金、电汇形式交纳到甲方指定账户支付履约保证金；（2）银行保函，只接受工、农、中、建、农商行出具的银行保函，保函为不可撤销、不可转让、见索即付的独立保函。</w:t>
      </w:r>
    </w:p>
    <w:p w14:paraId="765CCFFC">
      <w:pPr>
        <w:pStyle w:val="39"/>
        <w:spacing w:beforeLines="0"/>
        <w:rPr>
          <w:rFonts w:hint="eastAsia"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lang w:val="en-US" w:eastAsia="zh-CN"/>
        </w:rPr>
        <w:t xml:space="preserve">    收取履约保证金金额：</w:t>
      </w:r>
      <w:bookmarkStart w:id="500" w:name="EB1de3b3833b2d41a49730716449515f07"/>
      <w:r>
        <w:rPr>
          <w:rFonts w:hint="eastAsia" w:ascii="仿宋" w:hAnsi="仿宋" w:eastAsia="仿宋" w:cs="仿宋"/>
          <w:color w:val="auto"/>
          <w:sz w:val="21"/>
          <w:szCs w:val="21"/>
          <w:highlight w:val="none"/>
          <w:u w:val="single"/>
          <w:lang w:val="en-US" w:eastAsia="zh-CN"/>
        </w:rPr>
        <w:t>中标金额的10%</w:t>
      </w:r>
      <w:bookmarkEnd w:id="500"/>
      <w:r>
        <w:rPr>
          <w:rFonts w:hint="eastAsia" w:ascii="仿宋" w:hAnsi="仿宋" w:eastAsia="仿宋" w:cs="仿宋"/>
          <w:color w:val="auto"/>
          <w:sz w:val="21"/>
          <w:szCs w:val="21"/>
          <w:highlight w:val="none"/>
          <w:u w:val="single"/>
          <w:lang w:val="en-US" w:eastAsia="zh-CN"/>
        </w:rPr>
        <w:t>万元（不超过中标金额的10%）。</w:t>
      </w:r>
    </w:p>
    <w:p w14:paraId="54E6FED6">
      <w:pPr>
        <w:snapToGrid w:val="0"/>
        <w:spacing w:beforeLines="0" w:line="40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bCs/>
          <w:color w:val="auto"/>
          <w:sz w:val="21"/>
          <w:szCs w:val="21"/>
          <w:highlight w:val="none"/>
          <w:u w:val="none"/>
          <w:lang w:val="en-US" w:eastAsia="zh-CN"/>
        </w:rPr>
        <w:t xml:space="preserve">    履约担保期限</w:t>
      </w:r>
      <w:r>
        <w:rPr>
          <w:rFonts w:hint="eastAsia" w:ascii="仿宋" w:hAnsi="仿宋" w:eastAsia="仿宋" w:cs="仿宋"/>
          <w:bCs/>
          <w:color w:val="auto"/>
          <w:sz w:val="21"/>
          <w:szCs w:val="21"/>
          <w:highlight w:val="none"/>
          <w:u w:val="none"/>
          <w:lang w:eastAsia="zh-CN"/>
        </w:rPr>
        <w:t>：</w:t>
      </w:r>
      <w:r>
        <w:rPr>
          <w:rFonts w:hint="eastAsia" w:ascii="仿宋" w:hAnsi="仿宋" w:eastAsia="仿宋" w:cs="仿宋"/>
          <w:color w:val="auto"/>
          <w:kern w:val="0"/>
          <w:sz w:val="21"/>
          <w:szCs w:val="21"/>
          <w:highlight w:val="none"/>
          <w:u w:val="single"/>
          <w:lang w:val="en-US" w:eastAsia="zh-CN" w:bidi="ar-SA"/>
        </w:rPr>
        <w:t>采购人签发交工验收证书且中标供应商人按照合同约定缴纳质量保证金的同时退还履约保证金</w:t>
      </w:r>
      <w:r>
        <w:rPr>
          <w:rFonts w:hint="eastAsia" w:ascii="仿宋" w:hAnsi="仿宋" w:eastAsia="仿宋" w:cs="仿宋"/>
          <w:color w:val="auto"/>
          <w:kern w:val="0"/>
          <w:sz w:val="21"/>
          <w:szCs w:val="21"/>
          <w:highlight w:val="none"/>
          <w:u w:val="none"/>
          <w:lang w:val="en-US" w:eastAsia="zh-CN" w:bidi="ar-SA"/>
        </w:rPr>
        <w:t>。</w:t>
      </w:r>
    </w:p>
    <w:p w14:paraId="1D28DC4A">
      <w:pPr>
        <w:adjustRightInd w:val="0"/>
        <w:snapToGrid w:val="0"/>
        <w:spacing w:before="0" w:beforeLines="0" w:line="40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（4）分期履行要求：</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u w:val="single"/>
          <w:lang w:val="en-US" w:eastAsia="zh-CN"/>
        </w:rPr>
        <w:t xml:space="preserve">    </w:t>
      </w:r>
      <w:r>
        <w:rPr>
          <w:rFonts w:hint="eastAsia" w:ascii="仿宋" w:hAnsi="仿宋" w:eastAsia="仿宋" w:cs="仿宋"/>
          <w:bCs/>
          <w:color w:val="auto"/>
          <w:sz w:val="21"/>
          <w:szCs w:val="21"/>
          <w:highlight w:val="none"/>
          <w:u w:val="single"/>
        </w:rPr>
        <w:t xml:space="preserve"> </w:t>
      </w:r>
    </w:p>
    <w:p w14:paraId="7AA5C45E">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bCs/>
          <w:color w:val="auto"/>
          <w:sz w:val="21"/>
          <w:szCs w:val="21"/>
          <w:highlight w:val="none"/>
        </w:rPr>
        <w:t>（5）</w:t>
      </w:r>
      <w:r>
        <w:rPr>
          <w:rFonts w:hint="eastAsia" w:ascii="仿宋" w:hAnsi="仿宋" w:eastAsia="仿宋" w:cs="仿宋"/>
          <w:bCs/>
          <w:color w:val="auto"/>
          <w:sz w:val="21"/>
          <w:szCs w:val="21"/>
          <w:highlight w:val="none"/>
          <w:lang w:eastAsia="zh-CN"/>
        </w:rPr>
        <w:t>风险处置措施和替代方案</w:t>
      </w:r>
      <w:r>
        <w:rPr>
          <w:rFonts w:hint="eastAsia" w:ascii="仿宋" w:hAnsi="仿宋" w:eastAsia="仿宋" w:cs="仿宋"/>
          <w:bCs/>
          <w:color w:val="auto"/>
          <w:sz w:val="21"/>
          <w:szCs w:val="21"/>
          <w:highlight w:val="none"/>
        </w:rPr>
        <w:t>：</w:t>
      </w:r>
      <w:r>
        <w:rPr>
          <w:rFonts w:hint="eastAsia" w:ascii="仿宋" w:hAnsi="仿宋" w:eastAsia="仿宋" w:cs="仿宋"/>
          <w:color w:val="auto"/>
          <w:sz w:val="21"/>
          <w:szCs w:val="21"/>
          <w:highlight w:val="none"/>
          <w:u w:val="single"/>
        </w:rPr>
        <w:t xml:space="preserve">                                                </w:t>
      </w:r>
    </w:p>
    <w:p w14:paraId="67696B2E">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lang w:val="en-US" w:eastAsia="zh-CN"/>
        </w:rPr>
        <w:t>6</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lang w:val="en-US" w:eastAsia="zh-CN"/>
        </w:rPr>
        <w:t>违约金：若在合同签订后15日历天没有竣工交付，中标供应商须支付中标金额10%违约金</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rPr>
        <w:t xml:space="preserve">            </w:t>
      </w:r>
    </w:p>
    <w:p w14:paraId="08A769C1">
      <w:pPr>
        <w:numPr>
          <w:ilvl w:val="0"/>
          <w:numId w:val="8"/>
        </w:numPr>
        <w:adjustRightInd w:val="0"/>
        <w:snapToGrid w:val="0"/>
        <w:spacing w:before="0" w:beforeLines="0" w:line="400" w:lineRule="exact"/>
        <w:ind w:firstLine="422" w:firstLineChars="200"/>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rPr>
        <w:t>合同验收</w:t>
      </w:r>
    </w:p>
    <w:p w14:paraId="06898485">
      <w:pPr>
        <w:numPr>
          <w:ilvl w:val="0"/>
          <w:numId w:val="10"/>
        </w:numPr>
        <w:adjustRightInd w:val="0"/>
        <w:snapToGrid w:val="0"/>
        <w:spacing w:before="0" w:beforeLines="0" w:line="40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验收组织方式：</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 xml:space="preserve">自行组织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委托第三方组织</w:t>
      </w:r>
    </w:p>
    <w:p w14:paraId="12679905">
      <w:pPr>
        <w:numPr>
          <w:ilvl w:val="0"/>
          <w:numId w:val="0"/>
        </w:numPr>
        <w:adjustRightInd w:val="0"/>
        <w:snapToGrid w:val="0"/>
        <w:spacing w:before="0" w:beforeLines="0"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验收主体：</w:t>
      </w:r>
      <w:r>
        <w:rPr>
          <w:rFonts w:hint="eastAsia" w:ascii="仿宋" w:hAnsi="仿宋" w:eastAsia="仿宋" w:cs="仿宋"/>
          <w:bCs/>
          <w:color w:val="auto"/>
          <w:sz w:val="21"/>
          <w:szCs w:val="21"/>
          <w:highlight w:val="none"/>
          <w:u w:val="single"/>
        </w:rPr>
        <w:t xml:space="preserve">                  </w:t>
      </w:r>
    </w:p>
    <w:p w14:paraId="0E278AF1">
      <w:pPr>
        <w:adjustRightInd w:val="0"/>
        <w:snapToGrid w:val="0"/>
        <w:spacing w:before="0" w:beforeLines="0" w:line="400" w:lineRule="exact"/>
        <w:ind w:firstLine="0" w:firstLineChars="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是否邀请本项目的其他供应商</w:t>
      </w:r>
      <w:r>
        <w:rPr>
          <w:rFonts w:hint="eastAsia" w:ascii="仿宋" w:hAnsi="仿宋" w:eastAsia="仿宋" w:cs="仿宋"/>
          <w:bCs/>
          <w:color w:val="auto"/>
          <w:sz w:val="21"/>
          <w:szCs w:val="21"/>
          <w:highlight w:val="none"/>
          <w:lang w:eastAsia="zh-CN"/>
        </w:rPr>
        <w:t>参加验收</w:t>
      </w:r>
      <w:r>
        <w:rPr>
          <w:rFonts w:hint="eastAsia" w:ascii="仿宋" w:hAnsi="仿宋" w:eastAsia="仿宋" w:cs="仿宋"/>
          <w:bCs/>
          <w:color w:val="auto"/>
          <w:sz w:val="21"/>
          <w:szCs w:val="21"/>
          <w:highlight w:val="none"/>
        </w:rPr>
        <w:t>：</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 xml:space="preserve">是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否</w:t>
      </w:r>
    </w:p>
    <w:p w14:paraId="3B8CF6DF">
      <w:pPr>
        <w:adjustRightInd w:val="0"/>
        <w:snapToGrid w:val="0"/>
        <w:spacing w:before="0" w:beforeLines="0" w:line="400" w:lineRule="exact"/>
        <w:ind w:firstLine="840" w:firstLineChars="4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是否邀请专家</w:t>
      </w:r>
      <w:r>
        <w:rPr>
          <w:rFonts w:hint="eastAsia" w:ascii="仿宋" w:hAnsi="仿宋" w:eastAsia="仿宋" w:cs="仿宋"/>
          <w:bCs/>
          <w:color w:val="auto"/>
          <w:sz w:val="21"/>
          <w:szCs w:val="21"/>
          <w:highlight w:val="none"/>
          <w:lang w:eastAsia="zh-CN"/>
        </w:rPr>
        <w:t>参加验收</w:t>
      </w:r>
      <w:r>
        <w:rPr>
          <w:rFonts w:hint="eastAsia" w:ascii="仿宋" w:hAnsi="仿宋" w:eastAsia="仿宋" w:cs="仿宋"/>
          <w:bCs/>
          <w:color w:val="auto"/>
          <w:sz w:val="21"/>
          <w:szCs w:val="21"/>
          <w:highlight w:val="none"/>
        </w:rPr>
        <w:t>：</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 xml:space="preserve">是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否</w:t>
      </w:r>
    </w:p>
    <w:p w14:paraId="53FE791D">
      <w:pPr>
        <w:adjustRightInd w:val="0"/>
        <w:snapToGrid w:val="0"/>
        <w:spacing w:before="0" w:beforeLines="0" w:line="400" w:lineRule="exact"/>
        <w:ind w:firstLine="840" w:firstLineChars="4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是否邀请服务对象</w:t>
      </w:r>
      <w:r>
        <w:rPr>
          <w:rFonts w:hint="eastAsia" w:ascii="仿宋" w:hAnsi="仿宋" w:eastAsia="仿宋" w:cs="仿宋"/>
          <w:bCs/>
          <w:color w:val="auto"/>
          <w:sz w:val="21"/>
          <w:szCs w:val="21"/>
          <w:highlight w:val="none"/>
          <w:lang w:eastAsia="zh-CN"/>
        </w:rPr>
        <w:t>参加验收</w:t>
      </w:r>
      <w:r>
        <w:rPr>
          <w:rFonts w:hint="eastAsia" w:ascii="仿宋" w:hAnsi="仿宋" w:eastAsia="仿宋" w:cs="仿宋"/>
          <w:bCs/>
          <w:color w:val="auto"/>
          <w:sz w:val="21"/>
          <w:szCs w:val="21"/>
          <w:highlight w:val="none"/>
        </w:rPr>
        <w:t>：</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 xml:space="preserve">是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否</w:t>
      </w:r>
    </w:p>
    <w:p w14:paraId="312F90D6">
      <w:pPr>
        <w:adjustRightInd w:val="0"/>
        <w:snapToGrid w:val="0"/>
        <w:spacing w:before="0" w:beforeLines="0" w:line="400" w:lineRule="exact"/>
        <w:ind w:firstLine="840" w:firstLineChars="4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是否邀请第三方检测机构</w:t>
      </w:r>
      <w:r>
        <w:rPr>
          <w:rFonts w:hint="eastAsia" w:ascii="仿宋" w:hAnsi="仿宋" w:eastAsia="仿宋" w:cs="仿宋"/>
          <w:bCs/>
          <w:color w:val="auto"/>
          <w:sz w:val="21"/>
          <w:szCs w:val="21"/>
          <w:highlight w:val="none"/>
          <w:lang w:eastAsia="zh-CN"/>
        </w:rPr>
        <w:t>参加验收</w:t>
      </w:r>
      <w:r>
        <w:rPr>
          <w:rFonts w:hint="eastAsia" w:ascii="仿宋" w:hAnsi="仿宋" w:eastAsia="仿宋" w:cs="仿宋"/>
          <w:bCs/>
          <w:color w:val="auto"/>
          <w:sz w:val="21"/>
          <w:szCs w:val="21"/>
          <w:highlight w:val="none"/>
        </w:rPr>
        <w:t>：</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 xml:space="preserve">是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否</w:t>
      </w:r>
    </w:p>
    <w:p w14:paraId="411CB732">
      <w:pPr>
        <w:adjustRightInd w:val="0"/>
        <w:snapToGrid w:val="0"/>
        <w:spacing w:before="0" w:beforeLines="0" w:line="400" w:lineRule="exact"/>
        <w:ind w:firstLine="840" w:firstLineChars="4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eastAsia="zh-CN"/>
        </w:rPr>
        <w:t>是否进行抽查检测：</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是</w:t>
      </w:r>
      <w:r>
        <w:rPr>
          <w:rFonts w:hint="eastAsia" w:ascii="仿宋" w:hAnsi="仿宋" w:eastAsia="仿宋" w:cs="仿宋"/>
          <w:bCs/>
          <w:color w:val="auto"/>
          <w:sz w:val="21"/>
          <w:szCs w:val="21"/>
          <w:highlight w:val="none"/>
          <w:lang w:eastAsia="zh-CN"/>
        </w:rPr>
        <w:t>，抽查比例：</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u w:val="single"/>
          <w:lang w:val="en-US"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否</w:t>
      </w:r>
    </w:p>
    <w:p w14:paraId="451EC1EF">
      <w:pPr>
        <w:adjustRightInd w:val="0"/>
        <w:snapToGrid w:val="0"/>
        <w:spacing w:before="0" w:beforeLines="0" w:line="400" w:lineRule="exact"/>
        <w:ind w:firstLine="840" w:firstLineChars="400"/>
        <w:rPr>
          <w:rFonts w:hint="eastAsia" w:ascii="仿宋" w:hAnsi="仿宋" w:eastAsia="仿宋" w:cs="仿宋"/>
          <w:bCs/>
          <w:color w:val="auto"/>
          <w:sz w:val="21"/>
          <w:szCs w:val="21"/>
          <w:highlight w:val="none"/>
          <w:u w:val="single"/>
          <w:lang w:eastAsia="zh-CN"/>
        </w:rPr>
      </w:pPr>
      <w:r>
        <w:rPr>
          <w:rFonts w:hint="eastAsia" w:ascii="仿宋" w:hAnsi="仿宋" w:eastAsia="仿宋" w:cs="仿宋"/>
          <w:bCs/>
          <w:color w:val="auto"/>
          <w:sz w:val="21"/>
          <w:szCs w:val="21"/>
          <w:highlight w:val="none"/>
          <w:lang w:val="en-US" w:eastAsia="zh-CN"/>
        </w:rPr>
        <w:t>是否存在破坏性检测：</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是</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u w:val="single"/>
          <w:lang w:eastAsia="zh-CN"/>
        </w:rPr>
        <w:t>（应明确对被破坏的检测产品的处理方式）</w:t>
      </w:r>
    </w:p>
    <w:p w14:paraId="6F575199">
      <w:pPr>
        <w:adjustRightInd w:val="0"/>
        <w:snapToGrid w:val="0"/>
        <w:spacing w:before="0" w:beforeLines="0" w:line="400" w:lineRule="exact"/>
        <w:ind w:firstLine="840" w:firstLineChars="400"/>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否</w:t>
      </w:r>
    </w:p>
    <w:p w14:paraId="713A6911">
      <w:pPr>
        <w:adjustRightInd w:val="0"/>
        <w:snapToGrid w:val="0"/>
        <w:spacing w:before="0" w:beforeLines="0" w:line="400" w:lineRule="exact"/>
        <w:ind w:firstLine="840" w:firstLineChars="400"/>
        <w:rPr>
          <w:rFonts w:hint="eastAsia" w:ascii="仿宋" w:hAnsi="仿宋" w:eastAsia="仿宋" w:cs="仿宋"/>
          <w:bCs/>
          <w:color w:val="auto"/>
          <w:sz w:val="21"/>
          <w:szCs w:val="21"/>
          <w:highlight w:val="none"/>
          <w:u w:val="single"/>
        </w:rPr>
      </w:pPr>
      <w:r>
        <w:rPr>
          <w:rFonts w:hint="eastAsia" w:ascii="仿宋" w:hAnsi="仿宋" w:eastAsia="仿宋" w:cs="仿宋"/>
          <w:bCs/>
          <w:color w:val="auto"/>
          <w:sz w:val="21"/>
          <w:szCs w:val="21"/>
          <w:highlight w:val="none"/>
        </w:rPr>
        <w:t>验收组织的其他事项：</w:t>
      </w:r>
      <w:r>
        <w:rPr>
          <w:rFonts w:hint="eastAsia" w:ascii="仿宋" w:hAnsi="仿宋" w:eastAsia="仿宋" w:cs="仿宋"/>
          <w:bCs/>
          <w:color w:val="auto"/>
          <w:sz w:val="21"/>
          <w:szCs w:val="21"/>
          <w:highlight w:val="none"/>
          <w:u w:val="single"/>
        </w:rPr>
        <w:t xml:space="preserve">                </w:t>
      </w:r>
    </w:p>
    <w:p w14:paraId="34F035FE">
      <w:pPr>
        <w:adjustRightInd w:val="0"/>
        <w:snapToGrid w:val="0"/>
        <w:spacing w:before="0" w:beforeLines="0" w:line="400" w:lineRule="exact"/>
        <w:ind w:firstLine="420" w:firstLineChars="200"/>
        <w:rPr>
          <w:rFonts w:hint="eastAsia" w:ascii="仿宋" w:hAnsi="仿宋" w:eastAsia="仿宋" w:cs="仿宋"/>
          <w:bCs/>
          <w:color w:val="auto"/>
          <w:sz w:val="21"/>
          <w:szCs w:val="21"/>
          <w:highlight w:val="none"/>
          <w:u w:val="single"/>
        </w:rPr>
      </w:pPr>
      <w:r>
        <w:rPr>
          <w:rFonts w:hint="eastAsia" w:ascii="仿宋" w:hAnsi="仿宋" w:eastAsia="仿宋" w:cs="仿宋"/>
          <w:bCs/>
          <w:color w:val="auto"/>
          <w:sz w:val="21"/>
          <w:szCs w:val="21"/>
          <w:highlight w:val="none"/>
        </w:rPr>
        <w:t>（2）履约验收时间：</w:t>
      </w:r>
      <w:r>
        <w:rPr>
          <w:rFonts w:hint="eastAsia" w:ascii="仿宋" w:hAnsi="仿宋" w:eastAsia="仿宋" w:cs="仿宋"/>
          <w:bCs/>
          <w:color w:val="auto"/>
          <w:sz w:val="21"/>
          <w:szCs w:val="21"/>
          <w:highlight w:val="none"/>
          <w:u w:val="single"/>
        </w:rPr>
        <w:t>（计划于何时验收/供应商提出验收申请之日起   日内组织验收）</w:t>
      </w:r>
      <w:r>
        <w:rPr>
          <w:rFonts w:hint="eastAsia" w:ascii="仿宋" w:hAnsi="仿宋" w:eastAsia="仿宋" w:cs="仿宋"/>
          <w:bCs/>
          <w:color w:val="auto"/>
          <w:sz w:val="21"/>
          <w:szCs w:val="21"/>
          <w:highlight w:val="none"/>
          <w:u w:val="single"/>
          <w:lang w:val="en-US" w:eastAsia="zh-CN"/>
        </w:rPr>
        <w:t xml:space="preserve"> </w:t>
      </w:r>
    </w:p>
    <w:p w14:paraId="7AAAB0FB">
      <w:pPr>
        <w:adjustRightInd w:val="0"/>
        <w:snapToGrid w:val="0"/>
        <w:spacing w:before="0" w:beforeLines="0" w:line="40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（3）履约验收方式：</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 xml:space="preserve">一次性验收         </w:t>
      </w:r>
    </w:p>
    <w:p w14:paraId="730E481A">
      <w:pPr>
        <w:adjustRightInd w:val="0"/>
        <w:snapToGrid w:val="0"/>
        <w:spacing w:before="0" w:beforeLines="0" w:line="400" w:lineRule="exact"/>
        <w:ind w:firstLine="0" w:firstLineChars="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分期/分项验收</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u w:val="single"/>
          <w:lang w:eastAsia="zh-CN"/>
        </w:rPr>
        <w:t>（应明确分期</w:t>
      </w:r>
      <w:r>
        <w:rPr>
          <w:rFonts w:hint="eastAsia" w:ascii="仿宋" w:hAnsi="仿宋" w:eastAsia="仿宋" w:cs="仿宋"/>
          <w:bCs/>
          <w:color w:val="auto"/>
          <w:sz w:val="21"/>
          <w:szCs w:val="21"/>
          <w:highlight w:val="none"/>
          <w:u w:val="single"/>
          <w:lang w:val="en" w:eastAsia="zh-CN"/>
        </w:rPr>
        <w:t>/分项验收的工作安排</w:t>
      </w:r>
      <w:r>
        <w:rPr>
          <w:rFonts w:hint="eastAsia" w:ascii="仿宋" w:hAnsi="仿宋" w:eastAsia="仿宋" w:cs="仿宋"/>
          <w:bCs/>
          <w:color w:val="auto"/>
          <w:sz w:val="21"/>
          <w:szCs w:val="21"/>
          <w:highlight w:val="none"/>
          <w:u w:val="single"/>
          <w:lang w:eastAsia="zh-CN"/>
        </w:rPr>
        <w:t>）</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u w:val="single"/>
          <w:lang w:val="en-US" w:eastAsia="zh-CN"/>
        </w:rPr>
        <w:t xml:space="preserve"> </w:t>
      </w:r>
    </w:p>
    <w:p w14:paraId="5FED00E5">
      <w:pPr>
        <w:adjustRightInd w:val="0"/>
        <w:snapToGrid w:val="0"/>
        <w:spacing w:before="0" w:beforeLines="0" w:line="40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（4）履约验收程序：</w:t>
      </w:r>
      <w:r>
        <w:rPr>
          <w:rFonts w:hint="eastAsia" w:ascii="仿宋" w:hAnsi="仿宋" w:eastAsia="仿宋" w:cs="仿宋"/>
          <w:bCs/>
          <w:color w:val="auto"/>
          <w:sz w:val="21"/>
          <w:szCs w:val="21"/>
          <w:highlight w:val="none"/>
          <w:u w:val="single"/>
        </w:rPr>
        <w:t xml:space="preserve">                                         </w:t>
      </w:r>
    </w:p>
    <w:p w14:paraId="1036A9B1">
      <w:pPr>
        <w:adjustRightInd w:val="0"/>
        <w:snapToGrid w:val="0"/>
        <w:spacing w:before="0" w:beforeLines="0" w:line="400" w:lineRule="exact"/>
        <w:ind w:firstLine="420" w:firstLineChars="200"/>
        <w:rPr>
          <w:rFonts w:hint="eastAsia" w:ascii="仿宋" w:hAnsi="仿宋" w:eastAsia="仿宋" w:cs="仿宋"/>
          <w:bCs/>
          <w:color w:val="auto"/>
          <w:sz w:val="21"/>
          <w:szCs w:val="21"/>
          <w:highlight w:val="none"/>
          <w:u w:val="single"/>
        </w:rPr>
      </w:pPr>
      <w:r>
        <w:rPr>
          <w:rFonts w:hint="eastAsia" w:ascii="仿宋" w:hAnsi="仿宋" w:eastAsia="仿宋" w:cs="仿宋"/>
          <w:bCs/>
          <w:color w:val="auto"/>
          <w:sz w:val="21"/>
          <w:szCs w:val="21"/>
          <w:highlight w:val="none"/>
        </w:rPr>
        <w:t>（5）履约验收的内容：</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u w:val="single"/>
          <w:lang w:eastAsia="zh-CN"/>
        </w:rPr>
        <w:t>（应当包括每一项技术和商务要求的履约情况，特别是落实政府采购扶持中小企业，支持绿色发展和乡村振兴等政策情况）</w:t>
      </w:r>
      <w:r>
        <w:rPr>
          <w:rFonts w:hint="eastAsia" w:ascii="仿宋" w:hAnsi="仿宋" w:eastAsia="仿宋" w:cs="仿宋"/>
          <w:bCs/>
          <w:color w:val="auto"/>
          <w:sz w:val="21"/>
          <w:szCs w:val="21"/>
          <w:highlight w:val="none"/>
          <w:u w:val="single"/>
        </w:rPr>
        <w:t xml:space="preserve">                                      </w:t>
      </w:r>
    </w:p>
    <w:p w14:paraId="004A39AB">
      <w:pPr>
        <w:adjustRightInd w:val="0"/>
        <w:snapToGrid w:val="0"/>
        <w:spacing w:before="0" w:beforeLines="0" w:line="400" w:lineRule="exact"/>
        <w:ind w:firstLine="420" w:firstLineChars="200"/>
        <w:rPr>
          <w:rFonts w:hint="eastAsia" w:ascii="仿宋" w:hAnsi="仿宋" w:eastAsia="仿宋" w:cs="仿宋"/>
          <w:bCs/>
          <w:color w:val="auto"/>
          <w:sz w:val="21"/>
          <w:szCs w:val="21"/>
          <w:highlight w:val="none"/>
          <w:u w:val="single"/>
        </w:rPr>
      </w:pPr>
      <w:r>
        <w:rPr>
          <w:rFonts w:hint="eastAsia" w:ascii="仿宋" w:hAnsi="仿宋" w:eastAsia="仿宋" w:cs="仿宋"/>
          <w:bCs/>
          <w:color w:val="auto"/>
          <w:sz w:val="21"/>
          <w:szCs w:val="21"/>
          <w:highlight w:val="none"/>
        </w:rPr>
        <w:t>（6）履约验收标准：</w:t>
      </w:r>
      <w:r>
        <w:rPr>
          <w:rFonts w:hint="eastAsia" w:ascii="仿宋" w:hAnsi="仿宋" w:eastAsia="仿宋" w:cs="仿宋"/>
          <w:bCs/>
          <w:color w:val="auto"/>
          <w:sz w:val="21"/>
          <w:szCs w:val="21"/>
          <w:highlight w:val="none"/>
          <w:u w:val="single"/>
        </w:rPr>
        <w:t xml:space="preserve">                                         </w:t>
      </w:r>
    </w:p>
    <w:p w14:paraId="09FF201C">
      <w:pPr>
        <w:pStyle w:val="39"/>
        <w:spacing w:beforeLines="0"/>
        <w:rPr>
          <w:rFonts w:hint="eastAsia" w:ascii="仿宋" w:hAnsi="仿宋" w:eastAsia="仿宋" w:cs="仿宋"/>
          <w:color w:val="auto"/>
          <w:sz w:val="21"/>
          <w:szCs w:val="21"/>
          <w:highlight w:val="none"/>
          <w:lang w:eastAsia="zh-CN"/>
        </w:rPr>
      </w:pPr>
      <w:r>
        <w:rPr>
          <w:rFonts w:hint="eastAsia" w:ascii="仿宋" w:hAnsi="仿宋" w:eastAsia="仿宋" w:cs="仿宋"/>
          <w:bCs/>
          <w:color w:val="auto"/>
          <w:sz w:val="21"/>
          <w:szCs w:val="21"/>
          <w:highlight w:val="none"/>
          <w:u w:val="none"/>
          <w:lang w:eastAsia="zh-CN"/>
        </w:rPr>
        <w:t>（</w:t>
      </w:r>
      <w:r>
        <w:rPr>
          <w:rFonts w:hint="eastAsia" w:ascii="仿宋" w:hAnsi="仿宋" w:eastAsia="仿宋" w:cs="仿宋"/>
          <w:bCs/>
          <w:color w:val="auto"/>
          <w:sz w:val="21"/>
          <w:szCs w:val="21"/>
          <w:highlight w:val="none"/>
          <w:u w:val="none"/>
          <w:lang w:val="en-US" w:eastAsia="zh-CN"/>
        </w:rPr>
        <w:t>7</w:t>
      </w:r>
      <w:r>
        <w:rPr>
          <w:rFonts w:hint="eastAsia" w:ascii="仿宋" w:hAnsi="仿宋" w:eastAsia="仿宋" w:cs="仿宋"/>
          <w:bCs/>
          <w:color w:val="auto"/>
          <w:sz w:val="21"/>
          <w:szCs w:val="21"/>
          <w:highlight w:val="none"/>
          <w:u w:val="none"/>
          <w:lang w:eastAsia="zh-CN"/>
        </w:rPr>
        <w:t>）是否以采购活动中供应商提供的样品作为参考：</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 xml:space="preserve">是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否</w:t>
      </w:r>
    </w:p>
    <w:p w14:paraId="6B31070E">
      <w:pPr>
        <w:adjustRightInd w:val="0"/>
        <w:snapToGrid w:val="0"/>
        <w:spacing w:before="0" w:beforeLines="0" w:line="400" w:lineRule="exact"/>
        <w:ind w:firstLine="420" w:firstLineChars="200"/>
        <w:rPr>
          <w:rFonts w:hint="eastAsia" w:ascii="仿宋" w:hAnsi="仿宋" w:eastAsia="仿宋" w:cs="仿宋"/>
          <w:bCs/>
          <w:color w:val="auto"/>
          <w:sz w:val="21"/>
          <w:szCs w:val="21"/>
          <w:highlight w:val="none"/>
          <w:u w:val="single"/>
        </w:rPr>
      </w:pPr>
      <w:r>
        <w:rPr>
          <w:rFonts w:hint="eastAsia" w:ascii="仿宋" w:hAnsi="仿宋" w:eastAsia="仿宋" w:cs="仿宋"/>
          <w:bCs/>
          <w:color w:val="auto"/>
          <w:sz w:val="21"/>
          <w:szCs w:val="21"/>
          <w:highlight w:val="none"/>
        </w:rPr>
        <w:t>（8）履约验收其他事项：</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i w:val="0"/>
          <w:iCs w:val="0"/>
          <w:color w:val="auto"/>
          <w:sz w:val="21"/>
          <w:szCs w:val="21"/>
          <w:highlight w:val="none"/>
          <w:u w:val="single"/>
        </w:rPr>
        <w:t>（产权过户登记等）</w:t>
      </w:r>
      <w:r>
        <w:rPr>
          <w:rFonts w:hint="eastAsia" w:ascii="仿宋" w:hAnsi="仿宋" w:eastAsia="仿宋" w:cs="仿宋"/>
          <w:bCs/>
          <w:color w:val="auto"/>
          <w:sz w:val="21"/>
          <w:szCs w:val="21"/>
          <w:highlight w:val="none"/>
          <w:u w:val="single"/>
        </w:rPr>
        <w:t xml:space="preserve">          </w:t>
      </w:r>
    </w:p>
    <w:p w14:paraId="12D12B78">
      <w:pPr>
        <w:numPr>
          <w:ilvl w:val="0"/>
          <w:numId w:val="8"/>
        </w:numPr>
        <w:adjustRightInd w:val="0"/>
        <w:snapToGrid w:val="0"/>
        <w:spacing w:before="0" w:beforeLines="0" w:line="400" w:lineRule="exact"/>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组成合同的文件</w:t>
      </w:r>
    </w:p>
    <w:p w14:paraId="64351A2D">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本协议书与下列文件一起构成合同文件，如下述文件之间有任何抵触、矛盾或歧义，应按以下顺序解释：</w:t>
      </w:r>
    </w:p>
    <w:p w14:paraId="68D4877D">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政府采购</w:t>
      </w:r>
      <w:r>
        <w:rPr>
          <w:rFonts w:hint="eastAsia" w:ascii="仿宋" w:hAnsi="仿宋" w:eastAsia="仿宋" w:cs="仿宋"/>
          <w:color w:val="auto"/>
          <w:sz w:val="21"/>
          <w:szCs w:val="21"/>
          <w:highlight w:val="none"/>
        </w:rPr>
        <w:t>合同协议书及其变更、补充</w:t>
      </w:r>
      <w:r>
        <w:rPr>
          <w:rFonts w:hint="eastAsia" w:ascii="仿宋" w:hAnsi="仿宋" w:eastAsia="仿宋" w:cs="仿宋"/>
          <w:color w:val="auto"/>
          <w:sz w:val="21"/>
          <w:szCs w:val="21"/>
          <w:highlight w:val="none"/>
          <w:lang w:eastAsia="zh-CN"/>
        </w:rPr>
        <w:t>协议</w:t>
      </w:r>
    </w:p>
    <w:p w14:paraId="44E38EF1">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）政府采购合同专用条款</w:t>
      </w:r>
    </w:p>
    <w:p w14:paraId="7E1D83EA">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）政府采购合同通用条款</w:t>
      </w:r>
    </w:p>
    <w:p w14:paraId="7FF12C16">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）中标</w:t>
      </w:r>
      <w:r>
        <w:rPr>
          <w:rFonts w:hint="eastAsia" w:ascii="仿宋" w:hAnsi="仿宋" w:eastAsia="仿宋" w:cs="仿宋"/>
          <w:color w:val="auto"/>
          <w:sz w:val="21"/>
          <w:szCs w:val="21"/>
          <w:highlight w:val="none"/>
          <w:lang w:eastAsia="zh-CN"/>
        </w:rPr>
        <w:t>（成交）</w:t>
      </w:r>
      <w:r>
        <w:rPr>
          <w:rFonts w:hint="eastAsia" w:ascii="仿宋" w:hAnsi="仿宋" w:eastAsia="仿宋" w:cs="仿宋"/>
          <w:color w:val="auto"/>
          <w:sz w:val="21"/>
          <w:szCs w:val="21"/>
          <w:highlight w:val="none"/>
        </w:rPr>
        <w:t>通知书</w:t>
      </w:r>
    </w:p>
    <w:p w14:paraId="7A560505">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）投标（响应）文件</w:t>
      </w:r>
    </w:p>
    <w:p w14:paraId="04975BDA">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（6）采购文件</w:t>
      </w:r>
    </w:p>
    <w:p w14:paraId="7372A09D">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（7）有关技术文件，图纸</w:t>
      </w:r>
    </w:p>
    <w:p w14:paraId="6712BEBD">
      <w:pPr>
        <w:pStyle w:val="39"/>
        <w:spacing w:beforeLines="0"/>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lang w:eastAsia="zh-CN"/>
        </w:rPr>
        <w:t>）</w:t>
      </w:r>
      <w:r>
        <w:rPr>
          <w:rFonts w:hint="eastAsia" w:ascii="仿宋" w:hAnsi="仿宋" w:eastAsia="仿宋" w:cs="仿宋"/>
          <w:bCs w:val="0"/>
          <w:color w:val="auto"/>
          <w:kern w:val="2"/>
          <w:sz w:val="21"/>
          <w:szCs w:val="21"/>
          <w:highlight w:val="none"/>
          <w:lang w:eastAsia="zh-CN"/>
        </w:rPr>
        <w:t>国家法律、行政法规和规章制度规定或合同约定的作为合同组成部分的其他文件</w:t>
      </w:r>
    </w:p>
    <w:p w14:paraId="26F77EB9">
      <w:pPr>
        <w:numPr>
          <w:ilvl w:val="0"/>
          <w:numId w:val="8"/>
        </w:numPr>
        <w:adjustRightInd w:val="0"/>
        <w:snapToGrid w:val="0"/>
        <w:spacing w:before="0" w:beforeLines="0" w:line="400" w:lineRule="exact"/>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合同生效</w:t>
      </w:r>
    </w:p>
    <w:p w14:paraId="488CA610">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本合同自</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生效。</w:t>
      </w:r>
    </w:p>
    <w:p w14:paraId="15F85FF4">
      <w:pPr>
        <w:numPr>
          <w:ilvl w:val="0"/>
          <w:numId w:val="8"/>
        </w:numPr>
        <w:adjustRightInd w:val="0"/>
        <w:snapToGrid w:val="0"/>
        <w:spacing w:before="0" w:beforeLines="0" w:line="400" w:lineRule="exact"/>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合同份数</w:t>
      </w:r>
    </w:p>
    <w:p w14:paraId="18997E31">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本合同一式</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份，</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执</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份，</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执</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份，均具有同等法律效力。</w:t>
      </w:r>
    </w:p>
    <w:p w14:paraId="0629D407">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合同订立时间：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14:paraId="2DF0FD02">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合同订立地点：</w:t>
      </w:r>
      <w:r>
        <w:rPr>
          <w:rFonts w:hint="eastAsia" w:ascii="仿宋" w:hAnsi="仿宋" w:eastAsia="仿宋" w:cs="仿宋"/>
          <w:color w:val="auto"/>
          <w:sz w:val="21"/>
          <w:szCs w:val="21"/>
          <w:highlight w:val="none"/>
          <w:u w:val="single"/>
        </w:rPr>
        <w:t xml:space="preserve">                           </w:t>
      </w:r>
    </w:p>
    <w:p w14:paraId="7CA56739">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附件：具体标</w:t>
      </w:r>
      <w:r>
        <w:rPr>
          <w:rFonts w:hint="eastAsia" w:ascii="仿宋" w:hAnsi="仿宋" w:eastAsia="仿宋" w:cs="仿宋"/>
          <w:color w:val="auto"/>
          <w:sz w:val="21"/>
          <w:szCs w:val="21"/>
          <w:highlight w:val="none"/>
          <w:lang w:eastAsia="zh-CN"/>
        </w:rPr>
        <w:t>的及其</w:t>
      </w:r>
      <w:r>
        <w:rPr>
          <w:rFonts w:hint="eastAsia" w:ascii="仿宋" w:hAnsi="仿宋" w:eastAsia="仿宋" w:cs="仿宋"/>
          <w:color w:val="auto"/>
          <w:sz w:val="21"/>
          <w:szCs w:val="21"/>
          <w:highlight w:val="none"/>
          <w:u w:val="none"/>
          <w:lang w:val="en-US" w:eastAsia="zh-CN"/>
        </w:rPr>
        <w:t>技术要求和商务要求</w:t>
      </w:r>
      <w:r>
        <w:rPr>
          <w:rFonts w:hint="eastAsia" w:ascii="仿宋" w:hAnsi="仿宋" w:eastAsia="仿宋" w:cs="仿宋"/>
          <w:color w:val="auto"/>
          <w:sz w:val="21"/>
          <w:szCs w:val="21"/>
          <w:highlight w:val="none"/>
        </w:rPr>
        <w:t>、联合</w:t>
      </w:r>
      <w:r>
        <w:rPr>
          <w:rFonts w:hint="eastAsia" w:ascii="仿宋" w:hAnsi="仿宋" w:eastAsia="仿宋" w:cs="仿宋"/>
          <w:color w:val="auto"/>
          <w:sz w:val="21"/>
          <w:szCs w:val="21"/>
          <w:highlight w:val="none"/>
          <w:lang w:val="en-US" w:eastAsia="zh-CN"/>
        </w:rPr>
        <w:t>体</w:t>
      </w:r>
      <w:r>
        <w:rPr>
          <w:rFonts w:hint="eastAsia" w:ascii="仿宋" w:hAnsi="仿宋" w:eastAsia="仿宋" w:cs="仿宋"/>
          <w:color w:val="auto"/>
          <w:sz w:val="21"/>
          <w:szCs w:val="21"/>
          <w:highlight w:val="none"/>
        </w:rPr>
        <w:t>协议</w:t>
      </w:r>
      <w:r>
        <w:rPr>
          <w:rFonts w:hint="eastAsia" w:ascii="仿宋" w:hAnsi="仿宋" w:eastAsia="仿宋" w:cs="仿宋"/>
          <w:color w:val="auto"/>
          <w:sz w:val="21"/>
          <w:szCs w:val="21"/>
          <w:highlight w:val="none"/>
          <w:lang w:val="en-US" w:eastAsia="zh-CN"/>
        </w:rPr>
        <w:t>书</w:t>
      </w:r>
      <w:r>
        <w:rPr>
          <w:rFonts w:hint="eastAsia" w:ascii="仿宋" w:hAnsi="仿宋" w:eastAsia="仿宋" w:cs="仿宋"/>
          <w:color w:val="auto"/>
          <w:sz w:val="21"/>
          <w:szCs w:val="21"/>
          <w:highlight w:val="none"/>
        </w:rPr>
        <w:t>、分包</w:t>
      </w:r>
      <w:r>
        <w:rPr>
          <w:rFonts w:hint="eastAsia" w:ascii="仿宋" w:hAnsi="仿宋" w:eastAsia="仿宋" w:cs="仿宋"/>
          <w:color w:val="auto"/>
          <w:sz w:val="21"/>
          <w:szCs w:val="21"/>
          <w:highlight w:val="none"/>
          <w:lang w:eastAsia="zh-CN"/>
        </w:rPr>
        <w:t>意向</w:t>
      </w:r>
      <w:r>
        <w:rPr>
          <w:rFonts w:hint="eastAsia" w:ascii="仿宋" w:hAnsi="仿宋" w:eastAsia="仿宋" w:cs="仿宋"/>
          <w:color w:val="auto"/>
          <w:sz w:val="21"/>
          <w:szCs w:val="21"/>
          <w:highlight w:val="none"/>
        </w:rPr>
        <w:t>协议</w:t>
      </w:r>
      <w:r>
        <w:rPr>
          <w:rFonts w:hint="eastAsia" w:ascii="仿宋" w:hAnsi="仿宋" w:eastAsia="仿宋" w:cs="仿宋"/>
          <w:color w:val="auto"/>
          <w:sz w:val="21"/>
          <w:szCs w:val="21"/>
          <w:highlight w:val="none"/>
          <w:lang w:val="en-US" w:eastAsia="zh-CN"/>
        </w:rPr>
        <w:t>书</w:t>
      </w:r>
      <w:r>
        <w:rPr>
          <w:rFonts w:hint="eastAsia" w:ascii="仿宋" w:hAnsi="仿宋" w:eastAsia="仿宋" w:cs="仿宋"/>
          <w:color w:val="auto"/>
          <w:sz w:val="21"/>
          <w:szCs w:val="21"/>
          <w:highlight w:val="none"/>
        </w:rPr>
        <w:t>等。</w:t>
      </w:r>
    </w:p>
    <w:p w14:paraId="0D129071">
      <w:pPr>
        <w:pStyle w:val="72"/>
        <w:rPr>
          <w:rFonts w:hint="eastAsia" w:ascii="仿宋" w:hAnsi="仿宋" w:eastAsia="仿宋" w:cs="仿宋"/>
          <w:color w:val="auto"/>
          <w:sz w:val="21"/>
          <w:szCs w:val="21"/>
          <w:highlight w:val="none"/>
        </w:rPr>
      </w:pPr>
    </w:p>
    <w:p w14:paraId="5CEC79C0">
      <w:pPr>
        <w:pStyle w:val="72"/>
        <w:rPr>
          <w:rFonts w:hint="eastAsia" w:ascii="仿宋" w:hAnsi="仿宋" w:eastAsia="仿宋" w:cs="仿宋"/>
          <w:color w:val="auto"/>
          <w:sz w:val="21"/>
          <w:szCs w:val="21"/>
          <w:highlight w:val="none"/>
        </w:rPr>
      </w:pPr>
    </w:p>
    <w:p w14:paraId="4FAD25FD">
      <w:pPr>
        <w:pStyle w:val="72"/>
        <w:rPr>
          <w:rFonts w:hint="eastAsia" w:ascii="仿宋" w:hAnsi="仿宋" w:eastAsia="仿宋" w:cs="仿宋"/>
          <w:color w:val="auto"/>
          <w:sz w:val="21"/>
          <w:szCs w:val="21"/>
          <w:highlight w:val="none"/>
        </w:rPr>
      </w:pPr>
    </w:p>
    <w:p w14:paraId="10A85BCA">
      <w:pPr>
        <w:pStyle w:val="72"/>
        <w:rPr>
          <w:rFonts w:hint="eastAsia" w:ascii="仿宋" w:hAnsi="仿宋" w:eastAsia="仿宋" w:cs="仿宋"/>
          <w:color w:val="auto"/>
          <w:sz w:val="21"/>
          <w:szCs w:val="21"/>
          <w:highlight w:val="none"/>
        </w:rPr>
      </w:pPr>
    </w:p>
    <w:p w14:paraId="75233267">
      <w:pPr>
        <w:pStyle w:val="72"/>
        <w:rPr>
          <w:rFonts w:hint="eastAsia" w:ascii="仿宋" w:hAnsi="仿宋" w:eastAsia="仿宋" w:cs="仿宋"/>
          <w:color w:val="auto"/>
          <w:sz w:val="21"/>
          <w:szCs w:val="21"/>
          <w:highlight w:val="none"/>
        </w:rPr>
      </w:pPr>
    </w:p>
    <w:p w14:paraId="5409D989">
      <w:pPr>
        <w:pStyle w:val="72"/>
        <w:rPr>
          <w:rFonts w:hint="eastAsia" w:ascii="仿宋" w:hAnsi="仿宋" w:eastAsia="仿宋" w:cs="仿宋"/>
          <w:color w:val="auto"/>
          <w:sz w:val="21"/>
          <w:szCs w:val="21"/>
          <w:highlight w:val="none"/>
        </w:rPr>
      </w:pPr>
    </w:p>
    <w:p w14:paraId="15B355E6">
      <w:pPr>
        <w:pStyle w:val="72"/>
        <w:rPr>
          <w:rFonts w:hint="eastAsia" w:ascii="仿宋" w:hAnsi="仿宋" w:eastAsia="仿宋" w:cs="仿宋"/>
          <w:color w:val="auto"/>
          <w:sz w:val="21"/>
          <w:szCs w:val="21"/>
          <w:highlight w:val="none"/>
        </w:rPr>
      </w:pPr>
    </w:p>
    <w:p w14:paraId="1BDFDC59">
      <w:pPr>
        <w:pStyle w:val="72"/>
        <w:rPr>
          <w:rFonts w:hint="eastAsia" w:ascii="仿宋" w:hAnsi="仿宋" w:eastAsia="仿宋" w:cs="仿宋"/>
          <w:color w:val="auto"/>
          <w:sz w:val="21"/>
          <w:szCs w:val="21"/>
          <w:highlight w:val="none"/>
        </w:rPr>
      </w:pPr>
    </w:p>
    <w:tbl>
      <w:tblPr>
        <w:tblStyle w:val="31"/>
        <w:tblW w:w="4868" w:type="pct"/>
        <w:tblInd w:w="10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45"/>
        <w:gridCol w:w="2053"/>
        <w:gridCol w:w="1978"/>
        <w:gridCol w:w="2121"/>
      </w:tblGrid>
      <w:tr w14:paraId="30EEA2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30" w:type="pct"/>
            <w:gridSpan w:val="2"/>
            <w:tcBorders>
              <w:bottom w:val="single" w:color="auto" w:sz="2" w:space="0"/>
              <w:right w:val="single" w:color="auto" w:sz="2" w:space="0"/>
            </w:tcBorders>
            <w:vAlign w:val="center"/>
          </w:tcPr>
          <w:p w14:paraId="122EEEC5">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甲方（采购人</w:t>
            </w:r>
            <w:r>
              <w:rPr>
                <w:rFonts w:hint="eastAsia" w:ascii="仿宋" w:hAnsi="仿宋" w:eastAsia="仿宋" w:cs="仿宋"/>
                <w:color w:val="auto"/>
                <w:sz w:val="21"/>
                <w:szCs w:val="21"/>
                <w:highlight w:val="none"/>
                <w:lang w:eastAsia="zh-CN"/>
              </w:rPr>
              <w:t>、受采购人委托签订合同的单位</w:t>
            </w:r>
            <w:r>
              <w:rPr>
                <w:rFonts w:hint="eastAsia" w:ascii="仿宋" w:hAnsi="仿宋" w:eastAsia="仿宋" w:cs="仿宋"/>
                <w:color w:val="auto"/>
                <w:sz w:val="21"/>
                <w:szCs w:val="21"/>
                <w:highlight w:val="none"/>
              </w:rPr>
              <w:t>或采购文件约定的合同甲方）</w:t>
            </w:r>
          </w:p>
        </w:tc>
        <w:tc>
          <w:tcPr>
            <w:tcW w:w="2469" w:type="pct"/>
            <w:gridSpan w:val="2"/>
            <w:tcBorders>
              <w:left w:val="single" w:color="auto" w:sz="2" w:space="0"/>
              <w:bottom w:val="single" w:color="auto" w:sz="2" w:space="0"/>
            </w:tcBorders>
            <w:vAlign w:val="center"/>
          </w:tcPr>
          <w:p w14:paraId="1ADB6644">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乙方（供应商）</w:t>
            </w:r>
          </w:p>
        </w:tc>
      </w:tr>
      <w:tr w14:paraId="73D34E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293" w:type="pct"/>
            <w:tcBorders>
              <w:top w:val="single" w:color="auto" w:sz="2" w:space="0"/>
              <w:bottom w:val="single" w:color="auto" w:sz="2" w:space="0"/>
              <w:right w:val="single" w:color="auto" w:sz="2" w:space="0"/>
            </w:tcBorders>
            <w:vAlign w:val="center"/>
          </w:tcPr>
          <w:p w14:paraId="2893D5B0">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单位名称（公章</w:t>
            </w:r>
            <w:r>
              <w:rPr>
                <w:rFonts w:hint="eastAsia" w:ascii="仿宋" w:hAnsi="仿宋" w:eastAsia="仿宋" w:cs="仿宋"/>
                <w:color w:val="auto"/>
                <w:sz w:val="21"/>
                <w:szCs w:val="21"/>
                <w:highlight w:val="none"/>
                <w:lang w:eastAsia="zh-CN"/>
              </w:rPr>
              <w:t>或合同章</w:t>
            </w:r>
            <w:r>
              <w:rPr>
                <w:rFonts w:hint="eastAsia" w:ascii="仿宋" w:hAnsi="仿宋" w:eastAsia="仿宋" w:cs="仿宋"/>
                <w:color w:val="auto"/>
                <w:sz w:val="21"/>
                <w:szCs w:val="21"/>
                <w:highlight w:val="none"/>
              </w:rPr>
              <w:t>）</w:t>
            </w:r>
          </w:p>
        </w:tc>
        <w:tc>
          <w:tcPr>
            <w:tcW w:w="1236" w:type="pct"/>
            <w:tcBorders>
              <w:top w:val="single" w:color="auto" w:sz="2" w:space="0"/>
              <w:left w:val="single" w:color="auto" w:sz="2" w:space="0"/>
              <w:bottom w:val="single" w:color="auto" w:sz="2" w:space="0"/>
              <w:right w:val="single" w:color="auto" w:sz="2" w:space="0"/>
            </w:tcBorders>
            <w:vAlign w:val="center"/>
          </w:tcPr>
          <w:p w14:paraId="55E33E36">
            <w:pPr>
              <w:adjustRightInd w:val="0"/>
              <w:snapToGrid w:val="0"/>
              <w:spacing w:line="300" w:lineRule="exact"/>
              <w:jc w:val="center"/>
              <w:rPr>
                <w:rFonts w:hint="eastAsia" w:ascii="仿宋" w:hAnsi="仿宋" w:eastAsia="仿宋" w:cs="仿宋"/>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CD156FD">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单位名称（公章</w:t>
            </w:r>
            <w:r>
              <w:rPr>
                <w:rFonts w:hint="eastAsia" w:ascii="仿宋" w:hAnsi="仿宋" w:eastAsia="仿宋" w:cs="仿宋"/>
                <w:color w:val="auto"/>
                <w:sz w:val="21"/>
                <w:szCs w:val="21"/>
                <w:highlight w:val="none"/>
                <w:lang w:eastAsia="zh-CN"/>
              </w:rPr>
              <w:t>或合同章</w:t>
            </w:r>
            <w:r>
              <w:rPr>
                <w:rFonts w:hint="eastAsia" w:ascii="仿宋" w:hAnsi="仿宋" w:eastAsia="仿宋" w:cs="仿宋"/>
                <w:color w:val="auto"/>
                <w:sz w:val="21"/>
                <w:szCs w:val="21"/>
                <w:highlight w:val="none"/>
              </w:rPr>
              <w:t>）</w:t>
            </w:r>
          </w:p>
        </w:tc>
        <w:tc>
          <w:tcPr>
            <w:tcW w:w="1277" w:type="pct"/>
            <w:tcBorders>
              <w:top w:val="single" w:color="auto" w:sz="2" w:space="0"/>
              <w:left w:val="single" w:color="auto" w:sz="2" w:space="0"/>
              <w:bottom w:val="single" w:color="auto" w:sz="2" w:space="0"/>
            </w:tcBorders>
            <w:vAlign w:val="center"/>
          </w:tcPr>
          <w:p w14:paraId="33BA3691">
            <w:pPr>
              <w:adjustRightInd w:val="0"/>
              <w:snapToGrid w:val="0"/>
              <w:spacing w:line="300" w:lineRule="exact"/>
              <w:jc w:val="center"/>
              <w:rPr>
                <w:rFonts w:hint="eastAsia" w:ascii="仿宋" w:hAnsi="仿宋" w:eastAsia="仿宋" w:cs="仿宋"/>
                <w:color w:val="auto"/>
                <w:spacing w:val="20"/>
                <w:sz w:val="21"/>
                <w:szCs w:val="21"/>
                <w:highlight w:val="none"/>
              </w:rPr>
            </w:pPr>
          </w:p>
        </w:tc>
      </w:tr>
      <w:tr w14:paraId="1AF345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293" w:type="pct"/>
            <w:vMerge w:val="restart"/>
            <w:tcBorders>
              <w:top w:val="single" w:color="auto" w:sz="2" w:space="0"/>
              <w:right w:val="single" w:color="auto" w:sz="2" w:space="0"/>
            </w:tcBorders>
            <w:vAlign w:val="center"/>
          </w:tcPr>
          <w:p w14:paraId="36476D95">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w:t>
            </w:r>
          </w:p>
          <w:p w14:paraId="13B8614E">
            <w:pPr>
              <w:adjustRightInd w:val="0"/>
              <w:snapToGrid w:val="0"/>
              <w:spacing w:line="300" w:lineRule="exact"/>
              <w:ind w:firstLine="100" w:firstLineChars="4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或其委托代理人（签章）</w:t>
            </w:r>
          </w:p>
        </w:tc>
        <w:tc>
          <w:tcPr>
            <w:tcW w:w="1236" w:type="pct"/>
            <w:vMerge w:val="restart"/>
            <w:tcBorders>
              <w:top w:val="single" w:color="auto" w:sz="2" w:space="0"/>
              <w:left w:val="single" w:color="auto" w:sz="2" w:space="0"/>
              <w:right w:val="single" w:color="auto" w:sz="2" w:space="0"/>
            </w:tcBorders>
            <w:vAlign w:val="center"/>
          </w:tcPr>
          <w:p w14:paraId="1898CF89">
            <w:pPr>
              <w:adjustRightInd w:val="0"/>
              <w:snapToGrid w:val="0"/>
              <w:spacing w:line="300" w:lineRule="exact"/>
              <w:jc w:val="center"/>
              <w:rPr>
                <w:rFonts w:hint="eastAsia" w:ascii="仿宋" w:hAnsi="仿宋" w:eastAsia="仿宋" w:cs="仿宋"/>
                <w:color w:val="auto"/>
                <w:sz w:val="21"/>
                <w:szCs w:val="21"/>
                <w:highlight w:val="none"/>
              </w:rPr>
            </w:pPr>
          </w:p>
        </w:tc>
        <w:tc>
          <w:tcPr>
            <w:tcW w:w="1192" w:type="pct"/>
            <w:tcBorders>
              <w:top w:val="single" w:color="auto" w:sz="2" w:space="0"/>
              <w:left w:val="single" w:color="auto" w:sz="2" w:space="0"/>
              <w:right w:val="single" w:color="auto" w:sz="2" w:space="0"/>
            </w:tcBorders>
            <w:vAlign w:val="center"/>
          </w:tcPr>
          <w:p w14:paraId="5838F6CE">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w:t>
            </w:r>
          </w:p>
          <w:p w14:paraId="7DCF0669">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或其委托代理人（签章）</w:t>
            </w:r>
          </w:p>
        </w:tc>
        <w:tc>
          <w:tcPr>
            <w:tcW w:w="1277" w:type="pct"/>
            <w:tcBorders>
              <w:top w:val="single" w:color="auto" w:sz="2" w:space="0"/>
              <w:left w:val="single" w:color="auto" w:sz="2" w:space="0"/>
              <w:bottom w:val="single" w:color="auto" w:sz="2" w:space="0"/>
            </w:tcBorders>
            <w:vAlign w:val="center"/>
          </w:tcPr>
          <w:p w14:paraId="28DBBD99">
            <w:pPr>
              <w:adjustRightInd w:val="0"/>
              <w:snapToGrid w:val="0"/>
              <w:spacing w:line="300" w:lineRule="exact"/>
              <w:jc w:val="center"/>
              <w:rPr>
                <w:rFonts w:hint="eastAsia" w:ascii="仿宋" w:hAnsi="仿宋" w:eastAsia="仿宋" w:cs="仿宋"/>
                <w:color w:val="auto"/>
                <w:sz w:val="21"/>
                <w:szCs w:val="21"/>
                <w:highlight w:val="none"/>
              </w:rPr>
            </w:pPr>
          </w:p>
        </w:tc>
      </w:tr>
      <w:tr w14:paraId="73DF28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vMerge w:val="continue"/>
            <w:tcBorders>
              <w:bottom w:val="single" w:color="auto" w:sz="2" w:space="0"/>
              <w:right w:val="single" w:color="auto" w:sz="2" w:space="0"/>
            </w:tcBorders>
            <w:vAlign w:val="center"/>
          </w:tcPr>
          <w:p w14:paraId="79741DED">
            <w:pPr>
              <w:adjustRightInd w:val="0"/>
              <w:snapToGrid w:val="0"/>
              <w:spacing w:line="300" w:lineRule="exact"/>
              <w:jc w:val="center"/>
              <w:rPr>
                <w:rFonts w:hint="eastAsia" w:ascii="仿宋" w:hAnsi="仿宋" w:eastAsia="仿宋" w:cs="仿宋"/>
                <w:color w:val="auto"/>
                <w:sz w:val="21"/>
                <w:szCs w:val="21"/>
                <w:highlight w:val="none"/>
              </w:rPr>
            </w:pPr>
          </w:p>
        </w:tc>
        <w:tc>
          <w:tcPr>
            <w:tcW w:w="1236" w:type="pct"/>
            <w:vMerge w:val="continue"/>
            <w:tcBorders>
              <w:left w:val="single" w:color="auto" w:sz="2" w:space="0"/>
              <w:bottom w:val="single" w:color="auto" w:sz="2" w:space="0"/>
              <w:right w:val="single" w:color="auto" w:sz="2" w:space="0"/>
            </w:tcBorders>
            <w:vAlign w:val="center"/>
          </w:tcPr>
          <w:p w14:paraId="109C2527">
            <w:pPr>
              <w:adjustRightInd w:val="0"/>
              <w:snapToGrid w:val="0"/>
              <w:spacing w:line="300" w:lineRule="exact"/>
              <w:jc w:val="center"/>
              <w:rPr>
                <w:rFonts w:hint="eastAsia" w:ascii="仿宋" w:hAnsi="仿宋" w:eastAsia="仿宋" w:cs="仿宋"/>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5999D7D6">
            <w:pPr>
              <w:adjustRightInd w:val="0"/>
              <w:snapToGrid w:val="0"/>
              <w:spacing w:line="30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拥有者性别</w:t>
            </w:r>
          </w:p>
        </w:tc>
        <w:tc>
          <w:tcPr>
            <w:tcW w:w="1277" w:type="pct"/>
            <w:tcBorders>
              <w:top w:val="single" w:color="auto" w:sz="2" w:space="0"/>
              <w:left w:val="single" w:color="auto" w:sz="2" w:space="0"/>
              <w:bottom w:val="single" w:color="auto" w:sz="2" w:space="0"/>
            </w:tcBorders>
            <w:vAlign w:val="center"/>
          </w:tcPr>
          <w:p w14:paraId="4D49D8D4">
            <w:pPr>
              <w:adjustRightInd w:val="0"/>
              <w:snapToGrid w:val="0"/>
              <w:spacing w:line="300" w:lineRule="exact"/>
              <w:jc w:val="center"/>
              <w:rPr>
                <w:rFonts w:hint="eastAsia" w:ascii="仿宋" w:hAnsi="仿宋" w:eastAsia="仿宋" w:cs="仿宋"/>
                <w:color w:val="auto"/>
                <w:spacing w:val="20"/>
                <w:sz w:val="21"/>
                <w:szCs w:val="21"/>
                <w:highlight w:val="none"/>
              </w:rPr>
            </w:pPr>
          </w:p>
        </w:tc>
      </w:tr>
      <w:tr w14:paraId="06DB70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4C781B48">
            <w:pPr>
              <w:adjustRightInd w:val="0"/>
              <w:snapToGrid w:val="0"/>
              <w:spacing w:line="30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住</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所</w:t>
            </w:r>
          </w:p>
        </w:tc>
        <w:tc>
          <w:tcPr>
            <w:tcW w:w="1236" w:type="pct"/>
            <w:tcBorders>
              <w:top w:val="single" w:color="auto" w:sz="2" w:space="0"/>
              <w:left w:val="single" w:color="auto" w:sz="2" w:space="0"/>
              <w:bottom w:val="single" w:color="auto" w:sz="2" w:space="0"/>
              <w:right w:val="single" w:color="auto" w:sz="2" w:space="0"/>
            </w:tcBorders>
            <w:vAlign w:val="center"/>
          </w:tcPr>
          <w:p w14:paraId="2944E6ED">
            <w:pPr>
              <w:adjustRightInd w:val="0"/>
              <w:snapToGrid w:val="0"/>
              <w:spacing w:line="300" w:lineRule="exact"/>
              <w:jc w:val="center"/>
              <w:rPr>
                <w:rFonts w:hint="eastAsia" w:ascii="仿宋" w:hAnsi="仿宋" w:eastAsia="仿宋" w:cs="仿宋"/>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7286588E">
            <w:pPr>
              <w:adjustRightInd w:val="0"/>
              <w:snapToGrid w:val="0"/>
              <w:spacing w:line="30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住</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所</w:t>
            </w:r>
          </w:p>
        </w:tc>
        <w:tc>
          <w:tcPr>
            <w:tcW w:w="1277" w:type="pct"/>
            <w:tcBorders>
              <w:top w:val="single" w:color="auto" w:sz="2" w:space="0"/>
              <w:left w:val="single" w:color="auto" w:sz="2" w:space="0"/>
              <w:bottom w:val="single" w:color="auto" w:sz="2" w:space="0"/>
            </w:tcBorders>
            <w:vAlign w:val="center"/>
          </w:tcPr>
          <w:p w14:paraId="099028D8">
            <w:pPr>
              <w:adjustRightInd w:val="0"/>
              <w:snapToGrid w:val="0"/>
              <w:spacing w:line="300" w:lineRule="exact"/>
              <w:jc w:val="center"/>
              <w:rPr>
                <w:rFonts w:hint="eastAsia" w:ascii="仿宋" w:hAnsi="仿宋" w:eastAsia="仿宋" w:cs="仿宋"/>
                <w:color w:val="auto"/>
                <w:spacing w:val="20"/>
                <w:sz w:val="21"/>
                <w:szCs w:val="21"/>
                <w:highlight w:val="none"/>
              </w:rPr>
            </w:pPr>
          </w:p>
        </w:tc>
      </w:tr>
      <w:tr w14:paraId="64298F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BF37A91">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 系 人</w:t>
            </w:r>
          </w:p>
        </w:tc>
        <w:tc>
          <w:tcPr>
            <w:tcW w:w="1236" w:type="pct"/>
            <w:tcBorders>
              <w:top w:val="single" w:color="auto" w:sz="2" w:space="0"/>
              <w:left w:val="single" w:color="auto" w:sz="2" w:space="0"/>
              <w:bottom w:val="single" w:color="auto" w:sz="2" w:space="0"/>
              <w:right w:val="single" w:color="auto" w:sz="2" w:space="0"/>
            </w:tcBorders>
            <w:vAlign w:val="center"/>
          </w:tcPr>
          <w:p w14:paraId="21E566CF">
            <w:pPr>
              <w:adjustRightInd w:val="0"/>
              <w:snapToGrid w:val="0"/>
              <w:spacing w:line="300" w:lineRule="exact"/>
              <w:jc w:val="center"/>
              <w:rPr>
                <w:rFonts w:hint="eastAsia" w:ascii="仿宋" w:hAnsi="仿宋" w:eastAsia="仿宋" w:cs="仿宋"/>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1D2D0DC3">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 系 人</w:t>
            </w:r>
          </w:p>
        </w:tc>
        <w:tc>
          <w:tcPr>
            <w:tcW w:w="1277" w:type="pct"/>
            <w:tcBorders>
              <w:top w:val="single" w:color="auto" w:sz="2" w:space="0"/>
              <w:left w:val="single" w:color="auto" w:sz="2" w:space="0"/>
              <w:bottom w:val="single" w:color="auto" w:sz="2" w:space="0"/>
            </w:tcBorders>
            <w:vAlign w:val="center"/>
          </w:tcPr>
          <w:p w14:paraId="1D856A85">
            <w:pPr>
              <w:adjustRightInd w:val="0"/>
              <w:snapToGrid w:val="0"/>
              <w:spacing w:line="300" w:lineRule="exact"/>
              <w:jc w:val="center"/>
              <w:rPr>
                <w:rFonts w:hint="eastAsia" w:ascii="仿宋" w:hAnsi="仿宋" w:eastAsia="仿宋" w:cs="仿宋"/>
                <w:color w:val="auto"/>
                <w:spacing w:val="20"/>
                <w:sz w:val="21"/>
                <w:szCs w:val="21"/>
                <w:highlight w:val="none"/>
              </w:rPr>
            </w:pPr>
          </w:p>
        </w:tc>
      </w:tr>
      <w:tr w14:paraId="77E098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024CB895">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tc>
        <w:tc>
          <w:tcPr>
            <w:tcW w:w="1236" w:type="pct"/>
            <w:tcBorders>
              <w:top w:val="single" w:color="auto" w:sz="2" w:space="0"/>
              <w:left w:val="single" w:color="auto" w:sz="2" w:space="0"/>
              <w:bottom w:val="single" w:color="auto" w:sz="2" w:space="0"/>
              <w:right w:val="single" w:color="auto" w:sz="2" w:space="0"/>
            </w:tcBorders>
            <w:vAlign w:val="center"/>
          </w:tcPr>
          <w:p w14:paraId="4C498000">
            <w:pPr>
              <w:adjustRightInd w:val="0"/>
              <w:snapToGrid w:val="0"/>
              <w:spacing w:line="300" w:lineRule="exact"/>
              <w:jc w:val="center"/>
              <w:rPr>
                <w:rFonts w:hint="eastAsia" w:ascii="仿宋" w:hAnsi="仿宋" w:eastAsia="仿宋" w:cs="仿宋"/>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7B4134DE">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tc>
        <w:tc>
          <w:tcPr>
            <w:tcW w:w="1277" w:type="pct"/>
            <w:tcBorders>
              <w:top w:val="single" w:color="auto" w:sz="2" w:space="0"/>
              <w:left w:val="single" w:color="auto" w:sz="2" w:space="0"/>
              <w:bottom w:val="single" w:color="auto" w:sz="2" w:space="0"/>
            </w:tcBorders>
            <w:vAlign w:val="center"/>
          </w:tcPr>
          <w:p w14:paraId="701C890C">
            <w:pPr>
              <w:adjustRightInd w:val="0"/>
              <w:snapToGrid w:val="0"/>
              <w:spacing w:line="300" w:lineRule="exact"/>
              <w:jc w:val="center"/>
              <w:rPr>
                <w:rFonts w:hint="eastAsia" w:ascii="仿宋" w:hAnsi="仿宋" w:eastAsia="仿宋" w:cs="仿宋"/>
                <w:color w:val="auto"/>
                <w:spacing w:val="20"/>
                <w:sz w:val="21"/>
                <w:szCs w:val="21"/>
                <w:highlight w:val="none"/>
              </w:rPr>
            </w:pPr>
          </w:p>
        </w:tc>
      </w:tr>
      <w:tr w14:paraId="1179D0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6410AC1E">
            <w:pPr>
              <w:adjustRightInd w:val="0"/>
              <w:snapToGrid w:val="0"/>
              <w:spacing w:line="30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通信地址</w:t>
            </w:r>
          </w:p>
        </w:tc>
        <w:tc>
          <w:tcPr>
            <w:tcW w:w="1236" w:type="pct"/>
            <w:tcBorders>
              <w:top w:val="single" w:color="auto" w:sz="2" w:space="0"/>
              <w:left w:val="single" w:color="auto" w:sz="2" w:space="0"/>
              <w:bottom w:val="single" w:color="auto" w:sz="2" w:space="0"/>
              <w:right w:val="single" w:color="auto" w:sz="2" w:space="0"/>
            </w:tcBorders>
            <w:vAlign w:val="center"/>
          </w:tcPr>
          <w:p w14:paraId="4A52DBDF">
            <w:pPr>
              <w:adjustRightInd w:val="0"/>
              <w:snapToGrid w:val="0"/>
              <w:spacing w:line="300" w:lineRule="exact"/>
              <w:jc w:val="center"/>
              <w:rPr>
                <w:rFonts w:hint="eastAsia" w:ascii="仿宋" w:hAnsi="仿宋" w:eastAsia="仿宋" w:cs="仿宋"/>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161E99B8">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通信地址</w:t>
            </w:r>
          </w:p>
        </w:tc>
        <w:tc>
          <w:tcPr>
            <w:tcW w:w="1277" w:type="pct"/>
            <w:tcBorders>
              <w:top w:val="single" w:color="auto" w:sz="2" w:space="0"/>
              <w:left w:val="single" w:color="auto" w:sz="2" w:space="0"/>
              <w:bottom w:val="single" w:color="auto" w:sz="2" w:space="0"/>
            </w:tcBorders>
            <w:vAlign w:val="center"/>
          </w:tcPr>
          <w:p w14:paraId="7733D880">
            <w:pPr>
              <w:adjustRightInd w:val="0"/>
              <w:snapToGrid w:val="0"/>
              <w:spacing w:line="300" w:lineRule="exact"/>
              <w:jc w:val="center"/>
              <w:rPr>
                <w:rFonts w:hint="eastAsia" w:ascii="仿宋" w:hAnsi="仿宋" w:eastAsia="仿宋" w:cs="仿宋"/>
                <w:color w:val="auto"/>
                <w:spacing w:val="20"/>
                <w:sz w:val="21"/>
                <w:szCs w:val="21"/>
                <w:highlight w:val="none"/>
              </w:rPr>
            </w:pPr>
          </w:p>
        </w:tc>
      </w:tr>
      <w:tr w14:paraId="18397F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59FB791">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邮政编码</w:t>
            </w:r>
          </w:p>
        </w:tc>
        <w:tc>
          <w:tcPr>
            <w:tcW w:w="1236" w:type="pct"/>
            <w:tcBorders>
              <w:top w:val="single" w:color="auto" w:sz="2" w:space="0"/>
              <w:left w:val="single" w:color="auto" w:sz="2" w:space="0"/>
              <w:bottom w:val="single" w:color="auto" w:sz="2" w:space="0"/>
              <w:right w:val="single" w:color="auto" w:sz="2" w:space="0"/>
            </w:tcBorders>
            <w:vAlign w:val="center"/>
          </w:tcPr>
          <w:p w14:paraId="694C6AF3">
            <w:pPr>
              <w:adjustRightInd w:val="0"/>
              <w:snapToGrid w:val="0"/>
              <w:spacing w:line="300" w:lineRule="exact"/>
              <w:jc w:val="center"/>
              <w:rPr>
                <w:rFonts w:hint="eastAsia" w:ascii="仿宋" w:hAnsi="仿宋" w:eastAsia="仿宋" w:cs="仿宋"/>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0FEBFA1">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邮政编码</w:t>
            </w:r>
          </w:p>
        </w:tc>
        <w:tc>
          <w:tcPr>
            <w:tcW w:w="1277" w:type="pct"/>
            <w:tcBorders>
              <w:top w:val="single" w:color="auto" w:sz="2" w:space="0"/>
              <w:left w:val="single" w:color="auto" w:sz="2" w:space="0"/>
              <w:bottom w:val="single" w:color="auto" w:sz="2" w:space="0"/>
            </w:tcBorders>
            <w:vAlign w:val="center"/>
          </w:tcPr>
          <w:p w14:paraId="70981218">
            <w:pPr>
              <w:adjustRightInd w:val="0"/>
              <w:snapToGrid w:val="0"/>
              <w:spacing w:line="300" w:lineRule="exact"/>
              <w:jc w:val="center"/>
              <w:rPr>
                <w:rFonts w:hint="eastAsia" w:ascii="仿宋" w:hAnsi="仿宋" w:eastAsia="仿宋" w:cs="仿宋"/>
                <w:color w:val="auto"/>
                <w:spacing w:val="20"/>
                <w:sz w:val="21"/>
                <w:szCs w:val="21"/>
                <w:highlight w:val="none"/>
              </w:rPr>
            </w:pPr>
          </w:p>
        </w:tc>
      </w:tr>
      <w:tr w14:paraId="550E39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437B108A">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电子邮箱</w:t>
            </w:r>
          </w:p>
        </w:tc>
        <w:tc>
          <w:tcPr>
            <w:tcW w:w="1236" w:type="pct"/>
            <w:tcBorders>
              <w:top w:val="single" w:color="auto" w:sz="2" w:space="0"/>
              <w:left w:val="single" w:color="auto" w:sz="2" w:space="0"/>
              <w:bottom w:val="single" w:color="auto" w:sz="2" w:space="0"/>
              <w:right w:val="single" w:color="auto" w:sz="2" w:space="0"/>
            </w:tcBorders>
            <w:vAlign w:val="center"/>
          </w:tcPr>
          <w:p w14:paraId="1C96C6AF">
            <w:pPr>
              <w:adjustRightInd w:val="0"/>
              <w:snapToGrid w:val="0"/>
              <w:spacing w:line="300" w:lineRule="exact"/>
              <w:jc w:val="center"/>
              <w:rPr>
                <w:rFonts w:hint="eastAsia" w:ascii="仿宋" w:hAnsi="仿宋" w:eastAsia="仿宋" w:cs="仿宋"/>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55B991CE">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电子邮箱</w:t>
            </w:r>
          </w:p>
        </w:tc>
        <w:tc>
          <w:tcPr>
            <w:tcW w:w="1277" w:type="pct"/>
            <w:tcBorders>
              <w:top w:val="single" w:color="auto" w:sz="2" w:space="0"/>
              <w:left w:val="single" w:color="auto" w:sz="2" w:space="0"/>
              <w:bottom w:val="single" w:color="auto" w:sz="2" w:space="0"/>
            </w:tcBorders>
            <w:vAlign w:val="center"/>
          </w:tcPr>
          <w:p w14:paraId="0DC85DC3">
            <w:pPr>
              <w:adjustRightInd w:val="0"/>
              <w:snapToGrid w:val="0"/>
              <w:spacing w:line="300" w:lineRule="exact"/>
              <w:jc w:val="center"/>
              <w:rPr>
                <w:rFonts w:hint="eastAsia" w:ascii="仿宋" w:hAnsi="仿宋" w:eastAsia="仿宋" w:cs="仿宋"/>
                <w:color w:val="auto"/>
                <w:spacing w:val="20"/>
                <w:sz w:val="21"/>
                <w:szCs w:val="21"/>
                <w:highlight w:val="none"/>
              </w:rPr>
            </w:pPr>
          </w:p>
        </w:tc>
      </w:tr>
      <w:tr w14:paraId="0271A5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2F3AE2AD">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统一社会信用代码</w:t>
            </w:r>
          </w:p>
        </w:tc>
        <w:tc>
          <w:tcPr>
            <w:tcW w:w="1236" w:type="pct"/>
            <w:tcBorders>
              <w:top w:val="single" w:color="auto" w:sz="2" w:space="0"/>
              <w:left w:val="single" w:color="auto" w:sz="2" w:space="0"/>
              <w:bottom w:val="single" w:color="auto" w:sz="2" w:space="0"/>
              <w:right w:val="single" w:color="auto" w:sz="2" w:space="0"/>
            </w:tcBorders>
            <w:vAlign w:val="center"/>
          </w:tcPr>
          <w:p w14:paraId="179974F2">
            <w:pPr>
              <w:adjustRightInd w:val="0"/>
              <w:snapToGrid w:val="0"/>
              <w:spacing w:line="300" w:lineRule="exact"/>
              <w:jc w:val="center"/>
              <w:rPr>
                <w:rFonts w:hint="eastAsia" w:ascii="仿宋" w:hAnsi="仿宋" w:eastAsia="仿宋" w:cs="仿宋"/>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EBD6FBE">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统一社会信用代码</w:t>
            </w:r>
          </w:p>
        </w:tc>
        <w:tc>
          <w:tcPr>
            <w:tcW w:w="1277" w:type="pct"/>
            <w:tcBorders>
              <w:top w:val="single" w:color="auto" w:sz="2" w:space="0"/>
              <w:left w:val="single" w:color="auto" w:sz="2" w:space="0"/>
              <w:bottom w:val="single" w:color="auto" w:sz="2" w:space="0"/>
            </w:tcBorders>
            <w:vAlign w:val="center"/>
          </w:tcPr>
          <w:p w14:paraId="3663A1A2">
            <w:pPr>
              <w:adjustRightInd w:val="0"/>
              <w:snapToGrid w:val="0"/>
              <w:spacing w:line="300" w:lineRule="exact"/>
              <w:jc w:val="center"/>
              <w:rPr>
                <w:rFonts w:hint="eastAsia" w:ascii="仿宋" w:hAnsi="仿宋" w:eastAsia="仿宋" w:cs="仿宋"/>
                <w:color w:val="auto"/>
                <w:spacing w:val="20"/>
                <w:sz w:val="21"/>
                <w:szCs w:val="21"/>
                <w:highlight w:val="none"/>
              </w:rPr>
            </w:pPr>
          </w:p>
        </w:tc>
      </w:tr>
      <w:tr w14:paraId="61E315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3AB1682">
            <w:pPr>
              <w:adjustRightInd w:val="0"/>
              <w:snapToGrid w:val="0"/>
              <w:spacing w:line="300" w:lineRule="exact"/>
              <w:jc w:val="center"/>
              <w:rPr>
                <w:rFonts w:hint="eastAsia" w:ascii="仿宋" w:hAnsi="仿宋" w:eastAsia="仿宋" w:cs="仿宋"/>
                <w:color w:val="auto"/>
                <w:sz w:val="21"/>
                <w:szCs w:val="21"/>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704563A5">
            <w:pPr>
              <w:adjustRightInd w:val="0"/>
              <w:snapToGrid w:val="0"/>
              <w:spacing w:line="300" w:lineRule="exact"/>
              <w:jc w:val="center"/>
              <w:rPr>
                <w:rFonts w:hint="eastAsia" w:ascii="仿宋" w:hAnsi="仿宋" w:eastAsia="仿宋" w:cs="仿宋"/>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3E23BC3A">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开户名称</w:t>
            </w:r>
          </w:p>
        </w:tc>
        <w:tc>
          <w:tcPr>
            <w:tcW w:w="1277" w:type="pct"/>
            <w:tcBorders>
              <w:top w:val="single" w:color="auto" w:sz="2" w:space="0"/>
              <w:left w:val="single" w:color="auto" w:sz="2" w:space="0"/>
              <w:bottom w:val="single" w:color="auto" w:sz="2" w:space="0"/>
            </w:tcBorders>
            <w:vAlign w:val="center"/>
          </w:tcPr>
          <w:p w14:paraId="6E184549">
            <w:pPr>
              <w:adjustRightInd w:val="0"/>
              <w:snapToGrid w:val="0"/>
              <w:spacing w:line="300" w:lineRule="exact"/>
              <w:jc w:val="center"/>
              <w:rPr>
                <w:rFonts w:hint="eastAsia" w:ascii="仿宋" w:hAnsi="仿宋" w:eastAsia="仿宋" w:cs="仿宋"/>
                <w:color w:val="auto"/>
                <w:spacing w:val="20"/>
                <w:sz w:val="21"/>
                <w:szCs w:val="21"/>
                <w:highlight w:val="none"/>
              </w:rPr>
            </w:pPr>
          </w:p>
        </w:tc>
      </w:tr>
      <w:tr w14:paraId="3F5912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7EDA1AFE">
            <w:pPr>
              <w:adjustRightInd w:val="0"/>
              <w:snapToGrid w:val="0"/>
              <w:spacing w:line="300" w:lineRule="exact"/>
              <w:jc w:val="center"/>
              <w:rPr>
                <w:rFonts w:hint="eastAsia" w:ascii="仿宋" w:hAnsi="仿宋" w:eastAsia="仿宋" w:cs="仿宋"/>
                <w:color w:val="auto"/>
                <w:sz w:val="21"/>
                <w:szCs w:val="21"/>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7ABB2AC7">
            <w:pPr>
              <w:adjustRightInd w:val="0"/>
              <w:snapToGrid w:val="0"/>
              <w:spacing w:line="300" w:lineRule="exact"/>
              <w:jc w:val="center"/>
              <w:rPr>
                <w:rFonts w:hint="eastAsia" w:ascii="仿宋" w:hAnsi="仿宋" w:eastAsia="仿宋" w:cs="仿宋"/>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35806D87">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tc>
        <w:tc>
          <w:tcPr>
            <w:tcW w:w="1277" w:type="pct"/>
            <w:tcBorders>
              <w:top w:val="single" w:color="auto" w:sz="2" w:space="0"/>
              <w:left w:val="single" w:color="auto" w:sz="2" w:space="0"/>
              <w:bottom w:val="single" w:color="auto" w:sz="2" w:space="0"/>
            </w:tcBorders>
            <w:vAlign w:val="center"/>
          </w:tcPr>
          <w:p w14:paraId="740EC35E">
            <w:pPr>
              <w:adjustRightInd w:val="0"/>
              <w:snapToGrid w:val="0"/>
              <w:spacing w:line="300" w:lineRule="exact"/>
              <w:jc w:val="center"/>
              <w:rPr>
                <w:rFonts w:hint="eastAsia" w:ascii="仿宋" w:hAnsi="仿宋" w:eastAsia="仿宋" w:cs="仿宋"/>
                <w:color w:val="auto"/>
                <w:spacing w:val="20"/>
                <w:sz w:val="21"/>
                <w:szCs w:val="21"/>
                <w:highlight w:val="none"/>
              </w:rPr>
            </w:pPr>
          </w:p>
        </w:tc>
      </w:tr>
      <w:tr w14:paraId="77429C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68178CC3">
            <w:pPr>
              <w:adjustRightInd w:val="0"/>
              <w:snapToGrid w:val="0"/>
              <w:spacing w:line="300" w:lineRule="exact"/>
              <w:jc w:val="center"/>
              <w:rPr>
                <w:rFonts w:hint="eastAsia" w:ascii="仿宋" w:hAnsi="仿宋" w:eastAsia="仿宋" w:cs="仿宋"/>
                <w:color w:val="auto"/>
                <w:sz w:val="21"/>
                <w:szCs w:val="21"/>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5607259C">
            <w:pPr>
              <w:adjustRightInd w:val="0"/>
              <w:snapToGrid w:val="0"/>
              <w:spacing w:line="300" w:lineRule="exact"/>
              <w:jc w:val="center"/>
              <w:rPr>
                <w:rFonts w:hint="eastAsia" w:ascii="仿宋" w:hAnsi="仿宋" w:eastAsia="仿宋" w:cs="仿宋"/>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68B30708">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银行账号</w:t>
            </w:r>
          </w:p>
        </w:tc>
        <w:tc>
          <w:tcPr>
            <w:tcW w:w="1277" w:type="pct"/>
            <w:tcBorders>
              <w:top w:val="single" w:color="auto" w:sz="2" w:space="0"/>
              <w:left w:val="single" w:color="auto" w:sz="2" w:space="0"/>
              <w:bottom w:val="single" w:color="auto" w:sz="2" w:space="0"/>
            </w:tcBorders>
            <w:vAlign w:val="center"/>
          </w:tcPr>
          <w:p w14:paraId="48E686BC">
            <w:pPr>
              <w:adjustRightInd w:val="0"/>
              <w:snapToGrid w:val="0"/>
              <w:spacing w:line="300" w:lineRule="exact"/>
              <w:jc w:val="center"/>
              <w:rPr>
                <w:rFonts w:hint="eastAsia" w:ascii="仿宋" w:hAnsi="仿宋" w:eastAsia="仿宋" w:cs="仿宋"/>
                <w:color w:val="auto"/>
                <w:spacing w:val="20"/>
                <w:sz w:val="21"/>
                <w:szCs w:val="21"/>
                <w:highlight w:val="none"/>
              </w:rPr>
            </w:pPr>
          </w:p>
        </w:tc>
      </w:tr>
      <w:tr w14:paraId="694FCC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3BA60FE">
            <w:pPr>
              <w:pStyle w:val="16"/>
              <w:adjustRightInd w:val="0"/>
              <w:snapToGrid w:val="0"/>
              <w:spacing w:before="156" w:beforeLines="50" w:after="0" w:line="360" w:lineRule="auto"/>
              <w:ind w:left="0" w:leftChars="0"/>
              <w:jc w:val="left"/>
              <w:rPr>
                <w:rFonts w:hint="eastAsia" w:ascii="仿宋" w:hAnsi="仿宋" w:eastAsia="仿宋" w:cs="仿宋"/>
                <w:color w:val="auto"/>
                <w:spacing w:val="20"/>
                <w:sz w:val="21"/>
                <w:szCs w:val="21"/>
                <w:highlight w:val="none"/>
              </w:rPr>
            </w:pPr>
            <w:r>
              <w:rPr>
                <w:rFonts w:hint="eastAsia" w:ascii="仿宋" w:hAnsi="仿宋" w:eastAsia="仿宋" w:cs="仿宋"/>
                <w:color w:val="auto"/>
                <w:sz w:val="21"/>
                <w:szCs w:val="21"/>
                <w:highlight w:val="none"/>
              </w:rPr>
              <w:t>注：涉及联合体或其他合同主体的信息应按上表格式加列。</w:t>
            </w:r>
          </w:p>
        </w:tc>
      </w:tr>
    </w:tbl>
    <w:p w14:paraId="4938941A">
      <w:pPr>
        <w:pStyle w:val="3"/>
        <w:keepNext/>
        <w:keepLines/>
        <w:pageBreakBefore w:val="0"/>
        <w:widowControl w:val="0"/>
        <w:kinsoku/>
        <w:wordWrap/>
        <w:overflowPunct/>
        <w:topLinePunct w:val="0"/>
        <w:autoSpaceDE/>
        <w:autoSpaceDN/>
        <w:bidi w:val="0"/>
        <w:adjustRightInd w:val="0"/>
        <w:snapToGrid w:val="0"/>
        <w:spacing w:before="156" w:beforeLines="50" w:after="157" w:afterLines="50" w:line="240" w:lineRule="auto"/>
        <w:jc w:val="center"/>
        <w:textAlignment w:val="auto"/>
        <w:rPr>
          <w:rFonts w:hint="eastAsia" w:ascii="仿宋" w:hAnsi="仿宋" w:eastAsia="仿宋" w:cs="仿宋"/>
          <w:b/>
          <w:bCs/>
          <w:color w:val="auto"/>
          <w:sz w:val="36"/>
          <w:szCs w:val="36"/>
          <w:highlight w:val="none"/>
        </w:rPr>
      </w:pPr>
      <w:r>
        <w:rPr>
          <w:rFonts w:hint="eastAsia" w:ascii="仿宋" w:hAnsi="仿宋" w:eastAsia="仿宋" w:cs="仿宋"/>
          <w:color w:val="auto"/>
          <w:sz w:val="21"/>
          <w:szCs w:val="21"/>
          <w:highlight w:val="none"/>
          <w:u w:val="single"/>
        </w:rPr>
        <w:br w:type="page"/>
      </w:r>
      <w:bookmarkStart w:id="501" w:name="_Toc24273"/>
      <w:bookmarkStart w:id="502" w:name="_Toc27624"/>
      <w:bookmarkStart w:id="503" w:name="_Toc12533"/>
      <w:r>
        <w:rPr>
          <w:rFonts w:hint="eastAsia" w:ascii="仿宋" w:hAnsi="仿宋" w:eastAsia="仿宋" w:cs="仿宋"/>
          <w:b/>
          <w:bCs/>
          <w:color w:val="auto"/>
          <w:sz w:val="36"/>
          <w:szCs w:val="36"/>
          <w:highlight w:val="none"/>
        </w:rPr>
        <w:t>第二节 政府采购合同通用条款</w:t>
      </w:r>
      <w:bookmarkEnd w:id="501"/>
      <w:bookmarkEnd w:id="502"/>
      <w:bookmarkEnd w:id="503"/>
    </w:p>
    <w:p w14:paraId="04059302">
      <w:pPr>
        <w:tabs>
          <w:tab w:val="left" w:pos="8820"/>
          <w:tab w:val="left" w:pos="9345"/>
          <w:tab w:val="left" w:pos="9765"/>
        </w:tabs>
        <w:adjustRightInd w:val="0"/>
        <w:snapToGrid w:val="0"/>
        <w:spacing w:before="0" w:line="400" w:lineRule="exact"/>
        <w:jc w:val="left"/>
        <w:rPr>
          <w:rFonts w:hint="eastAsia" w:ascii="仿宋" w:hAnsi="仿宋" w:eastAsia="仿宋" w:cs="仿宋"/>
          <w:b/>
          <w:bCs/>
          <w:color w:val="auto"/>
          <w:sz w:val="21"/>
          <w:szCs w:val="21"/>
          <w:highlight w:val="none"/>
        </w:rPr>
      </w:pPr>
      <w:r>
        <w:rPr>
          <w:rFonts w:hint="eastAsia" w:ascii="仿宋" w:hAnsi="仿宋" w:eastAsia="仿宋" w:cs="仿宋"/>
          <w:b/>
          <w:color w:val="auto"/>
          <w:sz w:val="21"/>
          <w:szCs w:val="21"/>
          <w:highlight w:val="none"/>
        </w:rPr>
        <w:t>1.</w:t>
      </w:r>
      <w:r>
        <w:rPr>
          <w:rFonts w:hint="eastAsia" w:ascii="仿宋" w:hAnsi="仿宋" w:eastAsia="仿宋" w:cs="仿宋"/>
          <w:b/>
          <w:color w:val="auto"/>
          <w:sz w:val="21"/>
          <w:szCs w:val="21"/>
          <w:highlight w:val="none"/>
          <w:lang w:val="en-US" w:eastAsia="zh-CN"/>
        </w:rPr>
        <w:t xml:space="preserve"> </w:t>
      </w:r>
      <w:r>
        <w:rPr>
          <w:rFonts w:hint="eastAsia" w:ascii="仿宋" w:hAnsi="仿宋" w:eastAsia="仿宋" w:cs="仿宋"/>
          <w:b/>
          <w:bCs/>
          <w:color w:val="auto"/>
          <w:sz w:val="21"/>
          <w:szCs w:val="21"/>
          <w:highlight w:val="none"/>
        </w:rPr>
        <w:t>定义</w:t>
      </w:r>
    </w:p>
    <w:p w14:paraId="1EA126DD">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1.1合同当事人</w:t>
      </w:r>
    </w:p>
    <w:p w14:paraId="1B278EF8">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（1）采购人（以下称甲方）是指使用财政性资金，通过政府采购方式向供应商购买货物</w:t>
      </w:r>
      <w:r>
        <w:rPr>
          <w:rFonts w:hint="eastAsia" w:ascii="仿宋" w:hAnsi="仿宋" w:eastAsia="仿宋" w:cs="仿宋"/>
          <w:color w:val="auto"/>
          <w:sz w:val="21"/>
          <w:szCs w:val="21"/>
          <w:highlight w:val="none"/>
          <w:lang w:val="en-US" w:eastAsia="zh-CN"/>
        </w:rPr>
        <w:t>及其相关服务的</w:t>
      </w:r>
      <w:r>
        <w:rPr>
          <w:rFonts w:hint="eastAsia" w:ascii="仿宋" w:hAnsi="仿宋" w:eastAsia="仿宋" w:cs="仿宋"/>
          <w:color w:val="auto"/>
          <w:sz w:val="21"/>
          <w:szCs w:val="21"/>
          <w:highlight w:val="none"/>
        </w:rPr>
        <w:t>国家机关、事业单位、团体组织。</w:t>
      </w:r>
    </w:p>
    <w:p w14:paraId="4A104EEB">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（2）供应商（以下称</w:t>
      </w:r>
      <w:r>
        <w:rPr>
          <w:rFonts w:hint="eastAsia" w:ascii="仿宋" w:hAnsi="仿宋" w:eastAsia="仿宋" w:cs="仿宋"/>
          <w:color w:val="auto"/>
          <w:sz w:val="21"/>
          <w:szCs w:val="21"/>
          <w:highlight w:val="none"/>
          <w:lang w:eastAsia="zh-CN"/>
        </w:rPr>
        <w:t>乙</w:t>
      </w:r>
      <w:r>
        <w:rPr>
          <w:rFonts w:hint="eastAsia" w:ascii="仿宋" w:hAnsi="仿宋" w:eastAsia="仿宋" w:cs="仿宋"/>
          <w:color w:val="auto"/>
          <w:sz w:val="21"/>
          <w:szCs w:val="21"/>
          <w:highlight w:val="none"/>
        </w:rPr>
        <w:t>方）是指参加政府采购活动并且中标（成交），向采购人提供</w:t>
      </w:r>
      <w:r>
        <w:rPr>
          <w:rFonts w:hint="eastAsia" w:ascii="仿宋" w:hAnsi="仿宋" w:eastAsia="仿宋" w:cs="仿宋"/>
          <w:color w:val="auto"/>
          <w:sz w:val="21"/>
          <w:szCs w:val="21"/>
          <w:highlight w:val="none"/>
          <w:lang w:val="en-US" w:eastAsia="zh-CN"/>
        </w:rPr>
        <w:t>合同约定的货物及其相关服务的法人、非法人组织或者自然人</w:t>
      </w:r>
      <w:r>
        <w:rPr>
          <w:rFonts w:hint="eastAsia" w:ascii="仿宋" w:hAnsi="仿宋" w:eastAsia="仿宋" w:cs="仿宋"/>
          <w:color w:val="auto"/>
          <w:sz w:val="21"/>
          <w:szCs w:val="21"/>
          <w:highlight w:val="none"/>
        </w:rPr>
        <w:t>。</w:t>
      </w:r>
    </w:p>
    <w:p w14:paraId="4087E705">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（3）其他合同主体是指除采购人和供应商以外，</w:t>
      </w:r>
      <w:r>
        <w:rPr>
          <w:rFonts w:hint="eastAsia" w:ascii="仿宋" w:hAnsi="仿宋" w:eastAsia="仿宋" w:cs="仿宋"/>
          <w:bCs/>
          <w:color w:val="auto"/>
          <w:sz w:val="21"/>
          <w:szCs w:val="21"/>
          <w:highlight w:val="none"/>
        </w:rPr>
        <w:t>依法参与合同缔结或履行，享有权利、承担义务的合同当事人</w:t>
      </w:r>
      <w:r>
        <w:rPr>
          <w:rFonts w:hint="eastAsia" w:ascii="仿宋" w:hAnsi="仿宋" w:eastAsia="仿宋" w:cs="仿宋"/>
          <w:color w:val="auto"/>
          <w:sz w:val="21"/>
          <w:szCs w:val="21"/>
          <w:highlight w:val="none"/>
        </w:rPr>
        <w:t>。</w:t>
      </w:r>
    </w:p>
    <w:p w14:paraId="0DBF17DC">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1.2本合同下列术语应解释为：</w:t>
      </w:r>
    </w:p>
    <w:p w14:paraId="7A7C9AB5">
      <w:pPr>
        <w:adjustRightInd w:val="0"/>
        <w:snapToGrid w:val="0"/>
        <w:spacing w:before="0" w:beforeLines="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（1）“合同”系指</w:t>
      </w:r>
      <w:r>
        <w:rPr>
          <w:rFonts w:hint="eastAsia" w:ascii="仿宋" w:hAnsi="仿宋" w:eastAsia="仿宋" w:cs="仿宋"/>
          <w:bCs/>
          <w:color w:val="auto"/>
          <w:sz w:val="21"/>
          <w:szCs w:val="21"/>
          <w:highlight w:val="none"/>
        </w:rPr>
        <w:t>合同当事人意思表示达成一致的任何协议，包括签署的</w:t>
      </w:r>
      <w:r>
        <w:rPr>
          <w:rFonts w:hint="eastAsia" w:ascii="仿宋" w:hAnsi="仿宋" w:eastAsia="仿宋" w:cs="仿宋"/>
          <w:color w:val="auto"/>
          <w:sz w:val="21"/>
          <w:szCs w:val="21"/>
          <w:highlight w:val="none"/>
          <w:lang w:eastAsia="zh-CN"/>
        </w:rPr>
        <w:t>政府采购</w:t>
      </w:r>
      <w:r>
        <w:rPr>
          <w:rFonts w:hint="eastAsia" w:ascii="仿宋" w:hAnsi="仿宋" w:eastAsia="仿宋" w:cs="仿宋"/>
          <w:color w:val="auto"/>
          <w:sz w:val="21"/>
          <w:szCs w:val="21"/>
          <w:highlight w:val="none"/>
        </w:rPr>
        <w:t>合同协议书及其变更、补充</w:t>
      </w:r>
      <w:r>
        <w:rPr>
          <w:rFonts w:hint="eastAsia" w:ascii="仿宋" w:hAnsi="仿宋" w:eastAsia="仿宋" w:cs="仿宋"/>
          <w:color w:val="auto"/>
          <w:sz w:val="21"/>
          <w:szCs w:val="21"/>
          <w:highlight w:val="none"/>
          <w:lang w:eastAsia="zh-CN"/>
        </w:rPr>
        <w:t>协议，</w:t>
      </w:r>
      <w:r>
        <w:rPr>
          <w:rFonts w:hint="eastAsia" w:ascii="仿宋" w:hAnsi="仿宋" w:eastAsia="仿宋" w:cs="仿宋"/>
          <w:color w:val="auto"/>
          <w:sz w:val="21"/>
          <w:szCs w:val="21"/>
          <w:highlight w:val="none"/>
        </w:rPr>
        <w:t>政府采购合同专用条款</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政府采购合同通用条款</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中标</w:t>
      </w:r>
      <w:r>
        <w:rPr>
          <w:rFonts w:hint="eastAsia" w:ascii="仿宋" w:hAnsi="仿宋" w:eastAsia="仿宋" w:cs="仿宋"/>
          <w:color w:val="auto"/>
          <w:sz w:val="21"/>
          <w:szCs w:val="21"/>
          <w:highlight w:val="none"/>
          <w:lang w:eastAsia="zh-CN"/>
        </w:rPr>
        <w:t>（成交）</w:t>
      </w:r>
      <w:r>
        <w:rPr>
          <w:rFonts w:hint="eastAsia" w:ascii="仿宋" w:hAnsi="仿宋" w:eastAsia="仿宋" w:cs="仿宋"/>
          <w:color w:val="auto"/>
          <w:sz w:val="21"/>
          <w:szCs w:val="21"/>
          <w:highlight w:val="none"/>
        </w:rPr>
        <w:t>通知书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投标（响应）文件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采购文件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有关技术文件</w:t>
      </w:r>
      <w:r>
        <w:rPr>
          <w:rFonts w:hint="eastAsia" w:ascii="仿宋" w:hAnsi="仿宋" w:eastAsia="仿宋" w:cs="仿宋"/>
          <w:color w:val="auto"/>
          <w:sz w:val="21"/>
          <w:szCs w:val="21"/>
          <w:highlight w:val="none"/>
          <w:lang w:eastAsia="zh-CN"/>
        </w:rPr>
        <w:t>和</w:t>
      </w:r>
      <w:r>
        <w:rPr>
          <w:rFonts w:hint="eastAsia" w:ascii="仿宋" w:hAnsi="仿宋" w:eastAsia="仿宋" w:cs="仿宋"/>
          <w:color w:val="auto"/>
          <w:sz w:val="21"/>
          <w:szCs w:val="21"/>
          <w:highlight w:val="none"/>
        </w:rPr>
        <w:t>图纸</w:t>
      </w:r>
      <w:r>
        <w:rPr>
          <w:rFonts w:hint="eastAsia" w:ascii="仿宋" w:hAnsi="仿宋" w:eastAsia="仿宋" w:cs="仿宋"/>
          <w:color w:val="auto"/>
          <w:sz w:val="21"/>
          <w:szCs w:val="21"/>
          <w:highlight w:val="none"/>
          <w:lang w:eastAsia="zh-CN"/>
        </w:rPr>
        <w:t>，以及国家法律、行政法规和规章制度规定或合同约定的作为合同组成部分的其他文件</w:t>
      </w:r>
      <w:r>
        <w:rPr>
          <w:rFonts w:hint="eastAsia" w:ascii="仿宋" w:hAnsi="仿宋" w:eastAsia="仿宋" w:cs="仿宋"/>
          <w:color w:val="auto"/>
          <w:sz w:val="21"/>
          <w:szCs w:val="21"/>
          <w:highlight w:val="none"/>
        </w:rPr>
        <w:t>。</w:t>
      </w:r>
    </w:p>
    <w:p w14:paraId="6E703C0F">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）“合同价</w:t>
      </w:r>
      <w:r>
        <w:rPr>
          <w:rFonts w:hint="eastAsia" w:ascii="仿宋" w:hAnsi="仿宋" w:eastAsia="仿宋" w:cs="仿宋"/>
          <w:color w:val="auto"/>
          <w:sz w:val="21"/>
          <w:szCs w:val="21"/>
          <w:highlight w:val="none"/>
          <w:lang w:val="en-US" w:eastAsia="zh-CN"/>
        </w:rPr>
        <w:t>款</w:t>
      </w:r>
      <w:r>
        <w:rPr>
          <w:rFonts w:hint="eastAsia" w:ascii="仿宋" w:hAnsi="仿宋" w:eastAsia="仿宋" w:cs="仿宋"/>
          <w:color w:val="auto"/>
          <w:sz w:val="21"/>
          <w:szCs w:val="21"/>
          <w:highlight w:val="none"/>
        </w:rPr>
        <w:t>”系指根据本合同规定乙方在全面履行合同义务后甲方应支付给乙方的价款。</w:t>
      </w:r>
    </w:p>
    <w:p w14:paraId="09C60E06">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）“货物”系指乙方根据本合同规定须向甲方提供的各种形态和种类的物品，包括原材料、设备、产品（包括软件）及相关的其备品备件、工具、手册及</w:t>
      </w:r>
      <w:r>
        <w:rPr>
          <w:rFonts w:hint="eastAsia" w:ascii="仿宋" w:hAnsi="仿宋" w:eastAsia="仿宋" w:cs="仿宋"/>
          <w:color w:val="auto"/>
          <w:sz w:val="21"/>
          <w:szCs w:val="21"/>
          <w:highlight w:val="none"/>
          <w:lang w:val="en"/>
        </w:rPr>
        <w:t>其他</w:t>
      </w:r>
      <w:r>
        <w:rPr>
          <w:rFonts w:hint="eastAsia" w:ascii="仿宋" w:hAnsi="仿宋" w:eastAsia="仿宋" w:cs="仿宋"/>
          <w:color w:val="auto"/>
          <w:sz w:val="21"/>
          <w:szCs w:val="21"/>
          <w:highlight w:val="none"/>
        </w:rPr>
        <w:t>技术资料和材料</w:t>
      </w:r>
      <w:r>
        <w:rPr>
          <w:rFonts w:hint="eastAsia" w:ascii="仿宋" w:hAnsi="仿宋" w:eastAsia="仿宋" w:cs="仿宋"/>
          <w:color w:val="auto"/>
          <w:sz w:val="21"/>
          <w:szCs w:val="21"/>
          <w:highlight w:val="none"/>
          <w:lang w:eastAsia="zh-CN"/>
        </w:rPr>
        <w:t>等</w:t>
      </w:r>
      <w:r>
        <w:rPr>
          <w:rFonts w:hint="eastAsia" w:ascii="仿宋" w:hAnsi="仿宋" w:eastAsia="仿宋" w:cs="仿宋"/>
          <w:color w:val="auto"/>
          <w:sz w:val="21"/>
          <w:szCs w:val="21"/>
          <w:highlight w:val="none"/>
        </w:rPr>
        <w:t>。</w:t>
      </w:r>
    </w:p>
    <w:p w14:paraId="18749100">
      <w:pPr>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相关</w:t>
      </w:r>
      <w:r>
        <w:rPr>
          <w:rFonts w:hint="eastAsia" w:ascii="仿宋" w:hAnsi="仿宋" w:eastAsia="仿宋" w:cs="仿宋"/>
          <w:color w:val="auto"/>
          <w:sz w:val="21"/>
          <w:szCs w:val="21"/>
          <w:highlight w:val="none"/>
        </w:rPr>
        <w:t>服务”系指根据合同规定，乙方应提供的</w:t>
      </w:r>
      <w:r>
        <w:rPr>
          <w:rFonts w:hint="eastAsia" w:ascii="仿宋" w:hAnsi="仿宋" w:eastAsia="仿宋" w:cs="仿宋"/>
          <w:color w:val="auto"/>
          <w:sz w:val="21"/>
          <w:szCs w:val="21"/>
          <w:highlight w:val="none"/>
          <w:lang w:val="en-US" w:eastAsia="zh-CN"/>
        </w:rPr>
        <w:t>与货物有关的</w:t>
      </w:r>
      <w:r>
        <w:rPr>
          <w:rFonts w:hint="eastAsia" w:ascii="仿宋" w:hAnsi="仿宋" w:eastAsia="仿宋" w:cs="仿宋"/>
          <w:color w:val="auto"/>
          <w:sz w:val="21"/>
          <w:szCs w:val="21"/>
          <w:highlight w:val="none"/>
        </w:rPr>
        <w:t>技术、管理和</w:t>
      </w:r>
      <w:r>
        <w:rPr>
          <w:rFonts w:hint="eastAsia" w:ascii="仿宋" w:hAnsi="仿宋" w:eastAsia="仿宋" w:cs="仿宋"/>
          <w:color w:val="auto"/>
          <w:sz w:val="21"/>
          <w:szCs w:val="21"/>
          <w:highlight w:val="none"/>
          <w:lang w:val="en"/>
        </w:rPr>
        <w:t>其他</w:t>
      </w:r>
      <w:r>
        <w:rPr>
          <w:rFonts w:hint="eastAsia" w:ascii="仿宋" w:hAnsi="仿宋" w:eastAsia="仿宋" w:cs="仿宋"/>
          <w:color w:val="auto"/>
          <w:sz w:val="21"/>
          <w:szCs w:val="21"/>
          <w:highlight w:val="none"/>
        </w:rPr>
        <w:t>服务，包括但不限于：管理和质量保证、运输、保险、检验、现场准备、安装、集成、调试、培训、维修、</w:t>
      </w:r>
      <w:r>
        <w:rPr>
          <w:rFonts w:hint="eastAsia" w:ascii="仿宋" w:hAnsi="仿宋" w:eastAsia="仿宋" w:cs="仿宋"/>
          <w:color w:val="auto"/>
          <w:sz w:val="21"/>
          <w:szCs w:val="21"/>
          <w:highlight w:val="none"/>
          <w:lang w:eastAsia="zh-CN"/>
        </w:rPr>
        <w:t>废弃处置、</w:t>
      </w:r>
      <w:r>
        <w:rPr>
          <w:rFonts w:hint="eastAsia" w:ascii="仿宋" w:hAnsi="仿宋" w:eastAsia="仿宋" w:cs="仿宋"/>
          <w:color w:val="auto"/>
          <w:sz w:val="21"/>
          <w:szCs w:val="21"/>
          <w:highlight w:val="none"/>
        </w:rPr>
        <w:t>技术支持等以及合同中规定乙方应承担的</w:t>
      </w:r>
      <w:r>
        <w:rPr>
          <w:rFonts w:hint="eastAsia" w:ascii="仿宋" w:hAnsi="仿宋" w:eastAsia="仿宋" w:cs="仿宋"/>
          <w:color w:val="auto"/>
          <w:sz w:val="21"/>
          <w:szCs w:val="21"/>
          <w:highlight w:val="none"/>
          <w:lang w:val="en"/>
        </w:rPr>
        <w:t>其他</w:t>
      </w:r>
      <w:r>
        <w:rPr>
          <w:rFonts w:hint="eastAsia" w:ascii="仿宋" w:hAnsi="仿宋" w:eastAsia="仿宋" w:cs="仿宋"/>
          <w:color w:val="auto"/>
          <w:sz w:val="21"/>
          <w:szCs w:val="21"/>
          <w:highlight w:val="none"/>
        </w:rPr>
        <w:t>义务。</w:t>
      </w:r>
    </w:p>
    <w:p w14:paraId="60403AB0">
      <w:pPr>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）“分包”系指中标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成交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供应商按采购文件、投标（响应）文件的规定，根据分包意向协议</w:t>
      </w:r>
      <w:r>
        <w:rPr>
          <w:rFonts w:hint="eastAsia" w:ascii="仿宋" w:hAnsi="仿宋" w:eastAsia="仿宋" w:cs="仿宋"/>
          <w:color w:val="auto"/>
          <w:sz w:val="21"/>
          <w:szCs w:val="21"/>
          <w:highlight w:val="none"/>
          <w:lang w:val="en-US" w:eastAsia="zh-CN"/>
        </w:rPr>
        <w:t>书</w:t>
      </w:r>
      <w:r>
        <w:rPr>
          <w:rFonts w:hint="eastAsia" w:ascii="仿宋" w:hAnsi="仿宋" w:eastAsia="仿宋" w:cs="仿宋"/>
          <w:color w:val="auto"/>
          <w:sz w:val="21"/>
          <w:szCs w:val="21"/>
          <w:highlight w:val="none"/>
        </w:rPr>
        <w:t>，将中标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成交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项目中的部分履约内容，分给具有相应资质条件的供应商履行合同的行为。</w:t>
      </w:r>
    </w:p>
    <w:p w14:paraId="4287798A">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）“联合体”系指</w:t>
      </w:r>
      <w:r>
        <w:rPr>
          <w:rFonts w:hint="eastAsia" w:ascii="仿宋" w:hAnsi="仿宋" w:eastAsia="仿宋" w:cs="仿宋"/>
          <w:color w:val="auto"/>
          <w:sz w:val="21"/>
          <w:szCs w:val="21"/>
          <w:highlight w:val="none"/>
          <w:lang w:eastAsia="zh-CN"/>
        </w:rPr>
        <w:t>由</w:t>
      </w:r>
      <w:r>
        <w:rPr>
          <w:rFonts w:hint="eastAsia" w:ascii="仿宋" w:hAnsi="仿宋" w:eastAsia="仿宋" w:cs="仿宋"/>
          <w:color w:val="auto"/>
          <w:sz w:val="21"/>
          <w:szCs w:val="21"/>
          <w:highlight w:val="none"/>
        </w:rPr>
        <w:t>两个以上的自然人、法人或者</w:t>
      </w:r>
      <w:r>
        <w:rPr>
          <w:rFonts w:hint="eastAsia" w:ascii="仿宋" w:hAnsi="仿宋" w:eastAsia="仿宋" w:cs="仿宋"/>
          <w:color w:val="auto"/>
          <w:sz w:val="21"/>
          <w:szCs w:val="21"/>
          <w:highlight w:val="none"/>
          <w:lang w:val="en-US" w:eastAsia="zh-CN"/>
        </w:rPr>
        <w:t>非法人</w:t>
      </w:r>
      <w:r>
        <w:rPr>
          <w:rFonts w:hint="eastAsia" w:ascii="仿宋" w:hAnsi="仿宋" w:eastAsia="仿宋" w:cs="仿宋"/>
          <w:color w:val="auto"/>
          <w:sz w:val="21"/>
          <w:szCs w:val="21"/>
          <w:highlight w:val="none"/>
        </w:rPr>
        <w:t>组织组成，</w:t>
      </w:r>
      <w:r>
        <w:rPr>
          <w:rFonts w:hint="eastAsia" w:ascii="仿宋" w:hAnsi="仿宋" w:eastAsia="仿宋" w:cs="仿宋"/>
          <w:color w:val="auto"/>
          <w:sz w:val="21"/>
          <w:szCs w:val="21"/>
          <w:highlight w:val="none"/>
          <w:lang w:eastAsia="zh-CN"/>
        </w:rPr>
        <w:t>以一个供应商的身份共同参加政府采购的主体。</w:t>
      </w:r>
      <w:r>
        <w:rPr>
          <w:rFonts w:hint="eastAsia" w:ascii="仿宋" w:hAnsi="仿宋" w:eastAsia="仿宋" w:cs="仿宋"/>
          <w:color w:val="auto"/>
          <w:sz w:val="21"/>
          <w:szCs w:val="21"/>
          <w:highlight w:val="none"/>
        </w:rPr>
        <w:t>联合体各方应在签订合同协议书前向甲方提交联合</w:t>
      </w:r>
      <w:r>
        <w:rPr>
          <w:rFonts w:hint="eastAsia" w:ascii="仿宋" w:hAnsi="仿宋" w:eastAsia="仿宋" w:cs="仿宋"/>
          <w:color w:val="auto"/>
          <w:sz w:val="21"/>
          <w:szCs w:val="21"/>
          <w:highlight w:val="none"/>
          <w:lang w:val="en-US" w:eastAsia="zh-CN"/>
        </w:rPr>
        <w:t>体</w:t>
      </w:r>
      <w:r>
        <w:rPr>
          <w:rFonts w:hint="eastAsia" w:ascii="仿宋" w:hAnsi="仿宋" w:eastAsia="仿宋" w:cs="仿宋"/>
          <w:color w:val="auto"/>
          <w:sz w:val="21"/>
          <w:szCs w:val="21"/>
          <w:highlight w:val="none"/>
        </w:rPr>
        <w:t>协议</w:t>
      </w:r>
      <w:r>
        <w:rPr>
          <w:rFonts w:hint="eastAsia" w:ascii="仿宋" w:hAnsi="仿宋" w:eastAsia="仿宋" w:cs="仿宋"/>
          <w:color w:val="auto"/>
          <w:sz w:val="21"/>
          <w:szCs w:val="21"/>
          <w:highlight w:val="none"/>
          <w:lang w:val="en-US" w:eastAsia="zh-CN"/>
        </w:rPr>
        <w:t>书</w:t>
      </w:r>
      <w:r>
        <w:rPr>
          <w:rFonts w:hint="eastAsia" w:ascii="仿宋" w:hAnsi="仿宋" w:eastAsia="仿宋" w:cs="仿宋"/>
          <w:color w:val="auto"/>
          <w:sz w:val="21"/>
          <w:szCs w:val="21"/>
          <w:highlight w:val="none"/>
        </w:rPr>
        <w:t>，且明确牵头人及各成员单位的工作分工、权利、义务、责任，联合体各方应共同与甲方签订合同，就合同约定的事项对</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承担连带责任。联合体具体要求见【</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szCs w:val="21"/>
          <w:highlight w:val="none"/>
        </w:rPr>
        <w:t>】。</w:t>
      </w:r>
    </w:p>
    <w:p w14:paraId="100463ED">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）其他术语解释，见【</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szCs w:val="21"/>
          <w:highlight w:val="none"/>
        </w:rPr>
        <w:t>】。</w:t>
      </w:r>
    </w:p>
    <w:p w14:paraId="2671A925">
      <w:pPr>
        <w:numPr>
          <w:ilvl w:val="0"/>
          <w:numId w:val="11"/>
        </w:numPr>
        <w:autoSpaceDE w:val="0"/>
        <w:autoSpaceDN w:val="0"/>
        <w:adjustRightInd w:val="0"/>
        <w:snapToGrid w:val="0"/>
        <w:spacing w:before="0" w:line="400" w:lineRule="exact"/>
        <w:jc w:val="left"/>
        <w:rPr>
          <w:rFonts w:hint="eastAsia" w:ascii="仿宋" w:hAnsi="仿宋" w:eastAsia="仿宋" w:cs="仿宋"/>
          <w:b/>
          <w:bCs/>
          <w:color w:val="auto"/>
          <w:sz w:val="21"/>
          <w:szCs w:val="21"/>
          <w:highlight w:val="none"/>
        </w:rPr>
      </w:pPr>
      <w:r>
        <w:rPr>
          <w:rFonts w:hint="eastAsia" w:ascii="仿宋" w:hAnsi="仿宋" w:eastAsia="仿宋" w:cs="仿宋"/>
          <w:b/>
          <w:color w:val="auto"/>
          <w:sz w:val="21"/>
          <w:szCs w:val="21"/>
          <w:highlight w:val="none"/>
        </w:rPr>
        <w:t>合同标的及金额</w:t>
      </w:r>
    </w:p>
    <w:p w14:paraId="518EE407">
      <w:pPr>
        <w:autoSpaceDE w:val="0"/>
        <w:autoSpaceDN w:val="0"/>
        <w:adjustRightInd w:val="0"/>
        <w:snapToGrid w:val="0"/>
        <w:spacing w:before="0" w:line="400" w:lineRule="exact"/>
        <w:ind w:firstLine="420" w:firstLineChars="200"/>
        <w:jc w:val="left"/>
        <w:rPr>
          <w:rFonts w:hint="eastAsia" w:ascii="仿宋" w:hAnsi="仿宋" w:eastAsia="仿宋" w:cs="仿宋"/>
          <w:b/>
          <w:bCs/>
          <w:i/>
          <w:iCs/>
          <w:color w:val="auto"/>
          <w:sz w:val="21"/>
          <w:szCs w:val="21"/>
          <w:highlight w:val="none"/>
        </w:rPr>
      </w:pPr>
      <w:r>
        <w:rPr>
          <w:rFonts w:hint="eastAsia" w:ascii="仿宋" w:hAnsi="仿宋" w:eastAsia="仿宋" w:cs="仿宋"/>
          <w:color w:val="auto"/>
          <w:sz w:val="21"/>
          <w:szCs w:val="21"/>
          <w:highlight w:val="none"/>
          <w:lang w:eastAsia="zh-CN"/>
        </w:rPr>
        <w:t>2</w:t>
      </w:r>
      <w:r>
        <w:rPr>
          <w:rFonts w:hint="eastAsia" w:ascii="仿宋" w:hAnsi="仿宋" w:eastAsia="仿宋" w:cs="仿宋"/>
          <w:color w:val="auto"/>
          <w:sz w:val="21"/>
          <w:szCs w:val="21"/>
          <w:highlight w:val="none"/>
        </w:rPr>
        <w:t>.1 合同标的及金额应与中标（成交）结果一致。乙方为履行本合同而发生的所有费用均应包含在合同</w:t>
      </w:r>
      <w:r>
        <w:rPr>
          <w:rFonts w:hint="eastAsia" w:ascii="仿宋" w:hAnsi="仿宋" w:eastAsia="仿宋" w:cs="仿宋"/>
          <w:color w:val="auto"/>
          <w:sz w:val="21"/>
          <w:szCs w:val="21"/>
          <w:highlight w:val="none"/>
          <w:lang w:eastAsia="zh-CN"/>
        </w:rPr>
        <w:t>价款</w:t>
      </w:r>
      <w:r>
        <w:rPr>
          <w:rFonts w:hint="eastAsia" w:ascii="仿宋" w:hAnsi="仿宋" w:eastAsia="仿宋" w:cs="仿宋"/>
          <w:color w:val="auto"/>
          <w:sz w:val="21"/>
          <w:szCs w:val="21"/>
          <w:highlight w:val="none"/>
        </w:rPr>
        <w:t>中，甲方不再另行支付</w:t>
      </w:r>
      <w:r>
        <w:rPr>
          <w:rFonts w:hint="eastAsia" w:ascii="仿宋" w:hAnsi="仿宋" w:eastAsia="仿宋" w:cs="仿宋"/>
          <w:color w:val="auto"/>
          <w:sz w:val="21"/>
          <w:szCs w:val="21"/>
          <w:highlight w:val="none"/>
          <w:lang w:val="en"/>
        </w:rPr>
        <w:t>其他</w:t>
      </w:r>
      <w:r>
        <w:rPr>
          <w:rFonts w:hint="eastAsia" w:ascii="仿宋" w:hAnsi="仿宋" w:eastAsia="仿宋" w:cs="仿宋"/>
          <w:color w:val="auto"/>
          <w:sz w:val="21"/>
          <w:szCs w:val="21"/>
          <w:highlight w:val="none"/>
        </w:rPr>
        <w:t>任何费用。</w:t>
      </w:r>
    </w:p>
    <w:p w14:paraId="49B81678">
      <w:pPr>
        <w:adjustRightInd w:val="0"/>
        <w:snapToGrid w:val="0"/>
        <w:spacing w:before="0" w:line="400" w:lineRule="exact"/>
        <w:jc w:val="lef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eastAsia="zh-CN"/>
        </w:rPr>
        <w:t>3</w:t>
      </w:r>
      <w:r>
        <w:rPr>
          <w:rFonts w:hint="eastAsia" w:ascii="仿宋" w:hAnsi="仿宋" w:eastAsia="仿宋" w:cs="仿宋"/>
          <w:b/>
          <w:color w:val="auto"/>
          <w:sz w:val="21"/>
          <w:szCs w:val="21"/>
          <w:highlight w:val="none"/>
          <w:lang w:val="en-US" w:eastAsia="zh-CN"/>
        </w:rPr>
        <w:t xml:space="preserve">. </w:t>
      </w:r>
      <w:r>
        <w:rPr>
          <w:rFonts w:hint="eastAsia" w:ascii="仿宋" w:hAnsi="仿宋" w:eastAsia="仿宋" w:cs="仿宋"/>
          <w:b/>
          <w:color w:val="auto"/>
          <w:sz w:val="21"/>
          <w:szCs w:val="21"/>
          <w:highlight w:val="none"/>
        </w:rPr>
        <w:t>履行合同的时间、地点和方式</w:t>
      </w:r>
    </w:p>
    <w:p w14:paraId="41F3C043">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3</w:t>
      </w:r>
      <w:r>
        <w:rPr>
          <w:rFonts w:hint="eastAsia" w:ascii="仿宋" w:hAnsi="仿宋" w:eastAsia="仿宋" w:cs="仿宋"/>
          <w:color w:val="auto"/>
          <w:sz w:val="21"/>
          <w:szCs w:val="21"/>
          <w:highlight w:val="none"/>
        </w:rPr>
        <w:t>.1 乙方应当在约定的时间、地点</w:t>
      </w:r>
      <w:r>
        <w:rPr>
          <w:rFonts w:hint="eastAsia" w:ascii="仿宋" w:hAnsi="仿宋" w:eastAsia="仿宋" w:cs="仿宋"/>
          <w:color w:val="auto"/>
          <w:sz w:val="21"/>
          <w:szCs w:val="21"/>
          <w:highlight w:val="none"/>
          <w:lang w:eastAsia="zh-CN"/>
        </w:rPr>
        <w:t>，按照约定</w:t>
      </w:r>
      <w:r>
        <w:rPr>
          <w:rFonts w:hint="eastAsia" w:ascii="仿宋" w:hAnsi="仿宋" w:eastAsia="仿宋" w:cs="仿宋"/>
          <w:color w:val="auto"/>
          <w:sz w:val="21"/>
          <w:szCs w:val="21"/>
          <w:highlight w:val="none"/>
        </w:rPr>
        <w:t>方式履行合同。</w:t>
      </w:r>
    </w:p>
    <w:p w14:paraId="2BA5AAC4">
      <w:pPr>
        <w:autoSpaceDE w:val="0"/>
        <w:autoSpaceDN w:val="0"/>
        <w:adjustRightInd w:val="0"/>
        <w:snapToGrid w:val="0"/>
        <w:spacing w:before="0" w:line="400" w:lineRule="exact"/>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eastAsia="zh-CN"/>
        </w:rPr>
        <w:t>4</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甲方的权利和义务</w:t>
      </w:r>
    </w:p>
    <w:p w14:paraId="5036A581">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4</w:t>
      </w:r>
      <w:r>
        <w:rPr>
          <w:rFonts w:hint="eastAsia" w:ascii="仿宋" w:hAnsi="仿宋" w:eastAsia="仿宋" w:cs="仿宋"/>
          <w:color w:val="auto"/>
          <w:sz w:val="21"/>
          <w:szCs w:val="21"/>
          <w:highlight w:val="none"/>
        </w:rPr>
        <w:t>.1 签署合同后，甲方</w:t>
      </w:r>
      <w:r>
        <w:rPr>
          <w:rFonts w:hint="eastAsia" w:ascii="仿宋" w:hAnsi="仿宋" w:eastAsia="仿宋" w:cs="仿宋"/>
          <w:color w:val="auto"/>
          <w:sz w:val="21"/>
          <w:szCs w:val="21"/>
          <w:highlight w:val="none"/>
          <w:lang w:eastAsia="zh-CN"/>
        </w:rPr>
        <w:t>应</w:t>
      </w:r>
      <w:r>
        <w:rPr>
          <w:rFonts w:hint="eastAsia" w:ascii="仿宋" w:hAnsi="仿宋" w:eastAsia="仿宋" w:cs="仿宋"/>
          <w:color w:val="auto"/>
          <w:sz w:val="21"/>
          <w:szCs w:val="21"/>
          <w:highlight w:val="none"/>
        </w:rPr>
        <w:t>确定</w:t>
      </w:r>
      <w:r>
        <w:rPr>
          <w:rFonts w:hint="eastAsia" w:ascii="仿宋" w:hAnsi="仿宋" w:eastAsia="仿宋" w:cs="仿宋"/>
          <w:color w:val="auto"/>
          <w:sz w:val="21"/>
          <w:szCs w:val="21"/>
          <w:highlight w:val="none"/>
          <w:lang w:val="en-US" w:eastAsia="zh-CN"/>
        </w:rPr>
        <w:t>项目负责人（或项目联系人）</w:t>
      </w:r>
      <w:r>
        <w:rPr>
          <w:rFonts w:hint="eastAsia" w:ascii="仿宋" w:hAnsi="仿宋" w:eastAsia="仿宋" w:cs="仿宋"/>
          <w:color w:val="auto"/>
          <w:sz w:val="21"/>
          <w:szCs w:val="21"/>
          <w:highlight w:val="none"/>
        </w:rPr>
        <w:t>，负责与本合同有关的事务。甲方有权对乙方的履约行为进行检查，并及时确认乙方提交的事项。甲方应当配合乙方完成相关项目实施工作。</w:t>
      </w:r>
    </w:p>
    <w:p w14:paraId="27256267">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4</w:t>
      </w:r>
      <w:r>
        <w:rPr>
          <w:rFonts w:hint="eastAsia" w:ascii="仿宋" w:hAnsi="仿宋" w:eastAsia="仿宋" w:cs="仿宋"/>
          <w:color w:val="auto"/>
          <w:sz w:val="21"/>
          <w:szCs w:val="21"/>
          <w:highlight w:val="none"/>
        </w:rPr>
        <w:t>.2 甲方有权要求乙方按时提交各阶段有关安排计划，并有权定期核对乙方提供货物数量、规格、质量等内容。甲方有权督促乙方工作并要求乙方更换不符合要求的货物。</w:t>
      </w:r>
    </w:p>
    <w:p w14:paraId="0A7B80A7">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4</w:t>
      </w:r>
      <w:r>
        <w:rPr>
          <w:rFonts w:hint="eastAsia" w:ascii="仿宋" w:hAnsi="仿宋" w:eastAsia="仿宋" w:cs="仿宋"/>
          <w:color w:val="auto"/>
          <w:sz w:val="21"/>
          <w:szCs w:val="21"/>
          <w:highlight w:val="none"/>
        </w:rPr>
        <w:t>.3 甲方有权要求乙方对缺陷部分予以修复，并按合同约定享有货物保修及其他合同约定的权利。</w:t>
      </w:r>
    </w:p>
    <w:p w14:paraId="1436C60C">
      <w:pPr>
        <w:snapToGrid w:val="0"/>
        <w:spacing w:line="40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4.4 甲方应当按照合同约定及时对交付的货物进行验收，</w:t>
      </w:r>
      <w:r>
        <w:rPr>
          <w:rFonts w:hint="eastAsia" w:ascii="仿宋" w:hAnsi="仿宋" w:eastAsia="仿宋" w:cs="仿宋"/>
          <w:b w:val="0"/>
          <w:bCs w:val="0"/>
          <w:color w:val="auto"/>
          <w:sz w:val="21"/>
          <w:szCs w:val="21"/>
          <w:highlight w:val="none"/>
          <w:lang w:eastAsia="zh-CN"/>
        </w:rPr>
        <w:t>未</w:t>
      </w:r>
      <w:r>
        <w:rPr>
          <w:rFonts w:hint="eastAsia" w:ascii="仿宋" w:hAnsi="仿宋" w:eastAsia="仿宋" w:cs="仿宋"/>
          <w:color w:val="auto"/>
          <w:sz w:val="21"/>
          <w:szCs w:val="21"/>
          <w:highlight w:val="none"/>
          <w:lang w:val="en-US" w:eastAsia="zh-CN"/>
        </w:rPr>
        <w:t>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b w:val="0"/>
          <w:bCs w:val="0"/>
          <w:color w:val="auto"/>
          <w:sz w:val="21"/>
          <w:szCs w:val="21"/>
          <w:highlight w:val="none"/>
          <w:lang w:eastAsia="zh-CN"/>
        </w:rPr>
        <w:t>约定的期限内对乙方履约提出任何异议或者向乙方作出任何说明的，</w:t>
      </w:r>
      <w:r>
        <w:rPr>
          <w:rFonts w:hint="eastAsia" w:ascii="仿宋" w:hAnsi="仿宋" w:eastAsia="仿宋" w:cs="仿宋"/>
          <w:color w:val="auto"/>
          <w:sz w:val="21"/>
          <w:szCs w:val="21"/>
          <w:highlight w:val="none"/>
          <w:lang w:val="en-US" w:eastAsia="zh-CN"/>
        </w:rPr>
        <w:t>视为验收通过。</w:t>
      </w:r>
    </w:p>
    <w:p w14:paraId="5BD30BF8">
      <w:pPr>
        <w:autoSpaceDE w:val="0"/>
        <w:autoSpaceDN w:val="0"/>
        <w:adjustRightInd w:val="0"/>
        <w:snapToGrid w:val="0"/>
        <w:spacing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4</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 xml:space="preserve"> 甲方应当根据合同约定</w:t>
      </w:r>
      <w:r>
        <w:rPr>
          <w:rFonts w:hint="eastAsia" w:ascii="仿宋" w:hAnsi="仿宋" w:eastAsia="仿宋" w:cs="仿宋"/>
          <w:color w:val="auto"/>
          <w:sz w:val="21"/>
          <w:szCs w:val="21"/>
          <w:highlight w:val="none"/>
          <w:lang w:eastAsia="zh-CN"/>
        </w:rPr>
        <w:t>及</w:t>
      </w:r>
      <w:r>
        <w:rPr>
          <w:rFonts w:hint="eastAsia" w:ascii="仿宋" w:hAnsi="仿宋" w:eastAsia="仿宋" w:cs="仿宋"/>
          <w:color w:val="auto"/>
          <w:sz w:val="21"/>
          <w:szCs w:val="21"/>
          <w:highlight w:val="none"/>
        </w:rPr>
        <w:t>时向乙方支付</w:t>
      </w:r>
      <w:r>
        <w:rPr>
          <w:rFonts w:hint="eastAsia" w:ascii="仿宋" w:hAnsi="仿宋" w:eastAsia="仿宋" w:cs="仿宋"/>
          <w:color w:val="auto"/>
          <w:sz w:val="21"/>
          <w:szCs w:val="21"/>
          <w:highlight w:val="none"/>
          <w:lang w:eastAsia="zh-CN"/>
        </w:rPr>
        <w:t>合同价款，不得以内部人员变更、履行内部付款流程等为由，拒绝或迟延支付。</w:t>
      </w:r>
    </w:p>
    <w:p w14:paraId="00EFC633">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4</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 xml:space="preserve"> 国家法律法规规定</w:t>
      </w:r>
      <w:r>
        <w:rPr>
          <w:rFonts w:hint="eastAsia" w:ascii="仿宋" w:hAnsi="仿宋" w:eastAsia="仿宋" w:cs="仿宋"/>
          <w:color w:val="auto"/>
          <w:sz w:val="21"/>
          <w:szCs w:val="21"/>
          <w:highlight w:val="none"/>
          <w:lang w:eastAsia="zh-CN"/>
        </w:rPr>
        <w:t>及</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szCs w:val="21"/>
          <w:highlight w:val="none"/>
          <w:lang w:eastAsia="zh-CN"/>
        </w:rPr>
        <w:t>约定应</w:t>
      </w:r>
      <w:r>
        <w:rPr>
          <w:rFonts w:hint="eastAsia" w:ascii="仿宋" w:hAnsi="仿宋" w:eastAsia="仿宋" w:cs="仿宋"/>
          <w:color w:val="auto"/>
          <w:sz w:val="21"/>
          <w:szCs w:val="21"/>
          <w:highlight w:val="none"/>
        </w:rPr>
        <w:t>由甲方承担的其他义务和责任。</w:t>
      </w:r>
    </w:p>
    <w:p w14:paraId="5FF83E7D">
      <w:pPr>
        <w:autoSpaceDE w:val="0"/>
        <w:autoSpaceDN w:val="0"/>
        <w:adjustRightInd w:val="0"/>
        <w:snapToGrid w:val="0"/>
        <w:spacing w:before="0" w:line="400" w:lineRule="exact"/>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eastAsia="zh-CN"/>
        </w:rPr>
        <w:t>5</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乙方的权利和义务</w:t>
      </w:r>
    </w:p>
    <w:p w14:paraId="40807E9C">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5</w:t>
      </w:r>
      <w:r>
        <w:rPr>
          <w:rFonts w:hint="eastAsia" w:ascii="仿宋" w:hAnsi="仿宋" w:eastAsia="仿宋" w:cs="仿宋"/>
          <w:color w:val="auto"/>
          <w:sz w:val="21"/>
          <w:szCs w:val="21"/>
          <w:highlight w:val="none"/>
        </w:rPr>
        <w:t>.1 签署合同后，乙方</w:t>
      </w:r>
      <w:r>
        <w:rPr>
          <w:rFonts w:hint="eastAsia" w:ascii="仿宋" w:hAnsi="仿宋" w:eastAsia="仿宋" w:cs="仿宋"/>
          <w:color w:val="auto"/>
          <w:sz w:val="21"/>
          <w:szCs w:val="21"/>
          <w:highlight w:val="none"/>
          <w:lang w:eastAsia="zh-CN"/>
        </w:rPr>
        <w:t>应</w:t>
      </w:r>
      <w:r>
        <w:rPr>
          <w:rFonts w:hint="eastAsia" w:ascii="仿宋" w:hAnsi="仿宋" w:eastAsia="仿宋" w:cs="仿宋"/>
          <w:color w:val="auto"/>
          <w:sz w:val="21"/>
          <w:szCs w:val="21"/>
          <w:highlight w:val="none"/>
        </w:rPr>
        <w:t>确定</w:t>
      </w:r>
      <w:r>
        <w:rPr>
          <w:rFonts w:hint="eastAsia" w:ascii="仿宋" w:hAnsi="仿宋" w:eastAsia="仿宋" w:cs="仿宋"/>
          <w:color w:val="auto"/>
          <w:sz w:val="21"/>
          <w:szCs w:val="21"/>
          <w:highlight w:val="none"/>
          <w:lang w:val="en-US" w:eastAsia="zh-CN"/>
        </w:rPr>
        <w:t>项目负责人（或项目联系人）</w:t>
      </w:r>
      <w:r>
        <w:rPr>
          <w:rFonts w:hint="eastAsia" w:ascii="仿宋" w:hAnsi="仿宋" w:eastAsia="仿宋" w:cs="仿宋"/>
          <w:color w:val="auto"/>
          <w:sz w:val="21"/>
          <w:szCs w:val="21"/>
          <w:highlight w:val="none"/>
        </w:rPr>
        <w:t>，负责与本合同有关的事务。</w:t>
      </w:r>
    </w:p>
    <w:p w14:paraId="5994D8F8">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5</w:t>
      </w:r>
      <w:r>
        <w:rPr>
          <w:rFonts w:hint="eastAsia" w:ascii="仿宋" w:hAnsi="仿宋" w:eastAsia="仿宋" w:cs="仿宋"/>
          <w:color w:val="auto"/>
          <w:sz w:val="21"/>
          <w:szCs w:val="21"/>
          <w:highlight w:val="none"/>
        </w:rPr>
        <w:t>.2 乙方应按照合同要求履约，充分合理安排，确保提供的货物</w:t>
      </w:r>
      <w:r>
        <w:rPr>
          <w:rFonts w:hint="eastAsia" w:ascii="仿宋" w:hAnsi="仿宋" w:eastAsia="仿宋" w:cs="仿宋"/>
          <w:color w:val="auto"/>
          <w:sz w:val="21"/>
          <w:szCs w:val="21"/>
          <w:highlight w:val="none"/>
          <w:lang w:eastAsia="zh-CN"/>
        </w:rPr>
        <w:t>及相关</w:t>
      </w:r>
      <w:r>
        <w:rPr>
          <w:rFonts w:hint="eastAsia" w:ascii="仿宋" w:hAnsi="仿宋" w:eastAsia="仿宋" w:cs="仿宋"/>
          <w:color w:val="auto"/>
          <w:sz w:val="21"/>
          <w:szCs w:val="21"/>
          <w:highlight w:val="none"/>
        </w:rPr>
        <w:t>服务符合合同</w:t>
      </w:r>
      <w:r>
        <w:rPr>
          <w:rFonts w:hint="eastAsia" w:ascii="仿宋" w:hAnsi="仿宋" w:eastAsia="仿宋" w:cs="仿宋"/>
          <w:color w:val="auto"/>
          <w:sz w:val="21"/>
          <w:szCs w:val="21"/>
          <w:highlight w:val="none"/>
          <w:lang w:eastAsia="zh-CN"/>
        </w:rPr>
        <w:t>有关</w:t>
      </w:r>
      <w:r>
        <w:rPr>
          <w:rFonts w:hint="eastAsia" w:ascii="仿宋" w:hAnsi="仿宋" w:eastAsia="仿宋" w:cs="仿宋"/>
          <w:color w:val="auto"/>
          <w:sz w:val="21"/>
          <w:szCs w:val="21"/>
          <w:highlight w:val="none"/>
        </w:rPr>
        <w:t>要求。接受项目行业管理部门及政府有关部门的指导，配合甲方的履约检查</w:t>
      </w:r>
      <w:r>
        <w:rPr>
          <w:rFonts w:hint="eastAsia" w:ascii="仿宋" w:hAnsi="仿宋" w:eastAsia="仿宋" w:cs="仿宋"/>
          <w:color w:val="auto"/>
          <w:sz w:val="21"/>
          <w:szCs w:val="21"/>
          <w:highlight w:val="none"/>
          <w:lang w:eastAsia="zh-CN"/>
        </w:rPr>
        <w:t>及验收</w:t>
      </w:r>
      <w:r>
        <w:rPr>
          <w:rFonts w:hint="eastAsia" w:ascii="仿宋" w:hAnsi="仿宋" w:eastAsia="仿宋" w:cs="仿宋"/>
          <w:color w:val="auto"/>
          <w:sz w:val="21"/>
          <w:szCs w:val="21"/>
          <w:highlight w:val="none"/>
        </w:rPr>
        <w:t>，并负责项目实施过程中的所有协调工作。</w:t>
      </w:r>
    </w:p>
    <w:p w14:paraId="5DEB8004">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5.3乙方有权根据合同约定向甲方收取合同价款。</w:t>
      </w:r>
    </w:p>
    <w:p w14:paraId="508BC066">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5.4国家法律法规规定及</w:t>
      </w:r>
      <w:r>
        <w:rPr>
          <w:rFonts w:hint="eastAsia" w:ascii="仿宋" w:hAnsi="仿宋" w:eastAsia="仿宋" w:cs="仿宋"/>
          <w:b/>
          <w:bCs/>
          <w:color w:val="auto"/>
          <w:sz w:val="21"/>
          <w:szCs w:val="21"/>
          <w:highlight w:val="none"/>
          <w:lang w:eastAsia="zh-CN"/>
        </w:rPr>
        <w:t>【政府采购合同专用条款】</w:t>
      </w:r>
      <w:r>
        <w:rPr>
          <w:rFonts w:hint="eastAsia" w:ascii="仿宋" w:hAnsi="仿宋" w:eastAsia="仿宋" w:cs="仿宋"/>
          <w:color w:val="auto"/>
          <w:sz w:val="21"/>
          <w:szCs w:val="21"/>
          <w:highlight w:val="none"/>
          <w:lang w:eastAsia="zh-CN"/>
        </w:rPr>
        <w:t>约定应由乙方承担的其他义务和责任。</w:t>
      </w:r>
    </w:p>
    <w:p w14:paraId="2D4D98A1">
      <w:pPr>
        <w:numPr>
          <w:ilvl w:val="0"/>
          <w:numId w:val="12"/>
        </w:numPr>
        <w:autoSpaceDE w:val="0"/>
        <w:autoSpaceDN w:val="0"/>
        <w:adjustRightInd w:val="0"/>
        <w:snapToGrid w:val="0"/>
        <w:spacing w:before="0" w:line="400" w:lineRule="exact"/>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合同履</w:t>
      </w:r>
      <w:r>
        <w:rPr>
          <w:rFonts w:hint="eastAsia" w:ascii="仿宋" w:hAnsi="仿宋" w:eastAsia="仿宋" w:cs="仿宋"/>
          <w:b/>
          <w:bCs/>
          <w:color w:val="auto"/>
          <w:sz w:val="21"/>
          <w:szCs w:val="21"/>
          <w:highlight w:val="none"/>
          <w:lang w:val="en-US" w:eastAsia="zh-CN"/>
        </w:rPr>
        <w:t>行</w:t>
      </w:r>
    </w:p>
    <w:p w14:paraId="23888F12">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6</w:t>
      </w:r>
      <w:r>
        <w:rPr>
          <w:rFonts w:hint="eastAsia" w:ascii="仿宋" w:hAnsi="仿宋" w:eastAsia="仿宋" w:cs="仿宋"/>
          <w:color w:val="auto"/>
          <w:sz w:val="21"/>
          <w:szCs w:val="21"/>
          <w:highlight w:val="none"/>
        </w:rPr>
        <w:t>.1 甲乙双方应当按照</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szCs w:val="21"/>
          <w:highlight w:val="none"/>
        </w:rPr>
        <w:t>约定顺序履行合同义务；如果没有先后顺序的，应当同时履行。</w:t>
      </w:r>
    </w:p>
    <w:p w14:paraId="3443A7A6">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6</w:t>
      </w:r>
      <w:r>
        <w:rPr>
          <w:rFonts w:hint="eastAsia" w:ascii="仿宋" w:hAnsi="仿宋" w:eastAsia="仿宋" w:cs="仿宋"/>
          <w:color w:val="auto"/>
          <w:sz w:val="21"/>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6FDCDA6B">
      <w:pPr>
        <w:adjustRightInd w:val="0"/>
        <w:snapToGrid w:val="0"/>
        <w:spacing w:before="0" w:line="400" w:lineRule="exact"/>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eastAsia="zh-CN"/>
        </w:rPr>
        <w:t>7</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货物包装、运输</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rPr>
        <w:t>保险</w:t>
      </w:r>
      <w:r>
        <w:rPr>
          <w:rFonts w:hint="eastAsia" w:ascii="仿宋" w:hAnsi="仿宋" w:eastAsia="仿宋" w:cs="仿宋"/>
          <w:b/>
          <w:bCs/>
          <w:color w:val="auto"/>
          <w:sz w:val="21"/>
          <w:szCs w:val="21"/>
          <w:highlight w:val="none"/>
          <w:lang w:eastAsia="zh-CN"/>
        </w:rPr>
        <w:t>和交付</w:t>
      </w:r>
      <w:r>
        <w:rPr>
          <w:rFonts w:hint="eastAsia" w:ascii="仿宋" w:hAnsi="仿宋" w:eastAsia="仿宋" w:cs="仿宋"/>
          <w:b/>
          <w:bCs/>
          <w:color w:val="auto"/>
          <w:sz w:val="21"/>
          <w:szCs w:val="21"/>
          <w:highlight w:val="none"/>
        </w:rPr>
        <w:t>要求</w:t>
      </w:r>
    </w:p>
    <w:p w14:paraId="64BDD4AC">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7</w:t>
      </w:r>
      <w:r>
        <w:rPr>
          <w:rFonts w:hint="eastAsia" w:ascii="仿宋" w:hAnsi="仿宋" w:eastAsia="仿宋" w:cs="仿宋"/>
          <w:color w:val="auto"/>
          <w:sz w:val="21"/>
          <w:szCs w:val="21"/>
          <w:highlight w:val="none"/>
        </w:rPr>
        <w:t>.1 本合同</w:t>
      </w:r>
      <w:r>
        <w:rPr>
          <w:rFonts w:hint="eastAsia" w:ascii="仿宋" w:hAnsi="仿宋" w:eastAsia="仿宋" w:cs="仿宋"/>
          <w:bCs/>
          <w:color w:val="auto"/>
          <w:sz w:val="21"/>
          <w:szCs w:val="21"/>
          <w:highlight w:val="none"/>
        </w:rPr>
        <w:t>涉及商品包装</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快递包装的，</w:t>
      </w:r>
      <w:r>
        <w:rPr>
          <w:rFonts w:hint="eastAsia" w:ascii="仿宋" w:hAnsi="仿宋" w:eastAsia="仿宋" w:cs="仿宋"/>
          <w:color w:val="auto"/>
          <w:sz w:val="21"/>
          <w:szCs w:val="21"/>
          <w:highlight w:val="none"/>
        </w:rPr>
        <w:t>除</w:t>
      </w:r>
      <w:r>
        <w:rPr>
          <w:rFonts w:hint="eastAsia" w:ascii="仿宋" w:hAnsi="仿宋" w:eastAsia="仿宋" w:cs="仿宋"/>
          <w:b/>
          <w:color w:val="auto"/>
          <w:sz w:val="21"/>
          <w:szCs w:val="21"/>
          <w:highlight w:val="none"/>
        </w:rPr>
        <w:t>【政府采购合同专用条款】</w:t>
      </w:r>
      <w:r>
        <w:rPr>
          <w:rFonts w:hint="eastAsia" w:ascii="仿宋" w:hAnsi="仿宋" w:eastAsia="仿宋" w:cs="仿宋"/>
          <w:bCs/>
          <w:color w:val="auto"/>
          <w:sz w:val="21"/>
          <w:szCs w:val="21"/>
          <w:highlight w:val="none"/>
        </w:rPr>
        <w:t>另有</w:t>
      </w:r>
      <w:r>
        <w:rPr>
          <w:rFonts w:hint="eastAsia" w:ascii="仿宋" w:hAnsi="仿宋" w:eastAsia="仿宋" w:cs="仿宋"/>
          <w:bCs/>
          <w:color w:val="auto"/>
          <w:sz w:val="21"/>
          <w:szCs w:val="21"/>
          <w:highlight w:val="none"/>
          <w:lang w:eastAsia="zh-CN"/>
        </w:rPr>
        <w:t>约</w:t>
      </w:r>
      <w:r>
        <w:rPr>
          <w:rFonts w:hint="eastAsia" w:ascii="仿宋" w:hAnsi="仿宋" w:eastAsia="仿宋" w:cs="仿宋"/>
          <w:bCs/>
          <w:color w:val="auto"/>
          <w:sz w:val="21"/>
          <w:szCs w:val="21"/>
          <w:highlight w:val="none"/>
        </w:rPr>
        <w:t>定</w:t>
      </w:r>
      <w:r>
        <w:rPr>
          <w:rFonts w:hint="eastAsia" w:ascii="仿宋" w:hAnsi="仿宋" w:eastAsia="仿宋" w:cs="仿宋"/>
          <w:bCs/>
          <w:color w:val="auto"/>
          <w:sz w:val="21"/>
          <w:szCs w:val="21"/>
          <w:highlight w:val="none"/>
          <w:lang w:eastAsia="zh-CN"/>
        </w:rPr>
        <w:t>外</w:t>
      </w:r>
      <w:r>
        <w:rPr>
          <w:rFonts w:hint="eastAsia" w:ascii="仿宋" w:hAnsi="仿宋" w:eastAsia="仿宋" w:cs="仿宋"/>
          <w:bCs/>
          <w:color w:val="auto"/>
          <w:sz w:val="21"/>
          <w:szCs w:val="21"/>
          <w:highlight w:val="none"/>
        </w:rPr>
        <w:t>，</w:t>
      </w:r>
      <w:r>
        <w:rPr>
          <w:rFonts w:hint="eastAsia" w:ascii="仿宋" w:hAnsi="仿宋" w:eastAsia="仿宋" w:cs="仿宋"/>
          <w:color w:val="auto"/>
          <w:sz w:val="21"/>
          <w:szCs w:val="21"/>
          <w:highlight w:val="none"/>
        </w:rPr>
        <w:t>包装应适应远距离运输、防潮、防震、防锈和防野蛮装卸等要求，确保货物安全无损地运抵</w:t>
      </w:r>
      <w:r>
        <w:rPr>
          <w:rFonts w:hint="eastAsia" w:ascii="仿宋" w:hAnsi="仿宋" w:eastAsia="仿宋" w:cs="仿宋"/>
          <w:b/>
          <w:color w:val="auto"/>
          <w:sz w:val="21"/>
          <w:szCs w:val="21"/>
          <w:highlight w:val="none"/>
        </w:rPr>
        <w:t>【政府采购合同专用条款】</w:t>
      </w:r>
      <w:r>
        <w:rPr>
          <w:rFonts w:hint="eastAsia" w:ascii="仿宋" w:hAnsi="仿宋" w:eastAsia="仿宋" w:cs="仿宋"/>
          <w:b w:val="0"/>
          <w:bCs/>
          <w:color w:val="auto"/>
          <w:sz w:val="21"/>
          <w:szCs w:val="21"/>
          <w:highlight w:val="none"/>
          <w:lang w:eastAsia="zh-CN"/>
        </w:rPr>
        <w:t>约定的</w:t>
      </w:r>
      <w:r>
        <w:rPr>
          <w:rFonts w:hint="eastAsia" w:ascii="仿宋" w:hAnsi="仿宋" w:eastAsia="仿宋" w:cs="仿宋"/>
          <w:color w:val="auto"/>
          <w:sz w:val="21"/>
          <w:szCs w:val="21"/>
          <w:highlight w:val="none"/>
        </w:rPr>
        <w:t>指定现场。</w:t>
      </w:r>
    </w:p>
    <w:p w14:paraId="00DED015">
      <w:pPr>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7</w:t>
      </w:r>
      <w:r>
        <w:rPr>
          <w:rFonts w:hint="eastAsia" w:ascii="仿宋" w:hAnsi="仿宋" w:eastAsia="仿宋" w:cs="仿宋"/>
          <w:color w:val="auto"/>
          <w:sz w:val="21"/>
          <w:szCs w:val="21"/>
          <w:highlight w:val="none"/>
        </w:rPr>
        <w:t>.2 除</w:t>
      </w:r>
      <w:r>
        <w:rPr>
          <w:rFonts w:hint="eastAsia" w:ascii="仿宋" w:hAnsi="仿宋" w:eastAsia="仿宋" w:cs="仿宋"/>
          <w:b/>
          <w:color w:val="auto"/>
          <w:sz w:val="21"/>
          <w:szCs w:val="21"/>
          <w:highlight w:val="none"/>
        </w:rPr>
        <w:t>【政府采购合同专用条款】</w:t>
      </w:r>
      <w:r>
        <w:rPr>
          <w:rFonts w:hint="eastAsia" w:ascii="仿宋" w:hAnsi="仿宋" w:eastAsia="仿宋" w:cs="仿宋"/>
          <w:bCs/>
          <w:color w:val="auto"/>
          <w:sz w:val="21"/>
          <w:szCs w:val="21"/>
          <w:highlight w:val="none"/>
        </w:rPr>
        <w:t>另有</w:t>
      </w:r>
      <w:r>
        <w:rPr>
          <w:rFonts w:hint="eastAsia" w:ascii="仿宋" w:hAnsi="仿宋" w:eastAsia="仿宋" w:cs="仿宋"/>
          <w:bCs/>
          <w:color w:val="auto"/>
          <w:sz w:val="21"/>
          <w:szCs w:val="21"/>
          <w:highlight w:val="none"/>
          <w:lang w:eastAsia="zh-CN"/>
        </w:rPr>
        <w:t>约</w:t>
      </w:r>
      <w:r>
        <w:rPr>
          <w:rFonts w:hint="eastAsia" w:ascii="仿宋" w:hAnsi="仿宋" w:eastAsia="仿宋" w:cs="仿宋"/>
          <w:bCs/>
          <w:color w:val="auto"/>
          <w:sz w:val="21"/>
          <w:szCs w:val="21"/>
          <w:highlight w:val="none"/>
        </w:rPr>
        <w:t>定</w:t>
      </w:r>
      <w:r>
        <w:rPr>
          <w:rFonts w:hint="eastAsia" w:ascii="仿宋" w:hAnsi="仿宋" w:eastAsia="仿宋" w:cs="仿宋"/>
          <w:bCs/>
          <w:color w:val="auto"/>
          <w:sz w:val="21"/>
          <w:szCs w:val="21"/>
          <w:highlight w:val="none"/>
          <w:lang w:eastAsia="zh-CN"/>
        </w:rPr>
        <w:t>外</w:t>
      </w:r>
      <w:r>
        <w:rPr>
          <w:rFonts w:hint="eastAsia" w:ascii="仿宋" w:hAnsi="仿宋" w:eastAsia="仿宋" w:cs="仿宋"/>
          <w:bCs/>
          <w:color w:val="auto"/>
          <w:sz w:val="21"/>
          <w:szCs w:val="21"/>
          <w:highlight w:val="none"/>
        </w:rPr>
        <w:t>，</w:t>
      </w:r>
      <w:r>
        <w:rPr>
          <w:rFonts w:hint="eastAsia" w:ascii="仿宋" w:hAnsi="仿宋" w:eastAsia="仿宋" w:cs="仿宋"/>
          <w:color w:val="auto"/>
          <w:sz w:val="21"/>
          <w:szCs w:val="21"/>
          <w:highlight w:val="none"/>
        </w:rPr>
        <w:t>乙方负责办理将货物运抵本合同规定的交货地点</w:t>
      </w:r>
      <w:r>
        <w:rPr>
          <w:rFonts w:hint="eastAsia" w:ascii="仿宋" w:hAnsi="仿宋" w:eastAsia="仿宋" w:cs="仿宋"/>
          <w:color w:val="auto"/>
          <w:sz w:val="21"/>
          <w:szCs w:val="21"/>
          <w:highlight w:val="none"/>
          <w:lang w:eastAsia="zh-CN"/>
        </w:rPr>
        <w:t>，并装卸、交付至甲方</w:t>
      </w:r>
      <w:r>
        <w:rPr>
          <w:rFonts w:hint="eastAsia" w:ascii="仿宋" w:hAnsi="仿宋" w:eastAsia="仿宋" w:cs="仿宋"/>
          <w:color w:val="auto"/>
          <w:sz w:val="21"/>
          <w:szCs w:val="21"/>
          <w:highlight w:val="none"/>
        </w:rPr>
        <w:t>的一切运输事项，相关费用应</w:t>
      </w:r>
      <w:r>
        <w:rPr>
          <w:rFonts w:hint="eastAsia" w:ascii="仿宋" w:hAnsi="仿宋" w:eastAsia="仿宋" w:cs="仿宋"/>
          <w:color w:val="auto"/>
          <w:sz w:val="21"/>
          <w:szCs w:val="21"/>
          <w:highlight w:val="none"/>
          <w:lang w:eastAsia="zh-CN"/>
        </w:rPr>
        <w:t>包含</w:t>
      </w:r>
      <w:r>
        <w:rPr>
          <w:rFonts w:hint="eastAsia" w:ascii="仿宋" w:hAnsi="仿宋" w:eastAsia="仿宋" w:cs="仿宋"/>
          <w:color w:val="auto"/>
          <w:sz w:val="21"/>
          <w:szCs w:val="21"/>
          <w:highlight w:val="none"/>
        </w:rPr>
        <w:t>在合同</w:t>
      </w:r>
      <w:r>
        <w:rPr>
          <w:rFonts w:hint="eastAsia" w:ascii="仿宋" w:hAnsi="仿宋" w:eastAsia="仿宋" w:cs="仿宋"/>
          <w:color w:val="auto"/>
          <w:sz w:val="21"/>
          <w:szCs w:val="21"/>
          <w:highlight w:val="none"/>
          <w:lang w:eastAsia="zh-CN"/>
        </w:rPr>
        <w:t>价款</w:t>
      </w:r>
      <w:r>
        <w:rPr>
          <w:rFonts w:hint="eastAsia" w:ascii="仿宋" w:hAnsi="仿宋" w:eastAsia="仿宋" w:cs="仿宋"/>
          <w:color w:val="auto"/>
          <w:sz w:val="21"/>
          <w:szCs w:val="21"/>
          <w:highlight w:val="none"/>
        </w:rPr>
        <w:t>中。</w:t>
      </w:r>
    </w:p>
    <w:p w14:paraId="6EA7B5BC">
      <w:pPr>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7</w:t>
      </w:r>
      <w:r>
        <w:rPr>
          <w:rFonts w:hint="eastAsia" w:ascii="仿宋" w:hAnsi="仿宋" w:eastAsia="仿宋" w:cs="仿宋"/>
          <w:color w:val="auto"/>
          <w:sz w:val="21"/>
          <w:szCs w:val="21"/>
          <w:highlight w:val="none"/>
        </w:rPr>
        <w:t>.3 货物保险要求按</w:t>
      </w:r>
      <w:r>
        <w:rPr>
          <w:rFonts w:hint="eastAsia" w:ascii="仿宋" w:hAnsi="仿宋" w:eastAsia="仿宋" w:cs="仿宋"/>
          <w:b/>
          <w:color w:val="auto"/>
          <w:sz w:val="21"/>
          <w:szCs w:val="21"/>
          <w:highlight w:val="none"/>
        </w:rPr>
        <w:t>【政府采购合同专用条款】</w:t>
      </w:r>
      <w:r>
        <w:rPr>
          <w:rFonts w:hint="eastAsia" w:ascii="仿宋" w:hAnsi="仿宋" w:eastAsia="仿宋" w:cs="仿宋"/>
          <w:bCs/>
          <w:color w:val="auto"/>
          <w:sz w:val="21"/>
          <w:szCs w:val="21"/>
          <w:highlight w:val="none"/>
        </w:rPr>
        <w:t>规定执行</w:t>
      </w:r>
      <w:r>
        <w:rPr>
          <w:rFonts w:hint="eastAsia" w:ascii="仿宋" w:hAnsi="仿宋" w:eastAsia="仿宋" w:cs="仿宋"/>
          <w:color w:val="auto"/>
          <w:sz w:val="21"/>
          <w:szCs w:val="21"/>
          <w:highlight w:val="none"/>
        </w:rPr>
        <w:t>。</w:t>
      </w:r>
    </w:p>
    <w:p w14:paraId="648BE1CE">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7</w:t>
      </w:r>
      <w:r>
        <w:rPr>
          <w:rFonts w:hint="eastAsia" w:ascii="仿宋" w:hAnsi="仿宋" w:eastAsia="仿宋" w:cs="仿宋"/>
          <w:color w:val="auto"/>
          <w:sz w:val="21"/>
          <w:szCs w:val="21"/>
          <w:highlight w:val="none"/>
        </w:rPr>
        <w:t xml:space="preserve">.4 </w:t>
      </w:r>
      <w:r>
        <w:rPr>
          <w:rFonts w:hint="eastAsia" w:ascii="仿宋" w:hAnsi="仿宋" w:eastAsia="仿宋" w:cs="仿宋"/>
          <w:color w:val="auto"/>
          <w:sz w:val="21"/>
          <w:szCs w:val="21"/>
          <w:highlight w:val="none"/>
          <w:lang w:val="en-US" w:eastAsia="zh-CN"/>
        </w:rPr>
        <w:t>除采购活动</w:t>
      </w:r>
      <w:r>
        <w:rPr>
          <w:rFonts w:hint="eastAsia" w:ascii="仿宋" w:hAnsi="仿宋" w:eastAsia="仿宋" w:cs="仿宋"/>
          <w:color w:val="auto"/>
          <w:sz w:val="21"/>
          <w:szCs w:val="21"/>
          <w:highlight w:val="none"/>
        </w:rPr>
        <w:t>对商品包装</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快递包装</w:t>
      </w:r>
      <w:r>
        <w:rPr>
          <w:rFonts w:hint="eastAsia" w:ascii="仿宋" w:hAnsi="仿宋" w:eastAsia="仿宋" w:cs="仿宋"/>
          <w:color w:val="auto"/>
          <w:sz w:val="21"/>
          <w:szCs w:val="21"/>
          <w:highlight w:val="none"/>
          <w:lang w:val="en-US" w:eastAsia="zh-CN"/>
        </w:rPr>
        <w:t>达成具体约定外</w:t>
      </w:r>
      <w:r>
        <w:rPr>
          <w:rFonts w:hint="eastAsia" w:ascii="仿宋" w:hAnsi="仿宋" w:eastAsia="仿宋" w:cs="仿宋"/>
          <w:color w:val="auto"/>
          <w:sz w:val="21"/>
          <w:szCs w:val="21"/>
          <w:highlight w:val="none"/>
        </w:rPr>
        <w:t>，乙方提供产品及相关快递服务</w:t>
      </w:r>
      <w:r>
        <w:rPr>
          <w:rFonts w:hint="eastAsia" w:ascii="仿宋" w:hAnsi="仿宋" w:eastAsia="仿宋" w:cs="仿宋"/>
          <w:color w:val="auto"/>
          <w:sz w:val="21"/>
          <w:szCs w:val="21"/>
          <w:highlight w:val="none"/>
          <w:lang w:val="en-US" w:eastAsia="zh-CN"/>
        </w:rPr>
        <w:t>涉及到</w:t>
      </w:r>
      <w:r>
        <w:rPr>
          <w:rFonts w:hint="eastAsia" w:ascii="仿宋" w:hAnsi="仿宋" w:eastAsia="仿宋" w:cs="仿宋"/>
          <w:color w:val="auto"/>
          <w:sz w:val="21"/>
          <w:szCs w:val="21"/>
          <w:highlight w:val="none"/>
        </w:rPr>
        <w:t>具体包装要求</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应</w:t>
      </w:r>
      <w:r>
        <w:rPr>
          <w:rFonts w:hint="eastAsia" w:ascii="仿宋" w:hAnsi="仿宋" w:eastAsia="仿宋" w:cs="仿宋"/>
          <w:color w:val="auto"/>
          <w:sz w:val="21"/>
          <w:szCs w:val="21"/>
          <w:highlight w:val="none"/>
          <w:lang w:val="en-US" w:eastAsia="zh-CN"/>
        </w:rPr>
        <w:t>不低于</w:t>
      </w:r>
      <w:r>
        <w:rPr>
          <w:rFonts w:hint="eastAsia" w:ascii="仿宋" w:hAnsi="仿宋" w:eastAsia="仿宋" w:cs="仿宋"/>
          <w:color w:val="auto"/>
          <w:sz w:val="21"/>
          <w:szCs w:val="21"/>
          <w:highlight w:val="none"/>
        </w:rPr>
        <w:t>《商品包装政府采购需求标准（试行）</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快递包装政府采购需求标准（试行）》</w:t>
      </w:r>
      <w:r>
        <w:rPr>
          <w:rFonts w:hint="eastAsia" w:ascii="仿宋" w:hAnsi="仿宋" w:eastAsia="仿宋" w:cs="仿宋"/>
          <w:color w:val="auto"/>
          <w:sz w:val="21"/>
          <w:szCs w:val="21"/>
          <w:highlight w:val="none"/>
          <w:lang w:val="en-US" w:eastAsia="zh-CN"/>
        </w:rPr>
        <w:t>标准</w:t>
      </w:r>
      <w:r>
        <w:rPr>
          <w:rFonts w:hint="eastAsia" w:ascii="仿宋" w:hAnsi="仿宋" w:eastAsia="仿宋" w:cs="仿宋"/>
          <w:color w:val="auto"/>
          <w:sz w:val="21"/>
          <w:szCs w:val="21"/>
          <w:highlight w:val="none"/>
        </w:rPr>
        <w:t>，并作为履约验收的内容，必要时甲方可以要求乙方在履约验收环节出具检测报告。</w:t>
      </w:r>
    </w:p>
    <w:p w14:paraId="45153740">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7.5 </w:t>
      </w:r>
      <w:r>
        <w:rPr>
          <w:rFonts w:hint="eastAsia" w:ascii="仿宋" w:hAnsi="仿宋" w:eastAsia="仿宋" w:cs="仿宋"/>
          <w:color w:val="auto"/>
          <w:sz w:val="21"/>
          <w:szCs w:val="21"/>
          <w:highlight w:val="none"/>
        </w:rPr>
        <w:t>乙方在运输到达之前</w:t>
      </w:r>
      <w:r>
        <w:rPr>
          <w:rFonts w:hint="eastAsia" w:ascii="仿宋" w:hAnsi="仿宋" w:eastAsia="仿宋" w:cs="仿宋"/>
          <w:color w:val="auto"/>
          <w:sz w:val="21"/>
          <w:szCs w:val="21"/>
          <w:highlight w:val="none"/>
          <w:lang w:eastAsia="zh-CN"/>
        </w:rPr>
        <w:t>应</w:t>
      </w:r>
      <w:r>
        <w:rPr>
          <w:rFonts w:hint="eastAsia" w:ascii="仿宋" w:hAnsi="仿宋" w:eastAsia="仿宋" w:cs="仿宋"/>
          <w:color w:val="auto"/>
          <w:sz w:val="21"/>
          <w:szCs w:val="21"/>
          <w:highlight w:val="none"/>
        </w:rPr>
        <w:t>提前通知</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，并提示货物运输装卸的注意事项</w:t>
      </w:r>
      <w:r>
        <w:rPr>
          <w:rFonts w:hint="eastAsia" w:ascii="仿宋" w:hAnsi="仿宋" w:eastAsia="仿宋" w:cs="仿宋"/>
          <w:color w:val="auto"/>
          <w:sz w:val="21"/>
          <w:szCs w:val="21"/>
          <w:highlight w:val="none"/>
          <w:lang w:eastAsia="zh-CN"/>
        </w:rPr>
        <w:t>，甲方配合乙方做好货物的接收工作。</w:t>
      </w:r>
    </w:p>
    <w:p w14:paraId="0444A18D">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7.6 如因包装、运输问题导致货物损毁、丢失或者品质下降，甲方有权要求降价、换货、拒收部分或整批货物，由此产生的费用和损失，均由乙方承担。</w:t>
      </w:r>
    </w:p>
    <w:p w14:paraId="34E309DD">
      <w:pPr>
        <w:adjustRightInd w:val="0"/>
        <w:snapToGrid w:val="0"/>
        <w:spacing w:before="0" w:line="400" w:lineRule="exact"/>
        <w:jc w:val="lef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eastAsia="zh-CN"/>
        </w:rPr>
        <w:t>8</w:t>
      </w:r>
      <w:r>
        <w:rPr>
          <w:rFonts w:hint="eastAsia" w:ascii="仿宋" w:hAnsi="仿宋" w:eastAsia="仿宋" w:cs="仿宋"/>
          <w:b/>
          <w:color w:val="auto"/>
          <w:sz w:val="21"/>
          <w:szCs w:val="21"/>
          <w:highlight w:val="none"/>
          <w:lang w:val="en-US" w:eastAsia="zh-CN"/>
        </w:rPr>
        <w:t xml:space="preserve">. </w:t>
      </w:r>
      <w:r>
        <w:rPr>
          <w:rFonts w:hint="eastAsia" w:ascii="仿宋" w:hAnsi="仿宋" w:eastAsia="仿宋" w:cs="仿宋"/>
          <w:b/>
          <w:color w:val="auto"/>
          <w:sz w:val="21"/>
          <w:szCs w:val="21"/>
          <w:highlight w:val="none"/>
        </w:rPr>
        <w:t>质量标准和保证</w:t>
      </w:r>
    </w:p>
    <w:p w14:paraId="7B1679E1">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8.1 质量标准</w:t>
      </w:r>
    </w:p>
    <w:p w14:paraId="67385228">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（1）本合同下</w:t>
      </w:r>
      <w:r>
        <w:rPr>
          <w:rFonts w:hint="eastAsia" w:ascii="仿宋" w:hAnsi="仿宋" w:eastAsia="仿宋" w:cs="仿宋"/>
          <w:color w:val="auto"/>
          <w:sz w:val="21"/>
          <w:szCs w:val="21"/>
          <w:highlight w:val="none"/>
          <w:lang w:eastAsia="zh-CN"/>
        </w:rPr>
        <w:t>提供</w:t>
      </w:r>
      <w:r>
        <w:rPr>
          <w:rFonts w:hint="eastAsia" w:ascii="仿宋" w:hAnsi="仿宋" w:eastAsia="仿宋" w:cs="仿宋"/>
          <w:color w:val="auto"/>
          <w:sz w:val="21"/>
          <w:szCs w:val="21"/>
          <w:highlight w:val="none"/>
        </w:rPr>
        <w:t>的货物应符合</w:t>
      </w:r>
      <w:r>
        <w:rPr>
          <w:rFonts w:hint="eastAsia" w:ascii="仿宋" w:hAnsi="仿宋" w:eastAsia="仿宋" w:cs="仿宋"/>
          <w:color w:val="auto"/>
          <w:sz w:val="21"/>
          <w:szCs w:val="21"/>
          <w:highlight w:val="none"/>
          <w:lang w:eastAsia="zh-CN"/>
        </w:rPr>
        <w:t>合同约</w:t>
      </w:r>
      <w:r>
        <w:rPr>
          <w:rFonts w:hint="eastAsia" w:ascii="仿宋" w:hAnsi="仿宋" w:eastAsia="仿宋" w:cs="仿宋"/>
          <w:color w:val="auto"/>
          <w:sz w:val="21"/>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 w:val="21"/>
          <w:szCs w:val="21"/>
          <w:highlight w:val="none"/>
          <w:lang w:eastAsia="zh-CN"/>
        </w:rPr>
        <w:t>。</w:t>
      </w:r>
    </w:p>
    <w:p w14:paraId="08D66C60">
      <w:pPr>
        <w:pStyle w:val="19"/>
        <w:adjustRightInd w:val="0"/>
        <w:snapToGrid w:val="0"/>
        <w:spacing w:before="0" w:line="400" w:lineRule="exact"/>
        <w:ind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（2）采用中华人民共和国法定计量单位。</w:t>
      </w:r>
    </w:p>
    <w:p w14:paraId="2960FA61">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（3）乙方所</w:t>
      </w:r>
      <w:r>
        <w:rPr>
          <w:rFonts w:hint="eastAsia" w:ascii="仿宋" w:hAnsi="仿宋" w:eastAsia="仿宋" w:cs="仿宋"/>
          <w:color w:val="auto"/>
          <w:sz w:val="21"/>
          <w:szCs w:val="21"/>
          <w:highlight w:val="none"/>
          <w:lang w:eastAsia="zh-CN"/>
        </w:rPr>
        <w:t>提供</w:t>
      </w:r>
      <w:r>
        <w:rPr>
          <w:rFonts w:hint="eastAsia" w:ascii="仿宋" w:hAnsi="仿宋" w:eastAsia="仿宋" w:cs="仿宋"/>
          <w:color w:val="auto"/>
          <w:sz w:val="21"/>
          <w:szCs w:val="21"/>
          <w:highlight w:val="none"/>
        </w:rPr>
        <w:t>的货物应符合国家有关安全、环保、卫生</w:t>
      </w:r>
      <w:r>
        <w:rPr>
          <w:rFonts w:hint="eastAsia" w:ascii="仿宋" w:hAnsi="仿宋" w:eastAsia="仿宋" w:cs="仿宋"/>
          <w:color w:val="auto"/>
          <w:sz w:val="21"/>
          <w:szCs w:val="21"/>
          <w:highlight w:val="none"/>
          <w:lang w:eastAsia="zh-CN"/>
        </w:rPr>
        <w:t>的</w:t>
      </w:r>
      <w:r>
        <w:rPr>
          <w:rFonts w:hint="eastAsia" w:ascii="仿宋" w:hAnsi="仿宋" w:eastAsia="仿宋" w:cs="仿宋"/>
          <w:color w:val="auto"/>
          <w:sz w:val="21"/>
          <w:szCs w:val="21"/>
          <w:highlight w:val="none"/>
        </w:rPr>
        <w:t>规定。</w:t>
      </w:r>
    </w:p>
    <w:p w14:paraId="7D7DFC4C">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（4）乙方应向甲方提交所</w:t>
      </w:r>
      <w:r>
        <w:rPr>
          <w:rFonts w:hint="eastAsia" w:ascii="仿宋" w:hAnsi="仿宋" w:eastAsia="仿宋" w:cs="仿宋"/>
          <w:color w:val="auto"/>
          <w:sz w:val="21"/>
          <w:szCs w:val="21"/>
          <w:highlight w:val="none"/>
          <w:lang w:eastAsia="zh-CN"/>
        </w:rPr>
        <w:t>提供</w:t>
      </w:r>
      <w:r>
        <w:rPr>
          <w:rFonts w:hint="eastAsia" w:ascii="仿宋" w:hAnsi="仿宋" w:eastAsia="仿宋" w:cs="仿宋"/>
          <w:color w:val="auto"/>
          <w:sz w:val="21"/>
          <w:szCs w:val="21"/>
          <w:highlight w:val="none"/>
        </w:rPr>
        <w:t>货物的技术文件，包括相应的中文技术文件，如：产品目录、图纸、操作手册、使用说明、维护手册或服务指南</w:t>
      </w:r>
      <w:r>
        <w:rPr>
          <w:rFonts w:hint="eastAsia" w:ascii="仿宋" w:hAnsi="仿宋" w:eastAsia="仿宋" w:cs="仿宋"/>
          <w:color w:val="auto"/>
          <w:sz w:val="21"/>
          <w:szCs w:val="21"/>
          <w:highlight w:val="none"/>
          <w:lang w:eastAsia="zh-CN"/>
        </w:rPr>
        <w:t>等</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上述</w:t>
      </w:r>
      <w:r>
        <w:rPr>
          <w:rFonts w:hint="eastAsia" w:ascii="仿宋" w:hAnsi="仿宋" w:eastAsia="仿宋" w:cs="仿宋"/>
          <w:color w:val="auto"/>
          <w:sz w:val="21"/>
          <w:szCs w:val="21"/>
          <w:highlight w:val="none"/>
        </w:rPr>
        <w:t>文件应包装好随货物一同发运。</w:t>
      </w:r>
    </w:p>
    <w:p w14:paraId="7CE2FA54">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8</w:t>
      </w:r>
      <w:r>
        <w:rPr>
          <w:rFonts w:hint="eastAsia" w:ascii="仿宋" w:hAnsi="仿宋" w:eastAsia="仿宋" w:cs="仿宋"/>
          <w:color w:val="auto"/>
          <w:sz w:val="21"/>
          <w:szCs w:val="21"/>
          <w:highlight w:val="none"/>
        </w:rPr>
        <w:t>.2 保证</w:t>
      </w:r>
    </w:p>
    <w:p w14:paraId="38428A1F">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（1）乙方应保证</w:t>
      </w:r>
      <w:r>
        <w:rPr>
          <w:rFonts w:hint="eastAsia" w:ascii="仿宋" w:hAnsi="仿宋" w:eastAsia="仿宋" w:cs="仿宋"/>
          <w:color w:val="auto"/>
          <w:sz w:val="21"/>
          <w:szCs w:val="21"/>
          <w:highlight w:val="none"/>
          <w:lang w:eastAsia="zh-CN"/>
        </w:rPr>
        <w:t>提供的货物</w:t>
      </w:r>
      <w:r>
        <w:rPr>
          <w:rFonts w:hint="eastAsia" w:ascii="仿宋" w:hAnsi="仿宋" w:eastAsia="仿宋" w:cs="仿宋"/>
          <w:color w:val="auto"/>
          <w:sz w:val="21"/>
          <w:szCs w:val="21"/>
          <w:highlight w:val="none"/>
        </w:rPr>
        <w:t>完全符合合同规定的质量、规格和性能要求。乙方应保证货物在正确安装、正常使用和保养条件下，在其使用寿命期内具</w:t>
      </w:r>
      <w:r>
        <w:rPr>
          <w:rFonts w:hint="eastAsia" w:ascii="仿宋" w:hAnsi="仿宋" w:eastAsia="仿宋" w:cs="仿宋"/>
          <w:color w:val="auto"/>
          <w:sz w:val="21"/>
          <w:szCs w:val="21"/>
          <w:highlight w:val="none"/>
          <w:lang w:eastAsia="zh-CN"/>
        </w:rPr>
        <w:t>备合同约定</w:t>
      </w:r>
      <w:r>
        <w:rPr>
          <w:rFonts w:hint="eastAsia" w:ascii="仿宋" w:hAnsi="仿宋" w:eastAsia="仿宋" w:cs="仿宋"/>
          <w:color w:val="auto"/>
          <w:sz w:val="21"/>
          <w:szCs w:val="21"/>
          <w:highlight w:val="none"/>
        </w:rPr>
        <w:t>的性能。</w:t>
      </w:r>
      <w:r>
        <w:rPr>
          <w:rFonts w:hint="eastAsia" w:ascii="仿宋" w:hAnsi="仿宋" w:eastAsia="仿宋" w:cs="仿宋"/>
          <w:color w:val="auto"/>
          <w:sz w:val="21"/>
          <w:szCs w:val="21"/>
          <w:highlight w:val="none"/>
          <w:lang w:eastAsia="zh-CN"/>
        </w:rPr>
        <w:t>存在</w:t>
      </w:r>
      <w:r>
        <w:rPr>
          <w:rFonts w:hint="eastAsia" w:ascii="仿宋" w:hAnsi="仿宋" w:eastAsia="仿宋" w:cs="仿宋"/>
          <w:color w:val="auto"/>
          <w:sz w:val="21"/>
          <w:szCs w:val="21"/>
          <w:highlight w:val="none"/>
        </w:rPr>
        <w:t>质量保证期的，货物最终交付验收</w:t>
      </w:r>
      <w:r>
        <w:rPr>
          <w:rFonts w:hint="eastAsia" w:ascii="仿宋" w:hAnsi="仿宋" w:eastAsia="仿宋" w:cs="仿宋"/>
          <w:color w:val="auto"/>
          <w:sz w:val="21"/>
          <w:szCs w:val="21"/>
          <w:highlight w:val="none"/>
          <w:lang w:eastAsia="zh-CN"/>
        </w:rPr>
        <w:t>合格</w:t>
      </w:r>
      <w:r>
        <w:rPr>
          <w:rFonts w:hint="eastAsia" w:ascii="仿宋" w:hAnsi="仿宋" w:eastAsia="仿宋" w:cs="仿宋"/>
          <w:color w:val="auto"/>
          <w:sz w:val="21"/>
          <w:szCs w:val="21"/>
          <w:highlight w:val="none"/>
        </w:rPr>
        <w:t>后</w:t>
      </w:r>
      <w:r>
        <w:rPr>
          <w:rFonts w:hint="eastAsia" w:ascii="仿宋" w:hAnsi="仿宋" w:eastAsia="仿宋" w:cs="仿宋"/>
          <w:color w:val="auto"/>
          <w:sz w:val="21"/>
          <w:szCs w:val="21"/>
          <w:highlight w:val="none"/>
          <w:lang w:eastAsia="zh-CN"/>
        </w:rPr>
        <w:t>在</w:t>
      </w:r>
      <w:r>
        <w:rPr>
          <w:rFonts w:hint="eastAsia" w:ascii="仿宋" w:hAnsi="仿宋" w:eastAsia="仿宋" w:cs="仿宋"/>
          <w:b/>
          <w:color w:val="auto"/>
          <w:sz w:val="21"/>
          <w:szCs w:val="21"/>
          <w:highlight w:val="none"/>
        </w:rPr>
        <w:t>【政府采购合同专用条款】</w:t>
      </w:r>
      <w:r>
        <w:rPr>
          <w:rFonts w:hint="eastAsia" w:ascii="仿宋" w:hAnsi="仿宋" w:eastAsia="仿宋" w:cs="仿宋"/>
          <w:color w:val="auto"/>
          <w:sz w:val="21"/>
          <w:szCs w:val="21"/>
          <w:highlight w:val="none"/>
        </w:rPr>
        <w:t>规定或乙方</w:t>
      </w:r>
      <w:r>
        <w:rPr>
          <w:rFonts w:hint="eastAsia" w:ascii="仿宋" w:hAnsi="仿宋" w:eastAsia="仿宋" w:cs="仿宋"/>
          <w:color w:val="auto"/>
          <w:sz w:val="21"/>
          <w:szCs w:val="21"/>
          <w:highlight w:val="none"/>
          <w:lang w:eastAsia="zh-CN"/>
        </w:rPr>
        <w:t>书面</w:t>
      </w:r>
      <w:r>
        <w:rPr>
          <w:rFonts w:hint="eastAsia" w:ascii="仿宋" w:hAnsi="仿宋" w:eastAsia="仿宋" w:cs="仿宋"/>
          <w:color w:val="auto"/>
          <w:sz w:val="21"/>
          <w:szCs w:val="21"/>
          <w:highlight w:val="none"/>
        </w:rPr>
        <w:t>承诺（两者以较长的为准）的质量保证期内，本保证保持有效。</w:t>
      </w:r>
    </w:p>
    <w:p w14:paraId="1C3269A8">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（2）在质量保证期内所发现的缺陷，甲方应尽快以书面形式通知乙方。</w:t>
      </w:r>
    </w:p>
    <w:p w14:paraId="70034831">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（3）乙方收到通知后</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应在</w:t>
      </w:r>
      <w:r>
        <w:rPr>
          <w:rFonts w:hint="eastAsia" w:ascii="仿宋" w:hAnsi="仿宋" w:eastAsia="仿宋" w:cs="仿宋"/>
          <w:b/>
          <w:color w:val="auto"/>
          <w:sz w:val="21"/>
          <w:szCs w:val="21"/>
          <w:highlight w:val="none"/>
        </w:rPr>
        <w:t>【政府采购合同专用条款】</w:t>
      </w:r>
      <w:r>
        <w:rPr>
          <w:rFonts w:hint="eastAsia" w:ascii="仿宋" w:hAnsi="仿宋" w:eastAsia="仿宋" w:cs="仿宋"/>
          <w:color w:val="auto"/>
          <w:sz w:val="21"/>
          <w:szCs w:val="21"/>
          <w:highlight w:val="none"/>
        </w:rPr>
        <w:t>规定的响应时间内以合理的速度免费维修或更换有缺陷的货物或部件。</w:t>
      </w:r>
    </w:p>
    <w:p w14:paraId="70925781">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.1条规定以书面形式</w:t>
      </w:r>
      <w:r>
        <w:rPr>
          <w:rFonts w:hint="eastAsia" w:ascii="仿宋" w:hAnsi="仿宋" w:eastAsia="仿宋" w:cs="仿宋"/>
          <w:color w:val="auto"/>
          <w:sz w:val="21"/>
          <w:szCs w:val="21"/>
          <w:highlight w:val="none"/>
          <w:lang w:eastAsia="zh-CN"/>
        </w:rPr>
        <w:t>追究</w:t>
      </w:r>
      <w:r>
        <w:rPr>
          <w:rFonts w:hint="eastAsia" w:ascii="仿宋" w:hAnsi="仿宋" w:eastAsia="仿宋" w:cs="仿宋"/>
          <w:color w:val="auto"/>
          <w:sz w:val="21"/>
          <w:szCs w:val="21"/>
          <w:highlight w:val="none"/>
        </w:rPr>
        <w:t>乙方</w:t>
      </w:r>
      <w:r>
        <w:rPr>
          <w:rFonts w:hint="eastAsia" w:ascii="仿宋" w:hAnsi="仿宋" w:eastAsia="仿宋" w:cs="仿宋"/>
          <w:color w:val="auto"/>
          <w:sz w:val="21"/>
          <w:szCs w:val="21"/>
          <w:highlight w:val="none"/>
          <w:lang w:eastAsia="zh-CN"/>
        </w:rPr>
        <w:t>的违约责任</w:t>
      </w:r>
      <w:r>
        <w:rPr>
          <w:rFonts w:hint="eastAsia" w:ascii="仿宋" w:hAnsi="仿宋" w:eastAsia="仿宋" w:cs="仿宋"/>
          <w:color w:val="auto"/>
          <w:sz w:val="21"/>
          <w:szCs w:val="21"/>
          <w:highlight w:val="none"/>
        </w:rPr>
        <w:t>。</w:t>
      </w:r>
    </w:p>
    <w:p w14:paraId="47BD646C">
      <w:pPr>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（5）乙方在约定的时间内未能弥补缺陷，甲方可采取必要的补救措施，但其风险和费用将由乙方承担，甲方根据合同</w:t>
      </w:r>
      <w:r>
        <w:rPr>
          <w:rFonts w:hint="eastAsia" w:ascii="仿宋" w:hAnsi="仿宋" w:eastAsia="仿宋" w:cs="仿宋"/>
          <w:color w:val="auto"/>
          <w:sz w:val="21"/>
          <w:szCs w:val="21"/>
          <w:highlight w:val="none"/>
          <w:lang w:eastAsia="zh-CN"/>
        </w:rPr>
        <w:t>约定</w:t>
      </w:r>
      <w:r>
        <w:rPr>
          <w:rFonts w:hint="eastAsia" w:ascii="仿宋" w:hAnsi="仿宋" w:eastAsia="仿宋" w:cs="仿宋"/>
          <w:color w:val="auto"/>
          <w:sz w:val="21"/>
          <w:szCs w:val="21"/>
          <w:highlight w:val="none"/>
        </w:rPr>
        <w:t>对乙方行使的其他权利不受影响。</w:t>
      </w:r>
    </w:p>
    <w:p w14:paraId="3ABE3F30">
      <w:pPr>
        <w:adjustRightInd w:val="0"/>
        <w:snapToGrid w:val="0"/>
        <w:spacing w:before="0" w:line="400" w:lineRule="exact"/>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eastAsia="zh-CN"/>
        </w:rPr>
        <w:t>9</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权利瑕疵担保</w:t>
      </w:r>
    </w:p>
    <w:p w14:paraId="3AF250E0">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9</w:t>
      </w:r>
      <w:r>
        <w:rPr>
          <w:rFonts w:hint="eastAsia" w:ascii="仿宋" w:hAnsi="仿宋" w:eastAsia="仿宋" w:cs="仿宋"/>
          <w:color w:val="auto"/>
          <w:sz w:val="21"/>
          <w:szCs w:val="21"/>
          <w:highlight w:val="none"/>
        </w:rPr>
        <w:t>.1 乙方保证对其出售的货物享有合法的权利。</w:t>
      </w:r>
    </w:p>
    <w:p w14:paraId="3EF70828">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9</w:t>
      </w:r>
      <w:r>
        <w:rPr>
          <w:rFonts w:hint="eastAsia" w:ascii="仿宋" w:hAnsi="仿宋" w:eastAsia="仿宋" w:cs="仿宋"/>
          <w:color w:val="auto"/>
          <w:sz w:val="21"/>
          <w:szCs w:val="21"/>
          <w:highlight w:val="none"/>
        </w:rPr>
        <w:t>.2 乙方保证在交付的货物上不存在抵押权等担保物权。</w:t>
      </w:r>
    </w:p>
    <w:p w14:paraId="523ED870">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9</w:t>
      </w:r>
      <w:r>
        <w:rPr>
          <w:rFonts w:hint="eastAsia" w:ascii="仿宋" w:hAnsi="仿宋" w:eastAsia="仿宋" w:cs="仿宋"/>
          <w:color w:val="auto"/>
          <w:sz w:val="21"/>
          <w:szCs w:val="21"/>
          <w:highlight w:val="none"/>
        </w:rPr>
        <w:t>.3 如甲方使用</w:t>
      </w:r>
      <w:r>
        <w:rPr>
          <w:rFonts w:hint="eastAsia" w:ascii="仿宋" w:hAnsi="仿宋" w:eastAsia="仿宋" w:cs="仿宋"/>
          <w:color w:val="auto"/>
          <w:sz w:val="21"/>
          <w:szCs w:val="21"/>
          <w:highlight w:val="none"/>
          <w:lang w:val="en-US" w:eastAsia="zh-CN"/>
        </w:rPr>
        <w:t>上述</w:t>
      </w:r>
      <w:r>
        <w:rPr>
          <w:rFonts w:hint="eastAsia" w:ascii="仿宋" w:hAnsi="仿宋" w:eastAsia="仿宋" w:cs="仿宋"/>
          <w:color w:val="auto"/>
          <w:sz w:val="21"/>
          <w:szCs w:val="21"/>
          <w:highlight w:val="none"/>
        </w:rPr>
        <w:t>货物构成</w:t>
      </w:r>
      <w:r>
        <w:rPr>
          <w:rFonts w:hint="eastAsia" w:ascii="仿宋" w:hAnsi="仿宋" w:eastAsia="仿宋" w:cs="仿宋"/>
          <w:color w:val="auto"/>
          <w:sz w:val="21"/>
          <w:szCs w:val="21"/>
          <w:highlight w:val="none"/>
          <w:lang w:val="en-US" w:eastAsia="zh-CN"/>
        </w:rPr>
        <w:t>对第三人</w:t>
      </w:r>
      <w:r>
        <w:rPr>
          <w:rFonts w:hint="eastAsia" w:ascii="仿宋" w:hAnsi="仿宋" w:eastAsia="仿宋" w:cs="仿宋"/>
          <w:color w:val="auto"/>
          <w:sz w:val="21"/>
          <w:szCs w:val="21"/>
          <w:highlight w:val="none"/>
        </w:rPr>
        <w:t>侵权的，则由乙方承担全部责任。</w:t>
      </w:r>
    </w:p>
    <w:p w14:paraId="0B2C947F">
      <w:pPr>
        <w:autoSpaceDE w:val="0"/>
        <w:autoSpaceDN w:val="0"/>
        <w:adjustRightInd w:val="0"/>
        <w:snapToGrid w:val="0"/>
        <w:spacing w:before="0" w:line="400" w:lineRule="exact"/>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w:t>
      </w:r>
      <w:r>
        <w:rPr>
          <w:rFonts w:hint="eastAsia" w:ascii="仿宋" w:hAnsi="仿宋" w:eastAsia="仿宋" w:cs="仿宋"/>
          <w:b/>
          <w:bCs/>
          <w:color w:val="auto"/>
          <w:sz w:val="21"/>
          <w:szCs w:val="21"/>
          <w:highlight w:val="none"/>
          <w:lang w:eastAsia="zh-CN"/>
        </w:rPr>
        <w:t>0</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知识产权保护</w:t>
      </w:r>
    </w:p>
    <w:p w14:paraId="6BEBA90A">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0</w:t>
      </w:r>
      <w:r>
        <w:rPr>
          <w:rFonts w:hint="eastAsia" w:ascii="仿宋" w:hAnsi="仿宋" w:eastAsia="仿宋" w:cs="仿宋"/>
          <w:color w:val="auto"/>
          <w:sz w:val="21"/>
          <w:szCs w:val="21"/>
          <w:highlight w:val="none"/>
        </w:rPr>
        <w:t>.1 乙方对其所销售的货物应当享有知识产权或经权利人合法授权，保证没有侵犯任何第三人的知识产权等权利。</w:t>
      </w:r>
      <w:bookmarkStart w:id="504" w:name="_Hlk163047038"/>
      <w:r>
        <w:rPr>
          <w:rFonts w:hint="eastAsia" w:ascii="仿宋" w:hAnsi="仿宋" w:eastAsia="仿宋" w:cs="仿宋"/>
          <w:color w:val="auto"/>
          <w:sz w:val="21"/>
          <w:szCs w:val="21"/>
          <w:highlight w:val="none"/>
        </w:rPr>
        <w:t>因违反前述约定对第三人构成侵权的，应当由乙方向第三人承担法律责任；甲方依法向第三人赔偿后，有权向乙方追偿。甲方有其他损失的，乙方应当赔偿</w:t>
      </w:r>
      <w:bookmarkEnd w:id="504"/>
      <w:r>
        <w:rPr>
          <w:rFonts w:hint="eastAsia" w:ascii="仿宋" w:hAnsi="仿宋" w:eastAsia="仿宋" w:cs="仿宋"/>
          <w:color w:val="auto"/>
          <w:sz w:val="21"/>
          <w:szCs w:val="21"/>
          <w:highlight w:val="none"/>
        </w:rPr>
        <w:t>。</w:t>
      </w:r>
    </w:p>
    <w:p w14:paraId="285A4656">
      <w:pPr>
        <w:autoSpaceDE w:val="0"/>
        <w:autoSpaceDN w:val="0"/>
        <w:adjustRightInd w:val="0"/>
        <w:snapToGrid w:val="0"/>
        <w:spacing w:before="0" w:line="400" w:lineRule="exact"/>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w:t>
      </w:r>
      <w:r>
        <w:rPr>
          <w:rFonts w:hint="eastAsia" w:ascii="仿宋" w:hAnsi="仿宋" w:eastAsia="仿宋" w:cs="仿宋"/>
          <w:b/>
          <w:bCs/>
          <w:color w:val="auto"/>
          <w:sz w:val="21"/>
          <w:szCs w:val="21"/>
          <w:highlight w:val="none"/>
          <w:lang w:eastAsia="zh-CN"/>
        </w:rPr>
        <w:t>1</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保密义务</w:t>
      </w:r>
    </w:p>
    <w:p w14:paraId="14983EC6">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11.1 </w:t>
      </w:r>
      <w:r>
        <w:rPr>
          <w:rFonts w:hint="eastAsia" w:ascii="仿宋" w:hAnsi="仿宋" w:eastAsia="仿宋" w:cs="仿宋"/>
          <w:color w:val="auto"/>
          <w:sz w:val="21"/>
          <w:szCs w:val="21"/>
          <w:highlight w:val="none"/>
        </w:rPr>
        <w:t>甲、乙双方</w:t>
      </w:r>
      <w:r>
        <w:rPr>
          <w:rFonts w:hint="eastAsia" w:ascii="仿宋" w:hAnsi="仿宋" w:eastAsia="仿宋" w:cs="仿宋"/>
          <w:color w:val="auto"/>
          <w:sz w:val="21"/>
          <w:szCs w:val="21"/>
          <w:highlight w:val="none"/>
          <w:lang w:eastAsia="zh-CN"/>
        </w:rPr>
        <w:t>对</w:t>
      </w:r>
      <w:r>
        <w:rPr>
          <w:rFonts w:hint="eastAsia" w:ascii="仿宋" w:hAnsi="仿宋" w:eastAsia="仿宋" w:cs="仿宋"/>
          <w:color w:val="auto"/>
          <w:sz w:val="21"/>
          <w:szCs w:val="21"/>
          <w:highlight w:val="none"/>
        </w:rPr>
        <w:t>采购和合同履行过程中所获悉的</w:t>
      </w:r>
      <w:r>
        <w:rPr>
          <w:rFonts w:hint="eastAsia" w:ascii="仿宋" w:hAnsi="仿宋" w:eastAsia="仿宋" w:cs="仿宋"/>
          <w:color w:val="auto"/>
          <w:sz w:val="21"/>
          <w:szCs w:val="21"/>
          <w:highlight w:val="none"/>
          <w:lang w:eastAsia="zh-CN"/>
        </w:rPr>
        <w:t>国家秘密、工作秘密、</w:t>
      </w:r>
      <w:r>
        <w:rPr>
          <w:rFonts w:hint="eastAsia" w:ascii="仿宋" w:hAnsi="仿宋" w:eastAsia="仿宋" w:cs="仿宋"/>
          <w:color w:val="auto"/>
          <w:sz w:val="21"/>
          <w:szCs w:val="21"/>
          <w:highlight w:val="none"/>
        </w:rPr>
        <w:t>商业秘密或者其他应当保密的信息，均有保密义务</w:t>
      </w:r>
      <w:r>
        <w:rPr>
          <w:rFonts w:hint="eastAsia" w:ascii="仿宋" w:hAnsi="仿宋" w:eastAsia="仿宋" w:cs="仿宋"/>
          <w:color w:val="auto"/>
          <w:sz w:val="21"/>
          <w:szCs w:val="21"/>
          <w:highlight w:val="none"/>
          <w:lang w:eastAsia="zh-CN"/>
        </w:rPr>
        <w:t>且不受合同有效期所限，直至该信息成为公开信息</w:t>
      </w:r>
      <w:r>
        <w:rPr>
          <w:rFonts w:hint="eastAsia" w:ascii="仿宋" w:hAnsi="仿宋" w:eastAsia="仿宋" w:cs="仿宋"/>
          <w:color w:val="auto"/>
          <w:sz w:val="21"/>
          <w:szCs w:val="21"/>
          <w:highlight w:val="none"/>
        </w:rPr>
        <w:t>。泄露、不正当地使用</w:t>
      </w:r>
      <w:r>
        <w:rPr>
          <w:rFonts w:hint="eastAsia" w:ascii="仿宋" w:hAnsi="仿宋" w:eastAsia="仿宋" w:cs="仿宋"/>
          <w:color w:val="auto"/>
          <w:sz w:val="21"/>
          <w:szCs w:val="21"/>
          <w:highlight w:val="none"/>
          <w:lang w:eastAsia="zh-CN"/>
        </w:rPr>
        <w:t>国家秘密、工作秘密、</w:t>
      </w:r>
      <w:r>
        <w:rPr>
          <w:rFonts w:hint="eastAsia" w:ascii="仿宋" w:hAnsi="仿宋" w:eastAsia="仿宋" w:cs="仿宋"/>
          <w:color w:val="auto"/>
          <w:sz w:val="21"/>
          <w:szCs w:val="21"/>
          <w:highlight w:val="none"/>
        </w:rPr>
        <w:t>商业秘密或者</w:t>
      </w:r>
      <w:r>
        <w:rPr>
          <w:rFonts w:hint="eastAsia" w:ascii="仿宋" w:hAnsi="仿宋" w:eastAsia="仿宋" w:cs="仿宋"/>
          <w:color w:val="auto"/>
          <w:sz w:val="21"/>
          <w:szCs w:val="21"/>
          <w:highlight w:val="none"/>
          <w:lang w:eastAsia="zh-CN"/>
        </w:rPr>
        <w:t>其他应当保密的</w:t>
      </w:r>
      <w:r>
        <w:rPr>
          <w:rFonts w:hint="eastAsia" w:ascii="仿宋" w:hAnsi="仿宋" w:eastAsia="仿宋" w:cs="仿宋"/>
          <w:color w:val="auto"/>
          <w:sz w:val="21"/>
          <w:szCs w:val="21"/>
          <w:highlight w:val="none"/>
        </w:rPr>
        <w:t>信息，应当承担</w:t>
      </w:r>
      <w:r>
        <w:rPr>
          <w:rFonts w:hint="eastAsia" w:ascii="仿宋" w:hAnsi="仿宋" w:eastAsia="仿宋" w:cs="仿宋"/>
          <w:color w:val="auto"/>
          <w:sz w:val="21"/>
          <w:szCs w:val="21"/>
          <w:highlight w:val="none"/>
          <w:lang w:eastAsia="zh-CN"/>
        </w:rPr>
        <w:t>相应</w:t>
      </w:r>
      <w:r>
        <w:rPr>
          <w:rFonts w:hint="eastAsia" w:ascii="仿宋" w:hAnsi="仿宋" w:eastAsia="仿宋" w:cs="仿宋"/>
          <w:color w:val="auto"/>
          <w:sz w:val="21"/>
          <w:szCs w:val="21"/>
          <w:highlight w:val="none"/>
        </w:rPr>
        <w:t>责任。其他应当保密的信息由双方在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szCs w:val="21"/>
          <w:highlight w:val="none"/>
        </w:rPr>
        <w:t>中约定。</w:t>
      </w:r>
    </w:p>
    <w:p w14:paraId="4357F417">
      <w:pPr>
        <w:autoSpaceDE w:val="0"/>
        <w:autoSpaceDN w:val="0"/>
        <w:adjustRightInd w:val="0"/>
        <w:snapToGrid w:val="0"/>
        <w:spacing w:before="0" w:line="400" w:lineRule="exact"/>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w:t>
      </w:r>
      <w:r>
        <w:rPr>
          <w:rFonts w:hint="eastAsia" w:ascii="仿宋" w:hAnsi="仿宋" w:eastAsia="仿宋" w:cs="仿宋"/>
          <w:b/>
          <w:bCs/>
          <w:color w:val="auto"/>
          <w:sz w:val="21"/>
          <w:szCs w:val="21"/>
          <w:highlight w:val="none"/>
          <w:lang w:eastAsia="zh-CN"/>
        </w:rPr>
        <w:t>2</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合同价款支付</w:t>
      </w:r>
    </w:p>
    <w:p w14:paraId="5F0D06E6">
      <w:pPr>
        <w:autoSpaceDE/>
        <w:autoSpaceDN/>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2</w:t>
      </w:r>
      <w:r>
        <w:rPr>
          <w:rFonts w:hint="eastAsia" w:ascii="仿宋" w:hAnsi="仿宋" w:eastAsia="仿宋" w:cs="仿宋"/>
          <w:color w:val="auto"/>
          <w:sz w:val="21"/>
          <w:szCs w:val="21"/>
          <w:highlight w:val="none"/>
        </w:rPr>
        <w:t xml:space="preserve">.1 </w:t>
      </w:r>
      <w:r>
        <w:rPr>
          <w:rFonts w:hint="eastAsia" w:ascii="仿宋" w:hAnsi="仿宋" w:eastAsia="仿宋" w:cs="仿宋"/>
          <w:color w:val="auto"/>
          <w:sz w:val="21"/>
          <w:szCs w:val="21"/>
          <w:highlight w:val="none"/>
          <w:lang w:eastAsia="zh-CN"/>
        </w:rPr>
        <w:t>合同价款支付</w:t>
      </w:r>
      <w:r>
        <w:rPr>
          <w:rFonts w:hint="eastAsia" w:ascii="仿宋" w:hAnsi="仿宋" w:eastAsia="仿宋" w:cs="仿宋"/>
          <w:color w:val="auto"/>
          <w:sz w:val="21"/>
          <w:szCs w:val="21"/>
          <w:highlight w:val="none"/>
        </w:rPr>
        <w:t>按照国库集中支付</w:t>
      </w:r>
      <w:r>
        <w:rPr>
          <w:rFonts w:hint="eastAsia" w:ascii="仿宋" w:hAnsi="仿宋" w:eastAsia="仿宋" w:cs="仿宋"/>
          <w:color w:val="auto"/>
          <w:sz w:val="21"/>
          <w:szCs w:val="21"/>
          <w:highlight w:val="none"/>
          <w:lang w:eastAsia="zh-CN"/>
        </w:rPr>
        <w:t>制度及财政管理相关</w:t>
      </w:r>
      <w:r>
        <w:rPr>
          <w:rFonts w:hint="eastAsia" w:ascii="仿宋" w:hAnsi="仿宋" w:eastAsia="仿宋" w:cs="仿宋"/>
          <w:color w:val="auto"/>
          <w:sz w:val="21"/>
          <w:szCs w:val="21"/>
          <w:highlight w:val="none"/>
        </w:rPr>
        <w:t>规定执行。</w:t>
      </w:r>
    </w:p>
    <w:p w14:paraId="10A930D1">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12.2 对于满足合同约定支付条件的，甲方原则上应当自收到发票后10个工作日内将资</w:t>
      </w:r>
      <w:r>
        <w:rPr>
          <w:rFonts w:hint="eastAsia" w:ascii="仿宋" w:hAnsi="仿宋" w:eastAsia="仿宋" w:cs="仿宋"/>
          <w:color w:val="auto"/>
          <w:sz w:val="21"/>
          <w:szCs w:val="21"/>
          <w:highlight w:val="none"/>
        </w:rPr>
        <w:t>金支付到合同约定的</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账户，不得以机构变动、人员更替、政策调整等为由迟延付款，不得将采购文件和合同中未规定的义务作为向</w:t>
      </w:r>
      <w:r>
        <w:rPr>
          <w:rFonts w:hint="eastAsia" w:ascii="仿宋" w:hAnsi="仿宋" w:eastAsia="仿宋" w:cs="仿宋"/>
          <w:color w:val="auto"/>
          <w:sz w:val="21"/>
          <w:szCs w:val="21"/>
          <w:highlight w:val="none"/>
          <w:lang w:val="en-US" w:eastAsia="zh-CN"/>
        </w:rPr>
        <w:t>乙方</w:t>
      </w:r>
      <w:r>
        <w:rPr>
          <w:rFonts w:hint="eastAsia" w:ascii="仿宋" w:hAnsi="仿宋" w:eastAsia="仿宋" w:cs="仿宋"/>
          <w:color w:val="auto"/>
          <w:sz w:val="21"/>
          <w:szCs w:val="21"/>
          <w:highlight w:val="none"/>
        </w:rPr>
        <w:t>付款的条件。具体合同价款支付时间在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szCs w:val="21"/>
          <w:highlight w:val="none"/>
        </w:rPr>
        <w:t>中</w:t>
      </w:r>
      <w:r>
        <w:rPr>
          <w:rFonts w:hint="eastAsia" w:ascii="仿宋" w:hAnsi="仿宋" w:eastAsia="仿宋" w:cs="仿宋"/>
          <w:color w:val="auto"/>
          <w:sz w:val="21"/>
          <w:szCs w:val="21"/>
          <w:highlight w:val="none"/>
          <w:lang w:eastAsia="zh-CN"/>
        </w:rPr>
        <w:t>约</w:t>
      </w:r>
      <w:r>
        <w:rPr>
          <w:rFonts w:hint="eastAsia" w:ascii="仿宋" w:hAnsi="仿宋" w:eastAsia="仿宋" w:cs="仿宋"/>
          <w:color w:val="auto"/>
          <w:sz w:val="21"/>
          <w:szCs w:val="21"/>
          <w:highlight w:val="none"/>
        </w:rPr>
        <w:t>定。</w:t>
      </w:r>
    </w:p>
    <w:p w14:paraId="75F87D91">
      <w:pPr>
        <w:pStyle w:val="13"/>
        <w:spacing w:after="0" w:line="400" w:lineRule="exac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w:t>
      </w:r>
      <w:r>
        <w:rPr>
          <w:rFonts w:hint="eastAsia" w:ascii="仿宋" w:hAnsi="仿宋" w:eastAsia="仿宋" w:cs="仿宋"/>
          <w:b/>
          <w:bCs/>
          <w:color w:val="auto"/>
          <w:sz w:val="21"/>
          <w:szCs w:val="21"/>
          <w:highlight w:val="none"/>
          <w:lang w:eastAsia="zh-CN"/>
        </w:rPr>
        <w:t>3</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履约保证金</w:t>
      </w:r>
    </w:p>
    <w:p w14:paraId="7A856DB3">
      <w:pPr>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3</w:t>
      </w:r>
      <w:r>
        <w:rPr>
          <w:rFonts w:hint="eastAsia" w:ascii="仿宋" w:hAnsi="仿宋" w:eastAsia="仿宋" w:cs="仿宋"/>
          <w:color w:val="auto"/>
          <w:sz w:val="21"/>
          <w:szCs w:val="21"/>
          <w:highlight w:val="none"/>
        </w:rPr>
        <w:t>.1 乙方应当以支票、汇票、本票或者金融机构、担保机构出具的保函等非现金形式提交。</w:t>
      </w:r>
    </w:p>
    <w:p w14:paraId="0AC21C23">
      <w:pPr>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3</w:t>
      </w:r>
      <w:r>
        <w:rPr>
          <w:rFonts w:hint="eastAsia" w:ascii="仿宋" w:hAnsi="仿宋" w:eastAsia="仿宋" w:cs="仿宋"/>
          <w:color w:val="auto"/>
          <w:sz w:val="21"/>
          <w:szCs w:val="21"/>
          <w:highlight w:val="none"/>
        </w:rPr>
        <w:t>.2 如果乙方</w:t>
      </w:r>
      <w:r>
        <w:rPr>
          <w:rFonts w:hint="eastAsia" w:ascii="仿宋" w:hAnsi="仿宋" w:eastAsia="仿宋" w:cs="仿宋"/>
          <w:color w:val="auto"/>
          <w:sz w:val="21"/>
          <w:szCs w:val="21"/>
          <w:highlight w:val="none"/>
          <w:lang w:eastAsia="zh-CN"/>
        </w:rPr>
        <w:t>出现</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b w:val="0"/>
          <w:bCs w:val="0"/>
          <w:color w:val="auto"/>
          <w:sz w:val="21"/>
          <w:szCs w:val="21"/>
          <w:highlight w:val="none"/>
          <w:lang w:eastAsia="zh-CN"/>
        </w:rPr>
        <w:t>约定情形的</w:t>
      </w:r>
      <w:r>
        <w:rPr>
          <w:rFonts w:hint="eastAsia" w:ascii="仿宋" w:hAnsi="仿宋" w:eastAsia="仿宋" w:cs="仿宋"/>
          <w:color w:val="auto"/>
          <w:sz w:val="21"/>
          <w:szCs w:val="21"/>
          <w:highlight w:val="none"/>
        </w:rPr>
        <w:t>，履约保证金不予退还；如果乙方未能按合同约定全面履行义务，甲方有权从履约保证金中取得补偿或赔偿，</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rPr>
        <w:t>不影响甲方要求乙方承担合同约定的超过履约保证金的违约责任的权利。</w:t>
      </w:r>
    </w:p>
    <w:p w14:paraId="3E3A5073">
      <w:pPr>
        <w:spacing w:line="400" w:lineRule="exac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3</w:t>
      </w:r>
      <w:r>
        <w:rPr>
          <w:rFonts w:hint="eastAsia" w:ascii="仿宋" w:hAnsi="仿宋" w:eastAsia="仿宋" w:cs="仿宋"/>
          <w:color w:val="auto"/>
          <w:sz w:val="21"/>
          <w:szCs w:val="21"/>
          <w:highlight w:val="none"/>
        </w:rPr>
        <w:t>.3 甲方在项目通过验收后按照</w:t>
      </w:r>
      <w:r>
        <w:rPr>
          <w:rFonts w:hint="eastAsia" w:ascii="仿宋" w:hAnsi="仿宋" w:eastAsia="仿宋" w:cs="仿宋"/>
          <w:b/>
          <w:color w:val="auto"/>
          <w:sz w:val="21"/>
          <w:szCs w:val="21"/>
          <w:highlight w:val="none"/>
        </w:rPr>
        <w:t>【政府采购合同专用条款】</w:t>
      </w:r>
      <w:r>
        <w:rPr>
          <w:rFonts w:hint="eastAsia" w:ascii="仿宋" w:hAnsi="仿宋" w:eastAsia="仿宋" w:cs="仿宋"/>
          <w:color w:val="auto"/>
          <w:sz w:val="21"/>
          <w:szCs w:val="21"/>
          <w:highlight w:val="none"/>
        </w:rPr>
        <w:t>规定的时间内将履约保证金退还乙方；逾期退还的，乙方可要求甲方支付违约金，违约金按照</w:t>
      </w:r>
      <w:r>
        <w:rPr>
          <w:rFonts w:hint="eastAsia" w:ascii="仿宋" w:hAnsi="仿宋" w:eastAsia="仿宋" w:cs="仿宋"/>
          <w:b/>
          <w:color w:val="auto"/>
          <w:sz w:val="21"/>
          <w:szCs w:val="21"/>
          <w:highlight w:val="none"/>
        </w:rPr>
        <w:t>【政府采购合同专用条款】</w:t>
      </w:r>
      <w:r>
        <w:rPr>
          <w:rFonts w:hint="eastAsia" w:ascii="仿宋" w:hAnsi="仿宋" w:eastAsia="仿宋" w:cs="仿宋"/>
          <w:color w:val="auto"/>
          <w:sz w:val="21"/>
          <w:szCs w:val="21"/>
          <w:highlight w:val="none"/>
        </w:rPr>
        <w:t>规定支付。</w:t>
      </w:r>
    </w:p>
    <w:p w14:paraId="5C52840D">
      <w:pPr>
        <w:autoSpaceDE w:val="0"/>
        <w:autoSpaceDN w:val="0"/>
        <w:adjustRightInd w:val="0"/>
        <w:snapToGrid w:val="0"/>
        <w:spacing w:before="0" w:line="400" w:lineRule="exact"/>
        <w:jc w:val="left"/>
        <w:rPr>
          <w:rFonts w:hint="eastAsia" w:ascii="仿宋" w:hAnsi="仿宋" w:eastAsia="仿宋" w:cs="仿宋"/>
          <w:b/>
          <w:color w:val="auto"/>
          <w:sz w:val="21"/>
          <w:szCs w:val="21"/>
          <w:highlight w:val="none"/>
        </w:rPr>
      </w:pPr>
      <w:r>
        <w:rPr>
          <w:rFonts w:hint="eastAsia" w:ascii="仿宋" w:hAnsi="仿宋" w:eastAsia="仿宋" w:cs="仿宋"/>
          <w:b/>
          <w:bCs/>
          <w:color w:val="auto"/>
          <w:sz w:val="21"/>
          <w:szCs w:val="21"/>
          <w:highlight w:val="none"/>
        </w:rPr>
        <w:t>1</w:t>
      </w:r>
      <w:r>
        <w:rPr>
          <w:rFonts w:hint="eastAsia" w:ascii="仿宋" w:hAnsi="仿宋" w:eastAsia="仿宋" w:cs="仿宋"/>
          <w:b/>
          <w:bCs/>
          <w:color w:val="auto"/>
          <w:sz w:val="21"/>
          <w:szCs w:val="21"/>
          <w:highlight w:val="none"/>
          <w:lang w:eastAsia="zh-CN"/>
        </w:rPr>
        <w:t>4</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color w:val="auto"/>
          <w:sz w:val="21"/>
          <w:szCs w:val="21"/>
          <w:highlight w:val="none"/>
        </w:rPr>
        <w:t>售后服务</w:t>
      </w:r>
    </w:p>
    <w:p w14:paraId="0DBFA9B3">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4</w:t>
      </w:r>
      <w:r>
        <w:rPr>
          <w:rFonts w:hint="eastAsia" w:ascii="仿宋" w:hAnsi="仿宋" w:eastAsia="仿宋" w:cs="仿宋"/>
          <w:color w:val="auto"/>
          <w:sz w:val="21"/>
          <w:szCs w:val="21"/>
          <w:highlight w:val="none"/>
        </w:rPr>
        <w:t>.1 除项目不涉及或采购活动中明确约定无须承担外，乙方还应提供下列服务：</w:t>
      </w:r>
    </w:p>
    <w:p w14:paraId="32A34A35">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（1）货物的现场移动、安装、调试、启动监督及技术支持；</w:t>
      </w:r>
    </w:p>
    <w:p w14:paraId="4D1AC4AE">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（2）提供货物组装和维修所需的专用工具和辅助材料；</w:t>
      </w:r>
    </w:p>
    <w:p w14:paraId="7F66AE27">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szCs w:val="21"/>
          <w:highlight w:val="none"/>
          <w:lang w:eastAsia="zh-CN"/>
        </w:rPr>
        <w:t>约定</w:t>
      </w:r>
      <w:r>
        <w:rPr>
          <w:rFonts w:hint="eastAsia" w:ascii="仿宋" w:hAnsi="仿宋" w:eastAsia="仿宋" w:cs="仿宋"/>
          <w:color w:val="auto"/>
          <w:sz w:val="21"/>
          <w:szCs w:val="21"/>
          <w:highlight w:val="none"/>
        </w:rPr>
        <w:t>的期限内对所有的货物实施运行监督、维修，但前提条件是该服务并不能免除乙方在质量保证期内所承担的义务；</w:t>
      </w:r>
    </w:p>
    <w:p w14:paraId="3C583C4C">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（4）在制造商</w:t>
      </w:r>
      <w:r>
        <w:rPr>
          <w:rFonts w:hint="eastAsia" w:ascii="仿宋" w:hAnsi="仿宋" w:eastAsia="仿宋" w:cs="仿宋"/>
          <w:color w:val="auto"/>
          <w:sz w:val="21"/>
          <w:szCs w:val="21"/>
          <w:highlight w:val="none"/>
          <w:lang w:eastAsia="zh-CN"/>
        </w:rPr>
        <w:t>所在地</w:t>
      </w:r>
      <w:r>
        <w:rPr>
          <w:rFonts w:hint="eastAsia" w:ascii="仿宋" w:hAnsi="仿宋" w:eastAsia="仿宋" w:cs="仿宋"/>
          <w:color w:val="auto"/>
          <w:sz w:val="21"/>
          <w:szCs w:val="21"/>
          <w:highlight w:val="none"/>
        </w:rPr>
        <w:t>或</w:t>
      </w:r>
      <w:r>
        <w:rPr>
          <w:rFonts w:hint="eastAsia" w:ascii="仿宋" w:hAnsi="仿宋" w:eastAsia="仿宋" w:cs="仿宋"/>
          <w:color w:val="auto"/>
          <w:sz w:val="21"/>
          <w:szCs w:val="21"/>
          <w:highlight w:val="none"/>
          <w:lang w:eastAsia="zh-CN"/>
        </w:rPr>
        <w:t>指定</w:t>
      </w:r>
      <w:r>
        <w:rPr>
          <w:rFonts w:hint="eastAsia" w:ascii="仿宋" w:hAnsi="仿宋" w:eastAsia="仿宋" w:cs="仿宋"/>
          <w:color w:val="auto"/>
          <w:sz w:val="21"/>
          <w:szCs w:val="21"/>
          <w:highlight w:val="none"/>
        </w:rPr>
        <w:t>现场就货物的安装、启动、运营、维护</w:t>
      </w:r>
      <w:r>
        <w:rPr>
          <w:rFonts w:hint="eastAsia" w:ascii="仿宋" w:hAnsi="仿宋" w:eastAsia="仿宋" w:cs="仿宋"/>
          <w:color w:val="auto"/>
          <w:sz w:val="21"/>
          <w:szCs w:val="21"/>
          <w:highlight w:val="none"/>
          <w:lang w:eastAsia="zh-CN"/>
        </w:rPr>
        <w:t>、废弃处置等</w:t>
      </w:r>
      <w:r>
        <w:rPr>
          <w:rFonts w:hint="eastAsia" w:ascii="仿宋" w:hAnsi="仿宋" w:eastAsia="仿宋" w:cs="仿宋"/>
          <w:color w:val="auto"/>
          <w:sz w:val="21"/>
          <w:szCs w:val="21"/>
          <w:highlight w:val="none"/>
        </w:rPr>
        <w:t>对甲方操作人员进行培训</w:t>
      </w:r>
      <w:r>
        <w:rPr>
          <w:rFonts w:hint="eastAsia" w:ascii="仿宋" w:hAnsi="仿宋" w:eastAsia="仿宋" w:cs="仿宋"/>
          <w:color w:val="auto"/>
          <w:sz w:val="21"/>
          <w:szCs w:val="21"/>
          <w:highlight w:val="none"/>
          <w:lang w:eastAsia="zh-CN"/>
        </w:rPr>
        <w:t>；</w:t>
      </w:r>
    </w:p>
    <w:p w14:paraId="3C45C3CF">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（5）依照法律、行政法规的规定或者按照</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szCs w:val="21"/>
          <w:highlight w:val="none"/>
        </w:rPr>
        <w:t>约定，货物在有效使用年限届满后应予回收的，乙方负有自行或者委托第三人对货物予以回收的义务；</w:t>
      </w:r>
    </w:p>
    <w:p w14:paraId="2B45129B">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w:t>
      </w:r>
      <w:r>
        <w:rPr>
          <w:rFonts w:hint="eastAsia" w:ascii="仿宋" w:hAnsi="仿宋" w:eastAsia="仿宋" w:cs="仿宋"/>
          <w:b/>
          <w:color w:val="auto"/>
          <w:sz w:val="21"/>
          <w:szCs w:val="21"/>
          <w:highlight w:val="none"/>
        </w:rPr>
        <w:t>【政府采购合同专用条款】</w:t>
      </w:r>
      <w:r>
        <w:rPr>
          <w:rFonts w:hint="eastAsia" w:ascii="仿宋" w:hAnsi="仿宋" w:eastAsia="仿宋" w:cs="仿宋"/>
          <w:color w:val="auto"/>
          <w:sz w:val="21"/>
          <w:szCs w:val="21"/>
          <w:highlight w:val="none"/>
        </w:rPr>
        <w:t>规定由乙方提供的其他服务。</w:t>
      </w:r>
    </w:p>
    <w:p w14:paraId="5E62DA26">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.2 乙方提供的</w:t>
      </w:r>
      <w:r>
        <w:rPr>
          <w:rFonts w:hint="eastAsia" w:ascii="仿宋" w:hAnsi="仿宋" w:eastAsia="仿宋" w:cs="仿宋"/>
          <w:color w:val="auto"/>
          <w:sz w:val="21"/>
          <w:szCs w:val="21"/>
          <w:highlight w:val="none"/>
          <w:lang w:eastAsia="zh-CN"/>
        </w:rPr>
        <w:t>售后</w:t>
      </w:r>
      <w:r>
        <w:rPr>
          <w:rFonts w:hint="eastAsia" w:ascii="仿宋" w:hAnsi="仿宋" w:eastAsia="仿宋" w:cs="仿宋"/>
          <w:color w:val="auto"/>
          <w:sz w:val="21"/>
          <w:szCs w:val="21"/>
          <w:highlight w:val="none"/>
        </w:rPr>
        <w:t>服务的费用</w:t>
      </w:r>
      <w:r>
        <w:rPr>
          <w:rFonts w:hint="eastAsia" w:ascii="仿宋" w:hAnsi="仿宋" w:eastAsia="仿宋" w:cs="仿宋"/>
          <w:color w:val="auto"/>
          <w:sz w:val="21"/>
          <w:szCs w:val="21"/>
          <w:highlight w:val="none"/>
          <w:lang w:val="en-US" w:eastAsia="zh-CN"/>
        </w:rPr>
        <w:t>已</w:t>
      </w:r>
      <w:r>
        <w:rPr>
          <w:rFonts w:hint="eastAsia" w:ascii="仿宋" w:hAnsi="仿宋" w:eastAsia="仿宋" w:cs="仿宋"/>
          <w:color w:val="auto"/>
          <w:sz w:val="21"/>
          <w:szCs w:val="21"/>
          <w:highlight w:val="none"/>
        </w:rPr>
        <w:t>包含在合同价款中，甲方不再另行支付。</w:t>
      </w:r>
    </w:p>
    <w:p w14:paraId="49E78840">
      <w:pPr>
        <w:adjustRightInd w:val="0"/>
        <w:snapToGrid w:val="0"/>
        <w:spacing w:before="0" w:line="400" w:lineRule="exact"/>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w:t>
      </w:r>
      <w:r>
        <w:rPr>
          <w:rFonts w:hint="eastAsia" w:ascii="仿宋" w:hAnsi="仿宋" w:eastAsia="仿宋" w:cs="仿宋"/>
          <w:b/>
          <w:bCs/>
          <w:color w:val="auto"/>
          <w:sz w:val="21"/>
          <w:szCs w:val="21"/>
          <w:highlight w:val="none"/>
          <w:lang w:eastAsia="zh-CN"/>
        </w:rPr>
        <w:t>5</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违约责任</w:t>
      </w:r>
    </w:p>
    <w:p w14:paraId="1BB91689">
      <w:pPr>
        <w:adjustRightInd w:val="0"/>
        <w:snapToGrid w:val="0"/>
        <w:spacing w:before="0" w:line="400" w:lineRule="exact"/>
        <w:ind w:firstLine="420" w:firstLineChars="20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w:t>
      </w:r>
      <w:r>
        <w:rPr>
          <w:rFonts w:hint="eastAsia" w:ascii="仿宋" w:hAnsi="仿宋" w:eastAsia="仿宋" w:cs="仿宋"/>
          <w:bCs/>
          <w:color w:val="auto"/>
          <w:sz w:val="21"/>
          <w:szCs w:val="21"/>
          <w:highlight w:val="none"/>
          <w:lang w:eastAsia="zh-CN"/>
        </w:rPr>
        <w:t>5</w:t>
      </w:r>
      <w:r>
        <w:rPr>
          <w:rFonts w:hint="eastAsia" w:ascii="仿宋" w:hAnsi="仿宋" w:eastAsia="仿宋" w:cs="仿宋"/>
          <w:bCs/>
          <w:color w:val="auto"/>
          <w:sz w:val="21"/>
          <w:szCs w:val="21"/>
          <w:highlight w:val="none"/>
        </w:rPr>
        <w:t>.1质量瑕疵的</w:t>
      </w:r>
      <w:r>
        <w:rPr>
          <w:rFonts w:hint="eastAsia" w:ascii="仿宋" w:hAnsi="仿宋" w:eastAsia="仿宋" w:cs="仿宋"/>
          <w:bCs/>
          <w:color w:val="auto"/>
          <w:sz w:val="21"/>
          <w:szCs w:val="21"/>
          <w:highlight w:val="none"/>
          <w:lang w:eastAsia="zh-CN"/>
        </w:rPr>
        <w:t>违约责任</w:t>
      </w:r>
    </w:p>
    <w:p w14:paraId="45E147DB">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w:t>
      </w:r>
      <w:r>
        <w:rPr>
          <w:rFonts w:hint="eastAsia" w:ascii="仿宋" w:hAnsi="仿宋" w:eastAsia="仿宋" w:cs="仿宋"/>
          <w:color w:val="auto"/>
          <w:sz w:val="21"/>
          <w:szCs w:val="21"/>
          <w:highlight w:val="none"/>
          <w:lang w:eastAsia="zh-CN"/>
        </w:rPr>
        <w:t>提供</w:t>
      </w:r>
      <w:r>
        <w:rPr>
          <w:rFonts w:hint="eastAsia" w:ascii="仿宋" w:hAnsi="仿宋" w:eastAsia="仿宋" w:cs="仿宋"/>
          <w:color w:val="auto"/>
          <w:sz w:val="21"/>
          <w:szCs w:val="21"/>
          <w:highlight w:val="none"/>
        </w:rPr>
        <w:t>的产品不符合</w:t>
      </w:r>
      <w:r>
        <w:rPr>
          <w:rFonts w:hint="eastAsia" w:ascii="仿宋" w:hAnsi="仿宋" w:eastAsia="仿宋" w:cs="仿宋"/>
          <w:color w:val="auto"/>
          <w:sz w:val="21"/>
          <w:szCs w:val="21"/>
          <w:highlight w:val="none"/>
          <w:lang w:eastAsia="zh-CN"/>
        </w:rPr>
        <w:t>合同约定的</w:t>
      </w:r>
      <w:r>
        <w:rPr>
          <w:rFonts w:hint="eastAsia" w:ascii="仿宋" w:hAnsi="仿宋" w:eastAsia="仿宋" w:cs="仿宋"/>
          <w:color w:val="auto"/>
          <w:sz w:val="21"/>
          <w:szCs w:val="21"/>
          <w:highlight w:val="none"/>
        </w:rPr>
        <w:t>质量标准或存在产品质量缺陷，</w:t>
      </w:r>
      <w:r>
        <w:rPr>
          <w:rFonts w:hint="eastAsia" w:ascii="仿宋" w:hAnsi="仿宋" w:eastAsia="仿宋" w:cs="仿宋"/>
          <w:color w:val="auto"/>
          <w:sz w:val="21"/>
          <w:szCs w:val="21"/>
          <w:highlight w:val="none"/>
          <w:lang w:eastAsia="zh-CN"/>
        </w:rPr>
        <w:t>甲方有权要求乙方根据</w:t>
      </w:r>
      <w:r>
        <w:rPr>
          <w:rFonts w:hint="eastAsia" w:ascii="仿宋" w:hAnsi="仿宋" w:eastAsia="仿宋" w:cs="仿宋"/>
          <w:b/>
          <w:color w:val="auto"/>
          <w:sz w:val="21"/>
          <w:szCs w:val="21"/>
          <w:highlight w:val="none"/>
        </w:rPr>
        <w:t>【政府采购合同专用条款】</w:t>
      </w:r>
      <w:r>
        <w:rPr>
          <w:rFonts w:hint="eastAsia" w:ascii="仿宋" w:hAnsi="仿宋" w:eastAsia="仿宋" w:cs="仿宋"/>
          <w:b w:val="0"/>
          <w:bCs/>
          <w:color w:val="auto"/>
          <w:sz w:val="21"/>
          <w:szCs w:val="21"/>
          <w:highlight w:val="none"/>
          <w:lang w:eastAsia="zh-CN"/>
        </w:rPr>
        <w:t>要求</w:t>
      </w:r>
      <w:r>
        <w:rPr>
          <w:rFonts w:hint="eastAsia" w:ascii="仿宋" w:hAnsi="仿宋" w:eastAsia="仿宋" w:cs="仿宋"/>
          <w:color w:val="auto"/>
          <w:sz w:val="21"/>
          <w:szCs w:val="21"/>
          <w:highlight w:val="none"/>
          <w:lang w:eastAsia="zh-CN"/>
        </w:rPr>
        <w:t>及时修理、重作、更换，并承担由此给甲</w:t>
      </w:r>
      <w:r>
        <w:rPr>
          <w:rFonts w:hint="eastAsia" w:ascii="仿宋" w:hAnsi="仿宋" w:eastAsia="仿宋" w:cs="仿宋"/>
          <w:color w:val="auto"/>
          <w:sz w:val="21"/>
          <w:szCs w:val="21"/>
          <w:highlight w:val="none"/>
        </w:rPr>
        <w:t>方</w:t>
      </w:r>
      <w:r>
        <w:rPr>
          <w:rFonts w:hint="eastAsia" w:ascii="仿宋" w:hAnsi="仿宋" w:eastAsia="仿宋" w:cs="仿宋"/>
          <w:color w:val="auto"/>
          <w:sz w:val="21"/>
          <w:szCs w:val="21"/>
          <w:highlight w:val="none"/>
          <w:lang w:eastAsia="zh-CN"/>
        </w:rPr>
        <w:t>造成的损失</w:t>
      </w:r>
      <w:r>
        <w:rPr>
          <w:rFonts w:hint="eastAsia" w:ascii="仿宋" w:hAnsi="仿宋" w:eastAsia="仿宋" w:cs="仿宋"/>
          <w:color w:val="auto"/>
          <w:sz w:val="21"/>
          <w:szCs w:val="21"/>
          <w:highlight w:val="none"/>
        </w:rPr>
        <w:t>。</w:t>
      </w:r>
    </w:p>
    <w:p w14:paraId="3B3A2F81">
      <w:pPr>
        <w:autoSpaceDE w:val="0"/>
        <w:autoSpaceDN w:val="0"/>
        <w:adjustRightInd w:val="0"/>
        <w:snapToGrid w:val="0"/>
        <w:spacing w:before="0" w:line="400" w:lineRule="exact"/>
        <w:ind w:firstLine="420" w:firstLineChars="20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w:t>
      </w:r>
      <w:r>
        <w:rPr>
          <w:rFonts w:hint="eastAsia" w:ascii="仿宋" w:hAnsi="仿宋" w:eastAsia="仿宋" w:cs="仿宋"/>
          <w:bCs/>
          <w:color w:val="auto"/>
          <w:sz w:val="21"/>
          <w:szCs w:val="21"/>
          <w:highlight w:val="none"/>
          <w:lang w:eastAsia="zh-CN"/>
        </w:rPr>
        <w:t>5</w:t>
      </w:r>
      <w:r>
        <w:rPr>
          <w:rFonts w:hint="eastAsia" w:ascii="仿宋" w:hAnsi="仿宋" w:eastAsia="仿宋" w:cs="仿宋"/>
          <w:bCs/>
          <w:color w:val="auto"/>
          <w:sz w:val="21"/>
          <w:szCs w:val="21"/>
          <w:highlight w:val="none"/>
        </w:rPr>
        <w:t>.2 迟延交货的违约责任</w:t>
      </w:r>
    </w:p>
    <w:p w14:paraId="4D6C3035">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（1）乙方应按照本合同规定的时间、地点交货和提供</w:t>
      </w:r>
      <w:r>
        <w:rPr>
          <w:rFonts w:hint="eastAsia" w:ascii="仿宋" w:hAnsi="仿宋" w:eastAsia="仿宋" w:cs="仿宋"/>
          <w:color w:val="auto"/>
          <w:sz w:val="21"/>
          <w:szCs w:val="21"/>
          <w:highlight w:val="none"/>
          <w:lang w:eastAsia="zh-CN"/>
        </w:rPr>
        <w:t>相关</w:t>
      </w:r>
      <w:r>
        <w:rPr>
          <w:rFonts w:hint="eastAsia" w:ascii="仿宋" w:hAnsi="仿宋" w:eastAsia="仿宋" w:cs="仿宋"/>
          <w:color w:val="auto"/>
          <w:sz w:val="21"/>
          <w:szCs w:val="21"/>
          <w:highlight w:val="none"/>
        </w:rPr>
        <w:t>服务。在履行合同过程中，如果乙方遇到可能</w:t>
      </w:r>
      <w:r>
        <w:rPr>
          <w:rFonts w:hint="eastAsia" w:ascii="仿宋" w:hAnsi="仿宋" w:eastAsia="仿宋" w:cs="仿宋"/>
          <w:color w:val="auto"/>
          <w:sz w:val="21"/>
          <w:szCs w:val="21"/>
          <w:highlight w:val="none"/>
          <w:lang w:eastAsia="zh-CN"/>
        </w:rPr>
        <w:t>影响</w:t>
      </w:r>
      <w:r>
        <w:rPr>
          <w:rFonts w:hint="eastAsia" w:ascii="仿宋" w:hAnsi="仿宋" w:eastAsia="仿宋" w:cs="仿宋"/>
          <w:color w:val="auto"/>
          <w:sz w:val="21"/>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 w:val="21"/>
          <w:szCs w:val="21"/>
          <w:highlight w:val="none"/>
          <w:lang w:eastAsia="zh-CN"/>
        </w:rPr>
        <w:t>长</w:t>
      </w:r>
      <w:r>
        <w:rPr>
          <w:rFonts w:hint="eastAsia" w:ascii="仿宋" w:hAnsi="仿宋" w:eastAsia="仿宋" w:cs="仿宋"/>
          <w:color w:val="auto"/>
          <w:sz w:val="21"/>
          <w:szCs w:val="21"/>
          <w:highlight w:val="none"/>
        </w:rPr>
        <w:t>交货时间或延期提供服务。</w:t>
      </w:r>
    </w:p>
    <w:p w14:paraId="590DD4EF">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（2）如果乙方没有按照合同规定的时间交货和提供</w:t>
      </w:r>
      <w:r>
        <w:rPr>
          <w:rFonts w:hint="eastAsia" w:ascii="仿宋" w:hAnsi="仿宋" w:eastAsia="仿宋" w:cs="仿宋"/>
          <w:color w:val="auto"/>
          <w:sz w:val="21"/>
          <w:szCs w:val="21"/>
          <w:highlight w:val="none"/>
          <w:lang w:eastAsia="zh-CN"/>
        </w:rPr>
        <w:t>相关</w:t>
      </w:r>
      <w:r>
        <w:rPr>
          <w:rFonts w:hint="eastAsia" w:ascii="仿宋" w:hAnsi="仿宋" w:eastAsia="仿宋" w:cs="仿宋"/>
          <w:color w:val="auto"/>
          <w:sz w:val="21"/>
          <w:szCs w:val="21"/>
          <w:highlight w:val="none"/>
        </w:rPr>
        <w:t>服务，甲方有权从货款中扣除误期赔偿费而不影响合同项下的其他补救方法，赔偿费按</w:t>
      </w:r>
      <w:r>
        <w:rPr>
          <w:rFonts w:hint="eastAsia" w:ascii="仿宋" w:hAnsi="仿宋" w:eastAsia="仿宋" w:cs="仿宋"/>
          <w:b/>
          <w:color w:val="auto"/>
          <w:sz w:val="21"/>
          <w:szCs w:val="21"/>
          <w:highlight w:val="none"/>
        </w:rPr>
        <w:t>【政府采购合同专用条款】</w:t>
      </w:r>
      <w:r>
        <w:rPr>
          <w:rFonts w:hint="eastAsia" w:ascii="仿宋" w:hAnsi="仿宋" w:eastAsia="仿宋" w:cs="仿宋"/>
          <w:color w:val="auto"/>
          <w:sz w:val="21"/>
          <w:szCs w:val="21"/>
          <w:highlight w:val="none"/>
        </w:rPr>
        <w:t>规定执行。如果涉及公共利益，且赔偿金额无法弥补公共利益损失，</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可要求继续履行或者</w:t>
      </w:r>
      <w:r>
        <w:rPr>
          <w:rFonts w:hint="eastAsia" w:ascii="仿宋" w:hAnsi="仿宋" w:eastAsia="仿宋" w:cs="仿宋"/>
          <w:color w:val="auto"/>
          <w:sz w:val="21"/>
          <w:szCs w:val="21"/>
          <w:highlight w:val="none"/>
          <w:lang w:eastAsia="zh-CN"/>
        </w:rPr>
        <w:t>采取其他补救措施</w:t>
      </w:r>
      <w:r>
        <w:rPr>
          <w:rFonts w:hint="eastAsia" w:ascii="仿宋" w:hAnsi="仿宋" w:eastAsia="仿宋" w:cs="仿宋"/>
          <w:color w:val="auto"/>
          <w:sz w:val="21"/>
          <w:szCs w:val="21"/>
          <w:highlight w:val="none"/>
        </w:rPr>
        <w:t>。</w:t>
      </w:r>
    </w:p>
    <w:p w14:paraId="3E573CC1">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5</w:t>
      </w:r>
      <w:r>
        <w:rPr>
          <w:rFonts w:hint="eastAsia" w:ascii="仿宋" w:hAnsi="仿宋" w:eastAsia="仿宋" w:cs="仿宋"/>
          <w:color w:val="auto"/>
          <w:sz w:val="21"/>
          <w:szCs w:val="21"/>
          <w:highlight w:val="none"/>
        </w:rPr>
        <w:t>.3 迟延支付的违约责任</w:t>
      </w:r>
    </w:p>
    <w:p w14:paraId="3ED807CB">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甲方存在迟延支付乙方合同款项的，应当承担</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szCs w:val="21"/>
          <w:highlight w:val="none"/>
        </w:rPr>
        <w:t>规定的逾期付款利息。</w:t>
      </w:r>
    </w:p>
    <w:p w14:paraId="7371855D">
      <w:pPr>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1</w:t>
      </w:r>
      <w:r>
        <w:rPr>
          <w:rFonts w:hint="eastAsia" w:ascii="仿宋" w:hAnsi="仿宋" w:eastAsia="仿宋" w:cs="仿宋"/>
          <w:bCs/>
          <w:color w:val="auto"/>
          <w:sz w:val="21"/>
          <w:szCs w:val="21"/>
          <w:highlight w:val="none"/>
          <w:lang w:eastAsia="zh-CN"/>
        </w:rPr>
        <w:t>5</w:t>
      </w:r>
      <w:r>
        <w:rPr>
          <w:rFonts w:hint="eastAsia" w:ascii="仿宋" w:hAnsi="仿宋" w:eastAsia="仿宋" w:cs="仿宋"/>
          <w:bCs/>
          <w:color w:val="auto"/>
          <w:sz w:val="21"/>
          <w:szCs w:val="21"/>
          <w:highlight w:val="none"/>
        </w:rPr>
        <w:t>.4其他违约责任根据项目实际需要按</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szCs w:val="21"/>
          <w:highlight w:val="none"/>
        </w:rPr>
        <w:t>规定执行。</w:t>
      </w:r>
    </w:p>
    <w:p w14:paraId="152936FF">
      <w:pPr>
        <w:numPr>
          <w:ilvl w:val="0"/>
          <w:numId w:val="13"/>
        </w:numPr>
        <w:autoSpaceDE w:val="0"/>
        <w:autoSpaceDN w:val="0"/>
        <w:adjustRightInd w:val="0"/>
        <w:snapToGrid w:val="0"/>
        <w:spacing w:before="0" w:line="400" w:lineRule="exact"/>
        <w:jc w:val="lef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合同变更</w:t>
      </w:r>
      <w:r>
        <w:rPr>
          <w:rFonts w:hint="eastAsia" w:ascii="仿宋" w:hAnsi="仿宋" w:eastAsia="仿宋" w:cs="仿宋"/>
          <w:b/>
          <w:color w:val="auto"/>
          <w:sz w:val="21"/>
          <w:szCs w:val="21"/>
          <w:highlight w:val="none"/>
          <w:lang w:eastAsia="zh-CN"/>
        </w:rPr>
        <w:t>、中止与终止</w:t>
      </w:r>
    </w:p>
    <w:p w14:paraId="28C474DB">
      <w:pPr>
        <w:autoSpaceDE/>
        <w:autoSpaceDN/>
        <w:adjustRightInd w:val="0"/>
        <w:snapToGrid w:val="0"/>
        <w:spacing w:before="0" w:line="400" w:lineRule="exact"/>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.1合同的</w:t>
      </w:r>
      <w:r>
        <w:rPr>
          <w:rFonts w:hint="eastAsia" w:ascii="仿宋" w:hAnsi="仿宋" w:eastAsia="仿宋" w:cs="仿宋"/>
          <w:color w:val="auto"/>
          <w:sz w:val="21"/>
          <w:szCs w:val="21"/>
          <w:highlight w:val="none"/>
          <w:lang w:eastAsia="zh-CN"/>
        </w:rPr>
        <w:t>变更</w:t>
      </w:r>
    </w:p>
    <w:p w14:paraId="019E6119">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政府采购合同履行中，</w:t>
      </w:r>
      <w:r>
        <w:rPr>
          <w:rFonts w:hint="eastAsia" w:ascii="仿宋" w:hAnsi="仿宋" w:eastAsia="仿宋" w:cs="仿宋"/>
          <w:color w:val="auto"/>
          <w:sz w:val="21"/>
          <w:szCs w:val="21"/>
          <w:highlight w:val="none"/>
        </w:rPr>
        <w:t>在不改变合同其他条款的前提下，甲方可以在合同价款10%的范围内追加与合同标的相同的货物，并就此与乙方协商</w:t>
      </w:r>
      <w:r>
        <w:rPr>
          <w:rFonts w:hint="eastAsia" w:ascii="仿宋" w:hAnsi="仿宋" w:eastAsia="仿宋" w:cs="仿宋"/>
          <w:color w:val="auto"/>
          <w:sz w:val="21"/>
          <w:szCs w:val="21"/>
          <w:highlight w:val="none"/>
          <w:lang w:eastAsia="zh-CN"/>
        </w:rPr>
        <w:t>一致后</w:t>
      </w:r>
      <w:r>
        <w:rPr>
          <w:rFonts w:hint="eastAsia" w:ascii="仿宋" w:hAnsi="仿宋" w:eastAsia="仿宋" w:cs="仿宋"/>
          <w:color w:val="auto"/>
          <w:sz w:val="21"/>
          <w:szCs w:val="21"/>
          <w:highlight w:val="none"/>
        </w:rPr>
        <w:t>签订补充协议。</w:t>
      </w:r>
    </w:p>
    <w:p w14:paraId="23532E82">
      <w:pPr>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合同的中止</w:t>
      </w:r>
    </w:p>
    <w:p w14:paraId="6730C3F0">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（1）合同履行过程中因供应商就采购文件、采购过程或结果提起投诉的，甲方认为有必要的，</w:t>
      </w:r>
      <w:r>
        <w:rPr>
          <w:rFonts w:hint="eastAsia" w:ascii="仿宋" w:hAnsi="仿宋" w:eastAsia="仿宋" w:cs="仿宋"/>
          <w:color w:val="auto"/>
          <w:sz w:val="21"/>
          <w:szCs w:val="21"/>
          <w:highlight w:val="none"/>
          <w:lang w:eastAsia="zh-CN"/>
        </w:rPr>
        <w:t>可以</w:t>
      </w:r>
      <w:r>
        <w:rPr>
          <w:rFonts w:hint="eastAsia" w:ascii="仿宋" w:hAnsi="仿宋" w:eastAsia="仿宋" w:cs="仿宋"/>
          <w:color w:val="auto"/>
          <w:sz w:val="21"/>
          <w:szCs w:val="21"/>
          <w:highlight w:val="none"/>
        </w:rPr>
        <w:t>中止合同的履行。</w:t>
      </w:r>
    </w:p>
    <w:p w14:paraId="706E4651">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合同履行过程中，</w:t>
      </w:r>
      <w:r>
        <w:rPr>
          <w:rFonts w:hint="eastAsia" w:ascii="仿宋" w:hAnsi="仿宋" w:eastAsia="仿宋" w:cs="仿宋"/>
          <w:color w:val="auto"/>
          <w:sz w:val="21"/>
          <w:szCs w:val="21"/>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 w:val="21"/>
          <w:szCs w:val="21"/>
          <w:highlight w:val="none"/>
          <w:lang w:eastAsia="zh-CN"/>
        </w:rPr>
        <w:t>，乙方有义务及时告知甲方</w:t>
      </w:r>
      <w:r>
        <w:rPr>
          <w:rFonts w:hint="eastAsia" w:ascii="仿宋" w:hAnsi="仿宋" w:eastAsia="仿宋" w:cs="仿宋"/>
          <w:color w:val="auto"/>
          <w:sz w:val="21"/>
          <w:szCs w:val="21"/>
          <w:highlight w:val="none"/>
        </w:rPr>
        <w:t>。甲方</w:t>
      </w:r>
      <w:r>
        <w:rPr>
          <w:rFonts w:hint="eastAsia" w:ascii="仿宋" w:hAnsi="仿宋" w:eastAsia="仿宋" w:cs="仿宋"/>
          <w:color w:val="auto"/>
          <w:sz w:val="21"/>
          <w:szCs w:val="21"/>
          <w:highlight w:val="none"/>
          <w:lang w:eastAsia="zh-CN"/>
        </w:rPr>
        <w:t>有权</w:t>
      </w:r>
      <w:r>
        <w:rPr>
          <w:rFonts w:hint="eastAsia" w:ascii="仿宋" w:hAnsi="仿宋" w:eastAsia="仿宋" w:cs="仿宋"/>
          <w:color w:val="auto"/>
          <w:sz w:val="21"/>
          <w:szCs w:val="21"/>
          <w:highlight w:val="none"/>
        </w:rPr>
        <w:t>以书面形式通知乙方中止合同</w:t>
      </w:r>
      <w:r>
        <w:rPr>
          <w:rFonts w:hint="eastAsia" w:ascii="仿宋" w:hAnsi="仿宋" w:eastAsia="仿宋" w:cs="仿宋"/>
          <w:color w:val="auto"/>
          <w:sz w:val="21"/>
          <w:szCs w:val="21"/>
          <w:highlight w:val="none"/>
          <w:lang w:eastAsia="zh-CN"/>
        </w:rPr>
        <w:t>并要求乙方在合理期限内消除相关情形或者提供适当担保。</w:t>
      </w:r>
      <w:r>
        <w:rPr>
          <w:rFonts w:hint="eastAsia" w:ascii="仿宋" w:hAnsi="仿宋" w:eastAsia="仿宋" w:cs="仿宋"/>
          <w:color w:val="auto"/>
          <w:sz w:val="21"/>
          <w:szCs w:val="21"/>
          <w:highlight w:val="none"/>
        </w:rPr>
        <w:t>乙方提供适当担保的，</w:t>
      </w:r>
      <w:r>
        <w:rPr>
          <w:rFonts w:hint="eastAsia" w:ascii="仿宋" w:hAnsi="仿宋" w:eastAsia="仿宋" w:cs="仿宋"/>
          <w:color w:val="auto"/>
          <w:sz w:val="21"/>
          <w:szCs w:val="21"/>
          <w:highlight w:val="none"/>
          <w:lang w:eastAsia="zh-CN"/>
        </w:rPr>
        <w:t>合同继续</w:t>
      </w:r>
      <w:r>
        <w:rPr>
          <w:rFonts w:hint="eastAsia" w:ascii="仿宋" w:hAnsi="仿宋" w:eastAsia="仿宋" w:cs="仿宋"/>
          <w:color w:val="auto"/>
          <w:sz w:val="21"/>
          <w:szCs w:val="21"/>
          <w:highlight w:val="none"/>
        </w:rPr>
        <w:t>履行</w:t>
      </w:r>
      <w:r>
        <w:rPr>
          <w:rFonts w:hint="eastAsia" w:ascii="仿宋" w:hAnsi="仿宋" w:eastAsia="仿宋" w:cs="仿宋"/>
          <w:color w:val="auto"/>
          <w:sz w:val="21"/>
          <w:szCs w:val="21"/>
          <w:highlight w:val="none"/>
          <w:lang w:eastAsia="zh-CN"/>
        </w:rPr>
        <w:t>；乙</w:t>
      </w:r>
      <w:r>
        <w:rPr>
          <w:rFonts w:hint="eastAsia" w:ascii="仿宋" w:hAnsi="仿宋" w:eastAsia="仿宋" w:cs="仿宋"/>
          <w:color w:val="auto"/>
          <w:sz w:val="21"/>
          <w:szCs w:val="21"/>
          <w:highlight w:val="none"/>
        </w:rPr>
        <w:t>方在合理期限内未恢复履约能力且未提供适当担保的，视为拒绝</w:t>
      </w:r>
      <w:r>
        <w:rPr>
          <w:rFonts w:hint="eastAsia" w:ascii="仿宋" w:hAnsi="仿宋" w:eastAsia="仿宋" w:cs="仿宋"/>
          <w:color w:val="auto"/>
          <w:sz w:val="21"/>
          <w:szCs w:val="21"/>
          <w:highlight w:val="none"/>
          <w:lang w:eastAsia="zh-CN"/>
        </w:rPr>
        <w:t>继续</w:t>
      </w:r>
      <w:r>
        <w:rPr>
          <w:rFonts w:hint="eastAsia" w:ascii="仿宋" w:hAnsi="仿宋" w:eastAsia="仿宋" w:cs="仿宋"/>
          <w:color w:val="auto"/>
          <w:sz w:val="21"/>
          <w:szCs w:val="21"/>
          <w:highlight w:val="none"/>
        </w:rPr>
        <w:t>履约，甲方</w:t>
      </w:r>
      <w:r>
        <w:rPr>
          <w:rFonts w:hint="eastAsia" w:ascii="仿宋" w:hAnsi="仿宋" w:eastAsia="仿宋" w:cs="仿宋"/>
          <w:color w:val="auto"/>
          <w:sz w:val="21"/>
          <w:szCs w:val="21"/>
          <w:highlight w:val="none"/>
          <w:lang w:eastAsia="zh-CN"/>
        </w:rPr>
        <w:t>有权</w:t>
      </w:r>
      <w:r>
        <w:rPr>
          <w:rFonts w:hint="eastAsia" w:ascii="仿宋" w:hAnsi="仿宋" w:eastAsia="仿宋" w:cs="仿宋"/>
          <w:color w:val="auto"/>
          <w:sz w:val="21"/>
          <w:szCs w:val="21"/>
          <w:highlight w:val="none"/>
        </w:rPr>
        <w:t>解除合同并要求乙方承担</w:t>
      </w:r>
      <w:r>
        <w:rPr>
          <w:rFonts w:hint="eastAsia" w:ascii="仿宋" w:hAnsi="仿宋" w:eastAsia="仿宋" w:cs="仿宋"/>
          <w:color w:val="auto"/>
          <w:sz w:val="21"/>
          <w:szCs w:val="21"/>
          <w:highlight w:val="none"/>
          <w:lang w:eastAsia="zh-CN"/>
        </w:rPr>
        <w:t>由此给甲方造成的损失</w:t>
      </w:r>
      <w:r>
        <w:rPr>
          <w:rFonts w:hint="eastAsia" w:ascii="仿宋" w:hAnsi="仿宋" w:eastAsia="仿宋" w:cs="仿宋"/>
          <w:color w:val="auto"/>
          <w:sz w:val="21"/>
          <w:szCs w:val="21"/>
          <w:highlight w:val="none"/>
        </w:rPr>
        <w:t>。</w:t>
      </w:r>
    </w:p>
    <w:p w14:paraId="5CD80FD9">
      <w:pPr>
        <w:pStyle w:val="39"/>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3BCAED40">
      <w:pPr>
        <w:snapToGrid w:val="0"/>
        <w:spacing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）甲方不得以行政区划调整、政府换届、机构或者职能调整以及相关责任人更替为由中止合同。</w:t>
      </w:r>
    </w:p>
    <w:p w14:paraId="56F1AC42">
      <w:pPr>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合同的终止</w:t>
      </w:r>
    </w:p>
    <w:p w14:paraId="3848BADB">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（1）合同因有效期限届满而终止；</w:t>
      </w:r>
    </w:p>
    <w:p w14:paraId="2AF06312">
      <w:pPr>
        <w:snapToGrid w:val="0"/>
        <w:spacing w:line="400" w:lineRule="exact"/>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（2）乙方未</w:t>
      </w:r>
      <w:r>
        <w:rPr>
          <w:rFonts w:hint="eastAsia" w:ascii="仿宋" w:hAnsi="仿宋" w:eastAsia="仿宋" w:cs="仿宋"/>
          <w:color w:val="auto"/>
          <w:sz w:val="21"/>
          <w:szCs w:val="21"/>
          <w:highlight w:val="none"/>
          <w:lang w:eastAsia="zh-CN"/>
        </w:rPr>
        <w:t>按</w:t>
      </w:r>
      <w:r>
        <w:rPr>
          <w:rFonts w:hint="eastAsia" w:ascii="仿宋" w:hAnsi="仿宋" w:eastAsia="仿宋" w:cs="仿宋"/>
          <w:color w:val="auto"/>
          <w:sz w:val="21"/>
          <w:szCs w:val="21"/>
          <w:highlight w:val="none"/>
        </w:rPr>
        <w:t>合同约定履行，构成根本性违约的，甲方有权终止合同</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并追究乙方的违约责</w:t>
      </w:r>
      <w:r>
        <w:rPr>
          <w:rFonts w:hint="eastAsia" w:ascii="仿宋" w:hAnsi="仿宋" w:eastAsia="仿宋" w:cs="仿宋"/>
          <w:color w:val="auto"/>
          <w:sz w:val="21"/>
          <w:szCs w:val="21"/>
          <w:highlight w:val="none"/>
          <w:lang w:val="en-US" w:eastAsia="zh-CN"/>
        </w:rPr>
        <w:t>任</w:t>
      </w:r>
      <w:r>
        <w:rPr>
          <w:rFonts w:hint="eastAsia" w:ascii="仿宋" w:hAnsi="仿宋" w:eastAsia="仿宋" w:cs="仿宋"/>
          <w:color w:val="auto"/>
          <w:sz w:val="21"/>
          <w:szCs w:val="21"/>
          <w:highlight w:val="none"/>
        </w:rPr>
        <w:t>。</w:t>
      </w:r>
    </w:p>
    <w:p w14:paraId="3F0ADFC8">
      <w:pPr>
        <w:pStyle w:val="39"/>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16.4 涉及国家利益、社会公共利益的情形</w:t>
      </w:r>
    </w:p>
    <w:p w14:paraId="15580053">
      <w:pPr>
        <w:pStyle w:val="39"/>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5C2AA675">
      <w:pPr>
        <w:autoSpaceDE w:val="0"/>
        <w:autoSpaceDN w:val="0"/>
        <w:adjustRightInd w:val="0"/>
        <w:snapToGrid w:val="0"/>
        <w:spacing w:before="0" w:line="400" w:lineRule="exact"/>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w:t>
      </w:r>
      <w:r>
        <w:rPr>
          <w:rFonts w:hint="eastAsia" w:ascii="仿宋" w:hAnsi="仿宋" w:eastAsia="仿宋" w:cs="仿宋"/>
          <w:b/>
          <w:bCs/>
          <w:color w:val="auto"/>
          <w:sz w:val="21"/>
          <w:szCs w:val="21"/>
          <w:highlight w:val="none"/>
          <w:lang w:val="en-US" w:eastAsia="zh-CN"/>
        </w:rPr>
        <w:t>7</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合同分包</w:t>
      </w:r>
    </w:p>
    <w:p w14:paraId="4EF84233">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.1 乙方不得</w:t>
      </w:r>
      <w:r>
        <w:rPr>
          <w:rFonts w:hint="eastAsia" w:ascii="仿宋" w:hAnsi="仿宋" w:eastAsia="仿宋" w:cs="仿宋"/>
          <w:color w:val="auto"/>
          <w:sz w:val="21"/>
          <w:szCs w:val="21"/>
          <w:highlight w:val="none"/>
          <w:lang w:eastAsia="zh-CN"/>
        </w:rPr>
        <w:t>将合同转包给其他供应商。涉及合同分包的，乙方</w:t>
      </w:r>
      <w:r>
        <w:rPr>
          <w:rFonts w:hint="eastAsia" w:ascii="仿宋" w:hAnsi="仿宋" w:eastAsia="仿宋" w:cs="仿宋"/>
          <w:color w:val="auto"/>
          <w:sz w:val="21"/>
          <w:szCs w:val="21"/>
          <w:highlight w:val="none"/>
          <w:lang w:val="en-US" w:eastAsia="zh-CN"/>
        </w:rPr>
        <w:t>应</w:t>
      </w:r>
      <w:r>
        <w:rPr>
          <w:rFonts w:hint="eastAsia" w:ascii="仿宋" w:hAnsi="仿宋" w:eastAsia="仿宋" w:cs="仿宋"/>
          <w:color w:val="auto"/>
          <w:sz w:val="21"/>
          <w:szCs w:val="21"/>
          <w:highlight w:val="none"/>
          <w:lang w:eastAsia="zh-CN"/>
        </w:rPr>
        <w:t>根据采购文件和投标（响应）文件规定进行</w:t>
      </w:r>
      <w:r>
        <w:rPr>
          <w:rFonts w:hint="eastAsia" w:ascii="仿宋" w:hAnsi="仿宋" w:eastAsia="仿宋" w:cs="仿宋"/>
          <w:color w:val="auto"/>
          <w:sz w:val="21"/>
          <w:szCs w:val="21"/>
          <w:highlight w:val="none"/>
        </w:rPr>
        <w:t>合同分包。</w:t>
      </w:r>
    </w:p>
    <w:p w14:paraId="19F98564">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.2 乙方执行政府采购政策向中小企业依法分包的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乙方应当按采购文件</w:t>
      </w:r>
      <w:r>
        <w:rPr>
          <w:rFonts w:hint="eastAsia" w:ascii="仿宋" w:hAnsi="仿宋" w:eastAsia="仿宋" w:cs="仿宋"/>
          <w:color w:val="auto"/>
          <w:sz w:val="21"/>
          <w:szCs w:val="21"/>
          <w:highlight w:val="none"/>
          <w:lang w:eastAsia="zh-CN"/>
        </w:rPr>
        <w:t>和</w:t>
      </w:r>
      <w:r>
        <w:rPr>
          <w:rFonts w:hint="eastAsia" w:ascii="仿宋" w:hAnsi="仿宋" w:eastAsia="仿宋" w:cs="仿宋"/>
          <w:color w:val="auto"/>
          <w:sz w:val="21"/>
          <w:szCs w:val="21"/>
          <w:highlight w:val="none"/>
        </w:rPr>
        <w:t>投标（响应）文件签订分包</w:t>
      </w:r>
      <w:r>
        <w:rPr>
          <w:rFonts w:hint="eastAsia" w:ascii="仿宋" w:hAnsi="仿宋" w:eastAsia="仿宋" w:cs="仿宋"/>
          <w:color w:val="auto"/>
          <w:sz w:val="21"/>
          <w:szCs w:val="21"/>
          <w:highlight w:val="none"/>
          <w:lang w:eastAsia="zh-CN"/>
        </w:rPr>
        <w:t>意向</w:t>
      </w:r>
      <w:r>
        <w:rPr>
          <w:rFonts w:hint="eastAsia" w:ascii="仿宋" w:hAnsi="仿宋" w:eastAsia="仿宋" w:cs="仿宋"/>
          <w:color w:val="auto"/>
          <w:sz w:val="21"/>
          <w:szCs w:val="21"/>
          <w:highlight w:val="none"/>
        </w:rPr>
        <w:t>协议</w:t>
      </w:r>
      <w:r>
        <w:rPr>
          <w:rFonts w:hint="eastAsia" w:ascii="仿宋" w:hAnsi="仿宋" w:eastAsia="仿宋" w:cs="仿宋"/>
          <w:color w:val="auto"/>
          <w:sz w:val="21"/>
          <w:szCs w:val="21"/>
          <w:highlight w:val="none"/>
          <w:lang w:val="en-US" w:eastAsia="zh-CN"/>
        </w:rPr>
        <w:t>书</w:t>
      </w:r>
      <w:r>
        <w:rPr>
          <w:rFonts w:hint="eastAsia" w:ascii="仿宋" w:hAnsi="仿宋" w:eastAsia="仿宋" w:cs="仿宋"/>
          <w:color w:val="auto"/>
          <w:sz w:val="21"/>
          <w:szCs w:val="21"/>
          <w:highlight w:val="none"/>
        </w:rPr>
        <w:t>，分包</w:t>
      </w:r>
      <w:r>
        <w:rPr>
          <w:rFonts w:hint="eastAsia" w:ascii="仿宋" w:hAnsi="仿宋" w:eastAsia="仿宋" w:cs="仿宋"/>
          <w:color w:val="auto"/>
          <w:sz w:val="21"/>
          <w:szCs w:val="21"/>
          <w:highlight w:val="none"/>
          <w:lang w:eastAsia="zh-CN"/>
        </w:rPr>
        <w:t>意向</w:t>
      </w:r>
      <w:r>
        <w:rPr>
          <w:rFonts w:hint="eastAsia" w:ascii="仿宋" w:hAnsi="仿宋" w:eastAsia="仿宋" w:cs="仿宋"/>
          <w:color w:val="auto"/>
          <w:sz w:val="21"/>
          <w:szCs w:val="21"/>
          <w:highlight w:val="none"/>
        </w:rPr>
        <w:t>协议</w:t>
      </w:r>
      <w:r>
        <w:rPr>
          <w:rFonts w:hint="eastAsia" w:ascii="仿宋" w:hAnsi="仿宋" w:eastAsia="仿宋" w:cs="仿宋"/>
          <w:color w:val="auto"/>
          <w:sz w:val="21"/>
          <w:szCs w:val="21"/>
          <w:highlight w:val="none"/>
          <w:lang w:val="en-US" w:eastAsia="zh-CN"/>
        </w:rPr>
        <w:t>书</w:t>
      </w:r>
      <w:r>
        <w:rPr>
          <w:rFonts w:hint="eastAsia" w:ascii="仿宋" w:hAnsi="仿宋" w:eastAsia="仿宋" w:cs="仿宋"/>
          <w:color w:val="auto"/>
          <w:sz w:val="21"/>
          <w:szCs w:val="21"/>
          <w:highlight w:val="none"/>
        </w:rPr>
        <w:t>属于本合同组成部分。</w:t>
      </w:r>
    </w:p>
    <w:p w14:paraId="6E9E40FB">
      <w:pPr>
        <w:autoSpaceDE w:val="0"/>
        <w:autoSpaceDN w:val="0"/>
        <w:adjustRightInd w:val="0"/>
        <w:snapToGrid w:val="0"/>
        <w:spacing w:before="0" w:line="400" w:lineRule="exact"/>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eastAsia="zh-CN"/>
        </w:rPr>
        <w:t>1</w:t>
      </w:r>
      <w:r>
        <w:rPr>
          <w:rFonts w:hint="eastAsia" w:ascii="仿宋" w:hAnsi="仿宋" w:eastAsia="仿宋" w:cs="仿宋"/>
          <w:b/>
          <w:bCs/>
          <w:color w:val="auto"/>
          <w:sz w:val="21"/>
          <w:szCs w:val="21"/>
          <w:highlight w:val="none"/>
          <w:lang w:val="en-US" w:eastAsia="zh-CN"/>
        </w:rPr>
        <w:t>8</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不可抗力</w:t>
      </w:r>
    </w:p>
    <w:p w14:paraId="3A0D10E3">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1</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.1 不可抗力是指合同双方不能预见、不能避免且不能克服的客观情况。</w:t>
      </w:r>
    </w:p>
    <w:p w14:paraId="7334AEE7">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1</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.2 任何一方对由于不可抗力造成的部分或全部不能履行合同不承担违约责任。但迟延履行后发生不可抗力的，不能免除责任。</w:t>
      </w:r>
    </w:p>
    <w:p w14:paraId="5B43D4C1">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1</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.3 遇有不可抗力的一方，应及时将事件情况以书面形式</w:t>
      </w:r>
      <w:r>
        <w:rPr>
          <w:rFonts w:hint="eastAsia" w:ascii="仿宋" w:hAnsi="仿宋" w:eastAsia="仿宋" w:cs="仿宋"/>
          <w:color w:val="auto"/>
          <w:sz w:val="21"/>
          <w:szCs w:val="21"/>
          <w:highlight w:val="none"/>
          <w:lang w:eastAsia="zh-CN"/>
        </w:rPr>
        <w:t>告</w:t>
      </w:r>
      <w:r>
        <w:rPr>
          <w:rFonts w:hint="eastAsia" w:ascii="仿宋" w:hAnsi="仿宋" w:eastAsia="仿宋" w:cs="仿宋"/>
          <w:color w:val="auto"/>
          <w:sz w:val="21"/>
          <w:szCs w:val="21"/>
          <w:highlight w:val="none"/>
        </w:rPr>
        <w:t>知另一方，并在事件发生后及时向另一方提交合同不能履行或部分不能履行或需要延期履行</w:t>
      </w:r>
      <w:r>
        <w:rPr>
          <w:rFonts w:hint="eastAsia" w:ascii="仿宋" w:hAnsi="仿宋" w:eastAsia="仿宋" w:cs="仿宋"/>
          <w:color w:val="auto"/>
          <w:sz w:val="21"/>
          <w:szCs w:val="21"/>
          <w:highlight w:val="none"/>
          <w:lang w:eastAsia="zh-CN"/>
        </w:rPr>
        <w:t>的详细</w:t>
      </w:r>
      <w:r>
        <w:rPr>
          <w:rFonts w:hint="eastAsia" w:ascii="仿宋" w:hAnsi="仿宋" w:eastAsia="仿宋" w:cs="仿宋"/>
          <w:color w:val="auto"/>
          <w:sz w:val="21"/>
          <w:szCs w:val="21"/>
          <w:highlight w:val="none"/>
        </w:rPr>
        <w:t>报告</w:t>
      </w:r>
      <w:r>
        <w:rPr>
          <w:rFonts w:hint="eastAsia" w:ascii="仿宋" w:hAnsi="仿宋" w:eastAsia="仿宋" w:cs="仿宋"/>
          <w:color w:val="auto"/>
          <w:sz w:val="21"/>
          <w:szCs w:val="21"/>
          <w:highlight w:val="none"/>
          <w:lang w:eastAsia="zh-CN"/>
        </w:rPr>
        <w:t>，以</w:t>
      </w:r>
      <w:r>
        <w:rPr>
          <w:rFonts w:hint="eastAsia" w:ascii="仿宋" w:hAnsi="仿宋" w:eastAsia="仿宋" w:cs="仿宋"/>
          <w:color w:val="auto"/>
          <w:sz w:val="21"/>
          <w:szCs w:val="21"/>
          <w:highlight w:val="none"/>
          <w:lang w:val="en-US" w:eastAsia="zh-CN"/>
        </w:rPr>
        <w:t>及证明不可抗力发生及其持续时间的证据</w:t>
      </w:r>
      <w:r>
        <w:rPr>
          <w:rFonts w:hint="eastAsia" w:ascii="仿宋" w:hAnsi="仿宋" w:eastAsia="仿宋" w:cs="仿宋"/>
          <w:color w:val="auto"/>
          <w:sz w:val="21"/>
          <w:szCs w:val="21"/>
          <w:highlight w:val="none"/>
        </w:rPr>
        <w:t>。</w:t>
      </w:r>
    </w:p>
    <w:p w14:paraId="1ACB0169">
      <w:pPr>
        <w:autoSpaceDE w:val="0"/>
        <w:autoSpaceDN w:val="0"/>
        <w:adjustRightInd w:val="0"/>
        <w:snapToGrid w:val="0"/>
        <w:spacing w:before="0" w:line="400" w:lineRule="exact"/>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19</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解决争议的方法</w:t>
      </w:r>
    </w:p>
    <w:p w14:paraId="4268DE97">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19</w:t>
      </w:r>
      <w:r>
        <w:rPr>
          <w:rFonts w:hint="eastAsia" w:ascii="仿宋" w:hAnsi="仿宋" w:eastAsia="仿宋" w:cs="仿宋"/>
          <w:color w:val="auto"/>
          <w:sz w:val="21"/>
          <w:szCs w:val="21"/>
          <w:highlight w:val="none"/>
          <w:lang w:eastAsia="zh-CN"/>
        </w:rPr>
        <w:t>.1 因本合同及合同有关事项发生的争议，由甲乙双方友好协商解决。协商不成时，可以向有关组织申请调解。合同一方或双方不愿调解或调解不成的，可以通过仲裁或诉讼的方式解决争议。</w:t>
      </w:r>
    </w:p>
    <w:p w14:paraId="414115B8">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19.2 选择仲裁的，应在</w:t>
      </w:r>
      <w:r>
        <w:rPr>
          <w:rFonts w:hint="eastAsia" w:ascii="仿宋" w:hAnsi="仿宋" w:eastAsia="仿宋" w:cs="仿宋"/>
          <w:b/>
          <w:bCs/>
          <w:color w:val="auto"/>
          <w:sz w:val="21"/>
          <w:szCs w:val="21"/>
          <w:highlight w:val="none"/>
          <w:lang w:val="en-US" w:eastAsia="zh-CN"/>
        </w:rPr>
        <w:t>【政府采购合同专用条款】</w:t>
      </w:r>
      <w:r>
        <w:rPr>
          <w:rFonts w:hint="eastAsia" w:ascii="仿宋" w:hAnsi="仿宋" w:eastAsia="仿宋" w:cs="仿宋"/>
          <w:color w:val="auto"/>
          <w:sz w:val="21"/>
          <w:szCs w:val="21"/>
          <w:highlight w:val="none"/>
          <w:lang w:val="en-US" w:eastAsia="zh-CN"/>
        </w:rPr>
        <w:t>中明确仲裁机构及仲裁地；通过诉讼方式解决的，可以在</w:t>
      </w:r>
      <w:r>
        <w:rPr>
          <w:rFonts w:hint="eastAsia" w:ascii="仿宋" w:hAnsi="仿宋" w:eastAsia="仿宋" w:cs="仿宋"/>
          <w:b/>
          <w:bCs/>
          <w:color w:val="auto"/>
          <w:sz w:val="21"/>
          <w:szCs w:val="21"/>
          <w:highlight w:val="none"/>
          <w:lang w:val="en-US" w:eastAsia="zh-CN"/>
        </w:rPr>
        <w:t>【政府采购合同专用条款】</w:t>
      </w:r>
      <w:r>
        <w:rPr>
          <w:rFonts w:hint="eastAsia" w:ascii="仿宋" w:hAnsi="仿宋" w:eastAsia="仿宋" w:cs="仿宋"/>
          <w:color w:val="auto"/>
          <w:sz w:val="21"/>
          <w:szCs w:val="21"/>
          <w:highlight w:val="none"/>
          <w:lang w:val="en-US" w:eastAsia="zh-CN"/>
        </w:rPr>
        <w:t>中进一步约定选择与争议有实际联系的地点的人民法院管辖，但管辖法院的约定不得违反级别管辖和专属管辖的规定。</w:t>
      </w:r>
    </w:p>
    <w:p w14:paraId="404A2EBD">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19.3 如甲乙双方有争议的事项不影响合同其他部分的履行，在争议解决期间，合同其他部分应当继续履行。</w:t>
      </w:r>
    </w:p>
    <w:p w14:paraId="1EE4C3A5">
      <w:pPr>
        <w:autoSpaceDE w:val="0"/>
        <w:autoSpaceDN w:val="0"/>
        <w:adjustRightInd w:val="0"/>
        <w:snapToGrid w:val="0"/>
        <w:spacing w:before="0" w:line="400" w:lineRule="exact"/>
        <w:jc w:val="left"/>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lang w:val="en-US" w:eastAsia="zh-CN"/>
        </w:rPr>
        <w:t>20</w:t>
      </w:r>
      <w:r>
        <w:rPr>
          <w:rFonts w:hint="eastAsia" w:ascii="仿宋" w:hAnsi="仿宋" w:eastAsia="仿宋" w:cs="仿宋"/>
          <w:b/>
          <w:color w:val="auto"/>
          <w:sz w:val="21"/>
          <w:szCs w:val="21"/>
          <w:highlight w:val="none"/>
        </w:rPr>
        <w:t>.</w:t>
      </w:r>
      <w:r>
        <w:rPr>
          <w:rFonts w:hint="eastAsia" w:ascii="仿宋" w:hAnsi="仿宋" w:eastAsia="仿宋" w:cs="仿宋"/>
          <w:b/>
          <w:color w:val="auto"/>
          <w:sz w:val="21"/>
          <w:szCs w:val="21"/>
          <w:highlight w:val="none"/>
          <w:lang w:val="en-US" w:eastAsia="zh-CN"/>
        </w:rPr>
        <w:t xml:space="preserve"> </w:t>
      </w:r>
      <w:r>
        <w:rPr>
          <w:rFonts w:hint="eastAsia" w:ascii="仿宋" w:hAnsi="仿宋" w:eastAsia="仿宋" w:cs="仿宋"/>
          <w:b/>
          <w:color w:val="auto"/>
          <w:sz w:val="21"/>
          <w:szCs w:val="21"/>
          <w:highlight w:val="none"/>
        </w:rPr>
        <w:t>政府采购政策</w:t>
      </w:r>
    </w:p>
    <w:p w14:paraId="5E7E62BF">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20.1 </w:t>
      </w:r>
      <w:r>
        <w:rPr>
          <w:rFonts w:hint="eastAsia" w:ascii="仿宋" w:hAnsi="仿宋" w:eastAsia="仿宋" w:cs="仿宋"/>
          <w:color w:val="auto"/>
          <w:sz w:val="21"/>
          <w:szCs w:val="21"/>
          <w:highlight w:val="none"/>
          <w:lang w:val="en-GB"/>
        </w:rPr>
        <w:t>本合同应当按照规定执行政府采购政策。</w:t>
      </w:r>
    </w:p>
    <w:p w14:paraId="078691A2">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0</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 xml:space="preserve"> 本合同依法执行政府采购政策的方式和内容，属于合同履约验收的范围。</w:t>
      </w:r>
      <w:r>
        <w:rPr>
          <w:rFonts w:hint="eastAsia" w:ascii="仿宋" w:hAnsi="仿宋" w:eastAsia="仿宋" w:cs="仿宋"/>
          <w:color w:val="auto"/>
          <w:sz w:val="21"/>
          <w:szCs w:val="21"/>
          <w:highlight w:val="none"/>
          <w:lang w:eastAsia="zh-CN"/>
        </w:rPr>
        <w:t>甲乙双方</w:t>
      </w:r>
      <w:r>
        <w:rPr>
          <w:rFonts w:hint="eastAsia" w:ascii="仿宋" w:hAnsi="仿宋" w:eastAsia="仿宋" w:cs="仿宋"/>
          <w:color w:val="auto"/>
          <w:sz w:val="21"/>
          <w:szCs w:val="21"/>
          <w:highlight w:val="none"/>
          <w:lang w:val="en-GB"/>
        </w:rPr>
        <w:t>未按规定要求执行政府采购政策造成损失的</w:t>
      </w:r>
      <w:r>
        <w:rPr>
          <w:rFonts w:hint="eastAsia" w:ascii="仿宋" w:hAnsi="仿宋" w:eastAsia="仿宋" w:cs="仿宋"/>
          <w:color w:val="auto"/>
          <w:sz w:val="21"/>
          <w:szCs w:val="21"/>
          <w:highlight w:val="none"/>
        </w:rPr>
        <w:t>，有过错的一方应当承</w:t>
      </w:r>
      <w:r>
        <w:rPr>
          <w:rFonts w:hint="eastAsia" w:ascii="仿宋" w:hAnsi="仿宋" w:eastAsia="仿宋" w:cs="仿宋"/>
          <w:color w:val="auto"/>
          <w:sz w:val="21"/>
          <w:szCs w:val="21"/>
          <w:highlight w:val="none"/>
          <w:lang w:val="en-US" w:eastAsia="zh-CN"/>
        </w:rPr>
        <w:t>担赔偿责任，双方都有过错的，各自承担相应的责任。</w:t>
      </w:r>
    </w:p>
    <w:p w14:paraId="15F6DED7">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体协议书或者分包意向协议书作为采购合同的组成部分。</w:t>
      </w:r>
    </w:p>
    <w:p w14:paraId="4DDDC0EC">
      <w:pPr>
        <w:autoSpaceDE w:val="0"/>
        <w:autoSpaceDN w:val="0"/>
        <w:adjustRightInd w:val="0"/>
        <w:snapToGrid w:val="0"/>
        <w:spacing w:before="0" w:line="400" w:lineRule="exact"/>
        <w:jc w:val="lef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w:t>
      </w:r>
      <w:r>
        <w:rPr>
          <w:rFonts w:hint="eastAsia" w:ascii="仿宋" w:hAnsi="仿宋" w:eastAsia="仿宋" w:cs="仿宋"/>
          <w:b/>
          <w:color w:val="auto"/>
          <w:sz w:val="21"/>
          <w:szCs w:val="21"/>
          <w:highlight w:val="none"/>
          <w:lang w:val="en-US" w:eastAsia="zh-CN"/>
        </w:rPr>
        <w:t>1</w:t>
      </w:r>
      <w:r>
        <w:rPr>
          <w:rFonts w:hint="eastAsia" w:ascii="仿宋" w:hAnsi="仿宋" w:eastAsia="仿宋" w:cs="仿宋"/>
          <w:b/>
          <w:color w:val="auto"/>
          <w:sz w:val="21"/>
          <w:szCs w:val="21"/>
          <w:highlight w:val="none"/>
        </w:rPr>
        <w:t>.</w:t>
      </w:r>
      <w:r>
        <w:rPr>
          <w:rFonts w:hint="eastAsia" w:ascii="仿宋" w:hAnsi="仿宋" w:eastAsia="仿宋" w:cs="仿宋"/>
          <w:b/>
          <w:color w:val="auto"/>
          <w:sz w:val="21"/>
          <w:szCs w:val="21"/>
          <w:highlight w:val="none"/>
          <w:lang w:val="en-US" w:eastAsia="zh-CN"/>
        </w:rPr>
        <w:t xml:space="preserve"> </w:t>
      </w:r>
      <w:r>
        <w:rPr>
          <w:rFonts w:hint="eastAsia" w:ascii="仿宋" w:hAnsi="仿宋" w:eastAsia="仿宋" w:cs="仿宋"/>
          <w:b/>
          <w:color w:val="auto"/>
          <w:sz w:val="21"/>
          <w:szCs w:val="21"/>
          <w:highlight w:val="none"/>
        </w:rPr>
        <w:t>法律适用</w:t>
      </w:r>
    </w:p>
    <w:p w14:paraId="77D8A65D">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21.1 本合同的订立、生效、解释、履行及与本合同有关的争议解决，均适用法律、行政法规。</w:t>
      </w:r>
    </w:p>
    <w:p w14:paraId="0781C6DB">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21.2 本合同条款与法律、行政法规的强制性规定不一致的，双方当事人应按照法律、行政法规的强制性规定修改本合同的相关条款。</w:t>
      </w:r>
    </w:p>
    <w:p w14:paraId="4D96B473">
      <w:pPr>
        <w:numPr>
          <w:ilvl w:val="-1"/>
          <w:numId w:val="0"/>
        </w:numPr>
        <w:autoSpaceDE w:val="0"/>
        <w:autoSpaceDN w:val="0"/>
        <w:adjustRightInd w:val="0"/>
        <w:snapToGrid w:val="0"/>
        <w:spacing w:before="0" w:line="400" w:lineRule="exact"/>
        <w:jc w:val="lef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 xml:space="preserve">22. </w:t>
      </w:r>
      <w:r>
        <w:rPr>
          <w:rFonts w:hint="eastAsia" w:ascii="仿宋" w:hAnsi="仿宋" w:eastAsia="仿宋" w:cs="仿宋"/>
          <w:b/>
          <w:color w:val="auto"/>
          <w:sz w:val="21"/>
          <w:szCs w:val="21"/>
          <w:highlight w:val="none"/>
        </w:rPr>
        <w:t>通知</w:t>
      </w:r>
    </w:p>
    <w:p w14:paraId="02B583B6">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22.1 本合同任何一方向对方发出的通知、信件、数据电文等，应当发送至本合同第一部分《政府采购合同协议书》所约定的通讯地址、联系人、联系电话或电子邮箱。</w:t>
      </w:r>
    </w:p>
    <w:p w14:paraId="62217161">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22.2 一方当事人变更名称、住所、联系人、联系电话或电子邮箱等信息的，应当在变更后3日内及时书面通知对方，对方实际收到变更通知前的送达仍为有效送达。</w:t>
      </w:r>
    </w:p>
    <w:p w14:paraId="6F20297A">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22.3本合同一方给另一方的通知均应采用书面形式，传真或快递送到本合</w:t>
      </w:r>
      <w:r>
        <w:rPr>
          <w:rFonts w:hint="eastAsia" w:ascii="仿宋" w:hAnsi="仿宋" w:eastAsia="仿宋" w:cs="仿宋"/>
          <w:color w:val="auto"/>
          <w:sz w:val="21"/>
          <w:szCs w:val="21"/>
          <w:highlight w:val="none"/>
        </w:rPr>
        <w:t>同中规定的对方的地址和办理签收手续。</w:t>
      </w:r>
    </w:p>
    <w:p w14:paraId="4579FC6E">
      <w:pPr>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通知以送达之日或通知书中规定的生效之日起生效，两者中以较迟之日为准。</w:t>
      </w:r>
    </w:p>
    <w:p w14:paraId="4A5EC7F9">
      <w:pPr>
        <w:numPr>
          <w:ilvl w:val="0"/>
          <w:numId w:val="14"/>
        </w:numPr>
        <w:adjustRightInd w:val="0"/>
        <w:snapToGrid w:val="0"/>
        <w:spacing w:before="0" w:line="400" w:lineRule="exact"/>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合同未尽事项</w:t>
      </w:r>
    </w:p>
    <w:p w14:paraId="1776E49F">
      <w:pPr>
        <w:adjustRightInd w:val="0"/>
        <w:snapToGrid w:val="0"/>
        <w:spacing w:before="0" w:line="400" w:lineRule="exact"/>
        <w:ind w:firstLine="420" w:firstLineChars="20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w:t>
      </w:r>
      <w:r>
        <w:rPr>
          <w:rFonts w:hint="eastAsia" w:ascii="仿宋" w:hAnsi="仿宋" w:eastAsia="仿宋" w:cs="仿宋"/>
          <w:bCs/>
          <w:color w:val="auto"/>
          <w:sz w:val="21"/>
          <w:szCs w:val="21"/>
          <w:highlight w:val="none"/>
          <w:lang w:val="en-US" w:eastAsia="zh-CN"/>
        </w:rPr>
        <w:t>3</w:t>
      </w:r>
      <w:r>
        <w:rPr>
          <w:rFonts w:hint="eastAsia" w:ascii="仿宋" w:hAnsi="仿宋" w:eastAsia="仿宋" w:cs="仿宋"/>
          <w:bCs/>
          <w:color w:val="auto"/>
          <w:sz w:val="21"/>
          <w:szCs w:val="21"/>
          <w:highlight w:val="none"/>
        </w:rPr>
        <w:t>.1合同未尽事项见</w:t>
      </w:r>
      <w:r>
        <w:rPr>
          <w:rFonts w:hint="eastAsia" w:ascii="仿宋" w:hAnsi="仿宋" w:eastAsia="仿宋" w:cs="仿宋"/>
          <w:b/>
          <w:color w:val="auto"/>
          <w:sz w:val="21"/>
          <w:szCs w:val="21"/>
          <w:highlight w:val="none"/>
        </w:rPr>
        <w:t>【政府采购合同专用条款】</w:t>
      </w:r>
      <w:r>
        <w:rPr>
          <w:rFonts w:hint="eastAsia" w:ascii="仿宋" w:hAnsi="仿宋" w:eastAsia="仿宋" w:cs="仿宋"/>
          <w:bCs/>
          <w:color w:val="auto"/>
          <w:sz w:val="21"/>
          <w:szCs w:val="21"/>
          <w:highlight w:val="none"/>
        </w:rPr>
        <w:t>。</w:t>
      </w:r>
    </w:p>
    <w:p w14:paraId="332543E9">
      <w:pPr>
        <w:adjustRightInd w:val="0"/>
        <w:snapToGrid w:val="0"/>
        <w:spacing w:line="400" w:lineRule="exact"/>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lang w:val="en-US" w:eastAsia="zh-CN"/>
        </w:rPr>
        <w:t xml:space="preserve">    23.2 合同附件与合同正文具有同等的法律效力。</w:t>
      </w:r>
      <w:bookmarkStart w:id="505" w:name="_Toc20313"/>
    </w:p>
    <w:p w14:paraId="7C5346BC">
      <w:pPr>
        <w:adjustRightInd w:val="0"/>
        <w:snapToGrid w:val="0"/>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br w:type="page"/>
      </w:r>
    </w:p>
    <w:p w14:paraId="3F5074B6">
      <w:pPr>
        <w:pStyle w:val="3"/>
        <w:keepNext/>
        <w:keepLines/>
        <w:pageBreakBefore w:val="0"/>
        <w:widowControl w:val="0"/>
        <w:kinsoku/>
        <w:wordWrap/>
        <w:overflowPunct/>
        <w:topLinePunct w:val="0"/>
        <w:autoSpaceDE/>
        <w:autoSpaceDN/>
        <w:bidi w:val="0"/>
        <w:adjustRightInd w:val="0"/>
        <w:snapToGrid w:val="0"/>
        <w:spacing w:before="156" w:beforeLines="50" w:after="157" w:afterLines="50" w:line="240" w:lineRule="auto"/>
        <w:jc w:val="center"/>
        <w:textAlignment w:val="auto"/>
        <w:rPr>
          <w:rFonts w:hint="eastAsia" w:ascii="仿宋" w:hAnsi="仿宋" w:eastAsia="仿宋" w:cs="仿宋"/>
          <w:b/>
          <w:bCs/>
          <w:color w:val="auto"/>
          <w:sz w:val="36"/>
          <w:szCs w:val="36"/>
          <w:highlight w:val="none"/>
        </w:rPr>
      </w:pPr>
      <w:bookmarkStart w:id="506" w:name="_Toc17556"/>
      <w:bookmarkStart w:id="507" w:name="_Toc7574"/>
      <w:r>
        <w:rPr>
          <w:rFonts w:hint="eastAsia" w:ascii="仿宋" w:hAnsi="仿宋" w:eastAsia="仿宋" w:cs="仿宋"/>
          <w:b/>
          <w:bCs/>
          <w:color w:val="auto"/>
          <w:sz w:val="36"/>
          <w:szCs w:val="36"/>
          <w:highlight w:val="none"/>
        </w:rPr>
        <w:t>第三节 政府采购合同专用条款</w:t>
      </w:r>
      <w:bookmarkEnd w:id="505"/>
      <w:bookmarkEnd w:id="506"/>
      <w:bookmarkEnd w:id="507"/>
    </w:p>
    <w:tbl>
      <w:tblPr>
        <w:tblStyle w:val="31"/>
        <w:tblW w:w="8256" w:type="dxa"/>
        <w:tblInd w:w="27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7"/>
        <w:gridCol w:w="2233"/>
        <w:gridCol w:w="4316"/>
      </w:tblGrid>
      <w:tr w14:paraId="267507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DB7081F">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0EADDA0F">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第1.2（</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）项</w:t>
            </w:r>
          </w:p>
        </w:tc>
        <w:tc>
          <w:tcPr>
            <w:tcW w:w="2233" w:type="dxa"/>
            <w:vAlign w:val="center"/>
          </w:tcPr>
          <w:p w14:paraId="5FE396F1">
            <w:pPr>
              <w:keepNext w:val="0"/>
              <w:keepLines w:val="0"/>
              <w:pageBreakBefore w:val="0"/>
              <w:kinsoku/>
              <w:wordWrap/>
              <w:overflowPunct/>
              <w:topLinePunct w:val="0"/>
              <w:bidi w:val="0"/>
              <w:adjustRightInd w:val="0"/>
              <w:snapToGrid w:val="0"/>
              <w:spacing w:line="240" w:lineRule="auto"/>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联合体具体要求</w:t>
            </w:r>
          </w:p>
        </w:tc>
        <w:tc>
          <w:tcPr>
            <w:tcW w:w="4316" w:type="dxa"/>
            <w:vAlign w:val="center"/>
          </w:tcPr>
          <w:p w14:paraId="0CAEE7E4">
            <w:pPr>
              <w:adjustRightInd w:val="0"/>
              <w:snapToGrid w:val="0"/>
              <w:jc w:val="left"/>
              <w:rPr>
                <w:rFonts w:hint="eastAsia" w:ascii="仿宋" w:hAnsi="仿宋" w:eastAsia="仿宋" w:cs="仿宋"/>
                <w:color w:val="auto"/>
                <w:szCs w:val="21"/>
                <w:highlight w:val="none"/>
              </w:rPr>
            </w:pPr>
          </w:p>
        </w:tc>
      </w:tr>
      <w:tr w14:paraId="02A6B4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707" w:type="dxa"/>
            <w:vAlign w:val="center"/>
          </w:tcPr>
          <w:p w14:paraId="173F44F4">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4098608A">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第1.2（</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）项</w:t>
            </w:r>
          </w:p>
        </w:tc>
        <w:tc>
          <w:tcPr>
            <w:tcW w:w="2233" w:type="dxa"/>
            <w:vAlign w:val="center"/>
          </w:tcPr>
          <w:p w14:paraId="2ECD481F">
            <w:pPr>
              <w:keepNext w:val="0"/>
              <w:keepLines w:val="0"/>
              <w:pageBreakBefore w:val="0"/>
              <w:kinsoku/>
              <w:wordWrap/>
              <w:overflowPunct/>
              <w:topLinePunct w:val="0"/>
              <w:bidi w:val="0"/>
              <w:adjustRightInd w:val="0"/>
              <w:snapToGrid w:val="0"/>
              <w:spacing w:line="240" w:lineRule="auto"/>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其他术语解释</w:t>
            </w:r>
          </w:p>
        </w:tc>
        <w:tc>
          <w:tcPr>
            <w:tcW w:w="4316" w:type="dxa"/>
            <w:vAlign w:val="center"/>
          </w:tcPr>
          <w:p w14:paraId="0BD8D8FD">
            <w:pPr>
              <w:adjustRightInd w:val="0"/>
              <w:snapToGrid w:val="0"/>
              <w:jc w:val="left"/>
              <w:rPr>
                <w:rFonts w:hint="eastAsia" w:ascii="仿宋" w:hAnsi="仿宋" w:eastAsia="仿宋" w:cs="仿宋"/>
                <w:color w:val="auto"/>
                <w:kern w:val="2"/>
                <w:sz w:val="21"/>
                <w:szCs w:val="21"/>
                <w:highlight w:val="none"/>
                <w:lang w:val="en-US" w:eastAsia="zh-CN" w:bidi="ar-SA"/>
              </w:rPr>
            </w:pPr>
          </w:p>
        </w:tc>
      </w:tr>
      <w:tr w14:paraId="2FFA10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3AB415E">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1E31FC3E">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第</w:t>
            </w:r>
            <w:r>
              <w:rPr>
                <w:rFonts w:hint="eastAsia" w:ascii="仿宋" w:hAnsi="仿宋" w:eastAsia="仿宋" w:cs="仿宋"/>
                <w:color w:val="auto"/>
                <w:szCs w:val="21"/>
                <w:highlight w:val="none"/>
                <w:lang w:val="en-US" w:eastAsia="zh-CN"/>
              </w:rPr>
              <w:t>4.4款</w:t>
            </w:r>
          </w:p>
        </w:tc>
        <w:tc>
          <w:tcPr>
            <w:tcW w:w="2233" w:type="dxa"/>
            <w:vAlign w:val="center"/>
          </w:tcPr>
          <w:p w14:paraId="4F86094C">
            <w:pPr>
              <w:keepNext w:val="0"/>
              <w:keepLines w:val="0"/>
              <w:pageBreakBefore w:val="0"/>
              <w:kinsoku/>
              <w:wordWrap/>
              <w:overflowPunct/>
              <w:topLinePunct w:val="0"/>
              <w:bidi w:val="0"/>
              <w:adjustRightInd w:val="0"/>
              <w:snapToGrid w:val="0"/>
              <w:spacing w:line="240" w:lineRule="auto"/>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履约验收中甲方提出异议或作出说明的期限</w:t>
            </w:r>
          </w:p>
        </w:tc>
        <w:tc>
          <w:tcPr>
            <w:tcW w:w="4316" w:type="dxa"/>
            <w:vAlign w:val="center"/>
          </w:tcPr>
          <w:p w14:paraId="237B690C">
            <w:pPr>
              <w:adjustRightInd w:val="0"/>
              <w:snapToGrid w:val="0"/>
              <w:jc w:val="left"/>
              <w:rPr>
                <w:rFonts w:hint="eastAsia" w:ascii="仿宋" w:hAnsi="仿宋" w:eastAsia="仿宋" w:cs="仿宋"/>
                <w:color w:val="auto"/>
                <w:kern w:val="2"/>
                <w:sz w:val="21"/>
                <w:szCs w:val="21"/>
                <w:highlight w:val="none"/>
                <w:lang w:val="en-US" w:eastAsia="zh-CN" w:bidi="ar-SA"/>
              </w:rPr>
            </w:pPr>
          </w:p>
        </w:tc>
      </w:tr>
      <w:tr w14:paraId="632152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A9DB471">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675BCC22">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第</w:t>
            </w:r>
            <w:r>
              <w:rPr>
                <w:rFonts w:hint="eastAsia" w:ascii="仿宋" w:hAnsi="仿宋" w:eastAsia="仿宋" w:cs="仿宋"/>
                <w:color w:val="auto"/>
                <w:szCs w:val="21"/>
                <w:highlight w:val="none"/>
                <w:lang w:val="en-US" w:eastAsia="zh-CN"/>
              </w:rPr>
              <w:t>4.6款</w:t>
            </w:r>
          </w:p>
        </w:tc>
        <w:tc>
          <w:tcPr>
            <w:tcW w:w="2233" w:type="dxa"/>
            <w:vAlign w:val="center"/>
          </w:tcPr>
          <w:p w14:paraId="5DF6184D">
            <w:pPr>
              <w:keepNext w:val="0"/>
              <w:keepLines w:val="0"/>
              <w:pageBreakBefore w:val="0"/>
              <w:kinsoku/>
              <w:wordWrap/>
              <w:overflowPunct/>
              <w:topLinePunct w:val="0"/>
              <w:bidi w:val="0"/>
              <w:adjustRightInd w:val="0"/>
              <w:snapToGrid w:val="0"/>
              <w:spacing w:line="240" w:lineRule="auto"/>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约定甲方承担的其他义务和责任</w:t>
            </w:r>
          </w:p>
        </w:tc>
        <w:tc>
          <w:tcPr>
            <w:tcW w:w="4316" w:type="dxa"/>
            <w:vAlign w:val="center"/>
          </w:tcPr>
          <w:p w14:paraId="5B558C36">
            <w:pPr>
              <w:adjustRightInd w:val="0"/>
              <w:snapToGrid w:val="0"/>
              <w:jc w:val="left"/>
              <w:rPr>
                <w:rFonts w:hint="eastAsia" w:ascii="仿宋" w:hAnsi="仿宋" w:eastAsia="仿宋" w:cs="仿宋"/>
                <w:color w:val="auto"/>
                <w:kern w:val="2"/>
                <w:sz w:val="21"/>
                <w:szCs w:val="21"/>
                <w:highlight w:val="none"/>
                <w:lang w:val="en-US" w:eastAsia="zh-CN" w:bidi="ar-SA"/>
              </w:rPr>
            </w:pPr>
          </w:p>
        </w:tc>
      </w:tr>
      <w:tr w14:paraId="58E922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1FC7872C">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第二节</w:t>
            </w:r>
          </w:p>
          <w:p w14:paraId="0599EE97">
            <w:pPr>
              <w:keepNext w:val="0"/>
              <w:keepLines w:val="0"/>
              <w:pageBreakBefore w:val="0"/>
              <w:kinsoku/>
              <w:wordWrap/>
              <w:overflowPunct/>
              <w:topLinePunct w:val="0"/>
              <w:bidi w:val="0"/>
              <w:snapToGrid w:val="0"/>
              <w:spacing w:line="240" w:lineRule="auto"/>
              <w:jc w:val="center"/>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Cs w:val="21"/>
                <w:highlight w:val="none"/>
                <w:lang w:eastAsia="zh-CN"/>
              </w:rPr>
              <w:t>第</w:t>
            </w:r>
            <w:r>
              <w:rPr>
                <w:rFonts w:hint="eastAsia" w:ascii="仿宋" w:hAnsi="仿宋" w:eastAsia="仿宋" w:cs="仿宋"/>
                <w:color w:val="auto"/>
                <w:szCs w:val="21"/>
                <w:highlight w:val="none"/>
                <w:lang w:val="en-US" w:eastAsia="zh-CN"/>
              </w:rPr>
              <w:t>5.4款</w:t>
            </w:r>
          </w:p>
        </w:tc>
        <w:tc>
          <w:tcPr>
            <w:tcW w:w="2233" w:type="dxa"/>
            <w:vAlign w:val="center"/>
          </w:tcPr>
          <w:p w14:paraId="4D94B515">
            <w:pPr>
              <w:keepNext w:val="0"/>
              <w:keepLines w:val="0"/>
              <w:pageBreakBefore w:val="0"/>
              <w:kinsoku/>
              <w:wordWrap/>
              <w:overflowPunct/>
              <w:topLinePunct w:val="0"/>
              <w:bidi w:val="0"/>
              <w:adjustRightInd w:val="0"/>
              <w:snapToGrid w:val="0"/>
              <w:spacing w:line="240" w:lineRule="auto"/>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约定乙方承担的其他义务和责任</w:t>
            </w:r>
          </w:p>
        </w:tc>
        <w:tc>
          <w:tcPr>
            <w:tcW w:w="4316" w:type="dxa"/>
            <w:vAlign w:val="center"/>
          </w:tcPr>
          <w:p w14:paraId="1EEA1A78">
            <w:pPr>
              <w:adjustRightInd w:val="0"/>
              <w:snapToGrid w:val="0"/>
              <w:jc w:val="left"/>
              <w:rPr>
                <w:rFonts w:hint="eastAsia" w:ascii="仿宋" w:hAnsi="仿宋" w:eastAsia="仿宋" w:cs="仿宋"/>
                <w:color w:val="auto"/>
                <w:kern w:val="2"/>
                <w:sz w:val="21"/>
                <w:szCs w:val="21"/>
                <w:highlight w:val="none"/>
                <w:lang w:val="en-US" w:eastAsia="zh-CN" w:bidi="ar-SA"/>
              </w:rPr>
            </w:pPr>
          </w:p>
        </w:tc>
      </w:tr>
      <w:tr w14:paraId="2B538E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32FAE66">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第二节</w:t>
            </w:r>
          </w:p>
          <w:p w14:paraId="17183B86">
            <w:pPr>
              <w:keepNext w:val="0"/>
              <w:keepLines w:val="0"/>
              <w:pageBreakBefore w:val="0"/>
              <w:kinsoku/>
              <w:wordWrap/>
              <w:overflowPunct/>
              <w:topLinePunct w:val="0"/>
              <w:bidi w:val="0"/>
              <w:snapToGrid w:val="0"/>
              <w:spacing w:line="240" w:lineRule="auto"/>
              <w:jc w:val="center"/>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w:t>
            </w:r>
            <w:r>
              <w:rPr>
                <w:rFonts w:hint="eastAsia" w:ascii="仿宋" w:hAnsi="仿宋" w:eastAsia="仿宋" w:cs="仿宋"/>
                <w:color w:val="auto"/>
                <w:szCs w:val="21"/>
                <w:highlight w:val="none"/>
                <w:lang w:val="en-US" w:eastAsia="zh-CN"/>
              </w:rPr>
              <w:t>6.1款</w:t>
            </w:r>
          </w:p>
        </w:tc>
        <w:tc>
          <w:tcPr>
            <w:tcW w:w="2233" w:type="dxa"/>
            <w:vAlign w:val="center"/>
          </w:tcPr>
          <w:p w14:paraId="62601F39">
            <w:pPr>
              <w:keepNext w:val="0"/>
              <w:keepLines w:val="0"/>
              <w:pageBreakBefore w:val="0"/>
              <w:kinsoku/>
              <w:wordWrap/>
              <w:overflowPunct/>
              <w:topLinePunct w:val="0"/>
              <w:bidi w:val="0"/>
              <w:adjustRightInd w:val="0"/>
              <w:snapToGrid w:val="0"/>
              <w:spacing w:line="240" w:lineRule="auto"/>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履行合同义务的顺序</w:t>
            </w:r>
          </w:p>
        </w:tc>
        <w:tc>
          <w:tcPr>
            <w:tcW w:w="4316" w:type="dxa"/>
            <w:vAlign w:val="center"/>
          </w:tcPr>
          <w:p w14:paraId="7410CCA4">
            <w:pPr>
              <w:adjustRightInd w:val="0"/>
              <w:snapToGrid w:val="0"/>
              <w:jc w:val="left"/>
              <w:rPr>
                <w:rFonts w:hint="eastAsia" w:ascii="仿宋" w:hAnsi="仿宋" w:eastAsia="仿宋" w:cs="仿宋"/>
                <w:color w:val="auto"/>
                <w:kern w:val="2"/>
                <w:sz w:val="21"/>
                <w:szCs w:val="21"/>
                <w:highlight w:val="none"/>
                <w:lang w:val="en-US" w:eastAsia="zh-CN" w:bidi="ar-SA"/>
              </w:rPr>
            </w:pPr>
          </w:p>
        </w:tc>
      </w:tr>
      <w:tr w14:paraId="32A444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restart"/>
            <w:vAlign w:val="center"/>
          </w:tcPr>
          <w:p w14:paraId="15DF615B">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6881C524">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款</w:t>
            </w:r>
          </w:p>
        </w:tc>
        <w:tc>
          <w:tcPr>
            <w:tcW w:w="2233" w:type="dxa"/>
            <w:vAlign w:val="center"/>
          </w:tcPr>
          <w:p w14:paraId="00425EE9">
            <w:pPr>
              <w:keepNext w:val="0"/>
              <w:keepLines w:val="0"/>
              <w:pageBreakBefore w:val="0"/>
              <w:kinsoku/>
              <w:wordWrap/>
              <w:overflowPunct/>
              <w:topLinePunct w:val="0"/>
              <w:bidi w:val="0"/>
              <w:adjustRightInd w:val="0"/>
              <w:snapToGrid w:val="0"/>
              <w:spacing w:line="240" w:lineRule="auto"/>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包装</w:t>
            </w:r>
            <w:r>
              <w:rPr>
                <w:rFonts w:hint="eastAsia" w:ascii="仿宋" w:hAnsi="仿宋" w:eastAsia="仿宋" w:cs="仿宋"/>
                <w:color w:val="auto"/>
                <w:szCs w:val="21"/>
                <w:highlight w:val="none"/>
                <w:lang w:eastAsia="zh-CN"/>
              </w:rPr>
              <w:t>特殊要求</w:t>
            </w:r>
          </w:p>
        </w:tc>
        <w:tc>
          <w:tcPr>
            <w:tcW w:w="4316" w:type="dxa"/>
            <w:vAlign w:val="center"/>
          </w:tcPr>
          <w:p w14:paraId="3694B338">
            <w:pPr>
              <w:rPr>
                <w:rFonts w:hint="eastAsia" w:ascii="仿宋" w:hAnsi="仿宋" w:eastAsia="仿宋" w:cs="仿宋"/>
                <w:color w:val="auto"/>
                <w:highlight w:val="none"/>
              </w:rPr>
            </w:pPr>
          </w:p>
        </w:tc>
      </w:tr>
      <w:tr w14:paraId="6A47A3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continue"/>
            <w:vAlign w:val="center"/>
          </w:tcPr>
          <w:p w14:paraId="7896138A">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p>
        </w:tc>
        <w:tc>
          <w:tcPr>
            <w:tcW w:w="2233" w:type="dxa"/>
            <w:vAlign w:val="center"/>
          </w:tcPr>
          <w:p w14:paraId="20626CAF">
            <w:pPr>
              <w:keepNext w:val="0"/>
              <w:keepLines w:val="0"/>
              <w:pageBreakBefore w:val="0"/>
              <w:kinsoku/>
              <w:wordWrap/>
              <w:overflowPunct/>
              <w:topLinePunct w:val="0"/>
              <w:bidi w:val="0"/>
              <w:adjustRightInd w:val="0"/>
              <w:snapToGrid w:val="0"/>
              <w:spacing w:line="240" w:lineRule="auto"/>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指定现场</w:t>
            </w:r>
          </w:p>
        </w:tc>
        <w:tc>
          <w:tcPr>
            <w:tcW w:w="4316" w:type="dxa"/>
            <w:vAlign w:val="center"/>
          </w:tcPr>
          <w:p w14:paraId="19BEE7A3">
            <w:pPr>
              <w:rPr>
                <w:rFonts w:hint="eastAsia" w:ascii="仿宋" w:hAnsi="仿宋" w:eastAsia="仿宋" w:cs="仿宋"/>
                <w:color w:val="auto"/>
                <w:highlight w:val="none"/>
              </w:rPr>
            </w:pPr>
          </w:p>
        </w:tc>
      </w:tr>
      <w:tr w14:paraId="5A3F96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707" w:type="dxa"/>
            <w:vAlign w:val="center"/>
          </w:tcPr>
          <w:p w14:paraId="065C74FA">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5690E34D">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款</w:t>
            </w:r>
          </w:p>
        </w:tc>
        <w:tc>
          <w:tcPr>
            <w:tcW w:w="2233" w:type="dxa"/>
            <w:vAlign w:val="center"/>
          </w:tcPr>
          <w:p w14:paraId="04141831">
            <w:pPr>
              <w:keepNext w:val="0"/>
              <w:keepLines w:val="0"/>
              <w:pageBreakBefore w:val="0"/>
              <w:kinsoku/>
              <w:wordWrap/>
              <w:overflowPunct/>
              <w:topLinePunct w:val="0"/>
              <w:bidi w:val="0"/>
              <w:adjustRightInd w:val="0"/>
              <w:snapToGrid w:val="0"/>
              <w:spacing w:line="240" w:lineRule="auto"/>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运输特殊要求</w:t>
            </w:r>
          </w:p>
        </w:tc>
        <w:tc>
          <w:tcPr>
            <w:tcW w:w="4316" w:type="dxa"/>
            <w:vAlign w:val="center"/>
          </w:tcPr>
          <w:p w14:paraId="353A3E17">
            <w:pPr>
              <w:rPr>
                <w:rFonts w:hint="eastAsia" w:ascii="仿宋" w:hAnsi="仿宋" w:eastAsia="仿宋" w:cs="仿宋"/>
                <w:color w:val="auto"/>
                <w:highlight w:val="none"/>
              </w:rPr>
            </w:pPr>
          </w:p>
        </w:tc>
      </w:tr>
      <w:tr w14:paraId="2CF651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Align w:val="center"/>
          </w:tcPr>
          <w:p w14:paraId="42E89B4D">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2D65CF60">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val="en-US" w:eastAsia="zh-CN"/>
              </w:rPr>
              <w:t>款</w:t>
            </w:r>
          </w:p>
        </w:tc>
        <w:tc>
          <w:tcPr>
            <w:tcW w:w="2233" w:type="dxa"/>
            <w:vAlign w:val="center"/>
          </w:tcPr>
          <w:p w14:paraId="75CDC4EC">
            <w:pPr>
              <w:keepNext w:val="0"/>
              <w:keepLines w:val="0"/>
              <w:pageBreakBefore w:val="0"/>
              <w:kinsoku/>
              <w:wordWrap/>
              <w:overflowPunct/>
              <w:topLinePunct w:val="0"/>
              <w:bidi w:val="0"/>
              <w:adjustRightInd w:val="0"/>
              <w:snapToGrid w:val="0"/>
              <w:spacing w:line="240" w:lineRule="auto"/>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保险要求</w:t>
            </w:r>
          </w:p>
        </w:tc>
        <w:tc>
          <w:tcPr>
            <w:tcW w:w="4316" w:type="dxa"/>
            <w:vAlign w:val="center"/>
          </w:tcPr>
          <w:p w14:paraId="0E9BEF29">
            <w:pPr>
              <w:rPr>
                <w:rFonts w:hint="eastAsia" w:ascii="仿宋" w:hAnsi="仿宋" w:eastAsia="仿宋" w:cs="仿宋"/>
                <w:color w:val="auto"/>
                <w:highlight w:val="none"/>
              </w:rPr>
            </w:pPr>
          </w:p>
        </w:tc>
      </w:tr>
      <w:tr w14:paraId="1FBE24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0764B232">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4A611543">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.2（1）项</w:t>
            </w:r>
          </w:p>
        </w:tc>
        <w:tc>
          <w:tcPr>
            <w:tcW w:w="2233" w:type="dxa"/>
            <w:vAlign w:val="center"/>
          </w:tcPr>
          <w:p w14:paraId="3392AF86">
            <w:pPr>
              <w:keepNext w:val="0"/>
              <w:keepLines w:val="0"/>
              <w:pageBreakBefore w:val="0"/>
              <w:kinsoku/>
              <w:wordWrap/>
              <w:overflowPunct/>
              <w:topLinePunct w:val="0"/>
              <w:bidi w:val="0"/>
              <w:adjustRightInd w:val="0"/>
              <w:snapToGrid w:val="0"/>
              <w:spacing w:line="240" w:lineRule="auto"/>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质量保证期</w:t>
            </w:r>
          </w:p>
        </w:tc>
        <w:tc>
          <w:tcPr>
            <w:tcW w:w="4316" w:type="dxa"/>
            <w:vAlign w:val="center"/>
          </w:tcPr>
          <w:p w14:paraId="74113B72">
            <w:pPr>
              <w:autoSpaceDE w:val="0"/>
              <w:autoSpaceDN w:val="0"/>
              <w:adjustRightInd w:val="0"/>
              <w:snapToGrid w:val="0"/>
              <w:ind w:firstLine="480" w:firstLineChars="200"/>
              <w:jc w:val="left"/>
              <w:rPr>
                <w:rFonts w:hint="eastAsia" w:ascii="仿宋" w:hAnsi="仿宋" w:eastAsia="仿宋" w:cs="仿宋"/>
                <w:color w:val="auto"/>
                <w:szCs w:val="21"/>
                <w:highlight w:val="none"/>
              </w:rPr>
            </w:pPr>
          </w:p>
        </w:tc>
      </w:tr>
      <w:tr w14:paraId="4A7F95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CD74A73">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41064226">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.2（3）项</w:t>
            </w:r>
          </w:p>
        </w:tc>
        <w:tc>
          <w:tcPr>
            <w:tcW w:w="2233" w:type="dxa"/>
            <w:vAlign w:val="center"/>
          </w:tcPr>
          <w:p w14:paraId="7A62DE3A">
            <w:pPr>
              <w:keepNext w:val="0"/>
              <w:keepLines w:val="0"/>
              <w:pageBreakBefore w:val="0"/>
              <w:kinsoku/>
              <w:wordWrap/>
              <w:overflowPunct/>
              <w:topLinePunct w:val="0"/>
              <w:bidi w:val="0"/>
              <w:adjustRightInd w:val="0"/>
              <w:snapToGrid w:val="0"/>
              <w:spacing w:line="240" w:lineRule="auto"/>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货物质量缺陷</w:t>
            </w:r>
          </w:p>
          <w:p w14:paraId="1EC14C95">
            <w:pPr>
              <w:keepNext w:val="0"/>
              <w:keepLines w:val="0"/>
              <w:pageBreakBefore w:val="0"/>
              <w:kinsoku/>
              <w:wordWrap/>
              <w:overflowPunct/>
              <w:topLinePunct w:val="0"/>
              <w:bidi w:val="0"/>
              <w:adjustRightInd w:val="0"/>
              <w:snapToGrid w:val="0"/>
              <w:spacing w:line="240" w:lineRule="auto"/>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响应时间</w:t>
            </w:r>
          </w:p>
        </w:tc>
        <w:tc>
          <w:tcPr>
            <w:tcW w:w="4316" w:type="dxa"/>
            <w:vAlign w:val="center"/>
          </w:tcPr>
          <w:p w14:paraId="2A52495B">
            <w:pPr>
              <w:adjustRightInd w:val="0"/>
              <w:snapToGrid w:val="0"/>
              <w:jc w:val="left"/>
              <w:rPr>
                <w:rFonts w:hint="eastAsia" w:ascii="仿宋" w:hAnsi="仿宋" w:eastAsia="仿宋" w:cs="仿宋"/>
                <w:color w:val="auto"/>
                <w:szCs w:val="21"/>
                <w:highlight w:val="none"/>
              </w:rPr>
            </w:pPr>
          </w:p>
        </w:tc>
      </w:tr>
      <w:tr w14:paraId="59FF9C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5EA8AE2">
            <w:pPr>
              <w:keepNext w:val="0"/>
              <w:keepLines w:val="0"/>
              <w:pageBreakBefore w:val="0"/>
              <w:kinsoku/>
              <w:wordWrap/>
              <w:overflowPunct/>
              <w:topLinePunct w:val="0"/>
              <w:bidi w:val="0"/>
              <w:snapToGrid w:val="0"/>
              <w:spacing w:line="240" w:lineRule="auto"/>
              <w:jc w:val="center"/>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第二节</w:t>
            </w:r>
          </w:p>
          <w:p w14:paraId="668B64F8">
            <w:pPr>
              <w:pStyle w:val="39"/>
              <w:keepNext w:val="0"/>
              <w:keepLines w:val="0"/>
              <w:pageBreakBefore w:val="0"/>
              <w:kinsoku/>
              <w:wordWrap/>
              <w:overflowPunct/>
              <w:topLinePunct w:val="0"/>
              <w:bidi w:val="0"/>
              <w:spacing w:line="240" w:lineRule="auto"/>
              <w:ind w:firstLine="0" w:firstLineChars="0"/>
              <w:jc w:val="center"/>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Cs w:val="21"/>
                <w:highlight w:val="none"/>
                <w:lang w:val="en-US" w:eastAsia="zh-CN"/>
              </w:rPr>
              <w:t>第11.1款</w:t>
            </w:r>
          </w:p>
        </w:tc>
        <w:tc>
          <w:tcPr>
            <w:tcW w:w="2233" w:type="dxa"/>
            <w:vAlign w:val="center"/>
          </w:tcPr>
          <w:p w14:paraId="21EDE87D">
            <w:pPr>
              <w:keepNext w:val="0"/>
              <w:keepLines w:val="0"/>
              <w:pageBreakBefore w:val="0"/>
              <w:kinsoku/>
              <w:wordWrap/>
              <w:overflowPunct/>
              <w:topLinePunct w:val="0"/>
              <w:bidi w:val="0"/>
              <w:adjustRightInd w:val="0"/>
              <w:snapToGrid w:val="0"/>
              <w:spacing w:line="240" w:lineRule="auto"/>
              <w:jc w:val="both"/>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其他应当保密的信息</w:t>
            </w:r>
          </w:p>
        </w:tc>
        <w:tc>
          <w:tcPr>
            <w:tcW w:w="4316" w:type="dxa"/>
            <w:vAlign w:val="center"/>
          </w:tcPr>
          <w:p w14:paraId="78E7A6D8">
            <w:pPr>
              <w:adjustRightInd w:val="0"/>
              <w:snapToGrid w:val="0"/>
              <w:jc w:val="left"/>
              <w:rPr>
                <w:rFonts w:hint="eastAsia" w:ascii="仿宋" w:hAnsi="仿宋" w:eastAsia="仿宋" w:cs="仿宋"/>
                <w:color w:val="auto"/>
                <w:szCs w:val="21"/>
                <w:highlight w:val="none"/>
              </w:rPr>
            </w:pPr>
          </w:p>
        </w:tc>
      </w:tr>
      <w:tr w14:paraId="3C1B3F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45EAA1D8">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3ED786D1">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.2款</w:t>
            </w:r>
          </w:p>
        </w:tc>
        <w:tc>
          <w:tcPr>
            <w:tcW w:w="2233" w:type="dxa"/>
            <w:vAlign w:val="center"/>
          </w:tcPr>
          <w:p w14:paraId="64A177C1">
            <w:pPr>
              <w:keepNext w:val="0"/>
              <w:keepLines w:val="0"/>
              <w:pageBreakBefore w:val="0"/>
              <w:kinsoku/>
              <w:wordWrap/>
              <w:overflowPunct/>
              <w:topLinePunct w:val="0"/>
              <w:bidi w:val="0"/>
              <w:adjustRightInd w:val="0"/>
              <w:snapToGrid w:val="0"/>
              <w:spacing w:line="240" w:lineRule="auto"/>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合同价款支付</w:t>
            </w:r>
            <w:r>
              <w:rPr>
                <w:rFonts w:hint="eastAsia" w:ascii="仿宋" w:hAnsi="仿宋" w:eastAsia="仿宋" w:cs="仿宋"/>
                <w:color w:val="auto"/>
                <w:szCs w:val="21"/>
                <w:highlight w:val="none"/>
                <w:lang w:eastAsia="zh-CN"/>
              </w:rPr>
              <w:t>时间</w:t>
            </w:r>
          </w:p>
        </w:tc>
        <w:tc>
          <w:tcPr>
            <w:tcW w:w="4316" w:type="dxa"/>
            <w:vAlign w:val="center"/>
          </w:tcPr>
          <w:p w14:paraId="19ACE1AC">
            <w:pPr>
              <w:adjustRightInd w:val="0"/>
              <w:snapToGrid w:val="0"/>
              <w:jc w:val="left"/>
              <w:rPr>
                <w:rFonts w:hint="eastAsia" w:ascii="仿宋" w:hAnsi="仿宋" w:eastAsia="仿宋" w:cs="仿宋"/>
                <w:color w:val="auto"/>
                <w:szCs w:val="21"/>
                <w:highlight w:val="none"/>
              </w:rPr>
            </w:pPr>
          </w:p>
        </w:tc>
      </w:tr>
      <w:tr w14:paraId="7F0855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7E532211">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57A60EC6">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13.2</w:t>
            </w:r>
            <w:r>
              <w:rPr>
                <w:rFonts w:hint="eastAsia" w:ascii="仿宋" w:hAnsi="仿宋" w:eastAsia="仿宋" w:cs="仿宋"/>
                <w:color w:val="auto"/>
                <w:szCs w:val="21"/>
                <w:highlight w:val="none"/>
              </w:rPr>
              <w:t>款</w:t>
            </w:r>
          </w:p>
        </w:tc>
        <w:tc>
          <w:tcPr>
            <w:tcW w:w="2233" w:type="dxa"/>
            <w:vAlign w:val="center"/>
          </w:tcPr>
          <w:p w14:paraId="55BFCEBB">
            <w:pPr>
              <w:keepNext w:val="0"/>
              <w:keepLines w:val="0"/>
              <w:pageBreakBefore w:val="0"/>
              <w:kinsoku/>
              <w:wordWrap/>
              <w:overflowPunct/>
              <w:topLinePunct w:val="0"/>
              <w:bidi w:val="0"/>
              <w:adjustRightInd w:val="0"/>
              <w:snapToGrid w:val="0"/>
              <w:spacing w:line="240" w:lineRule="auto"/>
              <w:jc w:val="lef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履约保证金不予退还的情形</w:t>
            </w:r>
          </w:p>
        </w:tc>
        <w:tc>
          <w:tcPr>
            <w:tcW w:w="4316" w:type="dxa"/>
            <w:vAlign w:val="center"/>
          </w:tcPr>
          <w:p w14:paraId="3B059075">
            <w:pPr>
              <w:adjustRightInd w:val="0"/>
              <w:snapToGrid w:val="0"/>
              <w:jc w:val="left"/>
              <w:rPr>
                <w:rFonts w:hint="eastAsia" w:ascii="仿宋" w:hAnsi="仿宋" w:eastAsia="仿宋" w:cs="仿宋"/>
                <w:color w:val="auto"/>
                <w:szCs w:val="21"/>
                <w:highlight w:val="none"/>
              </w:rPr>
            </w:pPr>
          </w:p>
        </w:tc>
      </w:tr>
      <w:tr w14:paraId="2B3DCD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87699EE">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4B032476">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13.3</w:t>
            </w:r>
            <w:r>
              <w:rPr>
                <w:rFonts w:hint="eastAsia" w:ascii="仿宋" w:hAnsi="仿宋" w:eastAsia="仿宋" w:cs="仿宋"/>
                <w:color w:val="auto"/>
                <w:szCs w:val="21"/>
                <w:highlight w:val="none"/>
              </w:rPr>
              <w:t>款</w:t>
            </w:r>
          </w:p>
        </w:tc>
        <w:tc>
          <w:tcPr>
            <w:tcW w:w="2233" w:type="dxa"/>
            <w:vAlign w:val="center"/>
          </w:tcPr>
          <w:p w14:paraId="54040FA1">
            <w:pPr>
              <w:keepNext w:val="0"/>
              <w:keepLines w:val="0"/>
              <w:pageBreakBefore w:val="0"/>
              <w:kinsoku/>
              <w:wordWrap/>
              <w:overflowPunct/>
              <w:topLinePunct w:val="0"/>
              <w:bidi w:val="0"/>
              <w:adjustRightInd w:val="0"/>
              <w:snapToGrid w:val="0"/>
              <w:spacing w:line="240" w:lineRule="auto"/>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履约保证金退还时间及</w:t>
            </w:r>
            <w:r>
              <w:rPr>
                <w:rFonts w:hint="eastAsia" w:ascii="仿宋" w:hAnsi="仿宋" w:eastAsia="仿宋" w:cs="仿宋"/>
                <w:color w:val="auto"/>
                <w:szCs w:val="21"/>
                <w:highlight w:val="none"/>
                <w:lang w:eastAsia="zh-CN"/>
              </w:rPr>
              <w:t>逾期退还的</w:t>
            </w:r>
            <w:r>
              <w:rPr>
                <w:rFonts w:hint="eastAsia" w:ascii="仿宋" w:hAnsi="仿宋" w:eastAsia="仿宋" w:cs="仿宋"/>
                <w:color w:val="auto"/>
                <w:szCs w:val="21"/>
                <w:highlight w:val="none"/>
              </w:rPr>
              <w:t>违约金</w:t>
            </w:r>
          </w:p>
        </w:tc>
        <w:tc>
          <w:tcPr>
            <w:tcW w:w="4316" w:type="dxa"/>
            <w:vAlign w:val="center"/>
          </w:tcPr>
          <w:p w14:paraId="347592D5">
            <w:pPr>
              <w:adjustRightInd w:val="0"/>
              <w:snapToGrid w:val="0"/>
              <w:jc w:val="left"/>
              <w:rPr>
                <w:rFonts w:hint="eastAsia" w:ascii="仿宋" w:hAnsi="仿宋" w:eastAsia="仿宋" w:cs="仿宋"/>
                <w:color w:val="auto"/>
                <w:szCs w:val="21"/>
                <w:highlight w:val="none"/>
              </w:rPr>
            </w:pPr>
          </w:p>
        </w:tc>
      </w:tr>
      <w:tr w14:paraId="5AAB91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72BEAD95">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71C710BD">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）项</w:t>
            </w:r>
          </w:p>
        </w:tc>
        <w:tc>
          <w:tcPr>
            <w:tcW w:w="2233" w:type="dxa"/>
            <w:vAlign w:val="center"/>
          </w:tcPr>
          <w:p w14:paraId="6DA2DA84">
            <w:pPr>
              <w:keepNext w:val="0"/>
              <w:keepLines w:val="0"/>
              <w:pageBreakBefore w:val="0"/>
              <w:kinsoku/>
              <w:wordWrap/>
              <w:overflowPunct/>
              <w:topLinePunct w:val="0"/>
              <w:bidi w:val="0"/>
              <w:adjustRightInd w:val="0"/>
              <w:snapToGrid w:val="0"/>
              <w:spacing w:line="240" w:lineRule="auto"/>
              <w:jc w:val="lef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运行监督、维修期限</w:t>
            </w:r>
          </w:p>
        </w:tc>
        <w:tc>
          <w:tcPr>
            <w:tcW w:w="4316" w:type="dxa"/>
            <w:vAlign w:val="center"/>
          </w:tcPr>
          <w:p w14:paraId="50D906D6">
            <w:pPr>
              <w:adjustRightInd w:val="0"/>
              <w:snapToGrid w:val="0"/>
              <w:jc w:val="left"/>
              <w:rPr>
                <w:rFonts w:hint="eastAsia" w:ascii="仿宋" w:hAnsi="仿宋" w:eastAsia="仿宋" w:cs="仿宋"/>
                <w:color w:val="auto"/>
                <w:szCs w:val="21"/>
                <w:highlight w:val="none"/>
              </w:rPr>
            </w:pPr>
          </w:p>
        </w:tc>
      </w:tr>
      <w:tr w14:paraId="552EA0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3E35BD08">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1F30CB9D">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）项</w:t>
            </w:r>
          </w:p>
        </w:tc>
        <w:tc>
          <w:tcPr>
            <w:tcW w:w="2233" w:type="dxa"/>
            <w:vAlign w:val="center"/>
          </w:tcPr>
          <w:p w14:paraId="3B13D05A">
            <w:pPr>
              <w:keepNext w:val="0"/>
              <w:keepLines w:val="0"/>
              <w:pageBreakBefore w:val="0"/>
              <w:kinsoku/>
              <w:wordWrap/>
              <w:overflowPunct/>
              <w:topLinePunct w:val="0"/>
              <w:bidi w:val="0"/>
              <w:adjustRightInd w:val="0"/>
              <w:snapToGrid w:val="0"/>
              <w:spacing w:line="240" w:lineRule="auto"/>
              <w:jc w:val="lef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货物回收的约定</w:t>
            </w:r>
          </w:p>
        </w:tc>
        <w:tc>
          <w:tcPr>
            <w:tcW w:w="4316" w:type="dxa"/>
            <w:vAlign w:val="center"/>
          </w:tcPr>
          <w:p w14:paraId="3F6BFC2D">
            <w:pPr>
              <w:adjustRightInd w:val="0"/>
              <w:snapToGrid w:val="0"/>
              <w:jc w:val="left"/>
              <w:rPr>
                <w:rFonts w:hint="eastAsia" w:ascii="仿宋" w:hAnsi="仿宋" w:eastAsia="仿宋" w:cs="仿宋"/>
                <w:color w:val="auto"/>
                <w:szCs w:val="21"/>
                <w:highlight w:val="none"/>
              </w:rPr>
            </w:pPr>
          </w:p>
        </w:tc>
      </w:tr>
      <w:tr w14:paraId="7599E6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1B304A7">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50C862B0">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）项</w:t>
            </w:r>
          </w:p>
        </w:tc>
        <w:tc>
          <w:tcPr>
            <w:tcW w:w="2233" w:type="dxa"/>
            <w:vAlign w:val="center"/>
          </w:tcPr>
          <w:p w14:paraId="408D4E8A">
            <w:pPr>
              <w:keepNext w:val="0"/>
              <w:keepLines w:val="0"/>
              <w:pageBreakBefore w:val="0"/>
              <w:kinsoku/>
              <w:wordWrap/>
              <w:overflowPunct/>
              <w:topLinePunct w:val="0"/>
              <w:bidi w:val="0"/>
              <w:adjustRightInd w:val="0"/>
              <w:snapToGrid w:val="0"/>
              <w:spacing w:line="240" w:lineRule="auto"/>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乙方提供的其他服务</w:t>
            </w:r>
          </w:p>
        </w:tc>
        <w:tc>
          <w:tcPr>
            <w:tcW w:w="4316" w:type="dxa"/>
            <w:vAlign w:val="center"/>
          </w:tcPr>
          <w:p w14:paraId="2C32E2AE">
            <w:pPr>
              <w:adjustRightInd w:val="0"/>
              <w:snapToGrid w:val="0"/>
              <w:jc w:val="left"/>
              <w:rPr>
                <w:rFonts w:hint="eastAsia" w:ascii="仿宋" w:hAnsi="仿宋" w:eastAsia="仿宋" w:cs="仿宋"/>
                <w:color w:val="auto"/>
                <w:szCs w:val="21"/>
                <w:highlight w:val="none"/>
              </w:rPr>
            </w:pPr>
          </w:p>
        </w:tc>
      </w:tr>
      <w:tr w14:paraId="690BEE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99DC64E">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6B2E6050">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1款</w:t>
            </w:r>
          </w:p>
        </w:tc>
        <w:tc>
          <w:tcPr>
            <w:tcW w:w="2233" w:type="dxa"/>
            <w:vAlign w:val="center"/>
          </w:tcPr>
          <w:p w14:paraId="1C5461E0">
            <w:pPr>
              <w:keepNext w:val="0"/>
              <w:keepLines w:val="0"/>
              <w:pageBreakBefore w:val="0"/>
              <w:kinsoku/>
              <w:wordWrap/>
              <w:overflowPunct/>
              <w:topLinePunct w:val="0"/>
              <w:bidi w:val="0"/>
              <w:adjustRightInd w:val="0"/>
              <w:snapToGrid w:val="0"/>
              <w:spacing w:line="240" w:lineRule="auto"/>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修理、重作、更换相关具体规定</w:t>
            </w:r>
          </w:p>
        </w:tc>
        <w:tc>
          <w:tcPr>
            <w:tcW w:w="4316" w:type="dxa"/>
            <w:vAlign w:val="center"/>
          </w:tcPr>
          <w:p w14:paraId="27D2F587">
            <w:pPr>
              <w:adjustRightInd w:val="0"/>
              <w:snapToGrid w:val="0"/>
              <w:jc w:val="left"/>
              <w:rPr>
                <w:rFonts w:hint="eastAsia" w:ascii="仿宋" w:hAnsi="仿宋" w:eastAsia="仿宋" w:cs="仿宋"/>
                <w:color w:val="auto"/>
                <w:szCs w:val="21"/>
                <w:highlight w:val="none"/>
              </w:rPr>
            </w:pPr>
          </w:p>
        </w:tc>
      </w:tr>
      <w:tr w14:paraId="5A7799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67EA198D">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2FAA4F03">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.2（2）项</w:t>
            </w:r>
          </w:p>
        </w:tc>
        <w:tc>
          <w:tcPr>
            <w:tcW w:w="2233" w:type="dxa"/>
            <w:vAlign w:val="center"/>
          </w:tcPr>
          <w:p w14:paraId="6CCB9C34">
            <w:pPr>
              <w:keepNext w:val="0"/>
              <w:keepLines w:val="0"/>
              <w:pageBreakBefore w:val="0"/>
              <w:kinsoku/>
              <w:wordWrap/>
              <w:overflowPunct/>
              <w:topLinePunct w:val="0"/>
              <w:bidi w:val="0"/>
              <w:adjustRightInd w:val="0"/>
              <w:snapToGrid w:val="0"/>
              <w:spacing w:line="240" w:lineRule="auto"/>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迟延交货赔偿费</w:t>
            </w:r>
          </w:p>
        </w:tc>
        <w:tc>
          <w:tcPr>
            <w:tcW w:w="4316" w:type="dxa"/>
            <w:vAlign w:val="center"/>
          </w:tcPr>
          <w:p w14:paraId="70280E71">
            <w:pPr>
              <w:adjustRightInd w:val="0"/>
              <w:snapToGrid w:val="0"/>
              <w:jc w:val="left"/>
              <w:rPr>
                <w:rFonts w:hint="eastAsia" w:ascii="仿宋" w:hAnsi="仿宋" w:eastAsia="仿宋" w:cs="仿宋"/>
                <w:color w:val="auto"/>
                <w:szCs w:val="21"/>
                <w:highlight w:val="none"/>
                <w:u w:val="single"/>
              </w:rPr>
            </w:pPr>
          </w:p>
        </w:tc>
      </w:tr>
      <w:tr w14:paraId="4A6404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24A673C">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0534525C">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3款</w:t>
            </w:r>
          </w:p>
        </w:tc>
        <w:tc>
          <w:tcPr>
            <w:tcW w:w="2233" w:type="dxa"/>
            <w:vAlign w:val="center"/>
          </w:tcPr>
          <w:p w14:paraId="2C233818">
            <w:pPr>
              <w:keepNext w:val="0"/>
              <w:keepLines w:val="0"/>
              <w:pageBreakBefore w:val="0"/>
              <w:kinsoku/>
              <w:wordWrap/>
              <w:overflowPunct/>
              <w:topLinePunct w:val="0"/>
              <w:bidi w:val="0"/>
              <w:adjustRightInd w:val="0"/>
              <w:snapToGrid w:val="0"/>
              <w:spacing w:line="240" w:lineRule="auto"/>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逾期付款利息</w:t>
            </w:r>
          </w:p>
        </w:tc>
        <w:tc>
          <w:tcPr>
            <w:tcW w:w="4316" w:type="dxa"/>
            <w:vAlign w:val="center"/>
          </w:tcPr>
          <w:p w14:paraId="3A0C3F19">
            <w:pPr>
              <w:adjustRightInd w:val="0"/>
              <w:snapToGrid w:val="0"/>
              <w:jc w:val="left"/>
              <w:rPr>
                <w:rFonts w:hint="eastAsia" w:ascii="仿宋" w:hAnsi="仿宋" w:eastAsia="仿宋" w:cs="仿宋"/>
                <w:color w:val="auto"/>
                <w:szCs w:val="21"/>
                <w:highlight w:val="none"/>
                <w:u w:val="single"/>
              </w:rPr>
            </w:pPr>
          </w:p>
        </w:tc>
      </w:tr>
      <w:tr w14:paraId="348216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707" w:type="dxa"/>
            <w:tcBorders>
              <w:bottom w:val="single" w:color="auto" w:sz="2" w:space="0"/>
              <w:right w:val="single" w:color="auto" w:sz="2" w:space="0"/>
            </w:tcBorders>
            <w:vAlign w:val="center"/>
          </w:tcPr>
          <w:p w14:paraId="45AA05DB">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5D78F5E5">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.4</w:t>
            </w:r>
            <w:r>
              <w:rPr>
                <w:rFonts w:hint="eastAsia" w:ascii="仿宋" w:hAnsi="仿宋" w:eastAsia="仿宋" w:cs="仿宋"/>
                <w:color w:val="auto"/>
                <w:szCs w:val="21"/>
                <w:highlight w:val="none"/>
                <w:lang w:val="en-US" w:eastAsia="zh-CN"/>
              </w:rPr>
              <w:t>款</w:t>
            </w:r>
          </w:p>
        </w:tc>
        <w:tc>
          <w:tcPr>
            <w:tcW w:w="2233" w:type="dxa"/>
            <w:tcBorders>
              <w:left w:val="single" w:color="auto" w:sz="2" w:space="0"/>
              <w:bottom w:val="single" w:color="auto" w:sz="2" w:space="0"/>
              <w:right w:val="single" w:color="auto" w:sz="2" w:space="0"/>
            </w:tcBorders>
            <w:vAlign w:val="center"/>
          </w:tcPr>
          <w:p w14:paraId="1138734C">
            <w:pPr>
              <w:keepNext w:val="0"/>
              <w:keepLines w:val="0"/>
              <w:pageBreakBefore w:val="0"/>
              <w:kinsoku/>
              <w:wordWrap/>
              <w:overflowPunct/>
              <w:topLinePunct w:val="0"/>
              <w:bidi w:val="0"/>
              <w:adjustRightInd w:val="0"/>
              <w:snapToGrid w:val="0"/>
              <w:spacing w:line="240" w:lineRule="auto"/>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其他违约责任</w:t>
            </w:r>
          </w:p>
        </w:tc>
        <w:tc>
          <w:tcPr>
            <w:tcW w:w="4316" w:type="dxa"/>
            <w:tcBorders>
              <w:left w:val="single" w:color="auto" w:sz="2" w:space="0"/>
              <w:bottom w:val="single" w:color="auto" w:sz="2" w:space="0"/>
            </w:tcBorders>
            <w:vAlign w:val="center"/>
          </w:tcPr>
          <w:p w14:paraId="219760E1">
            <w:pPr>
              <w:adjustRightInd w:val="0"/>
              <w:snapToGrid w:val="0"/>
              <w:jc w:val="left"/>
              <w:rPr>
                <w:rFonts w:hint="eastAsia" w:ascii="仿宋" w:hAnsi="仿宋" w:eastAsia="仿宋" w:cs="仿宋"/>
                <w:color w:val="auto"/>
                <w:szCs w:val="21"/>
                <w:highlight w:val="none"/>
                <w:u w:val="single"/>
              </w:rPr>
            </w:pPr>
          </w:p>
        </w:tc>
      </w:tr>
      <w:tr w14:paraId="0A2090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07" w:type="dxa"/>
            <w:tcBorders>
              <w:top w:val="single" w:color="auto" w:sz="2" w:space="0"/>
              <w:right w:val="single" w:color="auto" w:sz="2" w:space="0"/>
            </w:tcBorders>
            <w:vAlign w:val="center"/>
          </w:tcPr>
          <w:p w14:paraId="177F4FBF">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5CFE048F">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19</w:t>
            </w: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款</w:t>
            </w:r>
          </w:p>
        </w:tc>
        <w:tc>
          <w:tcPr>
            <w:tcW w:w="2233" w:type="dxa"/>
            <w:tcBorders>
              <w:top w:val="single" w:color="auto" w:sz="2" w:space="0"/>
              <w:left w:val="single" w:color="auto" w:sz="2" w:space="0"/>
              <w:right w:val="single" w:color="auto" w:sz="2" w:space="0"/>
            </w:tcBorders>
            <w:vAlign w:val="center"/>
          </w:tcPr>
          <w:p w14:paraId="5351737D">
            <w:pPr>
              <w:keepNext w:val="0"/>
              <w:keepLines w:val="0"/>
              <w:pageBreakBefore w:val="0"/>
              <w:kinsoku/>
              <w:wordWrap/>
              <w:overflowPunct/>
              <w:topLinePunct w:val="0"/>
              <w:bidi w:val="0"/>
              <w:adjustRightInd w:val="0"/>
              <w:snapToGrid w:val="0"/>
              <w:spacing w:line="240" w:lineRule="auto"/>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解决争议的方法</w:t>
            </w:r>
          </w:p>
        </w:tc>
        <w:tc>
          <w:tcPr>
            <w:tcW w:w="4316" w:type="dxa"/>
            <w:tcBorders>
              <w:top w:val="single" w:color="auto" w:sz="2" w:space="0"/>
              <w:left w:val="single" w:color="auto" w:sz="2" w:space="0"/>
            </w:tcBorders>
            <w:vAlign w:val="center"/>
          </w:tcPr>
          <w:p w14:paraId="0812CAF3">
            <w:pPr>
              <w:autoSpaceDE w:val="0"/>
              <w:autoSpaceDN w:val="0"/>
              <w:adjustRightInd w:val="0"/>
              <w:snapToGrid w:val="0"/>
              <w:spacing w:line="400" w:lineRule="exact"/>
              <w:jc w:val="left"/>
              <w:rPr>
                <w:rFonts w:hint="eastAsia" w:ascii="仿宋" w:hAnsi="仿宋" w:eastAsia="仿宋" w:cs="仿宋"/>
                <w:b w:val="0"/>
                <w:bCs w:val="0"/>
                <w:iCs/>
                <w:color w:val="auto"/>
                <w:szCs w:val="21"/>
                <w:highlight w:val="none"/>
              </w:rPr>
            </w:pPr>
            <w:r>
              <w:rPr>
                <w:rFonts w:hint="eastAsia" w:ascii="仿宋" w:hAnsi="仿宋" w:eastAsia="仿宋" w:cs="仿宋"/>
                <w:b w:val="0"/>
                <w:bCs w:val="0"/>
                <w:iCs/>
                <w:color w:val="auto"/>
                <w:szCs w:val="21"/>
                <w:highlight w:val="none"/>
              </w:rPr>
              <w:t>因本合同及合同有关事项发生的争议，按下列第</w:t>
            </w:r>
            <w:r>
              <w:rPr>
                <w:rFonts w:hint="eastAsia" w:ascii="仿宋" w:hAnsi="仿宋" w:eastAsia="仿宋" w:cs="仿宋"/>
                <w:b w:val="0"/>
                <w:bCs w:val="0"/>
                <w:iCs/>
                <w:color w:val="auto"/>
                <w:szCs w:val="21"/>
                <w:highlight w:val="none"/>
                <w:u w:val="single"/>
              </w:rPr>
              <w:t xml:space="preserve">   </w:t>
            </w:r>
            <w:r>
              <w:rPr>
                <w:rFonts w:hint="eastAsia" w:ascii="仿宋" w:hAnsi="仿宋" w:eastAsia="仿宋" w:cs="仿宋"/>
                <w:b w:val="0"/>
                <w:bCs w:val="0"/>
                <w:iCs/>
                <w:color w:val="auto"/>
                <w:szCs w:val="21"/>
                <w:highlight w:val="none"/>
              </w:rPr>
              <w:t>种方式解决：</w:t>
            </w:r>
          </w:p>
          <w:p w14:paraId="66960E2A">
            <w:pPr>
              <w:autoSpaceDE w:val="0"/>
              <w:autoSpaceDN w:val="0"/>
              <w:adjustRightInd w:val="0"/>
              <w:snapToGrid w:val="0"/>
              <w:spacing w:line="400" w:lineRule="exact"/>
              <w:jc w:val="left"/>
              <w:rPr>
                <w:rFonts w:hint="eastAsia" w:ascii="仿宋" w:hAnsi="仿宋" w:eastAsia="仿宋" w:cs="仿宋"/>
                <w:b w:val="0"/>
                <w:bCs w:val="0"/>
                <w:iCs/>
                <w:color w:val="auto"/>
                <w:szCs w:val="21"/>
                <w:highlight w:val="none"/>
              </w:rPr>
            </w:pPr>
            <w:r>
              <w:rPr>
                <w:rFonts w:hint="eastAsia" w:ascii="仿宋" w:hAnsi="仿宋" w:eastAsia="仿宋" w:cs="仿宋"/>
                <w:b w:val="0"/>
                <w:bCs w:val="0"/>
                <w:iCs/>
                <w:color w:val="auto"/>
                <w:szCs w:val="21"/>
                <w:highlight w:val="none"/>
              </w:rPr>
              <w:t>（1）向</w:t>
            </w:r>
            <w:r>
              <w:rPr>
                <w:rFonts w:hint="eastAsia" w:ascii="仿宋" w:hAnsi="仿宋" w:eastAsia="仿宋" w:cs="仿宋"/>
                <w:b w:val="0"/>
                <w:bCs w:val="0"/>
                <w:iCs/>
                <w:color w:val="auto"/>
                <w:szCs w:val="21"/>
                <w:highlight w:val="none"/>
                <w:u w:val="single"/>
              </w:rPr>
              <w:t xml:space="preserve">                    </w:t>
            </w:r>
            <w:r>
              <w:rPr>
                <w:rFonts w:hint="eastAsia" w:ascii="仿宋" w:hAnsi="仿宋" w:eastAsia="仿宋" w:cs="仿宋"/>
                <w:b w:val="0"/>
                <w:bCs w:val="0"/>
                <w:iCs/>
                <w:color w:val="auto"/>
                <w:szCs w:val="21"/>
                <w:highlight w:val="none"/>
              </w:rPr>
              <w:t>仲裁委员会申请仲裁，仲裁地点为</w:t>
            </w:r>
            <w:r>
              <w:rPr>
                <w:rFonts w:hint="eastAsia" w:ascii="仿宋" w:hAnsi="仿宋" w:eastAsia="仿宋" w:cs="仿宋"/>
                <w:b w:val="0"/>
                <w:bCs w:val="0"/>
                <w:iCs/>
                <w:color w:val="auto"/>
                <w:szCs w:val="21"/>
                <w:highlight w:val="none"/>
                <w:u w:val="single"/>
              </w:rPr>
              <w:t xml:space="preserve">           </w:t>
            </w:r>
            <w:r>
              <w:rPr>
                <w:rFonts w:hint="eastAsia" w:ascii="仿宋" w:hAnsi="仿宋" w:eastAsia="仿宋" w:cs="仿宋"/>
                <w:b w:val="0"/>
                <w:bCs w:val="0"/>
                <w:iCs/>
                <w:color w:val="auto"/>
                <w:szCs w:val="21"/>
                <w:highlight w:val="none"/>
              </w:rPr>
              <w:t>；</w:t>
            </w:r>
          </w:p>
          <w:p w14:paraId="2A1D3AA7">
            <w:pPr>
              <w:adjustRightInd w:val="0"/>
              <w:snapToGrid w:val="0"/>
              <w:ind w:firstLine="0" w:firstLineChars="0"/>
              <w:jc w:val="left"/>
              <w:rPr>
                <w:rFonts w:hint="eastAsia" w:ascii="仿宋" w:hAnsi="仿宋" w:eastAsia="仿宋" w:cs="仿宋"/>
                <w:color w:val="auto"/>
                <w:szCs w:val="21"/>
                <w:highlight w:val="none"/>
                <w:u w:val="single"/>
              </w:rPr>
            </w:pPr>
            <w:r>
              <w:rPr>
                <w:rFonts w:hint="eastAsia" w:ascii="仿宋" w:hAnsi="仿宋" w:eastAsia="仿宋" w:cs="仿宋"/>
                <w:b w:val="0"/>
                <w:bCs w:val="0"/>
                <w:iCs/>
                <w:color w:val="auto"/>
                <w:szCs w:val="21"/>
                <w:highlight w:val="none"/>
              </w:rPr>
              <w:t>（2）向</w:t>
            </w:r>
            <w:r>
              <w:rPr>
                <w:rFonts w:hint="eastAsia" w:ascii="仿宋" w:hAnsi="仿宋" w:eastAsia="仿宋" w:cs="仿宋"/>
                <w:b w:val="0"/>
                <w:bCs w:val="0"/>
                <w:iCs/>
                <w:color w:val="auto"/>
                <w:szCs w:val="21"/>
                <w:highlight w:val="none"/>
                <w:u w:val="single"/>
              </w:rPr>
              <w:t xml:space="preserve">                    </w:t>
            </w:r>
            <w:r>
              <w:rPr>
                <w:rFonts w:hint="eastAsia" w:ascii="仿宋" w:hAnsi="仿宋" w:eastAsia="仿宋" w:cs="仿宋"/>
                <w:b w:val="0"/>
                <w:bCs w:val="0"/>
                <w:iCs/>
                <w:color w:val="auto"/>
                <w:szCs w:val="21"/>
                <w:highlight w:val="none"/>
              </w:rPr>
              <w:t>人民法院起诉。</w:t>
            </w:r>
          </w:p>
        </w:tc>
      </w:tr>
      <w:tr w14:paraId="05C29C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707" w:type="dxa"/>
            <w:vAlign w:val="center"/>
          </w:tcPr>
          <w:p w14:paraId="464253B9">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6F24106A">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第2</w:t>
            </w: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lang w:eastAsia="zh-CN"/>
              </w:rPr>
              <w:t>款</w:t>
            </w:r>
          </w:p>
        </w:tc>
        <w:tc>
          <w:tcPr>
            <w:tcW w:w="2233" w:type="dxa"/>
            <w:vAlign w:val="center"/>
          </w:tcPr>
          <w:p w14:paraId="6180F86D">
            <w:pPr>
              <w:keepNext w:val="0"/>
              <w:keepLines w:val="0"/>
              <w:pageBreakBefore w:val="0"/>
              <w:kinsoku/>
              <w:wordWrap/>
              <w:overflowPunct/>
              <w:topLinePunct w:val="0"/>
              <w:bidi w:val="0"/>
              <w:adjustRightInd w:val="0"/>
              <w:snapToGrid w:val="0"/>
              <w:spacing w:line="240" w:lineRule="auto"/>
              <w:jc w:val="left"/>
              <w:textAlignment w:val="auto"/>
              <w:rPr>
                <w:rFonts w:hint="eastAsia" w:ascii="仿宋" w:hAnsi="仿宋" w:eastAsia="仿宋" w:cs="仿宋"/>
                <w:color w:val="auto"/>
                <w:szCs w:val="21"/>
                <w:highlight w:val="none"/>
              </w:rPr>
            </w:pPr>
            <w:r>
              <w:rPr>
                <w:rFonts w:hint="eastAsia" w:ascii="仿宋" w:hAnsi="仿宋" w:eastAsia="仿宋" w:cs="仿宋"/>
                <w:bCs/>
                <w:color w:val="auto"/>
                <w:szCs w:val="21"/>
                <w:highlight w:val="none"/>
                <w:lang w:eastAsia="zh-CN"/>
              </w:rPr>
              <w:t>其他专用条款</w:t>
            </w:r>
          </w:p>
        </w:tc>
        <w:tc>
          <w:tcPr>
            <w:tcW w:w="4316" w:type="dxa"/>
            <w:vAlign w:val="center"/>
          </w:tcPr>
          <w:p w14:paraId="08227F34">
            <w:pPr>
              <w:adjustRightInd w:val="0"/>
              <w:snapToGrid w:val="0"/>
              <w:jc w:val="left"/>
              <w:rPr>
                <w:rFonts w:hint="eastAsia" w:ascii="仿宋" w:hAnsi="仿宋" w:eastAsia="仿宋" w:cs="仿宋"/>
                <w:color w:val="auto"/>
                <w:szCs w:val="21"/>
                <w:highlight w:val="none"/>
                <w:lang w:val="en-US" w:eastAsia="zh-CN"/>
              </w:rPr>
            </w:pPr>
          </w:p>
        </w:tc>
      </w:tr>
    </w:tbl>
    <w:p w14:paraId="273AC562">
      <w:pPr>
        <w:rPr>
          <w:rFonts w:hint="eastAsia" w:ascii="仿宋" w:hAnsi="仿宋" w:eastAsia="仿宋" w:cs="仿宋"/>
          <w:color w:val="auto"/>
          <w:highlight w:val="none"/>
        </w:rPr>
      </w:pPr>
    </w:p>
    <w:p w14:paraId="7360A251">
      <w:pPr>
        <w:rPr>
          <w:rFonts w:hint="eastAsia" w:ascii="仿宋" w:hAnsi="仿宋" w:eastAsia="仿宋" w:cs="仿宋"/>
          <w:color w:val="auto"/>
          <w:highlight w:val="none"/>
        </w:rPr>
      </w:pPr>
    </w:p>
    <w:p w14:paraId="59C8CB5D">
      <w:pPr>
        <w:rPr>
          <w:rFonts w:hint="eastAsia" w:ascii="仿宋" w:hAnsi="仿宋" w:eastAsia="仿宋" w:cs="仿宋"/>
          <w:color w:val="auto"/>
          <w:highlight w:val="none"/>
          <w:lang w:val="zh-CN"/>
        </w:rPr>
      </w:pPr>
    </w:p>
    <w:p w14:paraId="19932A4E">
      <w:pPr>
        <w:rPr>
          <w:rFonts w:hint="eastAsia" w:ascii="仿宋" w:hAnsi="仿宋" w:eastAsia="仿宋" w:cs="仿宋"/>
          <w:color w:val="auto"/>
          <w:highlight w:val="none"/>
          <w:lang w:val="zh-CN"/>
        </w:rPr>
      </w:pPr>
    </w:p>
    <w:p w14:paraId="427F84D2">
      <w:pPr>
        <w:pStyle w:val="3"/>
        <w:rPr>
          <w:rFonts w:hint="eastAsia" w:ascii="仿宋" w:hAnsi="仿宋" w:eastAsia="仿宋" w:cs="仿宋"/>
          <w:color w:val="auto"/>
          <w:highlight w:val="none"/>
          <w:lang w:val="zh-CN"/>
        </w:rPr>
      </w:pPr>
    </w:p>
    <w:p w14:paraId="41F9F397">
      <w:pPr>
        <w:rPr>
          <w:rFonts w:hint="eastAsia" w:ascii="仿宋" w:hAnsi="仿宋" w:eastAsia="仿宋" w:cs="仿宋"/>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557A8F2F">
      <w:pPr>
        <w:pStyle w:val="2"/>
        <w:keepNext/>
        <w:keepLines/>
        <w:pageBreakBefore w:val="0"/>
        <w:widowControl w:val="0"/>
        <w:numPr>
          <w:ilvl w:val="0"/>
          <w:numId w:val="0"/>
        </w:numPr>
        <w:kinsoku/>
        <w:wordWrap/>
        <w:overflowPunct/>
        <w:topLinePunct w:val="0"/>
        <w:autoSpaceDE/>
        <w:autoSpaceDN/>
        <w:bidi w:val="0"/>
        <w:adjustRightInd/>
        <w:snapToGrid/>
        <w:spacing w:before="100" w:after="90" w:line="360" w:lineRule="auto"/>
        <w:ind w:left="420" w:leftChars="0" w:hanging="420" w:firstLineChars="0"/>
        <w:textAlignment w:val="auto"/>
        <w:rPr>
          <w:rFonts w:hint="eastAsia" w:ascii="仿宋" w:hAnsi="仿宋" w:eastAsia="仿宋" w:cs="仿宋"/>
          <w:b/>
          <w:bCs/>
          <w:color w:val="auto"/>
          <w:kern w:val="44"/>
          <w:sz w:val="44"/>
          <w:szCs w:val="44"/>
          <w:highlight w:val="none"/>
          <w:lang w:val="en-US" w:eastAsia="zh-CN" w:bidi="ar-SA"/>
        </w:rPr>
      </w:pPr>
      <w:bookmarkStart w:id="508" w:name="_Toc155185919"/>
    </w:p>
    <w:p w14:paraId="72D513E7">
      <w:pPr>
        <w:pStyle w:val="2"/>
        <w:keepNext/>
        <w:keepLines/>
        <w:pageBreakBefore w:val="0"/>
        <w:widowControl w:val="0"/>
        <w:numPr>
          <w:ilvl w:val="0"/>
          <w:numId w:val="0"/>
        </w:numPr>
        <w:kinsoku/>
        <w:wordWrap/>
        <w:overflowPunct/>
        <w:topLinePunct w:val="0"/>
        <w:autoSpaceDE/>
        <w:autoSpaceDN/>
        <w:bidi w:val="0"/>
        <w:adjustRightInd/>
        <w:snapToGrid/>
        <w:spacing w:before="100" w:after="90" w:line="360" w:lineRule="auto"/>
        <w:ind w:left="420" w:leftChars="0" w:hanging="420" w:firstLineChars="0"/>
        <w:textAlignment w:val="auto"/>
        <w:rPr>
          <w:rFonts w:hint="eastAsia" w:ascii="仿宋" w:hAnsi="仿宋" w:eastAsia="仿宋" w:cs="仿宋"/>
          <w:b/>
          <w:bCs/>
          <w:color w:val="auto"/>
          <w:kern w:val="44"/>
          <w:sz w:val="44"/>
          <w:szCs w:val="44"/>
          <w:highlight w:val="none"/>
          <w:lang w:val="en-US" w:eastAsia="zh-CN" w:bidi="ar-SA"/>
        </w:rPr>
      </w:pPr>
    </w:p>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b/>
          <w:bCs/>
          <w:color w:val="auto"/>
          <w:kern w:val="44"/>
          <w:sz w:val="36"/>
          <w:szCs w:val="36"/>
          <w:highlight w:val="none"/>
          <w:lang w:val="en-US" w:eastAsia="zh-CN" w:bidi="ar-SA"/>
        </w:rPr>
      </w:pPr>
      <w:bookmarkStart w:id="509" w:name="_Toc5888"/>
      <w:bookmarkStart w:id="510" w:name="_Toc25939"/>
      <w:r>
        <w:rPr>
          <w:rFonts w:hint="eastAsia" w:ascii="仿宋" w:hAnsi="仿宋" w:eastAsia="仿宋" w:cs="仿宋"/>
          <w:b/>
          <w:bCs/>
          <w:color w:val="auto"/>
          <w:kern w:val="44"/>
          <w:sz w:val="36"/>
          <w:szCs w:val="36"/>
          <w:highlight w:val="none"/>
          <w:lang w:val="en-US" w:eastAsia="zh-CN" w:bidi="ar-SA"/>
        </w:rPr>
        <w:t>第七章 投标文件格式</w:t>
      </w:r>
      <w:bookmarkEnd w:id="508"/>
      <w:bookmarkEnd w:id="509"/>
      <w:bookmarkEnd w:id="510"/>
    </w:p>
    <w:p w14:paraId="20B1063D">
      <w:pPr>
        <w:ind w:left="240" w:leftChars="100" w:firstLine="480" w:firstLineChars="200"/>
        <w:rPr>
          <w:rFonts w:hint="eastAsia" w:ascii="仿宋" w:hAnsi="仿宋" w:eastAsia="仿宋" w:cs="仿宋"/>
          <w:color w:val="auto"/>
          <w:szCs w:val="24"/>
          <w:highlight w:val="none"/>
        </w:rPr>
      </w:pPr>
    </w:p>
    <w:p w14:paraId="29D44C55">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244DD0F1">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09EDECB5">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75F9B001">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12E1D158">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4E6822E5">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62CA045B">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3893E9FD">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495452EF">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0AA66CC1">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369FA17D">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572E3CAE">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5565C3EB">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07DA079A">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6E15166A">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63A9983C">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748F8DEC">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6F52A8AF">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42FC05CF">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761F2B5A">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599474F0">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5390F1A2">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4A93A46C">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3C290983">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155D68F1">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1025489F">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308F138C">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2CDCE37B">
      <w:pPr>
        <w:ind w:firstLine="480" w:firstLineChars="200"/>
        <w:rPr>
          <w:rFonts w:hint="eastAsia" w:ascii="仿宋" w:hAnsi="仿宋" w:eastAsia="仿宋" w:cs="仿宋"/>
          <w:color w:val="auto"/>
          <w:szCs w:val="24"/>
          <w:highlight w:val="none"/>
          <w:lang w:val="zh-CN"/>
        </w:rPr>
      </w:pPr>
    </w:p>
    <w:p w14:paraId="2D9E98AD">
      <w:pPr>
        <w:ind w:firstLine="480" w:firstLineChars="200"/>
        <w:rPr>
          <w:rFonts w:hint="eastAsia" w:ascii="仿宋" w:hAnsi="仿宋" w:eastAsia="仿宋" w:cs="仿宋"/>
          <w:color w:val="auto"/>
          <w:szCs w:val="24"/>
          <w:highlight w:val="none"/>
          <w:lang w:val="zh-CN"/>
        </w:rPr>
      </w:pPr>
    </w:p>
    <w:p w14:paraId="3D40132F">
      <w:pPr>
        <w:ind w:firstLine="480" w:firstLineChars="200"/>
        <w:rPr>
          <w:rFonts w:hint="eastAsia" w:ascii="仿宋" w:hAnsi="仿宋" w:eastAsia="仿宋" w:cs="仿宋"/>
          <w:color w:val="auto"/>
          <w:szCs w:val="24"/>
          <w:highlight w:val="none"/>
          <w:lang w:val="zh-CN"/>
        </w:rPr>
      </w:pPr>
    </w:p>
    <w:p w14:paraId="6DC90E3C">
      <w:pPr>
        <w:ind w:firstLine="480" w:firstLineChars="200"/>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封面：</w:t>
      </w:r>
    </w:p>
    <w:p w14:paraId="202803F7">
      <w:pPr>
        <w:autoSpaceDE w:val="0"/>
        <w:autoSpaceDN w:val="0"/>
        <w:adjustRightInd w:val="0"/>
        <w:rPr>
          <w:rFonts w:hint="eastAsia" w:ascii="仿宋" w:hAnsi="仿宋" w:eastAsia="仿宋" w:cs="仿宋"/>
          <w:color w:val="auto"/>
          <w:sz w:val="21"/>
          <w:szCs w:val="24"/>
          <w:highlight w:val="none"/>
        </w:rPr>
      </w:pPr>
    </w:p>
    <w:p w14:paraId="73B11C8A">
      <w:pPr>
        <w:autoSpaceDE w:val="0"/>
        <w:autoSpaceDN w:val="0"/>
        <w:adjustRightInd w:val="0"/>
        <w:rPr>
          <w:rFonts w:hint="eastAsia" w:ascii="仿宋" w:hAnsi="仿宋" w:eastAsia="仿宋" w:cs="仿宋"/>
          <w:color w:val="auto"/>
          <w:sz w:val="21"/>
          <w:szCs w:val="24"/>
          <w:highlight w:val="none"/>
        </w:rPr>
      </w:pPr>
    </w:p>
    <w:p w14:paraId="36DF3F4E">
      <w:pPr>
        <w:autoSpaceDE w:val="0"/>
        <w:autoSpaceDN w:val="0"/>
        <w:adjustRightInd w:val="0"/>
        <w:jc w:val="center"/>
        <w:rPr>
          <w:rFonts w:hint="eastAsia" w:ascii="仿宋" w:hAnsi="仿宋" w:eastAsia="仿宋" w:cs="仿宋"/>
          <w:color w:val="auto"/>
          <w:sz w:val="21"/>
          <w:szCs w:val="24"/>
          <w:highlight w:val="none"/>
        </w:rPr>
      </w:pPr>
    </w:p>
    <w:p w14:paraId="336E03FA">
      <w:pPr>
        <w:pStyle w:val="3"/>
        <w:bidi w:val="0"/>
        <w:jc w:val="center"/>
        <w:rPr>
          <w:rFonts w:hint="eastAsia" w:ascii="仿宋" w:hAnsi="仿宋" w:eastAsia="仿宋" w:cs="仿宋"/>
          <w:sz w:val="84"/>
          <w:szCs w:val="84"/>
        </w:rPr>
      </w:pPr>
      <w:bookmarkStart w:id="511" w:name="_Toc21449"/>
      <w:bookmarkStart w:id="512" w:name="_Toc19886"/>
      <w:bookmarkStart w:id="513" w:name="_Toc7054"/>
      <w:r>
        <w:rPr>
          <w:rFonts w:hint="eastAsia" w:ascii="仿宋" w:hAnsi="仿宋" w:eastAsia="仿宋" w:cs="仿宋"/>
          <w:sz w:val="84"/>
          <w:szCs w:val="84"/>
        </w:rPr>
        <w:t>投 标 文 件</w:t>
      </w:r>
      <w:bookmarkEnd w:id="511"/>
      <w:bookmarkEnd w:id="512"/>
      <w:bookmarkEnd w:id="513"/>
    </w:p>
    <w:p w14:paraId="0D217A8D">
      <w:pPr>
        <w:pStyle w:val="3"/>
        <w:bidi w:val="0"/>
        <w:jc w:val="center"/>
        <w:rPr>
          <w:rFonts w:hint="eastAsia" w:ascii="仿宋" w:hAnsi="仿宋" w:eastAsia="仿宋" w:cs="仿宋"/>
          <w:sz w:val="52"/>
          <w:szCs w:val="52"/>
        </w:rPr>
      </w:pPr>
      <w:bookmarkStart w:id="514" w:name="_Toc23704"/>
      <w:bookmarkStart w:id="515" w:name="_Toc17826"/>
      <w:r>
        <w:rPr>
          <w:rFonts w:hint="eastAsia" w:ascii="仿宋" w:hAnsi="仿宋" w:eastAsia="仿宋" w:cs="仿宋"/>
          <w:sz w:val="52"/>
          <w:szCs w:val="52"/>
        </w:rPr>
        <w:t>资格证明文件</w:t>
      </w:r>
      <w:bookmarkEnd w:id="514"/>
      <w:bookmarkEnd w:id="515"/>
    </w:p>
    <w:p w14:paraId="3713B9EF">
      <w:pPr>
        <w:autoSpaceDE w:val="0"/>
        <w:autoSpaceDN w:val="0"/>
        <w:adjustRightInd w:val="0"/>
        <w:rPr>
          <w:rFonts w:hint="eastAsia" w:ascii="仿宋" w:hAnsi="仿宋" w:eastAsia="仿宋" w:cs="仿宋"/>
          <w:b/>
          <w:bCs/>
          <w:color w:val="auto"/>
          <w:sz w:val="22"/>
          <w:highlight w:val="none"/>
        </w:rPr>
      </w:pPr>
    </w:p>
    <w:p w14:paraId="4C95B1E8">
      <w:pPr>
        <w:autoSpaceDE w:val="0"/>
        <w:autoSpaceDN w:val="0"/>
        <w:adjustRightInd w:val="0"/>
        <w:rPr>
          <w:rFonts w:hint="eastAsia" w:ascii="仿宋" w:hAnsi="仿宋" w:eastAsia="仿宋" w:cs="仿宋"/>
          <w:color w:val="auto"/>
          <w:sz w:val="21"/>
          <w:szCs w:val="21"/>
          <w:highlight w:val="none"/>
        </w:rPr>
      </w:pPr>
    </w:p>
    <w:p w14:paraId="4A15B7B6">
      <w:pPr>
        <w:pStyle w:val="3"/>
        <w:rPr>
          <w:rFonts w:hint="eastAsia" w:ascii="仿宋" w:hAnsi="仿宋" w:eastAsia="仿宋" w:cs="仿宋"/>
          <w:color w:val="auto"/>
          <w:highlight w:val="none"/>
        </w:rPr>
      </w:pPr>
    </w:p>
    <w:p w14:paraId="6D2F1984">
      <w:pPr>
        <w:autoSpaceDE w:val="0"/>
        <w:autoSpaceDN w:val="0"/>
        <w:adjustRightInd w:val="0"/>
        <w:rPr>
          <w:rFonts w:hint="eastAsia" w:ascii="仿宋" w:hAnsi="仿宋" w:eastAsia="仿宋" w:cs="仿宋"/>
          <w:color w:val="auto"/>
          <w:sz w:val="21"/>
          <w:szCs w:val="21"/>
          <w:highlight w:val="none"/>
        </w:rPr>
      </w:pPr>
    </w:p>
    <w:p w14:paraId="13936900">
      <w:pPr>
        <w:autoSpaceDE w:val="0"/>
        <w:autoSpaceDN w:val="0"/>
        <w:adjustRightInd w:val="0"/>
        <w:rPr>
          <w:rFonts w:hint="eastAsia" w:ascii="仿宋" w:hAnsi="仿宋" w:eastAsia="仿宋" w:cs="仿宋"/>
          <w:color w:val="auto"/>
          <w:sz w:val="21"/>
          <w:szCs w:val="21"/>
          <w:highlight w:val="none"/>
        </w:rPr>
      </w:pPr>
    </w:p>
    <w:p w14:paraId="7F8AB2C1">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24FB0392">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6B06112D">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投</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rPr>
        <w:t>标</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rPr>
        <w:t>人：</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4720DE04">
      <w:pPr>
        <w:ind w:left="840" w:firstLine="420"/>
        <w:rPr>
          <w:rFonts w:hint="eastAsia" w:ascii="仿宋" w:hAnsi="仿宋" w:eastAsia="仿宋" w:cs="仿宋"/>
          <w:b/>
          <w:bCs/>
          <w:color w:val="auto"/>
          <w:sz w:val="28"/>
          <w:szCs w:val="28"/>
          <w:highlight w:val="none"/>
        </w:rPr>
      </w:pPr>
    </w:p>
    <w:p w14:paraId="5D0DC607">
      <w:pPr>
        <w:ind w:left="840" w:firstLine="420"/>
        <w:rPr>
          <w:rFonts w:hint="eastAsia" w:ascii="仿宋" w:hAnsi="仿宋" w:eastAsia="仿宋" w:cs="仿宋"/>
          <w:b/>
          <w:bCs/>
          <w:color w:val="auto"/>
          <w:sz w:val="28"/>
          <w:szCs w:val="28"/>
          <w:highlight w:val="none"/>
        </w:rPr>
      </w:pPr>
    </w:p>
    <w:p w14:paraId="306FCCBF">
      <w:pPr>
        <w:ind w:left="840" w:firstLine="420"/>
        <w:rPr>
          <w:rFonts w:hint="eastAsia" w:ascii="仿宋" w:hAnsi="仿宋" w:eastAsia="仿宋" w:cs="仿宋"/>
          <w:b/>
          <w:bCs/>
          <w:color w:val="auto"/>
          <w:sz w:val="28"/>
          <w:szCs w:val="28"/>
          <w:highlight w:val="none"/>
        </w:rPr>
      </w:pPr>
    </w:p>
    <w:p w14:paraId="22CE1A9B">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6DBE2CDA">
      <w:pP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br w:type="page"/>
      </w:r>
    </w:p>
    <w:p w14:paraId="215FC2E3">
      <w:pPr>
        <w:pStyle w:val="3"/>
        <w:bidi w:val="0"/>
        <w:rPr>
          <w:rFonts w:hint="eastAsia" w:ascii="仿宋" w:hAnsi="仿宋" w:eastAsia="仿宋" w:cs="仿宋"/>
          <w:lang w:val="en-US" w:eastAsia="zh-CN"/>
        </w:rPr>
      </w:pPr>
      <w:bookmarkStart w:id="516" w:name="_Toc988"/>
      <w:bookmarkStart w:id="517" w:name="_Toc24224"/>
      <w:bookmarkStart w:id="518" w:name="_Toc3692"/>
      <w:bookmarkStart w:id="519" w:name="_Toc155185927"/>
      <w:r>
        <w:rPr>
          <w:rFonts w:hint="eastAsia" w:ascii="仿宋" w:hAnsi="仿宋" w:eastAsia="仿宋" w:cs="仿宋"/>
          <w:lang w:val="en-US" w:eastAsia="zh-CN"/>
        </w:rPr>
        <w:t>一、满足《中华人民共和国政府采购法》第二十二条规定</w:t>
      </w:r>
      <w:bookmarkEnd w:id="516"/>
      <w:bookmarkEnd w:id="517"/>
      <w:bookmarkEnd w:id="518"/>
    </w:p>
    <w:bookmarkEnd w:id="519"/>
    <w:p w14:paraId="4C03246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default" w:ascii="仿宋" w:hAnsi="仿宋" w:eastAsia="仿宋" w:cs="仿宋"/>
          <w:b/>
          <w:bCs/>
          <w:color w:val="auto"/>
          <w:kern w:val="2"/>
          <w:sz w:val="24"/>
          <w:szCs w:val="24"/>
          <w:highlight w:val="none"/>
          <w:lang w:val="en-US" w:eastAsia="zh-CN" w:bidi="ar-SA"/>
        </w:rPr>
      </w:pPr>
      <w:bookmarkStart w:id="520" w:name="_Toc163492922"/>
      <w:bookmarkStart w:id="521" w:name="_Toc155185928"/>
      <w:r>
        <w:rPr>
          <w:rFonts w:hint="eastAsia" w:ascii="仿宋" w:hAnsi="仿宋" w:eastAsia="仿宋" w:cs="仿宋"/>
          <w:b/>
          <w:bCs/>
          <w:color w:val="auto"/>
          <w:kern w:val="2"/>
          <w:sz w:val="24"/>
          <w:szCs w:val="24"/>
          <w:highlight w:val="none"/>
          <w:lang w:val="en-US" w:eastAsia="zh-CN" w:bidi="ar-SA"/>
        </w:rPr>
        <w:t>1、具有独立承担民事责任的能力</w:t>
      </w:r>
    </w:p>
    <w:p w14:paraId="2881C9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1.1投标供应商为企业（包括合伙企业）的，应提供有效的“营业执照”；</w:t>
      </w:r>
    </w:p>
    <w:p w14:paraId="1CA280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1.2投标供应商为事业单位的，应提供有效的“事业单位法人证书”；</w:t>
      </w:r>
    </w:p>
    <w:p w14:paraId="4C09FD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1.3投标供应商为非企业机构的，应提供有效的“执业许可证”、“登记证书”等证明文件；</w:t>
      </w:r>
    </w:p>
    <w:p w14:paraId="323934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1.4投标供应商为个体工商户的，应提供有效的“个体工商户营业执照”；</w:t>
      </w:r>
    </w:p>
    <w:p w14:paraId="47F836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1.5投标供应商是自然人的，应提供有效的自然人身份证明。</w:t>
      </w:r>
    </w:p>
    <w:p w14:paraId="1E3F15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color w:val="auto"/>
          <w:kern w:val="0"/>
          <w:sz w:val="24"/>
          <w:szCs w:val="24"/>
          <w:highlight w:val="none"/>
          <w:lang w:val="en-US" w:eastAsia="zh-CN"/>
        </w:rPr>
      </w:pPr>
    </w:p>
    <w:p w14:paraId="177A14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color w:val="auto"/>
          <w:kern w:val="0"/>
          <w:sz w:val="24"/>
          <w:szCs w:val="24"/>
          <w:highlight w:val="none"/>
          <w:lang w:val="en-US" w:eastAsia="zh-CN"/>
        </w:rPr>
      </w:pPr>
    </w:p>
    <w:p w14:paraId="2FE2A9CA">
      <w:pPr>
        <w:numPr>
          <w:ilvl w:val="0"/>
          <w:numId w:val="15"/>
        </w:numPr>
        <w:spacing w:line="360" w:lineRule="auto"/>
        <w:outlineLvl w:val="9"/>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具有良好的商业信誉和健全的财务会计制度</w:t>
      </w:r>
    </w:p>
    <w:p w14:paraId="12921A59">
      <w:pPr>
        <w:numPr>
          <w:ilvl w:val="0"/>
          <w:numId w:val="0"/>
        </w:numPr>
        <w:spacing w:line="360" w:lineRule="auto"/>
        <w:ind w:firstLine="508" w:firstLineChars="200"/>
        <w:outlineLvl w:val="9"/>
        <w:rPr>
          <w:rFonts w:hint="eastAsia" w:ascii="仿宋" w:hAnsi="仿宋" w:eastAsia="仿宋" w:cs="仿宋"/>
          <w:spacing w:val="4"/>
        </w:rPr>
      </w:pPr>
      <w:r>
        <w:rPr>
          <w:rFonts w:hint="eastAsia" w:ascii="仿宋" w:hAnsi="仿宋" w:eastAsia="仿宋" w:cs="仿宋"/>
          <w:spacing w:val="7"/>
        </w:rPr>
        <w:t>提供会计师事务所出具的2024年度财务审计报告复印件或2024年财务会计报表或2025年度财务审计报告复印件或2025年财务会计报表或财务会计制度或在开标日前6个月内银行开具的资信证明；</w:t>
      </w:r>
    </w:p>
    <w:p w14:paraId="0943F383">
      <w:pPr>
        <w:numPr>
          <w:ilvl w:val="0"/>
          <w:numId w:val="0"/>
        </w:numPr>
        <w:spacing w:line="360" w:lineRule="auto"/>
        <w:ind w:firstLine="496" w:firstLineChars="200"/>
        <w:outlineLvl w:val="9"/>
        <w:rPr>
          <w:rFonts w:hint="eastAsia" w:ascii="仿宋" w:hAnsi="仿宋" w:eastAsia="仿宋" w:cs="仿宋"/>
          <w:spacing w:val="4"/>
        </w:rPr>
      </w:pPr>
    </w:p>
    <w:p w14:paraId="042A144D">
      <w:pPr>
        <w:numPr>
          <w:ilvl w:val="0"/>
          <w:numId w:val="15"/>
        </w:numPr>
        <w:spacing w:line="360" w:lineRule="auto"/>
        <w:outlineLvl w:val="9"/>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具有履行合同所必需的设备和专业技术能力</w:t>
      </w:r>
    </w:p>
    <w:p w14:paraId="304ECDD9">
      <w:pPr>
        <w:numPr>
          <w:ilvl w:val="0"/>
          <w:numId w:val="0"/>
        </w:numPr>
        <w:spacing w:line="360" w:lineRule="auto"/>
        <w:outlineLvl w:val="9"/>
        <w:rPr>
          <w:rFonts w:hint="eastAsia" w:ascii="仿宋" w:hAnsi="仿宋" w:eastAsia="仿宋" w:cs="仿宋"/>
          <w:spacing w:val="4"/>
        </w:rPr>
      </w:pPr>
      <w:r>
        <w:rPr>
          <w:rFonts w:hint="eastAsia" w:ascii="仿宋" w:hAnsi="仿宋" w:eastAsia="仿宋" w:cs="仿宋"/>
          <w:b/>
          <w:bCs/>
          <w:color w:val="auto"/>
          <w:kern w:val="0"/>
          <w:sz w:val="24"/>
          <w:szCs w:val="24"/>
          <w:highlight w:val="none"/>
          <w:lang w:val="en-US" w:eastAsia="zh-CN"/>
        </w:rPr>
        <w:t xml:space="preserve">   </w:t>
      </w:r>
      <w:r>
        <w:rPr>
          <w:rFonts w:hint="eastAsia" w:ascii="仿宋" w:hAnsi="仿宋" w:eastAsia="仿宋" w:cs="仿宋"/>
          <w:spacing w:val="4"/>
        </w:rPr>
        <w:t>提供了可充分满足履行合同所需设备和专业技术能力的承诺（格式自拟）</w:t>
      </w:r>
    </w:p>
    <w:p w14:paraId="01975FA9">
      <w:pPr>
        <w:numPr>
          <w:ilvl w:val="0"/>
          <w:numId w:val="0"/>
        </w:numPr>
        <w:spacing w:line="360" w:lineRule="auto"/>
        <w:outlineLvl w:val="9"/>
        <w:rPr>
          <w:rFonts w:hint="eastAsia" w:ascii="仿宋" w:hAnsi="仿宋" w:eastAsia="仿宋" w:cs="仿宋"/>
          <w:spacing w:val="4"/>
        </w:rPr>
      </w:pPr>
    </w:p>
    <w:p w14:paraId="7A15B495">
      <w:pPr>
        <w:numPr>
          <w:ilvl w:val="0"/>
          <w:numId w:val="0"/>
        </w:numPr>
        <w:spacing w:line="360" w:lineRule="auto"/>
        <w:outlineLvl w:val="9"/>
        <w:rPr>
          <w:rFonts w:hint="eastAsia" w:ascii="仿宋" w:hAnsi="仿宋" w:eastAsia="仿宋" w:cs="仿宋"/>
          <w:spacing w:val="4"/>
        </w:rPr>
      </w:pPr>
    </w:p>
    <w:p w14:paraId="10265708">
      <w:pPr>
        <w:numPr>
          <w:ilvl w:val="0"/>
          <w:numId w:val="15"/>
        </w:numPr>
        <w:spacing w:line="360" w:lineRule="auto"/>
        <w:outlineLvl w:val="9"/>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有依法缴纳税收和社会保障资金的良好记录</w:t>
      </w:r>
    </w:p>
    <w:p w14:paraId="54FE6F54">
      <w:pPr>
        <w:numPr>
          <w:ilvl w:val="0"/>
          <w:numId w:val="0"/>
        </w:numPr>
        <w:spacing w:line="360" w:lineRule="auto"/>
        <w:ind w:firstLine="496" w:firstLineChars="200"/>
        <w:outlineLvl w:val="9"/>
        <w:rPr>
          <w:rFonts w:hint="eastAsia" w:ascii="仿宋" w:hAnsi="仿宋" w:eastAsia="仿宋" w:cs="仿宋"/>
          <w:spacing w:val="4"/>
          <w:lang w:val="en-US" w:eastAsia="zh-CN"/>
        </w:rPr>
      </w:pPr>
      <w:r>
        <w:rPr>
          <w:rFonts w:hint="eastAsia" w:ascii="仿宋" w:hAnsi="仿宋" w:eastAsia="仿宋" w:cs="仿宋"/>
          <w:spacing w:val="4"/>
          <w:lang w:val="en-US" w:eastAsia="zh-CN"/>
        </w:rPr>
        <w:t>（1）提供开标日前六个月任意一个月依法缴纳税收证明，证明材料可以是缴费的银行单据等复印件并加盖公章或免缴纳证明;</w:t>
      </w:r>
    </w:p>
    <w:p w14:paraId="5F83F664">
      <w:pPr>
        <w:numPr>
          <w:ilvl w:val="0"/>
          <w:numId w:val="0"/>
        </w:numPr>
        <w:spacing w:line="360" w:lineRule="auto"/>
        <w:ind w:firstLine="496" w:firstLineChars="200"/>
        <w:outlineLvl w:val="9"/>
        <w:rPr>
          <w:rFonts w:hint="eastAsia" w:ascii="仿宋" w:hAnsi="仿宋" w:eastAsia="仿宋" w:cs="仿宋"/>
          <w:spacing w:val="4"/>
          <w:lang w:val="en-US" w:eastAsia="zh-CN"/>
        </w:rPr>
      </w:pPr>
      <w:r>
        <w:rPr>
          <w:rFonts w:hint="eastAsia" w:ascii="仿宋" w:hAnsi="仿宋" w:eastAsia="仿宋" w:cs="仿宋"/>
          <w:spacing w:val="4"/>
          <w:lang w:val="en-US" w:eastAsia="zh-CN"/>
        </w:rPr>
        <w:t>（2）提供开标日前六个月任意一个月依法缴纳社保证明，证明材料可以是缴费的银行单据或社保机构开具的证明等复印件并加盖公章或免缴纳证明。</w:t>
      </w:r>
    </w:p>
    <w:p w14:paraId="3438FF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p>
    <w:p w14:paraId="128F3677">
      <w:pP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br w:type="page"/>
      </w:r>
    </w:p>
    <w:bookmarkEnd w:id="520"/>
    <w:bookmarkEnd w:id="521"/>
    <w:p w14:paraId="13A8C23D">
      <w:pPr>
        <w:numPr>
          <w:ilvl w:val="0"/>
          <w:numId w:val="15"/>
        </w:numPr>
        <w:rPr>
          <w:rFonts w:ascii="仿宋" w:hAnsi="仿宋" w:eastAsia="仿宋" w:cs="仿宋"/>
          <w:b/>
          <w:bCs/>
          <w:kern w:val="0"/>
          <w:szCs w:val="24"/>
        </w:rPr>
      </w:pPr>
      <w:r>
        <w:rPr>
          <w:rFonts w:hint="eastAsia" w:ascii="仿宋" w:hAnsi="仿宋" w:eastAsia="仿宋" w:cs="仿宋"/>
          <w:b/>
          <w:bCs/>
          <w:kern w:val="0"/>
          <w:szCs w:val="24"/>
        </w:rPr>
        <w:t>参加政府采购活动前三年内，在经营活动中没有重大违法记录</w:t>
      </w:r>
    </w:p>
    <w:p w14:paraId="33B7E2C5">
      <w:pPr>
        <w:jc w:val="center"/>
        <w:rPr>
          <w:rFonts w:hint="eastAsia" w:ascii="仿宋" w:hAnsi="仿宋" w:eastAsia="仿宋" w:cs="仿宋"/>
          <w:b/>
          <w:bCs/>
          <w:color w:val="auto"/>
          <w:sz w:val="24"/>
          <w:szCs w:val="24"/>
          <w:highlight w:val="none"/>
        </w:rPr>
      </w:pPr>
    </w:p>
    <w:p w14:paraId="5565C27D">
      <w:pPr>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近三年内在经营活动中没有重大违法记录的书面声明</w:t>
      </w:r>
    </w:p>
    <w:p w14:paraId="7FCD3AD3">
      <w:pPr>
        <w:tabs>
          <w:tab w:val="left" w:pos="5580"/>
        </w:tabs>
        <w:spacing w:before="120"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（采购人）</w:t>
      </w:r>
      <w:r>
        <w:rPr>
          <w:rFonts w:hint="eastAsia" w:ascii="仿宋" w:hAnsi="仿宋" w:eastAsia="仿宋" w:cs="仿宋"/>
          <w:color w:val="auto"/>
          <w:sz w:val="24"/>
          <w:highlight w:val="none"/>
        </w:rPr>
        <w:t>：</w:t>
      </w:r>
    </w:p>
    <w:p w14:paraId="62CBA779">
      <w:pPr>
        <w:tabs>
          <w:tab w:val="left" w:pos="5580"/>
        </w:tabs>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在本项目响应文件递交截止时间前，我公司郑重承诺在参加本项目政府采购活动前三年内，在经营活动中无重大违法记录。公司未受到刑事处罚或责令停业、吊销许可证（或执照）、较大数额罚款</w:t>
      </w:r>
      <w:r>
        <w:rPr>
          <w:rFonts w:hint="eastAsia" w:ascii="仿宋" w:hAnsi="仿宋" w:eastAsia="仿宋" w:cs="仿宋"/>
          <w:color w:val="auto"/>
          <w:sz w:val="24"/>
          <w:szCs w:val="24"/>
          <w:highlight w:val="none"/>
        </w:rPr>
        <w:t>（按照发出行政处罚决定书部门所在省级政府，或实行垂直领导的国务院有关行政主管部门制定的较大数额罚款标准，或罚款决定之前需要举行听证会的金额标准来认定）</w:t>
      </w:r>
      <w:r>
        <w:rPr>
          <w:rFonts w:hint="eastAsia" w:ascii="仿宋" w:hAnsi="仿宋" w:eastAsia="仿宋" w:cs="仿宋"/>
          <w:color w:val="auto"/>
          <w:sz w:val="24"/>
          <w:highlight w:val="none"/>
        </w:rPr>
        <w:t>等行政处罚；未处于财产被接管、冻结、破产状况。</w:t>
      </w:r>
    </w:p>
    <w:p w14:paraId="1C42CF69">
      <w:pPr>
        <w:tabs>
          <w:tab w:val="left" w:pos="5580"/>
        </w:tabs>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如发现我单位提供的声明函不实时，我公司愿意承担一切法律责任并认可采购人或采购代理机构作出的取消成交资格、罚没保证金等决定。</w:t>
      </w:r>
    </w:p>
    <w:p w14:paraId="11AC8AFC">
      <w:pPr>
        <w:tabs>
          <w:tab w:val="left" w:pos="5580"/>
        </w:tabs>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5F9D58D7">
      <w:pPr>
        <w:tabs>
          <w:tab w:val="left" w:pos="5580"/>
        </w:tabs>
        <w:spacing w:before="120" w:line="360" w:lineRule="auto"/>
        <w:ind w:firstLine="480" w:firstLineChars="200"/>
        <w:rPr>
          <w:rFonts w:hint="eastAsia" w:ascii="仿宋" w:hAnsi="仿宋" w:eastAsia="仿宋" w:cs="仿宋"/>
          <w:color w:val="auto"/>
          <w:sz w:val="24"/>
          <w:highlight w:val="none"/>
        </w:rPr>
      </w:pPr>
    </w:p>
    <w:p w14:paraId="3BE03514">
      <w:pPr>
        <w:spacing w:before="156" w:beforeLines="50" w:line="440" w:lineRule="exact"/>
        <w:ind w:left="-118" w:leftChars="-49" w:firstLine="520" w:firstLineChars="217"/>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供应商：（电子公章）</w:t>
      </w:r>
    </w:p>
    <w:p w14:paraId="6DE9E8F4">
      <w:pPr>
        <w:spacing w:before="156" w:beforeLines="50" w:line="440" w:lineRule="exact"/>
        <w:ind w:left="-118" w:leftChars="-49" w:firstLine="520" w:firstLineChars="217"/>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法定代表人（或企业负责人）或其委托代理人：（签字或加盖人名章）</w:t>
      </w:r>
    </w:p>
    <w:p w14:paraId="23FC6610">
      <w:pPr>
        <w:spacing w:before="156" w:beforeLines="50" w:line="440" w:lineRule="exact"/>
        <w:ind w:left="-118" w:leftChars="-49" w:firstLine="520" w:firstLineChars="217"/>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p w14:paraId="08905F48">
      <w:pPr>
        <w:numPr>
          <w:ilvl w:val="0"/>
          <w:numId w:val="0"/>
        </w:numPr>
        <w:rPr>
          <w:rFonts w:ascii="仿宋" w:hAnsi="仿宋" w:eastAsia="仿宋" w:cs="仿宋"/>
          <w:b/>
          <w:bCs/>
          <w:kern w:val="0"/>
          <w:szCs w:val="24"/>
        </w:rPr>
      </w:pPr>
    </w:p>
    <w:p w14:paraId="5574B3DE">
      <w:pPr>
        <w:numPr>
          <w:ilvl w:val="0"/>
          <w:numId w:val="0"/>
        </w:numPr>
        <w:rPr>
          <w:rFonts w:ascii="仿宋" w:hAnsi="仿宋" w:eastAsia="仿宋" w:cs="仿宋"/>
          <w:b/>
          <w:bCs/>
          <w:kern w:val="0"/>
          <w:szCs w:val="24"/>
        </w:rPr>
      </w:pPr>
    </w:p>
    <w:p w14:paraId="6E2854B4">
      <w:pPr>
        <w:numPr>
          <w:ilvl w:val="0"/>
          <w:numId w:val="0"/>
        </w:numPr>
        <w:rPr>
          <w:rFonts w:ascii="仿宋" w:hAnsi="仿宋" w:eastAsia="仿宋" w:cs="仿宋"/>
          <w:b/>
          <w:bCs/>
          <w:kern w:val="0"/>
          <w:szCs w:val="24"/>
        </w:rPr>
      </w:pPr>
    </w:p>
    <w:p w14:paraId="3ED75A14">
      <w:pPr>
        <w:widowControl/>
        <w:rPr>
          <w:rFonts w:ascii="仿宋" w:hAnsi="仿宋" w:eastAsia="仿宋" w:cs="仿宋"/>
          <w:kern w:val="0"/>
          <w:szCs w:val="24"/>
        </w:rPr>
      </w:pPr>
      <w:r>
        <w:rPr>
          <w:rFonts w:hint="eastAsia" w:ascii="仿宋" w:hAnsi="仿宋" w:eastAsia="仿宋" w:cs="仿宋"/>
          <w:b/>
          <w:bCs/>
          <w:kern w:val="0"/>
          <w:szCs w:val="24"/>
          <w:lang w:val="en-US" w:eastAsia="zh-CN"/>
        </w:rPr>
        <w:t>6、</w:t>
      </w:r>
      <w:r>
        <w:rPr>
          <w:rFonts w:hint="eastAsia" w:ascii="仿宋" w:hAnsi="仿宋" w:eastAsia="仿宋" w:cs="仿宋"/>
          <w:kern w:val="0"/>
          <w:szCs w:val="24"/>
        </w:rPr>
        <w:t>信用中国网站（www.creditchina.gov.cn）未被列入失信被执行人和重大税收违法失信主体的截图；中国政府采购网 （www.ccgp.gov.cn）未被列入政府采购严重违法失信行为记录截图（具体以代理机构现场查询结果为准）。</w:t>
      </w:r>
    </w:p>
    <w:p w14:paraId="08EB1D0C">
      <w:pPr>
        <w:numPr>
          <w:ilvl w:val="0"/>
          <w:numId w:val="0"/>
        </w:numPr>
        <w:rPr>
          <w:rFonts w:ascii="仿宋" w:hAnsi="仿宋" w:eastAsia="仿宋" w:cs="仿宋"/>
          <w:b/>
          <w:bCs/>
          <w:kern w:val="0"/>
          <w:szCs w:val="24"/>
        </w:rPr>
      </w:pPr>
    </w:p>
    <w:p w14:paraId="33EFEC55">
      <w:pPr>
        <w:rPr>
          <w:rFonts w:hint="eastAsia" w:ascii="仿宋" w:hAnsi="仿宋" w:eastAsia="仿宋" w:cs="仿宋"/>
          <w:color w:val="auto"/>
          <w:szCs w:val="21"/>
          <w:highlight w:val="none"/>
        </w:rPr>
      </w:pPr>
    </w:p>
    <w:p w14:paraId="55B3C0C5">
      <w:pPr>
        <w:rPr>
          <w:rFonts w:hint="eastAsia" w:ascii="仿宋" w:hAnsi="仿宋" w:eastAsia="仿宋" w:cs="仿宋"/>
          <w:color w:val="auto"/>
          <w:szCs w:val="21"/>
          <w:highlight w:val="none"/>
        </w:rPr>
      </w:pPr>
    </w:p>
    <w:p w14:paraId="5613345F">
      <w:pPr>
        <w:rPr>
          <w:rFonts w:hint="eastAsia" w:ascii="仿宋" w:hAnsi="仿宋" w:eastAsia="仿宋" w:cs="仿宋"/>
          <w:color w:val="auto"/>
          <w:szCs w:val="21"/>
          <w:highlight w:val="none"/>
        </w:rPr>
      </w:pPr>
    </w:p>
    <w:p w14:paraId="5B4DE3EA">
      <w:pPr>
        <w:rPr>
          <w:rFonts w:hint="eastAsia" w:ascii="仿宋" w:hAnsi="仿宋" w:eastAsia="仿宋" w:cs="仿宋"/>
          <w:color w:val="auto"/>
          <w:szCs w:val="21"/>
          <w:highlight w:val="none"/>
        </w:rPr>
      </w:pPr>
    </w:p>
    <w:p w14:paraId="674386CF">
      <w:pPr>
        <w:pStyle w:val="3"/>
        <w:numPr>
          <w:ilvl w:val="0"/>
          <w:numId w:val="16"/>
        </w:numPr>
        <w:bidi w:val="0"/>
        <w:rPr>
          <w:rFonts w:hint="eastAsia" w:ascii="仿宋" w:hAnsi="仿宋" w:eastAsia="仿宋" w:cs="仿宋"/>
          <w:lang w:val="en-US" w:eastAsia="zh-CN"/>
        </w:rPr>
      </w:pPr>
      <w:bookmarkStart w:id="522" w:name="_Toc18617"/>
      <w:bookmarkStart w:id="523" w:name="_Toc20027"/>
      <w:r>
        <w:rPr>
          <w:rFonts w:hint="eastAsia" w:ascii="仿宋" w:hAnsi="仿宋" w:eastAsia="仿宋" w:cs="仿宋"/>
          <w:lang w:val="en-US" w:eastAsia="zh-CN"/>
        </w:rPr>
        <w:t>落实政府采购政策相关证明文件</w:t>
      </w:r>
      <w:bookmarkEnd w:id="522"/>
      <w:bookmarkEnd w:id="523"/>
    </w:p>
    <w:p w14:paraId="606B2EA5">
      <w:pPr>
        <w:rPr>
          <w:rFonts w:hint="eastAsia" w:ascii="仿宋" w:hAnsi="仿宋" w:eastAsia="仿宋" w:cs="仿宋"/>
          <w:b/>
          <w:bCs/>
          <w:color w:val="auto"/>
          <w:kern w:val="2"/>
          <w:sz w:val="24"/>
          <w:szCs w:val="24"/>
          <w:highlight w:val="none"/>
          <w:lang w:val="en-US" w:eastAsia="zh-CN" w:bidi="ar-SA"/>
        </w:rPr>
      </w:pPr>
      <w:bookmarkStart w:id="524" w:name="_Toc8969"/>
      <w:bookmarkStart w:id="525" w:name="_Toc163492939"/>
      <w:r>
        <w:rPr>
          <w:rFonts w:hint="eastAsia" w:ascii="仿宋" w:hAnsi="仿宋" w:eastAsia="仿宋" w:cs="仿宋"/>
          <w:b/>
          <w:bCs/>
          <w:color w:val="auto"/>
          <w:kern w:val="2"/>
          <w:sz w:val="24"/>
          <w:szCs w:val="24"/>
          <w:highlight w:val="none"/>
          <w:lang w:val="en-US" w:eastAsia="zh-CN" w:bidi="ar-SA"/>
        </w:rPr>
        <w:t>（一）中小企业声明函</w:t>
      </w:r>
      <w:bookmarkEnd w:id="524"/>
      <w:bookmarkEnd w:id="525"/>
    </w:p>
    <w:p w14:paraId="7A518507">
      <w:pPr>
        <w:pStyle w:val="42"/>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ascii="仿宋" w:hAnsi="仿宋" w:eastAsia="仿宋" w:cs="仿宋"/>
          <w:b/>
          <w:bCs/>
          <w:color w:val="auto"/>
          <w:sz w:val="32"/>
          <w:szCs w:val="32"/>
          <w:highlight w:val="none"/>
        </w:rPr>
      </w:pPr>
    </w:p>
    <w:p w14:paraId="760F43E1">
      <w:pPr>
        <w:pStyle w:val="42"/>
        <w:numPr>
          <w:ilvl w:val="0"/>
          <w:numId w:val="0"/>
        </w:numPr>
        <w:ind w:left="420" w:leftChars="0" w:hanging="420" w:firstLineChars="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中小企业声明函</w:t>
      </w:r>
    </w:p>
    <w:p w14:paraId="78BC1CF1">
      <w:pPr>
        <w:ind w:firstLine="504" w:firstLineChars="200"/>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本公司（联合体）郑重声明，根据《政府采购促进中小企业发展管理办法》（财库﹝2020﹞46 号）的规定，本公司（联合体）参加</w:t>
      </w:r>
      <w:r>
        <w:rPr>
          <w:rFonts w:hint="eastAsia" w:ascii="仿宋" w:hAnsi="仿宋" w:eastAsia="仿宋" w:cs="仿宋"/>
          <w:color w:val="auto"/>
          <w:spacing w:val="6"/>
          <w:szCs w:val="24"/>
          <w:highlight w:val="none"/>
          <w:u w:val="single"/>
        </w:rPr>
        <w:t xml:space="preserve"> （单位名称）</w:t>
      </w:r>
      <w:r>
        <w:rPr>
          <w:rFonts w:hint="eastAsia" w:ascii="仿宋" w:hAnsi="仿宋" w:eastAsia="仿宋" w:cs="仿宋"/>
          <w:color w:val="auto"/>
          <w:spacing w:val="6"/>
          <w:szCs w:val="24"/>
          <w:highlight w:val="none"/>
        </w:rPr>
        <w:t xml:space="preserve"> 的</w:t>
      </w:r>
      <w:r>
        <w:rPr>
          <w:rFonts w:hint="eastAsia" w:ascii="仿宋" w:hAnsi="仿宋" w:eastAsia="仿宋" w:cs="仿宋"/>
          <w:color w:val="auto"/>
          <w:spacing w:val="6"/>
          <w:szCs w:val="24"/>
          <w:highlight w:val="none"/>
          <w:u w:val="single"/>
        </w:rPr>
        <w:t xml:space="preserve"> </w:t>
      </w:r>
      <w:r>
        <w:rPr>
          <w:rFonts w:hint="eastAsia" w:ascii="仿宋" w:hAnsi="仿宋" w:eastAsia="仿宋" w:cs="仿宋"/>
          <w:color w:val="auto"/>
          <w:spacing w:val="6"/>
          <w:szCs w:val="24"/>
          <w:highlight w:val="none"/>
          <w:u w:val="single"/>
          <w:lang w:eastAsia="zh-CN"/>
        </w:rPr>
        <w:t>塔城地区沙湾市委党校食宿综合楼设施设备采购项目</w:t>
      </w:r>
      <w:r>
        <w:rPr>
          <w:rFonts w:hint="eastAsia" w:ascii="仿宋" w:hAnsi="仿宋" w:eastAsia="仿宋" w:cs="仿宋"/>
          <w:color w:val="auto"/>
          <w:spacing w:val="6"/>
          <w:szCs w:val="24"/>
          <w:highlight w:val="none"/>
        </w:rPr>
        <w:t>采购活动，提供的货物全部由符合政策要求的中小企业制造。相关企业（含联合体中的中小企业、签订分包意向协议的中小企业）的具体情况如下：</w:t>
      </w:r>
    </w:p>
    <w:p w14:paraId="5FCC96F1">
      <w:pPr>
        <w:ind w:firstLine="504" w:firstLineChars="200"/>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1.</w:t>
      </w:r>
      <w:r>
        <w:rPr>
          <w:rFonts w:hint="eastAsia" w:ascii="仿宋" w:hAnsi="仿宋" w:eastAsia="仿宋" w:cs="仿宋"/>
          <w:color w:val="auto"/>
          <w:spacing w:val="6"/>
          <w:szCs w:val="24"/>
          <w:highlight w:val="none"/>
          <w:u w:val="single"/>
        </w:rPr>
        <w:t xml:space="preserve"> （标的名称） </w:t>
      </w:r>
      <w:r>
        <w:rPr>
          <w:rFonts w:hint="eastAsia" w:ascii="仿宋" w:hAnsi="仿宋" w:eastAsia="仿宋" w:cs="仿宋"/>
          <w:color w:val="auto"/>
          <w:spacing w:val="6"/>
          <w:szCs w:val="24"/>
          <w:highlight w:val="none"/>
        </w:rPr>
        <w:t>，属于</w:t>
      </w:r>
      <w:r>
        <w:rPr>
          <w:rFonts w:hint="eastAsia" w:ascii="仿宋" w:hAnsi="仿宋" w:eastAsia="仿宋" w:cs="仿宋"/>
          <w:color w:val="auto"/>
          <w:spacing w:val="6"/>
          <w:szCs w:val="24"/>
          <w:highlight w:val="none"/>
          <w:u w:val="single"/>
        </w:rPr>
        <w:t xml:space="preserve"> </w:t>
      </w:r>
      <w:r>
        <w:rPr>
          <w:rFonts w:hint="eastAsia" w:ascii="仿宋" w:hAnsi="仿宋" w:eastAsia="仿宋" w:cs="仿宋"/>
          <w:color w:val="auto"/>
          <w:spacing w:val="6"/>
          <w:szCs w:val="24"/>
          <w:highlight w:val="none"/>
          <w:u w:val="single"/>
          <w:lang w:val="en-US" w:eastAsia="zh-CN"/>
        </w:rPr>
        <w:t xml:space="preserve">工业 </w:t>
      </w:r>
      <w:r>
        <w:rPr>
          <w:rFonts w:hint="eastAsia" w:ascii="仿宋" w:hAnsi="仿宋" w:eastAsia="仿宋" w:cs="仿宋"/>
          <w:color w:val="auto"/>
          <w:spacing w:val="6"/>
          <w:szCs w:val="24"/>
          <w:highlight w:val="none"/>
        </w:rPr>
        <w:t>行业 ；制造商为</w:t>
      </w:r>
      <w:r>
        <w:rPr>
          <w:rFonts w:hint="eastAsia" w:ascii="仿宋" w:hAnsi="仿宋" w:eastAsia="仿宋" w:cs="仿宋"/>
          <w:color w:val="auto"/>
          <w:spacing w:val="6"/>
          <w:szCs w:val="24"/>
          <w:highlight w:val="none"/>
          <w:u w:val="single"/>
        </w:rPr>
        <w:t xml:space="preserve"> （企业名称） </w:t>
      </w:r>
      <w:r>
        <w:rPr>
          <w:rFonts w:hint="eastAsia" w:ascii="仿宋" w:hAnsi="仿宋" w:eastAsia="仿宋" w:cs="仿宋"/>
          <w:color w:val="auto"/>
          <w:spacing w:val="6"/>
          <w:szCs w:val="24"/>
          <w:highlight w:val="none"/>
        </w:rPr>
        <w:t>，从业人员</w:t>
      </w:r>
      <w:r>
        <w:rPr>
          <w:rFonts w:hint="eastAsia" w:ascii="仿宋" w:hAnsi="仿宋" w:eastAsia="仿宋" w:cs="仿宋"/>
          <w:color w:val="auto"/>
          <w:spacing w:val="6"/>
          <w:szCs w:val="24"/>
          <w:highlight w:val="none"/>
          <w:u w:val="single"/>
          <w:lang w:val="en-US" w:eastAsia="zh-CN"/>
        </w:rPr>
        <w:t xml:space="preserve">     </w:t>
      </w:r>
      <w:r>
        <w:rPr>
          <w:rFonts w:hint="eastAsia" w:ascii="仿宋" w:hAnsi="仿宋" w:eastAsia="仿宋" w:cs="仿宋"/>
          <w:color w:val="auto"/>
          <w:spacing w:val="6"/>
          <w:szCs w:val="24"/>
          <w:highlight w:val="none"/>
        </w:rPr>
        <w:t>人，营业收入为</w:t>
      </w:r>
      <w:r>
        <w:rPr>
          <w:rFonts w:hint="eastAsia" w:ascii="仿宋" w:hAnsi="仿宋" w:eastAsia="仿宋" w:cs="仿宋"/>
          <w:color w:val="auto"/>
          <w:spacing w:val="6"/>
          <w:szCs w:val="24"/>
          <w:highlight w:val="none"/>
          <w:u w:val="single"/>
          <w:lang w:val="en-US" w:eastAsia="zh-CN"/>
        </w:rPr>
        <w:t xml:space="preserve">      </w:t>
      </w:r>
      <w:r>
        <w:rPr>
          <w:rFonts w:hint="eastAsia" w:ascii="仿宋" w:hAnsi="仿宋" w:eastAsia="仿宋" w:cs="仿宋"/>
          <w:color w:val="auto"/>
          <w:spacing w:val="6"/>
          <w:szCs w:val="24"/>
          <w:highlight w:val="none"/>
        </w:rPr>
        <w:t>万元，资产总额为</w:t>
      </w:r>
      <w:r>
        <w:rPr>
          <w:rFonts w:hint="eastAsia" w:ascii="仿宋" w:hAnsi="仿宋" w:eastAsia="仿宋" w:cs="仿宋"/>
          <w:color w:val="auto"/>
          <w:spacing w:val="6"/>
          <w:szCs w:val="24"/>
          <w:highlight w:val="none"/>
          <w:u w:val="single"/>
          <w:lang w:val="en-US" w:eastAsia="zh-CN"/>
        </w:rPr>
        <w:t xml:space="preserve">       </w:t>
      </w:r>
      <w:r>
        <w:rPr>
          <w:rFonts w:hint="eastAsia" w:ascii="仿宋" w:hAnsi="仿宋" w:eastAsia="仿宋" w:cs="仿宋"/>
          <w:color w:val="auto"/>
          <w:spacing w:val="6"/>
          <w:szCs w:val="24"/>
          <w:highlight w:val="none"/>
        </w:rPr>
        <w:t>万元，属于</w:t>
      </w:r>
      <w:r>
        <w:rPr>
          <w:rFonts w:hint="eastAsia" w:ascii="仿宋" w:hAnsi="仿宋" w:eastAsia="仿宋" w:cs="仿宋"/>
          <w:color w:val="auto"/>
          <w:spacing w:val="6"/>
          <w:szCs w:val="24"/>
          <w:highlight w:val="none"/>
          <w:u w:val="single"/>
        </w:rPr>
        <w:t xml:space="preserve"> （中型企业、小型企业、微型企业）</w:t>
      </w:r>
      <w:r>
        <w:rPr>
          <w:rFonts w:hint="eastAsia" w:ascii="仿宋" w:hAnsi="仿宋" w:eastAsia="仿宋" w:cs="仿宋"/>
          <w:color w:val="auto"/>
          <w:spacing w:val="6"/>
          <w:szCs w:val="24"/>
          <w:highlight w:val="none"/>
        </w:rPr>
        <w:t>；</w:t>
      </w:r>
    </w:p>
    <w:p w14:paraId="1D01E102">
      <w:pPr>
        <w:ind w:firstLine="504" w:firstLineChars="200"/>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2.</w:t>
      </w:r>
      <w:r>
        <w:rPr>
          <w:rFonts w:hint="eastAsia" w:ascii="仿宋" w:hAnsi="仿宋" w:eastAsia="仿宋" w:cs="仿宋"/>
          <w:color w:val="auto"/>
          <w:spacing w:val="6"/>
          <w:szCs w:val="24"/>
          <w:highlight w:val="none"/>
          <w:u w:val="single"/>
        </w:rPr>
        <w:t xml:space="preserve"> （标的名称） </w:t>
      </w:r>
      <w:r>
        <w:rPr>
          <w:rFonts w:hint="eastAsia" w:ascii="仿宋" w:hAnsi="仿宋" w:eastAsia="仿宋" w:cs="仿宋"/>
          <w:color w:val="auto"/>
          <w:spacing w:val="6"/>
          <w:szCs w:val="24"/>
          <w:highlight w:val="none"/>
        </w:rPr>
        <w:t>，属于</w:t>
      </w:r>
      <w:r>
        <w:rPr>
          <w:rFonts w:hint="eastAsia" w:ascii="仿宋" w:hAnsi="仿宋" w:eastAsia="仿宋" w:cs="仿宋"/>
          <w:color w:val="auto"/>
          <w:spacing w:val="6"/>
          <w:szCs w:val="24"/>
          <w:highlight w:val="none"/>
          <w:u w:val="single"/>
        </w:rPr>
        <w:t xml:space="preserve"> </w:t>
      </w:r>
      <w:r>
        <w:rPr>
          <w:rFonts w:hint="eastAsia" w:ascii="仿宋" w:hAnsi="仿宋" w:eastAsia="仿宋" w:cs="仿宋"/>
          <w:color w:val="auto"/>
          <w:spacing w:val="6"/>
          <w:szCs w:val="24"/>
          <w:highlight w:val="none"/>
          <w:u w:val="single"/>
          <w:lang w:val="en-US" w:eastAsia="zh-CN"/>
        </w:rPr>
        <w:t xml:space="preserve">工业 </w:t>
      </w:r>
      <w:r>
        <w:rPr>
          <w:rFonts w:hint="eastAsia" w:ascii="仿宋" w:hAnsi="仿宋" w:eastAsia="仿宋" w:cs="仿宋"/>
          <w:color w:val="auto"/>
          <w:spacing w:val="6"/>
          <w:szCs w:val="24"/>
          <w:highlight w:val="none"/>
        </w:rPr>
        <w:t>行业 ；制造商为</w:t>
      </w:r>
      <w:r>
        <w:rPr>
          <w:rFonts w:hint="eastAsia" w:ascii="仿宋" w:hAnsi="仿宋" w:eastAsia="仿宋" w:cs="仿宋"/>
          <w:color w:val="auto"/>
          <w:spacing w:val="6"/>
          <w:szCs w:val="24"/>
          <w:highlight w:val="none"/>
          <w:u w:val="single"/>
        </w:rPr>
        <w:t xml:space="preserve"> （企业名称） </w:t>
      </w:r>
      <w:r>
        <w:rPr>
          <w:rFonts w:hint="eastAsia" w:ascii="仿宋" w:hAnsi="仿宋" w:eastAsia="仿宋" w:cs="仿宋"/>
          <w:color w:val="auto"/>
          <w:spacing w:val="6"/>
          <w:szCs w:val="24"/>
          <w:highlight w:val="none"/>
        </w:rPr>
        <w:t>，从业人员</w:t>
      </w:r>
      <w:r>
        <w:rPr>
          <w:rFonts w:hint="eastAsia" w:ascii="仿宋" w:hAnsi="仿宋" w:eastAsia="仿宋" w:cs="仿宋"/>
          <w:color w:val="auto"/>
          <w:spacing w:val="6"/>
          <w:szCs w:val="24"/>
          <w:highlight w:val="none"/>
          <w:u w:val="single"/>
          <w:lang w:val="en-US" w:eastAsia="zh-CN"/>
        </w:rPr>
        <w:t xml:space="preserve">      </w:t>
      </w:r>
      <w:r>
        <w:rPr>
          <w:rFonts w:hint="eastAsia" w:ascii="仿宋" w:hAnsi="仿宋" w:eastAsia="仿宋" w:cs="仿宋"/>
          <w:color w:val="auto"/>
          <w:spacing w:val="6"/>
          <w:szCs w:val="24"/>
          <w:highlight w:val="none"/>
        </w:rPr>
        <w:t>人，营业收入为</w:t>
      </w:r>
      <w:r>
        <w:rPr>
          <w:rFonts w:hint="eastAsia" w:ascii="仿宋" w:hAnsi="仿宋" w:eastAsia="仿宋" w:cs="仿宋"/>
          <w:color w:val="auto"/>
          <w:spacing w:val="6"/>
          <w:szCs w:val="24"/>
          <w:highlight w:val="none"/>
          <w:u w:val="single"/>
          <w:lang w:val="en-US" w:eastAsia="zh-CN"/>
        </w:rPr>
        <w:t xml:space="preserve">      </w:t>
      </w:r>
      <w:r>
        <w:rPr>
          <w:rFonts w:hint="eastAsia" w:ascii="仿宋" w:hAnsi="仿宋" w:eastAsia="仿宋" w:cs="仿宋"/>
          <w:color w:val="auto"/>
          <w:spacing w:val="6"/>
          <w:szCs w:val="24"/>
          <w:highlight w:val="none"/>
        </w:rPr>
        <w:t>万元，资产总额为</w:t>
      </w:r>
      <w:r>
        <w:rPr>
          <w:rFonts w:hint="eastAsia" w:ascii="仿宋" w:hAnsi="仿宋" w:eastAsia="仿宋" w:cs="仿宋"/>
          <w:color w:val="auto"/>
          <w:spacing w:val="6"/>
          <w:szCs w:val="24"/>
          <w:highlight w:val="none"/>
          <w:u w:val="single"/>
          <w:lang w:val="en-US" w:eastAsia="zh-CN"/>
        </w:rPr>
        <w:t xml:space="preserve">       </w:t>
      </w:r>
      <w:r>
        <w:rPr>
          <w:rFonts w:hint="eastAsia" w:ascii="仿宋" w:hAnsi="仿宋" w:eastAsia="仿宋" w:cs="仿宋"/>
          <w:color w:val="auto"/>
          <w:spacing w:val="6"/>
          <w:szCs w:val="24"/>
          <w:highlight w:val="none"/>
        </w:rPr>
        <w:t>万元，属于</w:t>
      </w:r>
      <w:r>
        <w:rPr>
          <w:rFonts w:hint="eastAsia" w:ascii="仿宋" w:hAnsi="仿宋" w:eastAsia="仿宋" w:cs="仿宋"/>
          <w:color w:val="auto"/>
          <w:spacing w:val="6"/>
          <w:szCs w:val="24"/>
          <w:highlight w:val="none"/>
          <w:u w:val="single"/>
        </w:rPr>
        <w:t xml:space="preserve"> （中型企业、小型企业、微型企业）</w:t>
      </w:r>
      <w:r>
        <w:rPr>
          <w:rFonts w:hint="eastAsia" w:ascii="仿宋" w:hAnsi="仿宋" w:eastAsia="仿宋" w:cs="仿宋"/>
          <w:color w:val="auto"/>
          <w:spacing w:val="6"/>
          <w:szCs w:val="24"/>
          <w:highlight w:val="none"/>
        </w:rPr>
        <w:t>；</w:t>
      </w:r>
    </w:p>
    <w:p w14:paraId="7CB1DD8C">
      <w:pPr>
        <w:ind w:firstLine="504" w:firstLineChars="200"/>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w:t>
      </w:r>
    </w:p>
    <w:p w14:paraId="776FE44A">
      <w:pPr>
        <w:ind w:firstLine="504" w:firstLineChars="200"/>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本企业对上述声明内容的真实性负责。如有虚假，将依法承担相应责任。</w:t>
      </w:r>
    </w:p>
    <w:p w14:paraId="5A6D844B">
      <w:pPr>
        <w:ind w:right="1008" w:firstLine="4788" w:firstLineChars="1900"/>
        <w:rPr>
          <w:rFonts w:hint="eastAsia" w:ascii="仿宋" w:hAnsi="仿宋" w:eastAsia="仿宋" w:cs="仿宋"/>
          <w:color w:val="auto"/>
          <w:spacing w:val="6"/>
          <w:szCs w:val="24"/>
          <w:highlight w:val="none"/>
        </w:rPr>
      </w:pPr>
    </w:p>
    <w:p w14:paraId="165AEE2D">
      <w:pPr>
        <w:ind w:right="1008" w:firstLine="4284" w:firstLineChars="1700"/>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lang w:val="en-US" w:eastAsia="zh-CN"/>
        </w:rPr>
        <w:t>投标人</w:t>
      </w:r>
      <w:r>
        <w:rPr>
          <w:rFonts w:hint="eastAsia" w:ascii="仿宋" w:hAnsi="仿宋" w:eastAsia="仿宋" w:cs="仿宋"/>
          <w:color w:val="auto"/>
          <w:spacing w:val="6"/>
          <w:szCs w:val="24"/>
          <w:highlight w:val="none"/>
        </w:rPr>
        <w:t>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pacing w:val="6"/>
          <w:szCs w:val="24"/>
          <w:highlight w:val="none"/>
        </w:rPr>
        <w:t>：</w:t>
      </w:r>
    </w:p>
    <w:p w14:paraId="5183E380">
      <w:pPr>
        <w:ind w:right="1008" w:firstLine="4284" w:firstLineChars="1700"/>
        <w:rPr>
          <w:rFonts w:hint="eastAsia" w:ascii="仿宋" w:hAnsi="仿宋" w:eastAsia="仿宋" w:cs="仿宋"/>
          <w:color w:val="auto"/>
          <w:spacing w:val="6"/>
          <w:szCs w:val="24"/>
          <w:highlight w:val="none"/>
          <w:lang w:val="en-US" w:eastAsia="zh-CN"/>
        </w:rPr>
      </w:pPr>
      <w:r>
        <w:rPr>
          <w:rFonts w:hint="eastAsia" w:ascii="仿宋" w:hAnsi="仿宋" w:eastAsia="仿宋" w:cs="仿宋"/>
          <w:color w:val="auto"/>
          <w:spacing w:val="6"/>
          <w:szCs w:val="24"/>
          <w:highlight w:val="none"/>
        </w:rPr>
        <w:t>日期：</w:t>
      </w:r>
      <w:r>
        <w:rPr>
          <w:rFonts w:hint="eastAsia" w:ascii="仿宋" w:hAnsi="仿宋" w:eastAsia="仿宋" w:cs="仿宋"/>
          <w:color w:val="auto"/>
          <w:spacing w:val="6"/>
          <w:szCs w:val="24"/>
          <w:highlight w:val="none"/>
          <w:lang w:val="en-US" w:eastAsia="zh-CN"/>
        </w:rPr>
        <w:t xml:space="preserve">   年  月  日</w:t>
      </w:r>
    </w:p>
    <w:p w14:paraId="7BA8C73B">
      <w:pPr>
        <w:ind w:firstLine="504" w:firstLineChars="200"/>
        <w:rPr>
          <w:rFonts w:hint="eastAsia" w:ascii="仿宋" w:hAnsi="仿宋" w:eastAsia="仿宋" w:cs="仿宋"/>
          <w:color w:val="auto"/>
          <w:spacing w:val="6"/>
          <w:szCs w:val="24"/>
          <w:highlight w:val="none"/>
        </w:rPr>
      </w:pPr>
    </w:p>
    <w:p w14:paraId="748B4DD4">
      <w:pPr>
        <w:rPr>
          <w:rFonts w:hint="eastAsia" w:ascii="仿宋" w:hAnsi="仿宋" w:eastAsia="仿宋" w:cs="仿宋"/>
          <w:b/>
          <w:bCs/>
          <w:color w:val="auto"/>
          <w:spacing w:val="6"/>
          <w:sz w:val="21"/>
          <w:szCs w:val="21"/>
          <w:highlight w:val="none"/>
          <w:lang w:val="en-US" w:eastAsia="zh-CN"/>
        </w:rPr>
      </w:pPr>
      <w:r>
        <w:rPr>
          <w:rFonts w:hint="eastAsia" w:ascii="仿宋" w:hAnsi="仿宋" w:eastAsia="仿宋" w:cs="仿宋"/>
          <w:b/>
          <w:bCs/>
          <w:color w:val="auto"/>
          <w:spacing w:val="6"/>
          <w:sz w:val="21"/>
          <w:szCs w:val="21"/>
          <w:highlight w:val="none"/>
        </w:rPr>
        <w:t>说明：</w:t>
      </w:r>
      <w:r>
        <w:rPr>
          <w:rFonts w:hint="eastAsia" w:ascii="仿宋" w:hAnsi="仿宋" w:eastAsia="仿宋" w:cs="仿宋"/>
          <w:b/>
          <w:bCs/>
          <w:color w:val="auto"/>
          <w:spacing w:val="6"/>
          <w:sz w:val="21"/>
          <w:szCs w:val="21"/>
          <w:highlight w:val="none"/>
          <w:lang w:val="en-US" w:eastAsia="zh-CN"/>
        </w:rPr>
        <w:t>1.重要提示：供应商应仔细阅读本函附件1关于</w:t>
      </w:r>
      <w:r>
        <w:rPr>
          <w:rFonts w:hint="eastAsia" w:ascii="仿宋" w:hAnsi="仿宋" w:eastAsia="仿宋" w:cs="仿宋"/>
          <w:color w:val="auto"/>
          <w:spacing w:val="-6"/>
          <w:kern w:val="0"/>
          <w:sz w:val="21"/>
          <w:szCs w:val="21"/>
          <w:highlight w:val="none"/>
          <w:lang w:val="en-US" w:eastAsia="zh-CN" w:bidi="ar"/>
        </w:rPr>
        <w:t>“</w:t>
      </w:r>
      <w:r>
        <w:rPr>
          <w:rFonts w:hint="eastAsia" w:ascii="仿宋" w:hAnsi="仿宋" w:eastAsia="仿宋" w:cs="仿宋"/>
          <w:b/>
          <w:bCs/>
          <w:color w:val="auto"/>
          <w:spacing w:val="6"/>
          <w:sz w:val="21"/>
          <w:szCs w:val="21"/>
          <w:highlight w:val="none"/>
          <w:lang w:val="en-US" w:eastAsia="zh-CN"/>
        </w:rPr>
        <w:t>中小企业声明函”的填写要求及提交要求，否则，因填写或提交等产生的一切不利后果，须自行承担。</w:t>
      </w:r>
    </w:p>
    <w:p w14:paraId="126DF3AF">
      <w:pPr>
        <w:ind w:firstLine="668" w:firstLineChars="300"/>
        <w:rPr>
          <w:rFonts w:hint="eastAsia" w:ascii="仿宋" w:hAnsi="仿宋" w:eastAsia="仿宋" w:cs="仿宋"/>
          <w:color w:val="auto"/>
          <w:spacing w:val="6"/>
          <w:sz w:val="21"/>
          <w:szCs w:val="21"/>
          <w:highlight w:val="none"/>
        </w:rPr>
      </w:pPr>
      <w:r>
        <w:rPr>
          <w:rFonts w:hint="eastAsia" w:ascii="仿宋" w:hAnsi="仿宋" w:eastAsia="仿宋" w:cs="仿宋"/>
          <w:b/>
          <w:bCs/>
          <w:color w:val="auto"/>
          <w:spacing w:val="6"/>
          <w:sz w:val="21"/>
          <w:szCs w:val="21"/>
          <w:highlight w:val="none"/>
          <w:lang w:val="en-US" w:eastAsia="zh-CN"/>
        </w:rPr>
        <w:t>2.</w:t>
      </w:r>
      <w:r>
        <w:rPr>
          <w:rFonts w:hint="eastAsia" w:ascii="仿宋" w:hAnsi="仿宋" w:eastAsia="仿宋" w:cs="仿宋"/>
          <w:color w:val="auto"/>
          <w:spacing w:val="6"/>
          <w:sz w:val="21"/>
          <w:szCs w:val="21"/>
          <w:highlight w:val="none"/>
        </w:rPr>
        <w:t>从业人员、营业收入、资产总额填报上一年度数据，无上一年度数据的新成立企业可不填报。</w:t>
      </w:r>
    </w:p>
    <w:p w14:paraId="3EAEDF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highlight w:val="none"/>
          <w:lang w:val="en-US" w:eastAsia="zh-CN"/>
        </w:rPr>
      </w:pPr>
    </w:p>
    <w:p w14:paraId="41BDC9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highlight w:val="none"/>
          <w:lang w:val="en-US" w:eastAsia="zh-CN"/>
        </w:rPr>
      </w:pPr>
    </w:p>
    <w:p w14:paraId="00376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 xml:space="preserve">附件1 </w:t>
      </w:r>
    </w:p>
    <w:p w14:paraId="1B7EF9B9">
      <w:pPr>
        <w:keepNext w:val="0"/>
        <w:keepLines w:val="0"/>
        <w:widowControl/>
        <w:suppressLineNumbers w:val="0"/>
        <w:ind w:firstLine="562" w:firstLineChars="200"/>
        <w:jc w:val="left"/>
        <w:rPr>
          <w:rStyle w:val="34"/>
          <w:rFonts w:hint="eastAsia" w:ascii="仿宋" w:hAnsi="仿宋" w:eastAsia="仿宋" w:cs="仿宋"/>
          <w:color w:val="auto"/>
          <w:kern w:val="0"/>
          <w:sz w:val="28"/>
          <w:szCs w:val="28"/>
          <w:highlight w:val="none"/>
          <w:lang w:val="en-US" w:eastAsia="zh-CN" w:bidi="ar"/>
        </w:rPr>
      </w:pPr>
    </w:p>
    <w:p w14:paraId="2B5549A9">
      <w:pPr>
        <w:keepNext w:val="0"/>
        <w:keepLines w:val="0"/>
        <w:widowControl/>
        <w:suppressLineNumbers w:val="0"/>
        <w:ind w:firstLine="482" w:firstLineChars="200"/>
        <w:jc w:val="left"/>
        <w:rPr>
          <w:rStyle w:val="34"/>
          <w:rFonts w:hint="eastAsia" w:ascii="仿宋" w:hAnsi="仿宋" w:eastAsia="仿宋" w:cs="仿宋"/>
          <w:color w:val="auto"/>
          <w:kern w:val="0"/>
          <w:sz w:val="24"/>
          <w:szCs w:val="24"/>
          <w:highlight w:val="none"/>
          <w:lang w:val="en-US" w:eastAsia="zh-CN" w:bidi="ar"/>
        </w:rPr>
      </w:pPr>
      <w:r>
        <w:rPr>
          <w:rStyle w:val="34"/>
          <w:rFonts w:hint="eastAsia" w:ascii="仿宋" w:hAnsi="仿宋" w:eastAsia="仿宋" w:cs="仿宋"/>
          <w:color w:val="auto"/>
          <w:kern w:val="0"/>
          <w:sz w:val="24"/>
          <w:szCs w:val="24"/>
          <w:highlight w:val="none"/>
          <w:lang w:val="en-US" w:eastAsia="zh-CN" w:bidi="ar"/>
        </w:rPr>
        <w:t>（一）关于“中小企业声明函”的填写要求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“中小企业声明函”具体填写要求如下：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4"/>
          <w:rFonts w:hint="eastAsia" w:ascii="仿宋" w:hAnsi="仿宋" w:eastAsia="仿宋" w:cs="仿宋"/>
          <w:color w:val="auto"/>
          <w:kern w:val="0"/>
          <w:sz w:val="24"/>
          <w:szCs w:val="24"/>
          <w:highlight w:val="none"/>
          <w:lang w:val="en-US" w:eastAsia="zh-CN" w:bidi="ar"/>
        </w:rPr>
      </w:pPr>
      <w:r>
        <w:rPr>
          <w:rStyle w:val="34"/>
          <w:rFonts w:hint="eastAsia" w:ascii="仿宋" w:hAnsi="仿宋" w:eastAsia="仿宋" w:cs="仿宋"/>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6E224C0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871C5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highlight w:val="none"/>
          <w:lang w:val="en-US" w:eastAsia="zh-CN"/>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附件2：</w:t>
      </w:r>
    </w:p>
    <w:p w14:paraId="39036397">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关于印发中小企业划型标准规定的通知</w:t>
      </w:r>
    </w:p>
    <w:p w14:paraId="7A200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4"/>
          <w:rFonts w:hint="eastAsia" w:ascii="仿宋" w:hAnsi="仿宋" w:eastAsia="仿宋" w:cs="仿宋"/>
          <w:b w:val="0"/>
          <w:color w:val="auto"/>
          <w:sz w:val="24"/>
          <w:szCs w:val="24"/>
          <w:highlight w:val="none"/>
        </w:rPr>
      </w:pPr>
      <w:r>
        <w:rPr>
          <w:rStyle w:val="34"/>
          <w:rFonts w:hint="eastAsia" w:ascii="仿宋" w:hAnsi="仿宋" w:eastAsia="仿宋" w:cs="仿宋"/>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4"/>
          <w:rFonts w:hint="eastAsia" w:ascii="仿宋" w:hAnsi="仿宋" w:eastAsia="仿宋" w:cs="仿宋"/>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4"/>
          <w:rFonts w:hint="eastAsia" w:ascii="仿宋" w:hAnsi="仿宋" w:eastAsia="仿宋" w:cs="仿宋"/>
          <w:b w:val="0"/>
          <w:color w:val="auto"/>
          <w:sz w:val="24"/>
          <w:szCs w:val="24"/>
          <w:highlight w:val="none"/>
        </w:rPr>
      </w:pPr>
      <w:r>
        <w:rPr>
          <w:rStyle w:val="34"/>
          <w:rFonts w:hint="eastAsia" w:ascii="仿宋" w:hAnsi="仿宋" w:eastAsia="仿宋" w:cs="仿宋"/>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4"/>
          <w:rFonts w:hint="eastAsia" w:ascii="仿宋" w:hAnsi="仿宋" w:eastAsia="仿宋" w:cs="仿宋"/>
          <w:b/>
          <w:bCs w:val="0"/>
          <w:color w:val="auto"/>
          <w:sz w:val="28"/>
          <w:szCs w:val="28"/>
          <w:highlight w:val="none"/>
        </w:rPr>
      </w:pPr>
      <w:r>
        <w:rPr>
          <w:rStyle w:val="34"/>
          <w:rFonts w:hint="eastAsia" w:ascii="仿宋" w:hAnsi="仿宋" w:eastAsia="仿宋" w:cs="仿宋"/>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pacing w:val="6"/>
          <w:sz w:val="21"/>
          <w:szCs w:val="21"/>
          <w:highlight w:val="none"/>
        </w:rPr>
      </w:pPr>
      <w:r>
        <w:rPr>
          <w:rStyle w:val="34"/>
          <w:rFonts w:hint="eastAsia" w:ascii="仿宋" w:hAnsi="仿宋" w:eastAsia="仿宋" w:cs="仿宋"/>
          <w:b w:val="0"/>
          <w:bCs w:val="0"/>
          <w:color w:val="auto"/>
          <w:sz w:val="24"/>
          <w:szCs w:val="24"/>
          <w:highlight w:val="none"/>
        </w:rPr>
        <w:t>十、本规定自发布之日起执行，原国家经贸委、原国家计委、财政部和国家统计局2003年颁布的《中小企业标准暂行规定》同时废止。</w:t>
      </w:r>
    </w:p>
    <w:p w14:paraId="2CABEDA6">
      <w:pPr>
        <w:rPr>
          <w:rFonts w:hint="eastAsia" w:ascii="仿宋" w:hAnsi="仿宋" w:eastAsia="仿宋" w:cs="仿宋"/>
          <w:color w:val="auto"/>
          <w:spacing w:val="6"/>
          <w:sz w:val="21"/>
          <w:szCs w:val="21"/>
          <w:highlight w:val="none"/>
        </w:rPr>
      </w:pPr>
    </w:p>
    <w:p w14:paraId="69E3A359">
      <w:pPr>
        <w:rPr>
          <w:rFonts w:hint="eastAsia" w:ascii="仿宋" w:hAnsi="仿宋" w:eastAsia="仿宋" w:cs="仿宋"/>
          <w:color w:val="auto"/>
          <w:spacing w:val="6"/>
          <w:sz w:val="21"/>
          <w:szCs w:val="21"/>
          <w:highlight w:val="none"/>
        </w:rPr>
      </w:pPr>
    </w:p>
    <w:p w14:paraId="2DA82083">
      <w:pPr>
        <w:rPr>
          <w:rFonts w:hint="eastAsia" w:ascii="仿宋" w:hAnsi="仿宋" w:eastAsia="仿宋" w:cs="仿宋"/>
          <w:color w:val="auto"/>
          <w:spacing w:val="6"/>
          <w:sz w:val="21"/>
          <w:szCs w:val="21"/>
          <w:highlight w:val="none"/>
        </w:rPr>
      </w:pPr>
    </w:p>
    <w:p w14:paraId="114021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附件3：</w:t>
      </w:r>
    </w:p>
    <w:p w14:paraId="69CF5111">
      <w:pPr>
        <w:rPr>
          <w:rFonts w:hint="eastAsia" w:ascii="仿宋" w:hAnsi="仿宋" w:eastAsia="仿宋" w:cs="仿宋"/>
          <w:color w:val="auto"/>
          <w:spacing w:val="6"/>
          <w:sz w:val="21"/>
          <w:szCs w:val="21"/>
          <w:highlight w:val="none"/>
        </w:rPr>
      </w:pPr>
    </w:p>
    <w:p w14:paraId="1C50A461">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关于印发《金融业企业划型标准规定》的通知</w:t>
      </w:r>
    </w:p>
    <w:p w14:paraId="2EC1ECF3">
      <w:pPr>
        <w:jc w:val="center"/>
        <w:rPr>
          <w:rStyle w:val="34"/>
          <w:rFonts w:hint="eastAsia" w:ascii="仿宋" w:hAnsi="仿宋" w:eastAsia="仿宋" w:cs="仿宋"/>
          <w:b w:val="0"/>
          <w:color w:val="auto"/>
          <w:sz w:val="24"/>
          <w:szCs w:val="24"/>
          <w:highlight w:val="none"/>
        </w:rPr>
      </w:pPr>
      <w:r>
        <w:rPr>
          <w:rStyle w:val="34"/>
          <w:rFonts w:hint="eastAsia" w:ascii="仿宋" w:hAnsi="仿宋" w:eastAsia="仿宋" w:cs="仿宋"/>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仿宋" w:hAnsi="仿宋" w:eastAsia="仿宋" w:cs="仿宋"/>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4"/>
          <w:rFonts w:hint="eastAsia" w:ascii="仿宋" w:hAnsi="仿宋" w:eastAsia="仿宋" w:cs="仿宋"/>
          <w:b w:val="0"/>
          <w:bCs w:val="0"/>
          <w:color w:val="auto"/>
          <w:sz w:val="24"/>
          <w:szCs w:val="24"/>
          <w:highlight w:val="none"/>
        </w:rPr>
      </w:pPr>
      <w:r>
        <w:rPr>
          <w:rFonts w:hint="eastAsia" w:ascii="仿宋" w:hAnsi="仿宋" w:eastAsia="仿宋" w:cs="仿宋"/>
          <w:color w:val="auto"/>
          <w:spacing w:val="6"/>
          <w:sz w:val="24"/>
          <w:szCs w:val="24"/>
          <w:highlight w:val="none"/>
        </w:rPr>
        <w:t>                                      </w:t>
      </w:r>
      <w:r>
        <w:rPr>
          <w:rStyle w:val="34"/>
          <w:rFonts w:hint="eastAsia" w:ascii="仿宋" w:hAnsi="仿宋" w:eastAsia="仿宋" w:cs="仿宋"/>
          <w:b w:val="0"/>
          <w:bCs w:val="0"/>
          <w:color w:val="auto"/>
          <w:sz w:val="24"/>
          <w:szCs w:val="24"/>
          <w:highlight w:val="none"/>
        </w:rPr>
        <w:t>       </w:t>
      </w:r>
      <w:r>
        <w:rPr>
          <w:rStyle w:val="34"/>
          <w:rFonts w:hint="eastAsia" w:ascii="仿宋" w:hAnsi="仿宋" w:eastAsia="仿宋" w:cs="仿宋"/>
          <w:b w:val="0"/>
          <w:bCs w:val="0"/>
          <w:color w:val="auto"/>
          <w:sz w:val="24"/>
          <w:szCs w:val="24"/>
          <w:highlight w:val="none"/>
          <w:lang w:val="en-US" w:eastAsia="zh-CN"/>
        </w:rPr>
        <w:t xml:space="preserve">                            </w:t>
      </w:r>
      <w:r>
        <w:rPr>
          <w:rStyle w:val="34"/>
          <w:rFonts w:hint="eastAsia" w:ascii="仿宋" w:hAnsi="仿宋" w:eastAsia="仿宋" w:cs="仿宋"/>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                                                     </w:t>
      </w:r>
      <w:r>
        <w:rPr>
          <w:rStyle w:val="34"/>
          <w:rFonts w:hint="eastAsia" w:ascii="仿宋" w:hAnsi="仿宋" w:eastAsia="仿宋" w:cs="仿宋"/>
          <w:b w:val="0"/>
          <w:bCs w:val="0"/>
          <w:color w:val="auto"/>
          <w:sz w:val="24"/>
          <w:szCs w:val="24"/>
          <w:highlight w:val="none"/>
          <w:lang w:val="en-US" w:eastAsia="zh-CN"/>
        </w:rPr>
        <w:t xml:space="preserve">     </w:t>
      </w:r>
      <w:r>
        <w:rPr>
          <w:rStyle w:val="34"/>
          <w:rFonts w:hint="eastAsia" w:ascii="仿宋" w:hAnsi="仿宋" w:eastAsia="仿宋" w:cs="仿宋"/>
          <w:b w:val="0"/>
          <w:bCs w:val="0"/>
          <w:color w:val="auto"/>
          <w:sz w:val="24"/>
          <w:szCs w:val="24"/>
          <w:highlight w:val="none"/>
        </w:rPr>
        <w:t> 2015年9月28日</w:t>
      </w:r>
    </w:p>
    <w:p w14:paraId="2D875BF0">
      <w:pPr>
        <w:rPr>
          <w:rFonts w:hint="eastAsia" w:ascii="仿宋" w:hAnsi="仿宋" w:eastAsia="仿宋" w:cs="仿宋"/>
          <w:color w:val="auto"/>
          <w:spacing w:val="6"/>
          <w:sz w:val="21"/>
          <w:szCs w:val="21"/>
          <w:highlight w:val="none"/>
        </w:rPr>
      </w:pPr>
    </w:p>
    <w:p w14:paraId="3D3E2F07">
      <w:pPr>
        <w:rPr>
          <w:rFonts w:hint="eastAsia" w:ascii="仿宋" w:hAnsi="仿宋" w:eastAsia="仿宋" w:cs="仿宋"/>
          <w:color w:val="auto"/>
          <w:spacing w:val="6"/>
          <w:sz w:val="21"/>
          <w:szCs w:val="21"/>
          <w:highlight w:val="none"/>
          <w:lang w:val="en-US" w:eastAsia="zh-CN"/>
        </w:rPr>
      </w:pPr>
    </w:p>
    <w:p w14:paraId="7D55D2C4">
      <w:pPr>
        <w:rPr>
          <w:rFonts w:hint="eastAsia" w:ascii="仿宋" w:hAnsi="仿宋" w:eastAsia="仿宋" w:cs="仿宋"/>
          <w:color w:val="auto"/>
          <w:spacing w:val="6"/>
          <w:sz w:val="21"/>
          <w:szCs w:val="21"/>
          <w:highlight w:val="none"/>
          <w:lang w:val="en-US" w:eastAsia="zh-CN"/>
        </w:rPr>
      </w:pPr>
    </w:p>
    <w:p w14:paraId="535B7B3C">
      <w:pPr>
        <w:rPr>
          <w:rFonts w:hint="eastAsia" w:ascii="仿宋" w:hAnsi="仿宋" w:eastAsia="仿宋" w:cs="仿宋"/>
          <w:color w:val="auto"/>
          <w:spacing w:val="6"/>
          <w:sz w:val="21"/>
          <w:szCs w:val="21"/>
          <w:highlight w:val="none"/>
          <w:lang w:val="en-US" w:eastAsia="zh-CN"/>
        </w:rPr>
      </w:pPr>
    </w:p>
    <w:p w14:paraId="0003DA46">
      <w:pPr>
        <w:rPr>
          <w:rFonts w:hint="eastAsia" w:ascii="仿宋" w:hAnsi="仿宋" w:eastAsia="仿宋" w:cs="仿宋"/>
          <w:color w:val="auto"/>
          <w:spacing w:val="6"/>
          <w:sz w:val="21"/>
          <w:szCs w:val="21"/>
          <w:highlight w:val="none"/>
          <w:lang w:val="en-US" w:eastAsia="zh-CN"/>
        </w:rPr>
      </w:pPr>
    </w:p>
    <w:p w14:paraId="2EB5298D">
      <w:pPr>
        <w:rPr>
          <w:rFonts w:hint="eastAsia" w:ascii="仿宋" w:hAnsi="仿宋" w:eastAsia="仿宋" w:cs="仿宋"/>
          <w:color w:val="auto"/>
          <w:spacing w:val="6"/>
          <w:sz w:val="21"/>
          <w:szCs w:val="21"/>
          <w:highlight w:val="none"/>
          <w:lang w:val="en-US" w:eastAsia="zh-CN"/>
        </w:rPr>
      </w:pPr>
    </w:p>
    <w:p w14:paraId="56C175D4">
      <w:pPr>
        <w:rPr>
          <w:rFonts w:hint="eastAsia" w:ascii="仿宋" w:hAnsi="仿宋" w:eastAsia="仿宋" w:cs="仿宋"/>
          <w:color w:val="auto"/>
          <w:spacing w:val="6"/>
          <w:sz w:val="21"/>
          <w:szCs w:val="21"/>
          <w:highlight w:val="none"/>
          <w:lang w:val="en-US" w:eastAsia="zh-CN"/>
        </w:rPr>
      </w:pPr>
    </w:p>
    <w:p w14:paraId="65E93006">
      <w:pPr>
        <w:rPr>
          <w:rFonts w:hint="eastAsia" w:ascii="仿宋" w:hAnsi="仿宋" w:eastAsia="仿宋" w:cs="仿宋"/>
          <w:color w:val="auto"/>
          <w:spacing w:val="6"/>
          <w:sz w:val="21"/>
          <w:szCs w:val="21"/>
          <w:highlight w:val="none"/>
          <w:lang w:val="en-US" w:eastAsia="zh-CN"/>
        </w:rPr>
      </w:pPr>
    </w:p>
    <w:p w14:paraId="599B9A22">
      <w:pPr>
        <w:rPr>
          <w:rFonts w:hint="eastAsia" w:ascii="仿宋" w:hAnsi="仿宋" w:eastAsia="仿宋" w:cs="仿宋"/>
          <w:color w:val="auto"/>
          <w:spacing w:val="6"/>
          <w:sz w:val="21"/>
          <w:szCs w:val="21"/>
          <w:highlight w:val="none"/>
          <w:lang w:val="en-US" w:eastAsia="zh-CN"/>
        </w:rPr>
      </w:pPr>
    </w:p>
    <w:p w14:paraId="4E7B262E">
      <w:pPr>
        <w:rPr>
          <w:rFonts w:hint="eastAsia" w:ascii="仿宋" w:hAnsi="仿宋" w:eastAsia="仿宋" w:cs="仿宋"/>
          <w:color w:val="auto"/>
          <w:spacing w:val="6"/>
          <w:sz w:val="21"/>
          <w:szCs w:val="21"/>
          <w:highlight w:val="none"/>
        </w:rPr>
      </w:pPr>
      <w:r>
        <w:rPr>
          <w:rFonts w:hint="eastAsia" w:ascii="仿宋" w:hAnsi="仿宋" w:eastAsia="仿宋" w:cs="仿宋"/>
          <w:b/>
          <w:bCs/>
          <w:color w:val="auto"/>
          <w:spacing w:val="6"/>
          <w:sz w:val="21"/>
          <w:szCs w:val="21"/>
          <w:highlight w:val="none"/>
          <w:lang w:val="en-US" w:eastAsia="zh-CN"/>
        </w:rPr>
        <w:t>附件</w:t>
      </w:r>
      <w:r>
        <w:rPr>
          <w:rFonts w:hint="eastAsia" w:ascii="仿宋" w:hAnsi="仿宋" w:eastAsia="仿宋" w:cs="仿宋"/>
          <w:color w:val="auto"/>
          <w:spacing w:val="6"/>
          <w:sz w:val="21"/>
          <w:szCs w:val="21"/>
          <w:highlight w:val="none"/>
        </w:rPr>
        <w:t>              </w:t>
      </w:r>
    </w:p>
    <w:p w14:paraId="23A68F67">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仿宋" w:hAnsi="仿宋" w:eastAsia="仿宋" w:cs="仿宋"/>
          <w:b w:val="0"/>
          <w:bCs w:val="0"/>
          <w:color w:val="auto"/>
          <w:sz w:val="24"/>
          <w:szCs w:val="24"/>
          <w:highlight w:val="none"/>
          <w:lang w:eastAsia="zh-CN"/>
        </w:rPr>
      </w:pPr>
      <w:r>
        <w:rPr>
          <w:rStyle w:val="34"/>
          <w:rFonts w:hint="eastAsia" w:ascii="仿宋" w:hAnsi="仿宋" w:eastAsia="仿宋" w:cs="仿宋"/>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4"/>
          <w:rFonts w:hint="eastAsia" w:ascii="仿宋" w:hAnsi="仿宋" w:eastAsia="仿宋" w:cs="仿宋"/>
          <w:b w:val="0"/>
          <w:b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4"/>
          <w:rFonts w:hint="eastAsia" w:ascii="仿宋" w:hAnsi="仿宋" w:eastAsia="仿宋" w:cs="仿宋"/>
          <w:b w:val="0"/>
          <w:bCs w:val="0"/>
          <w:color w:val="auto"/>
          <w:sz w:val="24"/>
          <w:szCs w:val="24"/>
          <w:highlight w:val="none"/>
          <w:lang w:eastAsia="zh-CN"/>
        </w:rPr>
        <w:t>，</w:t>
      </w:r>
      <w:r>
        <w:rPr>
          <w:rStyle w:val="34"/>
          <w:rFonts w:hint="eastAsia" w:ascii="仿宋" w:hAnsi="仿宋" w:eastAsia="仿宋" w:cs="仿宋"/>
          <w:b w:val="0"/>
          <w:b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仿宋" w:hAnsi="仿宋" w:eastAsia="仿宋" w:cs="仿宋"/>
          <w:b w:val="0"/>
          <w:bCs w:val="0"/>
          <w:color w:val="auto"/>
          <w:sz w:val="24"/>
          <w:szCs w:val="24"/>
          <w:highlight w:val="none"/>
          <w:lang w:eastAsia="zh-CN"/>
        </w:rPr>
      </w:pPr>
      <w:r>
        <w:rPr>
          <w:rStyle w:val="34"/>
          <w:rFonts w:hint="eastAsia" w:ascii="仿宋" w:hAnsi="仿宋" w:eastAsia="仿宋" w:cs="仿宋"/>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4"/>
          <w:rFonts w:hint="eastAsia" w:ascii="仿宋" w:hAnsi="仿宋" w:eastAsia="仿宋" w:cs="仿宋"/>
          <w:b w:val="0"/>
          <w:b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仿宋" w:hAnsi="仿宋" w:eastAsia="仿宋" w:cs="仿宋"/>
          <w:b w:val="0"/>
          <w:bCs w:val="0"/>
          <w:color w:val="auto"/>
          <w:sz w:val="24"/>
          <w:szCs w:val="24"/>
          <w:highlight w:val="none"/>
          <w:lang w:eastAsia="zh-CN"/>
        </w:rPr>
      </w:pPr>
      <w:r>
        <w:rPr>
          <w:rStyle w:val="34"/>
          <w:rFonts w:hint="eastAsia" w:ascii="仿宋" w:hAnsi="仿宋" w:eastAsia="仿宋" w:cs="仿宋"/>
          <w:b w:val="0"/>
          <w:bCs w:val="0"/>
          <w:color w:val="auto"/>
          <w:sz w:val="24"/>
          <w:szCs w:val="24"/>
          <w:highlight w:val="none"/>
        </w:rPr>
        <w:t>九、融资担保公司参照本规定中“除贷款公司、小额贷款公司、典当行以外的其他金融机构”标准划型</w:t>
      </w:r>
      <w:r>
        <w:rPr>
          <w:rStyle w:val="34"/>
          <w:rFonts w:hint="eastAsia" w:ascii="仿宋" w:hAnsi="仿宋" w:eastAsia="仿宋" w:cs="仿宋"/>
          <w:b w:val="0"/>
          <w:b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仿宋" w:hAnsi="仿宋" w:eastAsia="仿宋" w:cs="仿宋"/>
          <w:b w:val="0"/>
          <w:bCs w:val="0"/>
          <w:color w:val="auto"/>
          <w:sz w:val="24"/>
          <w:szCs w:val="24"/>
          <w:highlight w:val="none"/>
          <w:lang w:eastAsia="zh-CN"/>
        </w:rPr>
      </w:pPr>
      <w:r>
        <w:rPr>
          <w:rStyle w:val="34"/>
          <w:rFonts w:hint="eastAsia" w:ascii="仿宋" w:hAnsi="仿宋" w:eastAsia="仿宋" w:cs="仿宋"/>
          <w:b w:val="0"/>
          <w:bCs w:val="0"/>
          <w:color w:val="auto"/>
          <w:sz w:val="24"/>
          <w:szCs w:val="24"/>
          <w:highlight w:val="none"/>
        </w:rPr>
        <w:t>十一、本规定自发布之日起实施</w:t>
      </w:r>
      <w:r>
        <w:rPr>
          <w:rStyle w:val="34"/>
          <w:rFonts w:hint="eastAsia" w:ascii="仿宋" w:hAnsi="仿宋" w:eastAsia="仿宋" w:cs="仿宋"/>
          <w:b w:val="0"/>
          <w:bCs w:val="0"/>
          <w:color w:val="auto"/>
          <w:sz w:val="24"/>
          <w:szCs w:val="24"/>
          <w:highlight w:val="none"/>
          <w:lang w:eastAsia="zh-CN"/>
        </w:rPr>
        <w:t>。</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仿宋" w:hAnsi="仿宋" w:eastAsia="仿宋" w:cs="仿宋"/>
          <w:b w:val="0"/>
          <w:b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仿宋" w:hAnsi="仿宋" w:eastAsia="仿宋" w:cs="仿宋"/>
          <w:b w:val="0"/>
          <w:bCs w:val="0"/>
          <w:color w:val="auto"/>
          <w:sz w:val="24"/>
          <w:szCs w:val="24"/>
          <w:highlight w:val="none"/>
        </w:rPr>
      </w:pPr>
      <w:r>
        <w:rPr>
          <w:rStyle w:val="34"/>
          <w:rFonts w:hint="eastAsia" w:ascii="仿宋" w:hAnsi="仿宋" w:eastAsia="仿宋" w:cs="仿宋"/>
          <w:b w:val="0"/>
          <w:bCs w:val="0"/>
          <w:color w:val="auto"/>
          <w:sz w:val="24"/>
          <w:szCs w:val="24"/>
          <w:highlight w:val="none"/>
        </w:rPr>
        <w:t>附:金融业企业划型标准</w:t>
      </w:r>
    </w:p>
    <w:p w14:paraId="4CB94869">
      <w:pPr>
        <w:rPr>
          <w:rFonts w:hint="eastAsia" w:ascii="仿宋" w:hAnsi="仿宋" w:eastAsia="仿宋" w:cs="仿宋"/>
          <w:color w:val="auto"/>
          <w:spacing w:val="6"/>
          <w:sz w:val="21"/>
          <w:szCs w:val="21"/>
          <w:highlight w:val="none"/>
        </w:rPr>
      </w:pPr>
    </w:p>
    <w:p w14:paraId="018058A8">
      <w:pPr>
        <w:rPr>
          <w:rFonts w:hint="eastAsia" w:ascii="仿宋" w:hAnsi="仿宋" w:eastAsia="仿宋" w:cs="仿宋"/>
          <w:color w:val="auto"/>
          <w:spacing w:val="6"/>
          <w:sz w:val="24"/>
          <w:szCs w:val="24"/>
          <w:highlight w:val="none"/>
          <w:lang w:val="en-US" w:eastAsia="zh-CN"/>
        </w:rPr>
      </w:pPr>
    </w:p>
    <w:p w14:paraId="5023B69E">
      <w:pPr>
        <w:rPr>
          <w:rFonts w:hint="eastAsia" w:ascii="仿宋" w:hAnsi="仿宋" w:eastAsia="仿宋" w:cs="仿宋"/>
          <w:color w:val="auto"/>
          <w:spacing w:val="6"/>
          <w:sz w:val="24"/>
          <w:szCs w:val="24"/>
          <w:highlight w:val="none"/>
          <w:lang w:val="en-US" w:eastAsia="zh-CN"/>
        </w:rPr>
      </w:pPr>
    </w:p>
    <w:p w14:paraId="5F7D4B83">
      <w:pPr>
        <w:rPr>
          <w:rFonts w:hint="eastAsia" w:ascii="仿宋" w:hAnsi="仿宋" w:eastAsia="仿宋" w:cs="仿宋"/>
          <w:color w:val="auto"/>
          <w:spacing w:val="6"/>
          <w:sz w:val="24"/>
          <w:szCs w:val="24"/>
          <w:highlight w:val="none"/>
          <w:lang w:val="en-US" w:eastAsia="zh-CN"/>
        </w:rPr>
      </w:pPr>
    </w:p>
    <w:p w14:paraId="20B74F82">
      <w:pPr>
        <w:rPr>
          <w:rFonts w:hint="eastAsia" w:ascii="仿宋" w:hAnsi="仿宋" w:eastAsia="仿宋" w:cs="仿宋"/>
          <w:color w:val="auto"/>
          <w:spacing w:val="6"/>
          <w:sz w:val="24"/>
          <w:szCs w:val="24"/>
          <w:highlight w:val="none"/>
          <w:lang w:val="en-US" w:eastAsia="zh-CN"/>
        </w:rPr>
      </w:pPr>
    </w:p>
    <w:p w14:paraId="2C0B2223">
      <w:pPr>
        <w:rPr>
          <w:rFonts w:hint="eastAsia" w:ascii="仿宋" w:hAnsi="仿宋" w:eastAsia="仿宋" w:cs="仿宋"/>
          <w:color w:val="auto"/>
          <w:spacing w:val="6"/>
          <w:sz w:val="24"/>
          <w:szCs w:val="24"/>
          <w:highlight w:val="none"/>
          <w:lang w:val="en-US" w:eastAsia="zh-CN"/>
        </w:rPr>
      </w:pPr>
    </w:p>
    <w:p w14:paraId="70123D58">
      <w:pP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附</w:t>
      </w:r>
    </w:p>
    <w:p w14:paraId="7EB97DB1">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金融业企业划型标准</w:t>
      </w:r>
    </w:p>
    <w:tbl>
      <w:tblPr>
        <w:tblStyle w:val="32"/>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25F9841A">
            <w:pPr>
              <w:spacing w:line="240" w:lineRule="auto"/>
              <w:jc w:val="center"/>
              <w:rPr>
                <w:rFonts w:hint="eastAsia" w:ascii="仿宋" w:hAnsi="仿宋" w:eastAsia="仿宋" w:cs="仿宋"/>
                <w:b/>
                <w:color w:val="auto"/>
                <w:spacing w:val="6"/>
                <w:sz w:val="21"/>
                <w:szCs w:val="21"/>
                <w:highlight w:val="none"/>
                <w:vertAlign w:val="baseline"/>
                <w:lang w:val="en-US" w:eastAsia="zh-CN"/>
              </w:rPr>
            </w:pPr>
            <w:r>
              <w:rPr>
                <w:rFonts w:hint="eastAsia" w:ascii="仿宋" w:hAnsi="仿宋" w:eastAsia="仿宋" w:cs="仿宋"/>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仿宋" w:hAnsi="仿宋" w:eastAsia="仿宋" w:cs="仿宋"/>
                <w:b/>
                <w:color w:val="auto"/>
                <w:spacing w:val="6"/>
                <w:sz w:val="21"/>
                <w:szCs w:val="21"/>
                <w:highlight w:val="none"/>
                <w:vertAlign w:val="baseline"/>
                <w:lang w:val="en-US" w:eastAsia="zh-CN"/>
              </w:rPr>
            </w:pPr>
            <w:r>
              <w:rPr>
                <w:rFonts w:hint="eastAsia" w:ascii="仿宋" w:hAnsi="仿宋" w:eastAsia="仿宋" w:cs="仿宋"/>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仿宋" w:hAnsi="仿宋" w:eastAsia="仿宋" w:cs="仿宋"/>
                <w:b/>
                <w:color w:val="auto"/>
                <w:spacing w:val="6"/>
                <w:sz w:val="21"/>
                <w:szCs w:val="21"/>
                <w:highlight w:val="none"/>
                <w:vertAlign w:val="baseline"/>
                <w:lang w:val="en-US" w:eastAsia="zh-CN"/>
              </w:rPr>
            </w:pPr>
            <w:r>
              <w:rPr>
                <w:rFonts w:hint="eastAsia" w:ascii="仿宋" w:hAnsi="仿宋" w:eastAsia="仿宋" w:cs="仿宋"/>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仿宋" w:hAnsi="仿宋" w:eastAsia="仿宋" w:cs="仿宋"/>
                <w:b/>
                <w:color w:val="auto"/>
                <w:spacing w:val="6"/>
                <w:sz w:val="21"/>
                <w:szCs w:val="21"/>
                <w:highlight w:val="none"/>
                <w:vertAlign w:val="baseline"/>
                <w:lang w:val="en-US" w:eastAsia="zh-CN"/>
              </w:rPr>
            </w:pPr>
            <w:r>
              <w:rPr>
                <w:rFonts w:hint="eastAsia" w:ascii="仿宋" w:hAnsi="仿宋" w:eastAsia="仿宋" w:cs="仿宋"/>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仿宋" w:hAnsi="仿宋" w:eastAsia="仿宋" w:cs="仿宋"/>
                <w:color w:val="auto"/>
                <w:spacing w:val="6"/>
                <w:sz w:val="21"/>
                <w:szCs w:val="21"/>
                <w:highlight w:val="none"/>
                <w:vertAlign w:val="baseline"/>
              </w:rPr>
            </w:pPr>
          </w:p>
        </w:tc>
        <w:tc>
          <w:tcPr>
            <w:tcW w:w="1143" w:type="dxa"/>
            <w:vAlign w:val="center"/>
          </w:tcPr>
          <w:p w14:paraId="146F4352">
            <w:pPr>
              <w:spacing w:line="240" w:lineRule="auto"/>
              <w:jc w:val="center"/>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仿宋" w:hAnsi="仿宋" w:eastAsia="仿宋" w:cs="仿宋"/>
                <w:color w:val="auto"/>
                <w:spacing w:val="6"/>
                <w:sz w:val="21"/>
                <w:szCs w:val="21"/>
                <w:highlight w:val="none"/>
                <w:vertAlign w:val="baseline"/>
              </w:rPr>
            </w:pPr>
          </w:p>
        </w:tc>
        <w:tc>
          <w:tcPr>
            <w:tcW w:w="1143" w:type="dxa"/>
            <w:vAlign w:val="center"/>
          </w:tcPr>
          <w:p w14:paraId="0A8569B9">
            <w:pPr>
              <w:spacing w:line="240" w:lineRule="auto"/>
              <w:jc w:val="center"/>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仿宋" w:hAnsi="仿宋" w:eastAsia="仿宋" w:cs="仿宋"/>
                <w:color w:val="auto"/>
                <w:spacing w:val="6"/>
                <w:sz w:val="21"/>
                <w:szCs w:val="21"/>
                <w:highlight w:val="none"/>
                <w:vertAlign w:val="baseline"/>
                <w:lang w:val="en-US"/>
              </w:rPr>
            </w:pPr>
            <w:r>
              <w:rPr>
                <w:rFonts w:hint="eastAsia" w:ascii="仿宋" w:hAnsi="仿宋" w:eastAsia="仿宋" w:cs="仿宋"/>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仿宋" w:hAnsi="仿宋" w:eastAsia="仿宋" w:cs="仿宋"/>
                <w:color w:val="auto"/>
                <w:spacing w:val="6"/>
                <w:sz w:val="21"/>
                <w:szCs w:val="21"/>
                <w:highlight w:val="none"/>
                <w:vertAlign w:val="baseline"/>
              </w:rPr>
            </w:pPr>
            <w:r>
              <w:rPr>
                <w:rFonts w:hint="eastAsia" w:ascii="仿宋" w:hAnsi="仿宋" w:eastAsia="仿宋" w:cs="仿宋"/>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仿宋" w:hAnsi="仿宋" w:eastAsia="仿宋" w:cs="仿宋"/>
                <w:color w:val="auto"/>
                <w:spacing w:val="6"/>
                <w:sz w:val="21"/>
                <w:szCs w:val="21"/>
                <w:highlight w:val="none"/>
                <w:vertAlign w:val="baseline"/>
              </w:rPr>
            </w:pPr>
            <w:r>
              <w:rPr>
                <w:rFonts w:hint="eastAsia" w:ascii="仿宋" w:hAnsi="仿宋" w:eastAsia="仿宋" w:cs="仿宋"/>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仿宋" w:hAnsi="仿宋" w:eastAsia="仿宋" w:cs="仿宋"/>
                <w:color w:val="auto"/>
                <w:spacing w:val="6"/>
                <w:sz w:val="21"/>
                <w:szCs w:val="21"/>
                <w:highlight w:val="none"/>
                <w:vertAlign w:val="baseline"/>
              </w:rPr>
            </w:pPr>
            <w:r>
              <w:rPr>
                <w:rFonts w:hint="eastAsia" w:ascii="仿宋" w:hAnsi="仿宋" w:eastAsia="仿宋" w:cs="仿宋"/>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仿宋" w:hAnsi="仿宋" w:eastAsia="仿宋" w:cs="仿宋"/>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仿宋" w:hAnsi="仿宋" w:eastAsia="仿宋" w:cs="仿宋"/>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仿宋" w:hAnsi="仿宋" w:eastAsia="仿宋" w:cs="仿宋"/>
                <w:color w:val="auto"/>
                <w:spacing w:val="6"/>
                <w:sz w:val="21"/>
                <w:szCs w:val="21"/>
                <w:highlight w:val="none"/>
                <w:vertAlign w:val="baseline"/>
                <w:lang w:val="en-US" w:eastAsia="zh-CN"/>
              </w:rPr>
            </w:pPr>
            <w:r>
              <w:rPr>
                <w:rFonts w:hint="eastAsia" w:ascii="仿宋" w:hAnsi="仿宋" w:eastAsia="仿宋" w:cs="仿宋"/>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仿宋" w:hAnsi="仿宋" w:eastAsia="仿宋" w:cs="仿宋"/>
                <w:color w:val="auto"/>
                <w:spacing w:val="6"/>
                <w:sz w:val="21"/>
                <w:szCs w:val="21"/>
                <w:highlight w:val="none"/>
                <w:vertAlign w:val="baseline"/>
              </w:rPr>
            </w:pPr>
            <w:r>
              <w:rPr>
                <w:rFonts w:hint="eastAsia" w:ascii="仿宋" w:hAnsi="仿宋" w:eastAsia="仿宋" w:cs="仿宋"/>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仿宋" w:hAnsi="仿宋" w:eastAsia="仿宋" w:cs="仿宋"/>
                <w:color w:val="auto"/>
                <w:spacing w:val="6"/>
                <w:sz w:val="21"/>
                <w:szCs w:val="21"/>
                <w:highlight w:val="none"/>
                <w:vertAlign w:val="baseline"/>
              </w:rPr>
            </w:pPr>
          </w:p>
        </w:tc>
        <w:tc>
          <w:tcPr>
            <w:tcW w:w="1168" w:type="dxa"/>
            <w:vMerge w:val="continue"/>
          </w:tcPr>
          <w:p w14:paraId="2F2E72F9">
            <w:pPr>
              <w:spacing w:line="240" w:lineRule="auto"/>
              <w:rPr>
                <w:rFonts w:hint="eastAsia" w:ascii="仿宋" w:hAnsi="仿宋" w:eastAsia="仿宋" w:cs="仿宋"/>
                <w:color w:val="auto"/>
                <w:spacing w:val="6"/>
                <w:sz w:val="21"/>
                <w:szCs w:val="21"/>
                <w:highlight w:val="none"/>
                <w:vertAlign w:val="baseline"/>
              </w:rPr>
            </w:pPr>
          </w:p>
        </w:tc>
        <w:tc>
          <w:tcPr>
            <w:tcW w:w="1817" w:type="dxa"/>
            <w:vMerge w:val="continue"/>
          </w:tcPr>
          <w:p w14:paraId="179DE2D0">
            <w:pPr>
              <w:spacing w:line="240" w:lineRule="auto"/>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仿宋" w:hAnsi="仿宋" w:eastAsia="仿宋" w:cs="仿宋"/>
                <w:color w:val="auto"/>
                <w:spacing w:val="6"/>
                <w:sz w:val="21"/>
                <w:szCs w:val="21"/>
                <w:highlight w:val="none"/>
                <w:vertAlign w:val="baseline"/>
              </w:rPr>
            </w:pPr>
          </w:p>
        </w:tc>
        <w:tc>
          <w:tcPr>
            <w:tcW w:w="1168" w:type="dxa"/>
            <w:vMerge w:val="continue"/>
          </w:tcPr>
          <w:p w14:paraId="08010151">
            <w:pPr>
              <w:spacing w:line="240" w:lineRule="auto"/>
              <w:rPr>
                <w:rFonts w:hint="eastAsia" w:ascii="仿宋" w:hAnsi="仿宋" w:eastAsia="仿宋" w:cs="仿宋"/>
                <w:color w:val="auto"/>
                <w:spacing w:val="6"/>
                <w:sz w:val="21"/>
                <w:szCs w:val="21"/>
                <w:highlight w:val="none"/>
                <w:vertAlign w:val="baseline"/>
              </w:rPr>
            </w:pPr>
          </w:p>
        </w:tc>
        <w:tc>
          <w:tcPr>
            <w:tcW w:w="1817" w:type="dxa"/>
            <w:vMerge w:val="continue"/>
          </w:tcPr>
          <w:p w14:paraId="71A393FF">
            <w:pPr>
              <w:spacing w:line="240" w:lineRule="auto"/>
              <w:rPr>
                <w:rFonts w:hint="eastAsia" w:ascii="仿宋" w:hAnsi="仿宋" w:eastAsia="仿宋" w:cs="仿宋"/>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仿宋" w:hAnsi="仿宋" w:eastAsia="仿宋" w:cs="仿宋"/>
                <w:color w:val="auto"/>
                <w:spacing w:val="6"/>
                <w:kern w:val="2"/>
                <w:sz w:val="21"/>
                <w:szCs w:val="21"/>
                <w:highlight w:val="none"/>
                <w:vertAlign w:val="baseline"/>
                <w:lang w:val="en-US" w:eastAsia="zh-CN" w:bidi="ar-SA"/>
              </w:rPr>
            </w:pPr>
            <w:r>
              <w:rPr>
                <w:rFonts w:hint="eastAsia" w:ascii="仿宋" w:hAnsi="仿宋" w:eastAsia="仿宋" w:cs="仿宋"/>
                <w:color w:val="auto"/>
                <w:spacing w:val="6"/>
                <w:sz w:val="21"/>
                <w:szCs w:val="21"/>
                <w:highlight w:val="none"/>
                <w:vertAlign w:val="baseline"/>
                <w:lang w:val="en-US" w:eastAsia="zh-CN"/>
              </w:rPr>
              <w:t>50亿元以下</w:t>
            </w:r>
          </w:p>
        </w:tc>
      </w:tr>
    </w:tbl>
    <w:p w14:paraId="5C97BC7A">
      <w:pPr>
        <w:rPr>
          <w:rFonts w:hint="eastAsia" w:ascii="仿宋" w:hAnsi="仿宋" w:eastAsia="仿宋" w:cs="仿宋"/>
          <w:bCs/>
          <w:color w:val="auto"/>
          <w:sz w:val="36"/>
          <w:szCs w:val="36"/>
          <w:highlight w:val="none"/>
          <w:lang w:val="en-US" w:eastAsia="zh-CN"/>
        </w:rPr>
      </w:pPr>
      <w:r>
        <w:rPr>
          <w:rFonts w:hint="eastAsia" w:ascii="仿宋" w:hAnsi="仿宋" w:eastAsia="仿宋" w:cs="仿宋"/>
          <w:color w:val="auto"/>
          <w:spacing w:val="6"/>
          <w:sz w:val="21"/>
          <w:szCs w:val="21"/>
          <w:highlight w:val="none"/>
        </w:rPr>
        <w:br w:type="page"/>
      </w:r>
      <w:bookmarkStart w:id="526" w:name="_Toc163492940"/>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527" w:name="_Toc1602"/>
      <w:r>
        <w:rPr>
          <w:rFonts w:hint="eastAsia" w:ascii="仿宋" w:hAnsi="仿宋" w:eastAsia="仿宋" w:cs="仿宋"/>
          <w:b/>
          <w:bCs/>
          <w:color w:val="auto"/>
          <w:kern w:val="2"/>
          <w:sz w:val="24"/>
          <w:szCs w:val="24"/>
          <w:highlight w:val="none"/>
          <w:lang w:val="en-US" w:eastAsia="zh-CN" w:bidi="ar-SA"/>
        </w:rPr>
        <w:t>（二）监狱企业证明文件</w:t>
      </w:r>
      <w:r>
        <w:rPr>
          <w:rFonts w:hint="eastAsia" w:ascii="仿宋" w:hAnsi="仿宋" w:eastAsia="仿宋" w:cs="仿宋"/>
          <w:b w:val="0"/>
          <w:bCs w:val="0"/>
          <w:color w:val="auto"/>
          <w:kern w:val="2"/>
          <w:sz w:val="24"/>
          <w:szCs w:val="24"/>
          <w:highlight w:val="none"/>
          <w:lang w:val="en-US" w:eastAsia="zh-CN" w:bidi="ar-SA"/>
        </w:rPr>
        <w:t>【如适用】</w:t>
      </w:r>
      <w:bookmarkEnd w:id="526"/>
      <w:bookmarkEnd w:id="527"/>
    </w:p>
    <w:p w14:paraId="744F56E2">
      <w:pPr>
        <w:rPr>
          <w:rFonts w:hint="eastAsia" w:ascii="仿宋" w:hAnsi="仿宋" w:eastAsia="仿宋" w:cs="仿宋"/>
          <w:b/>
          <w:color w:val="auto"/>
          <w:sz w:val="28"/>
          <w:szCs w:val="28"/>
          <w:highlight w:val="none"/>
        </w:rPr>
      </w:pPr>
    </w:p>
    <w:p w14:paraId="23D1BFCD">
      <w:pPr>
        <w:adjustRightInd w:val="0"/>
        <w:snapToGrid w:val="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【监狱企业应当提供由省级及以上监狱管理局、戒毒管理局（含新疆生产建设兵团）出具的监狱企业的证明文件，格式</w:t>
      </w:r>
      <w:r>
        <w:rPr>
          <w:rFonts w:hint="eastAsia" w:ascii="仿宋" w:hAnsi="仿宋" w:eastAsia="仿宋" w:cs="仿宋"/>
          <w:color w:val="auto"/>
          <w:sz w:val="24"/>
          <w:szCs w:val="24"/>
          <w:highlight w:val="none"/>
          <w:lang w:val="en-US" w:eastAsia="zh-CN"/>
        </w:rPr>
        <w:t>如下</w:t>
      </w:r>
      <w:r>
        <w:rPr>
          <w:rFonts w:hint="eastAsia" w:ascii="仿宋" w:hAnsi="仿宋" w:eastAsia="仿宋" w:cs="仿宋"/>
          <w:color w:val="auto"/>
          <w:sz w:val="24"/>
          <w:szCs w:val="24"/>
          <w:highlight w:val="none"/>
        </w:rPr>
        <w:t>】。</w:t>
      </w:r>
    </w:p>
    <w:p w14:paraId="75238DB1">
      <w:pPr>
        <w:pStyle w:val="19"/>
        <w:spacing w:line="360" w:lineRule="auto"/>
        <w:jc w:val="center"/>
        <w:rPr>
          <w:rFonts w:hint="eastAsia" w:ascii="仿宋" w:hAnsi="仿宋" w:eastAsia="仿宋" w:cs="仿宋"/>
          <w:b/>
          <w:bCs w:val="0"/>
          <w:color w:val="auto"/>
          <w:sz w:val="32"/>
          <w:szCs w:val="32"/>
          <w:highlight w:val="none"/>
        </w:rPr>
      </w:pPr>
    </w:p>
    <w:p w14:paraId="3EAA5E2A">
      <w:pPr>
        <w:pStyle w:val="19"/>
        <w:spacing w:line="360" w:lineRule="auto"/>
        <w:jc w:val="center"/>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监狱企业证明函</w:t>
      </w:r>
    </w:p>
    <w:p w14:paraId="73EFA9C1">
      <w:pPr>
        <w:spacing w:line="360" w:lineRule="auto"/>
        <w:rPr>
          <w:rFonts w:hint="eastAsia" w:ascii="仿宋" w:hAnsi="仿宋" w:eastAsia="仿宋" w:cs="仿宋"/>
          <w:color w:val="auto"/>
          <w:sz w:val="32"/>
          <w:szCs w:val="32"/>
          <w:highlight w:val="none"/>
        </w:rPr>
      </w:pPr>
    </w:p>
    <w:p w14:paraId="7E6FDB37">
      <w:pPr>
        <w:ind w:firstLine="504" w:firstLineChars="200"/>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本公司郑重声明，根据财政部、司法部《关于政府采购支持监狱企业发展有关问题的通知》（财库</w:t>
      </w:r>
      <w:r>
        <w:rPr>
          <w:rFonts w:hint="eastAsia" w:ascii="仿宋" w:hAnsi="仿宋" w:eastAsia="仿宋" w:cs="仿宋"/>
          <w:color w:val="auto"/>
          <w:spacing w:val="6"/>
          <w:szCs w:val="24"/>
          <w:highlight w:val="none"/>
          <w:lang w:eastAsia="zh-CN"/>
        </w:rPr>
        <w:t>〔</w:t>
      </w:r>
      <w:r>
        <w:rPr>
          <w:rFonts w:hint="eastAsia" w:ascii="仿宋" w:hAnsi="仿宋" w:eastAsia="仿宋" w:cs="仿宋"/>
          <w:color w:val="auto"/>
          <w:spacing w:val="6"/>
          <w:szCs w:val="24"/>
          <w:highlight w:val="none"/>
        </w:rPr>
        <w:t>2014</w:t>
      </w:r>
      <w:r>
        <w:rPr>
          <w:rFonts w:hint="eastAsia" w:ascii="仿宋" w:hAnsi="仿宋" w:eastAsia="仿宋" w:cs="仿宋"/>
          <w:color w:val="auto"/>
          <w:spacing w:val="6"/>
          <w:szCs w:val="24"/>
          <w:highlight w:val="none"/>
          <w:lang w:eastAsia="zh-CN"/>
        </w:rPr>
        <w:t>〕</w:t>
      </w:r>
      <w:r>
        <w:rPr>
          <w:rFonts w:hint="eastAsia" w:ascii="仿宋" w:hAnsi="仿宋" w:eastAsia="仿宋" w:cs="仿宋"/>
          <w:color w:val="auto"/>
          <w:spacing w:val="6"/>
          <w:szCs w:val="24"/>
          <w:highlight w:val="none"/>
        </w:rPr>
        <w:t>68号）的规定，本公司为监狱企业。</w:t>
      </w:r>
    </w:p>
    <w:p w14:paraId="3C2CE4C6">
      <w:pPr>
        <w:spacing w:line="360" w:lineRule="auto"/>
        <w:rPr>
          <w:rFonts w:hint="eastAsia" w:ascii="仿宋" w:hAnsi="仿宋" w:eastAsia="仿宋" w:cs="仿宋"/>
          <w:color w:val="auto"/>
          <w:sz w:val="24"/>
          <w:szCs w:val="24"/>
          <w:highlight w:val="none"/>
        </w:rPr>
      </w:pPr>
    </w:p>
    <w:p w14:paraId="25406F97">
      <w:pPr>
        <w:ind w:firstLine="4440" w:firstLineChars="1850"/>
        <w:rPr>
          <w:rFonts w:hint="eastAsia" w:ascii="仿宋" w:hAnsi="仿宋" w:eastAsia="仿宋" w:cs="仿宋"/>
          <w:color w:val="auto"/>
          <w:sz w:val="24"/>
          <w:szCs w:val="24"/>
          <w:highlight w:val="none"/>
        </w:rPr>
      </w:pPr>
    </w:p>
    <w:p w14:paraId="44FF352C">
      <w:pPr>
        <w:ind w:firstLine="4440" w:firstLineChars="1850"/>
        <w:rPr>
          <w:rFonts w:hint="eastAsia" w:ascii="仿宋" w:hAnsi="仿宋" w:eastAsia="仿宋" w:cs="仿宋"/>
          <w:color w:val="auto"/>
          <w:sz w:val="24"/>
          <w:szCs w:val="24"/>
          <w:highlight w:val="none"/>
        </w:rPr>
      </w:pPr>
    </w:p>
    <w:p w14:paraId="0841D36F">
      <w:pPr>
        <w:ind w:right="1008" w:firstLine="4284" w:firstLineChars="17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投标人</w:t>
      </w:r>
      <w:r>
        <w:rPr>
          <w:rFonts w:hint="eastAsia" w:ascii="仿宋" w:hAnsi="仿宋" w:eastAsia="仿宋" w:cs="仿宋"/>
          <w:color w:val="auto"/>
          <w:spacing w:val="6"/>
          <w:sz w:val="24"/>
          <w:szCs w:val="24"/>
          <w:highlight w:val="none"/>
        </w:rPr>
        <w:t>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pacing w:val="6"/>
          <w:sz w:val="24"/>
          <w:szCs w:val="24"/>
          <w:highlight w:val="none"/>
        </w:rPr>
        <w:t>：</w:t>
      </w:r>
    </w:p>
    <w:p w14:paraId="3678CEA7">
      <w:pPr>
        <w:ind w:right="1008" w:firstLine="4284" w:firstLineChars="1700"/>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日期：</w:t>
      </w:r>
      <w:r>
        <w:rPr>
          <w:rFonts w:hint="eastAsia" w:ascii="仿宋" w:hAnsi="仿宋" w:eastAsia="仿宋" w:cs="仿宋"/>
          <w:color w:val="auto"/>
          <w:spacing w:val="6"/>
          <w:sz w:val="24"/>
          <w:szCs w:val="24"/>
          <w:highlight w:val="none"/>
          <w:lang w:val="en-US" w:eastAsia="zh-CN"/>
        </w:rPr>
        <w:t xml:space="preserve">   年  月  日</w:t>
      </w:r>
    </w:p>
    <w:p w14:paraId="75D11779">
      <w:pPr>
        <w:spacing w:line="360" w:lineRule="auto"/>
        <w:ind w:firstLine="240" w:firstLineChars="100"/>
        <w:rPr>
          <w:rFonts w:hint="eastAsia" w:ascii="仿宋" w:hAnsi="仿宋" w:eastAsia="仿宋" w:cs="仿宋"/>
          <w:color w:val="auto"/>
          <w:sz w:val="24"/>
          <w:szCs w:val="24"/>
          <w:highlight w:val="none"/>
        </w:rPr>
      </w:pPr>
    </w:p>
    <w:p w14:paraId="7B8735C9">
      <w:pPr>
        <w:spacing w:line="360" w:lineRule="auto"/>
        <w:ind w:firstLine="240" w:firstLineChars="100"/>
        <w:rPr>
          <w:rFonts w:hint="eastAsia" w:ascii="仿宋" w:hAnsi="仿宋" w:eastAsia="仿宋" w:cs="仿宋"/>
          <w:color w:val="auto"/>
          <w:sz w:val="24"/>
          <w:szCs w:val="24"/>
          <w:highlight w:val="none"/>
        </w:rPr>
      </w:pPr>
    </w:p>
    <w:p w14:paraId="32722C7E">
      <w:pPr>
        <w:spacing w:line="36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省级以上监狱管理局、戒毒管理局</w:t>
      </w:r>
    </w:p>
    <w:p w14:paraId="20204BC0">
      <w:pPr>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（含新疆生产建设兵团）</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szCs w:val="24"/>
          <w:highlight w:val="none"/>
          <w:lang w:eastAsia="zh-CN"/>
        </w:rPr>
        <w:t>盖章</w:t>
      </w:r>
      <w:r>
        <w:rPr>
          <w:rFonts w:hint="eastAsia" w:ascii="仿宋" w:hAnsi="仿宋" w:eastAsia="仿宋" w:cs="仿宋"/>
          <w:color w:val="auto"/>
          <w:kern w:val="0"/>
          <w:sz w:val="24"/>
          <w:highlight w:val="none"/>
          <w:lang w:val="zh-CN"/>
        </w:rPr>
        <w:t>)</w:t>
      </w:r>
      <w:r>
        <w:rPr>
          <w:rFonts w:hint="eastAsia" w:ascii="仿宋" w:hAnsi="仿宋" w:eastAsia="仿宋" w:cs="仿宋"/>
          <w:color w:val="auto"/>
          <w:sz w:val="24"/>
          <w:szCs w:val="24"/>
          <w:highlight w:val="none"/>
        </w:rPr>
        <w:t xml:space="preserve">：  </w:t>
      </w:r>
    </w:p>
    <w:p w14:paraId="4A414B41">
      <w:pPr>
        <w:ind w:firstLine="4320" w:firstLineChars="1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pacing w:val="6"/>
          <w:sz w:val="24"/>
          <w:szCs w:val="24"/>
          <w:highlight w:val="none"/>
          <w:lang w:val="en-US" w:eastAsia="zh-CN"/>
        </w:rPr>
        <w:t xml:space="preserve">   年  月  日</w:t>
      </w:r>
    </w:p>
    <w:p w14:paraId="028B0253">
      <w:pPr>
        <w:spacing w:line="360" w:lineRule="auto"/>
        <w:ind w:firstLine="240" w:firstLineChars="100"/>
        <w:rPr>
          <w:rFonts w:hint="eastAsia" w:ascii="仿宋" w:hAnsi="仿宋" w:eastAsia="仿宋" w:cs="仿宋"/>
          <w:color w:val="auto"/>
          <w:sz w:val="24"/>
          <w:szCs w:val="24"/>
          <w:highlight w:val="none"/>
        </w:rPr>
      </w:pPr>
    </w:p>
    <w:p w14:paraId="4A20867A">
      <w:pPr>
        <w:spacing w:line="360" w:lineRule="auto"/>
        <w:ind w:firstLine="4000" w:firstLineChars="1250"/>
        <w:rPr>
          <w:rFonts w:hint="eastAsia" w:ascii="仿宋" w:hAnsi="仿宋" w:eastAsia="仿宋" w:cs="仿宋"/>
          <w:color w:val="auto"/>
          <w:sz w:val="32"/>
          <w:szCs w:val="32"/>
          <w:highlight w:val="none"/>
        </w:rPr>
      </w:pPr>
    </w:p>
    <w:p w14:paraId="206A9633">
      <w:pPr>
        <w:spacing w:line="360" w:lineRule="auto"/>
        <w:rPr>
          <w:rFonts w:hint="eastAsia" w:ascii="仿宋" w:hAnsi="仿宋" w:eastAsia="仿宋" w:cs="仿宋"/>
          <w:color w:val="auto"/>
          <w:sz w:val="32"/>
          <w:szCs w:val="32"/>
          <w:highlight w:val="none"/>
        </w:rPr>
      </w:pPr>
    </w:p>
    <w:p w14:paraId="283F77FC">
      <w:pPr>
        <w:widowControl/>
        <w:spacing w:before="100" w:beforeAutospacing="1" w:after="100" w:afterAutospacing="1"/>
        <w:rPr>
          <w:rFonts w:hint="eastAsia" w:ascii="仿宋" w:hAnsi="仿宋" w:eastAsia="仿宋" w:cs="仿宋"/>
          <w:color w:val="auto"/>
          <w:sz w:val="21"/>
          <w:szCs w:val="21"/>
          <w:highlight w:val="none"/>
        </w:rPr>
      </w:pPr>
    </w:p>
    <w:p w14:paraId="3ACDD48E">
      <w:pPr>
        <w:widowControl/>
        <w:spacing w:before="100" w:beforeAutospacing="1" w:after="100" w:afterAutospacing="1"/>
        <w:rPr>
          <w:rFonts w:hint="eastAsia" w:ascii="仿宋" w:hAnsi="仿宋" w:eastAsia="仿宋" w:cs="仿宋"/>
          <w:color w:val="auto"/>
          <w:sz w:val="21"/>
          <w:szCs w:val="21"/>
          <w:highlight w:val="none"/>
        </w:rPr>
      </w:pPr>
    </w:p>
    <w:p w14:paraId="22F7A202">
      <w:pPr>
        <w:widowControl/>
        <w:spacing w:before="100" w:beforeAutospacing="1" w:after="100" w:afterAutospacing="1"/>
        <w:rPr>
          <w:rFonts w:hint="eastAsia" w:ascii="仿宋" w:hAnsi="仿宋" w:eastAsia="仿宋" w:cs="仿宋"/>
          <w:color w:val="auto"/>
          <w:sz w:val="21"/>
          <w:szCs w:val="21"/>
          <w:highlight w:val="none"/>
        </w:rPr>
      </w:pPr>
    </w:p>
    <w:p w14:paraId="2AA0844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528" w:name="_Toc163492941"/>
    </w:p>
    <w:p w14:paraId="05E6EFA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color w:val="auto"/>
          <w:kern w:val="2"/>
          <w:sz w:val="24"/>
          <w:szCs w:val="24"/>
          <w:highlight w:val="none"/>
          <w:lang w:val="en-US" w:eastAsia="zh-CN" w:bidi="ar-SA"/>
        </w:rPr>
      </w:pPr>
      <w:bookmarkStart w:id="529" w:name="_Toc17111"/>
      <w:r>
        <w:rPr>
          <w:rFonts w:hint="eastAsia" w:ascii="仿宋" w:hAnsi="仿宋" w:eastAsia="仿宋" w:cs="仿宋"/>
          <w:b/>
          <w:bCs/>
          <w:color w:val="auto"/>
          <w:kern w:val="2"/>
          <w:sz w:val="24"/>
          <w:szCs w:val="24"/>
          <w:highlight w:val="none"/>
          <w:lang w:val="en-US" w:eastAsia="zh-CN" w:bidi="ar-SA"/>
        </w:rPr>
        <w:t>（三）残疾人福利性单位声明函</w:t>
      </w:r>
      <w:r>
        <w:rPr>
          <w:rFonts w:hint="eastAsia" w:ascii="仿宋" w:hAnsi="仿宋" w:eastAsia="仿宋" w:cs="仿宋"/>
          <w:b w:val="0"/>
          <w:bCs w:val="0"/>
          <w:color w:val="auto"/>
          <w:kern w:val="2"/>
          <w:sz w:val="24"/>
          <w:szCs w:val="24"/>
          <w:highlight w:val="none"/>
          <w:lang w:val="en-US" w:eastAsia="zh-CN" w:bidi="ar-SA"/>
        </w:rPr>
        <w:t>【如适用】</w:t>
      </w:r>
      <w:bookmarkEnd w:id="528"/>
      <w:bookmarkEnd w:id="529"/>
    </w:p>
    <w:p w14:paraId="0EAC9468">
      <w:pPr>
        <w:pStyle w:val="42"/>
        <w:numPr>
          <w:ilvl w:val="0"/>
          <w:numId w:val="0"/>
        </w:numPr>
        <w:ind w:left="420" w:leftChars="0" w:hanging="420" w:firstLineChars="0"/>
        <w:jc w:val="center"/>
        <w:rPr>
          <w:rFonts w:hint="eastAsia" w:ascii="仿宋" w:hAnsi="仿宋" w:eastAsia="仿宋" w:cs="仿宋"/>
          <w:b/>
          <w:bCs/>
          <w:color w:val="auto"/>
          <w:sz w:val="32"/>
          <w:szCs w:val="32"/>
          <w:highlight w:val="none"/>
        </w:rPr>
      </w:pPr>
    </w:p>
    <w:p w14:paraId="091B47EA">
      <w:pPr>
        <w:pStyle w:val="42"/>
        <w:numPr>
          <w:ilvl w:val="0"/>
          <w:numId w:val="0"/>
        </w:numPr>
        <w:ind w:left="420" w:leftChars="0" w:hanging="420" w:firstLineChars="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残疾人福利性单位声明函</w:t>
      </w:r>
    </w:p>
    <w:p w14:paraId="28D13EE8">
      <w:pPr>
        <w:wordWrap w:val="0"/>
        <w:ind w:firstLine="480" w:firstLineChars="200"/>
        <w:rPr>
          <w:rFonts w:hint="eastAsia" w:ascii="仿宋" w:hAnsi="仿宋" w:eastAsia="仿宋" w:cs="仿宋"/>
          <w:color w:val="auto"/>
          <w:szCs w:val="24"/>
          <w:highlight w:val="none"/>
        </w:rPr>
      </w:pPr>
    </w:p>
    <w:p w14:paraId="2B2B6A0A">
      <w:pPr>
        <w:wordWrap w:val="0"/>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ascii="仿宋" w:hAnsi="仿宋" w:eastAsia="仿宋" w:cs="仿宋"/>
          <w:i w:val="0"/>
          <w:iCs w:val="0"/>
          <w:color w:val="auto"/>
          <w:szCs w:val="24"/>
          <w:highlight w:val="none"/>
          <w:u w:val="single"/>
        </w:rPr>
        <w:t xml:space="preserve"> （单位名称） </w:t>
      </w:r>
      <w:r>
        <w:rPr>
          <w:rFonts w:hint="eastAsia" w:ascii="仿宋" w:hAnsi="仿宋" w:eastAsia="仿宋" w:cs="仿宋"/>
          <w:i w:val="0"/>
          <w:iCs w:val="0"/>
          <w:color w:val="auto"/>
          <w:szCs w:val="24"/>
          <w:highlight w:val="none"/>
        </w:rPr>
        <w:t>的</w:t>
      </w:r>
      <w:r>
        <w:rPr>
          <w:rFonts w:hint="eastAsia" w:ascii="仿宋" w:hAnsi="仿宋" w:eastAsia="仿宋" w:cs="仿宋"/>
          <w:i w:val="0"/>
          <w:iCs w:val="0"/>
          <w:color w:val="auto"/>
          <w:szCs w:val="24"/>
          <w:highlight w:val="none"/>
          <w:u w:val="single"/>
        </w:rPr>
        <w:t xml:space="preserve"> （项目名称） </w:t>
      </w:r>
      <w:r>
        <w:rPr>
          <w:rFonts w:hint="eastAsia" w:ascii="仿宋" w:hAnsi="仿宋" w:eastAsia="仿宋" w:cs="仿宋"/>
          <w:i w:val="0"/>
          <w:iCs w:val="0"/>
          <w:color w:val="auto"/>
          <w:szCs w:val="24"/>
          <w:highlight w:val="none"/>
        </w:rPr>
        <w:t>采购活动，提供的货物</w:t>
      </w:r>
      <w:r>
        <w:rPr>
          <w:rFonts w:hint="eastAsia" w:ascii="仿宋" w:hAnsi="仿宋" w:eastAsia="仿宋" w:cs="仿宋"/>
          <w:b/>
          <w:i w:val="0"/>
          <w:iCs w:val="0"/>
          <w:color w:val="auto"/>
          <w:szCs w:val="24"/>
          <w:highlight w:val="none"/>
        </w:rPr>
        <w:t>全部由</w:t>
      </w:r>
      <w:r>
        <w:rPr>
          <w:rFonts w:hint="eastAsia" w:ascii="仿宋" w:hAnsi="仿宋" w:eastAsia="仿宋" w:cs="仿宋"/>
          <w:i w:val="0"/>
          <w:iCs w:val="0"/>
          <w:color w:val="auto"/>
          <w:szCs w:val="24"/>
          <w:highlight w:val="none"/>
        </w:rPr>
        <w:t>符合政策要求的</w:t>
      </w:r>
      <w:r>
        <w:rPr>
          <w:rFonts w:hint="eastAsia" w:ascii="仿宋" w:hAnsi="仿宋" w:eastAsia="仿宋" w:cs="仿宋"/>
          <w:b/>
          <w:i w:val="0"/>
          <w:iCs w:val="0"/>
          <w:color w:val="auto"/>
          <w:szCs w:val="24"/>
          <w:highlight w:val="none"/>
        </w:rPr>
        <w:t>残疾人福利性单位制造</w:t>
      </w:r>
      <w:r>
        <w:rPr>
          <w:rFonts w:hint="eastAsia" w:ascii="仿宋" w:hAnsi="仿宋" w:eastAsia="仿宋" w:cs="仿宋"/>
          <w:i w:val="0"/>
          <w:iCs w:val="0"/>
          <w:color w:val="auto"/>
          <w:szCs w:val="24"/>
          <w:highlight w:val="none"/>
        </w:rPr>
        <w:t>。相关企业（含联合体中的残疾人福利性单位、签订分包意向协议</w:t>
      </w:r>
      <w:r>
        <w:rPr>
          <w:rFonts w:hint="eastAsia" w:ascii="仿宋" w:hAnsi="仿宋" w:eastAsia="仿宋" w:cs="仿宋"/>
          <w:i w:val="0"/>
          <w:iCs w:val="0"/>
          <w:color w:val="auto"/>
          <w:szCs w:val="24"/>
          <w:highlight w:val="none"/>
          <w:lang w:val="en-US" w:eastAsia="zh-CN"/>
        </w:rPr>
        <w:t>书</w:t>
      </w:r>
      <w:r>
        <w:rPr>
          <w:rFonts w:hint="eastAsia" w:ascii="仿宋" w:hAnsi="仿宋" w:eastAsia="仿宋" w:cs="仿宋"/>
          <w:i w:val="0"/>
          <w:iCs w:val="0"/>
          <w:color w:val="auto"/>
          <w:szCs w:val="24"/>
          <w:highlight w:val="none"/>
        </w:rPr>
        <w:t>的残疾人福利性单位）的具体情况如下：</w:t>
      </w:r>
    </w:p>
    <w:p w14:paraId="2B0D31AB">
      <w:pPr>
        <w:wordWrap w:val="0"/>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1.</w:t>
      </w:r>
      <w:r>
        <w:rPr>
          <w:rFonts w:hint="eastAsia" w:ascii="仿宋" w:hAnsi="仿宋" w:eastAsia="仿宋" w:cs="仿宋"/>
          <w:i w:val="0"/>
          <w:iCs w:val="0"/>
          <w:color w:val="auto"/>
          <w:szCs w:val="24"/>
          <w:highlight w:val="none"/>
          <w:u w:val="single"/>
        </w:rPr>
        <w:t xml:space="preserve"> （标的名称） </w:t>
      </w:r>
      <w:r>
        <w:rPr>
          <w:rFonts w:hint="eastAsia" w:ascii="仿宋" w:hAnsi="仿宋" w:eastAsia="仿宋" w:cs="仿宋"/>
          <w:i w:val="0"/>
          <w:iCs w:val="0"/>
          <w:color w:val="auto"/>
          <w:szCs w:val="24"/>
          <w:highlight w:val="none"/>
        </w:rPr>
        <w:t xml:space="preserve">，制造商为 </w:t>
      </w:r>
      <w:r>
        <w:rPr>
          <w:rFonts w:hint="eastAsia" w:ascii="仿宋" w:hAnsi="仿宋" w:eastAsia="仿宋" w:cs="仿宋"/>
          <w:i w:val="0"/>
          <w:iCs w:val="0"/>
          <w:color w:val="auto"/>
          <w:szCs w:val="24"/>
          <w:highlight w:val="none"/>
          <w:u w:val="single"/>
        </w:rPr>
        <w:t xml:space="preserve">  （企业名称） </w:t>
      </w:r>
      <w:r>
        <w:rPr>
          <w:rFonts w:hint="eastAsia" w:ascii="仿宋" w:hAnsi="仿宋" w:eastAsia="仿宋" w:cs="仿宋"/>
          <w:i w:val="0"/>
          <w:iCs w:val="0"/>
          <w:color w:val="auto"/>
          <w:szCs w:val="24"/>
          <w:highlight w:val="none"/>
        </w:rPr>
        <w:t>，属于残疾人福利性单位；</w:t>
      </w:r>
    </w:p>
    <w:p w14:paraId="138F8FD5">
      <w:pPr>
        <w:wordWrap w:val="0"/>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 xml:space="preserve">2. </w:t>
      </w:r>
      <w:r>
        <w:rPr>
          <w:rFonts w:hint="eastAsia" w:ascii="仿宋" w:hAnsi="仿宋" w:eastAsia="仿宋" w:cs="仿宋"/>
          <w:i w:val="0"/>
          <w:iCs w:val="0"/>
          <w:color w:val="auto"/>
          <w:szCs w:val="24"/>
          <w:highlight w:val="none"/>
          <w:u w:val="single"/>
        </w:rPr>
        <w:t xml:space="preserve">（标的名称） </w:t>
      </w:r>
      <w:r>
        <w:rPr>
          <w:rFonts w:hint="eastAsia" w:ascii="仿宋" w:hAnsi="仿宋" w:eastAsia="仿宋" w:cs="仿宋"/>
          <w:i w:val="0"/>
          <w:iCs w:val="0"/>
          <w:color w:val="auto"/>
          <w:szCs w:val="24"/>
          <w:highlight w:val="none"/>
        </w:rPr>
        <w:t xml:space="preserve">，制造商为 </w:t>
      </w:r>
      <w:r>
        <w:rPr>
          <w:rFonts w:hint="eastAsia" w:ascii="仿宋" w:hAnsi="仿宋" w:eastAsia="仿宋" w:cs="仿宋"/>
          <w:i w:val="0"/>
          <w:iCs w:val="0"/>
          <w:color w:val="auto"/>
          <w:szCs w:val="24"/>
          <w:highlight w:val="none"/>
          <w:u w:val="single"/>
        </w:rPr>
        <w:t xml:space="preserve">  （企业名称） </w:t>
      </w:r>
      <w:r>
        <w:rPr>
          <w:rFonts w:hint="eastAsia" w:ascii="仿宋" w:hAnsi="仿宋" w:eastAsia="仿宋" w:cs="仿宋"/>
          <w:i w:val="0"/>
          <w:iCs w:val="0"/>
          <w:color w:val="auto"/>
          <w:szCs w:val="24"/>
          <w:highlight w:val="none"/>
        </w:rPr>
        <w:t>，属于残疾人福利性单位；</w:t>
      </w:r>
    </w:p>
    <w:p w14:paraId="7FB12063">
      <w:pPr>
        <w:wordWrap w:val="0"/>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w:t>
      </w:r>
    </w:p>
    <w:p w14:paraId="7B8F3287">
      <w:pPr>
        <w:wordWrap w:val="0"/>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本企业对上述声明内容的真实性负责。如有虚假，将依法承担相应责任。</w:t>
      </w:r>
    </w:p>
    <w:p w14:paraId="44C7A080">
      <w:pPr>
        <w:wordWrap w:val="0"/>
        <w:ind w:left="1091" w:hanging="1091" w:hangingChars="453"/>
        <w:rPr>
          <w:rFonts w:hint="eastAsia" w:ascii="仿宋" w:hAnsi="仿宋" w:eastAsia="仿宋" w:cs="仿宋"/>
          <w:b/>
          <w:bCs/>
          <w:i w:val="0"/>
          <w:iCs w:val="0"/>
          <w:color w:val="auto"/>
          <w:szCs w:val="24"/>
          <w:highlight w:val="none"/>
        </w:rPr>
      </w:pPr>
    </w:p>
    <w:p w14:paraId="43523196">
      <w:pPr>
        <w:wordWrap w:val="0"/>
        <w:ind w:left="1091" w:hanging="1091" w:hangingChars="453"/>
        <w:rPr>
          <w:rFonts w:hint="eastAsia" w:ascii="仿宋" w:hAnsi="仿宋" w:eastAsia="仿宋" w:cs="仿宋"/>
          <w:bCs/>
          <w:i w:val="0"/>
          <w:iCs w:val="0"/>
          <w:color w:val="auto"/>
          <w:szCs w:val="24"/>
          <w:highlight w:val="none"/>
        </w:rPr>
      </w:pPr>
      <w:r>
        <w:rPr>
          <w:rFonts w:hint="eastAsia" w:ascii="仿宋" w:hAnsi="仿宋" w:eastAsia="仿宋" w:cs="仿宋"/>
          <w:b/>
          <w:bCs/>
          <w:i w:val="0"/>
          <w:iCs w:val="0"/>
          <w:color w:val="auto"/>
          <w:szCs w:val="24"/>
          <w:highlight w:val="none"/>
        </w:rPr>
        <w:t>说明：</w:t>
      </w:r>
      <w:r>
        <w:rPr>
          <w:rFonts w:hint="eastAsia" w:ascii="仿宋" w:hAnsi="仿宋" w:eastAsia="仿宋" w:cs="仿宋"/>
          <w:bCs/>
          <w:i w:val="0"/>
          <w:iCs w:val="0"/>
          <w:color w:val="auto"/>
          <w:szCs w:val="24"/>
          <w:highlight w:val="none"/>
        </w:rPr>
        <w:t>1、</w:t>
      </w:r>
      <w:r>
        <w:rPr>
          <w:rFonts w:hint="eastAsia" w:ascii="仿宋" w:hAnsi="仿宋" w:eastAsia="仿宋" w:cs="仿宋"/>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hint="eastAsia" w:ascii="仿宋" w:hAnsi="仿宋" w:eastAsia="仿宋" w:cs="仿宋"/>
          <w:color w:val="auto"/>
          <w:szCs w:val="21"/>
          <w:highlight w:val="none"/>
        </w:rPr>
      </w:pPr>
      <w:r>
        <w:rPr>
          <w:rFonts w:hint="eastAsia" w:ascii="仿宋" w:hAnsi="仿宋" w:eastAsia="仿宋" w:cs="仿宋"/>
          <w:bCs/>
          <w:i w:val="0"/>
          <w:iCs w:val="0"/>
          <w:color w:val="auto"/>
          <w:szCs w:val="21"/>
          <w:highlight w:val="none"/>
          <w:lang w:val="zh-CN"/>
        </w:rPr>
        <w:t xml:space="preserve">      2、</w:t>
      </w:r>
      <w:r>
        <w:rPr>
          <w:rFonts w:hint="eastAsia" w:ascii="仿宋" w:hAnsi="仿宋" w:eastAsia="仿宋" w:cs="仿宋"/>
          <w:i w:val="0"/>
          <w:iCs w:val="0"/>
          <w:color w:val="auto"/>
          <w:szCs w:val="21"/>
          <w:highlight w:val="none"/>
        </w:rPr>
        <w:t>以联合体形式参加的，应</w:t>
      </w:r>
      <w:r>
        <w:rPr>
          <w:rFonts w:hint="eastAsia" w:ascii="仿宋" w:hAnsi="仿宋" w:eastAsia="仿宋" w:cs="仿宋"/>
          <w:bCs/>
          <w:i w:val="0"/>
          <w:iCs w:val="0"/>
          <w:color w:val="auto"/>
          <w:szCs w:val="21"/>
          <w:highlight w:val="none"/>
          <w:lang w:val="zh-CN"/>
        </w:rPr>
        <w:t>当</w:t>
      </w:r>
      <w:r>
        <w:rPr>
          <w:rFonts w:hint="eastAsia" w:ascii="仿宋" w:hAnsi="仿宋" w:eastAsia="仿宋" w:cs="仿宋"/>
          <w:i w:val="0"/>
          <w:iCs w:val="0"/>
          <w:color w:val="auto"/>
          <w:szCs w:val="21"/>
          <w:highlight w:val="none"/>
        </w:rPr>
        <w:t>由联合体各方盖章。</w:t>
      </w:r>
    </w:p>
    <w:p w14:paraId="71983F83">
      <w:pPr>
        <w:wordWrap w:val="0"/>
        <w:spacing w:before="100" w:beforeAutospacing="1" w:after="100" w:afterAutospacing="1"/>
        <w:ind w:firstLine="3316" w:firstLineChars="1382"/>
        <w:rPr>
          <w:rFonts w:hint="eastAsia" w:ascii="仿宋" w:hAnsi="仿宋" w:eastAsia="仿宋" w:cs="仿宋"/>
          <w:bCs/>
          <w:color w:val="auto"/>
          <w:szCs w:val="21"/>
          <w:highlight w:val="none"/>
          <w:lang w:val="zh-CN"/>
        </w:rPr>
      </w:pPr>
      <w:r>
        <w:rPr>
          <w:rFonts w:hint="eastAsia" w:ascii="仿宋" w:hAnsi="仿宋" w:eastAsia="仿宋" w:cs="仿宋"/>
          <w:bCs/>
          <w:color w:val="auto"/>
          <w:szCs w:val="21"/>
          <w:highlight w:val="none"/>
          <w:lang w:val="zh-CN"/>
        </w:rPr>
        <w:t>投标人</w:t>
      </w:r>
      <w:r>
        <w:rPr>
          <w:rFonts w:hint="eastAsia" w:ascii="仿宋" w:hAnsi="仿宋" w:eastAsia="仿宋" w:cs="仿宋"/>
          <w:bCs/>
          <w:color w:val="auto"/>
          <w:szCs w:val="21"/>
          <w:highlight w:val="none"/>
          <w:lang w:val="en-US" w:eastAsia="zh-CN"/>
        </w:rPr>
        <w:t>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bCs/>
          <w:color w:val="auto"/>
          <w:szCs w:val="21"/>
          <w:highlight w:val="none"/>
          <w:lang w:val="zh-CN"/>
        </w:rPr>
        <w:t>：</w:t>
      </w:r>
      <w:r>
        <w:rPr>
          <w:rFonts w:hint="eastAsia" w:ascii="仿宋" w:hAnsi="仿宋" w:eastAsia="仿宋" w:cs="仿宋"/>
          <w:bCs/>
          <w:color w:val="auto"/>
          <w:szCs w:val="21"/>
          <w:highlight w:val="none"/>
          <w:u w:val="single"/>
          <w:lang w:val="zh-CN"/>
        </w:rPr>
        <w:t xml:space="preserve">              </w:t>
      </w:r>
    </w:p>
    <w:p w14:paraId="3A972AC9">
      <w:pPr>
        <w:wordWrap w:val="0"/>
        <w:spacing w:before="100" w:beforeAutospacing="1" w:after="100" w:afterAutospacing="1"/>
        <w:ind w:firstLine="3316" w:firstLineChars="1382"/>
        <w:rPr>
          <w:rFonts w:hint="eastAsia" w:ascii="仿宋" w:hAnsi="仿宋" w:eastAsia="仿宋" w:cs="仿宋"/>
          <w:color w:val="auto"/>
          <w:highlight w:val="none"/>
        </w:rPr>
      </w:pPr>
      <w:r>
        <w:rPr>
          <w:rFonts w:hint="eastAsia" w:ascii="仿宋" w:hAnsi="仿宋" w:eastAsia="仿宋" w:cs="仿宋"/>
          <w:color w:val="auto"/>
          <w:szCs w:val="24"/>
          <w:highlight w:val="none"/>
        </w:rPr>
        <w:t>日  期：</w:t>
      </w:r>
      <w:r>
        <w:rPr>
          <w:rFonts w:hint="eastAsia" w:ascii="仿宋" w:hAnsi="仿宋" w:eastAsia="仿宋" w:cs="仿宋"/>
          <w:bCs/>
          <w:color w:val="auto"/>
          <w:szCs w:val="24"/>
          <w:highlight w:val="none"/>
          <w:u w:val="single"/>
        </w:rPr>
        <w:t xml:space="preserve">                         </w:t>
      </w:r>
    </w:p>
    <w:p w14:paraId="6F5F8DCA">
      <w:pPr>
        <w:ind w:left="4620" w:firstLine="281" w:firstLineChars="100"/>
        <w:rPr>
          <w:rFonts w:hint="eastAsia" w:ascii="仿宋" w:hAnsi="仿宋" w:eastAsia="仿宋" w:cs="仿宋"/>
          <w:b/>
          <w:color w:val="auto"/>
          <w:sz w:val="28"/>
          <w:szCs w:val="28"/>
          <w:highlight w:val="none"/>
        </w:rPr>
      </w:pPr>
    </w:p>
    <w:p w14:paraId="7BDD1A80">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3BD41115">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40582944">
      <w:pPr>
        <w:ind w:firstLine="480" w:firstLineChars="200"/>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封面：</w:t>
      </w:r>
    </w:p>
    <w:p w14:paraId="4D1553A3">
      <w:pPr>
        <w:autoSpaceDE w:val="0"/>
        <w:autoSpaceDN w:val="0"/>
        <w:adjustRightInd w:val="0"/>
        <w:rPr>
          <w:rFonts w:hint="eastAsia" w:ascii="仿宋" w:hAnsi="仿宋" w:eastAsia="仿宋" w:cs="仿宋"/>
          <w:color w:val="auto"/>
          <w:sz w:val="21"/>
          <w:szCs w:val="24"/>
          <w:highlight w:val="none"/>
        </w:rPr>
      </w:pPr>
    </w:p>
    <w:p w14:paraId="4625D57D">
      <w:pPr>
        <w:autoSpaceDE w:val="0"/>
        <w:autoSpaceDN w:val="0"/>
        <w:adjustRightInd w:val="0"/>
        <w:rPr>
          <w:rFonts w:hint="eastAsia" w:ascii="仿宋" w:hAnsi="仿宋" w:eastAsia="仿宋" w:cs="仿宋"/>
          <w:color w:val="auto"/>
          <w:sz w:val="21"/>
          <w:szCs w:val="24"/>
          <w:highlight w:val="none"/>
        </w:rPr>
      </w:pPr>
    </w:p>
    <w:p w14:paraId="426BCEA1">
      <w:pPr>
        <w:autoSpaceDE w:val="0"/>
        <w:autoSpaceDN w:val="0"/>
        <w:adjustRightInd w:val="0"/>
        <w:jc w:val="center"/>
        <w:rPr>
          <w:rFonts w:hint="eastAsia" w:ascii="仿宋" w:hAnsi="仿宋" w:eastAsia="仿宋" w:cs="仿宋"/>
          <w:color w:val="auto"/>
          <w:sz w:val="21"/>
          <w:szCs w:val="24"/>
          <w:highlight w:val="none"/>
        </w:rPr>
      </w:pPr>
    </w:p>
    <w:p w14:paraId="3902644C">
      <w:pPr>
        <w:pStyle w:val="3"/>
        <w:bidi w:val="0"/>
        <w:jc w:val="center"/>
        <w:rPr>
          <w:rFonts w:hint="eastAsia" w:ascii="仿宋" w:hAnsi="仿宋" w:eastAsia="仿宋" w:cs="仿宋"/>
          <w:sz w:val="84"/>
          <w:szCs w:val="84"/>
        </w:rPr>
      </w:pPr>
      <w:bookmarkStart w:id="530" w:name="_Toc14859"/>
      <w:bookmarkStart w:id="531" w:name="_Toc25734"/>
      <w:bookmarkStart w:id="532" w:name="_Toc3075"/>
      <w:r>
        <w:rPr>
          <w:rFonts w:hint="eastAsia" w:ascii="仿宋" w:hAnsi="仿宋" w:eastAsia="仿宋" w:cs="仿宋"/>
          <w:sz w:val="84"/>
          <w:szCs w:val="84"/>
        </w:rPr>
        <w:t>投 标 文 件</w:t>
      </w:r>
      <w:bookmarkEnd w:id="530"/>
      <w:bookmarkEnd w:id="531"/>
      <w:bookmarkEnd w:id="532"/>
    </w:p>
    <w:p w14:paraId="5B89FC04">
      <w:pPr>
        <w:pStyle w:val="3"/>
        <w:bidi w:val="0"/>
        <w:jc w:val="center"/>
        <w:rPr>
          <w:rFonts w:hint="eastAsia" w:ascii="仿宋" w:hAnsi="仿宋" w:eastAsia="仿宋" w:cs="仿宋"/>
          <w:sz w:val="56"/>
          <w:szCs w:val="56"/>
          <w:lang w:val="en-US" w:eastAsia="zh-CN"/>
        </w:rPr>
      </w:pPr>
      <w:bookmarkStart w:id="533" w:name="_Toc13192"/>
      <w:bookmarkStart w:id="534" w:name="_Toc16181"/>
      <w:r>
        <w:rPr>
          <w:rFonts w:hint="eastAsia" w:ascii="仿宋" w:hAnsi="仿宋" w:eastAsia="仿宋" w:cs="仿宋"/>
          <w:sz w:val="56"/>
          <w:szCs w:val="56"/>
          <w:lang w:val="en-US" w:eastAsia="zh-CN"/>
        </w:rPr>
        <w:t>报价文件</w:t>
      </w:r>
      <w:bookmarkEnd w:id="533"/>
      <w:bookmarkEnd w:id="534"/>
    </w:p>
    <w:p w14:paraId="054E0C81">
      <w:pPr>
        <w:pStyle w:val="3"/>
        <w:rPr>
          <w:rFonts w:hint="eastAsia" w:ascii="仿宋" w:hAnsi="仿宋" w:eastAsia="仿宋" w:cs="仿宋"/>
          <w:color w:val="auto"/>
          <w:sz w:val="21"/>
          <w:szCs w:val="21"/>
          <w:highlight w:val="none"/>
        </w:rPr>
      </w:pPr>
    </w:p>
    <w:p w14:paraId="425E1EDC">
      <w:pPr>
        <w:rPr>
          <w:rFonts w:hint="eastAsia" w:ascii="仿宋" w:hAnsi="仿宋" w:eastAsia="仿宋" w:cs="仿宋"/>
          <w:color w:val="auto"/>
          <w:sz w:val="21"/>
          <w:szCs w:val="21"/>
          <w:highlight w:val="none"/>
        </w:rPr>
      </w:pPr>
    </w:p>
    <w:p w14:paraId="5FFD5616">
      <w:pPr>
        <w:rPr>
          <w:rFonts w:hint="eastAsia" w:ascii="仿宋" w:hAnsi="仿宋" w:eastAsia="仿宋" w:cs="仿宋"/>
          <w:color w:val="auto"/>
          <w:highlight w:val="none"/>
        </w:rPr>
      </w:pPr>
    </w:p>
    <w:p w14:paraId="0338FA55">
      <w:pPr>
        <w:autoSpaceDE w:val="0"/>
        <w:autoSpaceDN w:val="0"/>
        <w:adjustRightInd w:val="0"/>
        <w:rPr>
          <w:rFonts w:hint="eastAsia" w:ascii="仿宋" w:hAnsi="仿宋" w:eastAsia="仿宋" w:cs="仿宋"/>
          <w:color w:val="auto"/>
          <w:sz w:val="21"/>
          <w:szCs w:val="21"/>
          <w:highlight w:val="none"/>
        </w:rPr>
      </w:pPr>
    </w:p>
    <w:p w14:paraId="336C0AE3">
      <w:pPr>
        <w:autoSpaceDE w:val="0"/>
        <w:autoSpaceDN w:val="0"/>
        <w:adjustRightInd w:val="0"/>
        <w:rPr>
          <w:rFonts w:hint="eastAsia" w:ascii="仿宋" w:hAnsi="仿宋" w:eastAsia="仿宋" w:cs="仿宋"/>
          <w:color w:val="auto"/>
          <w:sz w:val="21"/>
          <w:szCs w:val="21"/>
          <w:highlight w:val="none"/>
        </w:rPr>
      </w:pPr>
    </w:p>
    <w:p w14:paraId="6F475132">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0173F70E">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101680F9">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投</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rPr>
        <w:t>标</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rPr>
        <w:t>人：</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13B6644C">
      <w:pPr>
        <w:ind w:left="840" w:firstLine="420"/>
        <w:rPr>
          <w:rFonts w:hint="eastAsia" w:ascii="仿宋" w:hAnsi="仿宋" w:eastAsia="仿宋" w:cs="仿宋"/>
          <w:b/>
          <w:bCs/>
          <w:color w:val="auto"/>
          <w:sz w:val="28"/>
          <w:szCs w:val="28"/>
          <w:highlight w:val="none"/>
        </w:rPr>
      </w:pPr>
    </w:p>
    <w:p w14:paraId="5776D25B">
      <w:pPr>
        <w:ind w:left="840" w:firstLine="420"/>
        <w:rPr>
          <w:rFonts w:hint="eastAsia" w:ascii="仿宋" w:hAnsi="仿宋" w:eastAsia="仿宋" w:cs="仿宋"/>
          <w:b/>
          <w:bCs/>
          <w:color w:val="auto"/>
          <w:sz w:val="28"/>
          <w:szCs w:val="28"/>
          <w:highlight w:val="none"/>
        </w:rPr>
      </w:pPr>
    </w:p>
    <w:p w14:paraId="153E0B10">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2B025C97">
      <w:pP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br w:type="page"/>
      </w:r>
    </w:p>
    <w:p w14:paraId="5A6B771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32"/>
          <w:szCs w:val="32"/>
          <w:highlight w:val="none"/>
          <w:lang w:val="en-US" w:eastAsia="zh-CN" w:bidi="ar-SA"/>
        </w:rPr>
      </w:pPr>
    </w:p>
    <w:p w14:paraId="730DA0BC">
      <w:pPr>
        <w:pStyle w:val="3"/>
        <w:bidi w:val="0"/>
        <w:jc w:val="center"/>
        <w:rPr>
          <w:rFonts w:hint="eastAsia" w:ascii="仿宋" w:hAnsi="仿宋" w:eastAsia="仿宋" w:cs="仿宋"/>
          <w:lang w:val="en-US" w:eastAsia="zh-CN"/>
        </w:rPr>
      </w:pPr>
      <w:bookmarkStart w:id="535" w:name="_Toc30522"/>
      <w:bookmarkStart w:id="536" w:name="_Toc13682"/>
      <w:r>
        <w:rPr>
          <w:rFonts w:hint="eastAsia" w:ascii="仿宋" w:hAnsi="仿宋" w:eastAsia="仿宋" w:cs="仿宋"/>
          <w:lang w:val="en-US" w:eastAsia="zh-CN"/>
        </w:rPr>
        <w:t>一、开标一览表</w:t>
      </w:r>
      <w:bookmarkEnd w:id="535"/>
      <w:bookmarkEnd w:id="536"/>
    </w:p>
    <w:p w14:paraId="2AB3D72A">
      <w:pPr>
        <w:spacing w:line="300" w:lineRule="auto"/>
        <w:rPr>
          <w:rFonts w:hint="eastAsia" w:ascii="仿宋" w:hAnsi="仿宋" w:eastAsia="仿宋" w:cs="仿宋"/>
          <w:color w:val="auto"/>
          <w:szCs w:val="24"/>
          <w:highlight w:val="none"/>
        </w:rPr>
      </w:pPr>
    </w:p>
    <w:p w14:paraId="599D3A7B">
      <w:pPr>
        <w:rPr>
          <w:rFonts w:hint="eastAsia" w:ascii="仿宋" w:hAnsi="仿宋" w:eastAsia="仿宋" w:cs="仿宋"/>
          <w:b w:val="0"/>
          <w:bCs/>
          <w:color w:val="auto"/>
          <w:szCs w:val="21"/>
          <w:highlight w:val="none"/>
          <w:lang w:val="zh-CN"/>
        </w:rPr>
      </w:pPr>
      <w:r>
        <w:rPr>
          <w:rFonts w:hint="eastAsia" w:ascii="仿宋" w:hAnsi="仿宋" w:eastAsia="仿宋" w:cs="仿宋"/>
          <w:b w:val="0"/>
          <w:bCs/>
          <w:color w:val="auto"/>
          <w:szCs w:val="21"/>
          <w:highlight w:val="none"/>
          <w:lang w:val="zh-CN"/>
        </w:rPr>
        <w:t>项目名称：</w:t>
      </w:r>
      <w:r>
        <w:rPr>
          <w:rFonts w:hint="eastAsia" w:ascii="仿宋" w:hAnsi="仿宋" w:eastAsia="仿宋" w:cs="仿宋"/>
          <w:b w:val="0"/>
          <w:bCs/>
          <w:color w:val="auto"/>
          <w:szCs w:val="21"/>
          <w:highlight w:val="none"/>
          <w:u w:val="single"/>
          <w:lang w:val="zh-CN"/>
        </w:rPr>
        <w:t xml:space="preserve">                     </w:t>
      </w:r>
    </w:p>
    <w:p w14:paraId="0CABFDF4">
      <w:pPr>
        <w:rPr>
          <w:rFonts w:hint="eastAsia" w:ascii="仿宋" w:hAnsi="仿宋" w:eastAsia="仿宋" w:cs="仿宋"/>
          <w:b w:val="0"/>
          <w:bCs/>
          <w:color w:val="auto"/>
          <w:szCs w:val="21"/>
          <w:highlight w:val="none"/>
          <w:u w:val="single"/>
          <w:lang w:val="zh-CN"/>
        </w:rPr>
      </w:pPr>
      <w:r>
        <w:rPr>
          <w:rFonts w:hint="eastAsia" w:ascii="仿宋" w:hAnsi="仿宋" w:eastAsia="仿宋" w:cs="仿宋"/>
          <w:b w:val="0"/>
          <w:bCs/>
          <w:color w:val="auto"/>
          <w:szCs w:val="21"/>
          <w:highlight w:val="none"/>
          <w:lang w:val="zh-CN"/>
        </w:rPr>
        <w:t>项目编号：</w:t>
      </w:r>
      <w:r>
        <w:rPr>
          <w:rFonts w:hint="eastAsia" w:ascii="仿宋" w:hAnsi="仿宋" w:eastAsia="仿宋" w:cs="仿宋"/>
          <w:b w:val="0"/>
          <w:bCs/>
          <w:color w:val="auto"/>
          <w:szCs w:val="21"/>
          <w:highlight w:val="none"/>
          <w:u w:val="single"/>
          <w:lang w:val="zh-CN"/>
        </w:rPr>
        <w:t xml:space="preserve">         </w:t>
      </w:r>
      <w:r>
        <w:rPr>
          <w:rFonts w:hint="eastAsia" w:ascii="仿宋" w:hAnsi="仿宋" w:eastAsia="仿宋" w:cs="仿宋"/>
          <w:b w:val="0"/>
          <w:bCs/>
          <w:color w:val="auto"/>
          <w:szCs w:val="21"/>
          <w:highlight w:val="none"/>
          <w:u w:val="single"/>
          <w:lang w:val="en-US" w:eastAsia="zh-CN"/>
        </w:rPr>
        <w:t xml:space="preserve">     </w:t>
      </w:r>
      <w:r>
        <w:rPr>
          <w:rFonts w:hint="eastAsia" w:ascii="仿宋" w:hAnsi="仿宋" w:eastAsia="仿宋" w:cs="仿宋"/>
          <w:b w:val="0"/>
          <w:bCs/>
          <w:color w:val="auto"/>
          <w:szCs w:val="21"/>
          <w:highlight w:val="none"/>
          <w:u w:val="single"/>
          <w:lang w:val="zh-CN"/>
        </w:rPr>
        <w:t xml:space="preserve">       </w:t>
      </w: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B46E6E">
            <w:pPr>
              <w:widowControl/>
              <w:autoSpaceDE w:val="0"/>
              <w:autoSpaceDN w:val="0"/>
              <w:spacing w:line="240" w:lineRule="auto"/>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352" w:type="dxa"/>
            <w:vAlign w:val="center"/>
          </w:tcPr>
          <w:p w14:paraId="5D10FF2E">
            <w:pPr>
              <w:widowControl/>
              <w:autoSpaceDE w:val="0"/>
              <w:autoSpaceDN w:val="0"/>
              <w:spacing w:line="240" w:lineRule="auto"/>
              <w:ind w:left="851" w:hanging="851"/>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tc>
        <w:tc>
          <w:tcPr>
            <w:tcW w:w="2161" w:type="dxa"/>
            <w:vAlign w:val="center"/>
          </w:tcPr>
          <w:p w14:paraId="48CC1886">
            <w:pPr>
              <w:widowControl/>
              <w:autoSpaceDE w:val="0"/>
              <w:autoSpaceDN w:val="0"/>
              <w:spacing w:line="240" w:lineRule="auto"/>
              <w:ind w:left="851" w:hanging="851"/>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合同履约</w:t>
            </w:r>
            <w:r>
              <w:rPr>
                <w:rFonts w:hint="eastAsia" w:ascii="仿宋" w:hAnsi="仿宋" w:eastAsia="仿宋" w:cs="仿宋"/>
                <w:color w:val="auto"/>
                <w:sz w:val="24"/>
                <w:szCs w:val="24"/>
                <w:highlight w:val="none"/>
              </w:rPr>
              <w:t>期限</w:t>
            </w:r>
          </w:p>
        </w:tc>
        <w:tc>
          <w:tcPr>
            <w:tcW w:w="2611" w:type="dxa"/>
            <w:vAlign w:val="center"/>
          </w:tcPr>
          <w:p w14:paraId="620875ED">
            <w:pPr>
              <w:widowControl/>
              <w:autoSpaceDE w:val="0"/>
              <w:autoSpaceDN w:val="0"/>
              <w:spacing w:line="240" w:lineRule="auto"/>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widowControl/>
              <w:autoSpaceDE w:val="0"/>
              <w:autoSpaceDN w:val="0"/>
              <w:spacing w:line="240" w:lineRule="auto"/>
              <w:ind w:left="851" w:hanging="851"/>
              <w:jc w:val="center"/>
              <w:textAlignment w:val="bottom"/>
              <w:rPr>
                <w:rFonts w:hint="eastAsia" w:ascii="仿宋" w:hAnsi="仿宋" w:eastAsia="仿宋" w:cs="仿宋"/>
                <w:color w:val="auto"/>
                <w:sz w:val="24"/>
                <w:szCs w:val="24"/>
                <w:highlight w:val="none"/>
              </w:rPr>
            </w:pPr>
          </w:p>
        </w:tc>
        <w:tc>
          <w:tcPr>
            <w:tcW w:w="2352" w:type="dxa"/>
            <w:vAlign w:val="center"/>
          </w:tcPr>
          <w:p w14:paraId="45A40F19">
            <w:pPr>
              <w:widowControl/>
              <w:shd w:val="clear"/>
              <w:autoSpaceDE w:val="0"/>
              <w:autoSpaceDN w:val="0"/>
              <w:spacing w:line="240" w:lineRule="auto"/>
              <w:ind w:left="851" w:hanging="851"/>
              <w:jc w:val="both"/>
              <w:textAlignment w:val="bottom"/>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小写：</w:t>
            </w:r>
          </w:p>
          <w:p w14:paraId="11F7915D">
            <w:pPr>
              <w:widowControl/>
              <w:shd w:val="clear"/>
              <w:autoSpaceDE w:val="0"/>
              <w:autoSpaceDN w:val="0"/>
              <w:spacing w:line="240" w:lineRule="auto"/>
              <w:ind w:left="851" w:hanging="851"/>
              <w:jc w:val="both"/>
              <w:textAlignment w:val="bottom"/>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大写：</w:t>
            </w:r>
          </w:p>
        </w:tc>
        <w:tc>
          <w:tcPr>
            <w:tcW w:w="2161" w:type="dxa"/>
            <w:vAlign w:val="center"/>
          </w:tcPr>
          <w:p w14:paraId="3409D243">
            <w:pPr>
              <w:widowControl/>
              <w:autoSpaceDE w:val="0"/>
              <w:autoSpaceDN w:val="0"/>
              <w:spacing w:line="240" w:lineRule="auto"/>
              <w:ind w:left="851" w:hanging="851"/>
              <w:jc w:val="center"/>
              <w:textAlignment w:val="bottom"/>
              <w:rPr>
                <w:rFonts w:hint="eastAsia" w:ascii="仿宋" w:hAnsi="仿宋" w:eastAsia="仿宋" w:cs="仿宋"/>
                <w:color w:val="auto"/>
                <w:sz w:val="24"/>
                <w:szCs w:val="24"/>
                <w:highlight w:val="none"/>
              </w:rPr>
            </w:pPr>
          </w:p>
        </w:tc>
        <w:tc>
          <w:tcPr>
            <w:tcW w:w="2611" w:type="dxa"/>
            <w:vAlign w:val="center"/>
          </w:tcPr>
          <w:p w14:paraId="35602B49">
            <w:pPr>
              <w:widowControl/>
              <w:autoSpaceDE w:val="0"/>
              <w:autoSpaceDN w:val="0"/>
              <w:spacing w:line="240" w:lineRule="auto"/>
              <w:ind w:left="851" w:hanging="851"/>
              <w:jc w:val="center"/>
              <w:textAlignment w:val="bottom"/>
              <w:rPr>
                <w:rFonts w:hint="eastAsia" w:ascii="仿宋" w:hAnsi="仿宋" w:eastAsia="仿宋" w:cs="仿宋"/>
                <w:color w:val="auto"/>
                <w:sz w:val="24"/>
                <w:szCs w:val="24"/>
                <w:highlight w:val="none"/>
              </w:rPr>
            </w:pPr>
          </w:p>
        </w:tc>
      </w:tr>
    </w:tbl>
    <w:p w14:paraId="486E37D7">
      <w:pPr>
        <w:spacing w:line="300" w:lineRule="auto"/>
        <w:rPr>
          <w:rFonts w:hint="eastAsia" w:ascii="仿宋" w:hAnsi="仿宋" w:eastAsia="仿宋" w:cs="仿宋"/>
          <w:color w:val="auto"/>
          <w:szCs w:val="21"/>
          <w:highlight w:val="none"/>
          <w:u w:val="single"/>
        </w:rPr>
      </w:pPr>
    </w:p>
    <w:p w14:paraId="0270EFB4">
      <w:pPr>
        <w:spacing w:line="30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zCs w:val="21"/>
          <w:highlight w:val="none"/>
        </w:rPr>
        <w:t>：</w:t>
      </w:r>
    </w:p>
    <w:p w14:paraId="6302F8A6">
      <w:pPr>
        <w:spacing w:line="30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日期：</w:t>
      </w:r>
    </w:p>
    <w:p w14:paraId="722CC087">
      <w:pPr>
        <w:rPr>
          <w:rFonts w:hint="eastAsia" w:ascii="仿宋" w:hAnsi="仿宋" w:eastAsia="仿宋" w:cs="仿宋"/>
          <w:color w:val="auto"/>
          <w:szCs w:val="24"/>
          <w:highlight w:val="none"/>
        </w:rPr>
      </w:pPr>
    </w:p>
    <w:p w14:paraId="21BB3A26">
      <w:pPr>
        <w:pStyle w:val="13"/>
        <w:rPr>
          <w:rFonts w:hint="eastAsia" w:ascii="仿宋" w:hAnsi="仿宋" w:eastAsia="仿宋" w:cs="仿宋"/>
          <w:color w:val="auto"/>
          <w:szCs w:val="24"/>
          <w:highlight w:val="none"/>
        </w:rPr>
      </w:pPr>
    </w:p>
    <w:p w14:paraId="4C551945">
      <w:pPr>
        <w:pStyle w:val="13"/>
        <w:rPr>
          <w:rFonts w:hint="eastAsia" w:ascii="仿宋" w:hAnsi="仿宋" w:eastAsia="仿宋" w:cs="仿宋"/>
          <w:color w:val="auto"/>
          <w:szCs w:val="24"/>
          <w:highlight w:val="none"/>
        </w:rPr>
      </w:pPr>
    </w:p>
    <w:p w14:paraId="09ACCEBB">
      <w:pPr>
        <w:pStyle w:val="13"/>
        <w:rPr>
          <w:rFonts w:hint="eastAsia" w:ascii="仿宋" w:hAnsi="仿宋" w:eastAsia="仿宋" w:cs="仿宋"/>
          <w:color w:val="auto"/>
          <w:szCs w:val="24"/>
          <w:highlight w:val="none"/>
        </w:rPr>
      </w:pPr>
    </w:p>
    <w:p w14:paraId="54CAC625">
      <w:pPr>
        <w:pStyle w:val="13"/>
        <w:rPr>
          <w:rFonts w:hint="eastAsia" w:ascii="仿宋" w:hAnsi="仿宋" w:eastAsia="仿宋" w:cs="仿宋"/>
          <w:color w:val="auto"/>
          <w:szCs w:val="24"/>
          <w:highlight w:val="none"/>
        </w:rPr>
      </w:pPr>
    </w:p>
    <w:p w14:paraId="5D119674">
      <w:pPr>
        <w:spacing w:line="360" w:lineRule="auto"/>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eastAsia="zh-CN"/>
        </w:rPr>
        <w:t>注：</w:t>
      </w:r>
    </w:p>
    <w:p w14:paraId="7BF32ACE">
      <w:pPr>
        <w:spacing w:line="360" w:lineRule="auto"/>
        <w:ind w:firstLine="43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1.此表用于开标唱标之用。</w:t>
      </w:r>
    </w:p>
    <w:p w14:paraId="7C885789">
      <w:pPr>
        <w:spacing w:line="360" w:lineRule="auto"/>
        <w:ind w:firstLine="43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2.表中投标报价即为优惠后报价，并作为评审及定标依据。任何有选择或有条件的投标报价，或者表中某一包填写多个报价，均为无效报价。</w:t>
      </w:r>
    </w:p>
    <w:p w14:paraId="68588FF0">
      <w:pPr>
        <w:pStyle w:val="13"/>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.表中大写与小写不一致的，以大写为准。</w:t>
      </w:r>
    </w:p>
    <w:p w14:paraId="4D6E4C40">
      <w:pPr>
        <w:pStyle w:val="13"/>
        <w:ind w:firstLine="480" w:firstLineChars="200"/>
        <w:rPr>
          <w:rFonts w:hint="eastAsia" w:ascii="仿宋" w:hAnsi="仿宋" w:eastAsia="仿宋" w:cs="仿宋"/>
          <w:color w:val="auto"/>
          <w:sz w:val="24"/>
          <w:szCs w:val="24"/>
          <w:highlight w:val="none"/>
        </w:rPr>
      </w:pPr>
    </w:p>
    <w:p w14:paraId="5E0B168A">
      <w:pPr>
        <w:pStyle w:val="13"/>
        <w:ind w:firstLine="480" w:firstLineChars="200"/>
        <w:rPr>
          <w:rFonts w:hint="eastAsia" w:ascii="仿宋" w:hAnsi="仿宋" w:eastAsia="仿宋" w:cs="仿宋"/>
          <w:color w:val="auto"/>
          <w:sz w:val="24"/>
          <w:szCs w:val="24"/>
          <w:highlight w:val="none"/>
        </w:rPr>
      </w:pPr>
    </w:p>
    <w:p w14:paraId="6229B50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32"/>
          <w:szCs w:val="32"/>
          <w:highlight w:val="none"/>
          <w:lang w:val="en-US" w:eastAsia="zh-CN" w:bidi="ar-SA"/>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7B2B178E">
      <w:pPr>
        <w:pStyle w:val="3"/>
        <w:bidi w:val="0"/>
        <w:jc w:val="center"/>
        <w:rPr>
          <w:rFonts w:hint="eastAsia" w:ascii="仿宋" w:hAnsi="仿宋" w:eastAsia="仿宋" w:cs="仿宋"/>
          <w:lang w:val="en-US" w:eastAsia="zh-CN"/>
        </w:rPr>
      </w:pPr>
      <w:bookmarkStart w:id="537" w:name="_Toc9944"/>
      <w:bookmarkStart w:id="538" w:name="_Toc16528"/>
      <w:r>
        <w:rPr>
          <w:rFonts w:hint="eastAsia" w:ascii="仿宋" w:hAnsi="仿宋" w:eastAsia="仿宋" w:cs="仿宋"/>
          <w:lang w:val="en-US" w:eastAsia="zh-CN"/>
        </w:rPr>
        <w:t>二、分项报价表</w:t>
      </w:r>
      <w:bookmarkEnd w:id="537"/>
      <w:bookmarkEnd w:id="538"/>
    </w:p>
    <w:p w14:paraId="3C0402CB">
      <w:pPr>
        <w:rPr>
          <w:rFonts w:hint="eastAsia" w:ascii="仿宋" w:hAnsi="仿宋" w:eastAsia="仿宋" w:cs="仿宋"/>
          <w:b w:val="0"/>
          <w:bCs/>
          <w:color w:val="auto"/>
          <w:sz w:val="21"/>
          <w:szCs w:val="21"/>
          <w:highlight w:val="none"/>
          <w:lang w:val="zh-CN"/>
        </w:rPr>
      </w:pPr>
      <w:r>
        <w:rPr>
          <w:rFonts w:hint="eastAsia" w:ascii="仿宋" w:hAnsi="仿宋" w:eastAsia="仿宋" w:cs="仿宋"/>
          <w:b w:val="0"/>
          <w:bCs/>
          <w:color w:val="auto"/>
          <w:sz w:val="21"/>
          <w:szCs w:val="21"/>
          <w:highlight w:val="none"/>
          <w:lang w:val="zh-CN"/>
        </w:rPr>
        <w:t>项目名称：</w:t>
      </w:r>
      <w:r>
        <w:rPr>
          <w:rFonts w:hint="eastAsia" w:ascii="仿宋" w:hAnsi="仿宋" w:eastAsia="仿宋" w:cs="仿宋"/>
          <w:b w:val="0"/>
          <w:bCs/>
          <w:color w:val="auto"/>
          <w:sz w:val="21"/>
          <w:szCs w:val="21"/>
          <w:highlight w:val="none"/>
          <w:u w:val="single"/>
          <w:lang w:val="zh-CN"/>
        </w:rPr>
        <w:t xml:space="preserve">                  </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u w:val="single"/>
          <w:lang w:val="zh-CN"/>
        </w:rPr>
        <w:t xml:space="preserve">   </w:t>
      </w:r>
    </w:p>
    <w:p w14:paraId="24F32CD5">
      <w:pPr>
        <w:rPr>
          <w:rFonts w:hint="eastAsia" w:ascii="仿宋" w:hAnsi="仿宋" w:eastAsia="仿宋" w:cs="仿宋"/>
          <w:b w:val="0"/>
          <w:bCs/>
          <w:color w:val="auto"/>
          <w:sz w:val="21"/>
          <w:szCs w:val="21"/>
          <w:highlight w:val="none"/>
          <w:u w:val="single"/>
          <w:lang w:val="zh-CN"/>
        </w:rPr>
      </w:pPr>
      <w:r>
        <w:rPr>
          <w:rFonts w:hint="eastAsia" w:ascii="仿宋" w:hAnsi="仿宋" w:eastAsia="仿宋" w:cs="仿宋"/>
          <w:b w:val="0"/>
          <w:bCs/>
          <w:color w:val="auto"/>
          <w:sz w:val="21"/>
          <w:szCs w:val="21"/>
          <w:highlight w:val="none"/>
          <w:lang w:val="zh-CN"/>
        </w:rPr>
        <w:t>项目编号：</w:t>
      </w:r>
      <w:r>
        <w:rPr>
          <w:rFonts w:hint="eastAsia" w:ascii="仿宋" w:hAnsi="仿宋" w:eastAsia="仿宋" w:cs="仿宋"/>
          <w:b w:val="0"/>
          <w:bCs/>
          <w:color w:val="auto"/>
          <w:sz w:val="21"/>
          <w:szCs w:val="21"/>
          <w:highlight w:val="none"/>
          <w:u w:val="single"/>
          <w:lang w:val="zh-CN"/>
        </w:rPr>
        <w:t xml:space="preserve">                </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u w:val="single"/>
          <w:lang w:val="zh-CN"/>
        </w:rPr>
        <w:t xml:space="preserve">     </w:t>
      </w:r>
      <w:r>
        <w:rPr>
          <w:rFonts w:hint="eastAsia" w:ascii="仿宋" w:hAnsi="仿宋" w:eastAsia="仿宋" w:cs="仿宋"/>
          <w:b w:val="0"/>
          <w:bCs/>
          <w:color w:val="auto"/>
          <w:sz w:val="21"/>
          <w:szCs w:val="21"/>
          <w:highlight w:val="none"/>
          <w:lang w:val="zh-CN"/>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1066"/>
        <w:gridCol w:w="1067"/>
        <w:gridCol w:w="1040"/>
        <w:gridCol w:w="1383"/>
        <w:gridCol w:w="1008"/>
        <w:gridCol w:w="1464"/>
        <w:gridCol w:w="1025"/>
        <w:gridCol w:w="863"/>
        <w:gridCol w:w="1324"/>
        <w:gridCol w:w="1026"/>
        <w:gridCol w:w="923"/>
        <w:gridCol w:w="1091"/>
      </w:tblGrid>
      <w:tr w14:paraId="617C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5F5DDF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kern w:val="2"/>
                <w:sz w:val="21"/>
                <w:szCs w:val="21"/>
                <w:highlight w:val="none"/>
              </w:rPr>
              <w:t>序号</w:t>
            </w:r>
          </w:p>
        </w:tc>
        <w:tc>
          <w:tcPr>
            <w:tcW w:w="1066" w:type="dxa"/>
            <w:vAlign w:val="center"/>
          </w:tcPr>
          <w:p w14:paraId="425E00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lang w:val="en-US" w:eastAsia="zh-CN"/>
              </w:rPr>
              <w:t>分项</w:t>
            </w:r>
            <w:r>
              <w:rPr>
                <w:rFonts w:hint="eastAsia" w:ascii="仿宋" w:hAnsi="仿宋" w:eastAsia="仿宋" w:cs="仿宋"/>
                <w:b w:val="0"/>
                <w:bCs/>
                <w:color w:val="auto"/>
                <w:sz w:val="21"/>
                <w:szCs w:val="21"/>
                <w:highlight w:val="none"/>
              </w:rPr>
              <w:t>名称</w:t>
            </w:r>
          </w:p>
        </w:tc>
        <w:tc>
          <w:tcPr>
            <w:tcW w:w="1067" w:type="dxa"/>
            <w:vAlign w:val="center"/>
          </w:tcPr>
          <w:p w14:paraId="50D2C8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lang w:val="en-US" w:eastAsia="zh-CN"/>
              </w:rPr>
              <w:t>制造商</w:t>
            </w:r>
          </w:p>
        </w:tc>
        <w:tc>
          <w:tcPr>
            <w:tcW w:w="1040" w:type="dxa"/>
            <w:vAlign w:val="center"/>
          </w:tcPr>
          <w:p w14:paraId="264DED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lang w:val="en-US" w:eastAsia="zh-CN"/>
              </w:rPr>
              <w:t>产地/国别</w:t>
            </w:r>
          </w:p>
        </w:tc>
        <w:tc>
          <w:tcPr>
            <w:tcW w:w="1383" w:type="dxa"/>
            <w:vAlign w:val="center"/>
          </w:tcPr>
          <w:p w14:paraId="3D418B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制造商</w:t>
            </w:r>
          </w:p>
          <w:p w14:paraId="59BE65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lang w:val="en-US" w:eastAsia="zh-CN"/>
              </w:rPr>
              <w:t>统一社会信用代码</w:t>
            </w:r>
          </w:p>
        </w:tc>
        <w:tc>
          <w:tcPr>
            <w:tcW w:w="1008" w:type="dxa"/>
            <w:vAlign w:val="center"/>
          </w:tcPr>
          <w:p w14:paraId="712863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lang w:val="en-US" w:eastAsia="zh-CN"/>
              </w:rPr>
              <w:t>制造商规模</w:t>
            </w:r>
          </w:p>
        </w:tc>
        <w:tc>
          <w:tcPr>
            <w:tcW w:w="1464" w:type="dxa"/>
            <w:vAlign w:val="center"/>
          </w:tcPr>
          <w:p w14:paraId="3A9B2D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en-US"/>
              </w:rPr>
            </w:pPr>
            <w:r>
              <w:rPr>
                <w:rFonts w:hint="eastAsia" w:ascii="仿宋" w:hAnsi="仿宋" w:eastAsia="仿宋" w:cs="仿宋"/>
                <w:b w:val="0"/>
                <w:bCs/>
                <w:color w:val="auto"/>
                <w:sz w:val="21"/>
                <w:szCs w:val="21"/>
                <w:highlight w:val="none"/>
                <w:lang w:val="en-US" w:eastAsia="zh-CN"/>
              </w:rPr>
              <w:t>制造商实际控制人性别</w:t>
            </w:r>
          </w:p>
        </w:tc>
        <w:tc>
          <w:tcPr>
            <w:tcW w:w="1025" w:type="dxa"/>
            <w:vAlign w:val="center"/>
          </w:tcPr>
          <w:p w14:paraId="37BD30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lang w:val="en-US" w:eastAsia="zh-CN"/>
              </w:rPr>
              <w:t>外商投资类型</w:t>
            </w:r>
          </w:p>
        </w:tc>
        <w:tc>
          <w:tcPr>
            <w:tcW w:w="863" w:type="dxa"/>
            <w:vAlign w:val="center"/>
          </w:tcPr>
          <w:p w14:paraId="640806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rPr>
              <w:t>品牌</w:t>
            </w:r>
          </w:p>
        </w:tc>
        <w:tc>
          <w:tcPr>
            <w:tcW w:w="1324" w:type="dxa"/>
            <w:vAlign w:val="center"/>
          </w:tcPr>
          <w:p w14:paraId="73173D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lang w:val="en-US" w:eastAsia="zh-CN"/>
              </w:rPr>
              <w:t>规格、</w:t>
            </w:r>
            <w:r>
              <w:rPr>
                <w:rFonts w:hint="eastAsia" w:ascii="仿宋" w:hAnsi="仿宋" w:eastAsia="仿宋" w:cs="仿宋"/>
                <w:b w:val="0"/>
                <w:bCs/>
                <w:color w:val="auto"/>
                <w:sz w:val="21"/>
                <w:szCs w:val="21"/>
                <w:highlight w:val="none"/>
              </w:rPr>
              <w:t>型号</w:t>
            </w:r>
          </w:p>
        </w:tc>
        <w:tc>
          <w:tcPr>
            <w:tcW w:w="1026" w:type="dxa"/>
            <w:vAlign w:val="center"/>
          </w:tcPr>
          <w:p w14:paraId="5C6E3945">
            <w:pPr>
              <w:spacing w:line="240" w:lineRule="auto"/>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单价</w:t>
            </w:r>
          </w:p>
          <w:p w14:paraId="2DF403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rPr>
              <w:t>（元）</w:t>
            </w:r>
          </w:p>
        </w:tc>
        <w:tc>
          <w:tcPr>
            <w:tcW w:w="923" w:type="dxa"/>
            <w:vAlign w:val="center"/>
          </w:tcPr>
          <w:p w14:paraId="05E2C9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rPr>
              <w:t>数量</w:t>
            </w:r>
          </w:p>
        </w:tc>
        <w:tc>
          <w:tcPr>
            <w:tcW w:w="1091" w:type="dxa"/>
            <w:vAlign w:val="center"/>
          </w:tcPr>
          <w:p w14:paraId="48516E81">
            <w:pPr>
              <w:spacing w:line="240" w:lineRule="auto"/>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合价</w:t>
            </w:r>
          </w:p>
          <w:p w14:paraId="184238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rPr>
              <w:t>（元）</w:t>
            </w:r>
          </w:p>
        </w:tc>
      </w:tr>
      <w:tr w14:paraId="5E0C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73B412B9">
            <w:pPr>
              <w:jc w:val="center"/>
              <w:rPr>
                <w:rFonts w:hint="eastAsia" w:ascii="仿宋" w:hAnsi="仿宋" w:eastAsia="仿宋" w:cs="仿宋"/>
                <w:b w:val="0"/>
                <w:bCs/>
                <w:color w:val="auto"/>
                <w:sz w:val="21"/>
                <w:szCs w:val="21"/>
                <w:highlight w:val="none"/>
                <w:u w:val="none"/>
                <w:vertAlign w:val="baseline"/>
                <w:lang w:val="en-US" w:eastAsia="zh-CN"/>
              </w:rPr>
            </w:pPr>
            <w:r>
              <w:rPr>
                <w:rFonts w:hint="eastAsia" w:ascii="仿宋" w:hAnsi="仿宋" w:eastAsia="仿宋" w:cs="仿宋"/>
                <w:b w:val="0"/>
                <w:bCs/>
                <w:color w:val="auto"/>
                <w:sz w:val="21"/>
                <w:szCs w:val="21"/>
                <w:highlight w:val="none"/>
                <w:u w:val="none"/>
                <w:vertAlign w:val="baseline"/>
                <w:lang w:val="en-US" w:eastAsia="zh-CN"/>
              </w:rPr>
              <w:t>1</w:t>
            </w:r>
          </w:p>
        </w:tc>
        <w:tc>
          <w:tcPr>
            <w:tcW w:w="1066" w:type="dxa"/>
            <w:vAlign w:val="center"/>
          </w:tcPr>
          <w:p w14:paraId="60131BF1">
            <w:pPr>
              <w:jc w:val="center"/>
              <w:rPr>
                <w:rFonts w:hint="eastAsia" w:ascii="仿宋" w:hAnsi="仿宋" w:eastAsia="仿宋" w:cs="仿宋"/>
                <w:b w:val="0"/>
                <w:bCs/>
                <w:color w:val="auto"/>
                <w:sz w:val="21"/>
                <w:szCs w:val="21"/>
                <w:highlight w:val="none"/>
                <w:u w:val="none"/>
                <w:vertAlign w:val="baseline"/>
                <w:lang w:val="zh-CN"/>
              </w:rPr>
            </w:pPr>
          </w:p>
        </w:tc>
        <w:tc>
          <w:tcPr>
            <w:tcW w:w="1067" w:type="dxa"/>
            <w:vAlign w:val="center"/>
          </w:tcPr>
          <w:p w14:paraId="0B60B668">
            <w:pPr>
              <w:jc w:val="center"/>
              <w:rPr>
                <w:rFonts w:hint="eastAsia" w:ascii="仿宋" w:hAnsi="仿宋" w:eastAsia="仿宋" w:cs="仿宋"/>
                <w:b w:val="0"/>
                <w:bCs/>
                <w:color w:val="auto"/>
                <w:sz w:val="21"/>
                <w:szCs w:val="21"/>
                <w:highlight w:val="none"/>
                <w:u w:val="none"/>
                <w:vertAlign w:val="baseline"/>
                <w:lang w:val="zh-CN"/>
              </w:rPr>
            </w:pPr>
          </w:p>
        </w:tc>
        <w:tc>
          <w:tcPr>
            <w:tcW w:w="1040" w:type="dxa"/>
            <w:vAlign w:val="center"/>
          </w:tcPr>
          <w:p w14:paraId="2042EBA7">
            <w:pPr>
              <w:jc w:val="center"/>
              <w:rPr>
                <w:rFonts w:hint="eastAsia" w:ascii="仿宋" w:hAnsi="仿宋" w:eastAsia="仿宋" w:cs="仿宋"/>
                <w:b w:val="0"/>
                <w:bCs/>
                <w:color w:val="auto"/>
                <w:sz w:val="21"/>
                <w:szCs w:val="21"/>
                <w:highlight w:val="none"/>
                <w:u w:val="none"/>
                <w:vertAlign w:val="baseline"/>
                <w:lang w:val="zh-CN"/>
              </w:rPr>
            </w:pPr>
          </w:p>
        </w:tc>
        <w:tc>
          <w:tcPr>
            <w:tcW w:w="1383" w:type="dxa"/>
            <w:vAlign w:val="center"/>
          </w:tcPr>
          <w:p w14:paraId="30966CEC">
            <w:pPr>
              <w:jc w:val="center"/>
              <w:rPr>
                <w:rFonts w:hint="eastAsia" w:ascii="仿宋" w:hAnsi="仿宋" w:eastAsia="仿宋" w:cs="仿宋"/>
                <w:b w:val="0"/>
                <w:bCs/>
                <w:color w:val="auto"/>
                <w:sz w:val="21"/>
                <w:szCs w:val="21"/>
                <w:highlight w:val="none"/>
                <w:u w:val="none"/>
                <w:vertAlign w:val="baseline"/>
                <w:lang w:val="zh-CN"/>
              </w:rPr>
            </w:pPr>
          </w:p>
        </w:tc>
        <w:tc>
          <w:tcPr>
            <w:tcW w:w="1008" w:type="dxa"/>
            <w:vAlign w:val="center"/>
          </w:tcPr>
          <w:p w14:paraId="2B5EA131">
            <w:pPr>
              <w:jc w:val="center"/>
              <w:rPr>
                <w:rFonts w:hint="eastAsia" w:ascii="仿宋" w:hAnsi="仿宋" w:eastAsia="仿宋" w:cs="仿宋"/>
                <w:b w:val="0"/>
                <w:bCs/>
                <w:color w:val="auto"/>
                <w:sz w:val="21"/>
                <w:szCs w:val="21"/>
                <w:highlight w:val="none"/>
                <w:u w:val="none"/>
                <w:vertAlign w:val="baseline"/>
                <w:lang w:val="zh-CN"/>
              </w:rPr>
            </w:pPr>
          </w:p>
        </w:tc>
        <w:tc>
          <w:tcPr>
            <w:tcW w:w="1464" w:type="dxa"/>
            <w:vAlign w:val="center"/>
          </w:tcPr>
          <w:p w14:paraId="0CB6EDE3">
            <w:pPr>
              <w:jc w:val="center"/>
              <w:rPr>
                <w:rFonts w:hint="eastAsia" w:ascii="仿宋" w:hAnsi="仿宋" w:eastAsia="仿宋" w:cs="仿宋"/>
                <w:b w:val="0"/>
                <w:bCs/>
                <w:color w:val="auto"/>
                <w:sz w:val="21"/>
                <w:szCs w:val="21"/>
                <w:highlight w:val="none"/>
                <w:u w:val="none"/>
                <w:vertAlign w:val="baseline"/>
                <w:lang w:val="zh-CN"/>
              </w:rPr>
            </w:pPr>
          </w:p>
        </w:tc>
        <w:tc>
          <w:tcPr>
            <w:tcW w:w="1025" w:type="dxa"/>
            <w:vAlign w:val="center"/>
          </w:tcPr>
          <w:p w14:paraId="2B5545C8">
            <w:pPr>
              <w:jc w:val="center"/>
              <w:rPr>
                <w:rFonts w:hint="eastAsia" w:ascii="仿宋" w:hAnsi="仿宋" w:eastAsia="仿宋" w:cs="仿宋"/>
                <w:b w:val="0"/>
                <w:bCs/>
                <w:color w:val="auto"/>
                <w:sz w:val="21"/>
                <w:szCs w:val="21"/>
                <w:highlight w:val="none"/>
                <w:u w:val="none"/>
                <w:vertAlign w:val="baseline"/>
                <w:lang w:val="zh-CN"/>
              </w:rPr>
            </w:pPr>
          </w:p>
        </w:tc>
        <w:tc>
          <w:tcPr>
            <w:tcW w:w="863" w:type="dxa"/>
            <w:vAlign w:val="center"/>
          </w:tcPr>
          <w:p w14:paraId="0ED49C84">
            <w:pPr>
              <w:jc w:val="center"/>
              <w:rPr>
                <w:rFonts w:hint="eastAsia" w:ascii="仿宋" w:hAnsi="仿宋" w:eastAsia="仿宋" w:cs="仿宋"/>
                <w:b w:val="0"/>
                <w:bCs/>
                <w:color w:val="auto"/>
                <w:sz w:val="21"/>
                <w:szCs w:val="21"/>
                <w:highlight w:val="none"/>
                <w:u w:val="none"/>
                <w:vertAlign w:val="baseline"/>
                <w:lang w:val="zh-CN"/>
              </w:rPr>
            </w:pPr>
          </w:p>
        </w:tc>
        <w:tc>
          <w:tcPr>
            <w:tcW w:w="1324" w:type="dxa"/>
            <w:vAlign w:val="center"/>
          </w:tcPr>
          <w:p w14:paraId="357B216A">
            <w:pPr>
              <w:jc w:val="center"/>
              <w:rPr>
                <w:rFonts w:hint="eastAsia" w:ascii="仿宋" w:hAnsi="仿宋" w:eastAsia="仿宋" w:cs="仿宋"/>
                <w:b w:val="0"/>
                <w:bCs/>
                <w:color w:val="auto"/>
                <w:sz w:val="21"/>
                <w:szCs w:val="21"/>
                <w:highlight w:val="none"/>
                <w:u w:val="none"/>
                <w:vertAlign w:val="baseline"/>
                <w:lang w:val="zh-CN"/>
              </w:rPr>
            </w:pPr>
          </w:p>
        </w:tc>
        <w:tc>
          <w:tcPr>
            <w:tcW w:w="1026" w:type="dxa"/>
            <w:vAlign w:val="center"/>
          </w:tcPr>
          <w:p w14:paraId="30C07622">
            <w:pPr>
              <w:jc w:val="center"/>
              <w:rPr>
                <w:rFonts w:hint="eastAsia" w:ascii="仿宋" w:hAnsi="仿宋" w:eastAsia="仿宋" w:cs="仿宋"/>
                <w:b w:val="0"/>
                <w:bCs/>
                <w:color w:val="auto"/>
                <w:sz w:val="21"/>
                <w:szCs w:val="21"/>
                <w:highlight w:val="none"/>
                <w:u w:val="none"/>
                <w:vertAlign w:val="baseline"/>
                <w:lang w:val="zh-CN"/>
              </w:rPr>
            </w:pPr>
          </w:p>
        </w:tc>
        <w:tc>
          <w:tcPr>
            <w:tcW w:w="923" w:type="dxa"/>
            <w:vAlign w:val="center"/>
          </w:tcPr>
          <w:p w14:paraId="093AAEAC">
            <w:pPr>
              <w:jc w:val="center"/>
              <w:rPr>
                <w:rFonts w:hint="eastAsia" w:ascii="仿宋" w:hAnsi="仿宋" w:eastAsia="仿宋" w:cs="仿宋"/>
                <w:b w:val="0"/>
                <w:bCs/>
                <w:color w:val="auto"/>
                <w:sz w:val="21"/>
                <w:szCs w:val="21"/>
                <w:highlight w:val="none"/>
                <w:u w:val="none"/>
                <w:vertAlign w:val="baseline"/>
                <w:lang w:val="zh-CN"/>
              </w:rPr>
            </w:pPr>
          </w:p>
        </w:tc>
        <w:tc>
          <w:tcPr>
            <w:tcW w:w="1091" w:type="dxa"/>
            <w:vAlign w:val="center"/>
          </w:tcPr>
          <w:p w14:paraId="064D2E2D">
            <w:pPr>
              <w:jc w:val="center"/>
              <w:rPr>
                <w:rFonts w:hint="eastAsia" w:ascii="仿宋" w:hAnsi="仿宋" w:eastAsia="仿宋" w:cs="仿宋"/>
                <w:b w:val="0"/>
                <w:bCs/>
                <w:color w:val="auto"/>
                <w:sz w:val="21"/>
                <w:szCs w:val="21"/>
                <w:highlight w:val="none"/>
                <w:u w:val="none"/>
                <w:vertAlign w:val="baseline"/>
                <w:lang w:val="zh-CN"/>
              </w:rPr>
            </w:pPr>
          </w:p>
        </w:tc>
      </w:tr>
      <w:tr w14:paraId="7EB5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2139895B">
            <w:pPr>
              <w:jc w:val="center"/>
              <w:rPr>
                <w:rFonts w:hint="eastAsia" w:ascii="仿宋" w:hAnsi="仿宋" w:eastAsia="仿宋" w:cs="仿宋"/>
                <w:b w:val="0"/>
                <w:bCs/>
                <w:color w:val="auto"/>
                <w:sz w:val="21"/>
                <w:szCs w:val="21"/>
                <w:highlight w:val="none"/>
                <w:u w:val="none"/>
                <w:vertAlign w:val="baseline"/>
                <w:lang w:val="en-US" w:eastAsia="zh-CN"/>
              </w:rPr>
            </w:pPr>
            <w:r>
              <w:rPr>
                <w:rFonts w:hint="eastAsia" w:ascii="仿宋" w:hAnsi="仿宋" w:eastAsia="仿宋" w:cs="仿宋"/>
                <w:b w:val="0"/>
                <w:bCs/>
                <w:color w:val="auto"/>
                <w:sz w:val="21"/>
                <w:szCs w:val="21"/>
                <w:highlight w:val="none"/>
                <w:u w:val="none"/>
                <w:vertAlign w:val="baseline"/>
                <w:lang w:val="en-US" w:eastAsia="zh-CN"/>
              </w:rPr>
              <w:t>2</w:t>
            </w:r>
          </w:p>
        </w:tc>
        <w:tc>
          <w:tcPr>
            <w:tcW w:w="1066" w:type="dxa"/>
            <w:vAlign w:val="center"/>
          </w:tcPr>
          <w:p w14:paraId="49A3802D">
            <w:pPr>
              <w:jc w:val="center"/>
              <w:rPr>
                <w:rFonts w:hint="eastAsia" w:ascii="仿宋" w:hAnsi="仿宋" w:eastAsia="仿宋" w:cs="仿宋"/>
                <w:b w:val="0"/>
                <w:bCs/>
                <w:color w:val="auto"/>
                <w:sz w:val="21"/>
                <w:szCs w:val="21"/>
                <w:highlight w:val="none"/>
                <w:u w:val="none"/>
                <w:vertAlign w:val="baseline"/>
                <w:lang w:val="zh-CN"/>
              </w:rPr>
            </w:pPr>
          </w:p>
        </w:tc>
        <w:tc>
          <w:tcPr>
            <w:tcW w:w="1067" w:type="dxa"/>
            <w:vAlign w:val="center"/>
          </w:tcPr>
          <w:p w14:paraId="44F14459">
            <w:pPr>
              <w:jc w:val="center"/>
              <w:rPr>
                <w:rFonts w:hint="eastAsia" w:ascii="仿宋" w:hAnsi="仿宋" w:eastAsia="仿宋" w:cs="仿宋"/>
                <w:b w:val="0"/>
                <w:bCs/>
                <w:color w:val="auto"/>
                <w:sz w:val="21"/>
                <w:szCs w:val="21"/>
                <w:highlight w:val="none"/>
                <w:u w:val="none"/>
                <w:vertAlign w:val="baseline"/>
                <w:lang w:val="zh-CN"/>
              </w:rPr>
            </w:pPr>
          </w:p>
        </w:tc>
        <w:tc>
          <w:tcPr>
            <w:tcW w:w="1040" w:type="dxa"/>
            <w:vAlign w:val="center"/>
          </w:tcPr>
          <w:p w14:paraId="0C93B94B">
            <w:pPr>
              <w:jc w:val="center"/>
              <w:rPr>
                <w:rFonts w:hint="eastAsia" w:ascii="仿宋" w:hAnsi="仿宋" w:eastAsia="仿宋" w:cs="仿宋"/>
                <w:b w:val="0"/>
                <w:bCs/>
                <w:color w:val="auto"/>
                <w:sz w:val="21"/>
                <w:szCs w:val="21"/>
                <w:highlight w:val="none"/>
                <w:u w:val="none"/>
                <w:vertAlign w:val="baseline"/>
                <w:lang w:val="zh-CN"/>
              </w:rPr>
            </w:pPr>
          </w:p>
        </w:tc>
        <w:tc>
          <w:tcPr>
            <w:tcW w:w="1383" w:type="dxa"/>
            <w:vAlign w:val="center"/>
          </w:tcPr>
          <w:p w14:paraId="078C1D4E">
            <w:pPr>
              <w:jc w:val="center"/>
              <w:rPr>
                <w:rFonts w:hint="eastAsia" w:ascii="仿宋" w:hAnsi="仿宋" w:eastAsia="仿宋" w:cs="仿宋"/>
                <w:b w:val="0"/>
                <w:bCs/>
                <w:color w:val="auto"/>
                <w:sz w:val="21"/>
                <w:szCs w:val="21"/>
                <w:highlight w:val="none"/>
                <w:u w:val="none"/>
                <w:vertAlign w:val="baseline"/>
                <w:lang w:val="zh-CN"/>
              </w:rPr>
            </w:pPr>
          </w:p>
        </w:tc>
        <w:tc>
          <w:tcPr>
            <w:tcW w:w="1008" w:type="dxa"/>
            <w:vAlign w:val="center"/>
          </w:tcPr>
          <w:p w14:paraId="04088F22">
            <w:pPr>
              <w:jc w:val="center"/>
              <w:rPr>
                <w:rFonts w:hint="eastAsia" w:ascii="仿宋" w:hAnsi="仿宋" w:eastAsia="仿宋" w:cs="仿宋"/>
                <w:b w:val="0"/>
                <w:bCs/>
                <w:color w:val="auto"/>
                <w:sz w:val="21"/>
                <w:szCs w:val="21"/>
                <w:highlight w:val="none"/>
                <w:u w:val="none"/>
                <w:vertAlign w:val="baseline"/>
                <w:lang w:val="zh-CN"/>
              </w:rPr>
            </w:pPr>
          </w:p>
        </w:tc>
        <w:tc>
          <w:tcPr>
            <w:tcW w:w="1464" w:type="dxa"/>
            <w:vAlign w:val="center"/>
          </w:tcPr>
          <w:p w14:paraId="2BA9D216">
            <w:pPr>
              <w:jc w:val="center"/>
              <w:rPr>
                <w:rFonts w:hint="eastAsia" w:ascii="仿宋" w:hAnsi="仿宋" w:eastAsia="仿宋" w:cs="仿宋"/>
                <w:b w:val="0"/>
                <w:bCs/>
                <w:color w:val="auto"/>
                <w:sz w:val="21"/>
                <w:szCs w:val="21"/>
                <w:highlight w:val="none"/>
                <w:u w:val="none"/>
                <w:vertAlign w:val="baseline"/>
                <w:lang w:val="zh-CN"/>
              </w:rPr>
            </w:pPr>
          </w:p>
        </w:tc>
        <w:tc>
          <w:tcPr>
            <w:tcW w:w="1025" w:type="dxa"/>
            <w:vAlign w:val="center"/>
          </w:tcPr>
          <w:p w14:paraId="0E652E37">
            <w:pPr>
              <w:jc w:val="center"/>
              <w:rPr>
                <w:rFonts w:hint="eastAsia" w:ascii="仿宋" w:hAnsi="仿宋" w:eastAsia="仿宋" w:cs="仿宋"/>
                <w:b w:val="0"/>
                <w:bCs/>
                <w:color w:val="auto"/>
                <w:sz w:val="21"/>
                <w:szCs w:val="21"/>
                <w:highlight w:val="none"/>
                <w:u w:val="none"/>
                <w:vertAlign w:val="baseline"/>
                <w:lang w:val="zh-CN"/>
              </w:rPr>
            </w:pPr>
          </w:p>
        </w:tc>
        <w:tc>
          <w:tcPr>
            <w:tcW w:w="863" w:type="dxa"/>
            <w:vAlign w:val="center"/>
          </w:tcPr>
          <w:p w14:paraId="2FDE1E3F">
            <w:pPr>
              <w:jc w:val="center"/>
              <w:rPr>
                <w:rFonts w:hint="eastAsia" w:ascii="仿宋" w:hAnsi="仿宋" w:eastAsia="仿宋" w:cs="仿宋"/>
                <w:b w:val="0"/>
                <w:bCs/>
                <w:color w:val="auto"/>
                <w:sz w:val="21"/>
                <w:szCs w:val="21"/>
                <w:highlight w:val="none"/>
                <w:u w:val="none"/>
                <w:vertAlign w:val="baseline"/>
                <w:lang w:val="zh-CN"/>
              </w:rPr>
            </w:pPr>
          </w:p>
        </w:tc>
        <w:tc>
          <w:tcPr>
            <w:tcW w:w="1324" w:type="dxa"/>
            <w:vAlign w:val="center"/>
          </w:tcPr>
          <w:p w14:paraId="7AEFD1CE">
            <w:pPr>
              <w:jc w:val="center"/>
              <w:rPr>
                <w:rFonts w:hint="eastAsia" w:ascii="仿宋" w:hAnsi="仿宋" w:eastAsia="仿宋" w:cs="仿宋"/>
                <w:b w:val="0"/>
                <w:bCs/>
                <w:color w:val="auto"/>
                <w:sz w:val="21"/>
                <w:szCs w:val="21"/>
                <w:highlight w:val="none"/>
                <w:u w:val="none"/>
                <w:vertAlign w:val="baseline"/>
                <w:lang w:val="zh-CN"/>
              </w:rPr>
            </w:pPr>
          </w:p>
        </w:tc>
        <w:tc>
          <w:tcPr>
            <w:tcW w:w="1026" w:type="dxa"/>
            <w:vAlign w:val="center"/>
          </w:tcPr>
          <w:p w14:paraId="16F6EAEF">
            <w:pPr>
              <w:jc w:val="center"/>
              <w:rPr>
                <w:rFonts w:hint="eastAsia" w:ascii="仿宋" w:hAnsi="仿宋" w:eastAsia="仿宋" w:cs="仿宋"/>
                <w:b w:val="0"/>
                <w:bCs/>
                <w:color w:val="auto"/>
                <w:sz w:val="21"/>
                <w:szCs w:val="21"/>
                <w:highlight w:val="none"/>
                <w:u w:val="none"/>
                <w:vertAlign w:val="baseline"/>
                <w:lang w:val="zh-CN"/>
              </w:rPr>
            </w:pPr>
          </w:p>
        </w:tc>
        <w:tc>
          <w:tcPr>
            <w:tcW w:w="923" w:type="dxa"/>
            <w:vAlign w:val="center"/>
          </w:tcPr>
          <w:p w14:paraId="2B2937C6">
            <w:pPr>
              <w:jc w:val="center"/>
              <w:rPr>
                <w:rFonts w:hint="eastAsia" w:ascii="仿宋" w:hAnsi="仿宋" w:eastAsia="仿宋" w:cs="仿宋"/>
                <w:b w:val="0"/>
                <w:bCs/>
                <w:color w:val="auto"/>
                <w:sz w:val="21"/>
                <w:szCs w:val="21"/>
                <w:highlight w:val="none"/>
                <w:u w:val="none"/>
                <w:vertAlign w:val="baseline"/>
                <w:lang w:val="zh-CN"/>
              </w:rPr>
            </w:pPr>
          </w:p>
        </w:tc>
        <w:tc>
          <w:tcPr>
            <w:tcW w:w="1091" w:type="dxa"/>
            <w:vAlign w:val="center"/>
          </w:tcPr>
          <w:p w14:paraId="713FC1ED">
            <w:pPr>
              <w:jc w:val="center"/>
              <w:rPr>
                <w:rFonts w:hint="eastAsia" w:ascii="仿宋" w:hAnsi="仿宋" w:eastAsia="仿宋" w:cs="仿宋"/>
                <w:b w:val="0"/>
                <w:bCs/>
                <w:color w:val="auto"/>
                <w:sz w:val="21"/>
                <w:szCs w:val="21"/>
                <w:highlight w:val="none"/>
                <w:u w:val="none"/>
                <w:vertAlign w:val="baseline"/>
                <w:lang w:val="zh-CN"/>
              </w:rPr>
            </w:pPr>
          </w:p>
        </w:tc>
      </w:tr>
      <w:tr w14:paraId="7D41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202EF266">
            <w:pPr>
              <w:jc w:val="center"/>
              <w:rPr>
                <w:rFonts w:hint="eastAsia" w:ascii="仿宋" w:hAnsi="仿宋" w:eastAsia="仿宋" w:cs="仿宋"/>
                <w:b w:val="0"/>
                <w:bCs/>
                <w:color w:val="auto"/>
                <w:sz w:val="21"/>
                <w:szCs w:val="21"/>
                <w:highlight w:val="none"/>
                <w:u w:val="none"/>
                <w:vertAlign w:val="baseline"/>
                <w:lang w:val="en-US" w:eastAsia="zh-CN"/>
              </w:rPr>
            </w:pPr>
            <w:r>
              <w:rPr>
                <w:rFonts w:hint="eastAsia" w:ascii="仿宋" w:hAnsi="仿宋" w:eastAsia="仿宋" w:cs="仿宋"/>
                <w:b w:val="0"/>
                <w:bCs/>
                <w:color w:val="auto"/>
                <w:sz w:val="21"/>
                <w:szCs w:val="21"/>
                <w:highlight w:val="none"/>
                <w:u w:val="none"/>
                <w:vertAlign w:val="baseline"/>
                <w:lang w:val="en-US" w:eastAsia="zh-CN"/>
              </w:rPr>
              <w:t>3</w:t>
            </w:r>
          </w:p>
        </w:tc>
        <w:tc>
          <w:tcPr>
            <w:tcW w:w="1066" w:type="dxa"/>
            <w:vAlign w:val="center"/>
          </w:tcPr>
          <w:p w14:paraId="10B83F0F">
            <w:pPr>
              <w:jc w:val="center"/>
              <w:rPr>
                <w:rFonts w:hint="eastAsia" w:ascii="仿宋" w:hAnsi="仿宋" w:eastAsia="仿宋" w:cs="仿宋"/>
                <w:b w:val="0"/>
                <w:bCs/>
                <w:color w:val="auto"/>
                <w:sz w:val="21"/>
                <w:szCs w:val="21"/>
                <w:highlight w:val="none"/>
                <w:u w:val="none"/>
                <w:vertAlign w:val="baseline"/>
                <w:lang w:val="zh-CN"/>
              </w:rPr>
            </w:pPr>
          </w:p>
        </w:tc>
        <w:tc>
          <w:tcPr>
            <w:tcW w:w="1067" w:type="dxa"/>
            <w:vAlign w:val="center"/>
          </w:tcPr>
          <w:p w14:paraId="00C8182B">
            <w:pPr>
              <w:jc w:val="center"/>
              <w:rPr>
                <w:rFonts w:hint="eastAsia" w:ascii="仿宋" w:hAnsi="仿宋" w:eastAsia="仿宋" w:cs="仿宋"/>
                <w:b w:val="0"/>
                <w:bCs/>
                <w:color w:val="auto"/>
                <w:sz w:val="21"/>
                <w:szCs w:val="21"/>
                <w:highlight w:val="none"/>
                <w:u w:val="none"/>
                <w:vertAlign w:val="baseline"/>
                <w:lang w:val="zh-CN"/>
              </w:rPr>
            </w:pPr>
          </w:p>
        </w:tc>
        <w:tc>
          <w:tcPr>
            <w:tcW w:w="1040" w:type="dxa"/>
            <w:vAlign w:val="center"/>
          </w:tcPr>
          <w:p w14:paraId="6D34AAEE">
            <w:pPr>
              <w:jc w:val="center"/>
              <w:rPr>
                <w:rFonts w:hint="eastAsia" w:ascii="仿宋" w:hAnsi="仿宋" w:eastAsia="仿宋" w:cs="仿宋"/>
                <w:b w:val="0"/>
                <w:bCs/>
                <w:color w:val="auto"/>
                <w:sz w:val="21"/>
                <w:szCs w:val="21"/>
                <w:highlight w:val="none"/>
                <w:u w:val="none"/>
                <w:vertAlign w:val="baseline"/>
                <w:lang w:val="zh-CN"/>
              </w:rPr>
            </w:pPr>
          </w:p>
        </w:tc>
        <w:tc>
          <w:tcPr>
            <w:tcW w:w="1383" w:type="dxa"/>
            <w:vAlign w:val="center"/>
          </w:tcPr>
          <w:p w14:paraId="02242C03">
            <w:pPr>
              <w:jc w:val="center"/>
              <w:rPr>
                <w:rFonts w:hint="eastAsia" w:ascii="仿宋" w:hAnsi="仿宋" w:eastAsia="仿宋" w:cs="仿宋"/>
                <w:b w:val="0"/>
                <w:bCs/>
                <w:color w:val="auto"/>
                <w:sz w:val="21"/>
                <w:szCs w:val="21"/>
                <w:highlight w:val="none"/>
                <w:u w:val="none"/>
                <w:vertAlign w:val="baseline"/>
                <w:lang w:val="zh-CN"/>
              </w:rPr>
            </w:pPr>
          </w:p>
        </w:tc>
        <w:tc>
          <w:tcPr>
            <w:tcW w:w="1008" w:type="dxa"/>
            <w:vAlign w:val="center"/>
          </w:tcPr>
          <w:p w14:paraId="6E183B97">
            <w:pPr>
              <w:jc w:val="center"/>
              <w:rPr>
                <w:rFonts w:hint="eastAsia" w:ascii="仿宋" w:hAnsi="仿宋" w:eastAsia="仿宋" w:cs="仿宋"/>
                <w:b w:val="0"/>
                <w:bCs/>
                <w:color w:val="auto"/>
                <w:sz w:val="21"/>
                <w:szCs w:val="21"/>
                <w:highlight w:val="none"/>
                <w:u w:val="none"/>
                <w:vertAlign w:val="baseline"/>
                <w:lang w:val="zh-CN"/>
              </w:rPr>
            </w:pPr>
          </w:p>
        </w:tc>
        <w:tc>
          <w:tcPr>
            <w:tcW w:w="1464" w:type="dxa"/>
            <w:vAlign w:val="center"/>
          </w:tcPr>
          <w:p w14:paraId="1EEF0947">
            <w:pPr>
              <w:jc w:val="center"/>
              <w:rPr>
                <w:rFonts w:hint="eastAsia" w:ascii="仿宋" w:hAnsi="仿宋" w:eastAsia="仿宋" w:cs="仿宋"/>
                <w:b w:val="0"/>
                <w:bCs/>
                <w:color w:val="auto"/>
                <w:sz w:val="21"/>
                <w:szCs w:val="21"/>
                <w:highlight w:val="none"/>
                <w:u w:val="none"/>
                <w:vertAlign w:val="baseline"/>
                <w:lang w:val="zh-CN"/>
              </w:rPr>
            </w:pPr>
          </w:p>
        </w:tc>
        <w:tc>
          <w:tcPr>
            <w:tcW w:w="1025" w:type="dxa"/>
            <w:vAlign w:val="center"/>
          </w:tcPr>
          <w:p w14:paraId="7778CA91">
            <w:pPr>
              <w:jc w:val="center"/>
              <w:rPr>
                <w:rFonts w:hint="eastAsia" w:ascii="仿宋" w:hAnsi="仿宋" w:eastAsia="仿宋" w:cs="仿宋"/>
                <w:b w:val="0"/>
                <w:bCs/>
                <w:color w:val="auto"/>
                <w:sz w:val="21"/>
                <w:szCs w:val="21"/>
                <w:highlight w:val="none"/>
                <w:u w:val="none"/>
                <w:vertAlign w:val="baseline"/>
                <w:lang w:val="zh-CN"/>
              </w:rPr>
            </w:pPr>
          </w:p>
        </w:tc>
        <w:tc>
          <w:tcPr>
            <w:tcW w:w="863" w:type="dxa"/>
            <w:vAlign w:val="center"/>
          </w:tcPr>
          <w:p w14:paraId="0480F2BF">
            <w:pPr>
              <w:jc w:val="center"/>
              <w:rPr>
                <w:rFonts w:hint="eastAsia" w:ascii="仿宋" w:hAnsi="仿宋" w:eastAsia="仿宋" w:cs="仿宋"/>
                <w:b w:val="0"/>
                <w:bCs/>
                <w:color w:val="auto"/>
                <w:sz w:val="21"/>
                <w:szCs w:val="21"/>
                <w:highlight w:val="none"/>
                <w:u w:val="none"/>
                <w:vertAlign w:val="baseline"/>
                <w:lang w:val="zh-CN"/>
              </w:rPr>
            </w:pPr>
          </w:p>
        </w:tc>
        <w:tc>
          <w:tcPr>
            <w:tcW w:w="1324" w:type="dxa"/>
            <w:vAlign w:val="center"/>
          </w:tcPr>
          <w:p w14:paraId="16C48E87">
            <w:pPr>
              <w:jc w:val="center"/>
              <w:rPr>
                <w:rFonts w:hint="eastAsia" w:ascii="仿宋" w:hAnsi="仿宋" w:eastAsia="仿宋" w:cs="仿宋"/>
                <w:b w:val="0"/>
                <w:bCs/>
                <w:color w:val="auto"/>
                <w:sz w:val="21"/>
                <w:szCs w:val="21"/>
                <w:highlight w:val="none"/>
                <w:u w:val="none"/>
                <w:vertAlign w:val="baseline"/>
                <w:lang w:val="zh-CN"/>
              </w:rPr>
            </w:pPr>
          </w:p>
        </w:tc>
        <w:tc>
          <w:tcPr>
            <w:tcW w:w="1026" w:type="dxa"/>
            <w:vAlign w:val="center"/>
          </w:tcPr>
          <w:p w14:paraId="5DDEBF91">
            <w:pPr>
              <w:jc w:val="center"/>
              <w:rPr>
                <w:rFonts w:hint="eastAsia" w:ascii="仿宋" w:hAnsi="仿宋" w:eastAsia="仿宋" w:cs="仿宋"/>
                <w:b w:val="0"/>
                <w:bCs/>
                <w:color w:val="auto"/>
                <w:sz w:val="21"/>
                <w:szCs w:val="21"/>
                <w:highlight w:val="none"/>
                <w:u w:val="none"/>
                <w:vertAlign w:val="baseline"/>
                <w:lang w:val="zh-CN"/>
              </w:rPr>
            </w:pPr>
          </w:p>
        </w:tc>
        <w:tc>
          <w:tcPr>
            <w:tcW w:w="923" w:type="dxa"/>
            <w:vAlign w:val="center"/>
          </w:tcPr>
          <w:p w14:paraId="03AB2089">
            <w:pPr>
              <w:jc w:val="center"/>
              <w:rPr>
                <w:rFonts w:hint="eastAsia" w:ascii="仿宋" w:hAnsi="仿宋" w:eastAsia="仿宋" w:cs="仿宋"/>
                <w:b w:val="0"/>
                <w:bCs/>
                <w:color w:val="auto"/>
                <w:sz w:val="21"/>
                <w:szCs w:val="21"/>
                <w:highlight w:val="none"/>
                <w:u w:val="none"/>
                <w:vertAlign w:val="baseline"/>
                <w:lang w:val="zh-CN"/>
              </w:rPr>
            </w:pPr>
          </w:p>
        </w:tc>
        <w:tc>
          <w:tcPr>
            <w:tcW w:w="1091" w:type="dxa"/>
            <w:vAlign w:val="center"/>
          </w:tcPr>
          <w:p w14:paraId="01FBEE95">
            <w:pPr>
              <w:jc w:val="center"/>
              <w:rPr>
                <w:rFonts w:hint="eastAsia" w:ascii="仿宋" w:hAnsi="仿宋" w:eastAsia="仿宋" w:cs="仿宋"/>
                <w:b w:val="0"/>
                <w:bCs/>
                <w:color w:val="auto"/>
                <w:sz w:val="21"/>
                <w:szCs w:val="21"/>
                <w:highlight w:val="none"/>
                <w:u w:val="none"/>
                <w:vertAlign w:val="baseline"/>
                <w:lang w:val="zh-CN"/>
              </w:rPr>
            </w:pPr>
          </w:p>
        </w:tc>
      </w:tr>
      <w:tr w14:paraId="1779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289DEC3D">
            <w:pPr>
              <w:jc w:val="center"/>
              <w:rPr>
                <w:rFonts w:hint="eastAsia" w:ascii="仿宋" w:hAnsi="仿宋" w:eastAsia="仿宋" w:cs="仿宋"/>
                <w:b w:val="0"/>
                <w:bCs/>
                <w:color w:val="auto"/>
                <w:sz w:val="21"/>
                <w:szCs w:val="21"/>
                <w:highlight w:val="none"/>
                <w:u w:val="none"/>
                <w:vertAlign w:val="baseline"/>
                <w:lang w:val="en-US" w:eastAsia="zh-CN"/>
              </w:rPr>
            </w:pPr>
            <w:r>
              <w:rPr>
                <w:rFonts w:hint="eastAsia" w:ascii="仿宋" w:hAnsi="仿宋" w:eastAsia="仿宋" w:cs="仿宋"/>
                <w:b w:val="0"/>
                <w:bCs/>
                <w:color w:val="auto"/>
                <w:sz w:val="21"/>
                <w:szCs w:val="21"/>
                <w:highlight w:val="none"/>
                <w:u w:val="none"/>
                <w:vertAlign w:val="baseline"/>
                <w:lang w:val="en-US" w:eastAsia="zh-CN"/>
              </w:rPr>
              <w:t>4</w:t>
            </w:r>
          </w:p>
        </w:tc>
        <w:tc>
          <w:tcPr>
            <w:tcW w:w="1066" w:type="dxa"/>
            <w:vAlign w:val="center"/>
          </w:tcPr>
          <w:p w14:paraId="426837F7">
            <w:pPr>
              <w:jc w:val="center"/>
              <w:rPr>
                <w:rFonts w:hint="eastAsia" w:ascii="仿宋" w:hAnsi="仿宋" w:eastAsia="仿宋" w:cs="仿宋"/>
                <w:b w:val="0"/>
                <w:bCs/>
                <w:color w:val="auto"/>
                <w:sz w:val="21"/>
                <w:szCs w:val="21"/>
                <w:highlight w:val="none"/>
                <w:u w:val="none"/>
                <w:vertAlign w:val="baseline"/>
                <w:lang w:val="zh-CN"/>
              </w:rPr>
            </w:pPr>
          </w:p>
        </w:tc>
        <w:tc>
          <w:tcPr>
            <w:tcW w:w="1067" w:type="dxa"/>
            <w:vAlign w:val="center"/>
          </w:tcPr>
          <w:p w14:paraId="1466C1B4">
            <w:pPr>
              <w:jc w:val="center"/>
              <w:rPr>
                <w:rFonts w:hint="eastAsia" w:ascii="仿宋" w:hAnsi="仿宋" w:eastAsia="仿宋" w:cs="仿宋"/>
                <w:b w:val="0"/>
                <w:bCs/>
                <w:color w:val="auto"/>
                <w:sz w:val="21"/>
                <w:szCs w:val="21"/>
                <w:highlight w:val="none"/>
                <w:u w:val="none"/>
                <w:vertAlign w:val="baseline"/>
                <w:lang w:val="zh-CN"/>
              </w:rPr>
            </w:pPr>
          </w:p>
        </w:tc>
        <w:tc>
          <w:tcPr>
            <w:tcW w:w="1040" w:type="dxa"/>
            <w:vAlign w:val="center"/>
          </w:tcPr>
          <w:p w14:paraId="7B685A3F">
            <w:pPr>
              <w:jc w:val="center"/>
              <w:rPr>
                <w:rFonts w:hint="eastAsia" w:ascii="仿宋" w:hAnsi="仿宋" w:eastAsia="仿宋" w:cs="仿宋"/>
                <w:b w:val="0"/>
                <w:bCs/>
                <w:color w:val="auto"/>
                <w:sz w:val="21"/>
                <w:szCs w:val="21"/>
                <w:highlight w:val="none"/>
                <w:u w:val="none"/>
                <w:vertAlign w:val="baseline"/>
                <w:lang w:val="zh-CN"/>
              </w:rPr>
            </w:pPr>
          </w:p>
        </w:tc>
        <w:tc>
          <w:tcPr>
            <w:tcW w:w="1383" w:type="dxa"/>
            <w:vAlign w:val="center"/>
          </w:tcPr>
          <w:p w14:paraId="048C42C7">
            <w:pPr>
              <w:jc w:val="center"/>
              <w:rPr>
                <w:rFonts w:hint="eastAsia" w:ascii="仿宋" w:hAnsi="仿宋" w:eastAsia="仿宋" w:cs="仿宋"/>
                <w:b w:val="0"/>
                <w:bCs/>
                <w:color w:val="auto"/>
                <w:sz w:val="21"/>
                <w:szCs w:val="21"/>
                <w:highlight w:val="none"/>
                <w:u w:val="none"/>
                <w:vertAlign w:val="baseline"/>
                <w:lang w:val="zh-CN"/>
              </w:rPr>
            </w:pPr>
          </w:p>
        </w:tc>
        <w:tc>
          <w:tcPr>
            <w:tcW w:w="1008" w:type="dxa"/>
            <w:vAlign w:val="center"/>
          </w:tcPr>
          <w:p w14:paraId="6A388D98">
            <w:pPr>
              <w:jc w:val="center"/>
              <w:rPr>
                <w:rFonts w:hint="eastAsia" w:ascii="仿宋" w:hAnsi="仿宋" w:eastAsia="仿宋" w:cs="仿宋"/>
                <w:b w:val="0"/>
                <w:bCs/>
                <w:color w:val="auto"/>
                <w:sz w:val="21"/>
                <w:szCs w:val="21"/>
                <w:highlight w:val="none"/>
                <w:u w:val="none"/>
                <w:vertAlign w:val="baseline"/>
                <w:lang w:val="zh-CN"/>
              </w:rPr>
            </w:pPr>
          </w:p>
        </w:tc>
        <w:tc>
          <w:tcPr>
            <w:tcW w:w="1464" w:type="dxa"/>
            <w:vAlign w:val="center"/>
          </w:tcPr>
          <w:p w14:paraId="04B80A38">
            <w:pPr>
              <w:jc w:val="center"/>
              <w:rPr>
                <w:rFonts w:hint="eastAsia" w:ascii="仿宋" w:hAnsi="仿宋" w:eastAsia="仿宋" w:cs="仿宋"/>
                <w:b w:val="0"/>
                <w:bCs/>
                <w:color w:val="auto"/>
                <w:sz w:val="21"/>
                <w:szCs w:val="21"/>
                <w:highlight w:val="none"/>
                <w:u w:val="none"/>
                <w:vertAlign w:val="baseline"/>
                <w:lang w:val="zh-CN"/>
              </w:rPr>
            </w:pPr>
          </w:p>
        </w:tc>
        <w:tc>
          <w:tcPr>
            <w:tcW w:w="1025" w:type="dxa"/>
            <w:vAlign w:val="center"/>
          </w:tcPr>
          <w:p w14:paraId="7E28DCD6">
            <w:pPr>
              <w:jc w:val="center"/>
              <w:rPr>
                <w:rFonts w:hint="eastAsia" w:ascii="仿宋" w:hAnsi="仿宋" w:eastAsia="仿宋" w:cs="仿宋"/>
                <w:b w:val="0"/>
                <w:bCs/>
                <w:color w:val="auto"/>
                <w:sz w:val="21"/>
                <w:szCs w:val="21"/>
                <w:highlight w:val="none"/>
                <w:u w:val="none"/>
                <w:vertAlign w:val="baseline"/>
                <w:lang w:val="zh-CN"/>
              </w:rPr>
            </w:pPr>
          </w:p>
        </w:tc>
        <w:tc>
          <w:tcPr>
            <w:tcW w:w="863" w:type="dxa"/>
            <w:vAlign w:val="center"/>
          </w:tcPr>
          <w:p w14:paraId="7B6B8BEB">
            <w:pPr>
              <w:jc w:val="center"/>
              <w:rPr>
                <w:rFonts w:hint="eastAsia" w:ascii="仿宋" w:hAnsi="仿宋" w:eastAsia="仿宋" w:cs="仿宋"/>
                <w:b w:val="0"/>
                <w:bCs/>
                <w:color w:val="auto"/>
                <w:sz w:val="21"/>
                <w:szCs w:val="21"/>
                <w:highlight w:val="none"/>
                <w:u w:val="none"/>
                <w:vertAlign w:val="baseline"/>
                <w:lang w:val="zh-CN"/>
              </w:rPr>
            </w:pPr>
          </w:p>
        </w:tc>
        <w:tc>
          <w:tcPr>
            <w:tcW w:w="1324" w:type="dxa"/>
            <w:vAlign w:val="center"/>
          </w:tcPr>
          <w:p w14:paraId="1F179782">
            <w:pPr>
              <w:jc w:val="center"/>
              <w:rPr>
                <w:rFonts w:hint="eastAsia" w:ascii="仿宋" w:hAnsi="仿宋" w:eastAsia="仿宋" w:cs="仿宋"/>
                <w:b w:val="0"/>
                <w:bCs/>
                <w:color w:val="auto"/>
                <w:sz w:val="21"/>
                <w:szCs w:val="21"/>
                <w:highlight w:val="none"/>
                <w:u w:val="none"/>
                <w:vertAlign w:val="baseline"/>
                <w:lang w:val="zh-CN"/>
              </w:rPr>
            </w:pPr>
          </w:p>
        </w:tc>
        <w:tc>
          <w:tcPr>
            <w:tcW w:w="1026" w:type="dxa"/>
            <w:vAlign w:val="center"/>
          </w:tcPr>
          <w:p w14:paraId="49626375">
            <w:pPr>
              <w:jc w:val="center"/>
              <w:rPr>
                <w:rFonts w:hint="eastAsia" w:ascii="仿宋" w:hAnsi="仿宋" w:eastAsia="仿宋" w:cs="仿宋"/>
                <w:b w:val="0"/>
                <w:bCs/>
                <w:color w:val="auto"/>
                <w:sz w:val="21"/>
                <w:szCs w:val="21"/>
                <w:highlight w:val="none"/>
                <w:u w:val="none"/>
                <w:vertAlign w:val="baseline"/>
                <w:lang w:val="zh-CN"/>
              </w:rPr>
            </w:pPr>
          </w:p>
        </w:tc>
        <w:tc>
          <w:tcPr>
            <w:tcW w:w="923" w:type="dxa"/>
            <w:vAlign w:val="center"/>
          </w:tcPr>
          <w:p w14:paraId="0B9EFDB8">
            <w:pPr>
              <w:jc w:val="center"/>
              <w:rPr>
                <w:rFonts w:hint="eastAsia" w:ascii="仿宋" w:hAnsi="仿宋" w:eastAsia="仿宋" w:cs="仿宋"/>
                <w:b w:val="0"/>
                <w:bCs/>
                <w:color w:val="auto"/>
                <w:sz w:val="21"/>
                <w:szCs w:val="21"/>
                <w:highlight w:val="none"/>
                <w:u w:val="none"/>
                <w:vertAlign w:val="baseline"/>
                <w:lang w:val="zh-CN"/>
              </w:rPr>
            </w:pPr>
          </w:p>
        </w:tc>
        <w:tc>
          <w:tcPr>
            <w:tcW w:w="1091" w:type="dxa"/>
            <w:vAlign w:val="center"/>
          </w:tcPr>
          <w:p w14:paraId="4779FFAC">
            <w:pPr>
              <w:jc w:val="center"/>
              <w:rPr>
                <w:rFonts w:hint="eastAsia" w:ascii="仿宋" w:hAnsi="仿宋" w:eastAsia="仿宋" w:cs="仿宋"/>
                <w:b w:val="0"/>
                <w:bCs/>
                <w:color w:val="auto"/>
                <w:sz w:val="21"/>
                <w:szCs w:val="21"/>
                <w:highlight w:val="none"/>
                <w:u w:val="none"/>
                <w:vertAlign w:val="baseline"/>
                <w:lang w:val="zh-CN"/>
              </w:rPr>
            </w:pPr>
          </w:p>
        </w:tc>
      </w:tr>
      <w:tr w14:paraId="1C77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7B5100AF">
            <w:pPr>
              <w:jc w:val="center"/>
              <w:rPr>
                <w:rFonts w:hint="eastAsia" w:ascii="仿宋" w:hAnsi="仿宋" w:eastAsia="仿宋" w:cs="仿宋"/>
                <w:b w:val="0"/>
                <w:bCs/>
                <w:color w:val="auto"/>
                <w:sz w:val="21"/>
                <w:szCs w:val="21"/>
                <w:highlight w:val="none"/>
                <w:u w:val="none"/>
                <w:vertAlign w:val="baseline"/>
                <w:lang w:val="en-US" w:eastAsia="zh-CN"/>
              </w:rPr>
            </w:pPr>
            <w:r>
              <w:rPr>
                <w:rFonts w:hint="eastAsia" w:ascii="仿宋" w:hAnsi="仿宋" w:eastAsia="仿宋" w:cs="仿宋"/>
                <w:b w:val="0"/>
                <w:bCs/>
                <w:color w:val="auto"/>
                <w:sz w:val="21"/>
                <w:szCs w:val="21"/>
                <w:highlight w:val="none"/>
                <w:u w:val="none"/>
                <w:vertAlign w:val="baseline"/>
                <w:lang w:val="en-US" w:eastAsia="zh-CN"/>
              </w:rPr>
              <w:t>5</w:t>
            </w:r>
          </w:p>
        </w:tc>
        <w:tc>
          <w:tcPr>
            <w:tcW w:w="1066" w:type="dxa"/>
            <w:vAlign w:val="center"/>
          </w:tcPr>
          <w:p w14:paraId="0AB78BD3">
            <w:pPr>
              <w:jc w:val="center"/>
              <w:rPr>
                <w:rFonts w:hint="eastAsia" w:ascii="仿宋" w:hAnsi="仿宋" w:eastAsia="仿宋" w:cs="仿宋"/>
                <w:b w:val="0"/>
                <w:bCs/>
                <w:color w:val="auto"/>
                <w:sz w:val="21"/>
                <w:szCs w:val="21"/>
                <w:highlight w:val="none"/>
                <w:u w:val="none"/>
                <w:vertAlign w:val="baseline"/>
                <w:lang w:val="zh-CN"/>
              </w:rPr>
            </w:pPr>
          </w:p>
        </w:tc>
        <w:tc>
          <w:tcPr>
            <w:tcW w:w="1067" w:type="dxa"/>
            <w:vAlign w:val="center"/>
          </w:tcPr>
          <w:p w14:paraId="625C9807">
            <w:pPr>
              <w:jc w:val="center"/>
              <w:rPr>
                <w:rFonts w:hint="eastAsia" w:ascii="仿宋" w:hAnsi="仿宋" w:eastAsia="仿宋" w:cs="仿宋"/>
                <w:b w:val="0"/>
                <w:bCs/>
                <w:color w:val="auto"/>
                <w:sz w:val="21"/>
                <w:szCs w:val="21"/>
                <w:highlight w:val="none"/>
                <w:u w:val="none"/>
                <w:vertAlign w:val="baseline"/>
                <w:lang w:val="zh-CN"/>
              </w:rPr>
            </w:pPr>
          </w:p>
        </w:tc>
        <w:tc>
          <w:tcPr>
            <w:tcW w:w="1040" w:type="dxa"/>
            <w:vAlign w:val="center"/>
          </w:tcPr>
          <w:p w14:paraId="73FE1D76">
            <w:pPr>
              <w:jc w:val="center"/>
              <w:rPr>
                <w:rFonts w:hint="eastAsia" w:ascii="仿宋" w:hAnsi="仿宋" w:eastAsia="仿宋" w:cs="仿宋"/>
                <w:b w:val="0"/>
                <w:bCs/>
                <w:color w:val="auto"/>
                <w:sz w:val="21"/>
                <w:szCs w:val="21"/>
                <w:highlight w:val="none"/>
                <w:u w:val="none"/>
                <w:vertAlign w:val="baseline"/>
                <w:lang w:val="zh-CN"/>
              </w:rPr>
            </w:pPr>
          </w:p>
        </w:tc>
        <w:tc>
          <w:tcPr>
            <w:tcW w:w="1383" w:type="dxa"/>
            <w:vAlign w:val="center"/>
          </w:tcPr>
          <w:p w14:paraId="558B6DD3">
            <w:pPr>
              <w:jc w:val="center"/>
              <w:rPr>
                <w:rFonts w:hint="eastAsia" w:ascii="仿宋" w:hAnsi="仿宋" w:eastAsia="仿宋" w:cs="仿宋"/>
                <w:b w:val="0"/>
                <w:bCs/>
                <w:color w:val="auto"/>
                <w:sz w:val="21"/>
                <w:szCs w:val="21"/>
                <w:highlight w:val="none"/>
                <w:u w:val="none"/>
                <w:vertAlign w:val="baseline"/>
                <w:lang w:val="zh-CN"/>
              </w:rPr>
            </w:pPr>
          </w:p>
        </w:tc>
        <w:tc>
          <w:tcPr>
            <w:tcW w:w="1008" w:type="dxa"/>
            <w:vAlign w:val="center"/>
          </w:tcPr>
          <w:p w14:paraId="63B33DE1">
            <w:pPr>
              <w:jc w:val="center"/>
              <w:rPr>
                <w:rFonts w:hint="eastAsia" w:ascii="仿宋" w:hAnsi="仿宋" w:eastAsia="仿宋" w:cs="仿宋"/>
                <w:b w:val="0"/>
                <w:bCs/>
                <w:color w:val="auto"/>
                <w:sz w:val="21"/>
                <w:szCs w:val="21"/>
                <w:highlight w:val="none"/>
                <w:u w:val="none"/>
                <w:vertAlign w:val="baseline"/>
                <w:lang w:val="zh-CN"/>
              </w:rPr>
            </w:pPr>
          </w:p>
        </w:tc>
        <w:tc>
          <w:tcPr>
            <w:tcW w:w="1464" w:type="dxa"/>
            <w:vAlign w:val="center"/>
          </w:tcPr>
          <w:p w14:paraId="04151E12">
            <w:pPr>
              <w:jc w:val="center"/>
              <w:rPr>
                <w:rFonts w:hint="eastAsia" w:ascii="仿宋" w:hAnsi="仿宋" w:eastAsia="仿宋" w:cs="仿宋"/>
                <w:b w:val="0"/>
                <w:bCs/>
                <w:color w:val="auto"/>
                <w:sz w:val="21"/>
                <w:szCs w:val="21"/>
                <w:highlight w:val="none"/>
                <w:u w:val="none"/>
                <w:vertAlign w:val="baseline"/>
                <w:lang w:val="zh-CN"/>
              </w:rPr>
            </w:pPr>
          </w:p>
        </w:tc>
        <w:tc>
          <w:tcPr>
            <w:tcW w:w="1025" w:type="dxa"/>
            <w:vAlign w:val="center"/>
          </w:tcPr>
          <w:p w14:paraId="4252EDFA">
            <w:pPr>
              <w:jc w:val="center"/>
              <w:rPr>
                <w:rFonts w:hint="eastAsia" w:ascii="仿宋" w:hAnsi="仿宋" w:eastAsia="仿宋" w:cs="仿宋"/>
                <w:b w:val="0"/>
                <w:bCs/>
                <w:color w:val="auto"/>
                <w:sz w:val="21"/>
                <w:szCs w:val="21"/>
                <w:highlight w:val="none"/>
                <w:u w:val="none"/>
                <w:vertAlign w:val="baseline"/>
                <w:lang w:val="zh-CN"/>
              </w:rPr>
            </w:pPr>
          </w:p>
        </w:tc>
        <w:tc>
          <w:tcPr>
            <w:tcW w:w="863" w:type="dxa"/>
            <w:vAlign w:val="center"/>
          </w:tcPr>
          <w:p w14:paraId="57AD9568">
            <w:pPr>
              <w:jc w:val="center"/>
              <w:rPr>
                <w:rFonts w:hint="eastAsia" w:ascii="仿宋" w:hAnsi="仿宋" w:eastAsia="仿宋" w:cs="仿宋"/>
                <w:b w:val="0"/>
                <w:bCs/>
                <w:color w:val="auto"/>
                <w:sz w:val="21"/>
                <w:szCs w:val="21"/>
                <w:highlight w:val="none"/>
                <w:u w:val="none"/>
                <w:vertAlign w:val="baseline"/>
                <w:lang w:val="zh-CN"/>
              </w:rPr>
            </w:pPr>
          </w:p>
        </w:tc>
        <w:tc>
          <w:tcPr>
            <w:tcW w:w="1324" w:type="dxa"/>
            <w:vAlign w:val="center"/>
          </w:tcPr>
          <w:p w14:paraId="2819BF14">
            <w:pPr>
              <w:jc w:val="center"/>
              <w:rPr>
                <w:rFonts w:hint="eastAsia" w:ascii="仿宋" w:hAnsi="仿宋" w:eastAsia="仿宋" w:cs="仿宋"/>
                <w:b w:val="0"/>
                <w:bCs/>
                <w:color w:val="auto"/>
                <w:sz w:val="21"/>
                <w:szCs w:val="21"/>
                <w:highlight w:val="none"/>
                <w:u w:val="none"/>
                <w:vertAlign w:val="baseline"/>
                <w:lang w:val="zh-CN"/>
              </w:rPr>
            </w:pPr>
          </w:p>
        </w:tc>
        <w:tc>
          <w:tcPr>
            <w:tcW w:w="1026" w:type="dxa"/>
            <w:vAlign w:val="center"/>
          </w:tcPr>
          <w:p w14:paraId="7010C8C1">
            <w:pPr>
              <w:jc w:val="center"/>
              <w:rPr>
                <w:rFonts w:hint="eastAsia" w:ascii="仿宋" w:hAnsi="仿宋" w:eastAsia="仿宋" w:cs="仿宋"/>
                <w:b w:val="0"/>
                <w:bCs/>
                <w:color w:val="auto"/>
                <w:sz w:val="21"/>
                <w:szCs w:val="21"/>
                <w:highlight w:val="none"/>
                <w:u w:val="none"/>
                <w:vertAlign w:val="baseline"/>
                <w:lang w:val="zh-CN"/>
              </w:rPr>
            </w:pPr>
          </w:p>
        </w:tc>
        <w:tc>
          <w:tcPr>
            <w:tcW w:w="923" w:type="dxa"/>
            <w:vAlign w:val="center"/>
          </w:tcPr>
          <w:p w14:paraId="048D792C">
            <w:pPr>
              <w:jc w:val="center"/>
              <w:rPr>
                <w:rFonts w:hint="eastAsia" w:ascii="仿宋" w:hAnsi="仿宋" w:eastAsia="仿宋" w:cs="仿宋"/>
                <w:b w:val="0"/>
                <w:bCs/>
                <w:color w:val="auto"/>
                <w:sz w:val="21"/>
                <w:szCs w:val="21"/>
                <w:highlight w:val="none"/>
                <w:u w:val="none"/>
                <w:vertAlign w:val="baseline"/>
                <w:lang w:val="zh-CN"/>
              </w:rPr>
            </w:pPr>
          </w:p>
        </w:tc>
        <w:tc>
          <w:tcPr>
            <w:tcW w:w="1091" w:type="dxa"/>
            <w:vAlign w:val="center"/>
          </w:tcPr>
          <w:p w14:paraId="68F67593">
            <w:pPr>
              <w:jc w:val="center"/>
              <w:rPr>
                <w:rFonts w:hint="eastAsia" w:ascii="仿宋" w:hAnsi="仿宋" w:eastAsia="仿宋" w:cs="仿宋"/>
                <w:b w:val="0"/>
                <w:bCs/>
                <w:color w:val="auto"/>
                <w:sz w:val="21"/>
                <w:szCs w:val="21"/>
                <w:highlight w:val="none"/>
                <w:u w:val="none"/>
                <w:vertAlign w:val="baseline"/>
                <w:lang w:val="zh-CN"/>
              </w:rPr>
            </w:pPr>
          </w:p>
        </w:tc>
      </w:tr>
      <w:tr w14:paraId="2445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1EC19F73">
            <w:pPr>
              <w:jc w:val="center"/>
              <w:rPr>
                <w:rFonts w:hint="eastAsia" w:ascii="仿宋" w:hAnsi="仿宋" w:eastAsia="仿宋" w:cs="仿宋"/>
                <w:b w:val="0"/>
                <w:bCs/>
                <w:color w:val="auto"/>
                <w:sz w:val="21"/>
                <w:szCs w:val="21"/>
                <w:highlight w:val="none"/>
                <w:u w:val="none"/>
                <w:vertAlign w:val="baseline"/>
                <w:lang w:val="en-US" w:eastAsia="zh-CN"/>
              </w:rPr>
            </w:pPr>
            <w:r>
              <w:rPr>
                <w:rFonts w:hint="eastAsia" w:ascii="仿宋" w:hAnsi="仿宋" w:eastAsia="仿宋" w:cs="仿宋"/>
                <w:b w:val="0"/>
                <w:bCs/>
                <w:color w:val="auto"/>
                <w:sz w:val="21"/>
                <w:szCs w:val="21"/>
                <w:highlight w:val="none"/>
                <w:u w:val="none"/>
                <w:vertAlign w:val="baseline"/>
                <w:lang w:val="en-US" w:eastAsia="zh-CN"/>
              </w:rPr>
              <w:t>6</w:t>
            </w:r>
          </w:p>
        </w:tc>
        <w:tc>
          <w:tcPr>
            <w:tcW w:w="1066" w:type="dxa"/>
            <w:vAlign w:val="center"/>
          </w:tcPr>
          <w:p w14:paraId="4762D4B4">
            <w:pPr>
              <w:jc w:val="center"/>
              <w:rPr>
                <w:rFonts w:hint="eastAsia" w:ascii="仿宋" w:hAnsi="仿宋" w:eastAsia="仿宋" w:cs="仿宋"/>
                <w:b w:val="0"/>
                <w:bCs/>
                <w:color w:val="auto"/>
                <w:sz w:val="21"/>
                <w:szCs w:val="21"/>
                <w:highlight w:val="none"/>
                <w:u w:val="none"/>
                <w:vertAlign w:val="baseline"/>
                <w:lang w:val="zh-CN"/>
              </w:rPr>
            </w:pPr>
          </w:p>
        </w:tc>
        <w:tc>
          <w:tcPr>
            <w:tcW w:w="1067" w:type="dxa"/>
            <w:vAlign w:val="center"/>
          </w:tcPr>
          <w:p w14:paraId="21D3E882">
            <w:pPr>
              <w:jc w:val="center"/>
              <w:rPr>
                <w:rFonts w:hint="eastAsia" w:ascii="仿宋" w:hAnsi="仿宋" w:eastAsia="仿宋" w:cs="仿宋"/>
                <w:b w:val="0"/>
                <w:bCs/>
                <w:color w:val="auto"/>
                <w:sz w:val="21"/>
                <w:szCs w:val="21"/>
                <w:highlight w:val="none"/>
                <w:u w:val="none"/>
                <w:vertAlign w:val="baseline"/>
                <w:lang w:val="zh-CN"/>
              </w:rPr>
            </w:pPr>
          </w:p>
        </w:tc>
        <w:tc>
          <w:tcPr>
            <w:tcW w:w="1040" w:type="dxa"/>
            <w:vAlign w:val="center"/>
          </w:tcPr>
          <w:p w14:paraId="000621DE">
            <w:pPr>
              <w:jc w:val="center"/>
              <w:rPr>
                <w:rFonts w:hint="eastAsia" w:ascii="仿宋" w:hAnsi="仿宋" w:eastAsia="仿宋" w:cs="仿宋"/>
                <w:b w:val="0"/>
                <w:bCs/>
                <w:color w:val="auto"/>
                <w:sz w:val="21"/>
                <w:szCs w:val="21"/>
                <w:highlight w:val="none"/>
                <w:u w:val="none"/>
                <w:vertAlign w:val="baseline"/>
                <w:lang w:val="zh-CN"/>
              </w:rPr>
            </w:pPr>
          </w:p>
        </w:tc>
        <w:tc>
          <w:tcPr>
            <w:tcW w:w="1383" w:type="dxa"/>
            <w:vAlign w:val="center"/>
          </w:tcPr>
          <w:p w14:paraId="14BB7DF5">
            <w:pPr>
              <w:jc w:val="center"/>
              <w:rPr>
                <w:rFonts w:hint="eastAsia" w:ascii="仿宋" w:hAnsi="仿宋" w:eastAsia="仿宋" w:cs="仿宋"/>
                <w:b w:val="0"/>
                <w:bCs/>
                <w:color w:val="auto"/>
                <w:sz w:val="21"/>
                <w:szCs w:val="21"/>
                <w:highlight w:val="none"/>
                <w:u w:val="none"/>
                <w:vertAlign w:val="baseline"/>
                <w:lang w:val="zh-CN"/>
              </w:rPr>
            </w:pPr>
          </w:p>
        </w:tc>
        <w:tc>
          <w:tcPr>
            <w:tcW w:w="1008" w:type="dxa"/>
            <w:vAlign w:val="center"/>
          </w:tcPr>
          <w:p w14:paraId="6E90B3C4">
            <w:pPr>
              <w:jc w:val="center"/>
              <w:rPr>
                <w:rFonts w:hint="eastAsia" w:ascii="仿宋" w:hAnsi="仿宋" w:eastAsia="仿宋" w:cs="仿宋"/>
                <w:b w:val="0"/>
                <w:bCs/>
                <w:color w:val="auto"/>
                <w:sz w:val="21"/>
                <w:szCs w:val="21"/>
                <w:highlight w:val="none"/>
                <w:u w:val="none"/>
                <w:vertAlign w:val="baseline"/>
                <w:lang w:val="zh-CN"/>
              </w:rPr>
            </w:pPr>
          </w:p>
        </w:tc>
        <w:tc>
          <w:tcPr>
            <w:tcW w:w="1464" w:type="dxa"/>
            <w:vAlign w:val="center"/>
          </w:tcPr>
          <w:p w14:paraId="45ABB011">
            <w:pPr>
              <w:jc w:val="center"/>
              <w:rPr>
                <w:rFonts w:hint="eastAsia" w:ascii="仿宋" w:hAnsi="仿宋" w:eastAsia="仿宋" w:cs="仿宋"/>
                <w:b w:val="0"/>
                <w:bCs/>
                <w:color w:val="auto"/>
                <w:sz w:val="21"/>
                <w:szCs w:val="21"/>
                <w:highlight w:val="none"/>
                <w:u w:val="none"/>
                <w:vertAlign w:val="baseline"/>
                <w:lang w:val="zh-CN"/>
              </w:rPr>
            </w:pPr>
          </w:p>
        </w:tc>
        <w:tc>
          <w:tcPr>
            <w:tcW w:w="1025" w:type="dxa"/>
            <w:vAlign w:val="center"/>
          </w:tcPr>
          <w:p w14:paraId="30B8B0A5">
            <w:pPr>
              <w:jc w:val="center"/>
              <w:rPr>
                <w:rFonts w:hint="eastAsia" w:ascii="仿宋" w:hAnsi="仿宋" w:eastAsia="仿宋" w:cs="仿宋"/>
                <w:b w:val="0"/>
                <w:bCs/>
                <w:color w:val="auto"/>
                <w:sz w:val="21"/>
                <w:szCs w:val="21"/>
                <w:highlight w:val="none"/>
                <w:u w:val="none"/>
                <w:vertAlign w:val="baseline"/>
                <w:lang w:val="zh-CN"/>
              </w:rPr>
            </w:pPr>
          </w:p>
        </w:tc>
        <w:tc>
          <w:tcPr>
            <w:tcW w:w="863" w:type="dxa"/>
            <w:vAlign w:val="center"/>
          </w:tcPr>
          <w:p w14:paraId="05B82979">
            <w:pPr>
              <w:jc w:val="center"/>
              <w:rPr>
                <w:rFonts w:hint="eastAsia" w:ascii="仿宋" w:hAnsi="仿宋" w:eastAsia="仿宋" w:cs="仿宋"/>
                <w:b w:val="0"/>
                <w:bCs/>
                <w:color w:val="auto"/>
                <w:sz w:val="21"/>
                <w:szCs w:val="21"/>
                <w:highlight w:val="none"/>
                <w:u w:val="none"/>
                <w:vertAlign w:val="baseline"/>
                <w:lang w:val="zh-CN"/>
              </w:rPr>
            </w:pPr>
          </w:p>
        </w:tc>
        <w:tc>
          <w:tcPr>
            <w:tcW w:w="1324" w:type="dxa"/>
            <w:vAlign w:val="center"/>
          </w:tcPr>
          <w:p w14:paraId="3FD42F18">
            <w:pPr>
              <w:jc w:val="center"/>
              <w:rPr>
                <w:rFonts w:hint="eastAsia" w:ascii="仿宋" w:hAnsi="仿宋" w:eastAsia="仿宋" w:cs="仿宋"/>
                <w:b w:val="0"/>
                <w:bCs/>
                <w:color w:val="auto"/>
                <w:sz w:val="21"/>
                <w:szCs w:val="21"/>
                <w:highlight w:val="none"/>
                <w:u w:val="none"/>
                <w:vertAlign w:val="baseline"/>
                <w:lang w:val="zh-CN"/>
              </w:rPr>
            </w:pPr>
          </w:p>
        </w:tc>
        <w:tc>
          <w:tcPr>
            <w:tcW w:w="1026" w:type="dxa"/>
            <w:vAlign w:val="center"/>
          </w:tcPr>
          <w:p w14:paraId="0D47191E">
            <w:pPr>
              <w:jc w:val="center"/>
              <w:rPr>
                <w:rFonts w:hint="eastAsia" w:ascii="仿宋" w:hAnsi="仿宋" w:eastAsia="仿宋" w:cs="仿宋"/>
                <w:b w:val="0"/>
                <w:bCs/>
                <w:color w:val="auto"/>
                <w:sz w:val="21"/>
                <w:szCs w:val="21"/>
                <w:highlight w:val="none"/>
                <w:u w:val="none"/>
                <w:vertAlign w:val="baseline"/>
                <w:lang w:val="zh-CN"/>
              </w:rPr>
            </w:pPr>
          </w:p>
        </w:tc>
        <w:tc>
          <w:tcPr>
            <w:tcW w:w="923" w:type="dxa"/>
            <w:vAlign w:val="center"/>
          </w:tcPr>
          <w:p w14:paraId="06406E40">
            <w:pPr>
              <w:jc w:val="center"/>
              <w:rPr>
                <w:rFonts w:hint="eastAsia" w:ascii="仿宋" w:hAnsi="仿宋" w:eastAsia="仿宋" w:cs="仿宋"/>
                <w:b w:val="0"/>
                <w:bCs/>
                <w:color w:val="auto"/>
                <w:sz w:val="21"/>
                <w:szCs w:val="21"/>
                <w:highlight w:val="none"/>
                <w:u w:val="none"/>
                <w:vertAlign w:val="baseline"/>
                <w:lang w:val="zh-CN"/>
              </w:rPr>
            </w:pPr>
          </w:p>
        </w:tc>
        <w:tc>
          <w:tcPr>
            <w:tcW w:w="1091" w:type="dxa"/>
            <w:vAlign w:val="center"/>
          </w:tcPr>
          <w:p w14:paraId="6D8D6004">
            <w:pPr>
              <w:jc w:val="center"/>
              <w:rPr>
                <w:rFonts w:hint="eastAsia" w:ascii="仿宋" w:hAnsi="仿宋" w:eastAsia="仿宋" w:cs="仿宋"/>
                <w:b w:val="0"/>
                <w:bCs/>
                <w:color w:val="auto"/>
                <w:sz w:val="21"/>
                <w:szCs w:val="21"/>
                <w:highlight w:val="none"/>
                <w:u w:val="none"/>
                <w:vertAlign w:val="baseline"/>
                <w:lang w:val="zh-CN"/>
              </w:rPr>
            </w:pPr>
          </w:p>
        </w:tc>
      </w:tr>
      <w:tr w14:paraId="191A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3FAC86A3">
            <w:pPr>
              <w:jc w:val="center"/>
              <w:rPr>
                <w:rFonts w:hint="eastAsia" w:ascii="仿宋" w:hAnsi="仿宋" w:eastAsia="仿宋" w:cs="仿宋"/>
                <w:b w:val="0"/>
                <w:bCs/>
                <w:color w:val="auto"/>
                <w:sz w:val="21"/>
                <w:szCs w:val="21"/>
                <w:highlight w:val="none"/>
                <w:u w:val="none"/>
                <w:vertAlign w:val="baseline"/>
                <w:lang w:val="zh-CN"/>
              </w:rPr>
            </w:pPr>
            <w:r>
              <w:rPr>
                <w:rFonts w:hint="eastAsia" w:ascii="仿宋" w:hAnsi="仿宋" w:eastAsia="仿宋" w:cs="仿宋"/>
                <w:b w:val="0"/>
                <w:bCs/>
                <w:color w:val="auto"/>
                <w:sz w:val="21"/>
                <w:szCs w:val="21"/>
                <w:highlight w:val="none"/>
                <w:u w:val="none"/>
                <w:vertAlign w:val="baseline"/>
                <w:lang w:val="zh-CN"/>
              </w:rPr>
              <w:t>…</w:t>
            </w:r>
          </w:p>
        </w:tc>
        <w:tc>
          <w:tcPr>
            <w:tcW w:w="1066" w:type="dxa"/>
            <w:vAlign w:val="center"/>
          </w:tcPr>
          <w:p w14:paraId="0FFE5DA9">
            <w:pPr>
              <w:jc w:val="center"/>
              <w:rPr>
                <w:rFonts w:hint="eastAsia" w:ascii="仿宋" w:hAnsi="仿宋" w:eastAsia="仿宋" w:cs="仿宋"/>
                <w:b w:val="0"/>
                <w:bCs/>
                <w:color w:val="auto"/>
                <w:sz w:val="21"/>
                <w:szCs w:val="21"/>
                <w:highlight w:val="none"/>
                <w:u w:val="none"/>
                <w:vertAlign w:val="baseline"/>
                <w:lang w:val="zh-CN"/>
              </w:rPr>
            </w:pPr>
          </w:p>
        </w:tc>
        <w:tc>
          <w:tcPr>
            <w:tcW w:w="1067" w:type="dxa"/>
            <w:vAlign w:val="center"/>
          </w:tcPr>
          <w:p w14:paraId="71031EC1">
            <w:pPr>
              <w:jc w:val="center"/>
              <w:rPr>
                <w:rFonts w:hint="eastAsia" w:ascii="仿宋" w:hAnsi="仿宋" w:eastAsia="仿宋" w:cs="仿宋"/>
                <w:b w:val="0"/>
                <w:bCs/>
                <w:color w:val="auto"/>
                <w:sz w:val="21"/>
                <w:szCs w:val="21"/>
                <w:highlight w:val="none"/>
                <w:u w:val="none"/>
                <w:vertAlign w:val="baseline"/>
                <w:lang w:val="zh-CN"/>
              </w:rPr>
            </w:pPr>
          </w:p>
        </w:tc>
        <w:tc>
          <w:tcPr>
            <w:tcW w:w="1040" w:type="dxa"/>
            <w:vAlign w:val="center"/>
          </w:tcPr>
          <w:p w14:paraId="6008D212">
            <w:pPr>
              <w:jc w:val="center"/>
              <w:rPr>
                <w:rFonts w:hint="eastAsia" w:ascii="仿宋" w:hAnsi="仿宋" w:eastAsia="仿宋" w:cs="仿宋"/>
                <w:b w:val="0"/>
                <w:bCs/>
                <w:color w:val="auto"/>
                <w:sz w:val="21"/>
                <w:szCs w:val="21"/>
                <w:highlight w:val="none"/>
                <w:u w:val="none"/>
                <w:vertAlign w:val="baseline"/>
                <w:lang w:val="zh-CN"/>
              </w:rPr>
            </w:pPr>
          </w:p>
        </w:tc>
        <w:tc>
          <w:tcPr>
            <w:tcW w:w="1383" w:type="dxa"/>
            <w:vAlign w:val="center"/>
          </w:tcPr>
          <w:p w14:paraId="701D7D04">
            <w:pPr>
              <w:jc w:val="center"/>
              <w:rPr>
                <w:rFonts w:hint="eastAsia" w:ascii="仿宋" w:hAnsi="仿宋" w:eastAsia="仿宋" w:cs="仿宋"/>
                <w:b w:val="0"/>
                <w:bCs/>
                <w:color w:val="auto"/>
                <w:sz w:val="21"/>
                <w:szCs w:val="21"/>
                <w:highlight w:val="none"/>
                <w:u w:val="none"/>
                <w:vertAlign w:val="baseline"/>
                <w:lang w:val="zh-CN"/>
              </w:rPr>
            </w:pPr>
          </w:p>
        </w:tc>
        <w:tc>
          <w:tcPr>
            <w:tcW w:w="1008" w:type="dxa"/>
            <w:vAlign w:val="center"/>
          </w:tcPr>
          <w:p w14:paraId="0898ABB2">
            <w:pPr>
              <w:jc w:val="center"/>
              <w:rPr>
                <w:rFonts w:hint="eastAsia" w:ascii="仿宋" w:hAnsi="仿宋" w:eastAsia="仿宋" w:cs="仿宋"/>
                <w:b w:val="0"/>
                <w:bCs/>
                <w:color w:val="auto"/>
                <w:sz w:val="21"/>
                <w:szCs w:val="21"/>
                <w:highlight w:val="none"/>
                <w:u w:val="none"/>
                <w:vertAlign w:val="baseline"/>
                <w:lang w:val="zh-CN"/>
              </w:rPr>
            </w:pPr>
          </w:p>
        </w:tc>
        <w:tc>
          <w:tcPr>
            <w:tcW w:w="1464" w:type="dxa"/>
            <w:vAlign w:val="center"/>
          </w:tcPr>
          <w:p w14:paraId="53F16430">
            <w:pPr>
              <w:jc w:val="center"/>
              <w:rPr>
                <w:rFonts w:hint="eastAsia" w:ascii="仿宋" w:hAnsi="仿宋" w:eastAsia="仿宋" w:cs="仿宋"/>
                <w:b w:val="0"/>
                <w:bCs/>
                <w:color w:val="auto"/>
                <w:sz w:val="21"/>
                <w:szCs w:val="21"/>
                <w:highlight w:val="none"/>
                <w:u w:val="none"/>
                <w:vertAlign w:val="baseline"/>
                <w:lang w:val="zh-CN"/>
              </w:rPr>
            </w:pPr>
          </w:p>
        </w:tc>
        <w:tc>
          <w:tcPr>
            <w:tcW w:w="1025" w:type="dxa"/>
            <w:vAlign w:val="center"/>
          </w:tcPr>
          <w:p w14:paraId="2BF5155B">
            <w:pPr>
              <w:jc w:val="center"/>
              <w:rPr>
                <w:rFonts w:hint="eastAsia" w:ascii="仿宋" w:hAnsi="仿宋" w:eastAsia="仿宋" w:cs="仿宋"/>
                <w:b w:val="0"/>
                <w:bCs/>
                <w:color w:val="auto"/>
                <w:sz w:val="21"/>
                <w:szCs w:val="21"/>
                <w:highlight w:val="none"/>
                <w:u w:val="none"/>
                <w:vertAlign w:val="baseline"/>
                <w:lang w:val="zh-CN"/>
              </w:rPr>
            </w:pPr>
          </w:p>
        </w:tc>
        <w:tc>
          <w:tcPr>
            <w:tcW w:w="863" w:type="dxa"/>
            <w:vAlign w:val="center"/>
          </w:tcPr>
          <w:p w14:paraId="5AD092CC">
            <w:pPr>
              <w:jc w:val="center"/>
              <w:rPr>
                <w:rFonts w:hint="eastAsia" w:ascii="仿宋" w:hAnsi="仿宋" w:eastAsia="仿宋" w:cs="仿宋"/>
                <w:b w:val="0"/>
                <w:bCs/>
                <w:color w:val="auto"/>
                <w:sz w:val="21"/>
                <w:szCs w:val="21"/>
                <w:highlight w:val="none"/>
                <w:u w:val="none"/>
                <w:vertAlign w:val="baseline"/>
                <w:lang w:val="zh-CN"/>
              </w:rPr>
            </w:pPr>
          </w:p>
        </w:tc>
        <w:tc>
          <w:tcPr>
            <w:tcW w:w="1324" w:type="dxa"/>
            <w:vAlign w:val="center"/>
          </w:tcPr>
          <w:p w14:paraId="0EEDC16C">
            <w:pPr>
              <w:jc w:val="center"/>
              <w:rPr>
                <w:rFonts w:hint="eastAsia" w:ascii="仿宋" w:hAnsi="仿宋" w:eastAsia="仿宋" w:cs="仿宋"/>
                <w:b w:val="0"/>
                <w:bCs/>
                <w:color w:val="auto"/>
                <w:sz w:val="21"/>
                <w:szCs w:val="21"/>
                <w:highlight w:val="none"/>
                <w:u w:val="none"/>
                <w:vertAlign w:val="baseline"/>
                <w:lang w:val="zh-CN"/>
              </w:rPr>
            </w:pPr>
          </w:p>
        </w:tc>
        <w:tc>
          <w:tcPr>
            <w:tcW w:w="1026" w:type="dxa"/>
            <w:vAlign w:val="center"/>
          </w:tcPr>
          <w:p w14:paraId="3258F89E">
            <w:pPr>
              <w:jc w:val="center"/>
              <w:rPr>
                <w:rFonts w:hint="eastAsia" w:ascii="仿宋" w:hAnsi="仿宋" w:eastAsia="仿宋" w:cs="仿宋"/>
                <w:b w:val="0"/>
                <w:bCs/>
                <w:color w:val="auto"/>
                <w:sz w:val="21"/>
                <w:szCs w:val="21"/>
                <w:highlight w:val="none"/>
                <w:u w:val="none"/>
                <w:vertAlign w:val="baseline"/>
                <w:lang w:val="zh-CN"/>
              </w:rPr>
            </w:pPr>
          </w:p>
        </w:tc>
        <w:tc>
          <w:tcPr>
            <w:tcW w:w="923" w:type="dxa"/>
            <w:vAlign w:val="center"/>
          </w:tcPr>
          <w:p w14:paraId="0C47B155">
            <w:pPr>
              <w:jc w:val="center"/>
              <w:rPr>
                <w:rFonts w:hint="eastAsia" w:ascii="仿宋" w:hAnsi="仿宋" w:eastAsia="仿宋" w:cs="仿宋"/>
                <w:b w:val="0"/>
                <w:bCs/>
                <w:color w:val="auto"/>
                <w:sz w:val="21"/>
                <w:szCs w:val="21"/>
                <w:highlight w:val="none"/>
                <w:u w:val="none"/>
                <w:vertAlign w:val="baseline"/>
                <w:lang w:val="zh-CN"/>
              </w:rPr>
            </w:pPr>
          </w:p>
        </w:tc>
        <w:tc>
          <w:tcPr>
            <w:tcW w:w="1091" w:type="dxa"/>
            <w:vAlign w:val="center"/>
          </w:tcPr>
          <w:p w14:paraId="6702B203">
            <w:pPr>
              <w:jc w:val="center"/>
              <w:rPr>
                <w:rFonts w:hint="eastAsia" w:ascii="仿宋" w:hAnsi="仿宋" w:eastAsia="仿宋" w:cs="仿宋"/>
                <w:b w:val="0"/>
                <w:bCs/>
                <w:color w:val="auto"/>
                <w:sz w:val="21"/>
                <w:szCs w:val="21"/>
                <w:highlight w:val="none"/>
                <w:u w:val="none"/>
                <w:vertAlign w:val="baseline"/>
                <w:lang w:val="zh-CN"/>
              </w:rPr>
            </w:pPr>
          </w:p>
        </w:tc>
      </w:tr>
      <w:tr w14:paraId="0C8A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3" w:type="dxa"/>
            <w:gridSpan w:val="12"/>
            <w:vAlign w:val="center"/>
          </w:tcPr>
          <w:p w14:paraId="66A2BE18">
            <w:pPr>
              <w:jc w:val="center"/>
              <w:rPr>
                <w:rFonts w:hint="eastAsia" w:ascii="仿宋" w:hAnsi="仿宋" w:eastAsia="仿宋" w:cs="仿宋"/>
                <w:b w:val="0"/>
                <w:bCs/>
                <w:color w:val="auto"/>
                <w:sz w:val="21"/>
                <w:szCs w:val="21"/>
                <w:highlight w:val="none"/>
                <w:u w:val="none"/>
                <w:vertAlign w:val="baseline"/>
                <w:lang w:val="en-US" w:eastAsia="zh-CN"/>
              </w:rPr>
            </w:pPr>
            <w:r>
              <w:rPr>
                <w:rFonts w:hint="eastAsia" w:ascii="仿宋" w:hAnsi="仿宋" w:eastAsia="仿宋" w:cs="仿宋"/>
                <w:b w:val="0"/>
                <w:bCs/>
                <w:color w:val="auto"/>
                <w:sz w:val="21"/>
                <w:szCs w:val="21"/>
                <w:highlight w:val="none"/>
                <w:u w:val="none"/>
                <w:vertAlign w:val="baseline"/>
                <w:lang w:val="en-US" w:eastAsia="zh-CN"/>
              </w:rPr>
              <w:t>总价</w:t>
            </w:r>
            <w:r>
              <w:rPr>
                <w:rFonts w:hint="eastAsia" w:ascii="仿宋" w:hAnsi="仿宋" w:eastAsia="仿宋" w:cs="仿宋"/>
                <w:b w:val="0"/>
                <w:bCs/>
                <w:color w:val="auto"/>
                <w:sz w:val="21"/>
                <w:szCs w:val="21"/>
                <w:highlight w:val="none"/>
              </w:rPr>
              <w:t>（元）</w:t>
            </w:r>
          </w:p>
        </w:tc>
        <w:tc>
          <w:tcPr>
            <w:tcW w:w="1091" w:type="dxa"/>
            <w:vAlign w:val="center"/>
          </w:tcPr>
          <w:p w14:paraId="6386598F">
            <w:pPr>
              <w:jc w:val="center"/>
              <w:rPr>
                <w:rFonts w:hint="eastAsia" w:ascii="仿宋" w:hAnsi="仿宋" w:eastAsia="仿宋" w:cs="仿宋"/>
                <w:b w:val="0"/>
                <w:bCs/>
                <w:color w:val="auto"/>
                <w:sz w:val="21"/>
                <w:szCs w:val="21"/>
                <w:highlight w:val="none"/>
                <w:u w:val="none"/>
                <w:vertAlign w:val="baseline"/>
                <w:lang w:val="zh-CN"/>
              </w:rPr>
            </w:pPr>
          </w:p>
        </w:tc>
      </w:tr>
    </w:tbl>
    <w:p w14:paraId="3B42EAA5">
      <w:pPr>
        <w:spacing w:line="300" w:lineRule="auto"/>
        <w:rPr>
          <w:rFonts w:hint="eastAsia" w:ascii="仿宋" w:hAnsi="仿宋" w:eastAsia="仿宋" w:cs="仿宋"/>
          <w:color w:val="auto"/>
          <w:sz w:val="21"/>
          <w:szCs w:val="21"/>
          <w:highlight w:val="none"/>
        </w:rPr>
      </w:pPr>
    </w:p>
    <w:p w14:paraId="7B0AEE9A">
      <w:pPr>
        <w:spacing w:line="30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投标人名称</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kern w:val="0"/>
          <w:sz w:val="21"/>
          <w:szCs w:val="21"/>
          <w:highlight w:val="none"/>
          <w:lang w:val="en-US" w:eastAsia="zh-CN"/>
        </w:rPr>
        <w:t>公</w:t>
      </w:r>
      <w:r>
        <w:rPr>
          <w:rFonts w:hint="eastAsia" w:ascii="仿宋" w:hAnsi="仿宋" w:eastAsia="仿宋" w:cs="仿宋"/>
          <w:color w:val="auto"/>
          <w:kern w:val="0"/>
          <w:sz w:val="21"/>
          <w:szCs w:val="21"/>
          <w:highlight w:val="none"/>
          <w:lang w:eastAsia="zh-CN"/>
        </w:rPr>
        <w:t>章</w:t>
      </w:r>
      <w:r>
        <w:rPr>
          <w:rFonts w:hint="eastAsia" w:ascii="仿宋" w:hAnsi="仿宋" w:eastAsia="仿宋" w:cs="仿宋"/>
          <w:color w:val="auto"/>
          <w:kern w:val="0"/>
          <w:sz w:val="21"/>
          <w:szCs w:val="21"/>
          <w:highlight w:val="none"/>
          <w:lang w:val="zh-CN"/>
        </w:rPr>
        <w:t>)</w:t>
      </w:r>
      <w:r>
        <w:rPr>
          <w:rFonts w:hint="eastAsia" w:ascii="仿宋" w:hAnsi="仿宋" w:eastAsia="仿宋" w:cs="仿宋"/>
          <w:color w:val="auto"/>
          <w:sz w:val="21"/>
          <w:szCs w:val="21"/>
          <w:highlight w:val="none"/>
        </w:rPr>
        <w:t>：</w:t>
      </w:r>
    </w:p>
    <w:p w14:paraId="68103CF0">
      <w:pPr>
        <w:spacing w:line="30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日期：</w:t>
      </w:r>
    </w:p>
    <w:p w14:paraId="14EB6496">
      <w:pPr>
        <w:spacing w:line="300" w:lineRule="auto"/>
        <w:rPr>
          <w:rFonts w:hint="eastAsia" w:ascii="仿宋" w:hAnsi="仿宋" w:eastAsia="仿宋" w:cs="仿宋"/>
          <w:color w:val="auto"/>
          <w:sz w:val="21"/>
          <w:szCs w:val="21"/>
          <w:highlight w:val="none"/>
        </w:rPr>
      </w:pPr>
    </w:p>
    <w:p w14:paraId="7B4CA407">
      <w:pPr>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b/>
          <w:color w:val="auto"/>
          <w:sz w:val="21"/>
          <w:szCs w:val="21"/>
          <w:highlight w:val="none"/>
          <w:lang w:eastAsia="zh-CN"/>
        </w:rPr>
        <w:t>注：</w:t>
      </w:r>
      <w:r>
        <w:rPr>
          <w:rFonts w:hint="eastAsia" w:ascii="仿宋" w:hAnsi="仿宋" w:eastAsia="仿宋" w:cs="仿宋"/>
          <w:color w:val="auto"/>
          <w:sz w:val="21"/>
          <w:szCs w:val="21"/>
          <w:highlight w:val="none"/>
          <w:lang w:val="en-US" w:eastAsia="zh-CN"/>
        </w:rPr>
        <w:t>1.按照本表填写的总价填写到“开标一览表”中对应的“投标报价”栏中。</w:t>
      </w:r>
    </w:p>
    <w:p w14:paraId="5A08D9CC">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.表中所列货物为对应本项目需求的全部货物及所需附件购置费、包装费、运输费、人工费、保险费、安装调试费、各种税费、资料费、售后服务费及完成项目应有的全部费用。如有漏项或缺项，</w:t>
      </w: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承担全部责任。</w:t>
      </w:r>
    </w:p>
    <w:p w14:paraId="2BF259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.表中须明确列出所投产品的</w:t>
      </w:r>
      <w:r>
        <w:rPr>
          <w:rFonts w:hint="eastAsia" w:ascii="仿宋" w:hAnsi="仿宋" w:eastAsia="仿宋" w:cs="仿宋"/>
          <w:color w:val="auto"/>
          <w:sz w:val="21"/>
          <w:szCs w:val="21"/>
          <w:highlight w:val="none"/>
          <w:lang w:val="en-US" w:eastAsia="zh-CN"/>
        </w:rPr>
        <w:t>分项</w:t>
      </w:r>
      <w:r>
        <w:rPr>
          <w:rFonts w:hint="eastAsia" w:ascii="仿宋" w:hAnsi="仿宋" w:eastAsia="仿宋" w:cs="仿宋"/>
          <w:color w:val="auto"/>
          <w:sz w:val="21"/>
          <w:szCs w:val="21"/>
          <w:highlight w:val="none"/>
        </w:rPr>
        <w:t>名称、</w:t>
      </w:r>
      <w:r>
        <w:rPr>
          <w:rFonts w:hint="eastAsia" w:ascii="仿宋" w:hAnsi="仿宋" w:eastAsia="仿宋" w:cs="仿宋"/>
          <w:color w:val="auto"/>
          <w:sz w:val="21"/>
          <w:szCs w:val="21"/>
          <w:highlight w:val="none"/>
          <w:lang w:val="en-US" w:eastAsia="zh-CN"/>
        </w:rPr>
        <w:t>制造商、</w:t>
      </w:r>
      <w:r>
        <w:rPr>
          <w:rFonts w:hint="eastAsia" w:ascii="仿宋" w:hAnsi="仿宋" w:eastAsia="仿宋" w:cs="仿宋"/>
          <w:b w:val="0"/>
          <w:bCs/>
          <w:color w:val="auto"/>
          <w:sz w:val="21"/>
          <w:szCs w:val="21"/>
          <w:highlight w:val="none"/>
          <w:lang w:val="en-US" w:eastAsia="zh-CN"/>
        </w:rPr>
        <w:t>产地/国别、制造商统一社会信用代码、制造商规模、制造商所属性别、外商投资类型、</w:t>
      </w:r>
      <w:r>
        <w:rPr>
          <w:rFonts w:hint="eastAsia" w:ascii="仿宋" w:hAnsi="仿宋" w:eastAsia="仿宋" w:cs="仿宋"/>
          <w:color w:val="auto"/>
          <w:sz w:val="21"/>
          <w:szCs w:val="21"/>
          <w:highlight w:val="none"/>
        </w:rPr>
        <w:t>品牌、</w:t>
      </w:r>
      <w:r>
        <w:rPr>
          <w:rFonts w:hint="eastAsia" w:ascii="仿宋" w:hAnsi="仿宋" w:eastAsia="仿宋" w:cs="仿宋"/>
          <w:color w:val="auto"/>
          <w:sz w:val="21"/>
          <w:szCs w:val="21"/>
          <w:highlight w:val="none"/>
          <w:lang w:eastAsia="zh-CN"/>
        </w:rPr>
        <w:t>规格、</w:t>
      </w:r>
      <w:r>
        <w:rPr>
          <w:rFonts w:hint="eastAsia" w:ascii="仿宋" w:hAnsi="仿宋" w:eastAsia="仿宋" w:cs="仿宋"/>
          <w:color w:val="auto"/>
          <w:sz w:val="21"/>
          <w:szCs w:val="21"/>
          <w:highlight w:val="none"/>
        </w:rPr>
        <w:t>型号、</w:t>
      </w:r>
      <w:r>
        <w:rPr>
          <w:rFonts w:hint="eastAsia" w:ascii="仿宋" w:hAnsi="仿宋" w:eastAsia="仿宋" w:cs="仿宋"/>
          <w:color w:val="auto"/>
          <w:sz w:val="21"/>
          <w:szCs w:val="21"/>
          <w:highlight w:val="none"/>
          <w:lang w:eastAsia="zh-CN"/>
        </w:rPr>
        <w:t>单价、数量、</w:t>
      </w:r>
      <w:r>
        <w:rPr>
          <w:rFonts w:hint="eastAsia" w:ascii="仿宋" w:hAnsi="仿宋" w:eastAsia="仿宋" w:cs="仿宋"/>
          <w:color w:val="auto"/>
          <w:sz w:val="21"/>
          <w:szCs w:val="21"/>
          <w:highlight w:val="none"/>
          <w:lang w:val="en-US" w:eastAsia="zh-CN"/>
        </w:rPr>
        <w:t>合价等</w:t>
      </w:r>
      <w:r>
        <w:rPr>
          <w:rFonts w:hint="eastAsia" w:ascii="仿宋" w:hAnsi="仿宋" w:eastAsia="仿宋" w:cs="仿宋"/>
          <w:color w:val="auto"/>
          <w:sz w:val="21"/>
          <w:szCs w:val="21"/>
          <w:highlight w:val="none"/>
        </w:rPr>
        <w:t>，否则可能导致</w:t>
      </w:r>
      <w:r>
        <w:rPr>
          <w:rFonts w:hint="eastAsia" w:ascii="仿宋" w:hAnsi="仿宋" w:eastAsia="仿宋" w:cs="仿宋"/>
          <w:b/>
          <w:bCs/>
          <w:color w:val="auto"/>
          <w:sz w:val="21"/>
          <w:szCs w:val="21"/>
          <w:highlight w:val="none"/>
        </w:rPr>
        <w:t>响应无效</w:t>
      </w:r>
      <w:r>
        <w:rPr>
          <w:rFonts w:hint="eastAsia" w:ascii="仿宋" w:hAnsi="仿宋" w:eastAsia="仿宋" w:cs="仿宋"/>
          <w:color w:val="auto"/>
          <w:sz w:val="21"/>
          <w:szCs w:val="21"/>
          <w:highlight w:val="none"/>
        </w:rPr>
        <w:t>。</w:t>
      </w:r>
    </w:p>
    <w:p w14:paraId="0ADD7270">
      <w:pPr>
        <w:keepNext w:val="0"/>
        <w:keepLines w:val="0"/>
        <w:widowControl/>
        <w:suppressLineNumbers w:val="0"/>
        <w:jc w:val="left"/>
        <w:rPr>
          <w:rFonts w:hint="eastAsia" w:ascii="仿宋" w:hAnsi="仿宋" w:eastAsia="仿宋" w:cs="仿宋"/>
          <w:b/>
          <w:bCs/>
          <w:i w:val="0"/>
          <w:iCs w:val="0"/>
          <w:color w:val="auto"/>
          <w:kern w:val="0"/>
          <w:sz w:val="21"/>
          <w:szCs w:val="21"/>
          <w:highlight w:val="none"/>
          <w:lang w:val="en-US" w:eastAsia="zh-CN" w:bidi="ar"/>
        </w:rPr>
      </w:pPr>
    </w:p>
    <w:p w14:paraId="0208D2FD">
      <w:pPr>
        <w:keepNext w:val="0"/>
        <w:keepLines w:val="0"/>
        <w:widowControl/>
        <w:suppressLineNumbers w:val="0"/>
        <w:jc w:val="left"/>
        <w:rPr>
          <w:rFonts w:hint="eastAsia" w:ascii="仿宋" w:hAnsi="仿宋" w:eastAsia="仿宋" w:cs="仿宋"/>
          <w:b w:val="0"/>
          <w:bCs w:val="0"/>
          <w:i w:val="0"/>
          <w:iCs w:val="0"/>
          <w:color w:val="auto"/>
          <w:kern w:val="0"/>
          <w:sz w:val="21"/>
          <w:szCs w:val="21"/>
          <w:highlight w:val="none"/>
          <w:lang w:val="en-US" w:eastAsia="zh-CN" w:bidi="ar"/>
        </w:rPr>
      </w:pPr>
      <w:r>
        <w:rPr>
          <w:rFonts w:hint="eastAsia" w:ascii="仿宋" w:hAnsi="仿宋" w:eastAsia="仿宋" w:cs="仿宋"/>
          <w:b/>
          <w:bCs/>
          <w:i w:val="0"/>
          <w:iCs w:val="0"/>
          <w:color w:val="auto"/>
          <w:kern w:val="0"/>
          <w:sz w:val="21"/>
          <w:szCs w:val="21"/>
          <w:highlight w:val="none"/>
          <w:lang w:val="en-US" w:eastAsia="zh-CN" w:bidi="ar"/>
        </w:rPr>
        <w:t>填写说明：</w:t>
      </w:r>
      <w:r>
        <w:rPr>
          <w:rFonts w:hint="eastAsia" w:ascii="仿宋" w:hAnsi="仿宋" w:eastAsia="仿宋" w:cs="仿宋"/>
          <w:b w:val="0"/>
          <w:bCs w:val="0"/>
          <w:i w:val="0"/>
          <w:iCs w:val="0"/>
          <w:color w:val="auto"/>
          <w:kern w:val="0"/>
          <w:sz w:val="21"/>
          <w:szCs w:val="21"/>
          <w:highlight w:val="none"/>
          <w:lang w:val="en-US" w:eastAsia="zh-CN" w:bidi="ar"/>
        </w:rPr>
        <w:t>1、“制造商规模”请填写“大型”、“中型”、“小型”、“微型”或“其他”，且不应与《中小企业声明函》或《拟分包情况说明》中内容矛盾。</w:t>
      </w:r>
    </w:p>
    <w:p w14:paraId="6D411982">
      <w:pPr>
        <w:keepNext w:val="0"/>
        <w:keepLines w:val="0"/>
        <w:widowControl/>
        <w:suppressLineNumbers w:val="0"/>
        <w:ind w:firstLine="1050" w:firstLineChars="500"/>
        <w:jc w:val="left"/>
        <w:rPr>
          <w:rFonts w:hint="eastAsia" w:ascii="仿宋" w:hAnsi="仿宋" w:eastAsia="仿宋" w:cs="仿宋"/>
          <w:b w:val="0"/>
          <w:bCs w:val="0"/>
          <w:i w:val="0"/>
          <w:iCs w:val="0"/>
          <w:color w:val="auto"/>
          <w:sz w:val="21"/>
          <w:szCs w:val="21"/>
          <w:highlight w:val="none"/>
        </w:rPr>
      </w:pPr>
      <w:r>
        <w:rPr>
          <w:rFonts w:hint="eastAsia" w:ascii="仿宋" w:hAnsi="仿宋" w:eastAsia="仿宋" w:cs="仿宋"/>
          <w:b w:val="0"/>
          <w:bCs w:val="0"/>
          <w:i w:val="0"/>
          <w:iCs w:val="0"/>
          <w:color w:val="auto"/>
          <w:kern w:val="0"/>
          <w:sz w:val="21"/>
          <w:szCs w:val="21"/>
          <w:highlight w:val="none"/>
          <w:lang w:val="en-US" w:eastAsia="zh-CN" w:bidi="ar"/>
        </w:rPr>
        <w:t xml:space="preserve">2、“制造商实际控制人性别”按制造商实际控制人性别划分请填写“男”或“女”，指拥有制造商 51%以上绝对所有权的性别；绝对所有权拥有者可以是一个人，也可以是多人合计计算。 </w:t>
      </w:r>
    </w:p>
    <w:p w14:paraId="67B455A8">
      <w:pPr>
        <w:spacing w:line="300" w:lineRule="auto"/>
        <w:ind w:firstLine="1050" w:firstLineChars="500"/>
        <w:rPr>
          <w:rFonts w:hint="eastAsia" w:ascii="仿宋" w:hAnsi="仿宋" w:eastAsia="仿宋" w:cs="仿宋"/>
          <w:b w:val="0"/>
          <w:bCs w:val="0"/>
          <w:i w:val="0"/>
          <w:iCs w:val="0"/>
          <w:color w:val="auto"/>
          <w:kern w:val="0"/>
          <w:sz w:val="21"/>
          <w:szCs w:val="21"/>
          <w:highlight w:val="none"/>
          <w:lang w:val="en-US" w:eastAsia="zh-CN" w:bidi="ar"/>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仿宋" w:hAnsi="仿宋" w:eastAsia="仿宋" w:cs="仿宋"/>
          <w:b w:val="0"/>
          <w:bCs w:val="0"/>
          <w:i w:val="0"/>
          <w:iCs w:val="0"/>
          <w:color w:val="auto"/>
          <w:kern w:val="0"/>
          <w:sz w:val="21"/>
          <w:szCs w:val="21"/>
          <w:highlight w:val="none"/>
          <w:lang w:val="en-US" w:eastAsia="zh-CN" w:bidi="ar"/>
        </w:rPr>
        <w:t>3、“外商投资类型”请填写“外商单独投资”、“外商部分投资”或“内资”。</w:t>
      </w:r>
    </w:p>
    <w:p w14:paraId="2C323B6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32"/>
          <w:szCs w:val="32"/>
          <w:highlight w:val="none"/>
          <w:lang w:val="en-US" w:eastAsia="zh-CN" w:bidi="ar-SA"/>
        </w:rPr>
      </w:pPr>
      <w:bookmarkStart w:id="539" w:name="_Toc17998"/>
      <w:bookmarkStart w:id="540" w:name="_Toc8737"/>
      <w:r>
        <w:rPr>
          <w:rFonts w:hint="eastAsia" w:ascii="仿宋" w:hAnsi="仿宋" w:eastAsia="仿宋" w:cs="仿宋"/>
          <w:b/>
          <w:bCs/>
          <w:color w:val="auto"/>
          <w:kern w:val="2"/>
          <w:sz w:val="32"/>
          <w:szCs w:val="32"/>
          <w:highlight w:val="none"/>
          <w:lang w:val="en-US" w:eastAsia="zh-CN" w:bidi="ar-SA"/>
        </w:rPr>
        <w:t>三、关于符合本国产品标准的声明函或财政部规定的其他</w:t>
      </w:r>
      <w:bookmarkEnd w:id="539"/>
      <w:bookmarkEnd w:id="540"/>
    </w:p>
    <w:p w14:paraId="478C52C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32"/>
          <w:szCs w:val="32"/>
          <w:highlight w:val="none"/>
          <w:lang w:val="en-US" w:eastAsia="zh-CN" w:bidi="ar-SA"/>
        </w:rPr>
      </w:pPr>
      <w:bookmarkStart w:id="541" w:name="_Toc14371"/>
      <w:bookmarkStart w:id="542" w:name="_Toc16809"/>
      <w:r>
        <w:rPr>
          <w:rFonts w:hint="eastAsia" w:ascii="仿宋" w:hAnsi="仿宋" w:eastAsia="仿宋" w:cs="仿宋"/>
          <w:b/>
          <w:bCs/>
          <w:color w:val="auto"/>
          <w:kern w:val="2"/>
          <w:sz w:val="32"/>
          <w:szCs w:val="32"/>
          <w:highlight w:val="none"/>
          <w:lang w:val="en-US" w:eastAsia="zh-CN" w:bidi="ar-SA"/>
        </w:rPr>
        <w:t>证明文件</w:t>
      </w:r>
      <w:bookmarkEnd w:id="541"/>
      <w:bookmarkEnd w:id="542"/>
    </w:p>
    <w:p w14:paraId="6FF3AA7F">
      <w:pPr>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6"/>
          <w:sz w:val="21"/>
          <w:szCs w:val="21"/>
          <w:highlight w:val="none"/>
          <w:lang w:val="en-US" w:eastAsia="zh-CN"/>
        </w:rPr>
        <w:t>附件1</w:t>
      </w:r>
    </w:p>
    <w:p w14:paraId="5676474C">
      <w:pPr>
        <w:keepNext w:val="0"/>
        <w:keepLines w:val="0"/>
        <w:widowControl/>
        <w:suppressLineNumbers w:val="0"/>
        <w:ind w:firstLine="482" w:firstLineChars="20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（一）关于符合本国产品标准的声明函</w:t>
      </w:r>
    </w:p>
    <w:p w14:paraId="4E43082D">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w:t>
      </w:r>
      <w:r>
        <w:rPr>
          <w:rFonts w:hint="eastAsia" w:ascii="仿宋" w:hAnsi="仿宋" w:eastAsia="仿宋" w:cs="仿宋"/>
          <w:color w:val="auto"/>
          <w:kern w:val="0"/>
          <w:sz w:val="21"/>
          <w:szCs w:val="21"/>
          <w:highlight w:val="none"/>
          <w:u w:val="single"/>
          <w:lang w:val="en-US" w:eastAsia="zh-CN" w:bidi="ar"/>
        </w:rPr>
        <w:t>（产品名称1）</w:t>
      </w:r>
      <w:r>
        <w:rPr>
          <w:rFonts w:hint="eastAsia" w:ascii="仿宋" w:hAnsi="仿宋" w:eastAsia="仿宋" w:cs="仿宋"/>
          <w:color w:val="auto"/>
          <w:kern w:val="0"/>
          <w:sz w:val="21"/>
          <w:szCs w:val="21"/>
          <w:highlight w:val="none"/>
          <w:lang w:val="en-US" w:eastAsia="zh-CN" w:bidi="ar"/>
        </w:rPr>
        <w:t>1，生产厂为</w:t>
      </w:r>
      <w:r>
        <w:rPr>
          <w:rFonts w:hint="eastAsia" w:ascii="仿宋" w:hAnsi="仿宋" w:eastAsia="仿宋" w:cs="仿宋"/>
          <w:color w:val="auto"/>
          <w:kern w:val="0"/>
          <w:sz w:val="21"/>
          <w:szCs w:val="21"/>
          <w:highlight w:val="none"/>
          <w:u w:val="single"/>
          <w:lang w:val="en-US" w:eastAsia="zh-CN" w:bidi="ar"/>
        </w:rPr>
        <w:t>（厂名）</w:t>
      </w:r>
      <w:r>
        <w:rPr>
          <w:rFonts w:hint="eastAsia" w:ascii="仿宋" w:hAnsi="仿宋" w:eastAsia="仿宋" w:cs="仿宋"/>
          <w:color w:val="auto"/>
          <w:kern w:val="0"/>
          <w:sz w:val="21"/>
          <w:szCs w:val="21"/>
          <w:highlight w:val="none"/>
          <w:lang w:val="en-US" w:eastAsia="zh-CN" w:bidi="ar"/>
        </w:rPr>
        <w:t>2，厂址为</w:t>
      </w:r>
      <w:r>
        <w:rPr>
          <w:rFonts w:hint="eastAsia" w:ascii="仿宋" w:hAnsi="仿宋" w:eastAsia="仿宋" w:cs="仿宋"/>
          <w:color w:val="auto"/>
          <w:kern w:val="0"/>
          <w:sz w:val="21"/>
          <w:szCs w:val="21"/>
          <w:highlight w:val="none"/>
          <w:u w:val="single"/>
          <w:lang w:val="en-US" w:eastAsia="zh-CN" w:bidi="ar"/>
        </w:rPr>
        <w:t>（生产厂址）</w:t>
      </w:r>
      <w:r>
        <w:rPr>
          <w:rFonts w:hint="eastAsia" w:ascii="仿宋" w:hAnsi="仿宋" w:eastAsia="仿宋" w:cs="仿宋"/>
          <w:color w:val="auto"/>
          <w:kern w:val="0"/>
          <w:sz w:val="21"/>
          <w:szCs w:val="21"/>
          <w:highlight w:val="none"/>
          <w:lang w:val="en-US" w:eastAsia="zh-CN" w:bidi="ar"/>
        </w:rPr>
        <w:t>。</w:t>
      </w:r>
      <w:r>
        <w:rPr>
          <w:rFonts w:hint="eastAsia" w:ascii="仿宋" w:hAnsi="仿宋" w:eastAsia="仿宋" w:cs="仿宋"/>
          <w:color w:val="auto"/>
          <w:kern w:val="0"/>
          <w:sz w:val="21"/>
          <w:szCs w:val="21"/>
          <w:highlight w:val="none"/>
          <w:u w:val="single"/>
          <w:lang w:val="en-US" w:eastAsia="zh-CN" w:bidi="ar"/>
        </w:rPr>
        <w:t>（产品名称1）</w:t>
      </w:r>
      <w:r>
        <w:rPr>
          <w:rFonts w:hint="eastAsia" w:ascii="仿宋" w:hAnsi="仿宋" w:eastAsia="仿宋" w:cs="仿宋"/>
          <w:color w:val="auto"/>
          <w:kern w:val="0"/>
          <w:sz w:val="21"/>
          <w:szCs w:val="21"/>
          <w:highlight w:val="none"/>
          <w:lang w:val="en-US" w:eastAsia="zh-CN" w:bidi="ar"/>
        </w:rPr>
        <w:t>的中国境内生产的组件成本占比≥</w:t>
      </w:r>
      <w:r>
        <w:rPr>
          <w:rFonts w:hint="eastAsia" w:ascii="仿宋" w:hAnsi="仿宋" w:eastAsia="仿宋" w:cs="仿宋"/>
          <w:color w:val="auto"/>
          <w:kern w:val="0"/>
          <w:sz w:val="21"/>
          <w:szCs w:val="21"/>
          <w:highlight w:val="none"/>
          <w:u w:val="single"/>
          <w:lang w:val="en-US" w:eastAsia="zh-CN" w:bidi="ar"/>
        </w:rPr>
        <w:t>（规定比例）</w:t>
      </w:r>
      <w:r>
        <w:rPr>
          <w:rFonts w:hint="eastAsia" w:ascii="仿宋" w:hAnsi="仿宋" w:eastAsia="仿宋" w:cs="仿宋"/>
          <w:color w:val="auto"/>
          <w:kern w:val="0"/>
          <w:sz w:val="21"/>
          <w:szCs w:val="21"/>
          <w:highlight w:val="none"/>
          <w:lang w:val="en-US" w:eastAsia="zh-CN" w:bidi="ar"/>
        </w:rPr>
        <w:t>3。</w:t>
      </w:r>
      <w:r>
        <w:rPr>
          <w:rFonts w:hint="eastAsia" w:ascii="仿宋" w:hAnsi="仿宋" w:eastAsia="仿宋" w:cs="仿宋"/>
          <w:color w:val="auto"/>
          <w:kern w:val="0"/>
          <w:sz w:val="21"/>
          <w:szCs w:val="21"/>
          <w:highlight w:val="none"/>
          <w:u w:val="single"/>
          <w:lang w:val="en-US" w:eastAsia="zh-CN" w:bidi="ar"/>
        </w:rPr>
        <w:t>（产品名称1）</w:t>
      </w:r>
      <w:r>
        <w:rPr>
          <w:rFonts w:hint="eastAsia" w:ascii="仿宋" w:hAnsi="仿宋" w:eastAsia="仿宋" w:cs="仿宋"/>
          <w:color w:val="auto"/>
          <w:kern w:val="0"/>
          <w:sz w:val="21"/>
          <w:szCs w:val="21"/>
          <w:highlight w:val="none"/>
          <w:lang w:val="en-US" w:eastAsia="zh-CN" w:bidi="ar"/>
        </w:rPr>
        <w:t>的</w:t>
      </w:r>
      <w:r>
        <w:rPr>
          <w:rFonts w:hint="eastAsia" w:ascii="仿宋" w:hAnsi="仿宋" w:eastAsia="仿宋" w:cs="仿宋"/>
          <w:color w:val="auto"/>
          <w:kern w:val="0"/>
          <w:sz w:val="21"/>
          <w:szCs w:val="21"/>
          <w:highlight w:val="none"/>
          <w:u w:val="single"/>
          <w:lang w:val="en-US" w:eastAsia="zh-CN" w:bidi="ar"/>
        </w:rPr>
        <w:t>（关键组件）</w:t>
      </w:r>
      <w:r>
        <w:rPr>
          <w:rFonts w:hint="eastAsia" w:ascii="仿宋" w:hAnsi="仿宋" w:eastAsia="仿宋" w:cs="仿宋"/>
          <w:color w:val="auto"/>
          <w:kern w:val="0"/>
          <w:sz w:val="21"/>
          <w:szCs w:val="21"/>
          <w:highlight w:val="none"/>
          <w:lang w:val="en-US" w:eastAsia="zh-CN" w:bidi="ar"/>
        </w:rPr>
        <w:t>4在中国境内生产。</w:t>
      </w:r>
      <w:r>
        <w:rPr>
          <w:rFonts w:hint="eastAsia" w:ascii="仿宋" w:hAnsi="仿宋" w:eastAsia="仿宋" w:cs="仿宋"/>
          <w:color w:val="auto"/>
          <w:kern w:val="0"/>
          <w:sz w:val="21"/>
          <w:szCs w:val="21"/>
          <w:highlight w:val="none"/>
          <w:u w:val="single"/>
          <w:lang w:val="en-US" w:eastAsia="zh-CN" w:bidi="ar"/>
        </w:rPr>
        <w:t>（产品名称1）</w:t>
      </w:r>
      <w:r>
        <w:rPr>
          <w:rFonts w:hint="eastAsia" w:ascii="仿宋" w:hAnsi="仿宋" w:eastAsia="仿宋" w:cs="仿宋"/>
          <w:color w:val="auto"/>
          <w:kern w:val="0"/>
          <w:sz w:val="21"/>
          <w:szCs w:val="21"/>
          <w:highlight w:val="none"/>
          <w:lang w:val="en-US" w:eastAsia="zh-CN" w:bidi="ar"/>
        </w:rPr>
        <w:t>的</w:t>
      </w:r>
      <w:r>
        <w:rPr>
          <w:rFonts w:hint="eastAsia" w:ascii="仿宋" w:hAnsi="仿宋" w:eastAsia="仿宋" w:cs="仿宋"/>
          <w:color w:val="auto"/>
          <w:kern w:val="0"/>
          <w:sz w:val="21"/>
          <w:szCs w:val="21"/>
          <w:highlight w:val="none"/>
          <w:u w:val="single"/>
          <w:lang w:val="en-US" w:eastAsia="zh-CN" w:bidi="ar"/>
        </w:rPr>
        <w:t>（关键工序）</w:t>
      </w:r>
      <w:r>
        <w:rPr>
          <w:rFonts w:hint="eastAsia" w:ascii="仿宋" w:hAnsi="仿宋" w:eastAsia="仿宋" w:cs="仿宋"/>
          <w:color w:val="auto"/>
          <w:kern w:val="0"/>
          <w:sz w:val="21"/>
          <w:szCs w:val="21"/>
          <w:highlight w:val="none"/>
          <w:lang w:val="en-US" w:eastAsia="zh-CN" w:bidi="ar"/>
        </w:rPr>
        <w:t>5在中国境内完成。</w:t>
      </w:r>
    </w:p>
    <w:p w14:paraId="31678879">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w:t>
      </w:r>
      <w:r>
        <w:rPr>
          <w:rFonts w:hint="eastAsia" w:ascii="仿宋" w:hAnsi="仿宋" w:eastAsia="仿宋" w:cs="仿宋"/>
          <w:color w:val="auto"/>
          <w:kern w:val="0"/>
          <w:sz w:val="21"/>
          <w:szCs w:val="21"/>
          <w:highlight w:val="none"/>
          <w:u w:val="single"/>
          <w:lang w:val="en-US" w:eastAsia="zh-CN" w:bidi="ar"/>
        </w:rPr>
        <w:t>（产品名称2）</w:t>
      </w:r>
      <w:r>
        <w:rPr>
          <w:rFonts w:hint="eastAsia" w:ascii="仿宋" w:hAnsi="仿宋" w:eastAsia="仿宋" w:cs="仿宋"/>
          <w:color w:val="auto"/>
          <w:kern w:val="0"/>
          <w:sz w:val="21"/>
          <w:szCs w:val="21"/>
          <w:highlight w:val="none"/>
          <w:lang w:val="en-US" w:eastAsia="zh-CN" w:bidi="ar"/>
        </w:rPr>
        <w:t>，生产厂为</w:t>
      </w:r>
      <w:r>
        <w:rPr>
          <w:rFonts w:hint="eastAsia" w:ascii="仿宋" w:hAnsi="仿宋" w:eastAsia="仿宋" w:cs="仿宋"/>
          <w:color w:val="auto"/>
          <w:kern w:val="0"/>
          <w:sz w:val="21"/>
          <w:szCs w:val="21"/>
          <w:highlight w:val="none"/>
          <w:u w:val="single"/>
          <w:lang w:val="en-US" w:eastAsia="zh-CN" w:bidi="ar"/>
        </w:rPr>
        <w:t>（厂名）</w:t>
      </w:r>
      <w:r>
        <w:rPr>
          <w:rFonts w:hint="eastAsia" w:ascii="仿宋" w:hAnsi="仿宋" w:eastAsia="仿宋" w:cs="仿宋"/>
          <w:color w:val="auto"/>
          <w:kern w:val="0"/>
          <w:sz w:val="21"/>
          <w:szCs w:val="21"/>
          <w:highlight w:val="none"/>
          <w:lang w:val="en-US" w:eastAsia="zh-CN" w:bidi="ar"/>
        </w:rPr>
        <w:t>，厂址为</w:t>
      </w:r>
      <w:r>
        <w:rPr>
          <w:rFonts w:hint="eastAsia" w:ascii="仿宋" w:hAnsi="仿宋" w:eastAsia="仿宋" w:cs="仿宋"/>
          <w:color w:val="auto"/>
          <w:kern w:val="0"/>
          <w:sz w:val="21"/>
          <w:szCs w:val="21"/>
          <w:highlight w:val="none"/>
          <w:u w:val="single"/>
          <w:lang w:val="en-US" w:eastAsia="zh-CN" w:bidi="ar"/>
        </w:rPr>
        <w:t>（生产厂址）</w:t>
      </w:r>
      <w:r>
        <w:rPr>
          <w:rFonts w:hint="eastAsia" w:ascii="仿宋" w:hAnsi="仿宋" w:eastAsia="仿宋" w:cs="仿宋"/>
          <w:color w:val="auto"/>
          <w:kern w:val="0"/>
          <w:sz w:val="21"/>
          <w:szCs w:val="21"/>
          <w:highlight w:val="none"/>
          <w:lang w:val="en-US" w:eastAsia="zh-CN" w:bidi="ar"/>
        </w:rPr>
        <w:t>。</w:t>
      </w:r>
      <w:r>
        <w:rPr>
          <w:rFonts w:hint="eastAsia" w:ascii="仿宋" w:hAnsi="仿宋" w:eastAsia="仿宋" w:cs="仿宋"/>
          <w:color w:val="auto"/>
          <w:kern w:val="0"/>
          <w:sz w:val="21"/>
          <w:szCs w:val="21"/>
          <w:highlight w:val="none"/>
          <w:u w:val="single"/>
          <w:lang w:val="en-US" w:eastAsia="zh-CN" w:bidi="ar"/>
        </w:rPr>
        <w:t>（产品名称2）</w:t>
      </w:r>
      <w:r>
        <w:rPr>
          <w:rFonts w:hint="eastAsia" w:ascii="仿宋" w:hAnsi="仿宋" w:eastAsia="仿宋" w:cs="仿宋"/>
          <w:color w:val="auto"/>
          <w:kern w:val="0"/>
          <w:sz w:val="21"/>
          <w:szCs w:val="21"/>
          <w:highlight w:val="none"/>
          <w:lang w:val="en-US" w:eastAsia="zh-CN" w:bidi="ar"/>
        </w:rPr>
        <w:t>的中国境内生产的组件成本占比≥</w:t>
      </w:r>
      <w:r>
        <w:rPr>
          <w:rFonts w:hint="eastAsia" w:ascii="仿宋" w:hAnsi="仿宋" w:eastAsia="仿宋" w:cs="仿宋"/>
          <w:color w:val="auto"/>
          <w:kern w:val="0"/>
          <w:sz w:val="21"/>
          <w:szCs w:val="21"/>
          <w:highlight w:val="none"/>
          <w:u w:val="single"/>
          <w:lang w:val="en-US" w:eastAsia="zh-CN" w:bidi="ar"/>
        </w:rPr>
        <w:t>（规定比例）</w:t>
      </w:r>
      <w:r>
        <w:rPr>
          <w:rFonts w:hint="eastAsia" w:ascii="仿宋" w:hAnsi="仿宋" w:eastAsia="仿宋" w:cs="仿宋"/>
          <w:color w:val="auto"/>
          <w:kern w:val="0"/>
          <w:sz w:val="21"/>
          <w:szCs w:val="21"/>
          <w:highlight w:val="none"/>
          <w:lang w:val="en-US" w:eastAsia="zh-CN" w:bidi="ar"/>
        </w:rPr>
        <w:t>。</w:t>
      </w:r>
      <w:r>
        <w:rPr>
          <w:rFonts w:hint="eastAsia" w:ascii="仿宋" w:hAnsi="仿宋" w:eastAsia="仿宋" w:cs="仿宋"/>
          <w:color w:val="auto"/>
          <w:kern w:val="0"/>
          <w:sz w:val="21"/>
          <w:szCs w:val="21"/>
          <w:highlight w:val="none"/>
          <w:u w:val="single"/>
          <w:lang w:val="en-US" w:eastAsia="zh-CN" w:bidi="ar"/>
        </w:rPr>
        <w:t>（产品名称2）</w:t>
      </w:r>
      <w:r>
        <w:rPr>
          <w:rFonts w:hint="eastAsia" w:ascii="仿宋" w:hAnsi="仿宋" w:eastAsia="仿宋" w:cs="仿宋"/>
          <w:color w:val="auto"/>
          <w:kern w:val="0"/>
          <w:sz w:val="21"/>
          <w:szCs w:val="21"/>
          <w:highlight w:val="none"/>
          <w:lang w:val="en-US" w:eastAsia="zh-CN" w:bidi="ar"/>
        </w:rPr>
        <w:t>的</w:t>
      </w:r>
      <w:r>
        <w:rPr>
          <w:rFonts w:hint="eastAsia" w:ascii="仿宋" w:hAnsi="仿宋" w:eastAsia="仿宋" w:cs="仿宋"/>
          <w:color w:val="auto"/>
          <w:kern w:val="0"/>
          <w:sz w:val="21"/>
          <w:szCs w:val="21"/>
          <w:highlight w:val="none"/>
          <w:u w:val="single"/>
          <w:lang w:val="en-US" w:eastAsia="zh-CN" w:bidi="ar"/>
        </w:rPr>
        <w:t>（关键组件）</w:t>
      </w:r>
      <w:r>
        <w:rPr>
          <w:rFonts w:hint="eastAsia" w:ascii="仿宋" w:hAnsi="仿宋" w:eastAsia="仿宋" w:cs="仿宋"/>
          <w:color w:val="auto"/>
          <w:kern w:val="0"/>
          <w:sz w:val="21"/>
          <w:szCs w:val="21"/>
          <w:highlight w:val="none"/>
          <w:lang w:val="en-US" w:eastAsia="zh-CN" w:bidi="ar"/>
        </w:rPr>
        <w:t>在中国境内生产。</w:t>
      </w:r>
      <w:r>
        <w:rPr>
          <w:rFonts w:hint="eastAsia" w:ascii="仿宋" w:hAnsi="仿宋" w:eastAsia="仿宋" w:cs="仿宋"/>
          <w:color w:val="auto"/>
          <w:kern w:val="0"/>
          <w:sz w:val="21"/>
          <w:szCs w:val="21"/>
          <w:highlight w:val="none"/>
          <w:u w:val="single"/>
          <w:lang w:val="en-US" w:eastAsia="zh-CN" w:bidi="ar"/>
        </w:rPr>
        <w:t>（产品名称2）</w:t>
      </w:r>
      <w:r>
        <w:rPr>
          <w:rFonts w:hint="eastAsia" w:ascii="仿宋" w:hAnsi="仿宋" w:eastAsia="仿宋" w:cs="仿宋"/>
          <w:color w:val="auto"/>
          <w:kern w:val="0"/>
          <w:sz w:val="21"/>
          <w:szCs w:val="21"/>
          <w:highlight w:val="none"/>
          <w:lang w:val="en-US" w:eastAsia="zh-CN" w:bidi="ar"/>
        </w:rPr>
        <w:t>的（关键工序）在中国境内完成。</w:t>
      </w:r>
    </w:p>
    <w:p w14:paraId="39D5F96B">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w:t>
      </w:r>
    </w:p>
    <w:p w14:paraId="0D9C897B">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10BFACF5">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公司（单位）名称（盖章）：　        </w:t>
      </w:r>
    </w:p>
    <w:p w14:paraId="7EB9AE85">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日期：　     年　  月　  日         </w:t>
      </w:r>
    </w:p>
    <w:p w14:paraId="72A84A28">
      <w:pPr>
        <w:keepNext w:val="0"/>
        <w:keepLines w:val="0"/>
        <w:widowControl/>
        <w:suppressLineNumbers w:val="0"/>
        <w:ind w:firstLine="420" w:firstLineChars="200"/>
        <w:jc w:val="left"/>
        <w:rPr>
          <w:rFonts w:hint="eastAsia" w:ascii="仿宋" w:hAnsi="仿宋" w:eastAsia="仿宋" w:cs="仿宋"/>
          <w:color w:val="auto"/>
          <w:kern w:val="0"/>
          <w:sz w:val="21"/>
          <w:szCs w:val="21"/>
          <w:highlight w:val="none"/>
          <w:lang w:val="en-US" w:eastAsia="zh-CN" w:bidi="ar"/>
        </w:rPr>
      </w:pPr>
    </w:p>
    <w:p w14:paraId="3C20D06F">
      <w:pPr>
        <w:keepNext w:val="0"/>
        <w:keepLines w:val="0"/>
        <w:widowControl/>
        <w:suppressLineNumbers w:val="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注：</w:t>
      </w:r>
      <w:r>
        <w:rPr>
          <w:rFonts w:hint="eastAsia" w:ascii="仿宋" w:hAnsi="仿宋" w:eastAsia="仿宋" w:cs="仿宋"/>
          <w:color w:val="auto"/>
          <w:kern w:val="0"/>
          <w:sz w:val="21"/>
          <w:szCs w:val="21"/>
          <w:highlight w:val="none"/>
          <w:lang w:val="en-US" w:eastAsia="zh-CN" w:bidi="ar"/>
        </w:rPr>
        <w:t>1.产品如有型号，请在“产品名称”栏一并填写。</w:t>
      </w:r>
    </w:p>
    <w:p w14:paraId="78267413">
      <w:pPr>
        <w:keepNext w:val="0"/>
        <w:keepLines w:val="0"/>
        <w:widowControl/>
        <w:suppressLineNumbers w:val="0"/>
        <w:ind w:firstLine="420" w:firstLineChars="20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ind w:firstLine="420" w:firstLineChars="20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ind w:firstLine="420" w:firstLineChars="20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ind w:firstLine="420" w:firstLineChars="20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5.该产品的关键工序要求实施前，“关键工序”栏可不填，下同。</w:t>
      </w:r>
    </w:p>
    <w:p w14:paraId="4AE36C1C">
      <w:pPr>
        <w:rPr>
          <w:rFonts w:hint="eastAsia" w:ascii="仿宋" w:hAnsi="仿宋" w:eastAsia="仿宋" w:cs="仿宋"/>
          <w:b w:val="0"/>
          <w:bCs w:val="0"/>
          <w:i w:val="0"/>
          <w:iCs w:val="0"/>
          <w:color w:val="auto"/>
          <w:kern w:val="0"/>
          <w:sz w:val="21"/>
          <w:szCs w:val="21"/>
          <w:highlight w:val="none"/>
          <w:lang w:val="en-US" w:eastAsia="zh-CN" w:bidi="ar"/>
        </w:rPr>
      </w:pPr>
      <w:r>
        <w:rPr>
          <w:rFonts w:hint="eastAsia" w:ascii="仿宋" w:hAnsi="仿宋" w:eastAsia="仿宋" w:cs="仿宋"/>
          <w:b w:val="0"/>
          <w:bCs w:val="0"/>
          <w:i w:val="0"/>
          <w:iCs w:val="0"/>
          <w:color w:val="auto"/>
          <w:kern w:val="0"/>
          <w:sz w:val="21"/>
          <w:szCs w:val="21"/>
          <w:highlight w:val="none"/>
          <w:lang w:val="en-US" w:eastAsia="zh-CN" w:bidi="ar"/>
        </w:rPr>
        <w:br w:type="page"/>
      </w:r>
    </w:p>
    <w:p w14:paraId="0F8F4702">
      <w:pPr>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6"/>
          <w:sz w:val="21"/>
          <w:szCs w:val="21"/>
          <w:highlight w:val="none"/>
          <w:lang w:val="en-US" w:eastAsia="zh-CN"/>
        </w:rPr>
        <w:t>附件2</w:t>
      </w:r>
    </w:p>
    <w:p w14:paraId="6662B597">
      <w:pPr>
        <w:jc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（二）本国产品成本占比承诺函</w:t>
      </w:r>
    </w:p>
    <w:p w14:paraId="1E46F03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auto"/>
          <w:sz w:val="24"/>
          <w:szCs w:val="24"/>
          <w:highlight w:val="none"/>
        </w:rPr>
      </w:pPr>
    </w:p>
    <w:p w14:paraId="58B0E73F">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致:[采购人/采购代理机构名称]</w:t>
      </w:r>
    </w:p>
    <w:p w14:paraId="35665E38">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ascii="仿宋" w:hAnsi="仿宋" w:eastAsia="仿宋" w:cs="仿宋"/>
          <w:color w:val="auto"/>
          <w:kern w:val="0"/>
          <w:sz w:val="21"/>
          <w:szCs w:val="21"/>
          <w:highlight w:val="none"/>
          <w:u w:val="single"/>
          <w:lang w:val="en-US" w:eastAsia="zh-CN" w:bidi="ar"/>
        </w:rPr>
        <w:t xml:space="preserve">     </w:t>
      </w:r>
      <w:r>
        <w:rPr>
          <w:rFonts w:hint="eastAsia" w:ascii="仿宋" w:hAnsi="仿宋" w:eastAsia="仿宋" w:cs="仿宋"/>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23191A52">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承诺人(供应商公章):</w:t>
      </w:r>
    </w:p>
    <w:p w14:paraId="492D49FA">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法定代表人或授权代表签字:</w:t>
      </w:r>
    </w:p>
    <w:p w14:paraId="28BE8647">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日期:  年  月  日</w:t>
      </w:r>
    </w:p>
    <w:p w14:paraId="62B3730C">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49A0CD8B">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4B4300D7">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547ADD6E">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1E91AD67">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1C1085AD">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5ED9EEAD">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1B57883A">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0CC4D559">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23C5A329">
      <w:pPr>
        <w:keepNext w:val="0"/>
        <w:keepLines w:val="0"/>
        <w:widowControl/>
        <w:suppressLineNumbers w:val="0"/>
        <w:ind w:firstLine="420" w:firstLineChars="200"/>
        <w:jc w:val="both"/>
        <w:rPr>
          <w:rFonts w:hint="eastAsia" w:ascii="仿宋" w:hAnsi="仿宋" w:eastAsia="仿宋" w:cs="仿宋"/>
          <w:color w:val="auto"/>
          <w:kern w:val="0"/>
          <w:sz w:val="21"/>
          <w:szCs w:val="21"/>
          <w:highlight w:val="none"/>
          <w:lang w:val="en-US" w:eastAsia="zh-CN" w:bidi="ar"/>
        </w:rPr>
      </w:pPr>
    </w:p>
    <w:p w14:paraId="5E3FA7A7">
      <w:pPr>
        <w:keepNext w:val="0"/>
        <w:keepLines w:val="0"/>
        <w:widowControl/>
        <w:suppressLineNumbers w:val="0"/>
        <w:jc w:val="both"/>
        <w:rPr>
          <w:rFonts w:hint="eastAsia" w:ascii="仿宋" w:hAnsi="仿宋" w:eastAsia="仿宋" w:cs="仿宋"/>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仿宋" w:hAnsi="仿宋" w:eastAsia="仿宋" w:cs="仿宋"/>
          <w:b/>
          <w:bCs/>
          <w:strike w:val="0"/>
          <w:dstrike w:val="0"/>
          <w:color w:val="auto"/>
          <w:kern w:val="0"/>
          <w:sz w:val="21"/>
          <w:szCs w:val="21"/>
          <w:highlight w:val="none"/>
          <w:lang w:val="en-US" w:eastAsia="zh-CN" w:bidi="ar"/>
        </w:rPr>
        <w:t>注：</w:t>
      </w:r>
      <w:r>
        <w:rPr>
          <w:rFonts w:hint="eastAsia" w:ascii="仿宋" w:hAnsi="仿宋" w:eastAsia="仿宋" w:cs="仿宋"/>
          <w:strike w:val="0"/>
          <w:dstrike w:val="0"/>
          <w:color w:val="auto"/>
          <w:kern w:val="0"/>
          <w:sz w:val="21"/>
          <w:szCs w:val="21"/>
          <w:highlight w:val="none"/>
          <w:lang w:val="en-US" w:eastAsia="zh-CN" w:bidi="ar"/>
        </w:rPr>
        <w:t>若供应商所投产品均符合本国产品标准，且已提供《声明函》，可不填写《承诺函》。</w:t>
      </w:r>
    </w:p>
    <w:p w14:paraId="4EE88CFB">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仿宋" w:hAnsi="仿宋" w:eastAsia="仿宋" w:cs="仿宋"/>
          <w:b/>
          <w:bCs/>
          <w:color w:val="auto"/>
          <w:highlight w:val="none"/>
          <w:lang w:val="en-US" w:eastAsia="zh-CN"/>
        </w:rPr>
      </w:pPr>
    </w:p>
    <w:p w14:paraId="5E8CEC9B">
      <w:pPr>
        <w:ind w:firstLine="480" w:firstLineChars="200"/>
        <w:rPr>
          <w:rFonts w:hint="eastAsia" w:ascii="仿宋" w:hAnsi="仿宋" w:eastAsia="仿宋" w:cs="仿宋"/>
          <w:color w:val="auto"/>
          <w:szCs w:val="24"/>
          <w:highlight w:val="none"/>
          <w:lang w:val="zh-CN"/>
        </w:rPr>
      </w:pPr>
    </w:p>
    <w:p w14:paraId="61810CE8">
      <w:pPr>
        <w:ind w:firstLine="480" w:firstLineChars="200"/>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封面：</w:t>
      </w:r>
    </w:p>
    <w:p w14:paraId="62869EA6">
      <w:pPr>
        <w:autoSpaceDE w:val="0"/>
        <w:autoSpaceDN w:val="0"/>
        <w:adjustRightInd w:val="0"/>
        <w:rPr>
          <w:rFonts w:hint="eastAsia" w:ascii="仿宋" w:hAnsi="仿宋" w:eastAsia="仿宋" w:cs="仿宋"/>
          <w:color w:val="auto"/>
          <w:sz w:val="21"/>
          <w:szCs w:val="24"/>
          <w:highlight w:val="none"/>
        </w:rPr>
      </w:pPr>
    </w:p>
    <w:p w14:paraId="5B0902B7">
      <w:pPr>
        <w:autoSpaceDE w:val="0"/>
        <w:autoSpaceDN w:val="0"/>
        <w:adjustRightInd w:val="0"/>
        <w:rPr>
          <w:rFonts w:hint="eastAsia" w:ascii="仿宋" w:hAnsi="仿宋" w:eastAsia="仿宋" w:cs="仿宋"/>
          <w:color w:val="auto"/>
          <w:sz w:val="21"/>
          <w:szCs w:val="24"/>
          <w:highlight w:val="none"/>
        </w:rPr>
      </w:pPr>
    </w:p>
    <w:p w14:paraId="5A04F91B">
      <w:pPr>
        <w:autoSpaceDE w:val="0"/>
        <w:autoSpaceDN w:val="0"/>
        <w:adjustRightInd w:val="0"/>
        <w:jc w:val="center"/>
        <w:rPr>
          <w:rFonts w:hint="eastAsia" w:ascii="仿宋" w:hAnsi="仿宋" w:eastAsia="仿宋" w:cs="仿宋"/>
          <w:color w:val="auto"/>
          <w:sz w:val="21"/>
          <w:szCs w:val="24"/>
          <w:highlight w:val="none"/>
        </w:rPr>
      </w:pPr>
    </w:p>
    <w:p w14:paraId="47D22CDA">
      <w:pPr>
        <w:pStyle w:val="3"/>
        <w:bidi w:val="0"/>
        <w:jc w:val="center"/>
        <w:rPr>
          <w:rFonts w:hint="eastAsia" w:ascii="仿宋" w:hAnsi="仿宋" w:eastAsia="仿宋" w:cs="仿宋"/>
          <w:sz w:val="84"/>
          <w:szCs w:val="84"/>
        </w:rPr>
      </w:pPr>
      <w:bookmarkStart w:id="543" w:name="_Toc21587"/>
      <w:bookmarkStart w:id="544" w:name="_Toc2505"/>
      <w:bookmarkStart w:id="545" w:name="_Toc5027"/>
      <w:r>
        <w:rPr>
          <w:rFonts w:hint="eastAsia" w:ascii="仿宋" w:hAnsi="仿宋" w:eastAsia="仿宋" w:cs="仿宋"/>
          <w:sz w:val="84"/>
          <w:szCs w:val="84"/>
        </w:rPr>
        <w:t>投 标 文 件</w:t>
      </w:r>
      <w:bookmarkEnd w:id="543"/>
      <w:bookmarkEnd w:id="544"/>
      <w:bookmarkEnd w:id="545"/>
    </w:p>
    <w:p w14:paraId="2059EAAA">
      <w:pPr>
        <w:pStyle w:val="3"/>
        <w:bidi w:val="0"/>
        <w:jc w:val="center"/>
        <w:rPr>
          <w:rFonts w:hint="eastAsia" w:ascii="仿宋" w:hAnsi="仿宋" w:eastAsia="仿宋" w:cs="仿宋"/>
          <w:sz w:val="56"/>
          <w:szCs w:val="56"/>
          <w:lang w:val="en-US" w:eastAsia="zh-CN"/>
        </w:rPr>
      </w:pPr>
      <w:bookmarkStart w:id="546" w:name="_Toc17239"/>
      <w:bookmarkStart w:id="547" w:name="_Toc6223"/>
      <w:r>
        <w:rPr>
          <w:rFonts w:hint="eastAsia" w:ascii="仿宋" w:hAnsi="仿宋" w:eastAsia="仿宋" w:cs="仿宋"/>
          <w:sz w:val="56"/>
          <w:szCs w:val="56"/>
          <w:lang w:val="en-US" w:eastAsia="zh-CN"/>
        </w:rPr>
        <w:t>商务技术文件</w:t>
      </w:r>
      <w:bookmarkEnd w:id="546"/>
      <w:bookmarkEnd w:id="547"/>
    </w:p>
    <w:p w14:paraId="039027FC">
      <w:pPr>
        <w:pStyle w:val="3"/>
        <w:rPr>
          <w:rFonts w:hint="eastAsia" w:ascii="仿宋" w:hAnsi="仿宋" w:eastAsia="仿宋" w:cs="仿宋"/>
          <w:color w:val="auto"/>
          <w:sz w:val="21"/>
          <w:szCs w:val="21"/>
          <w:highlight w:val="none"/>
        </w:rPr>
      </w:pPr>
    </w:p>
    <w:p w14:paraId="1B35F1EE">
      <w:pPr>
        <w:rPr>
          <w:rFonts w:hint="eastAsia" w:ascii="仿宋" w:hAnsi="仿宋" w:eastAsia="仿宋" w:cs="仿宋"/>
          <w:color w:val="auto"/>
          <w:sz w:val="21"/>
          <w:szCs w:val="21"/>
          <w:highlight w:val="none"/>
        </w:rPr>
      </w:pPr>
    </w:p>
    <w:p w14:paraId="54B78BF7">
      <w:pPr>
        <w:rPr>
          <w:rFonts w:hint="eastAsia" w:ascii="仿宋" w:hAnsi="仿宋" w:eastAsia="仿宋" w:cs="仿宋"/>
          <w:color w:val="auto"/>
          <w:highlight w:val="none"/>
        </w:rPr>
      </w:pPr>
    </w:p>
    <w:p w14:paraId="44CE1222">
      <w:pPr>
        <w:autoSpaceDE w:val="0"/>
        <w:autoSpaceDN w:val="0"/>
        <w:adjustRightInd w:val="0"/>
        <w:rPr>
          <w:rFonts w:hint="eastAsia" w:ascii="仿宋" w:hAnsi="仿宋" w:eastAsia="仿宋" w:cs="仿宋"/>
          <w:color w:val="auto"/>
          <w:sz w:val="21"/>
          <w:szCs w:val="21"/>
          <w:highlight w:val="none"/>
        </w:rPr>
      </w:pPr>
    </w:p>
    <w:p w14:paraId="7AA0A974">
      <w:pPr>
        <w:autoSpaceDE w:val="0"/>
        <w:autoSpaceDN w:val="0"/>
        <w:adjustRightInd w:val="0"/>
        <w:rPr>
          <w:rFonts w:hint="eastAsia" w:ascii="仿宋" w:hAnsi="仿宋" w:eastAsia="仿宋" w:cs="仿宋"/>
          <w:color w:val="auto"/>
          <w:sz w:val="21"/>
          <w:szCs w:val="21"/>
          <w:highlight w:val="none"/>
        </w:rPr>
      </w:pPr>
    </w:p>
    <w:p w14:paraId="037029E5">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0538909E">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6D86FB53">
      <w:pPr>
        <w:ind w:left="420" w:leftChars="17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投</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rPr>
        <w:t>标</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rPr>
        <w:t>人：</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single"/>
        </w:rPr>
        <w:t xml:space="preserve">              </w:t>
      </w:r>
    </w:p>
    <w:p w14:paraId="02BCF110">
      <w:pPr>
        <w:ind w:left="420" w:leftChars="175"/>
        <w:rPr>
          <w:rFonts w:hint="eastAsia" w:ascii="仿宋" w:hAnsi="仿宋" w:eastAsia="仿宋" w:cs="仿宋"/>
          <w:color w:val="auto"/>
          <w:sz w:val="32"/>
          <w:szCs w:val="32"/>
          <w:highlight w:val="none"/>
        </w:rPr>
      </w:pPr>
    </w:p>
    <w:p w14:paraId="2EF2CC50">
      <w:pPr>
        <w:ind w:left="840" w:firstLine="420"/>
        <w:rPr>
          <w:rFonts w:hint="eastAsia" w:ascii="仿宋" w:hAnsi="仿宋" w:eastAsia="仿宋" w:cs="仿宋"/>
          <w:b/>
          <w:bCs/>
          <w:color w:val="auto"/>
          <w:sz w:val="28"/>
          <w:szCs w:val="28"/>
          <w:highlight w:val="none"/>
        </w:rPr>
      </w:pPr>
    </w:p>
    <w:p w14:paraId="2451F1DE">
      <w:pPr>
        <w:ind w:left="840" w:firstLine="420"/>
        <w:rPr>
          <w:rFonts w:hint="eastAsia" w:ascii="仿宋" w:hAnsi="仿宋" w:eastAsia="仿宋" w:cs="仿宋"/>
          <w:b/>
          <w:bCs/>
          <w:color w:val="auto"/>
          <w:sz w:val="28"/>
          <w:szCs w:val="28"/>
          <w:highlight w:val="none"/>
        </w:rPr>
      </w:pPr>
    </w:p>
    <w:p w14:paraId="5B12266F">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5C2AEB63">
      <w:pP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br w:type="page"/>
      </w:r>
    </w:p>
    <w:p w14:paraId="374BEE88">
      <w:pPr>
        <w:pStyle w:val="3"/>
        <w:bidi w:val="0"/>
        <w:jc w:val="center"/>
        <w:rPr>
          <w:rFonts w:hint="eastAsia" w:ascii="仿宋" w:hAnsi="仿宋" w:eastAsia="仿宋" w:cs="仿宋"/>
          <w:lang w:val="en-US" w:eastAsia="zh-CN"/>
        </w:rPr>
      </w:pPr>
      <w:bookmarkStart w:id="548" w:name="_Toc109900327"/>
      <w:bookmarkStart w:id="549" w:name="_Toc140132831"/>
      <w:bookmarkStart w:id="550" w:name="_Toc109899908"/>
      <w:bookmarkStart w:id="551" w:name="_Toc3577"/>
      <w:bookmarkStart w:id="552" w:name="_Toc31200"/>
      <w:bookmarkStart w:id="553" w:name="_Toc26340"/>
      <w:bookmarkStart w:id="554" w:name="_Toc155185921"/>
      <w:bookmarkStart w:id="555" w:name="_Toc25402"/>
      <w:bookmarkStart w:id="556" w:name="_Toc109899489"/>
      <w:r>
        <w:rPr>
          <w:rFonts w:hint="eastAsia" w:ascii="仿宋" w:hAnsi="仿宋" w:eastAsia="仿宋" w:cs="仿宋"/>
          <w:lang w:val="en-US" w:eastAsia="zh-CN"/>
        </w:rPr>
        <w:t>一、投标函</w:t>
      </w:r>
      <w:bookmarkEnd w:id="548"/>
      <w:bookmarkEnd w:id="549"/>
      <w:bookmarkEnd w:id="550"/>
      <w:bookmarkEnd w:id="551"/>
      <w:bookmarkEnd w:id="552"/>
      <w:bookmarkEnd w:id="553"/>
      <w:bookmarkEnd w:id="554"/>
      <w:bookmarkEnd w:id="555"/>
      <w:bookmarkEnd w:id="556"/>
    </w:p>
    <w:p w14:paraId="0ABD9EA3">
      <w:pPr>
        <w:rPr>
          <w:rFonts w:hint="eastAsia" w:ascii="仿宋" w:hAnsi="仿宋" w:eastAsia="仿宋" w:cs="仿宋"/>
          <w:color w:val="auto"/>
          <w:highlight w:val="none"/>
        </w:rPr>
      </w:pPr>
      <w:r>
        <w:rPr>
          <w:rFonts w:hint="eastAsia" w:ascii="仿宋" w:hAnsi="仿宋" w:eastAsia="仿宋" w:cs="仿宋"/>
          <w:color w:val="auto"/>
          <w:highlight w:val="none"/>
        </w:rPr>
        <w:t>致：（采购人）</w:t>
      </w:r>
    </w:p>
    <w:p w14:paraId="35C4266A">
      <w:pPr>
        <w:ind w:firstLine="480" w:firstLineChars="2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根据贵方</w:t>
      </w:r>
      <w:r>
        <w:rPr>
          <w:rFonts w:hint="eastAsia" w:ascii="仿宋" w:hAnsi="仿宋" w:eastAsia="仿宋" w:cs="仿宋"/>
          <w:color w:val="auto"/>
          <w:szCs w:val="24"/>
          <w:highlight w:val="none"/>
          <w:u w:val="single"/>
        </w:rPr>
        <w:t>（项目名称）（项目编号</w:t>
      </w:r>
      <w:r>
        <w:rPr>
          <w:rFonts w:hint="eastAsia" w:ascii="仿宋" w:hAnsi="仿宋" w:eastAsia="仿宋" w:cs="仿宋"/>
          <w:color w:val="auto"/>
          <w:szCs w:val="24"/>
          <w:highlight w:val="none"/>
          <w:u w:val="single"/>
          <w:lang w:val="en-US" w:eastAsia="zh-CN"/>
        </w:rPr>
        <w:t>/包号</w:t>
      </w:r>
      <w:r>
        <w:rPr>
          <w:rFonts w:hint="eastAsia" w:ascii="仿宋" w:hAnsi="仿宋" w:eastAsia="仿宋" w:cs="仿宋"/>
          <w:color w:val="auto"/>
          <w:szCs w:val="24"/>
          <w:highlight w:val="none"/>
          <w:u w:val="single"/>
        </w:rPr>
        <w:t>）</w:t>
      </w:r>
      <w:r>
        <w:rPr>
          <w:rFonts w:hint="eastAsia" w:ascii="仿宋" w:hAnsi="仿宋" w:eastAsia="仿宋" w:cs="仿宋"/>
          <w:color w:val="auto"/>
          <w:szCs w:val="24"/>
          <w:highlight w:val="none"/>
          <w:lang w:val="en-US" w:eastAsia="zh-CN"/>
        </w:rPr>
        <w:t>项目</w:t>
      </w:r>
      <w:r>
        <w:rPr>
          <w:rFonts w:hint="eastAsia" w:ascii="仿宋" w:hAnsi="仿宋" w:eastAsia="仿宋" w:cs="仿宋"/>
          <w:color w:val="auto"/>
          <w:szCs w:val="24"/>
          <w:highlight w:val="none"/>
        </w:rPr>
        <w:t>的</w:t>
      </w:r>
      <w:r>
        <w:rPr>
          <w:rFonts w:hint="eastAsia" w:ascii="仿宋" w:hAnsi="仿宋" w:eastAsia="仿宋" w:cs="仿宋"/>
          <w:color w:val="auto"/>
          <w:szCs w:val="24"/>
          <w:highlight w:val="none"/>
          <w:lang w:val="en-US" w:eastAsia="zh-CN"/>
        </w:rPr>
        <w:t>招标公告</w:t>
      </w:r>
      <w:r>
        <w:rPr>
          <w:rFonts w:hint="eastAsia" w:ascii="仿宋" w:hAnsi="仿宋" w:eastAsia="仿宋" w:cs="仿宋"/>
          <w:color w:val="auto"/>
          <w:szCs w:val="24"/>
          <w:highlight w:val="none"/>
        </w:rPr>
        <w:t>，签字代表</w:t>
      </w:r>
      <w:r>
        <w:rPr>
          <w:rFonts w:hint="eastAsia" w:ascii="仿宋" w:hAnsi="仿宋" w:eastAsia="仿宋" w:cs="仿宋"/>
          <w:color w:val="auto"/>
          <w:szCs w:val="24"/>
          <w:highlight w:val="none"/>
          <w:u w:val="single"/>
        </w:rPr>
        <w:t>（姓名、职务）</w:t>
      </w:r>
      <w:r>
        <w:rPr>
          <w:rFonts w:hint="eastAsia" w:ascii="仿宋" w:hAnsi="仿宋" w:eastAsia="仿宋" w:cs="仿宋"/>
          <w:color w:val="auto"/>
          <w:szCs w:val="24"/>
          <w:highlight w:val="none"/>
        </w:rPr>
        <w:t>经正式授权并代表投标人</w:t>
      </w:r>
      <w:r>
        <w:rPr>
          <w:rFonts w:hint="eastAsia" w:ascii="仿宋" w:hAnsi="仿宋" w:eastAsia="仿宋" w:cs="仿宋"/>
          <w:color w:val="auto"/>
          <w:szCs w:val="24"/>
          <w:highlight w:val="none"/>
          <w:u w:val="single"/>
        </w:rPr>
        <w:t>（投标人名称、地址）</w:t>
      </w:r>
      <w:r>
        <w:rPr>
          <w:rFonts w:hint="eastAsia" w:ascii="仿宋" w:hAnsi="仿宋" w:eastAsia="仿宋" w:cs="仿宋"/>
          <w:color w:val="auto"/>
          <w:szCs w:val="24"/>
          <w:highlight w:val="none"/>
        </w:rPr>
        <w:t>提交下述文件</w:t>
      </w:r>
      <w:r>
        <w:rPr>
          <w:rFonts w:hint="eastAsia" w:ascii="仿宋" w:hAnsi="仿宋" w:eastAsia="仿宋" w:cs="仿宋"/>
          <w:b/>
          <w:bCs/>
          <w:color w:val="auto"/>
          <w:szCs w:val="24"/>
          <w:highlight w:val="none"/>
        </w:rPr>
        <w:t>：</w:t>
      </w:r>
    </w:p>
    <w:p w14:paraId="21BBF032">
      <w:pPr>
        <w:numPr>
          <w:ilvl w:val="0"/>
          <w:numId w:val="0"/>
        </w:numPr>
        <w:spacing w:line="324"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Cs w:val="24"/>
          <w:highlight w:val="none"/>
        </w:rPr>
        <w:t>资格</w:t>
      </w:r>
      <w:r>
        <w:rPr>
          <w:rFonts w:hint="eastAsia" w:ascii="仿宋" w:hAnsi="仿宋" w:eastAsia="仿宋" w:cs="仿宋"/>
          <w:color w:val="auto"/>
          <w:szCs w:val="24"/>
          <w:highlight w:val="none"/>
          <w:lang w:val="en-US" w:eastAsia="zh-CN"/>
        </w:rPr>
        <w:t>证明</w:t>
      </w:r>
      <w:r>
        <w:rPr>
          <w:rFonts w:hint="eastAsia" w:ascii="仿宋" w:hAnsi="仿宋" w:eastAsia="仿宋" w:cs="仿宋"/>
          <w:color w:val="auto"/>
          <w:szCs w:val="24"/>
          <w:highlight w:val="none"/>
        </w:rPr>
        <w:t>文件；</w:t>
      </w:r>
    </w:p>
    <w:p w14:paraId="0A0EA079">
      <w:pPr>
        <w:numPr>
          <w:ilvl w:val="0"/>
          <w:numId w:val="0"/>
        </w:numPr>
        <w:spacing w:line="324"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Cs w:val="24"/>
          <w:highlight w:val="none"/>
        </w:rPr>
        <w:t>投标报价文件；</w:t>
      </w:r>
    </w:p>
    <w:p w14:paraId="7C008F28">
      <w:pPr>
        <w:numPr>
          <w:ilvl w:val="0"/>
          <w:numId w:val="0"/>
        </w:numPr>
        <w:spacing w:line="324"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Cs w:val="24"/>
          <w:highlight w:val="none"/>
          <w:lang w:val="en-US" w:eastAsia="zh-CN"/>
        </w:rPr>
        <w:t>商务技术</w:t>
      </w:r>
      <w:r>
        <w:rPr>
          <w:rFonts w:hint="eastAsia" w:ascii="仿宋" w:hAnsi="仿宋" w:eastAsia="仿宋" w:cs="仿宋"/>
          <w:color w:val="auto"/>
          <w:szCs w:val="24"/>
          <w:highlight w:val="none"/>
        </w:rPr>
        <w:t>文件。</w:t>
      </w:r>
    </w:p>
    <w:p w14:paraId="2038C573">
      <w:pPr>
        <w:spacing w:line="324"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根据此函，签字代表宣布同意如下：</w:t>
      </w:r>
    </w:p>
    <w:p w14:paraId="7021F257">
      <w:pPr>
        <w:numPr>
          <w:ilvl w:val="0"/>
          <w:numId w:val="0"/>
        </w:numPr>
        <w:spacing w:line="324"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Cs w:val="24"/>
          <w:highlight w:val="none"/>
        </w:rPr>
        <w:t>所附投标价格表中规定的应提交和交付的货物和</w:t>
      </w:r>
      <w:r>
        <w:rPr>
          <w:rFonts w:hint="eastAsia" w:ascii="仿宋" w:hAnsi="仿宋" w:eastAsia="仿宋" w:cs="仿宋"/>
          <w:color w:val="auto"/>
          <w:szCs w:val="24"/>
          <w:highlight w:val="none"/>
          <w:lang w:val="en-US" w:eastAsia="zh-CN"/>
        </w:rPr>
        <w:t>相关</w:t>
      </w:r>
      <w:r>
        <w:rPr>
          <w:rFonts w:hint="eastAsia" w:ascii="仿宋" w:hAnsi="仿宋" w:eastAsia="仿宋" w:cs="仿宋"/>
          <w:color w:val="auto"/>
          <w:szCs w:val="24"/>
          <w:highlight w:val="none"/>
        </w:rPr>
        <w:t xml:space="preserve">服务（如有）的投标报价为 </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w:t>
      </w:r>
    </w:p>
    <w:p w14:paraId="3FF1B405">
      <w:pPr>
        <w:numPr>
          <w:ilvl w:val="0"/>
          <w:numId w:val="0"/>
        </w:numPr>
        <w:spacing w:line="324"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Cs w:val="24"/>
          <w:highlight w:val="none"/>
        </w:rPr>
        <w:t>我方将按招标文件的规定履行合同责任和义务。</w:t>
      </w:r>
    </w:p>
    <w:p w14:paraId="464D767C">
      <w:pPr>
        <w:numPr>
          <w:ilvl w:val="0"/>
          <w:numId w:val="0"/>
        </w:numPr>
        <w:spacing w:line="324"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Cs w:val="24"/>
          <w:highlight w:val="none"/>
        </w:rPr>
        <w:t>我方已详细审查全部招标文件，包括第</w:t>
      </w:r>
      <w:r>
        <w:rPr>
          <w:rFonts w:hint="eastAsia" w:ascii="仿宋" w:hAnsi="仿宋" w:eastAsia="仿宋" w:cs="仿宋"/>
          <w:i w:val="0"/>
          <w:iCs/>
          <w:color w:val="auto"/>
          <w:szCs w:val="24"/>
          <w:highlight w:val="none"/>
          <w:u w:val="single"/>
        </w:rPr>
        <w:t>（编号、补遗书）（如果有的话）</w:t>
      </w:r>
      <w:r>
        <w:rPr>
          <w:rFonts w:hint="eastAsia" w:ascii="仿宋" w:hAnsi="仿宋" w:eastAsia="仿宋" w:cs="仿宋"/>
          <w:color w:val="auto"/>
          <w:szCs w:val="24"/>
          <w:highlight w:val="none"/>
        </w:rPr>
        <w:t>。我方完全理解并同意放弃对这方面有不明及误解的权力。</w:t>
      </w:r>
    </w:p>
    <w:p w14:paraId="70CAE828">
      <w:pPr>
        <w:numPr>
          <w:ilvl w:val="0"/>
          <w:numId w:val="0"/>
        </w:numPr>
        <w:spacing w:line="324"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szCs w:val="24"/>
          <w:highlight w:val="none"/>
        </w:rPr>
        <w:t>投标有效期为自提交投标文件的截止之日起</w:t>
      </w:r>
      <w:r>
        <w:rPr>
          <w:rFonts w:hint="eastAsia" w:ascii="仿宋" w:hAnsi="仿宋" w:eastAsia="仿宋" w:cs="仿宋"/>
          <w:i/>
          <w:color w:val="auto"/>
          <w:szCs w:val="24"/>
          <w:highlight w:val="none"/>
          <w:u w:val="single"/>
        </w:rPr>
        <w:t xml:space="preserve"> </w:t>
      </w:r>
      <w:r>
        <w:rPr>
          <w:rFonts w:hint="eastAsia" w:ascii="仿宋" w:hAnsi="仿宋" w:eastAsia="仿宋" w:cs="仿宋"/>
          <w:i w:val="0"/>
          <w:iCs/>
          <w:color w:val="auto"/>
          <w:szCs w:val="24"/>
          <w:highlight w:val="none"/>
          <w:u w:val="single"/>
        </w:rPr>
        <w:t>（由投标人填写）</w:t>
      </w:r>
      <w:r>
        <w:rPr>
          <w:rFonts w:hint="eastAsia" w:ascii="仿宋" w:hAnsi="仿宋" w:eastAsia="仿宋" w:cs="仿宋"/>
          <w:color w:val="auto"/>
          <w:szCs w:val="24"/>
          <w:highlight w:val="none"/>
        </w:rPr>
        <w:t>个日历天。</w:t>
      </w:r>
    </w:p>
    <w:p w14:paraId="52EDF2A7">
      <w:pPr>
        <w:numPr>
          <w:ilvl w:val="0"/>
          <w:numId w:val="0"/>
        </w:numPr>
        <w:spacing w:line="324"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szCs w:val="24"/>
          <w:highlight w:val="none"/>
        </w:rPr>
        <w:t>我方同意提供按照贵方</w:t>
      </w:r>
      <w:r>
        <w:rPr>
          <w:rFonts w:hint="eastAsia" w:ascii="仿宋" w:hAnsi="仿宋" w:eastAsia="仿宋" w:cs="仿宋"/>
          <w:color w:val="auto"/>
          <w:szCs w:val="24"/>
          <w:highlight w:val="none"/>
          <w:lang w:val="en-US" w:eastAsia="zh-CN"/>
        </w:rPr>
        <w:t>招标</w:t>
      </w:r>
      <w:r>
        <w:rPr>
          <w:rFonts w:hint="eastAsia" w:ascii="仿宋" w:hAnsi="仿宋" w:eastAsia="仿宋" w:cs="仿宋"/>
          <w:color w:val="auto"/>
          <w:szCs w:val="24"/>
          <w:highlight w:val="none"/>
        </w:rPr>
        <w:t>文件要求的与投标有关的一切数据或资料，采用综合评分法时，我方完全理解贵方不一定接受最低价的投标。</w:t>
      </w:r>
    </w:p>
    <w:p w14:paraId="3CF5A666">
      <w:pPr>
        <w:numPr>
          <w:ilvl w:val="0"/>
          <w:numId w:val="0"/>
        </w:numPr>
        <w:spacing w:line="324"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6.</w:t>
      </w:r>
      <w:r>
        <w:rPr>
          <w:rFonts w:hint="eastAsia" w:ascii="仿宋" w:hAnsi="仿宋" w:eastAsia="仿宋" w:cs="仿宋"/>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7.</w:t>
      </w:r>
      <w:r>
        <w:rPr>
          <w:rFonts w:hint="eastAsia" w:ascii="仿宋" w:hAnsi="仿宋" w:eastAsia="仿宋" w:cs="仿宋"/>
          <w:color w:val="auto"/>
          <w:szCs w:val="24"/>
          <w:highlight w:val="none"/>
        </w:rPr>
        <w:t>重要声明：</w:t>
      </w:r>
    </w:p>
    <w:p w14:paraId="40AFB77A">
      <w:pPr>
        <w:snapToGrid w:val="0"/>
        <w:spacing w:line="324"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1）与我方单位负责人为同一人的其他单位名称：</w:t>
      </w:r>
    </w:p>
    <w:p w14:paraId="409D2F71">
      <w:pPr>
        <w:snapToGrid w:val="0"/>
        <w:spacing w:line="324" w:lineRule="auto"/>
        <w:ind w:left="456" w:leftChars="190" w:firstLine="355" w:firstLineChars="148"/>
        <w:rPr>
          <w:rFonts w:hint="eastAsia" w:ascii="仿宋" w:hAnsi="仿宋" w:eastAsia="仿宋" w:cs="仿宋"/>
          <w:i w:val="0"/>
          <w:iCs/>
          <w:color w:val="auto"/>
          <w:szCs w:val="24"/>
          <w:highlight w:val="none"/>
        </w:rPr>
      </w:pP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无；</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有，具体单位名称为：</w:t>
      </w:r>
      <w:r>
        <w:rPr>
          <w:rFonts w:hint="eastAsia" w:ascii="仿宋" w:hAnsi="仿宋" w:eastAsia="仿宋" w:cs="仿宋"/>
          <w:i w:val="0"/>
          <w:iCs/>
          <w:color w:val="auto"/>
          <w:szCs w:val="24"/>
          <w:highlight w:val="none"/>
          <w:u w:val="single"/>
        </w:rPr>
        <w:t>（由投标人如实填写）</w:t>
      </w:r>
      <w:r>
        <w:rPr>
          <w:rFonts w:hint="eastAsia" w:ascii="仿宋" w:hAnsi="仿宋" w:eastAsia="仿宋" w:cs="仿宋"/>
          <w:i w:val="0"/>
          <w:iCs/>
          <w:color w:val="auto"/>
          <w:szCs w:val="24"/>
          <w:highlight w:val="none"/>
        </w:rPr>
        <w:t>。</w:t>
      </w:r>
    </w:p>
    <w:p w14:paraId="0B2F52C6">
      <w:pPr>
        <w:snapToGrid w:val="0"/>
        <w:spacing w:line="324" w:lineRule="auto"/>
        <w:ind w:firstLine="480" w:firstLineChars="200"/>
        <w:rPr>
          <w:rFonts w:hint="eastAsia" w:ascii="仿宋" w:hAnsi="仿宋" w:eastAsia="仿宋" w:cs="仿宋"/>
          <w:i w:val="0"/>
          <w:iCs/>
          <w:color w:val="auto"/>
          <w:szCs w:val="24"/>
          <w:highlight w:val="none"/>
        </w:rPr>
      </w:pPr>
      <w:r>
        <w:rPr>
          <w:rFonts w:hint="eastAsia" w:ascii="仿宋" w:hAnsi="仿宋" w:eastAsia="仿宋" w:cs="仿宋"/>
          <w:i w:val="0"/>
          <w:iCs/>
          <w:color w:val="auto"/>
          <w:szCs w:val="24"/>
          <w:highlight w:val="none"/>
        </w:rPr>
        <w:t>2）与我方存在控股、管理关系的其他单位的名称：</w:t>
      </w:r>
    </w:p>
    <w:p w14:paraId="3BE8BBB8">
      <w:pPr>
        <w:snapToGrid w:val="0"/>
        <w:spacing w:line="324" w:lineRule="auto"/>
        <w:ind w:left="456" w:leftChars="190" w:firstLine="355" w:firstLineChars="148"/>
        <w:rPr>
          <w:rFonts w:hint="eastAsia" w:ascii="仿宋" w:hAnsi="仿宋" w:eastAsia="仿宋" w:cs="仿宋"/>
          <w:color w:val="auto"/>
          <w:szCs w:val="24"/>
          <w:highlight w:val="none"/>
        </w:rPr>
      </w:pPr>
      <w:r>
        <w:rPr>
          <w:rFonts w:hint="eastAsia" w:ascii="仿宋" w:hAnsi="仿宋" w:eastAsia="仿宋" w:cs="仿宋"/>
          <w:i w:val="0"/>
          <w:iCs/>
          <w:color w:val="auto"/>
          <w:szCs w:val="24"/>
          <w:highlight w:val="none"/>
          <w:lang w:eastAsia="zh-CN"/>
        </w:rPr>
        <w:t>□</w:t>
      </w:r>
      <w:r>
        <w:rPr>
          <w:rFonts w:hint="eastAsia" w:ascii="仿宋" w:hAnsi="仿宋" w:eastAsia="仿宋" w:cs="仿宋"/>
          <w:i w:val="0"/>
          <w:iCs/>
          <w:color w:val="auto"/>
          <w:szCs w:val="24"/>
          <w:highlight w:val="none"/>
        </w:rPr>
        <w:t xml:space="preserve">无；□有，具体单位名称为： </w:t>
      </w:r>
      <w:r>
        <w:rPr>
          <w:rFonts w:hint="eastAsia" w:ascii="仿宋" w:hAnsi="仿宋" w:eastAsia="仿宋" w:cs="仿宋"/>
          <w:i w:val="0"/>
          <w:iCs/>
          <w:color w:val="auto"/>
          <w:szCs w:val="24"/>
          <w:highlight w:val="none"/>
          <w:u w:val="single"/>
        </w:rPr>
        <w:t>（由投标人如实填写）</w:t>
      </w:r>
      <w:r>
        <w:rPr>
          <w:rFonts w:hint="eastAsia" w:ascii="仿宋" w:hAnsi="仿宋" w:eastAsia="仿宋" w:cs="仿宋"/>
          <w:color w:val="auto"/>
          <w:szCs w:val="24"/>
          <w:highlight w:val="none"/>
        </w:rPr>
        <w:t>。</w:t>
      </w:r>
    </w:p>
    <w:p w14:paraId="1103F8A2">
      <w:pPr>
        <w:snapToGrid w:val="0"/>
        <w:spacing w:line="324"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rFonts w:hint="eastAsia" w:ascii="仿宋" w:hAnsi="仿宋" w:eastAsia="仿宋" w:cs="仿宋"/>
          <w:color w:val="auto"/>
          <w:szCs w:val="24"/>
          <w:highlight w:val="none"/>
        </w:rPr>
      </w:pP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无；□有，已提供的具体服务内容为：</w:t>
      </w:r>
      <w:r>
        <w:rPr>
          <w:rFonts w:hint="eastAsia" w:ascii="仿宋" w:hAnsi="仿宋" w:eastAsia="仿宋" w:cs="仿宋"/>
          <w:i w:val="0"/>
          <w:iCs w:val="0"/>
          <w:color w:val="auto"/>
          <w:szCs w:val="24"/>
          <w:highlight w:val="none"/>
        </w:rPr>
        <w:t xml:space="preserve"> </w:t>
      </w:r>
      <w:r>
        <w:rPr>
          <w:rFonts w:hint="eastAsia" w:ascii="仿宋" w:hAnsi="仿宋" w:eastAsia="仿宋" w:cs="仿宋"/>
          <w:i w:val="0"/>
          <w:iCs w:val="0"/>
          <w:color w:val="auto"/>
          <w:szCs w:val="24"/>
          <w:highlight w:val="none"/>
          <w:u w:val="single"/>
        </w:rPr>
        <w:t>（由投标人如实填写）</w:t>
      </w:r>
      <w:r>
        <w:rPr>
          <w:rFonts w:hint="eastAsia" w:ascii="仿宋" w:hAnsi="仿宋" w:eastAsia="仿宋" w:cs="仿宋"/>
          <w:color w:val="auto"/>
          <w:szCs w:val="24"/>
          <w:highlight w:val="none"/>
        </w:rPr>
        <w:t>。</w:t>
      </w:r>
    </w:p>
    <w:p w14:paraId="4FC84088">
      <w:pPr>
        <w:spacing w:line="324"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（备注：以上3项声明，必须如实选择，选中项用</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w:t>
      </w:r>
      <w:bookmarkStart w:id="557" w:name="_Hlk161604053"/>
      <w:r>
        <w:rPr>
          <w:rFonts w:hint="eastAsia" w:ascii="仿宋" w:hAnsi="仿宋" w:eastAsia="仿宋" w:cs="仿宋"/>
          <w:color w:val="auto"/>
          <w:szCs w:val="24"/>
          <w:highlight w:val="none"/>
        </w:rPr>
        <w:t>我方承诺本《投标函》的签章对本投标文件全部内容具有约束力并承担法律责任。</w:t>
      </w:r>
      <w:bookmarkEnd w:id="557"/>
    </w:p>
    <w:p w14:paraId="2A195747">
      <w:pPr>
        <w:spacing w:line="300" w:lineRule="auto"/>
        <w:rPr>
          <w:rFonts w:hint="eastAsia" w:ascii="仿宋" w:hAnsi="仿宋" w:eastAsia="仿宋" w:cs="仿宋"/>
          <w:color w:val="auto"/>
          <w:szCs w:val="24"/>
          <w:highlight w:val="none"/>
        </w:rPr>
      </w:pPr>
    </w:p>
    <w:p w14:paraId="3F664789">
      <w:pPr>
        <w:spacing w:line="300" w:lineRule="auto"/>
        <w:rPr>
          <w:rFonts w:hint="eastAsia" w:ascii="仿宋" w:hAnsi="仿宋" w:eastAsia="仿宋" w:cs="仿宋"/>
          <w:color w:val="auto"/>
          <w:szCs w:val="24"/>
          <w:highlight w:val="none"/>
        </w:rPr>
      </w:pPr>
    </w:p>
    <w:p w14:paraId="6C365FF0">
      <w:pPr>
        <w:spacing w:line="300" w:lineRule="auto"/>
        <w:rPr>
          <w:rFonts w:hint="eastAsia" w:ascii="仿宋" w:hAnsi="仿宋" w:eastAsia="仿宋" w:cs="仿宋"/>
          <w:color w:val="auto"/>
          <w:szCs w:val="24"/>
          <w:highlight w:val="none"/>
        </w:rPr>
      </w:pPr>
    </w:p>
    <w:p w14:paraId="448666AB">
      <w:pPr>
        <w:autoSpaceDE w:val="0"/>
        <w:autoSpaceDN w:val="0"/>
        <w:adjustRightInd w:val="0"/>
        <w:snapToGrid w:val="0"/>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szCs w:val="24"/>
          <w:highlight w:val="none"/>
          <w:lang w:val="en-US" w:eastAsia="zh-CN" w:bidi="ar"/>
        </w:rPr>
        <w:t>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p>
    <w:p w14:paraId="4CCC9D16">
      <w:pPr>
        <w:autoSpaceDE w:val="0"/>
        <w:autoSpaceDN w:val="0"/>
        <w:adjustRightInd w:val="0"/>
        <w:snapToGrid w:val="0"/>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通  讯  地  址：</w:t>
      </w:r>
    </w:p>
    <w:p w14:paraId="268281DA">
      <w:pPr>
        <w:autoSpaceDE w:val="0"/>
        <w:autoSpaceDN w:val="0"/>
        <w:adjustRightInd w:val="0"/>
        <w:snapToGrid w:val="0"/>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传          真：</w:t>
      </w:r>
    </w:p>
    <w:p w14:paraId="0A396883">
      <w:pPr>
        <w:autoSpaceDE w:val="0"/>
        <w:autoSpaceDN w:val="0"/>
        <w:adjustRightInd w:val="0"/>
        <w:snapToGrid w:val="0"/>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电          话：</w:t>
      </w:r>
    </w:p>
    <w:p w14:paraId="21203E4D">
      <w:pPr>
        <w:autoSpaceDE w:val="0"/>
        <w:autoSpaceDN w:val="0"/>
        <w:adjustRightInd w:val="0"/>
        <w:snapToGrid w:val="0"/>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授  权  代  表：</w:t>
      </w:r>
    </w:p>
    <w:p w14:paraId="63C92097">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highlight w:val="none"/>
        </w:rPr>
        <w:t>日           期：</w:t>
      </w:r>
    </w:p>
    <w:p w14:paraId="6674502E">
      <w:pPr>
        <w:rPr>
          <w:rFonts w:hint="eastAsia" w:ascii="仿宋" w:hAnsi="仿宋" w:eastAsia="仿宋" w:cs="仿宋"/>
          <w:color w:val="auto"/>
          <w:szCs w:val="24"/>
          <w:highlight w:val="none"/>
          <w:u w:val="single"/>
        </w:rPr>
      </w:pPr>
    </w:p>
    <w:p w14:paraId="478BFBB8">
      <w:pPr>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u w:val="single"/>
        </w:rPr>
        <w:br w:type="page"/>
      </w:r>
    </w:p>
    <w:p w14:paraId="24B4BD65">
      <w:pPr>
        <w:pStyle w:val="3"/>
        <w:bidi w:val="0"/>
        <w:jc w:val="center"/>
        <w:rPr>
          <w:rFonts w:hint="eastAsia" w:ascii="仿宋" w:hAnsi="仿宋" w:eastAsia="仿宋" w:cs="仿宋"/>
          <w:lang w:val="en-US" w:eastAsia="zh-CN"/>
        </w:rPr>
      </w:pPr>
      <w:bookmarkStart w:id="558" w:name="_Toc10323"/>
      <w:bookmarkStart w:id="559" w:name="_Toc7151"/>
      <w:bookmarkStart w:id="560" w:name="_Toc155185924"/>
      <w:r>
        <w:rPr>
          <w:rFonts w:hint="eastAsia" w:ascii="仿宋" w:hAnsi="仿宋" w:eastAsia="仿宋" w:cs="仿宋"/>
          <w:lang w:val="en-US" w:eastAsia="zh-CN"/>
        </w:rPr>
        <w:t>二、法定代表人（单位负责人）身份证明</w:t>
      </w:r>
      <w:bookmarkEnd w:id="558"/>
      <w:bookmarkEnd w:id="559"/>
      <w:bookmarkEnd w:id="560"/>
    </w:p>
    <w:p w14:paraId="46CF1AA3">
      <w:pPr>
        <w:spacing w:line="48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 xml:space="preserve">致：（采购人或采购代理机构） </w:t>
      </w:r>
    </w:p>
    <w:p w14:paraId="3DE52D6F">
      <w:pPr>
        <w:spacing w:line="480" w:lineRule="auto"/>
        <w:ind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 xml:space="preserve">兹证明， </w:t>
      </w:r>
    </w:p>
    <w:p w14:paraId="1D36B9E0">
      <w:pPr>
        <w:spacing w:line="48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 xml:space="preserve">姓名：____性别：____年龄：____职务：____ </w:t>
      </w:r>
    </w:p>
    <w:p w14:paraId="38746EB6">
      <w:pPr>
        <w:spacing w:line="48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 xml:space="preserve">系 </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hint="eastAsia" w:ascii="仿宋" w:hAnsi="仿宋" w:eastAsia="仿宋" w:cs="仿宋"/>
          <w:color w:val="auto"/>
          <w:szCs w:val="24"/>
          <w:highlight w:val="none"/>
        </w:rPr>
      </w:pPr>
    </w:p>
    <w:p w14:paraId="473563CD">
      <w:pPr>
        <w:rPr>
          <w:rFonts w:hint="eastAsia" w:ascii="仿宋" w:hAnsi="仿宋" w:eastAsia="仿宋" w:cs="仿宋"/>
          <w:color w:val="auto"/>
          <w:sz w:val="21"/>
          <w:szCs w:val="21"/>
          <w:highlight w:val="none"/>
        </w:rPr>
      </w:pP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hint="eastAsia" w:ascii="仿宋" w:hAnsi="仿宋" w:eastAsia="仿宋" w:cs="仿宋"/>
                <w:color w:val="auto"/>
                <w:highlight w:val="none"/>
              </w:rPr>
            </w:pPr>
          </w:p>
        </w:tc>
      </w:tr>
    </w:tbl>
    <w:p w14:paraId="76B5C725">
      <w:pPr>
        <w:ind w:firstLine="840" w:firstLineChars="350"/>
        <w:jc w:val="center"/>
        <w:rPr>
          <w:rFonts w:hint="eastAsia" w:ascii="仿宋" w:hAnsi="仿宋" w:eastAsia="仿宋" w:cs="仿宋"/>
          <w:color w:val="auto"/>
          <w:highlight w:val="none"/>
        </w:rPr>
      </w:pPr>
    </w:p>
    <w:p w14:paraId="4AD74708">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szCs w:val="24"/>
          <w:highlight w:val="none"/>
          <w:lang w:val="en-US" w:eastAsia="zh-CN" w:bidi="ar"/>
        </w:rPr>
        <w:t xml:space="preserve">：________________ </w:t>
      </w:r>
    </w:p>
    <w:p w14:paraId="364A1245">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法定代表人（单位负责人）（签字或</w:t>
      </w:r>
      <w:r>
        <w:rPr>
          <w:rFonts w:hint="eastAsia" w:ascii="仿宋" w:hAnsi="仿宋" w:eastAsia="仿宋" w:cs="仿宋"/>
          <w:color w:val="auto"/>
          <w:kern w:val="0"/>
          <w:sz w:val="24"/>
          <w:szCs w:val="24"/>
          <w:highlight w:val="none"/>
          <w:lang w:eastAsia="zh-CN"/>
        </w:rPr>
        <w:t>盖章</w:t>
      </w:r>
      <w:r>
        <w:rPr>
          <w:rFonts w:hint="eastAsia" w:ascii="仿宋" w:hAnsi="仿宋" w:eastAsia="仿宋" w:cs="仿宋"/>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7239FE13">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日期：_____年______月______日</w:t>
      </w:r>
    </w:p>
    <w:p w14:paraId="6948CD78">
      <w:pPr>
        <w:rPr>
          <w:rFonts w:hint="eastAsia" w:ascii="仿宋" w:hAnsi="仿宋" w:eastAsia="仿宋" w:cs="仿宋"/>
          <w:b/>
          <w:color w:val="auto"/>
          <w:sz w:val="28"/>
          <w:szCs w:val="28"/>
          <w:highlight w:val="none"/>
        </w:rPr>
      </w:pPr>
    </w:p>
    <w:p w14:paraId="04FDD702">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0EEE8A23">
      <w:pPr>
        <w:pStyle w:val="3"/>
        <w:bidi w:val="0"/>
        <w:jc w:val="center"/>
        <w:rPr>
          <w:rFonts w:hint="eastAsia" w:ascii="仿宋" w:hAnsi="仿宋" w:eastAsia="仿宋" w:cs="仿宋"/>
          <w:lang w:val="en-US" w:eastAsia="zh-CN"/>
        </w:rPr>
      </w:pPr>
      <w:bookmarkStart w:id="561" w:name="_Toc20599"/>
      <w:bookmarkStart w:id="562" w:name="_Toc13994"/>
      <w:bookmarkStart w:id="563" w:name="_Toc155185925"/>
      <w:r>
        <w:rPr>
          <w:rFonts w:hint="eastAsia" w:ascii="仿宋" w:hAnsi="仿宋" w:eastAsia="仿宋" w:cs="仿宋"/>
          <w:lang w:val="en-US" w:eastAsia="zh-CN"/>
        </w:rPr>
        <w:t>三、授权委托书</w:t>
      </w:r>
      <w:bookmarkEnd w:id="561"/>
      <w:bookmarkEnd w:id="562"/>
      <w:bookmarkEnd w:id="563"/>
    </w:p>
    <w:p w14:paraId="593F068D">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本人</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none"/>
        </w:rPr>
        <w:t>（姓名）</w:t>
      </w:r>
      <w:r>
        <w:rPr>
          <w:rFonts w:hint="eastAsia" w:ascii="仿宋" w:hAnsi="仿宋" w:eastAsia="仿宋" w:cs="仿宋"/>
          <w:color w:val="auto"/>
          <w:szCs w:val="24"/>
          <w:highlight w:val="none"/>
        </w:rPr>
        <w:t>系</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none"/>
        </w:rPr>
        <w:t>（投标人名称）</w:t>
      </w:r>
      <w:r>
        <w:rPr>
          <w:rFonts w:hint="eastAsia" w:ascii="仿宋" w:hAnsi="仿宋" w:eastAsia="仿宋" w:cs="仿宋"/>
          <w:color w:val="auto"/>
          <w:szCs w:val="24"/>
          <w:highlight w:val="none"/>
        </w:rPr>
        <w:t>的法定代表人</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单位</w:t>
      </w:r>
      <w:r>
        <w:rPr>
          <w:rFonts w:hint="eastAsia" w:ascii="仿宋" w:hAnsi="仿宋" w:eastAsia="仿宋" w:cs="仿宋"/>
          <w:color w:val="auto"/>
          <w:highlight w:val="none"/>
        </w:rPr>
        <w:t>负责人）</w:t>
      </w:r>
      <w:r>
        <w:rPr>
          <w:rFonts w:hint="eastAsia" w:ascii="仿宋" w:hAnsi="仿宋" w:eastAsia="仿宋" w:cs="仿宋"/>
          <w:color w:val="auto"/>
          <w:szCs w:val="24"/>
          <w:highlight w:val="none"/>
        </w:rPr>
        <w:t>，现委托</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（姓名）为我方代理人。代理人根据授权，以我方名义签署、澄清</w:t>
      </w:r>
      <w:r>
        <w:rPr>
          <w:rFonts w:hint="eastAsia" w:ascii="仿宋" w:hAnsi="仿宋" w:eastAsia="仿宋" w:cs="仿宋"/>
          <w:color w:val="auto"/>
          <w:szCs w:val="24"/>
          <w:highlight w:val="none"/>
          <w:lang w:val="en-US" w:eastAsia="zh-CN"/>
        </w:rPr>
        <w:t>确认</w:t>
      </w:r>
      <w:r>
        <w:rPr>
          <w:rFonts w:hint="eastAsia" w:ascii="仿宋" w:hAnsi="仿宋" w:eastAsia="仿宋" w:cs="仿宋"/>
          <w:color w:val="auto"/>
          <w:szCs w:val="24"/>
          <w:highlight w:val="none"/>
        </w:rPr>
        <w:t>、说明、补正、递交、撤回、修改</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（项目名称）投标文件、签订合同和处理有关事宜，其法律后果由我方承担。</w:t>
      </w:r>
    </w:p>
    <w:p w14:paraId="56B80D1C">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委托期限：</w:t>
      </w:r>
      <w:r>
        <w:rPr>
          <w:rFonts w:hint="eastAsia" w:ascii="仿宋" w:hAnsi="仿宋" w:eastAsia="仿宋" w:cs="仿宋"/>
          <w:color w:val="auto"/>
          <w:szCs w:val="24"/>
          <w:highlight w:val="none"/>
          <w:lang w:val="en-US" w:eastAsia="zh-CN"/>
        </w:rPr>
        <w:t>自本授权委托书签署之日起至投标有效期届满之日止。</w:t>
      </w:r>
    </w:p>
    <w:p w14:paraId="0A605ABE">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法定代表人（单位负责人）（签字或</w:t>
      </w:r>
      <w:r>
        <w:rPr>
          <w:rFonts w:hint="eastAsia" w:ascii="仿宋" w:hAnsi="仿宋" w:eastAsia="仿宋" w:cs="仿宋"/>
          <w:color w:val="auto"/>
          <w:kern w:val="0"/>
          <w:sz w:val="24"/>
          <w:szCs w:val="24"/>
          <w:highlight w:val="none"/>
          <w:lang w:eastAsia="zh-CN"/>
        </w:rPr>
        <w:t>盖章</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highlight w:val="none"/>
          <w:lang w:val="en-US"/>
        </w:rPr>
      </w:pPr>
      <w:r>
        <w:rPr>
          <w:rFonts w:hint="eastAsia" w:ascii="仿宋" w:hAnsi="仿宋" w:eastAsia="仿宋" w:cs="仿宋"/>
          <w:color w:val="auto"/>
          <w:kern w:val="0"/>
          <w:sz w:val="24"/>
          <w:szCs w:val="24"/>
          <w:highlight w:val="none"/>
          <w:lang w:val="en-US" w:eastAsia="zh-CN" w:bidi="ar"/>
        </w:rPr>
        <w:t>委托代理人（签字或</w:t>
      </w:r>
      <w:r>
        <w:rPr>
          <w:rFonts w:hint="eastAsia" w:ascii="仿宋" w:hAnsi="仿宋" w:eastAsia="仿宋" w:cs="仿宋"/>
          <w:color w:val="auto"/>
          <w:kern w:val="0"/>
          <w:sz w:val="24"/>
          <w:szCs w:val="24"/>
          <w:highlight w:val="none"/>
          <w:lang w:eastAsia="zh-CN"/>
        </w:rPr>
        <w:t>盖章</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szCs w:val="24"/>
          <w:highlight w:val="none"/>
          <w:lang w:val="en-US" w:eastAsia="zh-CN" w:bidi="ar"/>
        </w:rPr>
        <w:t>：________________    联系电话：________</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日期：_____年______月______日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附：法定代表人及委托代理人身份证明文件电子件： </w:t>
      </w: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hint="eastAsia" w:ascii="仿宋" w:hAnsi="仿宋" w:eastAsia="仿宋" w:cs="仿宋"/>
                <w:color w:val="auto"/>
                <w:highlight w:val="none"/>
              </w:rPr>
            </w:pPr>
          </w:p>
        </w:tc>
      </w:tr>
    </w:tbl>
    <w:p w14:paraId="003FC2D7">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 xml:space="preserve">说明： </w:t>
      </w:r>
    </w:p>
    <w:p w14:paraId="6A6FAC65">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 xml:space="preserve">2.若投标文件中签字之处均为法定代表人（单位负责人）本人签署，则可不提供本《授权委托书》，但须提供《法定代表人（单位负责人）身份证明》。 </w:t>
      </w:r>
    </w:p>
    <w:p w14:paraId="7D81952A">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 xml:space="preserve">3.投标人为自然人的情形，可不提供本《授权委托书》。 </w:t>
      </w:r>
    </w:p>
    <w:p w14:paraId="16E91B57">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4.投标人应随本《授权委托书》同时提供法定代表人（单位负责人）及委托代理人的有效的身份证、护照等身份证明文件电子件。提供身份证的，应同时提供身份证</w:t>
      </w:r>
      <w:r>
        <w:rPr>
          <w:rFonts w:hint="eastAsia" w:ascii="仿宋" w:hAnsi="仿宋" w:eastAsia="仿宋" w:cs="仿宋"/>
          <w:b/>
          <w:bCs/>
          <w:color w:val="auto"/>
          <w:szCs w:val="24"/>
          <w:highlight w:val="none"/>
          <w:lang w:val="en-US" w:eastAsia="zh-CN"/>
        </w:rPr>
        <w:t>双面</w:t>
      </w:r>
      <w:r>
        <w:rPr>
          <w:rFonts w:hint="eastAsia" w:ascii="仿宋" w:hAnsi="仿宋" w:eastAsia="仿宋" w:cs="仿宋"/>
          <w:color w:val="auto"/>
          <w:szCs w:val="24"/>
          <w:highlight w:val="none"/>
          <w:lang w:val="en-US" w:eastAsia="zh-CN"/>
        </w:rPr>
        <w:t>电子件。</w:t>
      </w:r>
    </w:p>
    <w:p w14:paraId="0B2EBA16">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17D25C9">
      <w:pPr>
        <w:pStyle w:val="3"/>
        <w:bidi w:val="0"/>
        <w:jc w:val="center"/>
        <w:rPr>
          <w:rFonts w:hint="eastAsia" w:ascii="仿宋" w:hAnsi="仿宋" w:eastAsia="仿宋" w:cs="仿宋"/>
          <w:lang w:val="en-US" w:eastAsia="zh-CN"/>
        </w:rPr>
      </w:pPr>
      <w:bookmarkStart w:id="564" w:name="_Toc155185934"/>
      <w:bookmarkStart w:id="565" w:name="_Toc163492928"/>
      <w:bookmarkStart w:id="566" w:name="_Toc30404"/>
      <w:bookmarkStart w:id="567" w:name="_Toc11798"/>
      <w:r>
        <w:rPr>
          <w:rFonts w:hint="eastAsia" w:ascii="仿宋" w:hAnsi="仿宋" w:eastAsia="仿宋" w:cs="仿宋"/>
          <w:lang w:val="en-US" w:eastAsia="zh-CN"/>
        </w:rPr>
        <w:t>四、</w:t>
      </w:r>
      <w:bookmarkEnd w:id="564"/>
      <w:bookmarkEnd w:id="565"/>
      <w:r>
        <w:rPr>
          <w:rFonts w:hint="eastAsia" w:ascii="仿宋" w:hAnsi="仿宋" w:eastAsia="仿宋" w:cs="仿宋"/>
          <w:lang w:val="zh-CN" w:eastAsia="zh-CN"/>
        </w:rPr>
        <w:t>政府采购</w:t>
      </w:r>
      <w:r>
        <w:rPr>
          <w:rFonts w:hint="eastAsia" w:ascii="仿宋" w:hAnsi="仿宋" w:eastAsia="仿宋" w:cs="仿宋"/>
          <w:lang w:val="en-US" w:eastAsia="zh-CN"/>
        </w:rPr>
        <w:t>投标人</w:t>
      </w:r>
      <w:r>
        <w:rPr>
          <w:rFonts w:hint="eastAsia" w:ascii="仿宋" w:hAnsi="仿宋" w:eastAsia="仿宋" w:cs="仿宋"/>
          <w:lang w:val="zh-CN" w:eastAsia="zh-CN"/>
        </w:rPr>
        <w:t>廉洁自律承诺书</w:t>
      </w:r>
      <w:bookmarkEnd w:id="566"/>
      <w:bookmarkEnd w:id="567"/>
    </w:p>
    <w:p w14:paraId="2AB445CF">
      <w:pPr>
        <w:pStyle w:val="13"/>
        <w:rPr>
          <w:rFonts w:hint="eastAsia" w:ascii="仿宋" w:hAnsi="仿宋" w:eastAsia="仿宋" w:cs="仿宋"/>
          <w:color w:val="auto"/>
          <w:highlight w:val="none"/>
        </w:rPr>
      </w:pPr>
    </w:p>
    <w:p w14:paraId="2CE177B4">
      <w:pPr>
        <w:snapToGrid w:val="0"/>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（采购人）、（采购代理机构）</w:t>
      </w:r>
      <w:r>
        <w:rPr>
          <w:rFonts w:hint="eastAsia" w:ascii="仿宋" w:hAnsi="仿宋" w:eastAsia="仿宋" w:cs="仿宋"/>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我单位响应你</w:t>
      </w:r>
      <w:r>
        <w:rPr>
          <w:rFonts w:hint="eastAsia" w:ascii="仿宋" w:hAnsi="仿宋" w:eastAsia="仿宋" w:cs="仿宋"/>
          <w:color w:val="auto"/>
          <w:sz w:val="24"/>
          <w:szCs w:val="24"/>
          <w:highlight w:val="none"/>
        </w:rPr>
        <w:t>单位</w:t>
      </w:r>
      <w:r>
        <w:rPr>
          <w:rFonts w:hint="eastAsia" w:ascii="仿宋" w:hAnsi="仿宋" w:eastAsia="仿宋" w:cs="仿宋"/>
          <w:color w:val="auto"/>
          <w:kern w:val="0"/>
          <w:sz w:val="24"/>
          <w:szCs w:val="24"/>
          <w:highlight w:val="none"/>
          <w:lang w:val="zh-CN"/>
        </w:rPr>
        <w:t>项目招标要求参加投标。在这次投标过程中和中标后，我们将严格遵守国家法律法规要求，并郑重承诺：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六、严格遵守《中华人民共和国政府采购法》《中华人民共和国政府采购法</w:t>
      </w:r>
      <w:r>
        <w:rPr>
          <w:rFonts w:hint="eastAsia" w:ascii="仿宋" w:hAnsi="仿宋" w:eastAsia="仿宋" w:cs="仿宋"/>
          <w:color w:val="auto"/>
          <w:kern w:val="0"/>
          <w:sz w:val="24"/>
          <w:szCs w:val="24"/>
          <w:highlight w:val="none"/>
          <w:lang w:val="en-US" w:eastAsia="zh-CN"/>
        </w:rPr>
        <w:t>实施条例</w:t>
      </w:r>
      <w:r>
        <w:rPr>
          <w:rFonts w:hint="eastAsia" w:ascii="仿宋" w:hAnsi="仿宋" w:eastAsia="仿宋" w:cs="仿宋"/>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ascii="仿宋" w:hAnsi="仿宋" w:eastAsia="仿宋" w:cs="仿宋"/>
          <w:color w:val="auto"/>
          <w:kern w:val="0"/>
          <w:sz w:val="24"/>
          <w:szCs w:val="24"/>
          <w:highlight w:val="none"/>
          <w:lang w:val="en-US" w:eastAsia="zh-CN"/>
        </w:rPr>
        <w:t>兵团</w:t>
      </w:r>
      <w:r>
        <w:rPr>
          <w:rFonts w:hint="eastAsia" w:ascii="仿宋" w:hAnsi="仿宋" w:eastAsia="仿宋" w:cs="仿宋"/>
          <w:color w:val="auto"/>
          <w:kern w:val="0"/>
          <w:sz w:val="24"/>
          <w:szCs w:val="24"/>
          <w:highlight w:val="none"/>
          <w:lang w:val="zh-CN"/>
        </w:rPr>
        <w:t>财政局。由此引起的相应损失均由我单位承担。</w:t>
      </w:r>
    </w:p>
    <w:p w14:paraId="5E22ECB4">
      <w:pPr>
        <w:autoSpaceDE w:val="0"/>
        <w:autoSpaceDN w:val="0"/>
        <w:spacing w:line="360" w:lineRule="auto"/>
        <w:ind w:left="2"/>
        <w:jc w:val="left"/>
        <w:rPr>
          <w:rFonts w:hint="eastAsia" w:ascii="仿宋" w:hAnsi="仿宋" w:eastAsia="仿宋" w:cs="仿宋"/>
          <w:color w:val="auto"/>
          <w:kern w:val="0"/>
          <w:sz w:val="24"/>
          <w:szCs w:val="24"/>
          <w:highlight w:val="none"/>
          <w:lang w:val="zh-CN"/>
        </w:rPr>
      </w:pPr>
    </w:p>
    <w:p w14:paraId="0914ACDE">
      <w:pPr>
        <w:autoSpaceDE w:val="0"/>
        <w:autoSpaceDN w:val="0"/>
        <w:spacing w:line="360" w:lineRule="auto"/>
        <w:ind w:left="2"/>
        <w:jc w:val="left"/>
        <w:rPr>
          <w:rFonts w:hint="eastAsia" w:ascii="仿宋" w:hAnsi="仿宋" w:eastAsia="仿宋" w:cs="仿宋"/>
          <w:color w:val="auto"/>
          <w:kern w:val="0"/>
          <w:sz w:val="24"/>
          <w:szCs w:val="24"/>
          <w:highlight w:val="none"/>
          <w:lang w:val="zh-CN"/>
        </w:rPr>
      </w:pPr>
    </w:p>
    <w:p w14:paraId="02E01AF0">
      <w:pPr>
        <w:autoSpaceDE w:val="0"/>
        <w:autoSpaceDN w:val="0"/>
        <w:spacing w:line="360" w:lineRule="auto"/>
        <w:ind w:left="2"/>
        <w:jc w:val="left"/>
        <w:rPr>
          <w:rFonts w:hint="eastAsia" w:ascii="仿宋" w:hAnsi="仿宋" w:eastAsia="仿宋" w:cs="仿宋"/>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szCs w:val="24"/>
          <w:highlight w:val="none"/>
          <w:lang w:val="zh-CN"/>
        </w:rPr>
        <w:t xml:space="preserve">：                                                                                                                                                                                                               </w:t>
      </w:r>
    </w:p>
    <w:p w14:paraId="0FD8A2DC">
      <w:pPr>
        <w:ind w:firstLine="4560" w:firstLineChars="19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zh-CN"/>
        </w:rPr>
        <w:t>日期</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zh-CN"/>
        </w:rPr>
        <w:t xml:space="preserve">   年   月   日</w:t>
      </w:r>
    </w:p>
    <w:p w14:paraId="5AA40BF9">
      <w:pPr>
        <w:rPr>
          <w:rFonts w:hint="eastAsia" w:ascii="仿宋" w:hAnsi="仿宋" w:eastAsia="仿宋" w:cs="仿宋"/>
          <w:b/>
          <w:bCs/>
          <w:color w:val="auto"/>
          <w:kern w:val="2"/>
          <w:sz w:val="24"/>
          <w:szCs w:val="24"/>
          <w:highlight w:val="none"/>
          <w:lang w:val="en-US" w:eastAsia="zh-CN" w:bidi="ar-SA"/>
        </w:rPr>
      </w:pPr>
    </w:p>
    <w:p w14:paraId="16A622B7">
      <w:pPr>
        <w:rPr>
          <w:rFonts w:hint="eastAsia" w:ascii="仿宋" w:hAnsi="仿宋" w:eastAsia="仿宋" w:cs="仿宋"/>
          <w:b/>
          <w:bCs/>
          <w:color w:val="auto"/>
          <w:kern w:val="2"/>
          <w:sz w:val="24"/>
          <w:szCs w:val="24"/>
          <w:highlight w:val="none"/>
          <w:lang w:val="en-US" w:eastAsia="zh-CN" w:bidi="ar-SA"/>
        </w:rPr>
      </w:pPr>
    </w:p>
    <w:p w14:paraId="370F8645">
      <w:pPr>
        <w:rPr>
          <w:rFonts w:hint="eastAsia" w:ascii="仿宋" w:hAnsi="仿宋" w:eastAsia="仿宋" w:cs="仿宋"/>
          <w:b/>
          <w:bCs/>
          <w:color w:val="auto"/>
          <w:kern w:val="2"/>
          <w:sz w:val="24"/>
          <w:szCs w:val="24"/>
          <w:highlight w:val="none"/>
          <w:lang w:val="en-US" w:eastAsia="zh-CN" w:bidi="ar-SA"/>
        </w:rPr>
      </w:pPr>
    </w:p>
    <w:p w14:paraId="570C37BD">
      <w:pPr>
        <w:rPr>
          <w:rFonts w:hint="eastAsia" w:ascii="仿宋" w:hAnsi="仿宋" w:eastAsia="仿宋" w:cs="仿宋"/>
          <w:b/>
          <w:bCs/>
          <w:color w:val="auto"/>
          <w:kern w:val="2"/>
          <w:sz w:val="24"/>
          <w:szCs w:val="24"/>
          <w:highlight w:val="none"/>
          <w:lang w:val="en-US" w:eastAsia="zh-CN" w:bidi="ar-SA"/>
        </w:rPr>
      </w:pPr>
    </w:p>
    <w:p w14:paraId="70A7F66A">
      <w:pPr>
        <w:rPr>
          <w:rFonts w:hint="eastAsia" w:ascii="仿宋" w:hAnsi="仿宋" w:eastAsia="仿宋" w:cs="仿宋"/>
          <w:b/>
          <w:bCs/>
          <w:color w:val="auto"/>
          <w:kern w:val="2"/>
          <w:sz w:val="24"/>
          <w:szCs w:val="24"/>
          <w:highlight w:val="none"/>
          <w:lang w:val="en-US" w:eastAsia="zh-CN" w:bidi="ar-SA"/>
        </w:rPr>
      </w:pPr>
    </w:p>
    <w:p w14:paraId="6FDA60EA">
      <w:pPr>
        <w:rPr>
          <w:rFonts w:hint="eastAsia" w:ascii="仿宋" w:hAnsi="仿宋" w:eastAsia="仿宋" w:cs="仿宋"/>
          <w:b/>
          <w:bCs/>
          <w:color w:val="auto"/>
          <w:kern w:val="2"/>
          <w:sz w:val="24"/>
          <w:szCs w:val="24"/>
          <w:highlight w:val="none"/>
          <w:lang w:val="en-US" w:eastAsia="zh-CN" w:bidi="ar-SA"/>
        </w:rPr>
      </w:pPr>
    </w:p>
    <w:p w14:paraId="0FFFDA6D">
      <w:pPr>
        <w:keepNext/>
        <w:keepLines/>
        <w:spacing w:before="100" w:after="100"/>
        <w:jc w:val="center"/>
        <w:outlineLvl w:val="1"/>
        <w:rPr>
          <w:rFonts w:hint="eastAsia" w:ascii="仿宋" w:hAnsi="仿宋" w:eastAsia="仿宋" w:cs="仿宋"/>
          <w:b/>
          <w:bCs/>
          <w:kern w:val="2"/>
          <w:sz w:val="32"/>
          <w:szCs w:val="32"/>
          <w:lang w:val="en-US" w:eastAsia="zh-CN" w:bidi="ar-SA"/>
        </w:rPr>
      </w:pPr>
      <w:bookmarkStart w:id="568" w:name="_Toc15389"/>
      <w:r>
        <w:rPr>
          <w:rFonts w:hint="eastAsia" w:ascii="仿宋" w:hAnsi="仿宋" w:eastAsia="仿宋" w:cs="仿宋"/>
          <w:b/>
          <w:bCs/>
          <w:kern w:val="2"/>
          <w:sz w:val="32"/>
          <w:szCs w:val="32"/>
          <w:lang w:val="en-US" w:eastAsia="zh-CN" w:bidi="ar-SA"/>
        </w:rPr>
        <w:t>五、不参与围标串标承诺书</w:t>
      </w:r>
      <w:bookmarkEnd w:id="568"/>
    </w:p>
    <w:p w14:paraId="41E77604">
      <w:pPr>
        <w:rPr>
          <w:rFonts w:ascii="仿宋" w:hAnsi="仿宋" w:eastAsia="仿宋" w:cs="仿宋"/>
          <w:szCs w:val="24"/>
        </w:rPr>
      </w:pPr>
    </w:p>
    <w:p w14:paraId="348E8423">
      <w:pPr>
        <w:ind w:firstLine="480" w:firstLineChars="200"/>
        <w:rPr>
          <w:rFonts w:ascii="仿宋" w:hAnsi="仿宋" w:eastAsia="仿宋" w:cs="仿宋"/>
          <w:szCs w:val="24"/>
        </w:rPr>
      </w:pPr>
      <w:r>
        <w:rPr>
          <w:rFonts w:hint="eastAsia" w:ascii="仿宋" w:hAnsi="仿宋" w:eastAsia="仿宋" w:cs="仿宋"/>
          <w:szCs w:val="24"/>
        </w:rPr>
        <w:t>本人作为经授权的投标供应商代表,清楚知晓我单位本项目投标活动,对以下事项作出承诺：</w:t>
      </w:r>
    </w:p>
    <w:p w14:paraId="18C7A2EA">
      <w:pPr>
        <w:ind w:firstLine="480" w:firstLineChars="200"/>
        <w:rPr>
          <w:rFonts w:ascii="仿宋" w:hAnsi="仿宋" w:eastAsia="仿宋" w:cs="仿宋"/>
          <w:szCs w:val="24"/>
        </w:rPr>
      </w:pPr>
    </w:p>
    <w:p w14:paraId="3A3948AE">
      <w:pPr>
        <w:ind w:firstLine="480" w:firstLineChars="200"/>
        <w:rPr>
          <w:rFonts w:ascii="仿宋" w:hAnsi="仿宋" w:eastAsia="仿宋" w:cs="仿宋"/>
          <w:szCs w:val="24"/>
        </w:rPr>
      </w:pPr>
      <w:r>
        <w:rPr>
          <w:rFonts w:hint="eastAsia" w:ascii="仿宋" w:hAnsi="仿宋" w:eastAsia="仿宋" w:cs="仿宋"/>
          <w:szCs w:val="24"/>
        </w:rPr>
        <w:t>一、我单位和我本人遵循公开透明、公平竞争、公正和诚实信用的原则,依法依规参与本项目竞标。</w:t>
      </w:r>
    </w:p>
    <w:p w14:paraId="0D075DF4">
      <w:pPr>
        <w:ind w:firstLine="480" w:firstLineChars="200"/>
        <w:rPr>
          <w:rFonts w:ascii="仿宋" w:hAnsi="仿宋" w:eastAsia="仿宋" w:cs="仿宋"/>
          <w:szCs w:val="24"/>
        </w:rPr>
      </w:pPr>
      <w:r>
        <w:rPr>
          <w:rFonts w:hint="eastAsia" w:ascii="仿宋" w:hAnsi="仿宋" w:eastAsia="仿宋" w:cs="仿宋"/>
          <w:szCs w:val="24"/>
        </w:rPr>
        <w:t>二、我单位和我本人在本项目政府采购投标活动中,未参与围标串标。</w:t>
      </w:r>
    </w:p>
    <w:p w14:paraId="7EEE568F">
      <w:pPr>
        <w:ind w:firstLine="480" w:firstLineChars="200"/>
        <w:rPr>
          <w:rFonts w:ascii="仿宋" w:hAnsi="仿宋" w:eastAsia="仿宋" w:cs="仿宋"/>
          <w:szCs w:val="24"/>
        </w:rPr>
      </w:pPr>
      <w:r>
        <w:rPr>
          <w:rFonts w:hint="eastAsia" w:ascii="仿宋" w:hAnsi="仿宋" w:eastAsia="仿宋" w:cs="仿宋"/>
          <w:szCs w:val="24"/>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7F709BF1">
      <w:pPr>
        <w:pStyle w:val="13"/>
        <w:spacing w:line="360" w:lineRule="auto"/>
        <w:rPr>
          <w:rFonts w:ascii="仿宋" w:hAnsi="仿宋" w:eastAsia="仿宋" w:cs="仿宋"/>
          <w:sz w:val="24"/>
        </w:rPr>
      </w:pPr>
    </w:p>
    <w:p w14:paraId="49E9D46A">
      <w:pPr>
        <w:rPr>
          <w:rFonts w:ascii="仿宋" w:hAnsi="仿宋" w:eastAsia="仿宋" w:cs="仿宋"/>
          <w:kern w:val="0"/>
          <w:szCs w:val="24"/>
        </w:rPr>
      </w:pPr>
    </w:p>
    <w:p w14:paraId="5C24E126">
      <w:pPr>
        <w:rPr>
          <w:rFonts w:ascii="仿宋" w:hAnsi="仿宋" w:eastAsia="仿宋" w:cs="仿宋"/>
          <w:kern w:val="0"/>
          <w:szCs w:val="24"/>
        </w:rPr>
      </w:pPr>
      <w:r>
        <w:rPr>
          <w:rFonts w:hint="eastAsia" w:ascii="仿宋" w:hAnsi="仿宋" w:eastAsia="仿宋" w:cs="仿宋"/>
          <w:kern w:val="0"/>
          <w:szCs w:val="24"/>
        </w:rPr>
        <w:t>投标供应商</w:t>
      </w:r>
      <w:r>
        <w:rPr>
          <w:rFonts w:hint="eastAsia" w:ascii="仿宋" w:hAnsi="仿宋" w:eastAsia="仿宋" w:cs="仿宋"/>
          <w:bCs/>
          <w:szCs w:val="24"/>
        </w:rPr>
        <w:t>名称</w:t>
      </w:r>
      <w:r>
        <w:rPr>
          <w:rFonts w:hint="eastAsia" w:ascii="仿宋" w:hAnsi="仿宋" w:eastAsia="仿宋" w:cs="仿宋"/>
          <w:szCs w:val="24"/>
        </w:rPr>
        <w:t>（</w:t>
      </w:r>
      <w:r>
        <w:rPr>
          <w:rFonts w:hint="eastAsia" w:ascii="仿宋" w:hAnsi="仿宋" w:eastAsia="仿宋" w:cs="仿宋"/>
          <w:kern w:val="0"/>
          <w:szCs w:val="24"/>
        </w:rPr>
        <w:t>公章</w:t>
      </w:r>
      <w:r>
        <w:rPr>
          <w:rFonts w:hint="eastAsia" w:ascii="仿宋" w:hAnsi="仿宋" w:eastAsia="仿宋" w:cs="仿宋"/>
          <w:kern w:val="0"/>
          <w:szCs w:val="24"/>
          <w:lang w:val="zh-CN"/>
        </w:rPr>
        <w:t>)</w:t>
      </w:r>
      <w:r>
        <w:rPr>
          <w:rFonts w:hint="eastAsia" w:ascii="仿宋" w:hAnsi="仿宋" w:eastAsia="仿宋" w:cs="仿宋"/>
          <w:kern w:val="0"/>
          <w:szCs w:val="24"/>
        </w:rPr>
        <w:t>：</w:t>
      </w:r>
    </w:p>
    <w:p w14:paraId="012ACCE6">
      <w:pPr>
        <w:rPr>
          <w:rFonts w:ascii="仿宋" w:hAnsi="仿宋" w:eastAsia="仿宋" w:cs="仿宋"/>
          <w:kern w:val="0"/>
          <w:szCs w:val="24"/>
        </w:rPr>
      </w:pPr>
      <w:r>
        <w:rPr>
          <w:rFonts w:hint="eastAsia" w:ascii="仿宋" w:hAnsi="仿宋" w:eastAsia="仿宋" w:cs="仿宋"/>
          <w:kern w:val="0"/>
          <w:szCs w:val="24"/>
        </w:rPr>
        <w:t>法定代表人、负责人、本人、或授权代表（签字或盖章）：</w:t>
      </w:r>
    </w:p>
    <w:p w14:paraId="683FD0C5">
      <w:pPr>
        <w:rPr>
          <w:rFonts w:ascii="仿宋" w:hAnsi="仿宋" w:eastAsia="仿宋" w:cs="仿宋"/>
          <w:kern w:val="0"/>
          <w:szCs w:val="24"/>
        </w:rPr>
      </w:pPr>
      <w:r>
        <w:rPr>
          <w:rFonts w:hint="eastAsia" w:ascii="仿宋" w:hAnsi="仿宋" w:eastAsia="仿宋" w:cs="仿宋"/>
          <w:kern w:val="0"/>
          <w:szCs w:val="24"/>
        </w:rPr>
        <w:t>日期： 年 月 日</w:t>
      </w:r>
    </w:p>
    <w:p w14:paraId="1EECBACE">
      <w:pPr>
        <w:rPr>
          <w:rFonts w:hint="eastAsia" w:ascii="仿宋" w:hAnsi="仿宋" w:eastAsia="仿宋" w:cs="仿宋"/>
          <w:b/>
          <w:bCs/>
          <w:color w:val="auto"/>
          <w:kern w:val="2"/>
          <w:sz w:val="24"/>
          <w:szCs w:val="24"/>
          <w:highlight w:val="none"/>
          <w:lang w:val="en-US" w:eastAsia="zh-CN" w:bidi="ar-SA"/>
        </w:rPr>
      </w:pPr>
    </w:p>
    <w:p w14:paraId="2917743B">
      <w:pPr>
        <w:pStyle w:val="13"/>
        <w:rPr>
          <w:rFonts w:hint="eastAsia" w:ascii="仿宋" w:hAnsi="仿宋" w:eastAsia="仿宋" w:cs="仿宋"/>
          <w:b/>
          <w:bCs/>
          <w:color w:val="auto"/>
          <w:kern w:val="2"/>
          <w:sz w:val="24"/>
          <w:szCs w:val="24"/>
          <w:highlight w:val="none"/>
          <w:lang w:val="en-US" w:eastAsia="zh-CN" w:bidi="ar-SA"/>
        </w:rPr>
      </w:pPr>
    </w:p>
    <w:p w14:paraId="2CC927CA">
      <w:pPr>
        <w:pStyle w:val="13"/>
        <w:rPr>
          <w:rFonts w:hint="eastAsia" w:ascii="仿宋" w:hAnsi="仿宋" w:eastAsia="仿宋" w:cs="仿宋"/>
          <w:b/>
          <w:bCs/>
          <w:color w:val="auto"/>
          <w:kern w:val="2"/>
          <w:sz w:val="24"/>
          <w:szCs w:val="24"/>
          <w:highlight w:val="none"/>
          <w:lang w:val="en-US" w:eastAsia="zh-CN" w:bidi="ar-SA"/>
        </w:rPr>
      </w:pPr>
    </w:p>
    <w:p w14:paraId="18FDCDE0">
      <w:pPr>
        <w:pStyle w:val="13"/>
        <w:rPr>
          <w:rFonts w:hint="eastAsia" w:ascii="仿宋" w:hAnsi="仿宋" w:eastAsia="仿宋" w:cs="仿宋"/>
          <w:b/>
          <w:bCs/>
          <w:color w:val="auto"/>
          <w:kern w:val="2"/>
          <w:sz w:val="24"/>
          <w:szCs w:val="24"/>
          <w:highlight w:val="none"/>
          <w:lang w:val="en-US" w:eastAsia="zh-CN" w:bidi="ar-SA"/>
        </w:rPr>
      </w:pPr>
    </w:p>
    <w:p w14:paraId="2E13C1C7">
      <w:pPr>
        <w:pStyle w:val="14"/>
        <w:rPr>
          <w:rFonts w:hint="eastAsia" w:ascii="仿宋" w:hAnsi="仿宋" w:eastAsia="仿宋" w:cs="仿宋"/>
          <w:b/>
          <w:bCs/>
          <w:color w:val="auto"/>
          <w:kern w:val="2"/>
          <w:sz w:val="24"/>
          <w:szCs w:val="24"/>
          <w:highlight w:val="none"/>
          <w:lang w:val="en-US" w:eastAsia="zh-CN" w:bidi="ar-SA"/>
        </w:rPr>
      </w:pPr>
    </w:p>
    <w:p w14:paraId="3FE4B856">
      <w:pPr>
        <w:pStyle w:val="15"/>
        <w:rPr>
          <w:rFonts w:hint="eastAsia" w:ascii="仿宋" w:hAnsi="仿宋" w:eastAsia="仿宋" w:cs="仿宋"/>
          <w:b/>
          <w:bCs/>
          <w:color w:val="auto"/>
          <w:kern w:val="2"/>
          <w:sz w:val="24"/>
          <w:szCs w:val="24"/>
          <w:highlight w:val="none"/>
          <w:lang w:val="en-US" w:eastAsia="zh-CN" w:bidi="ar-SA"/>
        </w:rPr>
      </w:pPr>
    </w:p>
    <w:p w14:paraId="3FEAD006">
      <w:pPr>
        <w:rPr>
          <w:rFonts w:hint="eastAsia" w:ascii="仿宋" w:hAnsi="仿宋" w:eastAsia="仿宋" w:cs="仿宋"/>
          <w:b/>
          <w:bCs/>
          <w:color w:val="auto"/>
          <w:kern w:val="2"/>
          <w:sz w:val="24"/>
          <w:szCs w:val="24"/>
          <w:highlight w:val="none"/>
          <w:lang w:val="en-US" w:eastAsia="zh-CN" w:bidi="ar-SA"/>
        </w:rPr>
      </w:pPr>
    </w:p>
    <w:p w14:paraId="60B90E06">
      <w:pPr>
        <w:rPr>
          <w:rFonts w:hint="eastAsia" w:ascii="仿宋" w:hAnsi="仿宋" w:eastAsia="仿宋" w:cs="仿宋"/>
          <w:b/>
          <w:bCs/>
          <w:color w:val="auto"/>
          <w:kern w:val="2"/>
          <w:sz w:val="24"/>
          <w:szCs w:val="24"/>
          <w:highlight w:val="none"/>
          <w:lang w:val="en-US" w:eastAsia="zh-CN" w:bidi="ar-SA"/>
        </w:rPr>
      </w:pPr>
    </w:p>
    <w:p w14:paraId="51B8D284">
      <w:pPr>
        <w:rPr>
          <w:rFonts w:hint="eastAsia" w:ascii="仿宋" w:hAnsi="仿宋" w:eastAsia="仿宋" w:cs="仿宋"/>
          <w:b/>
          <w:bCs/>
          <w:color w:val="auto"/>
          <w:kern w:val="2"/>
          <w:sz w:val="24"/>
          <w:szCs w:val="24"/>
          <w:highlight w:val="none"/>
          <w:lang w:val="en-US" w:eastAsia="zh-CN" w:bidi="ar-SA"/>
        </w:rPr>
      </w:pPr>
    </w:p>
    <w:p w14:paraId="3713C6F5">
      <w:pPr>
        <w:rPr>
          <w:rFonts w:hint="eastAsia" w:ascii="仿宋" w:hAnsi="仿宋" w:eastAsia="仿宋" w:cs="仿宋"/>
          <w:b/>
          <w:bCs/>
          <w:color w:val="auto"/>
          <w:kern w:val="2"/>
          <w:sz w:val="24"/>
          <w:szCs w:val="24"/>
          <w:highlight w:val="none"/>
          <w:lang w:val="en-US" w:eastAsia="zh-CN" w:bidi="ar-SA"/>
        </w:rPr>
      </w:pPr>
    </w:p>
    <w:p w14:paraId="74E8B7C7">
      <w:pPr>
        <w:pStyle w:val="3"/>
        <w:bidi w:val="0"/>
        <w:jc w:val="center"/>
        <w:rPr>
          <w:rFonts w:hint="eastAsia" w:ascii="仿宋" w:hAnsi="仿宋" w:eastAsia="仿宋" w:cs="仿宋"/>
          <w:lang w:val="en-US" w:eastAsia="zh-CN"/>
        </w:rPr>
      </w:pPr>
      <w:bookmarkStart w:id="569" w:name="_Toc20842"/>
      <w:bookmarkStart w:id="570" w:name="_Toc17920"/>
      <w:r>
        <w:rPr>
          <w:rFonts w:hint="eastAsia" w:ascii="仿宋" w:hAnsi="仿宋" w:eastAsia="仿宋" w:cs="仿宋"/>
          <w:lang w:val="en-US" w:eastAsia="zh-CN"/>
        </w:rPr>
        <w:t>六、</w:t>
      </w:r>
      <w:r>
        <w:rPr>
          <w:rFonts w:hint="eastAsia" w:ascii="仿宋" w:hAnsi="仿宋" w:eastAsia="仿宋" w:cs="仿宋"/>
          <w:lang w:val="zh-CN" w:eastAsia="zh-CN"/>
        </w:rPr>
        <w:t>实质性响应一览表【</w:t>
      </w:r>
      <w:r>
        <w:rPr>
          <w:rFonts w:hint="eastAsia" w:ascii="仿宋" w:hAnsi="仿宋" w:eastAsia="仿宋" w:cs="仿宋"/>
          <w:lang w:val="en-US" w:eastAsia="zh-CN"/>
        </w:rPr>
        <w:t>本表须与第五章的一致】</w:t>
      </w:r>
      <w:bookmarkEnd w:id="569"/>
      <w:bookmarkEnd w:id="570"/>
    </w:p>
    <w:p w14:paraId="3FC7E450">
      <w:pPr>
        <w:shd w:val="clear" w:color="auto" w:fill="FFFFFF"/>
        <w:tabs>
          <w:tab w:val="left" w:pos="3045"/>
        </w:tabs>
        <w:autoSpaceDE w:val="0"/>
        <w:autoSpaceDN w:val="0"/>
        <w:adjustRightInd w:val="0"/>
        <w:snapToGrid w:val="0"/>
        <w:spacing w:line="360" w:lineRule="exact"/>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w:t>
      </w:r>
      <w:r>
        <w:rPr>
          <w:rFonts w:hint="eastAsia" w:ascii="仿宋" w:hAnsi="仿宋" w:eastAsia="仿宋" w:cs="仿宋"/>
          <w:b w:val="0"/>
          <w:bCs/>
          <w:color w:val="auto"/>
          <w:sz w:val="24"/>
          <w:highlight w:val="none"/>
          <w:lang w:val="en-US" w:eastAsia="zh-CN"/>
        </w:rPr>
        <w:t>投标人</w:t>
      </w:r>
      <w:r>
        <w:rPr>
          <w:rFonts w:hint="eastAsia" w:ascii="仿宋" w:hAnsi="仿宋" w:eastAsia="仿宋" w:cs="仿宋"/>
          <w:b w:val="0"/>
          <w:bCs/>
          <w:color w:val="auto"/>
          <w:sz w:val="24"/>
          <w:highlight w:val="none"/>
        </w:rPr>
        <w:t>须对本附表所有内容逐条响应且无负偏离，否则</w:t>
      </w:r>
      <w:r>
        <w:rPr>
          <w:rFonts w:hint="eastAsia" w:ascii="仿宋" w:hAnsi="仿宋" w:eastAsia="仿宋" w:cs="仿宋"/>
          <w:b w:val="0"/>
          <w:bCs/>
          <w:color w:val="auto"/>
          <w:sz w:val="24"/>
          <w:highlight w:val="none"/>
          <w:lang w:val="en-US" w:eastAsia="zh-CN"/>
        </w:rPr>
        <w:t>其</w:t>
      </w:r>
      <w:r>
        <w:rPr>
          <w:rFonts w:hint="eastAsia" w:ascii="仿宋" w:hAnsi="仿宋" w:eastAsia="仿宋" w:cs="仿宋"/>
          <w:b/>
          <w:bCs w:val="0"/>
          <w:color w:val="auto"/>
          <w:sz w:val="24"/>
          <w:highlight w:val="none"/>
        </w:rPr>
        <w:t>投标无效</w:t>
      </w:r>
      <w:r>
        <w:rPr>
          <w:rFonts w:hint="eastAsia" w:ascii="仿宋" w:hAnsi="仿宋" w:eastAsia="仿宋" w:cs="仿宋"/>
          <w:b w:val="0"/>
          <w:bCs/>
          <w:color w:val="auto"/>
          <w:sz w:val="24"/>
          <w:highlight w:val="none"/>
        </w:rPr>
        <w:t>）</w:t>
      </w:r>
    </w:p>
    <w:p w14:paraId="3B3C031E">
      <w:pPr>
        <w:pStyle w:val="25"/>
        <w:rPr>
          <w:rFonts w:hint="eastAsia" w:ascii="仿宋" w:hAnsi="仿宋" w:eastAsia="仿宋" w:cs="仿宋"/>
          <w:color w:val="auto"/>
          <w:highlight w:val="none"/>
        </w:rPr>
      </w:pPr>
    </w:p>
    <w:tbl>
      <w:tblPr>
        <w:tblStyle w:val="31"/>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3744"/>
        <w:gridCol w:w="1956"/>
        <w:gridCol w:w="924"/>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178"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文件要求的实质性响应内容</w:t>
            </w:r>
          </w:p>
        </w:tc>
        <w:tc>
          <w:tcPr>
            <w:tcW w:w="1083"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投标文件响应</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具体内容</w:t>
            </w:r>
          </w:p>
        </w:tc>
        <w:tc>
          <w:tcPr>
            <w:tcW w:w="511"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p>
        </w:tc>
        <w:tc>
          <w:tcPr>
            <w:tcW w:w="1103"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实质性要求</w:t>
            </w:r>
          </w:p>
        </w:tc>
        <w:tc>
          <w:tcPr>
            <w:tcW w:w="2074"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招标文件中的规定</w:t>
            </w:r>
          </w:p>
        </w:tc>
        <w:tc>
          <w:tcPr>
            <w:tcW w:w="1083"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p>
        </w:tc>
        <w:tc>
          <w:tcPr>
            <w:tcW w:w="511"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103"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kern w:val="2"/>
                <w:sz w:val="24"/>
                <w:szCs w:val="24"/>
                <w:highlight w:val="none"/>
                <w:lang w:val="en-US" w:eastAsia="zh-CN" w:bidi="ar-SA"/>
              </w:rPr>
            </w:pPr>
          </w:p>
        </w:tc>
        <w:tc>
          <w:tcPr>
            <w:tcW w:w="2074"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color w:val="auto"/>
                <w:kern w:val="2"/>
                <w:sz w:val="24"/>
                <w:szCs w:val="24"/>
                <w:highlight w:val="none"/>
                <w:lang w:val="en-US" w:eastAsia="zh-CN" w:bidi="ar-SA"/>
              </w:rPr>
            </w:pPr>
          </w:p>
        </w:tc>
        <w:tc>
          <w:tcPr>
            <w:tcW w:w="1083"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103"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kern w:val="2"/>
                <w:sz w:val="24"/>
                <w:szCs w:val="24"/>
                <w:highlight w:val="none"/>
                <w:lang w:val="en-US" w:eastAsia="zh-CN" w:bidi="ar-SA"/>
              </w:rPr>
            </w:pPr>
          </w:p>
        </w:tc>
        <w:tc>
          <w:tcPr>
            <w:tcW w:w="2074"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仿宋" w:hAnsi="仿宋" w:eastAsia="仿宋" w:cs="仿宋"/>
                <w:color w:val="auto"/>
                <w:kern w:val="2"/>
                <w:sz w:val="24"/>
                <w:szCs w:val="24"/>
                <w:highlight w:val="none"/>
                <w:lang w:val="en-US" w:eastAsia="zh-CN" w:bidi="ar-SA"/>
              </w:rPr>
            </w:pPr>
          </w:p>
        </w:tc>
        <w:tc>
          <w:tcPr>
            <w:tcW w:w="1083"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w:t>
            </w:r>
          </w:p>
        </w:tc>
        <w:tc>
          <w:tcPr>
            <w:tcW w:w="1103" w:type="pct"/>
            <w:shd w:val="clear" w:color="auto" w:fill="auto"/>
            <w:noWrap w:val="0"/>
            <w:vAlign w:val="center"/>
          </w:tcPr>
          <w:p w14:paraId="46BFE239">
            <w:pPr>
              <w:pStyle w:val="52"/>
              <w:rPr>
                <w:rFonts w:hint="eastAsia" w:ascii="仿宋" w:hAnsi="仿宋" w:eastAsia="仿宋" w:cs="仿宋"/>
                <w:color w:val="auto"/>
                <w:kern w:val="2"/>
                <w:sz w:val="24"/>
                <w:szCs w:val="24"/>
                <w:highlight w:val="none"/>
                <w:lang w:val="en-US" w:eastAsia="zh-CN" w:bidi="ar-SA"/>
              </w:rPr>
            </w:pPr>
          </w:p>
        </w:tc>
        <w:tc>
          <w:tcPr>
            <w:tcW w:w="2074" w:type="pct"/>
            <w:shd w:val="clear" w:color="auto" w:fill="auto"/>
            <w:noWrap w:val="0"/>
            <w:vAlign w:val="center"/>
          </w:tcPr>
          <w:p w14:paraId="486ABA85">
            <w:pPr>
              <w:pStyle w:val="52"/>
              <w:rPr>
                <w:rFonts w:hint="eastAsia" w:ascii="仿宋" w:hAnsi="仿宋" w:eastAsia="仿宋" w:cs="仿宋"/>
                <w:color w:val="auto"/>
                <w:kern w:val="2"/>
                <w:sz w:val="24"/>
                <w:szCs w:val="24"/>
                <w:highlight w:val="none"/>
                <w:lang w:val="en-US" w:eastAsia="zh-CN" w:bidi="ar-SA"/>
              </w:rPr>
            </w:pPr>
          </w:p>
        </w:tc>
        <w:tc>
          <w:tcPr>
            <w:tcW w:w="1083"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c>
          <w:tcPr>
            <w:tcW w:w="1103" w:type="pct"/>
            <w:shd w:val="clear" w:color="auto" w:fill="auto"/>
            <w:noWrap w:val="0"/>
            <w:vAlign w:val="center"/>
          </w:tcPr>
          <w:p w14:paraId="1D3E0310">
            <w:pPr>
              <w:pStyle w:val="52"/>
              <w:rPr>
                <w:rFonts w:hint="eastAsia" w:ascii="仿宋" w:hAnsi="仿宋" w:eastAsia="仿宋" w:cs="仿宋"/>
                <w:color w:val="auto"/>
                <w:kern w:val="2"/>
                <w:sz w:val="24"/>
                <w:szCs w:val="24"/>
                <w:highlight w:val="none"/>
                <w:lang w:val="en-US" w:eastAsia="zh-CN" w:bidi="ar-SA"/>
              </w:rPr>
            </w:pPr>
          </w:p>
        </w:tc>
        <w:tc>
          <w:tcPr>
            <w:tcW w:w="2074" w:type="pct"/>
            <w:shd w:val="clear" w:color="auto" w:fill="auto"/>
            <w:noWrap w:val="0"/>
            <w:vAlign w:val="center"/>
          </w:tcPr>
          <w:p w14:paraId="281089E1">
            <w:pPr>
              <w:pStyle w:val="52"/>
              <w:rPr>
                <w:rFonts w:hint="eastAsia" w:ascii="仿宋" w:hAnsi="仿宋" w:eastAsia="仿宋" w:cs="仿宋"/>
                <w:color w:val="auto"/>
                <w:kern w:val="2"/>
                <w:sz w:val="24"/>
                <w:szCs w:val="24"/>
                <w:highlight w:val="none"/>
                <w:lang w:val="en-US" w:eastAsia="zh-CN" w:bidi="ar-SA"/>
              </w:rPr>
            </w:pPr>
          </w:p>
        </w:tc>
        <w:tc>
          <w:tcPr>
            <w:tcW w:w="1083"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c>
          <w:tcPr>
            <w:tcW w:w="1103"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w:t>
            </w:r>
          </w:p>
        </w:tc>
        <w:tc>
          <w:tcPr>
            <w:tcW w:w="2074" w:type="pct"/>
            <w:noWrap w:val="0"/>
            <w:vAlign w:val="center"/>
          </w:tcPr>
          <w:p w14:paraId="310F1D1A">
            <w:pPr>
              <w:pStyle w:val="7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仿宋" w:hAnsi="仿宋" w:eastAsia="仿宋" w:cs="仿宋"/>
                <w:color w:val="auto"/>
                <w:kern w:val="0"/>
                <w:sz w:val="24"/>
                <w:szCs w:val="24"/>
                <w:highlight w:val="none"/>
                <w:lang w:val="en-US" w:eastAsia="zh-CN" w:bidi="ar-SA"/>
              </w:rPr>
            </w:pPr>
          </w:p>
        </w:tc>
        <w:tc>
          <w:tcPr>
            <w:tcW w:w="1083"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6</w:t>
            </w:r>
          </w:p>
        </w:tc>
        <w:tc>
          <w:tcPr>
            <w:tcW w:w="1103"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w:t>
            </w:r>
          </w:p>
        </w:tc>
        <w:tc>
          <w:tcPr>
            <w:tcW w:w="2074"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kern w:val="2"/>
                <w:sz w:val="24"/>
                <w:szCs w:val="24"/>
                <w:highlight w:val="none"/>
                <w:lang w:val="en-US" w:eastAsia="zh-CN" w:bidi="ar-SA"/>
              </w:rPr>
            </w:pPr>
          </w:p>
        </w:tc>
        <w:tc>
          <w:tcPr>
            <w:tcW w:w="1083"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7</w:t>
            </w:r>
          </w:p>
        </w:tc>
        <w:tc>
          <w:tcPr>
            <w:tcW w:w="1103"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w:t>
            </w:r>
          </w:p>
        </w:tc>
        <w:tc>
          <w:tcPr>
            <w:tcW w:w="2074"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仿宋" w:hAnsi="仿宋" w:eastAsia="仿宋" w:cs="仿宋"/>
                <w:color w:val="auto"/>
                <w:sz w:val="24"/>
                <w:szCs w:val="24"/>
                <w:highlight w:val="none"/>
                <w:lang w:val="en-US" w:eastAsia="zh-CN"/>
              </w:rPr>
            </w:pPr>
          </w:p>
        </w:tc>
        <w:tc>
          <w:tcPr>
            <w:tcW w:w="1083"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auto"/>
                <w:sz w:val="24"/>
                <w:szCs w:val="24"/>
                <w:highlight w:val="none"/>
                <w:lang w:val="en-US" w:eastAsia="zh-CN"/>
              </w:rPr>
            </w:pPr>
          </w:p>
        </w:tc>
        <w:tc>
          <w:tcPr>
            <w:tcW w:w="1103"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w:t>
            </w:r>
          </w:p>
        </w:tc>
        <w:tc>
          <w:tcPr>
            <w:tcW w:w="2074"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eastAsia="zh-CN"/>
              </w:rPr>
            </w:pPr>
          </w:p>
        </w:tc>
        <w:tc>
          <w:tcPr>
            <w:tcW w:w="1083"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c>
          <w:tcPr>
            <w:tcW w:w="511"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kern w:val="2"/>
          <w:sz w:val="28"/>
          <w:szCs w:val="28"/>
          <w:highlight w:val="none"/>
          <w:lang w:val="en-US" w:eastAsia="zh-CN" w:bidi="ar-SA"/>
        </w:rPr>
      </w:pPr>
    </w:p>
    <w:p w14:paraId="61F3D6B1">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32"/>
          <w:szCs w:val="32"/>
          <w:highlight w:val="none"/>
          <w:lang w:val="en-US" w:eastAsia="zh-CN" w:bidi="ar-SA"/>
        </w:rPr>
      </w:pPr>
    </w:p>
    <w:p w14:paraId="01639337">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auto"/>
          <w:kern w:val="2"/>
          <w:sz w:val="32"/>
          <w:szCs w:val="32"/>
          <w:highlight w:val="none"/>
          <w:lang w:val="en-US" w:eastAsia="zh-CN" w:bidi="ar-SA"/>
        </w:rPr>
      </w:pPr>
    </w:p>
    <w:p w14:paraId="626EF50E">
      <w:pPr>
        <w:pStyle w:val="3"/>
        <w:bidi w:val="0"/>
        <w:jc w:val="center"/>
        <w:rPr>
          <w:rFonts w:hint="eastAsia" w:ascii="仿宋" w:hAnsi="仿宋" w:eastAsia="仿宋" w:cs="仿宋"/>
          <w:lang w:val="en-US" w:eastAsia="zh-CN"/>
        </w:rPr>
      </w:pPr>
      <w:bookmarkStart w:id="571" w:name="_Toc21120"/>
      <w:bookmarkStart w:id="572" w:name="_Toc26965"/>
      <w:r>
        <w:rPr>
          <w:rFonts w:hint="eastAsia" w:ascii="仿宋" w:hAnsi="仿宋" w:eastAsia="仿宋" w:cs="仿宋"/>
          <w:lang w:val="en-US" w:eastAsia="zh-CN"/>
        </w:rPr>
        <w:t>七、商务响应偏离表</w:t>
      </w:r>
      <w:bookmarkEnd w:id="571"/>
      <w:bookmarkEnd w:id="572"/>
    </w:p>
    <w:p w14:paraId="21AF32D6">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项目名称：                                         </w:t>
      </w:r>
    </w:p>
    <w:p w14:paraId="0424C095">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项目编号：        </w:t>
      </w:r>
    </w:p>
    <w:tbl>
      <w:tblPr>
        <w:tblStyle w:val="31"/>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395" w:type="pct"/>
            <w:vAlign w:val="center"/>
          </w:tcPr>
          <w:p w14:paraId="7CB83CD6">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招标文件的商务条款</w:t>
            </w:r>
          </w:p>
        </w:tc>
        <w:tc>
          <w:tcPr>
            <w:tcW w:w="1002" w:type="pct"/>
            <w:vAlign w:val="center"/>
          </w:tcPr>
          <w:p w14:paraId="55A47B57">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投标文件的响应内容</w:t>
            </w:r>
          </w:p>
        </w:tc>
        <w:tc>
          <w:tcPr>
            <w:tcW w:w="1090" w:type="pct"/>
            <w:vAlign w:val="center"/>
          </w:tcPr>
          <w:p w14:paraId="2572E859">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响应情况</w:t>
            </w:r>
          </w:p>
        </w:tc>
        <w:tc>
          <w:tcPr>
            <w:tcW w:w="1090" w:type="pct"/>
            <w:vAlign w:val="center"/>
          </w:tcPr>
          <w:p w14:paraId="7884F206">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395" w:type="pct"/>
            <w:vAlign w:val="center"/>
          </w:tcPr>
          <w:p w14:paraId="34566CA0">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02" w:type="pct"/>
            <w:vAlign w:val="center"/>
          </w:tcPr>
          <w:p w14:paraId="1C6482B4">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90" w:type="pct"/>
            <w:vAlign w:val="center"/>
          </w:tcPr>
          <w:p w14:paraId="1BBD0417">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响应/偏离</w:t>
            </w:r>
          </w:p>
        </w:tc>
        <w:tc>
          <w:tcPr>
            <w:tcW w:w="1090" w:type="pct"/>
            <w:vAlign w:val="center"/>
          </w:tcPr>
          <w:p w14:paraId="1A90E39C">
            <w:pPr>
              <w:pStyle w:val="52"/>
              <w:jc w:val="center"/>
              <w:rPr>
                <w:rFonts w:hint="eastAsia" w:ascii="仿宋" w:hAnsi="仿宋" w:eastAsia="仿宋" w:cs="仿宋"/>
                <w:color w:val="auto"/>
                <w:sz w:val="21"/>
                <w:szCs w:val="21"/>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395" w:type="pct"/>
            <w:vAlign w:val="center"/>
          </w:tcPr>
          <w:p w14:paraId="2A717A55">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02" w:type="pct"/>
            <w:vAlign w:val="center"/>
          </w:tcPr>
          <w:p w14:paraId="20EC7575">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90" w:type="pct"/>
            <w:vAlign w:val="center"/>
          </w:tcPr>
          <w:p w14:paraId="5923E58D">
            <w:pPr>
              <w:pStyle w:val="52"/>
              <w:jc w:val="center"/>
              <w:rPr>
                <w:rFonts w:hint="eastAsia" w:ascii="仿宋" w:hAnsi="仿宋" w:eastAsia="仿宋" w:cs="仿宋"/>
                <w:color w:val="auto"/>
                <w:sz w:val="21"/>
                <w:szCs w:val="21"/>
                <w:highlight w:val="none"/>
              </w:rPr>
            </w:pPr>
          </w:p>
        </w:tc>
        <w:tc>
          <w:tcPr>
            <w:tcW w:w="1090" w:type="pct"/>
            <w:vAlign w:val="center"/>
          </w:tcPr>
          <w:p w14:paraId="59C2C317">
            <w:pPr>
              <w:pStyle w:val="52"/>
              <w:jc w:val="center"/>
              <w:rPr>
                <w:rFonts w:hint="eastAsia" w:ascii="仿宋" w:hAnsi="仿宋" w:eastAsia="仿宋" w:cs="仿宋"/>
                <w:color w:val="auto"/>
                <w:sz w:val="21"/>
                <w:szCs w:val="21"/>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395" w:type="pct"/>
            <w:vAlign w:val="center"/>
          </w:tcPr>
          <w:p w14:paraId="595245DB">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02" w:type="pct"/>
            <w:vAlign w:val="center"/>
          </w:tcPr>
          <w:p w14:paraId="0A16B4B6">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90" w:type="pct"/>
            <w:vAlign w:val="center"/>
          </w:tcPr>
          <w:p w14:paraId="58535F72">
            <w:pPr>
              <w:pStyle w:val="52"/>
              <w:jc w:val="center"/>
              <w:rPr>
                <w:rFonts w:hint="eastAsia" w:ascii="仿宋" w:hAnsi="仿宋" w:eastAsia="仿宋" w:cs="仿宋"/>
                <w:color w:val="auto"/>
                <w:sz w:val="21"/>
                <w:szCs w:val="21"/>
                <w:highlight w:val="none"/>
              </w:rPr>
            </w:pPr>
          </w:p>
        </w:tc>
        <w:tc>
          <w:tcPr>
            <w:tcW w:w="1090" w:type="pct"/>
            <w:vAlign w:val="center"/>
          </w:tcPr>
          <w:p w14:paraId="50AB520B">
            <w:pPr>
              <w:pStyle w:val="52"/>
              <w:jc w:val="center"/>
              <w:rPr>
                <w:rFonts w:hint="eastAsia" w:ascii="仿宋" w:hAnsi="仿宋" w:eastAsia="仿宋" w:cs="仿宋"/>
                <w:color w:val="auto"/>
                <w:sz w:val="21"/>
                <w:szCs w:val="21"/>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52"/>
              <w:jc w:val="center"/>
              <w:rPr>
                <w:rFonts w:hint="eastAsia" w:ascii="仿宋" w:hAnsi="仿宋" w:eastAsia="仿宋" w:cs="仿宋"/>
                <w:color w:val="auto"/>
                <w:sz w:val="21"/>
                <w:szCs w:val="21"/>
                <w:highlight w:val="none"/>
              </w:rPr>
            </w:pPr>
          </w:p>
        </w:tc>
        <w:tc>
          <w:tcPr>
            <w:tcW w:w="1395" w:type="pct"/>
            <w:vAlign w:val="center"/>
          </w:tcPr>
          <w:p w14:paraId="14968038">
            <w:pPr>
              <w:pStyle w:val="52"/>
              <w:jc w:val="center"/>
              <w:rPr>
                <w:rFonts w:hint="eastAsia" w:ascii="仿宋" w:hAnsi="仿宋" w:eastAsia="仿宋" w:cs="仿宋"/>
                <w:color w:val="auto"/>
                <w:sz w:val="21"/>
                <w:szCs w:val="21"/>
                <w:highlight w:val="none"/>
              </w:rPr>
            </w:pPr>
          </w:p>
        </w:tc>
        <w:tc>
          <w:tcPr>
            <w:tcW w:w="1002" w:type="pct"/>
            <w:vAlign w:val="center"/>
          </w:tcPr>
          <w:p w14:paraId="10A6B59E">
            <w:pPr>
              <w:pStyle w:val="52"/>
              <w:jc w:val="center"/>
              <w:rPr>
                <w:rFonts w:hint="eastAsia" w:ascii="仿宋" w:hAnsi="仿宋" w:eastAsia="仿宋" w:cs="仿宋"/>
                <w:color w:val="auto"/>
                <w:sz w:val="21"/>
                <w:szCs w:val="21"/>
                <w:highlight w:val="none"/>
              </w:rPr>
            </w:pPr>
          </w:p>
        </w:tc>
        <w:tc>
          <w:tcPr>
            <w:tcW w:w="1090" w:type="pct"/>
            <w:vAlign w:val="center"/>
          </w:tcPr>
          <w:p w14:paraId="61702DF6">
            <w:pPr>
              <w:pStyle w:val="52"/>
              <w:jc w:val="center"/>
              <w:rPr>
                <w:rFonts w:hint="eastAsia" w:ascii="仿宋" w:hAnsi="仿宋" w:eastAsia="仿宋" w:cs="仿宋"/>
                <w:color w:val="auto"/>
                <w:sz w:val="21"/>
                <w:szCs w:val="21"/>
                <w:highlight w:val="none"/>
              </w:rPr>
            </w:pPr>
          </w:p>
        </w:tc>
        <w:tc>
          <w:tcPr>
            <w:tcW w:w="1090" w:type="pct"/>
            <w:vAlign w:val="center"/>
          </w:tcPr>
          <w:p w14:paraId="0CC18FC2">
            <w:pPr>
              <w:pStyle w:val="52"/>
              <w:jc w:val="center"/>
              <w:rPr>
                <w:rFonts w:hint="eastAsia" w:ascii="仿宋" w:hAnsi="仿宋" w:eastAsia="仿宋" w:cs="仿宋"/>
                <w:color w:val="auto"/>
                <w:sz w:val="21"/>
                <w:szCs w:val="21"/>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52"/>
              <w:jc w:val="center"/>
              <w:rPr>
                <w:rFonts w:hint="eastAsia" w:ascii="仿宋" w:hAnsi="仿宋" w:eastAsia="仿宋" w:cs="仿宋"/>
                <w:color w:val="auto"/>
                <w:sz w:val="21"/>
                <w:szCs w:val="21"/>
                <w:highlight w:val="none"/>
              </w:rPr>
            </w:pPr>
          </w:p>
        </w:tc>
        <w:tc>
          <w:tcPr>
            <w:tcW w:w="1395" w:type="pct"/>
            <w:vAlign w:val="center"/>
          </w:tcPr>
          <w:p w14:paraId="5DDD9937">
            <w:pPr>
              <w:pStyle w:val="52"/>
              <w:jc w:val="center"/>
              <w:rPr>
                <w:rFonts w:hint="eastAsia" w:ascii="仿宋" w:hAnsi="仿宋" w:eastAsia="仿宋" w:cs="仿宋"/>
                <w:color w:val="auto"/>
                <w:sz w:val="21"/>
                <w:szCs w:val="21"/>
                <w:highlight w:val="none"/>
              </w:rPr>
            </w:pPr>
          </w:p>
        </w:tc>
        <w:tc>
          <w:tcPr>
            <w:tcW w:w="1002" w:type="pct"/>
            <w:vAlign w:val="center"/>
          </w:tcPr>
          <w:p w14:paraId="0B29A018">
            <w:pPr>
              <w:pStyle w:val="52"/>
              <w:jc w:val="center"/>
              <w:rPr>
                <w:rFonts w:hint="eastAsia" w:ascii="仿宋" w:hAnsi="仿宋" w:eastAsia="仿宋" w:cs="仿宋"/>
                <w:color w:val="auto"/>
                <w:sz w:val="21"/>
                <w:szCs w:val="21"/>
                <w:highlight w:val="none"/>
              </w:rPr>
            </w:pPr>
          </w:p>
        </w:tc>
        <w:tc>
          <w:tcPr>
            <w:tcW w:w="1090" w:type="pct"/>
            <w:vAlign w:val="center"/>
          </w:tcPr>
          <w:p w14:paraId="1FA693DE">
            <w:pPr>
              <w:pStyle w:val="52"/>
              <w:jc w:val="center"/>
              <w:rPr>
                <w:rFonts w:hint="eastAsia" w:ascii="仿宋" w:hAnsi="仿宋" w:eastAsia="仿宋" w:cs="仿宋"/>
                <w:color w:val="auto"/>
                <w:sz w:val="21"/>
                <w:szCs w:val="21"/>
                <w:highlight w:val="none"/>
              </w:rPr>
            </w:pPr>
          </w:p>
        </w:tc>
        <w:tc>
          <w:tcPr>
            <w:tcW w:w="1090" w:type="pct"/>
            <w:vAlign w:val="center"/>
          </w:tcPr>
          <w:p w14:paraId="3D633AB6">
            <w:pPr>
              <w:pStyle w:val="52"/>
              <w:jc w:val="center"/>
              <w:rPr>
                <w:rFonts w:hint="eastAsia" w:ascii="仿宋" w:hAnsi="仿宋" w:eastAsia="仿宋" w:cs="仿宋"/>
                <w:color w:val="auto"/>
                <w:sz w:val="21"/>
                <w:szCs w:val="21"/>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52"/>
              <w:jc w:val="center"/>
              <w:rPr>
                <w:rFonts w:hint="eastAsia" w:ascii="仿宋" w:hAnsi="仿宋" w:eastAsia="仿宋" w:cs="仿宋"/>
                <w:color w:val="auto"/>
                <w:sz w:val="21"/>
                <w:szCs w:val="21"/>
                <w:highlight w:val="none"/>
              </w:rPr>
            </w:pPr>
          </w:p>
        </w:tc>
        <w:tc>
          <w:tcPr>
            <w:tcW w:w="1395" w:type="pct"/>
            <w:vAlign w:val="center"/>
          </w:tcPr>
          <w:p w14:paraId="014A297F">
            <w:pPr>
              <w:pStyle w:val="52"/>
              <w:jc w:val="center"/>
              <w:rPr>
                <w:rFonts w:hint="eastAsia" w:ascii="仿宋" w:hAnsi="仿宋" w:eastAsia="仿宋" w:cs="仿宋"/>
                <w:color w:val="auto"/>
                <w:sz w:val="21"/>
                <w:szCs w:val="21"/>
                <w:highlight w:val="none"/>
              </w:rPr>
            </w:pPr>
          </w:p>
        </w:tc>
        <w:tc>
          <w:tcPr>
            <w:tcW w:w="1002" w:type="pct"/>
            <w:vAlign w:val="center"/>
          </w:tcPr>
          <w:p w14:paraId="51467013">
            <w:pPr>
              <w:pStyle w:val="52"/>
              <w:jc w:val="center"/>
              <w:rPr>
                <w:rFonts w:hint="eastAsia" w:ascii="仿宋" w:hAnsi="仿宋" w:eastAsia="仿宋" w:cs="仿宋"/>
                <w:color w:val="auto"/>
                <w:sz w:val="21"/>
                <w:szCs w:val="21"/>
                <w:highlight w:val="none"/>
              </w:rPr>
            </w:pPr>
          </w:p>
        </w:tc>
        <w:tc>
          <w:tcPr>
            <w:tcW w:w="1090" w:type="pct"/>
            <w:vAlign w:val="center"/>
          </w:tcPr>
          <w:p w14:paraId="011E40CA">
            <w:pPr>
              <w:pStyle w:val="52"/>
              <w:jc w:val="center"/>
              <w:rPr>
                <w:rFonts w:hint="eastAsia" w:ascii="仿宋" w:hAnsi="仿宋" w:eastAsia="仿宋" w:cs="仿宋"/>
                <w:color w:val="auto"/>
                <w:sz w:val="21"/>
                <w:szCs w:val="21"/>
                <w:highlight w:val="none"/>
              </w:rPr>
            </w:pPr>
          </w:p>
        </w:tc>
        <w:tc>
          <w:tcPr>
            <w:tcW w:w="1090" w:type="pct"/>
            <w:vAlign w:val="center"/>
          </w:tcPr>
          <w:p w14:paraId="7062C313">
            <w:pPr>
              <w:pStyle w:val="52"/>
              <w:jc w:val="center"/>
              <w:rPr>
                <w:rFonts w:hint="eastAsia" w:ascii="仿宋" w:hAnsi="仿宋" w:eastAsia="仿宋" w:cs="仿宋"/>
                <w:color w:val="auto"/>
                <w:sz w:val="21"/>
                <w:szCs w:val="21"/>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52"/>
              <w:jc w:val="center"/>
              <w:rPr>
                <w:rFonts w:hint="eastAsia" w:ascii="仿宋" w:hAnsi="仿宋" w:eastAsia="仿宋" w:cs="仿宋"/>
                <w:color w:val="auto"/>
                <w:sz w:val="21"/>
                <w:szCs w:val="21"/>
                <w:highlight w:val="none"/>
              </w:rPr>
            </w:pPr>
          </w:p>
        </w:tc>
        <w:tc>
          <w:tcPr>
            <w:tcW w:w="1395" w:type="pct"/>
            <w:vAlign w:val="center"/>
          </w:tcPr>
          <w:p w14:paraId="010A1BB0">
            <w:pPr>
              <w:pStyle w:val="52"/>
              <w:jc w:val="center"/>
              <w:rPr>
                <w:rFonts w:hint="eastAsia" w:ascii="仿宋" w:hAnsi="仿宋" w:eastAsia="仿宋" w:cs="仿宋"/>
                <w:color w:val="auto"/>
                <w:sz w:val="21"/>
                <w:szCs w:val="21"/>
                <w:highlight w:val="none"/>
              </w:rPr>
            </w:pPr>
          </w:p>
        </w:tc>
        <w:tc>
          <w:tcPr>
            <w:tcW w:w="1002" w:type="pct"/>
            <w:vAlign w:val="center"/>
          </w:tcPr>
          <w:p w14:paraId="1EE22C75">
            <w:pPr>
              <w:pStyle w:val="52"/>
              <w:jc w:val="center"/>
              <w:rPr>
                <w:rFonts w:hint="eastAsia" w:ascii="仿宋" w:hAnsi="仿宋" w:eastAsia="仿宋" w:cs="仿宋"/>
                <w:color w:val="auto"/>
                <w:sz w:val="21"/>
                <w:szCs w:val="21"/>
                <w:highlight w:val="none"/>
              </w:rPr>
            </w:pPr>
          </w:p>
        </w:tc>
        <w:tc>
          <w:tcPr>
            <w:tcW w:w="1090" w:type="pct"/>
            <w:vAlign w:val="center"/>
          </w:tcPr>
          <w:p w14:paraId="3C86F2CC">
            <w:pPr>
              <w:pStyle w:val="52"/>
              <w:jc w:val="center"/>
              <w:rPr>
                <w:rFonts w:hint="eastAsia" w:ascii="仿宋" w:hAnsi="仿宋" w:eastAsia="仿宋" w:cs="仿宋"/>
                <w:color w:val="auto"/>
                <w:sz w:val="21"/>
                <w:szCs w:val="21"/>
                <w:highlight w:val="none"/>
              </w:rPr>
            </w:pPr>
          </w:p>
        </w:tc>
        <w:tc>
          <w:tcPr>
            <w:tcW w:w="1090" w:type="pct"/>
            <w:vAlign w:val="center"/>
          </w:tcPr>
          <w:p w14:paraId="515EA04E">
            <w:pPr>
              <w:pStyle w:val="52"/>
              <w:jc w:val="center"/>
              <w:rPr>
                <w:rFonts w:hint="eastAsia" w:ascii="仿宋" w:hAnsi="仿宋" w:eastAsia="仿宋" w:cs="仿宋"/>
                <w:color w:val="auto"/>
                <w:sz w:val="21"/>
                <w:szCs w:val="21"/>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52"/>
              <w:jc w:val="center"/>
              <w:rPr>
                <w:rFonts w:hint="eastAsia" w:ascii="仿宋" w:hAnsi="仿宋" w:eastAsia="仿宋" w:cs="仿宋"/>
                <w:color w:val="auto"/>
                <w:sz w:val="21"/>
                <w:szCs w:val="21"/>
                <w:highlight w:val="none"/>
              </w:rPr>
            </w:pPr>
          </w:p>
        </w:tc>
        <w:tc>
          <w:tcPr>
            <w:tcW w:w="1395" w:type="pct"/>
            <w:vAlign w:val="center"/>
          </w:tcPr>
          <w:p w14:paraId="1C7A6406">
            <w:pPr>
              <w:pStyle w:val="52"/>
              <w:jc w:val="center"/>
              <w:rPr>
                <w:rFonts w:hint="eastAsia" w:ascii="仿宋" w:hAnsi="仿宋" w:eastAsia="仿宋" w:cs="仿宋"/>
                <w:color w:val="auto"/>
                <w:sz w:val="21"/>
                <w:szCs w:val="21"/>
                <w:highlight w:val="none"/>
              </w:rPr>
            </w:pPr>
          </w:p>
        </w:tc>
        <w:tc>
          <w:tcPr>
            <w:tcW w:w="1002" w:type="pct"/>
            <w:vAlign w:val="center"/>
          </w:tcPr>
          <w:p w14:paraId="7F774DAF">
            <w:pPr>
              <w:pStyle w:val="52"/>
              <w:jc w:val="center"/>
              <w:rPr>
                <w:rFonts w:hint="eastAsia" w:ascii="仿宋" w:hAnsi="仿宋" w:eastAsia="仿宋" w:cs="仿宋"/>
                <w:color w:val="auto"/>
                <w:sz w:val="21"/>
                <w:szCs w:val="21"/>
                <w:highlight w:val="none"/>
              </w:rPr>
            </w:pPr>
          </w:p>
        </w:tc>
        <w:tc>
          <w:tcPr>
            <w:tcW w:w="1090" w:type="pct"/>
            <w:vAlign w:val="center"/>
          </w:tcPr>
          <w:p w14:paraId="66A55C54">
            <w:pPr>
              <w:pStyle w:val="52"/>
              <w:jc w:val="center"/>
              <w:rPr>
                <w:rFonts w:hint="eastAsia" w:ascii="仿宋" w:hAnsi="仿宋" w:eastAsia="仿宋" w:cs="仿宋"/>
                <w:color w:val="auto"/>
                <w:sz w:val="21"/>
                <w:szCs w:val="21"/>
                <w:highlight w:val="none"/>
              </w:rPr>
            </w:pPr>
          </w:p>
        </w:tc>
        <w:tc>
          <w:tcPr>
            <w:tcW w:w="1090" w:type="pct"/>
            <w:vAlign w:val="center"/>
          </w:tcPr>
          <w:p w14:paraId="6FC3A7DB">
            <w:pPr>
              <w:pStyle w:val="52"/>
              <w:jc w:val="center"/>
              <w:rPr>
                <w:rFonts w:hint="eastAsia" w:ascii="仿宋" w:hAnsi="仿宋" w:eastAsia="仿宋" w:cs="仿宋"/>
                <w:color w:val="auto"/>
                <w:sz w:val="21"/>
                <w:szCs w:val="21"/>
                <w:highlight w:val="none"/>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84A230">
            <w:pPr>
              <w:pStyle w:val="52"/>
              <w:jc w:val="center"/>
              <w:rPr>
                <w:rFonts w:hint="eastAsia" w:ascii="仿宋" w:hAnsi="仿宋" w:eastAsia="仿宋" w:cs="仿宋"/>
                <w:color w:val="auto"/>
                <w:sz w:val="21"/>
                <w:szCs w:val="21"/>
                <w:highlight w:val="none"/>
              </w:rPr>
            </w:pPr>
          </w:p>
        </w:tc>
        <w:tc>
          <w:tcPr>
            <w:tcW w:w="1395" w:type="pct"/>
            <w:vAlign w:val="center"/>
          </w:tcPr>
          <w:p w14:paraId="5A1690B5">
            <w:pPr>
              <w:pStyle w:val="52"/>
              <w:jc w:val="center"/>
              <w:rPr>
                <w:rFonts w:hint="eastAsia" w:ascii="仿宋" w:hAnsi="仿宋" w:eastAsia="仿宋" w:cs="仿宋"/>
                <w:color w:val="auto"/>
                <w:sz w:val="21"/>
                <w:szCs w:val="21"/>
                <w:highlight w:val="none"/>
              </w:rPr>
            </w:pPr>
          </w:p>
        </w:tc>
        <w:tc>
          <w:tcPr>
            <w:tcW w:w="1002" w:type="pct"/>
            <w:vAlign w:val="center"/>
          </w:tcPr>
          <w:p w14:paraId="735418C2">
            <w:pPr>
              <w:pStyle w:val="52"/>
              <w:jc w:val="center"/>
              <w:rPr>
                <w:rFonts w:hint="eastAsia" w:ascii="仿宋" w:hAnsi="仿宋" w:eastAsia="仿宋" w:cs="仿宋"/>
                <w:color w:val="auto"/>
                <w:sz w:val="21"/>
                <w:szCs w:val="21"/>
                <w:highlight w:val="none"/>
              </w:rPr>
            </w:pPr>
          </w:p>
        </w:tc>
        <w:tc>
          <w:tcPr>
            <w:tcW w:w="1090" w:type="pct"/>
            <w:vAlign w:val="center"/>
          </w:tcPr>
          <w:p w14:paraId="13F6671D">
            <w:pPr>
              <w:pStyle w:val="52"/>
              <w:jc w:val="center"/>
              <w:rPr>
                <w:rFonts w:hint="eastAsia" w:ascii="仿宋" w:hAnsi="仿宋" w:eastAsia="仿宋" w:cs="仿宋"/>
                <w:color w:val="auto"/>
                <w:sz w:val="21"/>
                <w:szCs w:val="21"/>
                <w:highlight w:val="none"/>
              </w:rPr>
            </w:pPr>
          </w:p>
        </w:tc>
        <w:tc>
          <w:tcPr>
            <w:tcW w:w="1090" w:type="pct"/>
            <w:vAlign w:val="center"/>
          </w:tcPr>
          <w:p w14:paraId="3DC0B3BB">
            <w:pPr>
              <w:pStyle w:val="52"/>
              <w:jc w:val="center"/>
              <w:rPr>
                <w:rFonts w:hint="eastAsia" w:ascii="仿宋" w:hAnsi="仿宋" w:eastAsia="仿宋" w:cs="仿宋"/>
                <w:color w:val="auto"/>
                <w:sz w:val="21"/>
                <w:szCs w:val="21"/>
                <w:highlight w:val="none"/>
              </w:rPr>
            </w:pPr>
          </w:p>
        </w:tc>
      </w:tr>
      <w:tr w14:paraId="23E0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109CF1">
            <w:pPr>
              <w:pStyle w:val="52"/>
              <w:jc w:val="center"/>
              <w:rPr>
                <w:rFonts w:hint="eastAsia" w:ascii="仿宋" w:hAnsi="仿宋" w:eastAsia="仿宋" w:cs="仿宋"/>
                <w:color w:val="auto"/>
                <w:sz w:val="21"/>
                <w:szCs w:val="21"/>
                <w:highlight w:val="none"/>
              </w:rPr>
            </w:pPr>
          </w:p>
        </w:tc>
        <w:tc>
          <w:tcPr>
            <w:tcW w:w="1395" w:type="pct"/>
            <w:vAlign w:val="center"/>
          </w:tcPr>
          <w:p w14:paraId="4E1F25E0">
            <w:pPr>
              <w:pStyle w:val="52"/>
              <w:jc w:val="center"/>
              <w:rPr>
                <w:rFonts w:hint="eastAsia" w:ascii="仿宋" w:hAnsi="仿宋" w:eastAsia="仿宋" w:cs="仿宋"/>
                <w:color w:val="auto"/>
                <w:sz w:val="21"/>
                <w:szCs w:val="21"/>
                <w:highlight w:val="none"/>
              </w:rPr>
            </w:pPr>
          </w:p>
        </w:tc>
        <w:tc>
          <w:tcPr>
            <w:tcW w:w="1002" w:type="pct"/>
            <w:vAlign w:val="center"/>
          </w:tcPr>
          <w:p w14:paraId="4F1707F4">
            <w:pPr>
              <w:pStyle w:val="52"/>
              <w:jc w:val="center"/>
              <w:rPr>
                <w:rFonts w:hint="eastAsia" w:ascii="仿宋" w:hAnsi="仿宋" w:eastAsia="仿宋" w:cs="仿宋"/>
                <w:color w:val="auto"/>
                <w:sz w:val="21"/>
                <w:szCs w:val="21"/>
                <w:highlight w:val="none"/>
              </w:rPr>
            </w:pPr>
          </w:p>
        </w:tc>
        <w:tc>
          <w:tcPr>
            <w:tcW w:w="1090" w:type="pct"/>
            <w:vAlign w:val="center"/>
          </w:tcPr>
          <w:p w14:paraId="59E61A3B">
            <w:pPr>
              <w:pStyle w:val="52"/>
              <w:jc w:val="center"/>
              <w:rPr>
                <w:rFonts w:hint="eastAsia" w:ascii="仿宋" w:hAnsi="仿宋" w:eastAsia="仿宋" w:cs="仿宋"/>
                <w:color w:val="auto"/>
                <w:sz w:val="21"/>
                <w:szCs w:val="21"/>
                <w:highlight w:val="none"/>
              </w:rPr>
            </w:pPr>
          </w:p>
        </w:tc>
        <w:tc>
          <w:tcPr>
            <w:tcW w:w="1090" w:type="pct"/>
            <w:vAlign w:val="center"/>
          </w:tcPr>
          <w:p w14:paraId="33E07ECA">
            <w:pPr>
              <w:pStyle w:val="52"/>
              <w:jc w:val="center"/>
              <w:rPr>
                <w:rFonts w:hint="eastAsia" w:ascii="仿宋" w:hAnsi="仿宋" w:eastAsia="仿宋" w:cs="仿宋"/>
                <w:color w:val="auto"/>
                <w:sz w:val="21"/>
                <w:szCs w:val="21"/>
                <w:highlight w:val="none"/>
              </w:rPr>
            </w:pPr>
          </w:p>
        </w:tc>
      </w:tr>
      <w:tr w14:paraId="6B92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1CB3DA8">
            <w:pPr>
              <w:pStyle w:val="52"/>
              <w:jc w:val="center"/>
              <w:rPr>
                <w:rFonts w:hint="eastAsia" w:ascii="仿宋" w:hAnsi="仿宋" w:eastAsia="仿宋" w:cs="仿宋"/>
                <w:color w:val="auto"/>
                <w:sz w:val="21"/>
                <w:szCs w:val="21"/>
                <w:highlight w:val="none"/>
              </w:rPr>
            </w:pPr>
          </w:p>
        </w:tc>
        <w:tc>
          <w:tcPr>
            <w:tcW w:w="1395" w:type="pct"/>
            <w:vAlign w:val="center"/>
          </w:tcPr>
          <w:p w14:paraId="494F1780">
            <w:pPr>
              <w:pStyle w:val="52"/>
              <w:jc w:val="center"/>
              <w:rPr>
                <w:rFonts w:hint="eastAsia" w:ascii="仿宋" w:hAnsi="仿宋" w:eastAsia="仿宋" w:cs="仿宋"/>
                <w:color w:val="auto"/>
                <w:sz w:val="21"/>
                <w:szCs w:val="21"/>
                <w:highlight w:val="none"/>
              </w:rPr>
            </w:pPr>
          </w:p>
        </w:tc>
        <w:tc>
          <w:tcPr>
            <w:tcW w:w="1002" w:type="pct"/>
            <w:vAlign w:val="center"/>
          </w:tcPr>
          <w:p w14:paraId="02E24AFD">
            <w:pPr>
              <w:pStyle w:val="52"/>
              <w:jc w:val="center"/>
              <w:rPr>
                <w:rFonts w:hint="eastAsia" w:ascii="仿宋" w:hAnsi="仿宋" w:eastAsia="仿宋" w:cs="仿宋"/>
                <w:color w:val="auto"/>
                <w:sz w:val="21"/>
                <w:szCs w:val="21"/>
                <w:highlight w:val="none"/>
              </w:rPr>
            </w:pPr>
          </w:p>
        </w:tc>
        <w:tc>
          <w:tcPr>
            <w:tcW w:w="1090" w:type="pct"/>
            <w:vAlign w:val="center"/>
          </w:tcPr>
          <w:p w14:paraId="15C952B3">
            <w:pPr>
              <w:pStyle w:val="52"/>
              <w:jc w:val="center"/>
              <w:rPr>
                <w:rFonts w:hint="eastAsia" w:ascii="仿宋" w:hAnsi="仿宋" w:eastAsia="仿宋" w:cs="仿宋"/>
                <w:color w:val="auto"/>
                <w:sz w:val="21"/>
                <w:szCs w:val="21"/>
                <w:highlight w:val="none"/>
              </w:rPr>
            </w:pPr>
          </w:p>
        </w:tc>
        <w:tc>
          <w:tcPr>
            <w:tcW w:w="1090" w:type="pct"/>
            <w:vAlign w:val="center"/>
          </w:tcPr>
          <w:p w14:paraId="042480C5">
            <w:pPr>
              <w:pStyle w:val="52"/>
              <w:jc w:val="center"/>
              <w:rPr>
                <w:rFonts w:hint="eastAsia" w:ascii="仿宋" w:hAnsi="仿宋" w:eastAsia="仿宋" w:cs="仿宋"/>
                <w:color w:val="auto"/>
                <w:sz w:val="21"/>
                <w:szCs w:val="21"/>
                <w:highlight w:val="none"/>
              </w:rPr>
            </w:pPr>
          </w:p>
        </w:tc>
      </w:tr>
      <w:tr w14:paraId="13BE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3D8B34">
            <w:pPr>
              <w:pStyle w:val="52"/>
              <w:jc w:val="center"/>
              <w:rPr>
                <w:rFonts w:hint="eastAsia" w:ascii="仿宋" w:hAnsi="仿宋" w:eastAsia="仿宋" w:cs="仿宋"/>
                <w:color w:val="auto"/>
                <w:sz w:val="21"/>
                <w:szCs w:val="21"/>
                <w:highlight w:val="none"/>
              </w:rPr>
            </w:pPr>
          </w:p>
        </w:tc>
        <w:tc>
          <w:tcPr>
            <w:tcW w:w="1395" w:type="pct"/>
            <w:vAlign w:val="center"/>
          </w:tcPr>
          <w:p w14:paraId="3FA50495">
            <w:pPr>
              <w:pStyle w:val="52"/>
              <w:jc w:val="center"/>
              <w:rPr>
                <w:rFonts w:hint="eastAsia" w:ascii="仿宋" w:hAnsi="仿宋" w:eastAsia="仿宋" w:cs="仿宋"/>
                <w:color w:val="auto"/>
                <w:sz w:val="21"/>
                <w:szCs w:val="21"/>
                <w:highlight w:val="none"/>
              </w:rPr>
            </w:pPr>
          </w:p>
        </w:tc>
        <w:tc>
          <w:tcPr>
            <w:tcW w:w="1002" w:type="pct"/>
            <w:vAlign w:val="center"/>
          </w:tcPr>
          <w:p w14:paraId="65521973">
            <w:pPr>
              <w:pStyle w:val="52"/>
              <w:jc w:val="center"/>
              <w:rPr>
                <w:rFonts w:hint="eastAsia" w:ascii="仿宋" w:hAnsi="仿宋" w:eastAsia="仿宋" w:cs="仿宋"/>
                <w:color w:val="auto"/>
                <w:sz w:val="21"/>
                <w:szCs w:val="21"/>
                <w:highlight w:val="none"/>
              </w:rPr>
            </w:pPr>
          </w:p>
        </w:tc>
        <w:tc>
          <w:tcPr>
            <w:tcW w:w="1090" w:type="pct"/>
            <w:vAlign w:val="center"/>
          </w:tcPr>
          <w:p w14:paraId="505486BC">
            <w:pPr>
              <w:pStyle w:val="52"/>
              <w:jc w:val="center"/>
              <w:rPr>
                <w:rFonts w:hint="eastAsia" w:ascii="仿宋" w:hAnsi="仿宋" w:eastAsia="仿宋" w:cs="仿宋"/>
                <w:color w:val="auto"/>
                <w:sz w:val="21"/>
                <w:szCs w:val="21"/>
                <w:highlight w:val="none"/>
              </w:rPr>
            </w:pPr>
          </w:p>
        </w:tc>
        <w:tc>
          <w:tcPr>
            <w:tcW w:w="1090" w:type="pct"/>
            <w:vAlign w:val="center"/>
          </w:tcPr>
          <w:p w14:paraId="40E41834">
            <w:pPr>
              <w:pStyle w:val="52"/>
              <w:jc w:val="center"/>
              <w:rPr>
                <w:rFonts w:hint="eastAsia" w:ascii="仿宋" w:hAnsi="仿宋" w:eastAsia="仿宋" w:cs="仿宋"/>
                <w:color w:val="auto"/>
                <w:sz w:val="21"/>
                <w:szCs w:val="21"/>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52"/>
              <w:jc w:val="center"/>
              <w:rPr>
                <w:rFonts w:hint="eastAsia" w:ascii="仿宋" w:hAnsi="仿宋" w:eastAsia="仿宋" w:cs="仿宋"/>
                <w:color w:val="auto"/>
                <w:sz w:val="21"/>
                <w:szCs w:val="21"/>
                <w:highlight w:val="none"/>
              </w:rPr>
            </w:pPr>
          </w:p>
        </w:tc>
        <w:tc>
          <w:tcPr>
            <w:tcW w:w="1395" w:type="pct"/>
            <w:vAlign w:val="center"/>
          </w:tcPr>
          <w:p w14:paraId="199507E1">
            <w:pPr>
              <w:pStyle w:val="52"/>
              <w:jc w:val="center"/>
              <w:rPr>
                <w:rFonts w:hint="eastAsia" w:ascii="仿宋" w:hAnsi="仿宋" w:eastAsia="仿宋" w:cs="仿宋"/>
                <w:color w:val="auto"/>
                <w:sz w:val="21"/>
                <w:szCs w:val="21"/>
                <w:highlight w:val="none"/>
              </w:rPr>
            </w:pPr>
          </w:p>
        </w:tc>
        <w:tc>
          <w:tcPr>
            <w:tcW w:w="1002" w:type="pct"/>
            <w:vAlign w:val="center"/>
          </w:tcPr>
          <w:p w14:paraId="6691FD82">
            <w:pPr>
              <w:pStyle w:val="52"/>
              <w:jc w:val="center"/>
              <w:rPr>
                <w:rFonts w:hint="eastAsia" w:ascii="仿宋" w:hAnsi="仿宋" w:eastAsia="仿宋" w:cs="仿宋"/>
                <w:color w:val="auto"/>
                <w:sz w:val="21"/>
                <w:szCs w:val="21"/>
                <w:highlight w:val="none"/>
              </w:rPr>
            </w:pPr>
          </w:p>
        </w:tc>
        <w:tc>
          <w:tcPr>
            <w:tcW w:w="1090" w:type="pct"/>
            <w:vAlign w:val="center"/>
          </w:tcPr>
          <w:p w14:paraId="6E35002B">
            <w:pPr>
              <w:pStyle w:val="52"/>
              <w:jc w:val="center"/>
              <w:rPr>
                <w:rFonts w:hint="eastAsia" w:ascii="仿宋" w:hAnsi="仿宋" w:eastAsia="仿宋" w:cs="仿宋"/>
                <w:color w:val="auto"/>
                <w:sz w:val="21"/>
                <w:szCs w:val="21"/>
                <w:highlight w:val="none"/>
              </w:rPr>
            </w:pPr>
          </w:p>
        </w:tc>
        <w:tc>
          <w:tcPr>
            <w:tcW w:w="1090" w:type="pct"/>
            <w:vAlign w:val="center"/>
          </w:tcPr>
          <w:p w14:paraId="69818ED1">
            <w:pPr>
              <w:pStyle w:val="52"/>
              <w:jc w:val="center"/>
              <w:rPr>
                <w:rFonts w:hint="eastAsia" w:ascii="仿宋" w:hAnsi="仿宋" w:eastAsia="仿宋" w:cs="仿宋"/>
                <w:color w:val="auto"/>
                <w:sz w:val="21"/>
                <w:szCs w:val="21"/>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395" w:type="pct"/>
            <w:vAlign w:val="center"/>
          </w:tcPr>
          <w:p w14:paraId="6324A49D">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02" w:type="pct"/>
            <w:vAlign w:val="center"/>
          </w:tcPr>
          <w:p w14:paraId="0EE83785">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90" w:type="pct"/>
            <w:vAlign w:val="center"/>
          </w:tcPr>
          <w:p w14:paraId="7A24BB2D">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90" w:type="pct"/>
            <w:vAlign w:val="center"/>
          </w:tcPr>
          <w:p w14:paraId="7CC08218">
            <w:pPr>
              <w:pStyle w:val="52"/>
              <w:jc w:val="center"/>
              <w:rPr>
                <w:rFonts w:hint="eastAsia" w:ascii="仿宋" w:hAnsi="仿宋" w:eastAsia="仿宋" w:cs="仿宋"/>
                <w:color w:val="auto"/>
                <w:sz w:val="21"/>
                <w:szCs w:val="21"/>
                <w:highlight w:val="none"/>
              </w:rPr>
            </w:pPr>
          </w:p>
        </w:tc>
      </w:tr>
    </w:tbl>
    <w:p w14:paraId="5516D2ED">
      <w:pPr>
        <w:ind w:firstLine="420" w:firstLineChars="200"/>
        <w:rPr>
          <w:rFonts w:hint="eastAsia" w:ascii="仿宋" w:hAnsi="仿宋" w:eastAsia="仿宋" w:cs="仿宋"/>
          <w:color w:val="auto"/>
          <w:sz w:val="21"/>
          <w:szCs w:val="21"/>
          <w:highlight w:val="none"/>
        </w:rPr>
      </w:pPr>
    </w:p>
    <w:p w14:paraId="79243E57">
      <w:pPr>
        <w:ind w:firstLine="420" w:firstLineChars="200"/>
        <w:rPr>
          <w:rFonts w:hint="eastAsia" w:ascii="仿宋" w:hAnsi="仿宋" w:eastAsia="仿宋" w:cs="仿宋"/>
          <w:color w:val="auto"/>
          <w:szCs w:val="24"/>
          <w:highlight w:val="none"/>
        </w:rPr>
      </w:pPr>
      <w:r>
        <w:rPr>
          <w:rFonts w:hint="eastAsia" w:ascii="仿宋" w:hAnsi="仿宋" w:eastAsia="仿宋" w:cs="仿宋"/>
          <w:color w:val="auto"/>
          <w:sz w:val="21"/>
          <w:szCs w:val="21"/>
          <w:highlight w:val="none"/>
        </w:rPr>
        <w:t>注：投标人应按照招标文件“第三章 采购需求”</w:t>
      </w:r>
      <w:r>
        <w:rPr>
          <w:rFonts w:hint="eastAsia" w:ascii="仿宋" w:hAnsi="仿宋" w:eastAsia="仿宋" w:cs="仿宋"/>
          <w:color w:val="auto"/>
          <w:sz w:val="21"/>
          <w:szCs w:val="21"/>
          <w:highlight w:val="none"/>
          <w:lang w:val="en-US" w:eastAsia="zh-CN"/>
        </w:rPr>
        <w:t>中的商务要求</w:t>
      </w:r>
      <w:r>
        <w:rPr>
          <w:rFonts w:hint="eastAsia" w:ascii="仿宋" w:hAnsi="仿宋" w:eastAsia="仿宋" w:cs="仿宋"/>
          <w:color w:val="auto"/>
          <w:sz w:val="21"/>
          <w:szCs w:val="21"/>
          <w:highlight w:val="none"/>
        </w:rPr>
        <w:t>填写</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“响应/偏离”应据实填写“响应”、“正偏离”或“负偏离”</w:t>
      </w:r>
      <w:r>
        <w:rPr>
          <w:rFonts w:hint="eastAsia" w:ascii="仿宋" w:hAnsi="仿宋" w:eastAsia="仿宋" w:cs="仿宋"/>
          <w:color w:val="auto"/>
          <w:sz w:val="21"/>
          <w:szCs w:val="21"/>
          <w:highlight w:val="none"/>
        </w:rPr>
        <w:t>。</w:t>
      </w:r>
    </w:p>
    <w:p w14:paraId="1A3EAC71">
      <w:pPr>
        <w:rPr>
          <w:rFonts w:hint="eastAsia" w:ascii="仿宋" w:hAnsi="仿宋" w:eastAsia="仿宋" w:cs="仿宋"/>
          <w:color w:val="auto"/>
          <w:szCs w:val="24"/>
          <w:highlight w:val="none"/>
        </w:rPr>
      </w:pPr>
    </w:p>
    <w:p w14:paraId="5CB06622">
      <w:pPr>
        <w:ind w:firstLine="480" w:firstLineChars="200"/>
        <w:rPr>
          <w:rFonts w:hint="eastAsia" w:ascii="仿宋" w:hAnsi="仿宋" w:eastAsia="仿宋" w:cs="仿宋"/>
          <w:color w:val="auto"/>
          <w:szCs w:val="24"/>
          <w:highlight w:val="none"/>
        </w:rPr>
      </w:pPr>
    </w:p>
    <w:p w14:paraId="2E8083B6">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zCs w:val="24"/>
          <w:highlight w:val="none"/>
        </w:rPr>
        <w:t xml:space="preserve">： </w:t>
      </w:r>
    </w:p>
    <w:p w14:paraId="77655944">
      <w:pPr>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日      期：</w:t>
      </w:r>
    </w:p>
    <w:p w14:paraId="3BEF2EC6">
      <w:pPr>
        <w:ind w:firstLine="420"/>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color w:val="auto"/>
          <w:szCs w:val="24"/>
          <w:highlight w:val="none"/>
        </w:rPr>
        <w:br w:type="page"/>
      </w:r>
    </w:p>
    <w:p w14:paraId="287724FC">
      <w:pPr>
        <w:pStyle w:val="3"/>
        <w:bidi w:val="0"/>
        <w:jc w:val="center"/>
        <w:rPr>
          <w:rFonts w:hint="eastAsia" w:ascii="仿宋" w:hAnsi="仿宋" w:eastAsia="仿宋" w:cs="仿宋"/>
          <w:lang w:val="en-US" w:eastAsia="zh-CN"/>
        </w:rPr>
      </w:pPr>
      <w:bookmarkStart w:id="573" w:name="_Toc18104"/>
      <w:bookmarkStart w:id="574" w:name="_Toc32716"/>
      <w:r>
        <w:rPr>
          <w:rFonts w:hint="eastAsia" w:ascii="仿宋" w:hAnsi="仿宋" w:eastAsia="仿宋" w:cs="仿宋"/>
          <w:lang w:val="en-US" w:eastAsia="zh-CN"/>
        </w:rPr>
        <w:t>八、业绩证明文件</w:t>
      </w:r>
      <w:bookmarkEnd w:id="573"/>
      <w:bookmarkEnd w:id="574"/>
    </w:p>
    <w:p w14:paraId="4541380C">
      <w:pPr>
        <w:rPr>
          <w:rFonts w:hint="eastAsia" w:ascii="仿宋" w:hAnsi="仿宋" w:eastAsia="仿宋" w:cs="仿宋"/>
          <w:color w:val="auto"/>
          <w:szCs w:val="24"/>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color w:val="auto"/>
          <w:szCs w:val="21"/>
          <w:highlight w:val="none"/>
        </w:rPr>
        <w:instrText xml:space="preserve"> LINK Word.Document.8 "D:\\音乐厅\\4通用设备\\招标文件\\音乐厅空调设备招标文件v1.0.doc" "OLE_LINK8" \r  \* MERGEFORMAT </w:instrText>
      </w:r>
      <w:r>
        <w:rPr>
          <w:rFonts w:hint="eastAsia" w:ascii="仿宋" w:hAnsi="仿宋" w:eastAsia="仿宋" w:cs="仿宋"/>
          <w:bCs/>
          <w:color w:val="auto"/>
          <w:szCs w:val="21"/>
          <w:highlight w:val="none"/>
        </w:rPr>
        <w:fldChar w:fldCharType="separate"/>
      </w:r>
      <w:r>
        <w:rPr>
          <w:rFonts w:hint="eastAsia" w:ascii="仿宋" w:hAnsi="仿宋" w:eastAsia="仿宋" w:cs="仿宋"/>
          <w:color w:val="auto"/>
          <w:szCs w:val="24"/>
          <w:highlight w:val="none"/>
        </w:rPr>
        <w:t xml:space="preserve">项目名称：                                         </w:t>
      </w:r>
    </w:p>
    <w:p w14:paraId="159B24BA">
      <w:pPr>
        <w:rPr>
          <w:rFonts w:hint="eastAsia" w:ascii="仿宋" w:hAnsi="仿宋" w:eastAsia="仿宋" w:cs="仿宋"/>
          <w:bCs/>
          <w:color w:val="auto"/>
          <w:szCs w:val="21"/>
          <w:highlight w:val="none"/>
        </w:rPr>
      </w:pPr>
      <w:r>
        <w:rPr>
          <w:rFonts w:hint="eastAsia" w:ascii="仿宋" w:hAnsi="仿宋" w:eastAsia="仿宋" w:cs="仿宋"/>
          <w:color w:val="auto"/>
          <w:szCs w:val="24"/>
          <w:highlight w:val="none"/>
        </w:rPr>
        <w:t xml:space="preserve">项目编号：      </w:t>
      </w:r>
      <w:r>
        <w:rPr>
          <w:rFonts w:hint="eastAsia" w:ascii="仿宋" w:hAnsi="仿宋" w:eastAsia="仿宋" w:cs="仿宋"/>
          <w:bCs/>
          <w:color w:val="auto"/>
          <w:szCs w:val="21"/>
          <w:highlight w:val="none"/>
        </w:rPr>
        <w:fldChar w:fldCharType="end"/>
      </w:r>
    </w:p>
    <w:tbl>
      <w:tblPr>
        <w:tblStyle w:val="31"/>
        <w:tblW w:w="790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48"/>
        <w:gridCol w:w="1129"/>
        <w:gridCol w:w="1283"/>
        <w:gridCol w:w="1368"/>
        <w:gridCol w:w="960"/>
        <w:gridCol w:w="1176"/>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744" w:type="dxa"/>
            <w:vAlign w:val="center"/>
          </w:tcPr>
          <w:p w14:paraId="4E9572F9">
            <w:pPr>
              <w:jc w:val="center"/>
              <w:rPr>
                <w:rFonts w:hint="eastAsia" w:ascii="仿宋" w:hAnsi="仿宋" w:eastAsia="仿宋" w:cs="仿宋"/>
                <w:color w:val="auto"/>
                <w:sz w:val="21"/>
                <w:szCs w:val="21"/>
                <w:highlight w:val="none"/>
              </w:rPr>
            </w:pPr>
            <w:bookmarkStart w:id="575" w:name="_Hlk46779239"/>
            <w:r>
              <w:rPr>
                <w:rFonts w:hint="eastAsia" w:ascii="仿宋" w:hAnsi="仿宋" w:eastAsia="仿宋" w:cs="仿宋"/>
                <w:color w:val="auto"/>
                <w:sz w:val="21"/>
                <w:szCs w:val="21"/>
                <w:highlight w:val="none"/>
              </w:rPr>
              <w:t>序号</w:t>
            </w:r>
          </w:p>
        </w:tc>
        <w:tc>
          <w:tcPr>
            <w:tcW w:w="1248" w:type="dxa"/>
            <w:vAlign w:val="center"/>
          </w:tcPr>
          <w:p w14:paraId="4D5C38D5">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1129" w:type="dxa"/>
            <w:vAlign w:val="center"/>
          </w:tcPr>
          <w:p w14:paraId="69717F2A">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标的</w:t>
            </w:r>
            <w:r>
              <w:rPr>
                <w:rFonts w:hint="eastAsia" w:ascii="仿宋" w:hAnsi="仿宋" w:eastAsia="仿宋" w:cs="仿宋"/>
                <w:color w:val="auto"/>
                <w:sz w:val="21"/>
                <w:szCs w:val="21"/>
                <w:highlight w:val="none"/>
              </w:rPr>
              <w:t>内容</w:t>
            </w:r>
          </w:p>
        </w:tc>
        <w:tc>
          <w:tcPr>
            <w:tcW w:w="1283" w:type="dxa"/>
            <w:vAlign w:val="center"/>
          </w:tcPr>
          <w:p w14:paraId="57C35070">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采购人</w:t>
            </w:r>
            <w:r>
              <w:rPr>
                <w:rFonts w:hint="eastAsia" w:ascii="仿宋" w:hAnsi="仿宋" w:eastAsia="仿宋" w:cs="仿宋"/>
                <w:color w:val="auto"/>
                <w:sz w:val="21"/>
                <w:szCs w:val="21"/>
                <w:highlight w:val="none"/>
              </w:rPr>
              <w:t>名称</w:t>
            </w:r>
          </w:p>
        </w:tc>
        <w:tc>
          <w:tcPr>
            <w:tcW w:w="1368" w:type="dxa"/>
            <w:vAlign w:val="center"/>
          </w:tcPr>
          <w:p w14:paraId="55D436A5">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中标（成交）金额</w:t>
            </w:r>
          </w:p>
        </w:tc>
        <w:tc>
          <w:tcPr>
            <w:tcW w:w="960" w:type="dxa"/>
            <w:vAlign w:val="center"/>
          </w:tcPr>
          <w:p w14:paraId="01352CB9">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w:t>
            </w:r>
          </w:p>
        </w:tc>
        <w:tc>
          <w:tcPr>
            <w:tcW w:w="1176" w:type="dxa"/>
            <w:vAlign w:val="center"/>
          </w:tcPr>
          <w:p w14:paraId="2DA424BF">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08E81">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48" w:type="dxa"/>
            <w:vAlign w:val="center"/>
          </w:tcPr>
          <w:p w14:paraId="02799269">
            <w:pPr>
              <w:rPr>
                <w:rFonts w:hint="eastAsia" w:ascii="仿宋" w:hAnsi="仿宋" w:eastAsia="仿宋" w:cs="仿宋"/>
                <w:color w:val="auto"/>
                <w:sz w:val="21"/>
                <w:szCs w:val="21"/>
                <w:highlight w:val="none"/>
              </w:rPr>
            </w:pPr>
          </w:p>
        </w:tc>
        <w:tc>
          <w:tcPr>
            <w:tcW w:w="1129" w:type="dxa"/>
            <w:vAlign w:val="center"/>
          </w:tcPr>
          <w:p w14:paraId="6449ADDF">
            <w:pPr>
              <w:rPr>
                <w:rFonts w:hint="eastAsia" w:ascii="仿宋" w:hAnsi="仿宋" w:eastAsia="仿宋" w:cs="仿宋"/>
                <w:color w:val="auto"/>
                <w:sz w:val="21"/>
                <w:szCs w:val="21"/>
                <w:highlight w:val="none"/>
              </w:rPr>
            </w:pPr>
          </w:p>
        </w:tc>
        <w:tc>
          <w:tcPr>
            <w:tcW w:w="1283" w:type="dxa"/>
            <w:vAlign w:val="center"/>
          </w:tcPr>
          <w:p w14:paraId="183C0714">
            <w:pPr>
              <w:rPr>
                <w:rFonts w:hint="eastAsia" w:ascii="仿宋" w:hAnsi="仿宋" w:eastAsia="仿宋" w:cs="仿宋"/>
                <w:color w:val="auto"/>
                <w:sz w:val="21"/>
                <w:szCs w:val="21"/>
                <w:highlight w:val="none"/>
              </w:rPr>
            </w:pPr>
          </w:p>
        </w:tc>
        <w:tc>
          <w:tcPr>
            <w:tcW w:w="1368" w:type="dxa"/>
            <w:vAlign w:val="center"/>
          </w:tcPr>
          <w:p w14:paraId="4F169081">
            <w:pPr>
              <w:rPr>
                <w:rFonts w:hint="eastAsia" w:ascii="仿宋" w:hAnsi="仿宋" w:eastAsia="仿宋" w:cs="仿宋"/>
                <w:color w:val="auto"/>
                <w:sz w:val="21"/>
                <w:szCs w:val="21"/>
                <w:highlight w:val="none"/>
              </w:rPr>
            </w:pPr>
          </w:p>
        </w:tc>
        <w:tc>
          <w:tcPr>
            <w:tcW w:w="960" w:type="dxa"/>
            <w:vAlign w:val="center"/>
          </w:tcPr>
          <w:p w14:paraId="4A8D26BB">
            <w:pPr>
              <w:rPr>
                <w:rFonts w:hint="eastAsia" w:ascii="仿宋" w:hAnsi="仿宋" w:eastAsia="仿宋" w:cs="仿宋"/>
                <w:color w:val="auto"/>
                <w:sz w:val="21"/>
                <w:szCs w:val="21"/>
                <w:highlight w:val="none"/>
              </w:rPr>
            </w:pPr>
          </w:p>
        </w:tc>
        <w:tc>
          <w:tcPr>
            <w:tcW w:w="1176" w:type="dxa"/>
            <w:vAlign w:val="center"/>
          </w:tcPr>
          <w:p w14:paraId="09D0936A">
            <w:pPr>
              <w:rPr>
                <w:rFonts w:hint="eastAsia" w:ascii="仿宋" w:hAnsi="仿宋" w:eastAsia="仿宋" w:cs="仿宋"/>
                <w:color w:val="auto"/>
                <w:sz w:val="21"/>
                <w:szCs w:val="21"/>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A21BB39">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48" w:type="dxa"/>
            <w:vAlign w:val="center"/>
          </w:tcPr>
          <w:p w14:paraId="59CCECB1">
            <w:pPr>
              <w:rPr>
                <w:rFonts w:hint="eastAsia" w:ascii="仿宋" w:hAnsi="仿宋" w:eastAsia="仿宋" w:cs="仿宋"/>
                <w:color w:val="auto"/>
                <w:sz w:val="21"/>
                <w:szCs w:val="21"/>
                <w:highlight w:val="none"/>
              </w:rPr>
            </w:pPr>
          </w:p>
        </w:tc>
        <w:tc>
          <w:tcPr>
            <w:tcW w:w="1129" w:type="dxa"/>
            <w:vAlign w:val="center"/>
          </w:tcPr>
          <w:p w14:paraId="4E8043C4">
            <w:pPr>
              <w:rPr>
                <w:rFonts w:hint="eastAsia" w:ascii="仿宋" w:hAnsi="仿宋" w:eastAsia="仿宋" w:cs="仿宋"/>
                <w:color w:val="auto"/>
                <w:sz w:val="21"/>
                <w:szCs w:val="21"/>
                <w:highlight w:val="none"/>
              </w:rPr>
            </w:pPr>
          </w:p>
        </w:tc>
        <w:tc>
          <w:tcPr>
            <w:tcW w:w="1283" w:type="dxa"/>
            <w:vAlign w:val="center"/>
          </w:tcPr>
          <w:p w14:paraId="2E195778">
            <w:pPr>
              <w:rPr>
                <w:rFonts w:hint="eastAsia" w:ascii="仿宋" w:hAnsi="仿宋" w:eastAsia="仿宋" w:cs="仿宋"/>
                <w:color w:val="auto"/>
                <w:sz w:val="21"/>
                <w:szCs w:val="21"/>
                <w:highlight w:val="none"/>
              </w:rPr>
            </w:pPr>
          </w:p>
        </w:tc>
        <w:tc>
          <w:tcPr>
            <w:tcW w:w="1368" w:type="dxa"/>
            <w:vAlign w:val="center"/>
          </w:tcPr>
          <w:p w14:paraId="49A8CC13">
            <w:pPr>
              <w:rPr>
                <w:rFonts w:hint="eastAsia" w:ascii="仿宋" w:hAnsi="仿宋" w:eastAsia="仿宋" w:cs="仿宋"/>
                <w:color w:val="auto"/>
                <w:sz w:val="21"/>
                <w:szCs w:val="21"/>
                <w:highlight w:val="none"/>
              </w:rPr>
            </w:pPr>
          </w:p>
        </w:tc>
        <w:tc>
          <w:tcPr>
            <w:tcW w:w="960" w:type="dxa"/>
            <w:vAlign w:val="center"/>
          </w:tcPr>
          <w:p w14:paraId="3DDF15B1">
            <w:pPr>
              <w:rPr>
                <w:rFonts w:hint="eastAsia" w:ascii="仿宋" w:hAnsi="仿宋" w:eastAsia="仿宋" w:cs="仿宋"/>
                <w:color w:val="auto"/>
                <w:sz w:val="21"/>
                <w:szCs w:val="21"/>
                <w:highlight w:val="none"/>
              </w:rPr>
            </w:pPr>
          </w:p>
        </w:tc>
        <w:tc>
          <w:tcPr>
            <w:tcW w:w="1176" w:type="dxa"/>
            <w:vAlign w:val="center"/>
          </w:tcPr>
          <w:p w14:paraId="185645D3">
            <w:pPr>
              <w:rPr>
                <w:rFonts w:hint="eastAsia" w:ascii="仿宋" w:hAnsi="仿宋" w:eastAsia="仿宋" w:cs="仿宋"/>
                <w:color w:val="auto"/>
                <w:sz w:val="21"/>
                <w:szCs w:val="21"/>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28D324">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48" w:type="dxa"/>
            <w:vAlign w:val="center"/>
          </w:tcPr>
          <w:p w14:paraId="601B0208">
            <w:pPr>
              <w:rPr>
                <w:rFonts w:hint="eastAsia" w:ascii="仿宋" w:hAnsi="仿宋" w:eastAsia="仿宋" w:cs="仿宋"/>
                <w:color w:val="auto"/>
                <w:sz w:val="21"/>
                <w:szCs w:val="21"/>
                <w:highlight w:val="none"/>
              </w:rPr>
            </w:pPr>
          </w:p>
        </w:tc>
        <w:tc>
          <w:tcPr>
            <w:tcW w:w="1129" w:type="dxa"/>
            <w:vAlign w:val="center"/>
          </w:tcPr>
          <w:p w14:paraId="56885EE6">
            <w:pPr>
              <w:rPr>
                <w:rFonts w:hint="eastAsia" w:ascii="仿宋" w:hAnsi="仿宋" w:eastAsia="仿宋" w:cs="仿宋"/>
                <w:color w:val="auto"/>
                <w:sz w:val="21"/>
                <w:szCs w:val="21"/>
                <w:highlight w:val="none"/>
              </w:rPr>
            </w:pPr>
          </w:p>
        </w:tc>
        <w:tc>
          <w:tcPr>
            <w:tcW w:w="1283" w:type="dxa"/>
            <w:vAlign w:val="center"/>
          </w:tcPr>
          <w:p w14:paraId="00552B19">
            <w:pPr>
              <w:rPr>
                <w:rFonts w:hint="eastAsia" w:ascii="仿宋" w:hAnsi="仿宋" w:eastAsia="仿宋" w:cs="仿宋"/>
                <w:color w:val="auto"/>
                <w:sz w:val="21"/>
                <w:szCs w:val="21"/>
                <w:highlight w:val="none"/>
              </w:rPr>
            </w:pPr>
          </w:p>
        </w:tc>
        <w:tc>
          <w:tcPr>
            <w:tcW w:w="1368" w:type="dxa"/>
            <w:vAlign w:val="center"/>
          </w:tcPr>
          <w:p w14:paraId="77BC6128">
            <w:pPr>
              <w:rPr>
                <w:rFonts w:hint="eastAsia" w:ascii="仿宋" w:hAnsi="仿宋" w:eastAsia="仿宋" w:cs="仿宋"/>
                <w:color w:val="auto"/>
                <w:sz w:val="21"/>
                <w:szCs w:val="21"/>
                <w:highlight w:val="none"/>
              </w:rPr>
            </w:pPr>
          </w:p>
        </w:tc>
        <w:tc>
          <w:tcPr>
            <w:tcW w:w="960" w:type="dxa"/>
            <w:vAlign w:val="center"/>
          </w:tcPr>
          <w:p w14:paraId="38FE3D5D">
            <w:pPr>
              <w:rPr>
                <w:rFonts w:hint="eastAsia" w:ascii="仿宋" w:hAnsi="仿宋" w:eastAsia="仿宋" w:cs="仿宋"/>
                <w:color w:val="auto"/>
                <w:sz w:val="21"/>
                <w:szCs w:val="21"/>
                <w:highlight w:val="none"/>
              </w:rPr>
            </w:pPr>
          </w:p>
        </w:tc>
        <w:tc>
          <w:tcPr>
            <w:tcW w:w="1176" w:type="dxa"/>
            <w:vAlign w:val="center"/>
          </w:tcPr>
          <w:p w14:paraId="20173386">
            <w:pPr>
              <w:rPr>
                <w:rFonts w:hint="eastAsia" w:ascii="仿宋" w:hAnsi="仿宋" w:eastAsia="仿宋" w:cs="仿宋"/>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248" w:type="dxa"/>
            <w:vAlign w:val="center"/>
          </w:tcPr>
          <w:p w14:paraId="278EE304">
            <w:pPr>
              <w:rPr>
                <w:rFonts w:hint="eastAsia" w:ascii="仿宋" w:hAnsi="仿宋" w:eastAsia="仿宋" w:cs="仿宋"/>
                <w:color w:val="auto"/>
                <w:sz w:val="21"/>
                <w:szCs w:val="21"/>
                <w:highlight w:val="none"/>
              </w:rPr>
            </w:pPr>
          </w:p>
        </w:tc>
        <w:tc>
          <w:tcPr>
            <w:tcW w:w="1129" w:type="dxa"/>
            <w:vAlign w:val="center"/>
          </w:tcPr>
          <w:p w14:paraId="502FE2B6">
            <w:pPr>
              <w:rPr>
                <w:rFonts w:hint="eastAsia" w:ascii="仿宋" w:hAnsi="仿宋" w:eastAsia="仿宋" w:cs="仿宋"/>
                <w:color w:val="auto"/>
                <w:sz w:val="21"/>
                <w:szCs w:val="21"/>
                <w:highlight w:val="none"/>
              </w:rPr>
            </w:pPr>
          </w:p>
        </w:tc>
        <w:tc>
          <w:tcPr>
            <w:tcW w:w="1283" w:type="dxa"/>
            <w:vAlign w:val="center"/>
          </w:tcPr>
          <w:p w14:paraId="44F7BE63">
            <w:pPr>
              <w:rPr>
                <w:rFonts w:hint="eastAsia" w:ascii="仿宋" w:hAnsi="仿宋" w:eastAsia="仿宋" w:cs="仿宋"/>
                <w:color w:val="auto"/>
                <w:sz w:val="21"/>
                <w:szCs w:val="21"/>
                <w:highlight w:val="none"/>
              </w:rPr>
            </w:pPr>
          </w:p>
        </w:tc>
        <w:tc>
          <w:tcPr>
            <w:tcW w:w="1368" w:type="dxa"/>
            <w:vAlign w:val="center"/>
          </w:tcPr>
          <w:p w14:paraId="463BDC1B">
            <w:pPr>
              <w:rPr>
                <w:rFonts w:hint="eastAsia" w:ascii="仿宋" w:hAnsi="仿宋" w:eastAsia="仿宋" w:cs="仿宋"/>
                <w:color w:val="auto"/>
                <w:sz w:val="21"/>
                <w:szCs w:val="21"/>
                <w:highlight w:val="none"/>
              </w:rPr>
            </w:pPr>
          </w:p>
        </w:tc>
        <w:tc>
          <w:tcPr>
            <w:tcW w:w="960" w:type="dxa"/>
            <w:vAlign w:val="center"/>
          </w:tcPr>
          <w:p w14:paraId="5208210B">
            <w:pPr>
              <w:rPr>
                <w:rFonts w:hint="eastAsia" w:ascii="仿宋" w:hAnsi="仿宋" w:eastAsia="仿宋" w:cs="仿宋"/>
                <w:color w:val="auto"/>
                <w:sz w:val="21"/>
                <w:szCs w:val="21"/>
                <w:highlight w:val="none"/>
              </w:rPr>
            </w:pPr>
          </w:p>
        </w:tc>
        <w:tc>
          <w:tcPr>
            <w:tcW w:w="1176" w:type="dxa"/>
            <w:vAlign w:val="center"/>
          </w:tcPr>
          <w:p w14:paraId="7EC41624">
            <w:pPr>
              <w:rPr>
                <w:rFonts w:hint="eastAsia" w:ascii="仿宋" w:hAnsi="仿宋" w:eastAsia="仿宋" w:cs="仿宋"/>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1248" w:type="dxa"/>
            <w:vAlign w:val="center"/>
          </w:tcPr>
          <w:p w14:paraId="5B701B38">
            <w:pPr>
              <w:rPr>
                <w:rFonts w:hint="eastAsia" w:ascii="仿宋" w:hAnsi="仿宋" w:eastAsia="仿宋" w:cs="仿宋"/>
                <w:color w:val="auto"/>
                <w:sz w:val="21"/>
                <w:szCs w:val="21"/>
                <w:highlight w:val="none"/>
              </w:rPr>
            </w:pPr>
          </w:p>
        </w:tc>
        <w:tc>
          <w:tcPr>
            <w:tcW w:w="1129" w:type="dxa"/>
            <w:vAlign w:val="center"/>
          </w:tcPr>
          <w:p w14:paraId="0BFD5658">
            <w:pPr>
              <w:rPr>
                <w:rFonts w:hint="eastAsia" w:ascii="仿宋" w:hAnsi="仿宋" w:eastAsia="仿宋" w:cs="仿宋"/>
                <w:color w:val="auto"/>
                <w:sz w:val="21"/>
                <w:szCs w:val="21"/>
                <w:highlight w:val="none"/>
              </w:rPr>
            </w:pPr>
          </w:p>
        </w:tc>
        <w:tc>
          <w:tcPr>
            <w:tcW w:w="1283" w:type="dxa"/>
            <w:vAlign w:val="center"/>
          </w:tcPr>
          <w:p w14:paraId="56955758">
            <w:pPr>
              <w:rPr>
                <w:rFonts w:hint="eastAsia" w:ascii="仿宋" w:hAnsi="仿宋" w:eastAsia="仿宋" w:cs="仿宋"/>
                <w:color w:val="auto"/>
                <w:sz w:val="21"/>
                <w:szCs w:val="21"/>
                <w:highlight w:val="none"/>
              </w:rPr>
            </w:pPr>
          </w:p>
        </w:tc>
        <w:tc>
          <w:tcPr>
            <w:tcW w:w="1368" w:type="dxa"/>
            <w:vAlign w:val="center"/>
          </w:tcPr>
          <w:p w14:paraId="6AF4F252">
            <w:pPr>
              <w:rPr>
                <w:rFonts w:hint="eastAsia" w:ascii="仿宋" w:hAnsi="仿宋" w:eastAsia="仿宋" w:cs="仿宋"/>
                <w:color w:val="auto"/>
                <w:sz w:val="21"/>
                <w:szCs w:val="21"/>
                <w:highlight w:val="none"/>
              </w:rPr>
            </w:pPr>
          </w:p>
        </w:tc>
        <w:tc>
          <w:tcPr>
            <w:tcW w:w="960" w:type="dxa"/>
            <w:vAlign w:val="center"/>
          </w:tcPr>
          <w:p w14:paraId="0E461DD3">
            <w:pPr>
              <w:rPr>
                <w:rFonts w:hint="eastAsia" w:ascii="仿宋" w:hAnsi="仿宋" w:eastAsia="仿宋" w:cs="仿宋"/>
                <w:color w:val="auto"/>
                <w:sz w:val="21"/>
                <w:szCs w:val="21"/>
                <w:highlight w:val="none"/>
              </w:rPr>
            </w:pPr>
          </w:p>
        </w:tc>
        <w:tc>
          <w:tcPr>
            <w:tcW w:w="1176" w:type="dxa"/>
            <w:vAlign w:val="center"/>
          </w:tcPr>
          <w:p w14:paraId="5804A0BF">
            <w:pPr>
              <w:rPr>
                <w:rFonts w:hint="eastAsia" w:ascii="仿宋" w:hAnsi="仿宋" w:eastAsia="仿宋" w:cs="仿宋"/>
                <w:color w:val="auto"/>
                <w:sz w:val="21"/>
                <w:szCs w:val="21"/>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33A34E7">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248" w:type="dxa"/>
            <w:vAlign w:val="center"/>
          </w:tcPr>
          <w:p w14:paraId="48AC7386">
            <w:pPr>
              <w:rPr>
                <w:rFonts w:hint="eastAsia" w:ascii="仿宋" w:hAnsi="仿宋" w:eastAsia="仿宋" w:cs="仿宋"/>
                <w:color w:val="auto"/>
                <w:sz w:val="21"/>
                <w:szCs w:val="21"/>
                <w:highlight w:val="none"/>
              </w:rPr>
            </w:pPr>
          </w:p>
        </w:tc>
        <w:tc>
          <w:tcPr>
            <w:tcW w:w="1129" w:type="dxa"/>
            <w:vAlign w:val="center"/>
          </w:tcPr>
          <w:p w14:paraId="20172F35">
            <w:pPr>
              <w:rPr>
                <w:rFonts w:hint="eastAsia" w:ascii="仿宋" w:hAnsi="仿宋" w:eastAsia="仿宋" w:cs="仿宋"/>
                <w:color w:val="auto"/>
                <w:sz w:val="21"/>
                <w:szCs w:val="21"/>
                <w:highlight w:val="none"/>
              </w:rPr>
            </w:pPr>
          </w:p>
        </w:tc>
        <w:tc>
          <w:tcPr>
            <w:tcW w:w="1283" w:type="dxa"/>
            <w:vAlign w:val="center"/>
          </w:tcPr>
          <w:p w14:paraId="75CF74D1">
            <w:pPr>
              <w:rPr>
                <w:rFonts w:hint="eastAsia" w:ascii="仿宋" w:hAnsi="仿宋" w:eastAsia="仿宋" w:cs="仿宋"/>
                <w:color w:val="auto"/>
                <w:sz w:val="21"/>
                <w:szCs w:val="21"/>
                <w:highlight w:val="none"/>
              </w:rPr>
            </w:pPr>
          </w:p>
        </w:tc>
        <w:tc>
          <w:tcPr>
            <w:tcW w:w="1368" w:type="dxa"/>
            <w:vAlign w:val="center"/>
          </w:tcPr>
          <w:p w14:paraId="52CF4BF0">
            <w:pPr>
              <w:rPr>
                <w:rFonts w:hint="eastAsia" w:ascii="仿宋" w:hAnsi="仿宋" w:eastAsia="仿宋" w:cs="仿宋"/>
                <w:color w:val="auto"/>
                <w:sz w:val="21"/>
                <w:szCs w:val="21"/>
                <w:highlight w:val="none"/>
              </w:rPr>
            </w:pPr>
          </w:p>
        </w:tc>
        <w:tc>
          <w:tcPr>
            <w:tcW w:w="960" w:type="dxa"/>
            <w:vAlign w:val="center"/>
          </w:tcPr>
          <w:p w14:paraId="4A3F6BEC">
            <w:pPr>
              <w:rPr>
                <w:rFonts w:hint="eastAsia" w:ascii="仿宋" w:hAnsi="仿宋" w:eastAsia="仿宋" w:cs="仿宋"/>
                <w:color w:val="auto"/>
                <w:sz w:val="21"/>
                <w:szCs w:val="21"/>
                <w:highlight w:val="none"/>
              </w:rPr>
            </w:pPr>
          </w:p>
        </w:tc>
        <w:tc>
          <w:tcPr>
            <w:tcW w:w="1176" w:type="dxa"/>
            <w:vAlign w:val="center"/>
          </w:tcPr>
          <w:p w14:paraId="52BCFD5F">
            <w:pPr>
              <w:rPr>
                <w:rFonts w:hint="eastAsia" w:ascii="仿宋" w:hAnsi="仿宋" w:eastAsia="仿宋" w:cs="仿宋"/>
                <w:color w:val="auto"/>
                <w:sz w:val="21"/>
                <w:szCs w:val="21"/>
                <w:highlight w:val="none"/>
              </w:rPr>
            </w:pPr>
          </w:p>
        </w:tc>
      </w:tr>
      <w:bookmarkEnd w:id="575"/>
    </w:tbl>
    <w:p w14:paraId="0D2F5038">
      <w:pPr>
        <w:rPr>
          <w:rFonts w:hint="eastAsia" w:ascii="仿宋" w:hAnsi="仿宋" w:eastAsia="仿宋" w:cs="仿宋"/>
          <w:color w:val="auto"/>
          <w:szCs w:val="24"/>
          <w:highlight w:val="none"/>
        </w:rPr>
      </w:pPr>
    </w:p>
    <w:p w14:paraId="58FF379C">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注：投标人须按</w:t>
      </w:r>
      <w:r>
        <w:rPr>
          <w:rFonts w:hint="eastAsia" w:ascii="仿宋" w:hAnsi="仿宋" w:eastAsia="仿宋" w:cs="仿宋"/>
          <w:color w:val="auto"/>
          <w:sz w:val="21"/>
          <w:szCs w:val="21"/>
          <w:highlight w:val="none"/>
          <w:lang w:val="en-US" w:eastAsia="zh-CN"/>
        </w:rPr>
        <w:t>相关要求</w:t>
      </w:r>
      <w:r>
        <w:rPr>
          <w:rFonts w:hint="eastAsia" w:ascii="仿宋" w:hAnsi="仿宋" w:eastAsia="仿宋" w:cs="仿宋"/>
          <w:color w:val="auto"/>
          <w:sz w:val="21"/>
          <w:szCs w:val="21"/>
          <w:highlight w:val="none"/>
        </w:rPr>
        <w:t>提供相应的</w:t>
      </w:r>
      <w:r>
        <w:rPr>
          <w:rFonts w:hint="eastAsia" w:ascii="仿宋" w:hAnsi="仿宋" w:eastAsia="仿宋" w:cs="仿宋"/>
          <w:color w:val="auto"/>
          <w:sz w:val="21"/>
          <w:szCs w:val="21"/>
          <w:highlight w:val="none"/>
          <w:lang w:val="en-US" w:eastAsia="zh-CN"/>
        </w:rPr>
        <w:t>中标（成交）通知书、采购合同等</w:t>
      </w:r>
      <w:r>
        <w:rPr>
          <w:rFonts w:hint="eastAsia" w:ascii="仿宋" w:hAnsi="仿宋" w:eastAsia="仿宋" w:cs="仿宋"/>
          <w:color w:val="auto"/>
          <w:sz w:val="21"/>
          <w:szCs w:val="21"/>
          <w:highlight w:val="none"/>
        </w:rPr>
        <w:t>业绩证明资料。</w:t>
      </w:r>
    </w:p>
    <w:p w14:paraId="5DB99613">
      <w:pPr>
        <w:widowControl/>
        <w:spacing w:before="100" w:beforeAutospacing="1" w:after="100" w:afterAutospacing="1"/>
        <w:rPr>
          <w:rFonts w:hint="eastAsia" w:ascii="仿宋" w:hAnsi="仿宋" w:eastAsia="仿宋" w:cs="仿宋"/>
          <w:color w:val="auto"/>
          <w:szCs w:val="21"/>
          <w:highlight w:val="none"/>
        </w:rPr>
      </w:pPr>
    </w:p>
    <w:p w14:paraId="68FCBA1E">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zCs w:val="24"/>
          <w:highlight w:val="none"/>
        </w:rPr>
        <w:t xml:space="preserve">： </w:t>
      </w:r>
    </w:p>
    <w:p w14:paraId="360811C8">
      <w:pPr>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日      期：</w:t>
      </w:r>
    </w:p>
    <w:p w14:paraId="095105C8">
      <w:pPr>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br w:type="page"/>
      </w:r>
    </w:p>
    <w:p w14:paraId="4E924C81">
      <w:pPr>
        <w:pStyle w:val="3"/>
        <w:bidi w:val="0"/>
        <w:jc w:val="center"/>
        <w:rPr>
          <w:rFonts w:hint="eastAsia" w:ascii="仿宋" w:hAnsi="仿宋" w:eastAsia="仿宋" w:cs="仿宋"/>
          <w:lang w:val="en-US" w:eastAsia="zh-CN"/>
        </w:rPr>
      </w:pPr>
      <w:bookmarkStart w:id="576" w:name="_Toc5209"/>
      <w:bookmarkStart w:id="577" w:name="_Toc13809"/>
      <w:r>
        <w:rPr>
          <w:rFonts w:hint="eastAsia" w:ascii="仿宋" w:hAnsi="仿宋" w:eastAsia="仿宋" w:cs="仿宋"/>
          <w:lang w:val="en-US" w:eastAsia="zh-CN"/>
        </w:rPr>
        <w:t>九、拟派项目团队</w:t>
      </w:r>
      <w:bookmarkEnd w:id="576"/>
      <w:bookmarkEnd w:id="577"/>
    </w:p>
    <w:tbl>
      <w:tblPr>
        <w:tblStyle w:val="31"/>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267" w:type="dxa"/>
            <w:vAlign w:val="center"/>
          </w:tcPr>
          <w:p w14:paraId="1096055A">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团队成员</w:t>
            </w:r>
          </w:p>
          <w:p w14:paraId="09FA2F86">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1296" w:type="dxa"/>
            <w:tcBorders>
              <w:right w:val="single" w:color="auto" w:sz="4" w:space="0"/>
            </w:tcBorders>
            <w:vAlign w:val="center"/>
          </w:tcPr>
          <w:p w14:paraId="4D802FFD">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工作单位</w:t>
            </w:r>
          </w:p>
        </w:tc>
        <w:tc>
          <w:tcPr>
            <w:tcW w:w="1080" w:type="dxa"/>
            <w:tcBorders>
              <w:left w:val="single" w:color="auto" w:sz="4" w:space="0"/>
            </w:tcBorders>
            <w:vAlign w:val="center"/>
          </w:tcPr>
          <w:p w14:paraId="3116E3D2">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w:t>
            </w:r>
          </w:p>
        </w:tc>
        <w:tc>
          <w:tcPr>
            <w:tcW w:w="804" w:type="dxa"/>
            <w:tcBorders>
              <w:left w:val="single" w:color="auto" w:sz="4" w:space="0"/>
            </w:tcBorders>
            <w:vAlign w:val="center"/>
          </w:tcPr>
          <w:p w14:paraId="1115941F">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职称</w:t>
            </w:r>
          </w:p>
        </w:tc>
        <w:tc>
          <w:tcPr>
            <w:tcW w:w="1860" w:type="dxa"/>
            <w:vAlign w:val="center"/>
          </w:tcPr>
          <w:p w14:paraId="57503923">
            <w:pPr>
              <w:pStyle w:val="52"/>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注册证书（岗位证书）名称及编号</w:t>
            </w:r>
          </w:p>
        </w:tc>
        <w:tc>
          <w:tcPr>
            <w:tcW w:w="1356" w:type="dxa"/>
            <w:vAlign w:val="center"/>
          </w:tcPr>
          <w:p w14:paraId="422D7D9F">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在团队中职务（岗位）</w:t>
            </w:r>
          </w:p>
        </w:tc>
        <w:tc>
          <w:tcPr>
            <w:tcW w:w="816" w:type="dxa"/>
            <w:vAlign w:val="center"/>
          </w:tcPr>
          <w:p w14:paraId="79229F16">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2"/>
              <w:jc w:val="center"/>
              <w:rPr>
                <w:rFonts w:hint="eastAsia" w:ascii="仿宋" w:hAnsi="仿宋" w:eastAsia="仿宋" w:cs="仿宋"/>
                <w:color w:val="auto"/>
                <w:sz w:val="21"/>
                <w:szCs w:val="21"/>
                <w:highlight w:val="none"/>
              </w:rPr>
            </w:pPr>
            <w:bookmarkStart w:id="578" w:name="_Toc100090784"/>
            <w:bookmarkStart w:id="579" w:name="_Toc99533292"/>
            <w:r>
              <w:rPr>
                <w:rFonts w:hint="eastAsia" w:ascii="仿宋" w:hAnsi="仿宋" w:eastAsia="仿宋" w:cs="仿宋"/>
                <w:color w:val="auto"/>
                <w:sz w:val="21"/>
                <w:szCs w:val="21"/>
                <w:highlight w:val="none"/>
              </w:rPr>
              <w:t>1</w:t>
            </w:r>
            <w:bookmarkEnd w:id="578"/>
            <w:bookmarkEnd w:id="579"/>
          </w:p>
        </w:tc>
        <w:tc>
          <w:tcPr>
            <w:tcW w:w="1267" w:type="dxa"/>
            <w:vAlign w:val="center"/>
          </w:tcPr>
          <w:p w14:paraId="04D72608">
            <w:pPr>
              <w:pStyle w:val="52"/>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7C735158">
            <w:pPr>
              <w:pStyle w:val="52"/>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0EF6F977">
            <w:pPr>
              <w:pStyle w:val="52"/>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3483447B">
            <w:pPr>
              <w:pStyle w:val="52"/>
              <w:jc w:val="center"/>
              <w:rPr>
                <w:rFonts w:hint="eastAsia" w:ascii="仿宋" w:hAnsi="仿宋" w:eastAsia="仿宋" w:cs="仿宋"/>
                <w:color w:val="auto"/>
                <w:sz w:val="21"/>
                <w:szCs w:val="21"/>
                <w:highlight w:val="none"/>
              </w:rPr>
            </w:pPr>
          </w:p>
        </w:tc>
        <w:tc>
          <w:tcPr>
            <w:tcW w:w="1860" w:type="dxa"/>
            <w:vAlign w:val="center"/>
          </w:tcPr>
          <w:p w14:paraId="7F355EC3">
            <w:pPr>
              <w:pStyle w:val="52"/>
              <w:jc w:val="center"/>
              <w:rPr>
                <w:rFonts w:hint="eastAsia" w:ascii="仿宋" w:hAnsi="仿宋" w:eastAsia="仿宋" w:cs="仿宋"/>
                <w:color w:val="auto"/>
                <w:sz w:val="21"/>
                <w:szCs w:val="21"/>
                <w:highlight w:val="none"/>
              </w:rPr>
            </w:pPr>
          </w:p>
        </w:tc>
        <w:tc>
          <w:tcPr>
            <w:tcW w:w="1356" w:type="dxa"/>
            <w:vAlign w:val="center"/>
          </w:tcPr>
          <w:p w14:paraId="2148FD62">
            <w:pPr>
              <w:pStyle w:val="52"/>
              <w:jc w:val="center"/>
              <w:rPr>
                <w:rFonts w:hint="eastAsia" w:ascii="仿宋" w:hAnsi="仿宋" w:eastAsia="仿宋" w:cs="仿宋"/>
                <w:color w:val="auto"/>
                <w:sz w:val="21"/>
                <w:szCs w:val="21"/>
                <w:highlight w:val="none"/>
              </w:rPr>
            </w:pPr>
          </w:p>
        </w:tc>
        <w:tc>
          <w:tcPr>
            <w:tcW w:w="816" w:type="dxa"/>
            <w:vAlign w:val="center"/>
          </w:tcPr>
          <w:p w14:paraId="30F5864D">
            <w:pPr>
              <w:pStyle w:val="52"/>
              <w:jc w:val="center"/>
              <w:rPr>
                <w:rFonts w:hint="eastAsia" w:ascii="仿宋" w:hAnsi="仿宋" w:eastAsia="仿宋" w:cs="仿宋"/>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2"/>
              <w:jc w:val="center"/>
              <w:rPr>
                <w:rFonts w:hint="eastAsia" w:ascii="仿宋" w:hAnsi="仿宋" w:eastAsia="仿宋" w:cs="仿宋"/>
                <w:color w:val="auto"/>
                <w:sz w:val="21"/>
                <w:szCs w:val="21"/>
                <w:highlight w:val="none"/>
              </w:rPr>
            </w:pPr>
            <w:bookmarkStart w:id="580" w:name="_Toc100090785"/>
            <w:bookmarkStart w:id="581" w:name="_Toc99533293"/>
            <w:r>
              <w:rPr>
                <w:rFonts w:hint="eastAsia" w:ascii="仿宋" w:hAnsi="仿宋" w:eastAsia="仿宋" w:cs="仿宋"/>
                <w:color w:val="auto"/>
                <w:sz w:val="21"/>
                <w:szCs w:val="21"/>
                <w:highlight w:val="none"/>
              </w:rPr>
              <w:t>2</w:t>
            </w:r>
            <w:bookmarkEnd w:id="580"/>
            <w:bookmarkEnd w:id="581"/>
          </w:p>
        </w:tc>
        <w:tc>
          <w:tcPr>
            <w:tcW w:w="1267" w:type="dxa"/>
            <w:vAlign w:val="center"/>
          </w:tcPr>
          <w:p w14:paraId="3AE14FF6">
            <w:pPr>
              <w:pStyle w:val="52"/>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06FFE829">
            <w:pPr>
              <w:pStyle w:val="52"/>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1A33E450">
            <w:pPr>
              <w:pStyle w:val="52"/>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476ECD82">
            <w:pPr>
              <w:pStyle w:val="52"/>
              <w:jc w:val="center"/>
              <w:rPr>
                <w:rFonts w:hint="eastAsia" w:ascii="仿宋" w:hAnsi="仿宋" w:eastAsia="仿宋" w:cs="仿宋"/>
                <w:color w:val="auto"/>
                <w:sz w:val="21"/>
                <w:szCs w:val="21"/>
                <w:highlight w:val="none"/>
              </w:rPr>
            </w:pPr>
          </w:p>
        </w:tc>
        <w:tc>
          <w:tcPr>
            <w:tcW w:w="1860" w:type="dxa"/>
            <w:vAlign w:val="center"/>
          </w:tcPr>
          <w:p w14:paraId="390E678F">
            <w:pPr>
              <w:pStyle w:val="52"/>
              <w:jc w:val="center"/>
              <w:rPr>
                <w:rFonts w:hint="eastAsia" w:ascii="仿宋" w:hAnsi="仿宋" w:eastAsia="仿宋" w:cs="仿宋"/>
                <w:color w:val="auto"/>
                <w:sz w:val="21"/>
                <w:szCs w:val="21"/>
                <w:highlight w:val="none"/>
              </w:rPr>
            </w:pPr>
          </w:p>
        </w:tc>
        <w:tc>
          <w:tcPr>
            <w:tcW w:w="1356" w:type="dxa"/>
            <w:vAlign w:val="center"/>
          </w:tcPr>
          <w:p w14:paraId="77E48E09">
            <w:pPr>
              <w:pStyle w:val="52"/>
              <w:jc w:val="center"/>
              <w:rPr>
                <w:rFonts w:hint="eastAsia" w:ascii="仿宋" w:hAnsi="仿宋" w:eastAsia="仿宋" w:cs="仿宋"/>
                <w:color w:val="auto"/>
                <w:sz w:val="21"/>
                <w:szCs w:val="21"/>
                <w:highlight w:val="none"/>
              </w:rPr>
            </w:pPr>
          </w:p>
        </w:tc>
        <w:tc>
          <w:tcPr>
            <w:tcW w:w="816" w:type="dxa"/>
            <w:vAlign w:val="center"/>
          </w:tcPr>
          <w:p w14:paraId="3D8C0BFB">
            <w:pPr>
              <w:pStyle w:val="52"/>
              <w:jc w:val="center"/>
              <w:rPr>
                <w:rFonts w:hint="eastAsia" w:ascii="仿宋" w:hAnsi="仿宋" w:eastAsia="仿宋" w:cs="仿宋"/>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2"/>
              <w:jc w:val="center"/>
              <w:rPr>
                <w:rFonts w:hint="eastAsia" w:ascii="仿宋" w:hAnsi="仿宋" w:eastAsia="仿宋" w:cs="仿宋"/>
                <w:color w:val="auto"/>
                <w:sz w:val="21"/>
                <w:szCs w:val="21"/>
                <w:highlight w:val="none"/>
              </w:rPr>
            </w:pPr>
            <w:bookmarkStart w:id="582" w:name="_Toc100090786"/>
            <w:bookmarkStart w:id="583" w:name="_Toc99533294"/>
            <w:r>
              <w:rPr>
                <w:rFonts w:hint="eastAsia" w:ascii="仿宋" w:hAnsi="仿宋" w:eastAsia="仿宋" w:cs="仿宋"/>
                <w:color w:val="auto"/>
                <w:sz w:val="21"/>
                <w:szCs w:val="21"/>
                <w:highlight w:val="none"/>
              </w:rPr>
              <w:t>3</w:t>
            </w:r>
            <w:bookmarkEnd w:id="582"/>
            <w:bookmarkEnd w:id="583"/>
          </w:p>
        </w:tc>
        <w:tc>
          <w:tcPr>
            <w:tcW w:w="1267" w:type="dxa"/>
            <w:vAlign w:val="center"/>
          </w:tcPr>
          <w:p w14:paraId="19C12411">
            <w:pPr>
              <w:pStyle w:val="52"/>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E33B914">
            <w:pPr>
              <w:pStyle w:val="52"/>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70C10384">
            <w:pPr>
              <w:pStyle w:val="52"/>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657B47D5">
            <w:pPr>
              <w:pStyle w:val="52"/>
              <w:jc w:val="center"/>
              <w:rPr>
                <w:rFonts w:hint="eastAsia" w:ascii="仿宋" w:hAnsi="仿宋" w:eastAsia="仿宋" w:cs="仿宋"/>
                <w:color w:val="auto"/>
                <w:sz w:val="21"/>
                <w:szCs w:val="21"/>
                <w:highlight w:val="none"/>
              </w:rPr>
            </w:pPr>
          </w:p>
        </w:tc>
        <w:tc>
          <w:tcPr>
            <w:tcW w:w="1860" w:type="dxa"/>
            <w:vAlign w:val="center"/>
          </w:tcPr>
          <w:p w14:paraId="3F31D2CD">
            <w:pPr>
              <w:pStyle w:val="52"/>
              <w:jc w:val="center"/>
              <w:rPr>
                <w:rFonts w:hint="eastAsia" w:ascii="仿宋" w:hAnsi="仿宋" w:eastAsia="仿宋" w:cs="仿宋"/>
                <w:color w:val="auto"/>
                <w:sz w:val="21"/>
                <w:szCs w:val="21"/>
                <w:highlight w:val="none"/>
              </w:rPr>
            </w:pPr>
          </w:p>
        </w:tc>
        <w:tc>
          <w:tcPr>
            <w:tcW w:w="1356" w:type="dxa"/>
            <w:vAlign w:val="center"/>
          </w:tcPr>
          <w:p w14:paraId="107FDE9E">
            <w:pPr>
              <w:pStyle w:val="52"/>
              <w:jc w:val="center"/>
              <w:rPr>
                <w:rFonts w:hint="eastAsia" w:ascii="仿宋" w:hAnsi="仿宋" w:eastAsia="仿宋" w:cs="仿宋"/>
                <w:color w:val="auto"/>
                <w:sz w:val="21"/>
                <w:szCs w:val="21"/>
                <w:highlight w:val="none"/>
              </w:rPr>
            </w:pPr>
          </w:p>
        </w:tc>
        <w:tc>
          <w:tcPr>
            <w:tcW w:w="816" w:type="dxa"/>
            <w:vAlign w:val="center"/>
          </w:tcPr>
          <w:p w14:paraId="0ED9D4FB">
            <w:pPr>
              <w:pStyle w:val="52"/>
              <w:jc w:val="center"/>
              <w:rPr>
                <w:rFonts w:hint="eastAsia" w:ascii="仿宋" w:hAnsi="仿宋" w:eastAsia="仿宋" w:cs="仿宋"/>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2"/>
              <w:jc w:val="center"/>
              <w:rPr>
                <w:rFonts w:hint="eastAsia" w:ascii="仿宋" w:hAnsi="仿宋" w:eastAsia="仿宋" w:cs="仿宋"/>
                <w:color w:val="auto"/>
                <w:sz w:val="21"/>
                <w:szCs w:val="21"/>
                <w:highlight w:val="none"/>
              </w:rPr>
            </w:pPr>
            <w:bookmarkStart w:id="584" w:name="_Toc100090787"/>
            <w:bookmarkStart w:id="585" w:name="_Toc99533295"/>
            <w:r>
              <w:rPr>
                <w:rFonts w:hint="eastAsia" w:ascii="仿宋" w:hAnsi="仿宋" w:eastAsia="仿宋" w:cs="仿宋"/>
                <w:color w:val="auto"/>
                <w:sz w:val="21"/>
                <w:szCs w:val="21"/>
                <w:highlight w:val="none"/>
              </w:rPr>
              <w:t>4</w:t>
            </w:r>
            <w:bookmarkEnd w:id="584"/>
            <w:bookmarkEnd w:id="585"/>
          </w:p>
        </w:tc>
        <w:tc>
          <w:tcPr>
            <w:tcW w:w="1267" w:type="dxa"/>
            <w:vAlign w:val="center"/>
          </w:tcPr>
          <w:p w14:paraId="42DE0F63">
            <w:pPr>
              <w:pStyle w:val="52"/>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3CA0809C">
            <w:pPr>
              <w:pStyle w:val="52"/>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6D63F4E6">
            <w:pPr>
              <w:pStyle w:val="52"/>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496384D0">
            <w:pPr>
              <w:pStyle w:val="52"/>
              <w:jc w:val="center"/>
              <w:rPr>
                <w:rFonts w:hint="eastAsia" w:ascii="仿宋" w:hAnsi="仿宋" w:eastAsia="仿宋" w:cs="仿宋"/>
                <w:color w:val="auto"/>
                <w:sz w:val="21"/>
                <w:szCs w:val="21"/>
                <w:highlight w:val="none"/>
              </w:rPr>
            </w:pPr>
          </w:p>
        </w:tc>
        <w:tc>
          <w:tcPr>
            <w:tcW w:w="1860" w:type="dxa"/>
            <w:vAlign w:val="center"/>
          </w:tcPr>
          <w:p w14:paraId="068007BF">
            <w:pPr>
              <w:pStyle w:val="52"/>
              <w:jc w:val="center"/>
              <w:rPr>
                <w:rFonts w:hint="eastAsia" w:ascii="仿宋" w:hAnsi="仿宋" w:eastAsia="仿宋" w:cs="仿宋"/>
                <w:color w:val="auto"/>
                <w:sz w:val="21"/>
                <w:szCs w:val="21"/>
                <w:highlight w:val="none"/>
              </w:rPr>
            </w:pPr>
          </w:p>
        </w:tc>
        <w:tc>
          <w:tcPr>
            <w:tcW w:w="1356" w:type="dxa"/>
            <w:vAlign w:val="center"/>
          </w:tcPr>
          <w:p w14:paraId="7A6D63FA">
            <w:pPr>
              <w:pStyle w:val="52"/>
              <w:jc w:val="center"/>
              <w:rPr>
                <w:rFonts w:hint="eastAsia" w:ascii="仿宋" w:hAnsi="仿宋" w:eastAsia="仿宋" w:cs="仿宋"/>
                <w:color w:val="auto"/>
                <w:sz w:val="21"/>
                <w:szCs w:val="21"/>
                <w:highlight w:val="none"/>
              </w:rPr>
            </w:pPr>
          </w:p>
        </w:tc>
        <w:tc>
          <w:tcPr>
            <w:tcW w:w="816" w:type="dxa"/>
            <w:vAlign w:val="center"/>
          </w:tcPr>
          <w:p w14:paraId="01F1E6DB">
            <w:pPr>
              <w:pStyle w:val="52"/>
              <w:jc w:val="center"/>
              <w:rPr>
                <w:rFonts w:hint="eastAsia" w:ascii="仿宋" w:hAnsi="仿宋" w:eastAsia="仿宋" w:cs="仿宋"/>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2"/>
              <w:jc w:val="center"/>
              <w:rPr>
                <w:rFonts w:hint="eastAsia" w:ascii="仿宋" w:hAnsi="仿宋" w:eastAsia="仿宋" w:cs="仿宋"/>
                <w:color w:val="auto"/>
                <w:sz w:val="21"/>
                <w:szCs w:val="21"/>
                <w:highlight w:val="none"/>
              </w:rPr>
            </w:pPr>
            <w:bookmarkStart w:id="586" w:name="_Toc99533296"/>
            <w:bookmarkStart w:id="587" w:name="_Toc100090788"/>
            <w:r>
              <w:rPr>
                <w:rFonts w:hint="eastAsia" w:ascii="仿宋" w:hAnsi="仿宋" w:eastAsia="仿宋" w:cs="仿宋"/>
                <w:color w:val="auto"/>
                <w:sz w:val="21"/>
                <w:szCs w:val="21"/>
                <w:highlight w:val="none"/>
              </w:rPr>
              <w:t>5</w:t>
            </w:r>
            <w:bookmarkEnd w:id="586"/>
            <w:bookmarkEnd w:id="587"/>
          </w:p>
        </w:tc>
        <w:tc>
          <w:tcPr>
            <w:tcW w:w="1267" w:type="dxa"/>
            <w:vAlign w:val="center"/>
          </w:tcPr>
          <w:p w14:paraId="3241008C">
            <w:pPr>
              <w:pStyle w:val="52"/>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3999E45B">
            <w:pPr>
              <w:pStyle w:val="52"/>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64009478">
            <w:pPr>
              <w:pStyle w:val="52"/>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75153765">
            <w:pPr>
              <w:pStyle w:val="52"/>
              <w:jc w:val="center"/>
              <w:rPr>
                <w:rFonts w:hint="eastAsia" w:ascii="仿宋" w:hAnsi="仿宋" w:eastAsia="仿宋" w:cs="仿宋"/>
                <w:color w:val="auto"/>
                <w:sz w:val="21"/>
                <w:szCs w:val="21"/>
                <w:highlight w:val="none"/>
              </w:rPr>
            </w:pPr>
          </w:p>
        </w:tc>
        <w:tc>
          <w:tcPr>
            <w:tcW w:w="1860" w:type="dxa"/>
            <w:vAlign w:val="center"/>
          </w:tcPr>
          <w:p w14:paraId="12AB49C0">
            <w:pPr>
              <w:pStyle w:val="52"/>
              <w:jc w:val="center"/>
              <w:rPr>
                <w:rFonts w:hint="eastAsia" w:ascii="仿宋" w:hAnsi="仿宋" w:eastAsia="仿宋" w:cs="仿宋"/>
                <w:color w:val="auto"/>
                <w:sz w:val="21"/>
                <w:szCs w:val="21"/>
                <w:highlight w:val="none"/>
              </w:rPr>
            </w:pPr>
          </w:p>
        </w:tc>
        <w:tc>
          <w:tcPr>
            <w:tcW w:w="1356" w:type="dxa"/>
            <w:vAlign w:val="center"/>
          </w:tcPr>
          <w:p w14:paraId="3943C72A">
            <w:pPr>
              <w:pStyle w:val="52"/>
              <w:jc w:val="center"/>
              <w:rPr>
                <w:rFonts w:hint="eastAsia" w:ascii="仿宋" w:hAnsi="仿宋" w:eastAsia="仿宋" w:cs="仿宋"/>
                <w:color w:val="auto"/>
                <w:sz w:val="21"/>
                <w:szCs w:val="21"/>
                <w:highlight w:val="none"/>
              </w:rPr>
            </w:pPr>
          </w:p>
        </w:tc>
        <w:tc>
          <w:tcPr>
            <w:tcW w:w="816" w:type="dxa"/>
            <w:vAlign w:val="center"/>
          </w:tcPr>
          <w:p w14:paraId="5FBE7410">
            <w:pPr>
              <w:pStyle w:val="52"/>
              <w:jc w:val="center"/>
              <w:rPr>
                <w:rFonts w:hint="eastAsia" w:ascii="仿宋" w:hAnsi="仿宋" w:eastAsia="仿宋" w:cs="仿宋"/>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2"/>
              <w:jc w:val="center"/>
              <w:rPr>
                <w:rFonts w:hint="eastAsia" w:ascii="仿宋" w:hAnsi="仿宋" w:eastAsia="仿宋" w:cs="仿宋"/>
                <w:color w:val="auto"/>
                <w:sz w:val="21"/>
                <w:szCs w:val="21"/>
                <w:highlight w:val="none"/>
              </w:rPr>
            </w:pPr>
            <w:bookmarkStart w:id="588" w:name="_Toc100090789"/>
            <w:bookmarkStart w:id="589" w:name="_Toc99533297"/>
            <w:r>
              <w:rPr>
                <w:rFonts w:hint="eastAsia" w:ascii="仿宋" w:hAnsi="仿宋" w:eastAsia="仿宋" w:cs="仿宋"/>
                <w:color w:val="auto"/>
                <w:sz w:val="21"/>
                <w:szCs w:val="21"/>
                <w:highlight w:val="none"/>
              </w:rPr>
              <w:t>6</w:t>
            </w:r>
            <w:bookmarkEnd w:id="588"/>
            <w:bookmarkEnd w:id="589"/>
          </w:p>
        </w:tc>
        <w:tc>
          <w:tcPr>
            <w:tcW w:w="1267" w:type="dxa"/>
            <w:vAlign w:val="center"/>
          </w:tcPr>
          <w:p w14:paraId="40527E11">
            <w:pPr>
              <w:pStyle w:val="52"/>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6947C68">
            <w:pPr>
              <w:pStyle w:val="52"/>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1666B8AD">
            <w:pPr>
              <w:pStyle w:val="52"/>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45256EB9">
            <w:pPr>
              <w:pStyle w:val="52"/>
              <w:jc w:val="center"/>
              <w:rPr>
                <w:rFonts w:hint="eastAsia" w:ascii="仿宋" w:hAnsi="仿宋" w:eastAsia="仿宋" w:cs="仿宋"/>
                <w:color w:val="auto"/>
                <w:sz w:val="21"/>
                <w:szCs w:val="21"/>
                <w:highlight w:val="none"/>
              </w:rPr>
            </w:pPr>
          </w:p>
        </w:tc>
        <w:tc>
          <w:tcPr>
            <w:tcW w:w="1860" w:type="dxa"/>
            <w:vAlign w:val="center"/>
          </w:tcPr>
          <w:p w14:paraId="51ADEB68">
            <w:pPr>
              <w:pStyle w:val="52"/>
              <w:jc w:val="center"/>
              <w:rPr>
                <w:rFonts w:hint="eastAsia" w:ascii="仿宋" w:hAnsi="仿宋" w:eastAsia="仿宋" w:cs="仿宋"/>
                <w:color w:val="auto"/>
                <w:sz w:val="21"/>
                <w:szCs w:val="21"/>
                <w:highlight w:val="none"/>
              </w:rPr>
            </w:pPr>
          </w:p>
        </w:tc>
        <w:tc>
          <w:tcPr>
            <w:tcW w:w="1356" w:type="dxa"/>
            <w:vAlign w:val="center"/>
          </w:tcPr>
          <w:p w14:paraId="6FF03D95">
            <w:pPr>
              <w:pStyle w:val="52"/>
              <w:jc w:val="center"/>
              <w:rPr>
                <w:rFonts w:hint="eastAsia" w:ascii="仿宋" w:hAnsi="仿宋" w:eastAsia="仿宋" w:cs="仿宋"/>
                <w:color w:val="auto"/>
                <w:sz w:val="21"/>
                <w:szCs w:val="21"/>
                <w:highlight w:val="none"/>
              </w:rPr>
            </w:pPr>
          </w:p>
        </w:tc>
        <w:tc>
          <w:tcPr>
            <w:tcW w:w="816" w:type="dxa"/>
            <w:vAlign w:val="center"/>
          </w:tcPr>
          <w:p w14:paraId="4EF8AB8A">
            <w:pPr>
              <w:pStyle w:val="52"/>
              <w:jc w:val="center"/>
              <w:rPr>
                <w:rFonts w:hint="eastAsia" w:ascii="仿宋" w:hAnsi="仿宋" w:eastAsia="仿宋" w:cs="仿宋"/>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2"/>
              <w:jc w:val="center"/>
              <w:rPr>
                <w:rFonts w:hint="eastAsia" w:ascii="仿宋" w:hAnsi="仿宋" w:eastAsia="仿宋" w:cs="仿宋"/>
                <w:color w:val="auto"/>
                <w:sz w:val="21"/>
                <w:szCs w:val="21"/>
                <w:highlight w:val="none"/>
              </w:rPr>
            </w:pPr>
            <w:bookmarkStart w:id="590" w:name="_Toc99533298"/>
            <w:bookmarkStart w:id="591" w:name="_Toc100090790"/>
            <w:r>
              <w:rPr>
                <w:rFonts w:hint="eastAsia" w:ascii="仿宋" w:hAnsi="仿宋" w:eastAsia="仿宋" w:cs="仿宋"/>
                <w:color w:val="auto"/>
                <w:sz w:val="21"/>
                <w:szCs w:val="21"/>
                <w:highlight w:val="none"/>
              </w:rPr>
              <w:t>7</w:t>
            </w:r>
            <w:bookmarkEnd w:id="590"/>
            <w:bookmarkEnd w:id="591"/>
          </w:p>
        </w:tc>
        <w:tc>
          <w:tcPr>
            <w:tcW w:w="1267" w:type="dxa"/>
            <w:vAlign w:val="center"/>
          </w:tcPr>
          <w:p w14:paraId="3F3B684D">
            <w:pPr>
              <w:pStyle w:val="52"/>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78032A99">
            <w:pPr>
              <w:pStyle w:val="52"/>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601AE572">
            <w:pPr>
              <w:pStyle w:val="52"/>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01172C19">
            <w:pPr>
              <w:pStyle w:val="52"/>
              <w:jc w:val="center"/>
              <w:rPr>
                <w:rFonts w:hint="eastAsia" w:ascii="仿宋" w:hAnsi="仿宋" w:eastAsia="仿宋" w:cs="仿宋"/>
                <w:color w:val="auto"/>
                <w:sz w:val="21"/>
                <w:szCs w:val="21"/>
                <w:highlight w:val="none"/>
              </w:rPr>
            </w:pPr>
          </w:p>
        </w:tc>
        <w:tc>
          <w:tcPr>
            <w:tcW w:w="1860" w:type="dxa"/>
            <w:vAlign w:val="center"/>
          </w:tcPr>
          <w:p w14:paraId="7E9B2A2D">
            <w:pPr>
              <w:pStyle w:val="52"/>
              <w:jc w:val="center"/>
              <w:rPr>
                <w:rFonts w:hint="eastAsia" w:ascii="仿宋" w:hAnsi="仿宋" w:eastAsia="仿宋" w:cs="仿宋"/>
                <w:color w:val="auto"/>
                <w:sz w:val="21"/>
                <w:szCs w:val="21"/>
                <w:highlight w:val="none"/>
              </w:rPr>
            </w:pPr>
          </w:p>
        </w:tc>
        <w:tc>
          <w:tcPr>
            <w:tcW w:w="1356" w:type="dxa"/>
            <w:vAlign w:val="center"/>
          </w:tcPr>
          <w:p w14:paraId="5FBF328E">
            <w:pPr>
              <w:pStyle w:val="52"/>
              <w:jc w:val="center"/>
              <w:rPr>
                <w:rFonts w:hint="eastAsia" w:ascii="仿宋" w:hAnsi="仿宋" w:eastAsia="仿宋" w:cs="仿宋"/>
                <w:color w:val="auto"/>
                <w:sz w:val="21"/>
                <w:szCs w:val="21"/>
                <w:highlight w:val="none"/>
              </w:rPr>
            </w:pPr>
          </w:p>
        </w:tc>
        <w:tc>
          <w:tcPr>
            <w:tcW w:w="816" w:type="dxa"/>
            <w:vAlign w:val="center"/>
          </w:tcPr>
          <w:p w14:paraId="718DD530">
            <w:pPr>
              <w:pStyle w:val="52"/>
              <w:jc w:val="center"/>
              <w:rPr>
                <w:rFonts w:hint="eastAsia" w:ascii="仿宋" w:hAnsi="仿宋" w:eastAsia="仿宋" w:cs="仿宋"/>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2"/>
              <w:jc w:val="center"/>
              <w:rPr>
                <w:rFonts w:hint="eastAsia" w:ascii="仿宋" w:hAnsi="仿宋" w:eastAsia="仿宋" w:cs="仿宋"/>
                <w:color w:val="auto"/>
                <w:sz w:val="21"/>
                <w:szCs w:val="21"/>
                <w:highlight w:val="none"/>
              </w:rPr>
            </w:pPr>
            <w:bookmarkStart w:id="592" w:name="_Toc99533299"/>
            <w:bookmarkStart w:id="593" w:name="_Toc100090791"/>
            <w:r>
              <w:rPr>
                <w:rFonts w:hint="eastAsia" w:ascii="仿宋" w:hAnsi="仿宋" w:eastAsia="仿宋" w:cs="仿宋"/>
                <w:color w:val="auto"/>
                <w:sz w:val="21"/>
                <w:szCs w:val="21"/>
                <w:highlight w:val="none"/>
              </w:rPr>
              <w:t>8</w:t>
            </w:r>
            <w:bookmarkEnd w:id="592"/>
            <w:bookmarkEnd w:id="593"/>
          </w:p>
        </w:tc>
        <w:tc>
          <w:tcPr>
            <w:tcW w:w="1267" w:type="dxa"/>
            <w:vAlign w:val="center"/>
          </w:tcPr>
          <w:p w14:paraId="20BD29D0">
            <w:pPr>
              <w:pStyle w:val="52"/>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7C9D455C">
            <w:pPr>
              <w:pStyle w:val="52"/>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3548599B">
            <w:pPr>
              <w:pStyle w:val="52"/>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842C962">
            <w:pPr>
              <w:pStyle w:val="52"/>
              <w:jc w:val="center"/>
              <w:rPr>
                <w:rFonts w:hint="eastAsia" w:ascii="仿宋" w:hAnsi="仿宋" w:eastAsia="仿宋" w:cs="仿宋"/>
                <w:color w:val="auto"/>
                <w:sz w:val="21"/>
                <w:szCs w:val="21"/>
                <w:highlight w:val="none"/>
              </w:rPr>
            </w:pPr>
          </w:p>
        </w:tc>
        <w:tc>
          <w:tcPr>
            <w:tcW w:w="1860" w:type="dxa"/>
            <w:vAlign w:val="center"/>
          </w:tcPr>
          <w:p w14:paraId="292DF220">
            <w:pPr>
              <w:pStyle w:val="52"/>
              <w:jc w:val="center"/>
              <w:rPr>
                <w:rFonts w:hint="eastAsia" w:ascii="仿宋" w:hAnsi="仿宋" w:eastAsia="仿宋" w:cs="仿宋"/>
                <w:color w:val="auto"/>
                <w:sz w:val="21"/>
                <w:szCs w:val="21"/>
                <w:highlight w:val="none"/>
              </w:rPr>
            </w:pPr>
          </w:p>
        </w:tc>
        <w:tc>
          <w:tcPr>
            <w:tcW w:w="1356" w:type="dxa"/>
            <w:vAlign w:val="center"/>
          </w:tcPr>
          <w:p w14:paraId="7107F6B0">
            <w:pPr>
              <w:pStyle w:val="52"/>
              <w:jc w:val="center"/>
              <w:rPr>
                <w:rFonts w:hint="eastAsia" w:ascii="仿宋" w:hAnsi="仿宋" w:eastAsia="仿宋" w:cs="仿宋"/>
                <w:color w:val="auto"/>
                <w:sz w:val="21"/>
                <w:szCs w:val="21"/>
                <w:highlight w:val="none"/>
              </w:rPr>
            </w:pPr>
          </w:p>
        </w:tc>
        <w:tc>
          <w:tcPr>
            <w:tcW w:w="816" w:type="dxa"/>
            <w:vAlign w:val="center"/>
          </w:tcPr>
          <w:p w14:paraId="247AF589">
            <w:pPr>
              <w:pStyle w:val="52"/>
              <w:jc w:val="center"/>
              <w:rPr>
                <w:rFonts w:hint="eastAsia" w:ascii="仿宋" w:hAnsi="仿宋" w:eastAsia="仿宋" w:cs="仿宋"/>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2"/>
              <w:jc w:val="center"/>
              <w:rPr>
                <w:rFonts w:hint="eastAsia" w:ascii="仿宋" w:hAnsi="仿宋" w:eastAsia="仿宋" w:cs="仿宋"/>
                <w:color w:val="auto"/>
                <w:sz w:val="21"/>
                <w:szCs w:val="21"/>
                <w:highlight w:val="none"/>
              </w:rPr>
            </w:pPr>
            <w:bookmarkStart w:id="594" w:name="_Toc99533300"/>
            <w:bookmarkStart w:id="595" w:name="_Toc100090792"/>
            <w:r>
              <w:rPr>
                <w:rFonts w:hint="eastAsia" w:ascii="仿宋" w:hAnsi="仿宋" w:eastAsia="仿宋" w:cs="仿宋"/>
                <w:color w:val="auto"/>
                <w:sz w:val="21"/>
                <w:szCs w:val="21"/>
                <w:highlight w:val="none"/>
              </w:rPr>
              <w:t>9</w:t>
            </w:r>
            <w:bookmarkEnd w:id="594"/>
            <w:bookmarkEnd w:id="595"/>
          </w:p>
        </w:tc>
        <w:tc>
          <w:tcPr>
            <w:tcW w:w="1267" w:type="dxa"/>
            <w:vAlign w:val="center"/>
          </w:tcPr>
          <w:p w14:paraId="6C5090EC">
            <w:pPr>
              <w:pStyle w:val="52"/>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32CD2ADB">
            <w:pPr>
              <w:pStyle w:val="52"/>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0DD9EDDC">
            <w:pPr>
              <w:pStyle w:val="52"/>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05650614">
            <w:pPr>
              <w:pStyle w:val="52"/>
              <w:jc w:val="center"/>
              <w:rPr>
                <w:rFonts w:hint="eastAsia" w:ascii="仿宋" w:hAnsi="仿宋" w:eastAsia="仿宋" w:cs="仿宋"/>
                <w:color w:val="auto"/>
                <w:sz w:val="21"/>
                <w:szCs w:val="21"/>
                <w:highlight w:val="none"/>
              </w:rPr>
            </w:pPr>
          </w:p>
        </w:tc>
        <w:tc>
          <w:tcPr>
            <w:tcW w:w="1860" w:type="dxa"/>
            <w:vAlign w:val="center"/>
          </w:tcPr>
          <w:p w14:paraId="337B4053">
            <w:pPr>
              <w:pStyle w:val="52"/>
              <w:jc w:val="center"/>
              <w:rPr>
                <w:rFonts w:hint="eastAsia" w:ascii="仿宋" w:hAnsi="仿宋" w:eastAsia="仿宋" w:cs="仿宋"/>
                <w:color w:val="auto"/>
                <w:sz w:val="21"/>
                <w:szCs w:val="21"/>
                <w:highlight w:val="none"/>
              </w:rPr>
            </w:pPr>
          </w:p>
        </w:tc>
        <w:tc>
          <w:tcPr>
            <w:tcW w:w="1356" w:type="dxa"/>
            <w:vAlign w:val="center"/>
          </w:tcPr>
          <w:p w14:paraId="6968EA5F">
            <w:pPr>
              <w:pStyle w:val="52"/>
              <w:jc w:val="center"/>
              <w:rPr>
                <w:rFonts w:hint="eastAsia" w:ascii="仿宋" w:hAnsi="仿宋" w:eastAsia="仿宋" w:cs="仿宋"/>
                <w:color w:val="auto"/>
                <w:sz w:val="21"/>
                <w:szCs w:val="21"/>
                <w:highlight w:val="none"/>
              </w:rPr>
            </w:pPr>
          </w:p>
        </w:tc>
        <w:tc>
          <w:tcPr>
            <w:tcW w:w="816" w:type="dxa"/>
            <w:vAlign w:val="center"/>
          </w:tcPr>
          <w:p w14:paraId="45D99552">
            <w:pPr>
              <w:pStyle w:val="52"/>
              <w:jc w:val="center"/>
              <w:rPr>
                <w:rFonts w:hint="eastAsia" w:ascii="仿宋" w:hAnsi="仿宋" w:eastAsia="仿宋" w:cs="仿宋"/>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2"/>
              <w:jc w:val="center"/>
              <w:rPr>
                <w:rFonts w:hint="eastAsia" w:ascii="仿宋" w:hAnsi="仿宋" w:eastAsia="仿宋" w:cs="仿宋"/>
                <w:color w:val="auto"/>
                <w:sz w:val="21"/>
                <w:szCs w:val="21"/>
                <w:highlight w:val="none"/>
              </w:rPr>
            </w:pPr>
            <w:bookmarkStart w:id="596" w:name="_Toc99533301"/>
            <w:bookmarkStart w:id="597" w:name="_Toc100090793"/>
            <w:r>
              <w:rPr>
                <w:rFonts w:hint="eastAsia" w:ascii="仿宋" w:hAnsi="仿宋" w:eastAsia="仿宋" w:cs="仿宋"/>
                <w:color w:val="auto"/>
                <w:sz w:val="21"/>
                <w:szCs w:val="21"/>
                <w:highlight w:val="none"/>
              </w:rPr>
              <w:t>10</w:t>
            </w:r>
            <w:bookmarkEnd w:id="596"/>
            <w:bookmarkEnd w:id="597"/>
          </w:p>
        </w:tc>
        <w:tc>
          <w:tcPr>
            <w:tcW w:w="1267" w:type="dxa"/>
            <w:vAlign w:val="center"/>
          </w:tcPr>
          <w:p w14:paraId="0D84E205">
            <w:pPr>
              <w:pStyle w:val="52"/>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79F36313">
            <w:pPr>
              <w:pStyle w:val="52"/>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193C6909">
            <w:pPr>
              <w:pStyle w:val="52"/>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6C34049E">
            <w:pPr>
              <w:pStyle w:val="52"/>
              <w:jc w:val="center"/>
              <w:rPr>
                <w:rFonts w:hint="eastAsia" w:ascii="仿宋" w:hAnsi="仿宋" w:eastAsia="仿宋" w:cs="仿宋"/>
                <w:color w:val="auto"/>
                <w:sz w:val="21"/>
                <w:szCs w:val="21"/>
                <w:highlight w:val="none"/>
              </w:rPr>
            </w:pPr>
          </w:p>
        </w:tc>
        <w:tc>
          <w:tcPr>
            <w:tcW w:w="1860" w:type="dxa"/>
            <w:vAlign w:val="center"/>
          </w:tcPr>
          <w:p w14:paraId="7790D037">
            <w:pPr>
              <w:pStyle w:val="52"/>
              <w:jc w:val="center"/>
              <w:rPr>
                <w:rFonts w:hint="eastAsia" w:ascii="仿宋" w:hAnsi="仿宋" w:eastAsia="仿宋" w:cs="仿宋"/>
                <w:color w:val="auto"/>
                <w:sz w:val="21"/>
                <w:szCs w:val="21"/>
                <w:highlight w:val="none"/>
              </w:rPr>
            </w:pPr>
          </w:p>
        </w:tc>
        <w:tc>
          <w:tcPr>
            <w:tcW w:w="1356" w:type="dxa"/>
            <w:vAlign w:val="center"/>
          </w:tcPr>
          <w:p w14:paraId="292E64B7">
            <w:pPr>
              <w:pStyle w:val="52"/>
              <w:jc w:val="center"/>
              <w:rPr>
                <w:rFonts w:hint="eastAsia" w:ascii="仿宋" w:hAnsi="仿宋" w:eastAsia="仿宋" w:cs="仿宋"/>
                <w:color w:val="auto"/>
                <w:sz w:val="21"/>
                <w:szCs w:val="21"/>
                <w:highlight w:val="none"/>
              </w:rPr>
            </w:pPr>
          </w:p>
        </w:tc>
        <w:tc>
          <w:tcPr>
            <w:tcW w:w="816" w:type="dxa"/>
            <w:vAlign w:val="center"/>
          </w:tcPr>
          <w:p w14:paraId="77E1C162">
            <w:pPr>
              <w:pStyle w:val="52"/>
              <w:jc w:val="center"/>
              <w:rPr>
                <w:rFonts w:hint="eastAsia" w:ascii="仿宋" w:hAnsi="仿宋" w:eastAsia="仿宋" w:cs="仿宋"/>
                <w:color w:val="auto"/>
                <w:sz w:val="21"/>
                <w:szCs w:val="21"/>
                <w:highlight w:val="none"/>
              </w:rPr>
            </w:pPr>
          </w:p>
        </w:tc>
      </w:tr>
    </w:tbl>
    <w:p w14:paraId="51ED7B0D">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358285E">
      <w:pPr>
        <w:pStyle w:val="3"/>
        <w:bidi w:val="0"/>
        <w:jc w:val="center"/>
        <w:rPr>
          <w:rFonts w:hint="eastAsia" w:ascii="仿宋" w:hAnsi="仿宋" w:eastAsia="仿宋" w:cs="仿宋"/>
          <w:lang w:val="en-US" w:eastAsia="zh-CN"/>
        </w:rPr>
      </w:pPr>
      <w:bookmarkStart w:id="598" w:name="_Toc1608"/>
      <w:bookmarkStart w:id="599" w:name="_Toc10837"/>
      <w:r>
        <w:rPr>
          <w:rFonts w:hint="eastAsia" w:ascii="仿宋" w:hAnsi="仿宋" w:eastAsia="仿宋" w:cs="仿宋"/>
          <w:lang w:val="en-US" w:eastAsia="zh-CN"/>
        </w:rPr>
        <w:t>十、技术响应偏离表</w:t>
      </w:r>
      <w:bookmarkEnd w:id="598"/>
      <w:bookmarkEnd w:id="599"/>
    </w:p>
    <w:p w14:paraId="7EE50E6A">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项目名称：                                         </w:t>
      </w:r>
    </w:p>
    <w:p w14:paraId="10CF1BE4">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项目编号：         </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976"/>
        <w:gridCol w:w="1758"/>
        <w:gridCol w:w="2157"/>
        <w:gridCol w:w="1935"/>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5F892E53">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59" w:type="pct"/>
            <w:vAlign w:val="center"/>
          </w:tcPr>
          <w:p w14:paraId="48E48677">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招标文件技术</w:t>
            </w:r>
          </w:p>
          <w:p w14:paraId="0C5608DB">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要求条款</w:t>
            </w:r>
          </w:p>
        </w:tc>
        <w:tc>
          <w:tcPr>
            <w:tcW w:w="1031" w:type="pct"/>
            <w:vAlign w:val="center"/>
          </w:tcPr>
          <w:p w14:paraId="0B845CF1">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投标文件内容</w:t>
            </w:r>
          </w:p>
          <w:p w14:paraId="4F79E073">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对应简述</w:t>
            </w:r>
          </w:p>
        </w:tc>
        <w:tc>
          <w:tcPr>
            <w:tcW w:w="1265" w:type="pct"/>
            <w:vAlign w:val="center"/>
          </w:tcPr>
          <w:p w14:paraId="4AB4E9C3">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响应情况</w:t>
            </w:r>
          </w:p>
        </w:tc>
        <w:tc>
          <w:tcPr>
            <w:tcW w:w="1135" w:type="pct"/>
            <w:vAlign w:val="center"/>
          </w:tcPr>
          <w:p w14:paraId="09D725B9">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证明资料</w:t>
            </w:r>
            <w:r>
              <w:rPr>
                <w:rFonts w:hint="eastAsia" w:ascii="仿宋" w:hAnsi="仿宋" w:eastAsia="仿宋" w:cs="仿宋"/>
                <w:color w:val="auto"/>
                <w:sz w:val="21"/>
                <w:szCs w:val="21"/>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29950C57">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159" w:type="pct"/>
            <w:vAlign w:val="center"/>
          </w:tcPr>
          <w:p w14:paraId="69B288A0">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31" w:type="pct"/>
            <w:vAlign w:val="center"/>
          </w:tcPr>
          <w:p w14:paraId="0E04AD72">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265" w:type="pct"/>
            <w:vAlign w:val="center"/>
          </w:tcPr>
          <w:p w14:paraId="585AEA1C">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响应/正偏离/负偏离</w:t>
            </w:r>
          </w:p>
        </w:tc>
        <w:tc>
          <w:tcPr>
            <w:tcW w:w="1135" w:type="pct"/>
            <w:vAlign w:val="center"/>
          </w:tcPr>
          <w:p w14:paraId="02D97874">
            <w:pPr>
              <w:pStyle w:val="52"/>
              <w:jc w:val="center"/>
              <w:rPr>
                <w:rFonts w:hint="eastAsia" w:ascii="仿宋" w:hAnsi="仿宋" w:eastAsia="仿宋" w:cs="仿宋"/>
                <w:color w:val="auto"/>
                <w:sz w:val="21"/>
                <w:szCs w:val="21"/>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95B6778">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159" w:type="pct"/>
            <w:vAlign w:val="center"/>
          </w:tcPr>
          <w:p w14:paraId="30E52A7F">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31" w:type="pct"/>
            <w:vAlign w:val="center"/>
          </w:tcPr>
          <w:p w14:paraId="29A6C1E1">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265" w:type="pct"/>
            <w:vAlign w:val="center"/>
          </w:tcPr>
          <w:p w14:paraId="5D92E460">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响应/正偏离/负偏离</w:t>
            </w:r>
          </w:p>
        </w:tc>
        <w:tc>
          <w:tcPr>
            <w:tcW w:w="1135" w:type="pct"/>
            <w:vAlign w:val="center"/>
          </w:tcPr>
          <w:p w14:paraId="63E16449">
            <w:pPr>
              <w:pStyle w:val="52"/>
              <w:jc w:val="center"/>
              <w:rPr>
                <w:rFonts w:hint="eastAsia" w:ascii="仿宋" w:hAnsi="仿宋" w:eastAsia="仿宋" w:cs="仿宋"/>
                <w:color w:val="auto"/>
                <w:sz w:val="21"/>
                <w:szCs w:val="21"/>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C45FE18">
            <w:pPr>
              <w:pStyle w:val="52"/>
              <w:jc w:val="center"/>
              <w:rPr>
                <w:rFonts w:hint="eastAsia" w:ascii="仿宋" w:hAnsi="仿宋" w:eastAsia="仿宋" w:cs="仿宋"/>
                <w:color w:val="auto"/>
                <w:sz w:val="21"/>
                <w:szCs w:val="21"/>
                <w:highlight w:val="none"/>
              </w:rPr>
            </w:pPr>
          </w:p>
        </w:tc>
        <w:tc>
          <w:tcPr>
            <w:tcW w:w="1159" w:type="pct"/>
            <w:vAlign w:val="center"/>
          </w:tcPr>
          <w:p w14:paraId="6D1DD644">
            <w:pPr>
              <w:pStyle w:val="52"/>
              <w:jc w:val="center"/>
              <w:rPr>
                <w:rFonts w:hint="eastAsia" w:ascii="仿宋" w:hAnsi="仿宋" w:eastAsia="仿宋" w:cs="仿宋"/>
                <w:color w:val="auto"/>
                <w:sz w:val="21"/>
                <w:szCs w:val="21"/>
                <w:highlight w:val="none"/>
              </w:rPr>
            </w:pPr>
          </w:p>
        </w:tc>
        <w:tc>
          <w:tcPr>
            <w:tcW w:w="1031" w:type="pct"/>
            <w:vAlign w:val="center"/>
          </w:tcPr>
          <w:p w14:paraId="2982168B">
            <w:pPr>
              <w:pStyle w:val="52"/>
              <w:jc w:val="center"/>
              <w:rPr>
                <w:rFonts w:hint="eastAsia" w:ascii="仿宋" w:hAnsi="仿宋" w:eastAsia="仿宋" w:cs="仿宋"/>
                <w:color w:val="auto"/>
                <w:sz w:val="21"/>
                <w:szCs w:val="21"/>
                <w:highlight w:val="none"/>
              </w:rPr>
            </w:pPr>
          </w:p>
        </w:tc>
        <w:tc>
          <w:tcPr>
            <w:tcW w:w="1265" w:type="pct"/>
            <w:vAlign w:val="center"/>
          </w:tcPr>
          <w:p w14:paraId="78EC7D09">
            <w:pPr>
              <w:pStyle w:val="52"/>
              <w:jc w:val="center"/>
              <w:rPr>
                <w:rFonts w:hint="eastAsia" w:ascii="仿宋" w:hAnsi="仿宋" w:eastAsia="仿宋" w:cs="仿宋"/>
                <w:color w:val="auto"/>
                <w:sz w:val="21"/>
                <w:szCs w:val="21"/>
                <w:highlight w:val="none"/>
              </w:rPr>
            </w:pPr>
          </w:p>
        </w:tc>
        <w:tc>
          <w:tcPr>
            <w:tcW w:w="1135" w:type="pct"/>
            <w:vAlign w:val="center"/>
          </w:tcPr>
          <w:p w14:paraId="46369488">
            <w:pPr>
              <w:pStyle w:val="52"/>
              <w:jc w:val="center"/>
              <w:rPr>
                <w:rFonts w:hint="eastAsia" w:ascii="仿宋" w:hAnsi="仿宋" w:eastAsia="仿宋" w:cs="仿宋"/>
                <w:color w:val="auto"/>
                <w:sz w:val="21"/>
                <w:szCs w:val="21"/>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3874C19">
            <w:pPr>
              <w:pStyle w:val="52"/>
              <w:jc w:val="center"/>
              <w:rPr>
                <w:rFonts w:hint="eastAsia" w:ascii="仿宋" w:hAnsi="仿宋" w:eastAsia="仿宋" w:cs="仿宋"/>
                <w:color w:val="auto"/>
                <w:sz w:val="21"/>
                <w:szCs w:val="21"/>
                <w:highlight w:val="none"/>
              </w:rPr>
            </w:pPr>
          </w:p>
        </w:tc>
        <w:tc>
          <w:tcPr>
            <w:tcW w:w="1159" w:type="pct"/>
            <w:vAlign w:val="center"/>
          </w:tcPr>
          <w:p w14:paraId="529041E2">
            <w:pPr>
              <w:pStyle w:val="52"/>
              <w:jc w:val="center"/>
              <w:rPr>
                <w:rFonts w:hint="eastAsia" w:ascii="仿宋" w:hAnsi="仿宋" w:eastAsia="仿宋" w:cs="仿宋"/>
                <w:color w:val="auto"/>
                <w:sz w:val="21"/>
                <w:szCs w:val="21"/>
                <w:highlight w:val="none"/>
              </w:rPr>
            </w:pPr>
          </w:p>
        </w:tc>
        <w:tc>
          <w:tcPr>
            <w:tcW w:w="1031" w:type="pct"/>
            <w:vAlign w:val="center"/>
          </w:tcPr>
          <w:p w14:paraId="301E476D">
            <w:pPr>
              <w:pStyle w:val="52"/>
              <w:jc w:val="center"/>
              <w:rPr>
                <w:rFonts w:hint="eastAsia" w:ascii="仿宋" w:hAnsi="仿宋" w:eastAsia="仿宋" w:cs="仿宋"/>
                <w:color w:val="auto"/>
                <w:sz w:val="21"/>
                <w:szCs w:val="21"/>
                <w:highlight w:val="none"/>
              </w:rPr>
            </w:pPr>
          </w:p>
        </w:tc>
        <w:tc>
          <w:tcPr>
            <w:tcW w:w="1265" w:type="pct"/>
            <w:vAlign w:val="center"/>
          </w:tcPr>
          <w:p w14:paraId="06F8AED7">
            <w:pPr>
              <w:pStyle w:val="52"/>
              <w:jc w:val="center"/>
              <w:rPr>
                <w:rFonts w:hint="eastAsia" w:ascii="仿宋" w:hAnsi="仿宋" w:eastAsia="仿宋" w:cs="仿宋"/>
                <w:color w:val="auto"/>
                <w:sz w:val="21"/>
                <w:szCs w:val="21"/>
                <w:highlight w:val="none"/>
              </w:rPr>
            </w:pPr>
          </w:p>
        </w:tc>
        <w:tc>
          <w:tcPr>
            <w:tcW w:w="1135" w:type="pct"/>
            <w:vAlign w:val="center"/>
          </w:tcPr>
          <w:p w14:paraId="0CE9DF45">
            <w:pPr>
              <w:pStyle w:val="52"/>
              <w:jc w:val="center"/>
              <w:rPr>
                <w:rFonts w:hint="eastAsia" w:ascii="仿宋" w:hAnsi="仿宋" w:eastAsia="仿宋" w:cs="仿宋"/>
                <w:color w:val="auto"/>
                <w:sz w:val="21"/>
                <w:szCs w:val="21"/>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1433E5C">
            <w:pPr>
              <w:pStyle w:val="52"/>
              <w:jc w:val="center"/>
              <w:rPr>
                <w:rFonts w:hint="eastAsia" w:ascii="仿宋" w:hAnsi="仿宋" w:eastAsia="仿宋" w:cs="仿宋"/>
                <w:color w:val="auto"/>
                <w:sz w:val="21"/>
                <w:szCs w:val="21"/>
                <w:highlight w:val="none"/>
              </w:rPr>
            </w:pPr>
          </w:p>
        </w:tc>
        <w:tc>
          <w:tcPr>
            <w:tcW w:w="1159" w:type="pct"/>
            <w:vAlign w:val="center"/>
          </w:tcPr>
          <w:p w14:paraId="77107295">
            <w:pPr>
              <w:pStyle w:val="52"/>
              <w:jc w:val="center"/>
              <w:rPr>
                <w:rFonts w:hint="eastAsia" w:ascii="仿宋" w:hAnsi="仿宋" w:eastAsia="仿宋" w:cs="仿宋"/>
                <w:color w:val="auto"/>
                <w:sz w:val="21"/>
                <w:szCs w:val="21"/>
                <w:highlight w:val="none"/>
              </w:rPr>
            </w:pPr>
          </w:p>
        </w:tc>
        <w:tc>
          <w:tcPr>
            <w:tcW w:w="1031" w:type="pct"/>
            <w:vAlign w:val="center"/>
          </w:tcPr>
          <w:p w14:paraId="4D01D78E">
            <w:pPr>
              <w:pStyle w:val="52"/>
              <w:jc w:val="center"/>
              <w:rPr>
                <w:rFonts w:hint="eastAsia" w:ascii="仿宋" w:hAnsi="仿宋" w:eastAsia="仿宋" w:cs="仿宋"/>
                <w:color w:val="auto"/>
                <w:sz w:val="21"/>
                <w:szCs w:val="21"/>
                <w:highlight w:val="none"/>
              </w:rPr>
            </w:pPr>
          </w:p>
        </w:tc>
        <w:tc>
          <w:tcPr>
            <w:tcW w:w="1265" w:type="pct"/>
            <w:vAlign w:val="center"/>
          </w:tcPr>
          <w:p w14:paraId="6D546857">
            <w:pPr>
              <w:pStyle w:val="52"/>
              <w:jc w:val="center"/>
              <w:rPr>
                <w:rFonts w:hint="eastAsia" w:ascii="仿宋" w:hAnsi="仿宋" w:eastAsia="仿宋" w:cs="仿宋"/>
                <w:color w:val="auto"/>
                <w:sz w:val="21"/>
                <w:szCs w:val="21"/>
                <w:highlight w:val="none"/>
              </w:rPr>
            </w:pPr>
          </w:p>
        </w:tc>
        <w:tc>
          <w:tcPr>
            <w:tcW w:w="1135" w:type="pct"/>
            <w:vAlign w:val="center"/>
          </w:tcPr>
          <w:p w14:paraId="2E1B7D0B">
            <w:pPr>
              <w:pStyle w:val="52"/>
              <w:jc w:val="center"/>
              <w:rPr>
                <w:rFonts w:hint="eastAsia" w:ascii="仿宋" w:hAnsi="仿宋" w:eastAsia="仿宋" w:cs="仿宋"/>
                <w:color w:val="auto"/>
                <w:sz w:val="21"/>
                <w:szCs w:val="21"/>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AF16AFE">
            <w:pPr>
              <w:pStyle w:val="52"/>
              <w:jc w:val="center"/>
              <w:rPr>
                <w:rFonts w:hint="eastAsia" w:ascii="仿宋" w:hAnsi="仿宋" w:eastAsia="仿宋" w:cs="仿宋"/>
                <w:color w:val="auto"/>
                <w:sz w:val="21"/>
                <w:szCs w:val="21"/>
                <w:highlight w:val="none"/>
              </w:rPr>
            </w:pPr>
          </w:p>
        </w:tc>
        <w:tc>
          <w:tcPr>
            <w:tcW w:w="1159" w:type="pct"/>
            <w:vAlign w:val="center"/>
          </w:tcPr>
          <w:p w14:paraId="5C7E043B">
            <w:pPr>
              <w:pStyle w:val="52"/>
              <w:jc w:val="center"/>
              <w:rPr>
                <w:rFonts w:hint="eastAsia" w:ascii="仿宋" w:hAnsi="仿宋" w:eastAsia="仿宋" w:cs="仿宋"/>
                <w:color w:val="auto"/>
                <w:sz w:val="21"/>
                <w:szCs w:val="21"/>
                <w:highlight w:val="none"/>
              </w:rPr>
            </w:pPr>
          </w:p>
        </w:tc>
        <w:tc>
          <w:tcPr>
            <w:tcW w:w="1031" w:type="pct"/>
            <w:vAlign w:val="center"/>
          </w:tcPr>
          <w:p w14:paraId="64166C7A">
            <w:pPr>
              <w:pStyle w:val="52"/>
              <w:jc w:val="center"/>
              <w:rPr>
                <w:rFonts w:hint="eastAsia" w:ascii="仿宋" w:hAnsi="仿宋" w:eastAsia="仿宋" w:cs="仿宋"/>
                <w:color w:val="auto"/>
                <w:sz w:val="21"/>
                <w:szCs w:val="21"/>
                <w:highlight w:val="none"/>
              </w:rPr>
            </w:pPr>
          </w:p>
        </w:tc>
        <w:tc>
          <w:tcPr>
            <w:tcW w:w="1265" w:type="pct"/>
            <w:vAlign w:val="center"/>
          </w:tcPr>
          <w:p w14:paraId="2817CCE5">
            <w:pPr>
              <w:pStyle w:val="52"/>
              <w:jc w:val="center"/>
              <w:rPr>
                <w:rFonts w:hint="eastAsia" w:ascii="仿宋" w:hAnsi="仿宋" w:eastAsia="仿宋" w:cs="仿宋"/>
                <w:color w:val="auto"/>
                <w:sz w:val="21"/>
                <w:szCs w:val="21"/>
                <w:highlight w:val="none"/>
              </w:rPr>
            </w:pPr>
          </w:p>
        </w:tc>
        <w:tc>
          <w:tcPr>
            <w:tcW w:w="1135" w:type="pct"/>
            <w:vAlign w:val="center"/>
          </w:tcPr>
          <w:p w14:paraId="184E3F96">
            <w:pPr>
              <w:pStyle w:val="52"/>
              <w:jc w:val="center"/>
              <w:rPr>
                <w:rFonts w:hint="eastAsia" w:ascii="仿宋" w:hAnsi="仿宋" w:eastAsia="仿宋" w:cs="仿宋"/>
                <w:color w:val="auto"/>
                <w:sz w:val="21"/>
                <w:szCs w:val="21"/>
                <w:highlight w:val="none"/>
              </w:rPr>
            </w:pPr>
          </w:p>
        </w:tc>
      </w:tr>
      <w:tr w14:paraId="60C9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F23FFC2">
            <w:pPr>
              <w:pStyle w:val="52"/>
              <w:jc w:val="center"/>
              <w:rPr>
                <w:rFonts w:hint="eastAsia" w:ascii="仿宋" w:hAnsi="仿宋" w:eastAsia="仿宋" w:cs="仿宋"/>
                <w:color w:val="auto"/>
                <w:sz w:val="21"/>
                <w:szCs w:val="21"/>
                <w:highlight w:val="none"/>
              </w:rPr>
            </w:pPr>
          </w:p>
        </w:tc>
        <w:tc>
          <w:tcPr>
            <w:tcW w:w="1159" w:type="pct"/>
            <w:vAlign w:val="center"/>
          </w:tcPr>
          <w:p w14:paraId="565EC642">
            <w:pPr>
              <w:pStyle w:val="52"/>
              <w:jc w:val="center"/>
              <w:rPr>
                <w:rFonts w:hint="eastAsia" w:ascii="仿宋" w:hAnsi="仿宋" w:eastAsia="仿宋" w:cs="仿宋"/>
                <w:color w:val="auto"/>
                <w:sz w:val="21"/>
                <w:szCs w:val="21"/>
                <w:highlight w:val="none"/>
              </w:rPr>
            </w:pPr>
          </w:p>
        </w:tc>
        <w:tc>
          <w:tcPr>
            <w:tcW w:w="1031" w:type="pct"/>
            <w:vAlign w:val="center"/>
          </w:tcPr>
          <w:p w14:paraId="4813DEC4">
            <w:pPr>
              <w:pStyle w:val="52"/>
              <w:jc w:val="center"/>
              <w:rPr>
                <w:rFonts w:hint="eastAsia" w:ascii="仿宋" w:hAnsi="仿宋" w:eastAsia="仿宋" w:cs="仿宋"/>
                <w:color w:val="auto"/>
                <w:sz w:val="21"/>
                <w:szCs w:val="21"/>
                <w:highlight w:val="none"/>
              </w:rPr>
            </w:pPr>
          </w:p>
        </w:tc>
        <w:tc>
          <w:tcPr>
            <w:tcW w:w="1265" w:type="pct"/>
            <w:vAlign w:val="center"/>
          </w:tcPr>
          <w:p w14:paraId="6FC99520">
            <w:pPr>
              <w:pStyle w:val="52"/>
              <w:jc w:val="center"/>
              <w:rPr>
                <w:rFonts w:hint="eastAsia" w:ascii="仿宋" w:hAnsi="仿宋" w:eastAsia="仿宋" w:cs="仿宋"/>
                <w:color w:val="auto"/>
                <w:sz w:val="21"/>
                <w:szCs w:val="21"/>
                <w:highlight w:val="none"/>
              </w:rPr>
            </w:pPr>
          </w:p>
        </w:tc>
        <w:tc>
          <w:tcPr>
            <w:tcW w:w="1135" w:type="pct"/>
            <w:vAlign w:val="center"/>
          </w:tcPr>
          <w:p w14:paraId="6C388A43">
            <w:pPr>
              <w:pStyle w:val="52"/>
              <w:jc w:val="center"/>
              <w:rPr>
                <w:rFonts w:hint="eastAsia" w:ascii="仿宋" w:hAnsi="仿宋" w:eastAsia="仿宋" w:cs="仿宋"/>
                <w:color w:val="auto"/>
                <w:sz w:val="21"/>
                <w:szCs w:val="21"/>
                <w:highlight w:val="none"/>
              </w:rPr>
            </w:pPr>
          </w:p>
        </w:tc>
      </w:tr>
      <w:tr w14:paraId="668F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AF398B2">
            <w:pPr>
              <w:pStyle w:val="52"/>
              <w:jc w:val="center"/>
              <w:rPr>
                <w:rFonts w:hint="eastAsia" w:ascii="仿宋" w:hAnsi="仿宋" w:eastAsia="仿宋" w:cs="仿宋"/>
                <w:color w:val="auto"/>
                <w:sz w:val="21"/>
                <w:szCs w:val="21"/>
                <w:highlight w:val="none"/>
              </w:rPr>
            </w:pPr>
          </w:p>
        </w:tc>
        <w:tc>
          <w:tcPr>
            <w:tcW w:w="1159" w:type="pct"/>
            <w:vAlign w:val="center"/>
          </w:tcPr>
          <w:p w14:paraId="7E5C6D21">
            <w:pPr>
              <w:pStyle w:val="52"/>
              <w:jc w:val="center"/>
              <w:rPr>
                <w:rFonts w:hint="eastAsia" w:ascii="仿宋" w:hAnsi="仿宋" w:eastAsia="仿宋" w:cs="仿宋"/>
                <w:color w:val="auto"/>
                <w:sz w:val="21"/>
                <w:szCs w:val="21"/>
                <w:highlight w:val="none"/>
              </w:rPr>
            </w:pPr>
          </w:p>
        </w:tc>
        <w:tc>
          <w:tcPr>
            <w:tcW w:w="1031" w:type="pct"/>
            <w:vAlign w:val="center"/>
          </w:tcPr>
          <w:p w14:paraId="449C5534">
            <w:pPr>
              <w:pStyle w:val="52"/>
              <w:jc w:val="center"/>
              <w:rPr>
                <w:rFonts w:hint="eastAsia" w:ascii="仿宋" w:hAnsi="仿宋" w:eastAsia="仿宋" w:cs="仿宋"/>
                <w:color w:val="auto"/>
                <w:sz w:val="21"/>
                <w:szCs w:val="21"/>
                <w:highlight w:val="none"/>
              </w:rPr>
            </w:pPr>
          </w:p>
        </w:tc>
        <w:tc>
          <w:tcPr>
            <w:tcW w:w="1265" w:type="pct"/>
            <w:vAlign w:val="center"/>
          </w:tcPr>
          <w:p w14:paraId="43936EF1">
            <w:pPr>
              <w:pStyle w:val="52"/>
              <w:jc w:val="center"/>
              <w:rPr>
                <w:rFonts w:hint="eastAsia" w:ascii="仿宋" w:hAnsi="仿宋" w:eastAsia="仿宋" w:cs="仿宋"/>
                <w:color w:val="auto"/>
                <w:sz w:val="21"/>
                <w:szCs w:val="21"/>
                <w:highlight w:val="none"/>
              </w:rPr>
            </w:pPr>
          </w:p>
        </w:tc>
        <w:tc>
          <w:tcPr>
            <w:tcW w:w="1135" w:type="pct"/>
            <w:vAlign w:val="center"/>
          </w:tcPr>
          <w:p w14:paraId="015081ED">
            <w:pPr>
              <w:pStyle w:val="52"/>
              <w:jc w:val="center"/>
              <w:rPr>
                <w:rFonts w:hint="eastAsia" w:ascii="仿宋" w:hAnsi="仿宋" w:eastAsia="仿宋" w:cs="仿宋"/>
                <w:color w:val="auto"/>
                <w:sz w:val="21"/>
                <w:szCs w:val="21"/>
                <w:highlight w:val="none"/>
              </w:rPr>
            </w:pPr>
          </w:p>
        </w:tc>
      </w:tr>
      <w:tr w14:paraId="576C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3BE7E344">
            <w:pPr>
              <w:pStyle w:val="52"/>
              <w:jc w:val="center"/>
              <w:rPr>
                <w:rFonts w:hint="eastAsia" w:ascii="仿宋" w:hAnsi="仿宋" w:eastAsia="仿宋" w:cs="仿宋"/>
                <w:color w:val="auto"/>
                <w:sz w:val="21"/>
                <w:szCs w:val="21"/>
                <w:highlight w:val="none"/>
              </w:rPr>
            </w:pPr>
          </w:p>
        </w:tc>
        <w:tc>
          <w:tcPr>
            <w:tcW w:w="1159" w:type="pct"/>
            <w:vAlign w:val="center"/>
          </w:tcPr>
          <w:p w14:paraId="4E7FED0B">
            <w:pPr>
              <w:pStyle w:val="52"/>
              <w:jc w:val="center"/>
              <w:rPr>
                <w:rFonts w:hint="eastAsia" w:ascii="仿宋" w:hAnsi="仿宋" w:eastAsia="仿宋" w:cs="仿宋"/>
                <w:color w:val="auto"/>
                <w:sz w:val="21"/>
                <w:szCs w:val="21"/>
                <w:highlight w:val="none"/>
              </w:rPr>
            </w:pPr>
          </w:p>
        </w:tc>
        <w:tc>
          <w:tcPr>
            <w:tcW w:w="1031" w:type="pct"/>
            <w:vAlign w:val="center"/>
          </w:tcPr>
          <w:p w14:paraId="07398BD3">
            <w:pPr>
              <w:pStyle w:val="52"/>
              <w:jc w:val="center"/>
              <w:rPr>
                <w:rFonts w:hint="eastAsia" w:ascii="仿宋" w:hAnsi="仿宋" w:eastAsia="仿宋" w:cs="仿宋"/>
                <w:color w:val="auto"/>
                <w:sz w:val="21"/>
                <w:szCs w:val="21"/>
                <w:highlight w:val="none"/>
              </w:rPr>
            </w:pPr>
          </w:p>
        </w:tc>
        <w:tc>
          <w:tcPr>
            <w:tcW w:w="1265" w:type="pct"/>
            <w:vAlign w:val="center"/>
          </w:tcPr>
          <w:p w14:paraId="085E5102">
            <w:pPr>
              <w:pStyle w:val="52"/>
              <w:jc w:val="center"/>
              <w:rPr>
                <w:rFonts w:hint="eastAsia" w:ascii="仿宋" w:hAnsi="仿宋" w:eastAsia="仿宋" w:cs="仿宋"/>
                <w:color w:val="auto"/>
                <w:sz w:val="21"/>
                <w:szCs w:val="21"/>
                <w:highlight w:val="none"/>
              </w:rPr>
            </w:pPr>
          </w:p>
        </w:tc>
        <w:tc>
          <w:tcPr>
            <w:tcW w:w="1135" w:type="pct"/>
            <w:vAlign w:val="center"/>
          </w:tcPr>
          <w:p w14:paraId="74B87043">
            <w:pPr>
              <w:pStyle w:val="52"/>
              <w:jc w:val="center"/>
              <w:rPr>
                <w:rFonts w:hint="eastAsia" w:ascii="仿宋" w:hAnsi="仿宋" w:eastAsia="仿宋" w:cs="仿宋"/>
                <w:color w:val="auto"/>
                <w:sz w:val="21"/>
                <w:szCs w:val="21"/>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DBDBE11">
            <w:pPr>
              <w:pStyle w:val="52"/>
              <w:jc w:val="center"/>
              <w:rPr>
                <w:rFonts w:hint="eastAsia" w:ascii="仿宋" w:hAnsi="仿宋" w:eastAsia="仿宋" w:cs="仿宋"/>
                <w:color w:val="auto"/>
                <w:sz w:val="21"/>
                <w:szCs w:val="21"/>
                <w:highlight w:val="none"/>
              </w:rPr>
            </w:pPr>
          </w:p>
        </w:tc>
        <w:tc>
          <w:tcPr>
            <w:tcW w:w="1159" w:type="pct"/>
            <w:vAlign w:val="center"/>
          </w:tcPr>
          <w:p w14:paraId="1F11A7BE">
            <w:pPr>
              <w:pStyle w:val="52"/>
              <w:jc w:val="center"/>
              <w:rPr>
                <w:rFonts w:hint="eastAsia" w:ascii="仿宋" w:hAnsi="仿宋" w:eastAsia="仿宋" w:cs="仿宋"/>
                <w:color w:val="auto"/>
                <w:sz w:val="21"/>
                <w:szCs w:val="21"/>
                <w:highlight w:val="none"/>
              </w:rPr>
            </w:pPr>
          </w:p>
        </w:tc>
        <w:tc>
          <w:tcPr>
            <w:tcW w:w="1031" w:type="pct"/>
            <w:vAlign w:val="center"/>
          </w:tcPr>
          <w:p w14:paraId="09342B6E">
            <w:pPr>
              <w:pStyle w:val="52"/>
              <w:jc w:val="center"/>
              <w:rPr>
                <w:rFonts w:hint="eastAsia" w:ascii="仿宋" w:hAnsi="仿宋" w:eastAsia="仿宋" w:cs="仿宋"/>
                <w:color w:val="auto"/>
                <w:sz w:val="21"/>
                <w:szCs w:val="21"/>
                <w:highlight w:val="none"/>
              </w:rPr>
            </w:pPr>
          </w:p>
        </w:tc>
        <w:tc>
          <w:tcPr>
            <w:tcW w:w="1265" w:type="pct"/>
            <w:vAlign w:val="center"/>
          </w:tcPr>
          <w:p w14:paraId="6742B646">
            <w:pPr>
              <w:pStyle w:val="52"/>
              <w:jc w:val="center"/>
              <w:rPr>
                <w:rFonts w:hint="eastAsia" w:ascii="仿宋" w:hAnsi="仿宋" w:eastAsia="仿宋" w:cs="仿宋"/>
                <w:color w:val="auto"/>
                <w:sz w:val="21"/>
                <w:szCs w:val="21"/>
                <w:highlight w:val="none"/>
              </w:rPr>
            </w:pPr>
          </w:p>
        </w:tc>
        <w:tc>
          <w:tcPr>
            <w:tcW w:w="1135" w:type="pct"/>
            <w:vAlign w:val="center"/>
          </w:tcPr>
          <w:p w14:paraId="4C72FCC2">
            <w:pPr>
              <w:pStyle w:val="52"/>
              <w:jc w:val="center"/>
              <w:rPr>
                <w:rFonts w:hint="eastAsia" w:ascii="仿宋" w:hAnsi="仿宋" w:eastAsia="仿宋" w:cs="仿宋"/>
                <w:color w:val="auto"/>
                <w:sz w:val="21"/>
                <w:szCs w:val="21"/>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0D811F11">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159" w:type="pct"/>
            <w:vAlign w:val="center"/>
          </w:tcPr>
          <w:p w14:paraId="7D0AF02A">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31" w:type="pct"/>
            <w:vAlign w:val="center"/>
          </w:tcPr>
          <w:p w14:paraId="6EC8C4F3">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265" w:type="pct"/>
            <w:vAlign w:val="center"/>
          </w:tcPr>
          <w:p w14:paraId="59EB3DF9">
            <w:pPr>
              <w:pStyle w:val="5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135" w:type="pct"/>
            <w:vAlign w:val="center"/>
          </w:tcPr>
          <w:p w14:paraId="1BF96619">
            <w:pPr>
              <w:pStyle w:val="52"/>
              <w:jc w:val="center"/>
              <w:rPr>
                <w:rFonts w:hint="eastAsia" w:ascii="仿宋" w:hAnsi="仿宋" w:eastAsia="仿宋" w:cs="仿宋"/>
                <w:color w:val="auto"/>
                <w:sz w:val="21"/>
                <w:szCs w:val="21"/>
                <w:highlight w:val="none"/>
              </w:rPr>
            </w:pPr>
          </w:p>
        </w:tc>
      </w:tr>
    </w:tbl>
    <w:p w14:paraId="7A96DC4C">
      <w:pPr>
        <w:ind w:firstLine="420" w:firstLineChars="200"/>
        <w:rPr>
          <w:rFonts w:hint="eastAsia" w:ascii="仿宋" w:hAnsi="仿宋" w:eastAsia="仿宋" w:cs="仿宋"/>
          <w:color w:val="auto"/>
          <w:sz w:val="21"/>
          <w:szCs w:val="21"/>
          <w:highlight w:val="none"/>
        </w:rPr>
      </w:pPr>
    </w:p>
    <w:p w14:paraId="2B5EBACC">
      <w:pPr>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说明：投标人应按照招标文件“第三章 采购需求”</w:t>
      </w:r>
      <w:r>
        <w:rPr>
          <w:rFonts w:hint="eastAsia" w:ascii="仿宋" w:hAnsi="仿宋" w:eastAsia="仿宋" w:cs="仿宋"/>
          <w:color w:val="auto"/>
          <w:sz w:val="21"/>
          <w:szCs w:val="21"/>
          <w:highlight w:val="none"/>
          <w:lang w:val="en-US" w:eastAsia="zh-CN"/>
        </w:rPr>
        <w:t>中的技术要求</w:t>
      </w:r>
      <w:r>
        <w:rPr>
          <w:rFonts w:hint="eastAsia" w:ascii="仿宋" w:hAnsi="仿宋" w:eastAsia="仿宋" w:cs="仿宋"/>
          <w:color w:val="auto"/>
          <w:sz w:val="21"/>
          <w:szCs w:val="21"/>
          <w:highlight w:val="none"/>
        </w:rPr>
        <w:t>填写</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“响应/正偏离/负偏离”应据实填写“响应”、“正偏离”或“负偏离”</w:t>
      </w:r>
      <w:r>
        <w:rPr>
          <w:rFonts w:hint="eastAsia" w:ascii="仿宋" w:hAnsi="仿宋" w:eastAsia="仿宋" w:cs="仿宋"/>
          <w:color w:val="auto"/>
          <w:sz w:val="21"/>
          <w:szCs w:val="21"/>
          <w:highlight w:val="none"/>
        </w:rPr>
        <w:t>。</w:t>
      </w:r>
    </w:p>
    <w:p w14:paraId="12AEBD40">
      <w:pPr>
        <w:ind w:firstLine="480" w:firstLineChars="200"/>
        <w:rPr>
          <w:rFonts w:hint="eastAsia" w:ascii="仿宋" w:hAnsi="仿宋" w:eastAsia="仿宋" w:cs="仿宋"/>
          <w:color w:val="auto"/>
          <w:szCs w:val="24"/>
          <w:highlight w:val="none"/>
        </w:rPr>
      </w:pPr>
    </w:p>
    <w:p w14:paraId="53059121">
      <w:pPr>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zCs w:val="24"/>
          <w:highlight w:val="none"/>
        </w:rPr>
        <w:t>：</w:t>
      </w:r>
    </w:p>
    <w:p w14:paraId="27EF6D84">
      <w:pPr>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日      期：</w:t>
      </w:r>
    </w:p>
    <w:p w14:paraId="3689B270">
      <w:pPr>
        <w:ind w:firstLine="420"/>
        <w:rPr>
          <w:rFonts w:hint="eastAsia" w:ascii="仿宋" w:hAnsi="仿宋" w:eastAsia="仿宋" w:cs="仿宋"/>
          <w:color w:val="auto"/>
          <w:szCs w:val="24"/>
          <w:highlight w:val="none"/>
        </w:rPr>
      </w:pPr>
    </w:p>
    <w:p w14:paraId="05FE41C4">
      <w:pPr>
        <w:ind w:firstLine="420"/>
        <w:rPr>
          <w:rFonts w:hint="eastAsia" w:ascii="仿宋" w:hAnsi="仿宋" w:eastAsia="仿宋" w:cs="仿宋"/>
          <w:color w:val="auto"/>
          <w:szCs w:val="24"/>
          <w:highlight w:val="none"/>
        </w:rPr>
      </w:pPr>
    </w:p>
    <w:p w14:paraId="5228E054">
      <w:pPr>
        <w:ind w:firstLine="42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备注：投标人在本表中须标注产品实际参数数值，照搬照抄采购文件参数、不注明实际数值者</w:t>
      </w:r>
      <w:r>
        <w:rPr>
          <w:rFonts w:hint="eastAsia" w:ascii="仿宋" w:hAnsi="仿宋" w:eastAsia="仿宋" w:cs="仿宋"/>
          <w:b/>
          <w:bCs/>
          <w:color w:val="auto"/>
          <w:sz w:val="21"/>
          <w:szCs w:val="21"/>
          <w:highlight w:val="none"/>
          <w:lang w:val="en-US" w:eastAsia="zh-CN"/>
        </w:rPr>
        <w:t>视为未响应</w:t>
      </w:r>
      <w:r>
        <w:rPr>
          <w:rFonts w:hint="eastAsia" w:ascii="仿宋" w:hAnsi="仿宋" w:eastAsia="仿宋" w:cs="仿宋"/>
          <w:color w:val="auto"/>
          <w:sz w:val="21"/>
          <w:szCs w:val="21"/>
          <w:highlight w:val="none"/>
          <w:lang w:val="en-US" w:eastAsia="zh-CN"/>
        </w:rPr>
        <w:t>。</w:t>
      </w:r>
    </w:p>
    <w:p w14:paraId="5E3B4625">
      <w:pPr>
        <w:ind w:firstLine="420"/>
        <w:rPr>
          <w:rFonts w:hint="eastAsia" w:ascii="仿宋" w:hAnsi="仿宋" w:eastAsia="仿宋" w:cs="仿宋"/>
          <w:color w:val="auto"/>
          <w:sz w:val="21"/>
          <w:szCs w:val="21"/>
          <w:highlight w:val="none"/>
          <w:lang w:val="en-US" w:eastAsia="zh-CN"/>
        </w:rPr>
      </w:pPr>
    </w:p>
    <w:p w14:paraId="30496E48">
      <w:pPr>
        <w:rPr>
          <w:rFonts w:hint="eastAsia" w:ascii="仿宋" w:hAnsi="仿宋" w:eastAsia="仿宋" w:cs="仿宋"/>
          <w:color w:val="auto"/>
          <w:sz w:val="21"/>
          <w:szCs w:val="21"/>
          <w:highlight w:val="none"/>
          <w:lang w:val="en-US" w:eastAsia="zh-CN"/>
        </w:rPr>
      </w:pPr>
    </w:p>
    <w:p w14:paraId="06C98EB9">
      <w:pPr>
        <w:pStyle w:val="3"/>
        <w:bidi w:val="0"/>
        <w:jc w:val="center"/>
        <w:rPr>
          <w:rFonts w:hint="eastAsia" w:ascii="仿宋" w:hAnsi="仿宋" w:eastAsia="仿宋" w:cs="仿宋"/>
          <w:lang w:val="en-US" w:eastAsia="zh-CN"/>
        </w:rPr>
      </w:pPr>
      <w:bookmarkStart w:id="600" w:name="_Toc21241"/>
      <w:bookmarkStart w:id="601" w:name="_Toc15970"/>
      <w:r>
        <w:rPr>
          <w:rFonts w:hint="eastAsia" w:ascii="仿宋" w:hAnsi="仿宋" w:eastAsia="仿宋" w:cs="仿宋"/>
          <w:lang w:val="en-US" w:eastAsia="zh-CN"/>
        </w:rPr>
        <w:t>十一、技术方案</w:t>
      </w:r>
      <w:bookmarkEnd w:id="600"/>
      <w:bookmarkEnd w:id="601"/>
    </w:p>
    <w:p w14:paraId="3878D3F5">
      <w:pPr>
        <w:pStyle w:val="40"/>
        <w:rPr>
          <w:rFonts w:hint="eastAsia" w:ascii="仿宋" w:hAnsi="仿宋" w:eastAsia="仿宋" w:cs="仿宋"/>
          <w:color w:val="auto"/>
          <w:highlight w:val="none"/>
        </w:rPr>
      </w:pPr>
      <w:r>
        <w:rPr>
          <w:rFonts w:hint="eastAsia" w:ascii="仿宋" w:hAnsi="仿宋" w:eastAsia="仿宋" w:cs="仿宋"/>
          <w:color w:val="auto"/>
          <w:highlight w:val="none"/>
        </w:rPr>
        <w:t>投标人应按照招标文件的要求，提供详细的</w:t>
      </w:r>
      <w:r>
        <w:rPr>
          <w:rFonts w:hint="eastAsia" w:ascii="仿宋" w:hAnsi="仿宋" w:eastAsia="仿宋" w:cs="仿宋"/>
          <w:color w:val="auto"/>
          <w:highlight w:val="none"/>
          <w:lang w:val="en-US" w:eastAsia="zh-CN"/>
        </w:rPr>
        <w:t>供货及相关</w:t>
      </w:r>
      <w:r>
        <w:rPr>
          <w:rFonts w:hint="eastAsia" w:ascii="仿宋" w:hAnsi="仿宋" w:eastAsia="仿宋" w:cs="仿宋"/>
          <w:color w:val="auto"/>
          <w:highlight w:val="none"/>
        </w:rPr>
        <w:t>服务方案，包括文字描述或图表显示。格式自拟。</w:t>
      </w:r>
    </w:p>
    <w:p w14:paraId="7AD86D6F">
      <w:pPr>
        <w:pStyle w:val="40"/>
        <w:rPr>
          <w:rFonts w:hint="eastAsia" w:ascii="仿宋" w:hAnsi="仿宋" w:eastAsia="仿宋" w:cs="仿宋"/>
          <w:color w:val="auto"/>
          <w:sz w:val="21"/>
          <w:szCs w:val="21"/>
          <w:highlight w:val="none"/>
          <w:lang w:val="en-US" w:eastAsia="zh-CN"/>
        </w:rPr>
      </w:pPr>
      <w:r>
        <w:rPr>
          <w:rFonts w:hint="eastAsia" w:ascii="仿宋" w:hAnsi="仿宋" w:eastAsia="仿宋" w:cs="仿宋"/>
          <w:color w:val="auto"/>
          <w:highlight w:val="none"/>
        </w:rPr>
        <w:br w:type="page"/>
      </w:r>
    </w:p>
    <w:p w14:paraId="68D392B1">
      <w:pPr>
        <w:pStyle w:val="3"/>
        <w:bidi w:val="0"/>
        <w:jc w:val="center"/>
        <w:rPr>
          <w:rFonts w:hint="eastAsia" w:ascii="仿宋" w:hAnsi="仿宋" w:eastAsia="仿宋" w:cs="仿宋"/>
          <w:lang w:val="en-US" w:eastAsia="zh-CN"/>
        </w:rPr>
      </w:pPr>
      <w:bookmarkStart w:id="602" w:name="_Toc11414"/>
      <w:bookmarkStart w:id="603" w:name="_Toc19835"/>
      <w:r>
        <w:rPr>
          <w:rFonts w:hint="eastAsia" w:ascii="仿宋" w:hAnsi="仿宋" w:eastAsia="仿宋" w:cs="仿宋"/>
          <w:lang w:val="en-US" w:eastAsia="zh-CN"/>
        </w:rPr>
        <w:t>十二、其他文件</w:t>
      </w:r>
      <w:bookmarkEnd w:id="602"/>
      <w:bookmarkEnd w:id="603"/>
    </w:p>
    <w:p w14:paraId="6EF40482">
      <w:pPr>
        <w:pStyle w:val="40"/>
        <w:ind w:left="0" w:lef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招标文件要求提供的其它商务</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技术资料和证明材料；</w:t>
      </w:r>
    </w:p>
    <w:p w14:paraId="1AB0431C">
      <w:pPr>
        <w:pStyle w:val="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1.1供应商信息采集表</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40"/>
              <w:rPr>
                <w:rFonts w:hint="eastAsia" w:ascii="仿宋" w:hAnsi="仿宋" w:eastAsia="仿宋" w:cs="仿宋"/>
                <w:color w:val="auto"/>
                <w:sz w:val="24"/>
                <w:szCs w:val="24"/>
                <w:highlight w:val="none"/>
                <w:vertAlign w:val="baseline"/>
                <w:lang w:val="en-US" w:eastAsia="zh-CN"/>
              </w:rPr>
            </w:pPr>
          </w:p>
        </w:tc>
        <w:tc>
          <w:tcPr>
            <w:tcW w:w="2841" w:type="dxa"/>
          </w:tcPr>
          <w:p w14:paraId="471F983C">
            <w:pPr>
              <w:pStyle w:val="40"/>
              <w:rPr>
                <w:rFonts w:hint="eastAsia" w:ascii="仿宋" w:hAnsi="仿宋" w:eastAsia="仿宋" w:cs="仿宋"/>
                <w:color w:val="auto"/>
                <w:sz w:val="24"/>
                <w:szCs w:val="24"/>
                <w:highlight w:val="none"/>
                <w:vertAlign w:val="baseline"/>
                <w:lang w:val="en-US" w:eastAsia="zh-CN"/>
              </w:rPr>
            </w:pPr>
          </w:p>
        </w:tc>
        <w:tc>
          <w:tcPr>
            <w:tcW w:w="2743" w:type="dxa"/>
          </w:tcPr>
          <w:p w14:paraId="59E9D0CB">
            <w:pPr>
              <w:pStyle w:val="40"/>
              <w:rPr>
                <w:rFonts w:hint="eastAsia" w:ascii="仿宋" w:hAnsi="仿宋" w:eastAsia="仿宋" w:cs="仿宋"/>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40"/>
              <w:rPr>
                <w:rFonts w:hint="eastAsia" w:ascii="仿宋" w:hAnsi="仿宋" w:eastAsia="仿宋" w:cs="仿宋"/>
                <w:color w:val="auto"/>
                <w:sz w:val="24"/>
                <w:szCs w:val="24"/>
                <w:highlight w:val="none"/>
                <w:vertAlign w:val="baseline"/>
                <w:lang w:val="en-US" w:eastAsia="zh-CN"/>
              </w:rPr>
            </w:pPr>
          </w:p>
        </w:tc>
        <w:tc>
          <w:tcPr>
            <w:tcW w:w="2841" w:type="dxa"/>
          </w:tcPr>
          <w:p w14:paraId="65335BA2">
            <w:pPr>
              <w:pStyle w:val="40"/>
              <w:rPr>
                <w:rFonts w:hint="eastAsia" w:ascii="仿宋" w:hAnsi="仿宋" w:eastAsia="仿宋" w:cs="仿宋"/>
                <w:color w:val="auto"/>
                <w:sz w:val="24"/>
                <w:szCs w:val="24"/>
                <w:highlight w:val="none"/>
                <w:vertAlign w:val="baseline"/>
                <w:lang w:val="en-US" w:eastAsia="zh-CN"/>
              </w:rPr>
            </w:pPr>
          </w:p>
        </w:tc>
        <w:tc>
          <w:tcPr>
            <w:tcW w:w="2743" w:type="dxa"/>
          </w:tcPr>
          <w:p w14:paraId="331FBFA7">
            <w:pPr>
              <w:pStyle w:val="40"/>
              <w:rPr>
                <w:rFonts w:hint="eastAsia" w:ascii="仿宋" w:hAnsi="仿宋" w:eastAsia="仿宋" w:cs="仿宋"/>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40"/>
              <w:rPr>
                <w:rFonts w:hint="eastAsia" w:ascii="仿宋" w:hAnsi="仿宋" w:eastAsia="仿宋" w:cs="仿宋"/>
                <w:color w:val="auto"/>
                <w:sz w:val="24"/>
                <w:szCs w:val="24"/>
                <w:highlight w:val="none"/>
                <w:vertAlign w:val="baseline"/>
                <w:lang w:val="en-US" w:eastAsia="zh-CN"/>
              </w:rPr>
            </w:pPr>
          </w:p>
        </w:tc>
        <w:tc>
          <w:tcPr>
            <w:tcW w:w="2841" w:type="dxa"/>
          </w:tcPr>
          <w:p w14:paraId="00E4C5E8">
            <w:pPr>
              <w:pStyle w:val="40"/>
              <w:rPr>
                <w:rFonts w:hint="eastAsia" w:ascii="仿宋" w:hAnsi="仿宋" w:eastAsia="仿宋" w:cs="仿宋"/>
                <w:color w:val="auto"/>
                <w:sz w:val="24"/>
                <w:szCs w:val="24"/>
                <w:highlight w:val="none"/>
                <w:vertAlign w:val="baseline"/>
                <w:lang w:val="en-US" w:eastAsia="zh-CN"/>
              </w:rPr>
            </w:pPr>
          </w:p>
        </w:tc>
        <w:tc>
          <w:tcPr>
            <w:tcW w:w="2743" w:type="dxa"/>
          </w:tcPr>
          <w:p w14:paraId="42125693">
            <w:pPr>
              <w:pStyle w:val="40"/>
              <w:rPr>
                <w:rFonts w:hint="eastAsia" w:ascii="仿宋" w:hAnsi="仿宋" w:eastAsia="仿宋" w:cs="仿宋"/>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40"/>
              <w:rPr>
                <w:rFonts w:hint="eastAsia" w:ascii="仿宋" w:hAnsi="仿宋" w:eastAsia="仿宋" w:cs="仿宋"/>
                <w:color w:val="auto"/>
                <w:sz w:val="24"/>
                <w:szCs w:val="24"/>
                <w:highlight w:val="none"/>
                <w:vertAlign w:val="baseline"/>
                <w:lang w:val="en-US" w:eastAsia="zh-CN"/>
              </w:rPr>
            </w:pPr>
          </w:p>
        </w:tc>
        <w:tc>
          <w:tcPr>
            <w:tcW w:w="2841" w:type="dxa"/>
          </w:tcPr>
          <w:p w14:paraId="75889361">
            <w:pPr>
              <w:pStyle w:val="40"/>
              <w:rPr>
                <w:rFonts w:hint="eastAsia" w:ascii="仿宋" w:hAnsi="仿宋" w:eastAsia="仿宋" w:cs="仿宋"/>
                <w:color w:val="auto"/>
                <w:sz w:val="24"/>
                <w:szCs w:val="24"/>
                <w:highlight w:val="none"/>
                <w:vertAlign w:val="baseline"/>
                <w:lang w:val="en-US" w:eastAsia="zh-CN"/>
              </w:rPr>
            </w:pPr>
          </w:p>
        </w:tc>
        <w:tc>
          <w:tcPr>
            <w:tcW w:w="2743" w:type="dxa"/>
          </w:tcPr>
          <w:p w14:paraId="760C7D5C">
            <w:pPr>
              <w:pStyle w:val="40"/>
              <w:rPr>
                <w:rFonts w:hint="eastAsia" w:ascii="仿宋" w:hAnsi="仿宋" w:eastAsia="仿宋" w:cs="仿宋"/>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2.“供应商实际控制人性别”按供应商实际控制人性别划分请填写“男”或“女”，指拥有供应商 51%以上绝对所有权的性；绝对所有权拥有者可以是一个人，也可以是多人合计计算。</w:t>
      </w:r>
    </w:p>
    <w:p w14:paraId="6C85D95C">
      <w:pPr>
        <w:pStyle w:val="40"/>
        <w:ind w:left="0" w:leftChars="0"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val="en-US" w:eastAsia="zh-CN" w:bidi="ar"/>
        </w:rPr>
        <w:t>3.“外商投资类型”请填写“外商单独投资”、“外商部分投资”或“内资”。</w:t>
      </w:r>
    </w:p>
    <w:p w14:paraId="74B37C36">
      <w:pPr>
        <w:pStyle w:val="40"/>
        <w:rPr>
          <w:rFonts w:hint="eastAsia" w:ascii="仿宋" w:hAnsi="仿宋" w:eastAsia="仿宋" w:cs="仿宋"/>
          <w:color w:val="auto"/>
          <w:sz w:val="28"/>
          <w:szCs w:val="28"/>
          <w:highlight w:val="none"/>
          <w:lang w:val="en-US" w:eastAsia="zh-CN"/>
        </w:rPr>
      </w:pPr>
    </w:p>
    <w:p w14:paraId="3F26FF37">
      <w:pPr>
        <w:pStyle w:val="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1.2其它商务、技术资料和证明材料</w:t>
      </w:r>
    </w:p>
    <w:p w14:paraId="110B54DA">
      <w:pPr>
        <w:pStyle w:val="40"/>
        <w:ind w:left="0" w:leftChars="0" w:firstLine="0" w:firstLineChars="0"/>
        <w:rPr>
          <w:rFonts w:hint="eastAsia" w:ascii="仿宋" w:hAnsi="仿宋" w:eastAsia="仿宋" w:cs="仿宋"/>
          <w:b/>
          <w:bCs/>
          <w:color w:val="auto"/>
          <w:sz w:val="24"/>
          <w:szCs w:val="24"/>
          <w:highlight w:val="none"/>
          <w:lang w:eastAsia="zh-CN"/>
        </w:rPr>
      </w:pPr>
    </w:p>
    <w:p w14:paraId="7DF13FE9">
      <w:pPr>
        <w:pStyle w:val="40"/>
        <w:ind w:left="0" w:lef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投标人认为需要提供的其它商务</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技术资料和说明。</w:t>
      </w:r>
    </w:p>
    <w:p w14:paraId="6B6246D4">
      <w:pPr>
        <w:pStyle w:val="40"/>
        <w:rPr>
          <w:rFonts w:hint="eastAsia" w:ascii="仿宋" w:hAnsi="仿宋" w:eastAsia="仿宋" w:cs="仿宋"/>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黑体"/>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2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43E63C1D">
                              <w:pPr>
                                <w:pStyle w:val="21"/>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18A90B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4804"/>
                    </w:sdtPr>
                    <w:sdtContent>
                      <w:p w14:paraId="43E63C1D">
                        <w:pPr>
                          <w:pStyle w:val="21"/>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18A90B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21"/>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3757FD">
                    <w:pPr>
                      <w:pStyle w:val="21"/>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2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1087FA9B">
                              <w:pPr>
                                <w:pStyle w:val="21"/>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78428888"/>
                    </w:sdtPr>
                    <w:sdtContent>
                      <w:p w14:paraId="1087FA9B">
                        <w:pPr>
                          <w:pStyle w:val="21"/>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v:textbox>
            </v:shape>
          </w:pict>
        </mc:Fallback>
      </mc:AlternateContent>
    </w:r>
  </w:p>
  <w:p w14:paraId="4005E617">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7AC4">
    <w:pPr>
      <w:pStyle w:val="22"/>
      <w:keepNext w:val="0"/>
      <w:keepLines w:val="0"/>
      <w:pageBreakBefore w:val="0"/>
      <w:widowControl w:val="0"/>
      <w:kinsoku/>
      <w:wordWrap/>
      <w:overflowPunct/>
      <w:topLinePunct w:val="0"/>
      <w:bidi w:val="0"/>
      <w:adjustRightInd/>
      <w:snapToGrid w:val="0"/>
      <w:jc w:val="right"/>
      <w:textAlignment w:val="auto"/>
      <w:rPr>
        <w:rFonts w:hint="eastAsia" w:ascii="仿宋" w:hAnsi="仿宋" w:eastAsia="仿宋" w:cs="仿宋"/>
        <w:sz w:val="18"/>
        <w:szCs w:val="18"/>
        <w:lang w:val="en-US"/>
      </w:rPr>
    </w:pPr>
    <w:r>
      <w:rPr>
        <w:rFonts w:hint="eastAsia" w:ascii="仿宋" w:hAnsi="仿宋" w:eastAsia="仿宋" w:cs="仿宋"/>
        <w:sz w:val="18"/>
        <w:szCs w:val="18"/>
        <w:lang w:val="en-US" w:eastAsia="zh-CN"/>
      </w:rPr>
      <w:t>新疆海泰项目咨询有限公司招标文件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755EA">
    <w:pPr>
      <w:pStyle w:val="22"/>
      <w:keepNext w:val="0"/>
      <w:keepLines w:val="0"/>
      <w:pageBreakBefore w:val="0"/>
      <w:widowControl w:val="0"/>
      <w:kinsoku/>
      <w:wordWrap/>
      <w:overflowPunct/>
      <w:topLinePunct w:val="0"/>
      <w:bidi w:val="0"/>
      <w:adjustRightInd/>
      <w:snapToGrid w:val="0"/>
      <w:jc w:val="right"/>
      <w:textAlignment w:val="auto"/>
      <w:rPr>
        <w:rFonts w:hint="eastAsia" w:ascii="仿宋" w:hAnsi="仿宋" w:eastAsia="仿宋" w:cs="仿宋"/>
      </w:rPr>
    </w:pPr>
    <w:r>
      <w:rPr>
        <w:rFonts w:hint="eastAsia"/>
        <w:sz w:val="24"/>
        <w:szCs w:val="24"/>
        <w:lang w:val="en-US" w:eastAsia="zh-CN"/>
      </w:rPr>
      <w:t xml:space="preserve">                         </w:t>
    </w:r>
    <w:r>
      <w:rPr>
        <w:rFonts w:hint="eastAsia" w:ascii="仿宋" w:hAnsi="仿宋" w:eastAsia="仿宋" w:cs="仿宋"/>
        <w:sz w:val="18"/>
        <w:szCs w:val="18"/>
        <w:lang w:val="en-US" w:eastAsia="zh-CN"/>
      </w:rPr>
      <w:t>新疆海泰项目咨询有限公司招标文件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A7036"/>
    <w:multiLevelType w:val="singleLevel"/>
    <w:tmpl w:val="97BA7036"/>
    <w:lvl w:ilvl="0" w:tentative="0">
      <w:start w:val="5"/>
      <w:numFmt w:val="chineseCounting"/>
      <w:suff w:val="nothing"/>
      <w:lvlText w:val="%1、"/>
      <w:lvlJc w:val="left"/>
      <w:rPr>
        <w:rFonts w:hint="eastAsia"/>
      </w:rPr>
    </w:lvl>
  </w:abstractNum>
  <w:abstractNum w:abstractNumId="1">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2">
    <w:nsid w:val="BD23CC55"/>
    <w:multiLevelType w:val="singleLevel"/>
    <w:tmpl w:val="BD23CC55"/>
    <w:lvl w:ilvl="0" w:tentative="0">
      <w:start w:val="2"/>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E86B3065"/>
    <w:multiLevelType w:val="singleLevel"/>
    <w:tmpl w:val="E86B3065"/>
    <w:lvl w:ilvl="0" w:tentative="0">
      <w:start w:val="3"/>
      <w:numFmt w:val="chineseCounting"/>
      <w:suff w:val="nothing"/>
      <w:lvlText w:val="%1、"/>
      <w:lvlJc w:val="left"/>
      <w:rPr>
        <w:rFonts w:hint="eastAsia"/>
      </w:rPr>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11E31578"/>
    <w:multiLevelType w:val="singleLevel"/>
    <w:tmpl w:val="11E31578"/>
    <w:lvl w:ilvl="0" w:tentative="0">
      <w:start w:val="1"/>
      <w:numFmt w:val="decimal"/>
      <w:suff w:val="nothing"/>
      <w:lvlText w:val="%1、"/>
      <w:lvlJc w:val="left"/>
    </w:lvl>
  </w:abstractNum>
  <w:abstractNum w:abstractNumId="11">
    <w:nsid w:val="194EAAE2"/>
    <w:multiLevelType w:val="singleLevel"/>
    <w:tmpl w:val="194EAAE2"/>
    <w:lvl w:ilvl="0" w:tentative="0">
      <w:start w:val="2"/>
      <w:numFmt w:val="chineseCounting"/>
      <w:suff w:val="nothing"/>
      <w:lvlText w:val="%1、"/>
      <w:lvlJc w:val="left"/>
      <w:rPr>
        <w:rFonts w:hint="eastAsia"/>
      </w:rPr>
    </w:lvl>
  </w:abstractNum>
  <w:abstractNum w:abstractNumId="12">
    <w:nsid w:val="447B6378"/>
    <w:multiLevelType w:val="multilevel"/>
    <w:tmpl w:val="447B6378"/>
    <w:lvl w:ilvl="0" w:tentative="0">
      <w:start w:val="1"/>
      <w:numFmt w:val="decimal"/>
      <w:pStyle w:val="42"/>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96C54CC"/>
    <w:multiLevelType w:val="singleLevel"/>
    <w:tmpl w:val="596C54CC"/>
    <w:lvl w:ilvl="0" w:tentative="0">
      <w:start w:val="3"/>
      <w:numFmt w:val="decimal"/>
      <w:lvlText w:val="%1."/>
      <w:lvlJc w:val="left"/>
      <w:pPr>
        <w:tabs>
          <w:tab w:val="left" w:pos="312"/>
        </w:tabs>
      </w:pPr>
    </w:lvl>
  </w:abstractNum>
  <w:abstractNum w:abstractNumId="14">
    <w:nsid w:val="7A0F6431"/>
    <w:multiLevelType w:val="singleLevel"/>
    <w:tmpl w:val="7A0F6431"/>
    <w:lvl w:ilvl="0" w:tentative="0">
      <w:start w:val="1"/>
      <w:numFmt w:val="decimal"/>
      <w:suff w:val="space"/>
      <w:lvlText w:val="%1."/>
      <w:lvlJc w:val="left"/>
    </w:lvl>
  </w:abstractNum>
  <w:abstractNum w:abstractNumId="15">
    <w:nsid w:val="7B58CFFB"/>
    <w:multiLevelType w:val="singleLevel"/>
    <w:tmpl w:val="7B58CFFB"/>
    <w:lvl w:ilvl="0" w:tentative="0">
      <w:start w:val="1"/>
      <w:numFmt w:val="decimal"/>
      <w:suff w:val="nothing"/>
      <w:lvlText w:val="（%1）"/>
      <w:lvlJc w:val="left"/>
    </w:lvl>
  </w:abstractNum>
  <w:num w:numId="1">
    <w:abstractNumId w:val="1"/>
  </w:num>
  <w:num w:numId="2">
    <w:abstractNumId w:val="12"/>
  </w:num>
  <w:num w:numId="3">
    <w:abstractNumId w:val="0"/>
  </w:num>
  <w:num w:numId="4">
    <w:abstractNumId w:val="13"/>
  </w:num>
  <w:num w:numId="5">
    <w:abstractNumId w:val="10"/>
  </w:num>
  <w:num w:numId="6">
    <w:abstractNumId w:val="8"/>
  </w:num>
  <w:num w:numId="7">
    <w:abstractNumId w:val="15"/>
  </w:num>
  <w:num w:numId="8">
    <w:abstractNumId w:val="14"/>
  </w:num>
  <w:num w:numId="9">
    <w:abstractNumId w:val="4"/>
  </w:num>
  <w:num w:numId="10">
    <w:abstractNumId w:val="9"/>
  </w:num>
  <w:num w:numId="11">
    <w:abstractNumId w:val="6"/>
  </w:num>
  <w:num w:numId="12">
    <w:abstractNumId w:val="5"/>
  </w:num>
  <w:num w:numId="13">
    <w:abstractNumId w:val="3"/>
  </w:num>
  <w:num w:numId="14">
    <w:abstractNumId w:val="7"/>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48CF"/>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303AC5"/>
    <w:rsid w:val="013E61E2"/>
    <w:rsid w:val="014F4893"/>
    <w:rsid w:val="01554610"/>
    <w:rsid w:val="01781929"/>
    <w:rsid w:val="017C564F"/>
    <w:rsid w:val="01877B89"/>
    <w:rsid w:val="019E3125"/>
    <w:rsid w:val="01A70AD2"/>
    <w:rsid w:val="01BA39DE"/>
    <w:rsid w:val="01CA216C"/>
    <w:rsid w:val="01D0068D"/>
    <w:rsid w:val="01D775B9"/>
    <w:rsid w:val="01DD3C4D"/>
    <w:rsid w:val="01F35511"/>
    <w:rsid w:val="02026E30"/>
    <w:rsid w:val="02132174"/>
    <w:rsid w:val="02186A33"/>
    <w:rsid w:val="022278B2"/>
    <w:rsid w:val="023130F5"/>
    <w:rsid w:val="024737BC"/>
    <w:rsid w:val="024C2B81"/>
    <w:rsid w:val="02545920"/>
    <w:rsid w:val="026D3223"/>
    <w:rsid w:val="028604AE"/>
    <w:rsid w:val="028B75EF"/>
    <w:rsid w:val="028D5673"/>
    <w:rsid w:val="02922C89"/>
    <w:rsid w:val="029D33DC"/>
    <w:rsid w:val="02A819EC"/>
    <w:rsid w:val="02AD3196"/>
    <w:rsid w:val="02B71517"/>
    <w:rsid w:val="02C44E0D"/>
    <w:rsid w:val="02C9326F"/>
    <w:rsid w:val="02DA63DE"/>
    <w:rsid w:val="02DF39F5"/>
    <w:rsid w:val="02EF5EA2"/>
    <w:rsid w:val="03200295"/>
    <w:rsid w:val="033C1CBC"/>
    <w:rsid w:val="0361440A"/>
    <w:rsid w:val="036D7252"/>
    <w:rsid w:val="03747EC0"/>
    <w:rsid w:val="03922815"/>
    <w:rsid w:val="03990047"/>
    <w:rsid w:val="03A323D9"/>
    <w:rsid w:val="03AF1619"/>
    <w:rsid w:val="03B7227C"/>
    <w:rsid w:val="03C07382"/>
    <w:rsid w:val="03C350C4"/>
    <w:rsid w:val="03E07A24"/>
    <w:rsid w:val="03E2554B"/>
    <w:rsid w:val="03E30F7F"/>
    <w:rsid w:val="03EA08A3"/>
    <w:rsid w:val="03F62DA4"/>
    <w:rsid w:val="04001E75"/>
    <w:rsid w:val="040E4592"/>
    <w:rsid w:val="04293179"/>
    <w:rsid w:val="043833BC"/>
    <w:rsid w:val="04446205"/>
    <w:rsid w:val="04506958"/>
    <w:rsid w:val="045126D0"/>
    <w:rsid w:val="045D72C7"/>
    <w:rsid w:val="045F303F"/>
    <w:rsid w:val="04820ADC"/>
    <w:rsid w:val="04893C18"/>
    <w:rsid w:val="04951C17"/>
    <w:rsid w:val="049F343C"/>
    <w:rsid w:val="04B14F1D"/>
    <w:rsid w:val="04F01EE9"/>
    <w:rsid w:val="04F574FF"/>
    <w:rsid w:val="05025778"/>
    <w:rsid w:val="05223AE8"/>
    <w:rsid w:val="052E656D"/>
    <w:rsid w:val="053A4F12"/>
    <w:rsid w:val="053F247C"/>
    <w:rsid w:val="05595CE0"/>
    <w:rsid w:val="057C377D"/>
    <w:rsid w:val="057E74F5"/>
    <w:rsid w:val="05810D93"/>
    <w:rsid w:val="05812B41"/>
    <w:rsid w:val="05917228"/>
    <w:rsid w:val="05B362B9"/>
    <w:rsid w:val="05C2565F"/>
    <w:rsid w:val="05C72C4A"/>
    <w:rsid w:val="05CB2336"/>
    <w:rsid w:val="05D15877"/>
    <w:rsid w:val="05D215EF"/>
    <w:rsid w:val="05D2339D"/>
    <w:rsid w:val="05D37841"/>
    <w:rsid w:val="05E530D0"/>
    <w:rsid w:val="05EA4B8A"/>
    <w:rsid w:val="05FD48BE"/>
    <w:rsid w:val="06231E4A"/>
    <w:rsid w:val="06253E14"/>
    <w:rsid w:val="0633208D"/>
    <w:rsid w:val="063A16EC"/>
    <w:rsid w:val="063B53E6"/>
    <w:rsid w:val="065B7836"/>
    <w:rsid w:val="06856661"/>
    <w:rsid w:val="069114AA"/>
    <w:rsid w:val="0698763E"/>
    <w:rsid w:val="06A66D03"/>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813CF5"/>
    <w:rsid w:val="078A2181"/>
    <w:rsid w:val="07941252"/>
    <w:rsid w:val="07B54D24"/>
    <w:rsid w:val="07B9309E"/>
    <w:rsid w:val="07E55609"/>
    <w:rsid w:val="07EA70C4"/>
    <w:rsid w:val="081E0B1B"/>
    <w:rsid w:val="08534C69"/>
    <w:rsid w:val="085D7896"/>
    <w:rsid w:val="08687FE8"/>
    <w:rsid w:val="08935065"/>
    <w:rsid w:val="08997D8A"/>
    <w:rsid w:val="089A2898"/>
    <w:rsid w:val="08AD2074"/>
    <w:rsid w:val="08D306C7"/>
    <w:rsid w:val="08D538D0"/>
    <w:rsid w:val="08D77648"/>
    <w:rsid w:val="08E04023"/>
    <w:rsid w:val="08F2265D"/>
    <w:rsid w:val="08F30E0D"/>
    <w:rsid w:val="09077801"/>
    <w:rsid w:val="091C32AD"/>
    <w:rsid w:val="09212671"/>
    <w:rsid w:val="0926010A"/>
    <w:rsid w:val="093D1475"/>
    <w:rsid w:val="093F343F"/>
    <w:rsid w:val="09412D13"/>
    <w:rsid w:val="095B3C9B"/>
    <w:rsid w:val="095E1B17"/>
    <w:rsid w:val="09664528"/>
    <w:rsid w:val="09704318"/>
    <w:rsid w:val="09736A5F"/>
    <w:rsid w:val="09AC1C5B"/>
    <w:rsid w:val="09B039F5"/>
    <w:rsid w:val="09BD105E"/>
    <w:rsid w:val="09CE174C"/>
    <w:rsid w:val="09E638BB"/>
    <w:rsid w:val="09EA6F07"/>
    <w:rsid w:val="09EB2C7F"/>
    <w:rsid w:val="09FE29B2"/>
    <w:rsid w:val="0A140428"/>
    <w:rsid w:val="0A1C108A"/>
    <w:rsid w:val="0A2148F3"/>
    <w:rsid w:val="0A2C5771"/>
    <w:rsid w:val="0A391C3C"/>
    <w:rsid w:val="0A3D172D"/>
    <w:rsid w:val="0A3E680D"/>
    <w:rsid w:val="0A6749FB"/>
    <w:rsid w:val="0A740EC6"/>
    <w:rsid w:val="0A7964DD"/>
    <w:rsid w:val="0A825391"/>
    <w:rsid w:val="0A9D29C6"/>
    <w:rsid w:val="0A9F4195"/>
    <w:rsid w:val="0AAB338B"/>
    <w:rsid w:val="0AD6392F"/>
    <w:rsid w:val="0AD83203"/>
    <w:rsid w:val="0AEF054D"/>
    <w:rsid w:val="0AF049F1"/>
    <w:rsid w:val="0B05734A"/>
    <w:rsid w:val="0B08583F"/>
    <w:rsid w:val="0B095AB3"/>
    <w:rsid w:val="0B0E131B"/>
    <w:rsid w:val="0B115FB9"/>
    <w:rsid w:val="0B1A381C"/>
    <w:rsid w:val="0B265A74"/>
    <w:rsid w:val="0B352404"/>
    <w:rsid w:val="0B376893"/>
    <w:rsid w:val="0B381EF4"/>
    <w:rsid w:val="0B386398"/>
    <w:rsid w:val="0B3A0D5F"/>
    <w:rsid w:val="0B3A3EBE"/>
    <w:rsid w:val="0B460AB5"/>
    <w:rsid w:val="0B4B1C27"/>
    <w:rsid w:val="0B536D2E"/>
    <w:rsid w:val="0B5C2086"/>
    <w:rsid w:val="0B674587"/>
    <w:rsid w:val="0B6A776A"/>
    <w:rsid w:val="0B6E5916"/>
    <w:rsid w:val="0BB24C22"/>
    <w:rsid w:val="0BD87233"/>
    <w:rsid w:val="0BF0642E"/>
    <w:rsid w:val="0BF202F5"/>
    <w:rsid w:val="0BFE313E"/>
    <w:rsid w:val="0C02649C"/>
    <w:rsid w:val="0C0B25B3"/>
    <w:rsid w:val="0C104C1F"/>
    <w:rsid w:val="0C1E6205"/>
    <w:rsid w:val="0C28640C"/>
    <w:rsid w:val="0C3C5A14"/>
    <w:rsid w:val="0C5A4DAC"/>
    <w:rsid w:val="0C5E47B4"/>
    <w:rsid w:val="0C8A677F"/>
    <w:rsid w:val="0CC04897"/>
    <w:rsid w:val="0CD12600"/>
    <w:rsid w:val="0CD520F0"/>
    <w:rsid w:val="0CD67C16"/>
    <w:rsid w:val="0CD81BE1"/>
    <w:rsid w:val="0CE7053C"/>
    <w:rsid w:val="0CFB142B"/>
    <w:rsid w:val="0D0C53E6"/>
    <w:rsid w:val="0D2210AE"/>
    <w:rsid w:val="0D466B4A"/>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D45AA"/>
    <w:rsid w:val="0E72396F"/>
    <w:rsid w:val="0E796AAB"/>
    <w:rsid w:val="0E7B2A67"/>
    <w:rsid w:val="0E7C0027"/>
    <w:rsid w:val="0E7E0566"/>
    <w:rsid w:val="0E7F6315"/>
    <w:rsid w:val="0E8D07A9"/>
    <w:rsid w:val="0EB36461"/>
    <w:rsid w:val="0EB45D35"/>
    <w:rsid w:val="0EBD75FE"/>
    <w:rsid w:val="0ECA5559"/>
    <w:rsid w:val="0ED87C76"/>
    <w:rsid w:val="0EF600FC"/>
    <w:rsid w:val="0F1B5913"/>
    <w:rsid w:val="0F467697"/>
    <w:rsid w:val="0F4C0664"/>
    <w:rsid w:val="0F5337A0"/>
    <w:rsid w:val="0F711E78"/>
    <w:rsid w:val="0F917E25"/>
    <w:rsid w:val="0F96368D"/>
    <w:rsid w:val="0F9D4A1B"/>
    <w:rsid w:val="0FA062BA"/>
    <w:rsid w:val="0FA638D0"/>
    <w:rsid w:val="0FB32491"/>
    <w:rsid w:val="0FB35FED"/>
    <w:rsid w:val="0FD33C3D"/>
    <w:rsid w:val="0FE8213B"/>
    <w:rsid w:val="0FF52AA9"/>
    <w:rsid w:val="0FF860F6"/>
    <w:rsid w:val="0FF94348"/>
    <w:rsid w:val="0FFF1232"/>
    <w:rsid w:val="10047D52"/>
    <w:rsid w:val="10086339"/>
    <w:rsid w:val="10150A56"/>
    <w:rsid w:val="10240C99"/>
    <w:rsid w:val="102723E9"/>
    <w:rsid w:val="102B566C"/>
    <w:rsid w:val="104841C5"/>
    <w:rsid w:val="107439CE"/>
    <w:rsid w:val="10861954"/>
    <w:rsid w:val="1090632E"/>
    <w:rsid w:val="10A92DD3"/>
    <w:rsid w:val="10BD54A5"/>
    <w:rsid w:val="10C55FD8"/>
    <w:rsid w:val="10F845FF"/>
    <w:rsid w:val="1103023A"/>
    <w:rsid w:val="11036B00"/>
    <w:rsid w:val="11082369"/>
    <w:rsid w:val="11357D2A"/>
    <w:rsid w:val="113849FC"/>
    <w:rsid w:val="113A4C18"/>
    <w:rsid w:val="11421E5E"/>
    <w:rsid w:val="11422FE1"/>
    <w:rsid w:val="116B4CD6"/>
    <w:rsid w:val="116E48C1"/>
    <w:rsid w:val="11845E93"/>
    <w:rsid w:val="11867E5D"/>
    <w:rsid w:val="11877731"/>
    <w:rsid w:val="11967974"/>
    <w:rsid w:val="11A2456B"/>
    <w:rsid w:val="11AE5258"/>
    <w:rsid w:val="11DF30C9"/>
    <w:rsid w:val="11FA6155"/>
    <w:rsid w:val="12130FC5"/>
    <w:rsid w:val="121C60CC"/>
    <w:rsid w:val="121F5BBC"/>
    <w:rsid w:val="1222745A"/>
    <w:rsid w:val="12371157"/>
    <w:rsid w:val="127001C5"/>
    <w:rsid w:val="127759F8"/>
    <w:rsid w:val="127A0C92"/>
    <w:rsid w:val="127F48AC"/>
    <w:rsid w:val="128819B3"/>
    <w:rsid w:val="128F2D41"/>
    <w:rsid w:val="12942106"/>
    <w:rsid w:val="12955E7E"/>
    <w:rsid w:val="129E4D32"/>
    <w:rsid w:val="12A548F1"/>
    <w:rsid w:val="12B91B6C"/>
    <w:rsid w:val="12BA7692"/>
    <w:rsid w:val="12EF558E"/>
    <w:rsid w:val="12F9640D"/>
    <w:rsid w:val="13021765"/>
    <w:rsid w:val="13037AFF"/>
    <w:rsid w:val="132A4818"/>
    <w:rsid w:val="132D1298"/>
    <w:rsid w:val="13456351"/>
    <w:rsid w:val="134C0C32"/>
    <w:rsid w:val="13541895"/>
    <w:rsid w:val="135D4BEE"/>
    <w:rsid w:val="137B79E1"/>
    <w:rsid w:val="13833F28"/>
    <w:rsid w:val="13E7095B"/>
    <w:rsid w:val="13E83E5F"/>
    <w:rsid w:val="13F217DA"/>
    <w:rsid w:val="14065285"/>
    <w:rsid w:val="144731A8"/>
    <w:rsid w:val="14717C9A"/>
    <w:rsid w:val="147F2942"/>
    <w:rsid w:val="14991C55"/>
    <w:rsid w:val="14AF7789"/>
    <w:rsid w:val="14D50D33"/>
    <w:rsid w:val="14DA401C"/>
    <w:rsid w:val="14E82BDD"/>
    <w:rsid w:val="14EA0703"/>
    <w:rsid w:val="14EF1875"/>
    <w:rsid w:val="151E65FF"/>
    <w:rsid w:val="1537321C"/>
    <w:rsid w:val="154020D1"/>
    <w:rsid w:val="157B7F4A"/>
    <w:rsid w:val="1585042C"/>
    <w:rsid w:val="15A840F3"/>
    <w:rsid w:val="15AE1730"/>
    <w:rsid w:val="15B11221"/>
    <w:rsid w:val="15E37F2A"/>
    <w:rsid w:val="15FB249C"/>
    <w:rsid w:val="15FF3D3A"/>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9707D"/>
    <w:rsid w:val="17215F32"/>
    <w:rsid w:val="172872C1"/>
    <w:rsid w:val="17457E73"/>
    <w:rsid w:val="17485BB5"/>
    <w:rsid w:val="174F6F43"/>
    <w:rsid w:val="175814CF"/>
    <w:rsid w:val="175874F6"/>
    <w:rsid w:val="176821F4"/>
    <w:rsid w:val="177E1C86"/>
    <w:rsid w:val="17944956"/>
    <w:rsid w:val="179B7A92"/>
    <w:rsid w:val="17AA23CB"/>
    <w:rsid w:val="17AD77C6"/>
    <w:rsid w:val="17B62B1E"/>
    <w:rsid w:val="17CB7119"/>
    <w:rsid w:val="17DB67AF"/>
    <w:rsid w:val="18041ADC"/>
    <w:rsid w:val="18495740"/>
    <w:rsid w:val="185A794E"/>
    <w:rsid w:val="18754CCF"/>
    <w:rsid w:val="18891474"/>
    <w:rsid w:val="188E6B63"/>
    <w:rsid w:val="188F0B1E"/>
    <w:rsid w:val="18C272A1"/>
    <w:rsid w:val="18D314AE"/>
    <w:rsid w:val="18DA283C"/>
    <w:rsid w:val="18F90F15"/>
    <w:rsid w:val="192D6E10"/>
    <w:rsid w:val="19373862"/>
    <w:rsid w:val="193D1CBA"/>
    <w:rsid w:val="19520625"/>
    <w:rsid w:val="19526877"/>
    <w:rsid w:val="195D75D3"/>
    <w:rsid w:val="19856C4C"/>
    <w:rsid w:val="199665EC"/>
    <w:rsid w:val="19CC03D7"/>
    <w:rsid w:val="19D2300F"/>
    <w:rsid w:val="19EC5173"/>
    <w:rsid w:val="19F872A0"/>
    <w:rsid w:val="1A352420"/>
    <w:rsid w:val="1A377809"/>
    <w:rsid w:val="1A452ACF"/>
    <w:rsid w:val="1A512FD2"/>
    <w:rsid w:val="1A5D54D3"/>
    <w:rsid w:val="1ADA2FC8"/>
    <w:rsid w:val="1AE259D8"/>
    <w:rsid w:val="1AE35507"/>
    <w:rsid w:val="1AEB2ADF"/>
    <w:rsid w:val="1AF04599"/>
    <w:rsid w:val="1AF126F7"/>
    <w:rsid w:val="1AFC1190"/>
    <w:rsid w:val="1B2129A5"/>
    <w:rsid w:val="1B3B1964"/>
    <w:rsid w:val="1B3E3557"/>
    <w:rsid w:val="1B5E7755"/>
    <w:rsid w:val="1B636B19"/>
    <w:rsid w:val="1B6805D3"/>
    <w:rsid w:val="1B7E1468"/>
    <w:rsid w:val="1B825739"/>
    <w:rsid w:val="1B83540D"/>
    <w:rsid w:val="1BA62EAA"/>
    <w:rsid w:val="1BC17CE4"/>
    <w:rsid w:val="1BCC0B62"/>
    <w:rsid w:val="1BDD4B1E"/>
    <w:rsid w:val="1BE35EAC"/>
    <w:rsid w:val="1BE718C7"/>
    <w:rsid w:val="1BF43C15"/>
    <w:rsid w:val="1C146065"/>
    <w:rsid w:val="1C1B73F4"/>
    <w:rsid w:val="1C2F10F1"/>
    <w:rsid w:val="1C3B1844"/>
    <w:rsid w:val="1C406E5A"/>
    <w:rsid w:val="1C495921"/>
    <w:rsid w:val="1C744D56"/>
    <w:rsid w:val="1C7A6810"/>
    <w:rsid w:val="1C7B7E93"/>
    <w:rsid w:val="1C7D1E5D"/>
    <w:rsid w:val="1C8036FB"/>
    <w:rsid w:val="1C9C6787"/>
    <w:rsid w:val="1CD770EC"/>
    <w:rsid w:val="1CE43C8A"/>
    <w:rsid w:val="1D183933"/>
    <w:rsid w:val="1D210A3A"/>
    <w:rsid w:val="1D3764AF"/>
    <w:rsid w:val="1D44297A"/>
    <w:rsid w:val="1D4F5570"/>
    <w:rsid w:val="1D5E1C8E"/>
    <w:rsid w:val="1D61177E"/>
    <w:rsid w:val="1D7E7C3A"/>
    <w:rsid w:val="1D8D4321"/>
    <w:rsid w:val="1D9C27B6"/>
    <w:rsid w:val="1DA35CDF"/>
    <w:rsid w:val="1DAA4ED3"/>
    <w:rsid w:val="1DC615E1"/>
    <w:rsid w:val="1DC835AB"/>
    <w:rsid w:val="1DDC50ED"/>
    <w:rsid w:val="1DE9551E"/>
    <w:rsid w:val="1DFD14A7"/>
    <w:rsid w:val="1E037E3E"/>
    <w:rsid w:val="1E2F7187"/>
    <w:rsid w:val="1E3076A9"/>
    <w:rsid w:val="1E340C41"/>
    <w:rsid w:val="1E401394"/>
    <w:rsid w:val="1E403BB4"/>
    <w:rsid w:val="1E435EE1"/>
    <w:rsid w:val="1E48649A"/>
    <w:rsid w:val="1E4A2212"/>
    <w:rsid w:val="1E6908EA"/>
    <w:rsid w:val="1E766B63"/>
    <w:rsid w:val="1E8A6AB3"/>
    <w:rsid w:val="1E9B2A6E"/>
    <w:rsid w:val="1EAF02C7"/>
    <w:rsid w:val="1EBA1146"/>
    <w:rsid w:val="1EC73863"/>
    <w:rsid w:val="1ED46823"/>
    <w:rsid w:val="1EDB24C3"/>
    <w:rsid w:val="1EDF295B"/>
    <w:rsid w:val="1F046865"/>
    <w:rsid w:val="1F1D16D5"/>
    <w:rsid w:val="1F204D21"/>
    <w:rsid w:val="1F2760B0"/>
    <w:rsid w:val="1F460C2C"/>
    <w:rsid w:val="1F525822"/>
    <w:rsid w:val="1F58270D"/>
    <w:rsid w:val="1F5F1CED"/>
    <w:rsid w:val="1F707A57"/>
    <w:rsid w:val="1F7237CF"/>
    <w:rsid w:val="1F770DE5"/>
    <w:rsid w:val="1F792E4B"/>
    <w:rsid w:val="1F833C2E"/>
    <w:rsid w:val="1F890B18"/>
    <w:rsid w:val="1F8D0609"/>
    <w:rsid w:val="1FB82BC8"/>
    <w:rsid w:val="1FCA53B9"/>
    <w:rsid w:val="1FD47FE6"/>
    <w:rsid w:val="1FE31481"/>
    <w:rsid w:val="1FF16DE9"/>
    <w:rsid w:val="1FF468DA"/>
    <w:rsid w:val="2003718D"/>
    <w:rsid w:val="200F54C2"/>
    <w:rsid w:val="201B5C14"/>
    <w:rsid w:val="20254CE5"/>
    <w:rsid w:val="2039253E"/>
    <w:rsid w:val="204A02A8"/>
    <w:rsid w:val="2059498F"/>
    <w:rsid w:val="20690166"/>
    <w:rsid w:val="20803CC9"/>
    <w:rsid w:val="208732AA"/>
    <w:rsid w:val="209239FD"/>
    <w:rsid w:val="20CC482F"/>
    <w:rsid w:val="20E97AC1"/>
    <w:rsid w:val="20EA2A65"/>
    <w:rsid w:val="20EF2BFD"/>
    <w:rsid w:val="210112AE"/>
    <w:rsid w:val="21354AB4"/>
    <w:rsid w:val="214E2A84"/>
    <w:rsid w:val="21556257"/>
    <w:rsid w:val="215F4227"/>
    <w:rsid w:val="217F6677"/>
    <w:rsid w:val="21817CF9"/>
    <w:rsid w:val="21884BA0"/>
    <w:rsid w:val="219519F6"/>
    <w:rsid w:val="2197576F"/>
    <w:rsid w:val="219B1B95"/>
    <w:rsid w:val="21B06830"/>
    <w:rsid w:val="21BA145D"/>
    <w:rsid w:val="21BF6A73"/>
    <w:rsid w:val="21C30312"/>
    <w:rsid w:val="21DE15EF"/>
    <w:rsid w:val="21ED1832"/>
    <w:rsid w:val="21F26E49"/>
    <w:rsid w:val="21F7445F"/>
    <w:rsid w:val="220151E4"/>
    <w:rsid w:val="22032E04"/>
    <w:rsid w:val="2217240B"/>
    <w:rsid w:val="22196184"/>
    <w:rsid w:val="222039B6"/>
    <w:rsid w:val="222B5EB7"/>
    <w:rsid w:val="222C7E74"/>
    <w:rsid w:val="2237485C"/>
    <w:rsid w:val="223E3E3C"/>
    <w:rsid w:val="226F5130"/>
    <w:rsid w:val="227635D6"/>
    <w:rsid w:val="22794E74"/>
    <w:rsid w:val="228D26CE"/>
    <w:rsid w:val="22BB723B"/>
    <w:rsid w:val="22C87E24"/>
    <w:rsid w:val="22C95DFC"/>
    <w:rsid w:val="22EC5F17"/>
    <w:rsid w:val="22EE06E2"/>
    <w:rsid w:val="22F015DA"/>
    <w:rsid w:val="22F8223D"/>
    <w:rsid w:val="22F84FC6"/>
    <w:rsid w:val="22FD3CF7"/>
    <w:rsid w:val="230230BC"/>
    <w:rsid w:val="23243032"/>
    <w:rsid w:val="235A0EEE"/>
    <w:rsid w:val="235C6C70"/>
    <w:rsid w:val="23614286"/>
    <w:rsid w:val="23712585"/>
    <w:rsid w:val="239555C9"/>
    <w:rsid w:val="23C93BD9"/>
    <w:rsid w:val="24030E99"/>
    <w:rsid w:val="242B03F0"/>
    <w:rsid w:val="243472A5"/>
    <w:rsid w:val="2440076D"/>
    <w:rsid w:val="249E6E14"/>
    <w:rsid w:val="24A563F4"/>
    <w:rsid w:val="24B228BF"/>
    <w:rsid w:val="24D171E9"/>
    <w:rsid w:val="24E86888"/>
    <w:rsid w:val="24EF141E"/>
    <w:rsid w:val="25034EC9"/>
    <w:rsid w:val="250C0222"/>
    <w:rsid w:val="25461985"/>
    <w:rsid w:val="25586D6C"/>
    <w:rsid w:val="256516E0"/>
    <w:rsid w:val="256B319A"/>
    <w:rsid w:val="25781413"/>
    <w:rsid w:val="257858B7"/>
    <w:rsid w:val="258B383C"/>
    <w:rsid w:val="259455FA"/>
    <w:rsid w:val="259F4BF2"/>
    <w:rsid w:val="25A246E2"/>
    <w:rsid w:val="25AD3059"/>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C024FD"/>
    <w:rsid w:val="26DC11F6"/>
    <w:rsid w:val="26EC191F"/>
    <w:rsid w:val="26F251F5"/>
    <w:rsid w:val="270C62B7"/>
    <w:rsid w:val="27473793"/>
    <w:rsid w:val="27677991"/>
    <w:rsid w:val="27802801"/>
    <w:rsid w:val="27895B59"/>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642123"/>
    <w:rsid w:val="28757E8C"/>
    <w:rsid w:val="287E4F92"/>
    <w:rsid w:val="28A013AD"/>
    <w:rsid w:val="28B07116"/>
    <w:rsid w:val="28B9421C"/>
    <w:rsid w:val="28CB21A2"/>
    <w:rsid w:val="28CC2935"/>
    <w:rsid w:val="28E62A02"/>
    <w:rsid w:val="28E62B38"/>
    <w:rsid w:val="28E868B0"/>
    <w:rsid w:val="28F25980"/>
    <w:rsid w:val="28F96D0F"/>
    <w:rsid w:val="290673F2"/>
    <w:rsid w:val="290B7A2E"/>
    <w:rsid w:val="2944442E"/>
    <w:rsid w:val="29493E9D"/>
    <w:rsid w:val="29606D8E"/>
    <w:rsid w:val="2964062C"/>
    <w:rsid w:val="29787C34"/>
    <w:rsid w:val="298131E9"/>
    <w:rsid w:val="298665D3"/>
    <w:rsid w:val="298760C9"/>
    <w:rsid w:val="29927747"/>
    <w:rsid w:val="29AE7AF9"/>
    <w:rsid w:val="29C54E43"/>
    <w:rsid w:val="29C9048F"/>
    <w:rsid w:val="29CB06AB"/>
    <w:rsid w:val="29FA689B"/>
    <w:rsid w:val="2A007C29"/>
    <w:rsid w:val="2A0108B7"/>
    <w:rsid w:val="2A04596B"/>
    <w:rsid w:val="2A133E00"/>
    <w:rsid w:val="2A1536D4"/>
    <w:rsid w:val="2A1A0CEB"/>
    <w:rsid w:val="2A202079"/>
    <w:rsid w:val="2A204C34"/>
    <w:rsid w:val="2A2E4796"/>
    <w:rsid w:val="2A500BB0"/>
    <w:rsid w:val="2A506E02"/>
    <w:rsid w:val="2A5C57A7"/>
    <w:rsid w:val="2A6B3832"/>
    <w:rsid w:val="2A88659C"/>
    <w:rsid w:val="2A906CB5"/>
    <w:rsid w:val="2A954815"/>
    <w:rsid w:val="2AA42CAA"/>
    <w:rsid w:val="2ABE1FBE"/>
    <w:rsid w:val="2AD0584D"/>
    <w:rsid w:val="2AEE4B12"/>
    <w:rsid w:val="2AFE060C"/>
    <w:rsid w:val="2AFE685E"/>
    <w:rsid w:val="2B057BED"/>
    <w:rsid w:val="2B060A50"/>
    <w:rsid w:val="2B0A5203"/>
    <w:rsid w:val="2B116592"/>
    <w:rsid w:val="2B193698"/>
    <w:rsid w:val="2B1C4F36"/>
    <w:rsid w:val="2B2160A9"/>
    <w:rsid w:val="2B400C25"/>
    <w:rsid w:val="2B4714A0"/>
    <w:rsid w:val="2B471FB3"/>
    <w:rsid w:val="2B606BD1"/>
    <w:rsid w:val="2B612949"/>
    <w:rsid w:val="2B6C5576"/>
    <w:rsid w:val="2B6D1E0B"/>
    <w:rsid w:val="2B717030"/>
    <w:rsid w:val="2B74267D"/>
    <w:rsid w:val="2B762899"/>
    <w:rsid w:val="2B7663F5"/>
    <w:rsid w:val="2B7E52A9"/>
    <w:rsid w:val="2BA50A88"/>
    <w:rsid w:val="2BAA2542"/>
    <w:rsid w:val="2BB60EE7"/>
    <w:rsid w:val="2BBF2D91"/>
    <w:rsid w:val="2BCA4992"/>
    <w:rsid w:val="2BE035C8"/>
    <w:rsid w:val="2BF24188"/>
    <w:rsid w:val="2BF65788"/>
    <w:rsid w:val="2BFD08C4"/>
    <w:rsid w:val="2C235EB7"/>
    <w:rsid w:val="2C2B5431"/>
    <w:rsid w:val="2C610E53"/>
    <w:rsid w:val="2C6646BB"/>
    <w:rsid w:val="2C9C1E8B"/>
    <w:rsid w:val="2C9F3729"/>
    <w:rsid w:val="2CAF267A"/>
    <w:rsid w:val="2CBE197F"/>
    <w:rsid w:val="2CCB6C14"/>
    <w:rsid w:val="2CE51A84"/>
    <w:rsid w:val="2CE90E48"/>
    <w:rsid w:val="2CED0939"/>
    <w:rsid w:val="2CF27CFD"/>
    <w:rsid w:val="2CF577ED"/>
    <w:rsid w:val="2CFA3055"/>
    <w:rsid w:val="2D012636"/>
    <w:rsid w:val="2D016C6B"/>
    <w:rsid w:val="2D053ED4"/>
    <w:rsid w:val="2D0D2D89"/>
    <w:rsid w:val="2D2B1461"/>
    <w:rsid w:val="2D2D1B91"/>
    <w:rsid w:val="2D5B7F98"/>
    <w:rsid w:val="2D6A6CF3"/>
    <w:rsid w:val="2D8D7A26"/>
    <w:rsid w:val="2DB9081B"/>
    <w:rsid w:val="2DCE2518"/>
    <w:rsid w:val="2DD218DC"/>
    <w:rsid w:val="2DDB69E3"/>
    <w:rsid w:val="2DE735DA"/>
    <w:rsid w:val="2DEF7457"/>
    <w:rsid w:val="2E093AD9"/>
    <w:rsid w:val="2E0A0E72"/>
    <w:rsid w:val="2E426A62"/>
    <w:rsid w:val="2E6B420B"/>
    <w:rsid w:val="2E6C48D9"/>
    <w:rsid w:val="2E7035CF"/>
    <w:rsid w:val="2E7D3F3E"/>
    <w:rsid w:val="2E864BA1"/>
    <w:rsid w:val="2E8F4F19"/>
    <w:rsid w:val="2EA63495"/>
    <w:rsid w:val="2EB57234"/>
    <w:rsid w:val="2EC8340B"/>
    <w:rsid w:val="2ED119DF"/>
    <w:rsid w:val="2ED303B5"/>
    <w:rsid w:val="2EF35FAE"/>
    <w:rsid w:val="2EF91817"/>
    <w:rsid w:val="2EFA6A37"/>
    <w:rsid w:val="2F167CA6"/>
    <w:rsid w:val="2F25260C"/>
    <w:rsid w:val="2F452CAE"/>
    <w:rsid w:val="2F4A3E20"/>
    <w:rsid w:val="2F5D70AC"/>
    <w:rsid w:val="2F850FCC"/>
    <w:rsid w:val="2F8A246F"/>
    <w:rsid w:val="2F8B61E7"/>
    <w:rsid w:val="2F904855"/>
    <w:rsid w:val="2FA33530"/>
    <w:rsid w:val="2FA36C75"/>
    <w:rsid w:val="2FB83480"/>
    <w:rsid w:val="2FBB2A9E"/>
    <w:rsid w:val="2FBE036A"/>
    <w:rsid w:val="2FFA41B9"/>
    <w:rsid w:val="301D6DE7"/>
    <w:rsid w:val="302428C3"/>
    <w:rsid w:val="30297EDA"/>
    <w:rsid w:val="303074BA"/>
    <w:rsid w:val="30601421"/>
    <w:rsid w:val="306929CC"/>
    <w:rsid w:val="30696528"/>
    <w:rsid w:val="306B405E"/>
    <w:rsid w:val="30832D34"/>
    <w:rsid w:val="308C4B30"/>
    <w:rsid w:val="309612E7"/>
    <w:rsid w:val="30C714A1"/>
    <w:rsid w:val="30D53BBD"/>
    <w:rsid w:val="30EB33E1"/>
    <w:rsid w:val="30F5600E"/>
    <w:rsid w:val="30FC114A"/>
    <w:rsid w:val="31012C04"/>
    <w:rsid w:val="310E0E7D"/>
    <w:rsid w:val="31104BF6"/>
    <w:rsid w:val="312406A1"/>
    <w:rsid w:val="314A68DF"/>
    <w:rsid w:val="314B3A98"/>
    <w:rsid w:val="31772EC7"/>
    <w:rsid w:val="317A6D88"/>
    <w:rsid w:val="317F1D7B"/>
    <w:rsid w:val="319C0B7F"/>
    <w:rsid w:val="319E66A5"/>
    <w:rsid w:val="31A737AC"/>
    <w:rsid w:val="31A87524"/>
    <w:rsid w:val="31B00187"/>
    <w:rsid w:val="31D200FD"/>
    <w:rsid w:val="31DB3455"/>
    <w:rsid w:val="31DE4CF4"/>
    <w:rsid w:val="31E56082"/>
    <w:rsid w:val="31E64732"/>
    <w:rsid w:val="31F84559"/>
    <w:rsid w:val="3207249C"/>
    <w:rsid w:val="320F4D4B"/>
    <w:rsid w:val="32140715"/>
    <w:rsid w:val="3236068C"/>
    <w:rsid w:val="324059AE"/>
    <w:rsid w:val="326351F9"/>
    <w:rsid w:val="32766A06"/>
    <w:rsid w:val="327D078A"/>
    <w:rsid w:val="32933D30"/>
    <w:rsid w:val="32A7158A"/>
    <w:rsid w:val="32B31CDC"/>
    <w:rsid w:val="32B96E1A"/>
    <w:rsid w:val="32C75788"/>
    <w:rsid w:val="32E165BD"/>
    <w:rsid w:val="32FA3DAF"/>
    <w:rsid w:val="330469DC"/>
    <w:rsid w:val="33244988"/>
    <w:rsid w:val="33274478"/>
    <w:rsid w:val="332B3F69"/>
    <w:rsid w:val="334A3443"/>
    <w:rsid w:val="334F40FB"/>
    <w:rsid w:val="33641229"/>
    <w:rsid w:val="338673F1"/>
    <w:rsid w:val="339D48A3"/>
    <w:rsid w:val="33AC3A1C"/>
    <w:rsid w:val="33C74846"/>
    <w:rsid w:val="33CF6FEA"/>
    <w:rsid w:val="33F64577"/>
    <w:rsid w:val="34056568"/>
    <w:rsid w:val="343E7CCC"/>
    <w:rsid w:val="34525525"/>
    <w:rsid w:val="346040E6"/>
    <w:rsid w:val="34A0589E"/>
    <w:rsid w:val="34A67F96"/>
    <w:rsid w:val="34A9783B"/>
    <w:rsid w:val="34B0508B"/>
    <w:rsid w:val="34CE1050"/>
    <w:rsid w:val="34DF440A"/>
    <w:rsid w:val="350A581B"/>
    <w:rsid w:val="352E7D40"/>
    <w:rsid w:val="35426A60"/>
    <w:rsid w:val="35586B6B"/>
    <w:rsid w:val="355E7319"/>
    <w:rsid w:val="35690D78"/>
    <w:rsid w:val="35734634"/>
    <w:rsid w:val="358D36CE"/>
    <w:rsid w:val="3598340C"/>
    <w:rsid w:val="35CE6E2D"/>
    <w:rsid w:val="35DB7EC8"/>
    <w:rsid w:val="35EE2046"/>
    <w:rsid w:val="35F41640"/>
    <w:rsid w:val="361A6E50"/>
    <w:rsid w:val="362A0508"/>
    <w:rsid w:val="363967AA"/>
    <w:rsid w:val="36415851"/>
    <w:rsid w:val="36460158"/>
    <w:rsid w:val="36603F29"/>
    <w:rsid w:val="36745C27"/>
    <w:rsid w:val="36851BE2"/>
    <w:rsid w:val="368A0116"/>
    <w:rsid w:val="369116D0"/>
    <w:rsid w:val="36941E25"/>
    <w:rsid w:val="36965B9D"/>
    <w:rsid w:val="369F7E9A"/>
    <w:rsid w:val="36A4650C"/>
    <w:rsid w:val="36CC15BF"/>
    <w:rsid w:val="36EF34FF"/>
    <w:rsid w:val="370C4F32"/>
    <w:rsid w:val="370E607B"/>
    <w:rsid w:val="372907BF"/>
    <w:rsid w:val="37294C63"/>
    <w:rsid w:val="37353608"/>
    <w:rsid w:val="374D6BA3"/>
    <w:rsid w:val="37500442"/>
    <w:rsid w:val="375A6BCB"/>
    <w:rsid w:val="377A726D"/>
    <w:rsid w:val="377E4FAF"/>
    <w:rsid w:val="37971BCD"/>
    <w:rsid w:val="37A75B88"/>
    <w:rsid w:val="37BA3B0D"/>
    <w:rsid w:val="37D921E5"/>
    <w:rsid w:val="37DB4646"/>
    <w:rsid w:val="37F51788"/>
    <w:rsid w:val="37F92887"/>
    <w:rsid w:val="37FC2378"/>
    <w:rsid w:val="380C2A2C"/>
    <w:rsid w:val="384B3FA8"/>
    <w:rsid w:val="3854528C"/>
    <w:rsid w:val="38547ABE"/>
    <w:rsid w:val="38565141"/>
    <w:rsid w:val="386F2B4A"/>
    <w:rsid w:val="38877E93"/>
    <w:rsid w:val="38B41380"/>
    <w:rsid w:val="38B95B73"/>
    <w:rsid w:val="38C22C79"/>
    <w:rsid w:val="38C77A8E"/>
    <w:rsid w:val="38CF183A"/>
    <w:rsid w:val="38DF66DE"/>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9692C"/>
    <w:rsid w:val="39EB5714"/>
    <w:rsid w:val="39F71049"/>
    <w:rsid w:val="39F96B6F"/>
    <w:rsid w:val="3A013C75"/>
    <w:rsid w:val="3A0472C2"/>
    <w:rsid w:val="3A073743"/>
    <w:rsid w:val="3A12378C"/>
    <w:rsid w:val="3A2B6F44"/>
    <w:rsid w:val="3A361B71"/>
    <w:rsid w:val="3A456E52"/>
    <w:rsid w:val="3A5A5133"/>
    <w:rsid w:val="3A631110"/>
    <w:rsid w:val="3A830B2E"/>
    <w:rsid w:val="3AB26D1E"/>
    <w:rsid w:val="3ABA2F86"/>
    <w:rsid w:val="3AC70A1B"/>
    <w:rsid w:val="3AEA64B7"/>
    <w:rsid w:val="3AF92B9E"/>
    <w:rsid w:val="3AFA0DF0"/>
    <w:rsid w:val="3B097226"/>
    <w:rsid w:val="3B111C96"/>
    <w:rsid w:val="3B194FEF"/>
    <w:rsid w:val="3B236ECD"/>
    <w:rsid w:val="3B424BF9"/>
    <w:rsid w:val="3B497682"/>
    <w:rsid w:val="3B5F6EA5"/>
    <w:rsid w:val="3B6E70E8"/>
    <w:rsid w:val="3B716BD9"/>
    <w:rsid w:val="3B765F9D"/>
    <w:rsid w:val="3B7F30A4"/>
    <w:rsid w:val="3B8561E0"/>
    <w:rsid w:val="3B8B1A48"/>
    <w:rsid w:val="3BB07701"/>
    <w:rsid w:val="3BB2349B"/>
    <w:rsid w:val="3BB54D17"/>
    <w:rsid w:val="3BBF7944"/>
    <w:rsid w:val="3BC82C9D"/>
    <w:rsid w:val="3BC9431F"/>
    <w:rsid w:val="3BE92C13"/>
    <w:rsid w:val="3BF76E12"/>
    <w:rsid w:val="3C0D4B53"/>
    <w:rsid w:val="3C0E2679"/>
    <w:rsid w:val="3C2105FF"/>
    <w:rsid w:val="3C2D2B00"/>
    <w:rsid w:val="3C372D23"/>
    <w:rsid w:val="3C447E49"/>
    <w:rsid w:val="3C494757"/>
    <w:rsid w:val="3C4B11D8"/>
    <w:rsid w:val="3C4B380F"/>
    <w:rsid w:val="3C4F6F1A"/>
    <w:rsid w:val="3C720E5A"/>
    <w:rsid w:val="3CA408E8"/>
    <w:rsid w:val="3CA52FDE"/>
    <w:rsid w:val="3CC14C1F"/>
    <w:rsid w:val="3CD0758C"/>
    <w:rsid w:val="3CE358B4"/>
    <w:rsid w:val="3CE55188"/>
    <w:rsid w:val="3CF56BC9"/>
    <w:rsid w:val="3D0A4BEF"/>
    <w:rsid w:val="3D0E2E48"/>
    <w:rsid w:val="3D1D0DC6"/>
    <w:rsid w:val="3D1F37E4"/>
    <w:rsid w:val="3D211F38"/>
    <w:rsid w:val="3D235CB1"/>
    <w:rsid w:val="3D346110"/>
    <w:rsid w:val="3D37175C"/>
    <w:rsid w:val="3D4F2F4A"/>
    <w:rsid w:val="3D762284"/>
    <w:rsid w:val="3D826E7B"/>
    <w:rsid w:val="3D864BBD"/>
    <w:rsid w:val="3DDB0CD9"/>
    <w:rsid w:val="3DDD67A7"/>
    <w:rsid w:val="3DE23DBE"/>
    <w:rsid w:val="3DE90CA8"/>
    <w:rsid w:val="3E135D25"/>
    <w:rsid w:val="3E157CEF"/>
    <w:rsid w:val="3E416A2C"/>
    <w:rsid w:val="3E554590"/>
    <w:rsid w:val="3E667746"/>
    <w:rsid w:val="3E815385"/>
    <w:rsid w:val="3E885B96"/>
    <w:rsid w:val="3E921340"/>
    <w:rsid w:val="3E952BDE"/>
    <w:rsid w:val="3EB43064"/>
    <w:rsid w:val="3EB92D70"/>
    <w:rsid w:val="3EBC22FE"/>
    <w:rsid w:val="3ECD4126"/>
    <w:rsid w:val="3EF1250A"/>
    <w:rsid w:val="3EF773F5"/>
    <w:rsid w:val="3F163D1F"/>
    <w:rsid w:val="3F450160"/>
    <w:rsid w:val="3F471DDB"/>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D75730"/>
    <w:rsid w:val="40E63BC5"/>
    <w:rsid w:val="40EB4D37"/>
    <w:rsid w:val="40EC14AB"/>
    <w:rsid w:val="40FA4F7A"/>
    <w:rsid w:val="410D2F00"/>
    <w:rsid w:val="410D73A4"/>
    <w:rsid w:val="413C37E5"/>
    <w:rsid w:val="415648A7"/>
    <w:rsid w:val="415A71E1"/>
    <w:rsid w:val="41630D72"/>
    <w:rsid w:val="418807D8"/>
    <w:rsid w:val="419453CF"/>
    <w:rsid w:val="419B675D"/>
    <w:rsid w:val="41AA69A0"/>
    <w:rsid w:val="41B15F81"/>
    <w:rsid w:val="41C31810"/>
    <w:rsid w:val="41C55588"/>
    <w:rsid w:val="41E225DE"/>
    <w:rsid w:val="41E9396D"/>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372938"/>
    <w:rsid w:val="43484F88"/>
    <w:rsid w:val="434A1275"/>
    <w:rsid w:val="435C1F1C"/>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641089"/>
    <w:rsid w:val="446948F1"/>
    <w:rsid w:val="446F3961"/>
    <w:rsid w:val="44B95F17"/>
    <w:rsid w:val="44C11AA6"/>
    <w:rsid w:val="44C75831"/>
    <w:rsid w:val="44CD7477"/>
    <w:rsid w:val="44D04970"/>
    <w:rsid w:val="44D426B2"/>
    <w:rsid w:val="44DF4BB3"/>
    <w:rsid w:val="44E346A3"/>
    <w:rsid w:val="44F3240C"/>
    <w:rsid w:val="450048CC"/>
    <w:rsid w:val="450B5ED4"/>
    <w:rsid w:val="451A208F"/>
    <w:rsid w:val="452457E1"/>
    <w:rsid w:val="45350C77"/>
    <w:rsid w:val="453A628D"/>
    <w:rsid w:val="45415D40"/>
    <w:rsid w:val="45435142"/>
    <w:rsid w:val="45451DF1"/>
    <w:rsid w:val="454A4722"/>
    <w:rsid w:val="454B2248"/>
    <w:rsid w:val="45513D03"/>
    <w:rsid w:val="4552259A"/>
    <w:rsid w:val="4554734F"/>
    <w:rsid w:val="45570447"/>
    <w:rsid w:val="45723C79"/>
    <w:rsid w:val="45B46417"/>
    <w:rsid w:val="45B86522"/>
    <w:rsid w:val="45DB537A"/>
    <w:rsid w:val="45DE4E6B"/>
    <w:rsid w:val="45F43872"/>
    <w:rsid w:val="46113492"/>
    <w:rsid w:val="461B3AA5"/>
    <w:rsid w:val="462C5BD6"/>
    <w:rsid w:val="462E5DF2"/>
    <w:rsid w:val="464C0026"/>
    <w:rsid w:val="46655038"/>
    <w:rsid w:val="466C06C8"/>
    <w:rsid w:val="46843C64"/>
    <w:rsid w:val="46850285"/>
    <w:rsid w:val="46955E71"/>
    <w:rsid w:val="469F45FA"/>
    <w:rsid w:val="46A240EA"/>
    <w:rsid w:val="46A460B4"/>
    <w:rsid w:val="46AF05B5"/>
    <w:rsid w:val="46C94CDE"/>
    <w:rsid w:val="46D30747"/>
    <w:rsid w:val="46E14C12"/>
    <w:rsid w:val="4706474A"/>
    <w:rsid w:val="470703F1"/>
    <w:rsid w:val="470D3C59"/>
    <w:rsid w:val="471B28B4"/>
    <w:rsid w:val="473B0E1B"/>
    <w:rsid w:val="473F27FF"/>
    <w:rsid w:val="473F5B51"/>
    <w:rsid w:val="476017C6"/>
    <w:rsid w:val="47745A86"/>
    <w:rsid w:val="47811F51"/>
    <w:rsid w:val="47841A42"/>
    <w:rsid w:val="47863A0C"/>
    <w:rsid w:val="478E2D76"/>
    <w:rsid w:val="47916CB1"/>
    <w:rsid w:val="47A65E5C"/>
    <w:rsid w:val="47CA1B4A"/>
    <w:rsid w:val="47E67FE2"/>
    <w:rsid w:val="47F0014A"/>
    <w:rsid w:val="47F60B91"/>
    <w:rsid w:val="481903DC"/>
    <w:rsid w:val="486F26F2"/>
    <w:rsid w:val="48740AF8"/>
    <w:rsid w:val="487B247F"/>
    <w:rsid w:val="488E0DCA"/>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852C1"/>
    <w:rsid w:val="494E0559"/>
    <w:rsid w:val="4968786D"/>
    <w:rsid w:val="496A7A12"/>
    <w:rsid w:val="496F0BFB"/>
    <w:rsid w:val="49843F7B"/>
    <w:rsid w:val="498E0956"/>
    <w:rsid w:val="49911DC2"/>
    <w:rsid w:val="499659CF"/>
    <w:rsid w:val="499A718B"/>
    <w:rsid w:val="49B52386"/>
    <w:rsid w:val="49C202E7"/>
    <w:rsid w:val="49EC3FFA"/>
    <w:rsid w:val="49F72751"/>
    <w:rsid w:val="4A1E3C56"/>
    <w:rsid w:val="4A1E617D"/>
    <w:rsid w:val="4A2D016F"/>
    <w:rsid w:val="4A421E6C"/>
    <w:rsid w:val="4A704B0B"/>
    <w:rsid w:val="4A730023"/>
    <w:rsid w:val="4A744C91"/>
    <w:rsid w:val="4A876DA6"/>
    <w:rsid w:val="4A8833F8"/>
    <w:rsid w:val="4A8A619F"/>
    <w:rsid w:val="4A8F7895"/>
    <w:rsid w:val="4AA2290B"/>
    <w:rsid w:val="4AC05487"/>
    <w:rsid w:val="4AD46AF0"/>
    <w:rsid w:val="4ADF61DE"/>
    <w:rsid w:val="4ADF76BB"/>
    <w:rsid w:val="4B0071C8"/>
    <w:rsid w:val="4B125FF6"/>
    <w:rsid w:val="4B1B110F"/>
    <w:rsid w:val="4B3F45FD"/>
    <w:rsid w:val="4B4614E8"/>
    <w:rsid w:val="4B6C4CC7"/>
    <w:rsid w:val="4B7D0C82"/>
    <w:rsid w:val="4B814C16"/>
    <w:rsid w:val="4B8244EA"/>
    <w:rsid w:val="4B8B339F"/>
    <w:rsid w:val="4B92472D"/>
    <w:rsid w:val="4BA17066"/>
    <w:rsid w:val="4BCF496E"/>
    <w:rsid w:val="4BDA7172"/>
    <w:rsid w:val="4C0575F5"/>
    <w:rsid w:val="4C2B503E"/>
    <w:rsid w:val="4C312198"/>
    <w:rsid w:val="4C3253A4"/>
    <w:rsid w:val="4C3677AE"/>
    <w:rsid w:val="4C40062D"/>
    <w:rsid w:val="4C481290"/>
    <w:rsid w:val="4C651E42"/>
    <w:rsid w:val="4C735D9E"/>
    <w:rsid w:val="4C787DC7"/>
    <w:rsid w:val="4C8229F4"/>
    <w:rsid w:val="4C8C3872"/>
    <w:rsid w:val="4C987D10"/>
    <w:rsid w:val="4CA94424"/>
    <w:rsid w:val="4CAA3CF8"/>
    <w:rsid w:val="4CD62D3F"/>
    <w:rsid w:val="4CE0771A"/>
    <w:rsid w:val="4D331F40"/>
    <w:rsid w:val="4D3B0DF4"/>
    <w:rsid w:val="4D3D4B6D"/>
    <w:rsid w:val="4D534390"/>
    <w:rsid w:val="4D64659D"/>
    <w:rsid w:val="4D7F6F33"/>
    <w:rsid w:val="4D80021B"/>
    <w:rsid w:val="4D9549A9"/>
    <w:rsid w:val="4D9D16E6"/>
    <w:rsid w:val="4D9F1383"/>
    <w:rsid w:val="4DA76875"/>
    <w:rsid w:val="4DB017E2"/>
    <w:rsid w:val="4DB82445"/>
    <w:rsid w:val="4DC25072"/>
    <w:rsid w:val="4DC96400"/>
    <w:rsid w:val="4DD76D6F"/>
    <w:rsid w:val="4DDC4D2C"/>
    <w:rsid w:val="4DEB281B"/>
    <w:rsid w:val="4E0D453F"/>
    <w:rsid w:val="4E10402F"/>
    <w:rsid w:val="4E121B55"/>
    <w:rsid w:val="4E1E176D"/>
    <w:rsid w:val="4E1E674C"/>
    <w:rsid w:val="4E2B2C17"/>
    <w:rsid w:val="4E2D698F"/>
    <w:rsid w:val="4E505C68"/>
    <w:rsid w:val="4E573A0C"/>
    <w:rsid w:val="4E5C1022"/>
    <w:rsid w:val="4E613302"/>
    <w:rsid w:val="4E760336"/>
    <w:rsid w:val="4E9764FE"/>
    <w:rsid w:val="4EAC01FC"/>
    <w:rsid w:val="4EB250E6"/>
    <w:rsid w:val="4EB33338"/>
    <w:rsid w:val="4EB946C7"/>
    <w:rsid w:val="4EBE1CDD"/>
    <w:rsid w:val="4EC00893"/>
    <w:rsid w:val="4EC05A55"/>
    <w:rsid w:val="4ECA0682"/>
    <w:rsid w:val="4ECD0674"/>
    <w:rsid w:val="4ED60DD5"/>
    <w:rsid w:val="4EE74D90"/>
    <w:rsid w:val="4EEF633A"/>
    <w:rsid w:val="4F134939"/>
    <w:rsid w:val="4F1D6A04"/>
    <w:rsid w:val="4F2935FA"/>
    <w:rsid w:val="4F2A7373"/>
    <w:rsid w:val="4F437111"/>
    <w:rsid w:val="4F495A4B"/>
    <w:rsid w:val="4F4A0EAC"/>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4F415F"/>
    <w:rsid w:val="505521CD"/>
    <w:rsid w:val="5060304C"/>
    <w:rsid w:val="506A211C"/>
    <w:rsid w:val="507C3BFE"/>
    <w:rsid w:val="50827466"/>
    <w:rsid w:val="50AC49D2"/>
    <w:rsid w:val="50CC248F"/>
    <w:rsid w:val="50D21A70"/>
    <w:rsid w:val="50D457E8"/>
    <w:rsid w:val="50F6750C"/>
    <w:rsid w:val="50FB4B23"/>
    <w:rsid w:val="510430D6"/>
    <w:rsid w:val="51160A34"/>
    <w:rsid w:val="51163F32"/>
    <w:rsid w:val="51183927"/>
    <w:rsid w:val="51226553"/>
    <w:rsid w:val="51453FF0"/>
    <w:rsid w:val="516C77CE"/>
    <w:rsid w:val="5170282E"/>
    <w:rsid w:val="519A433C"/>
    <w:rsid w:val="519B0C10"/>
    <w:rsid w:val="51AE366B"/>
    <w:rsid w:val="51D71830"/>
    <w:rsid w:val="51DF0427"/>
    <w:rsid w:val="51E23F34"/>
    <w:rsid w:val="51F31C9E"/>
    <w:rsid w:val="51F83758"/>
    <w:rsid w:val="520B3E30"/>
    <w:rsid w:val="520E5B76"/>
    <w:rsid w:val="5246001F"/>
    <w:rsid w:val="528C10A0"/>
    <w:rsid w:val="52972F71"/>
    <w:rsid w:val="52B0193D"/>
    <w:rsid w:val="52BC29D7"/>
    <w:rsid w:val="52C8312A"/>
    <w:rsid w:val="52DD4E28"/>
    <w:rsid w:val="52FB52AE"/>
    <w:rsid w:val="52FB705C"/>
    <w:rsid w:val="52FC4B82"/>
    <w:rsid w:val="53065A01"/>
    <w:rsid w:val="531E2D4A"/>
    <w:rsid w:val="532E2213"/>
    <w:rsid w:val="533026AA"/>
    <w:rsid w:val="533E2F7F"/>
    <w:rsid w:val="534D3630"/>
    <w:rsid w:val="535C60FE"/>
    <w:rsid w:val="536746F1"/>
    <w:rsid w:val="53807561"/>
    <w:rsid w:val="538708F0"/>
    <w:rsid w:val="538E7D0E"/>
    <w:rsid w:val="53A56FC8"/>
    <w:rsid w:val="53B4545D"/>
    <w:rsid w:val="53B8319F"/>
    <w:rsid w:val="53C03E02"/>
    <w:rsid w:val="53C90F08"/>
    <w:rsid w:val="53DF24DA"/>
    <w:rsid w:val="53E2021C"/>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C027DF"/>
    <w:rsid w:val="55C2628A"/>
    <w:rsid w:val="55CE2806"/>
    <w:rsid w:val="55D50038"/>
    <w:rsid w:val="55D63DB0"/>
    <w:rsid w:val="55DB3175"/>
    <w:rsid w:val="55E55DA1"/>
    <w:rsid w:val="55EE4C56"/>
    <w:rsid w:val="55F61D5C"/>
    <w:rsid w:val="56222B52"/>
    <w:rsid w:val="562A1B91"/>
    <w:rsid w:val="562B5B9A"/>
    <w:rsid w:val="56331D5B"/>
    <w:rsid w:val="56356D29"/>
    <w:rsid w:val="5637484F"/>
    <w:rsid w:val="5640122A"/>
    <w:rsid w:val="56570A4D"/>
    <w:rsid w:val="5661367A"/>
    <w:rsid w:val="56902358"/>
    <w:rsid w:val="56AB7BA5"/>
    <w:rsid w:val="56AF3861"/>
    <w:rsid w:val="56B85264"/>
    <w:rsid w:val="56C46C9A"/>
    <w:rsid w:val="56CA56C3"/>
    <w:rsid w:val="56CF0F2B"/>
    <w:rsid w:val="56DC53F6"/>
    <w:rsid w:val="56F40992"/>
    <w:rsid w:val="5714693E"/>
    <w:rsid w:val="575C2093"/>
    <w:rsid w:val="57664784"/>
    <w:rsid w:val="5781726E"/>
    <w:rsid w:val="578D049F"/>
    <w:rsid w:val="57BE4AFC"/>
    <w:rsid w:val="57C06AC6"/>
    <w:rsid w:val="57CE11E3"/>
    <w:rsid w:val="57CF2865"/>
    <w:rsid w:val="57E07028"/>
    <w:rsid w:val="57EC78BB"/>
    <w:rsid w:val="57EF27F5"/>
    <w:rsid w:val="57F549C2"/>
    <w:rsid w:val="58010F61"/>
    <w:rsid w:val="58033583"/>
    <w:rsid w:val="581A7F84"/>
    <w:rsid w:val="582E2610"/>
    <w:rsid w:val="58403763"/>
    <w:rsid w:val="58434227"/>
    <w:rsid w:val="584C2108"/>
    <w:rsid w:val="58550FBC"/>
    <w:rsid w:val="585D2567"/>
    <w:rsid w:val="5868052A"/>
    <w:rsid w:val="586C6306"/>
    <w:rsid w:val="58737694"/>
    <w:rsid w:val="587F072F"/>
    <w:rsid w:val="58BA1767"/>
    <w:rsid w:val="58DC49CD"/>
    <w:rsid w:val="591A469F"/>
    <w:rsid w:val="59215342"/>
    <w:rsid w:val="59264A99"/>
    <w:rsid w:val="592941F7"/>
    <w:rsid w:val="592A3C50"/>
    <w:rsid w:val="593B46DD"/>
    <w:rsid w:val="594026BD"/>
    <w:rsid w:val="594159E5"/>
    <w:rsid w:val="59460076"/>
    <w:rsid w:val="595042A3"/>
    <w:rsid w:val="59515D8A"/>
    <w:rsid w:val="595C637A"/>
    <w:rsid w:val="5960477C"/>
    <w:rsid w:val="596B66F6"/>
    <w:rsid w:val="596D2336"/>
    <w:rsid w:val="596F6178"/>
    <w:rsid w:val="59945B14"/>
    <w:rsid w:val="59A5674B"/>
    <w:rsid w:val="59BD150F"/>
    <w:rsid w:val="59C53F20"/>
    <w:rsid w:val="59E200CD"/>
    <w:rsid w:val="59ED3476"/>
    <w:rsid w:val="5A151F73"/>
    <w:rsid w:val="5A492DA3"/>
    <w:rsid w:val="5A53777D"/>
    <w:rsid w:val="5A582FE6"/>
    <w:rsid w:val="5A601E9A"/>
    <w:rsid w:val="5A952789"/>
    <w:rsid w:val="5AA77AC9"/>
    <w:rsid w:val="5AA91A93"/>
    <w:rsid w:val="5ABD109B"/>
    <w:rsid w:val="5ABE4B07"/>
    <w:rsid w:val="5AC266B1"/>
    <w:rsid w:val="5AE44879"/>
    <w:rsid w:val="5AFA409D"/>
    <w:rsid w:val="5AFA5E4B"/>
    <w:rsid w:val="5AFF3E81"/>
    <w:rsid w:val="5B1769FD"/>
    <w:rsid w:val="5B2D6220"/>
    <w:rsid w:val="5B321A89"/>
    <w:rsid w:val="5B386973"/>
    <w:rsid w:val="5B4A6DD2"/>
    <w:rsid w:val="5B4E6197"/>
    <w:rsid w:val="5B657EA9"/>
    <w:rsid w:val="5B6C0890"/>
    <w:rsid w:val="5B751975"/>
    <w:rsid w:val="5B8147BE"/>
    <w:rsid w:val="5B920779"/>
    <w:rsid w:val="5BA555B3"/>
    <w:rsid w:val="5BB47AC3"/>
    <w:rsid w:val="5BB74B2C"/>
    <w:rsid w:val="5BD41E6E"/>
    <w:rsid w:val="5BEA2363"/>
    <w:rsid w:val="5BEA5EBF"/>
    <w:rsid w:val="5BEF1728"/>
    <w:rsid w:val="5BF4718E"/>
    <w:rsid w:val="5BF64864"/>
    <w:rsid w:val="5BFD3E45"/>
    <w:rsid w:val="5C2869E8"/>
    <w:rsid w:val="5C2C64D8"/>
    <w:rsid w:val="5C381321"/>
    <w:rsid w:val="5C3A6E47"/>
    <w:rsid w:val="5C3B1922"/>
    <w:rsid w:val="5C45759A"/>
    <w:rsid w:val="5C4F5402"/>
    <w:rsid w:val="5C5069F0"/>
    <w:rsid w:val="5C537F09"/>
    <w:rsid w:val="5C5477DD"/>
    <w:rsid w:val="5C5E2B95"/>
    <w:rsid w:val="5C7A1E91"/>
    <w:rsid w:val="5C8C6F77"/>
    <w:rsid w:val="5CA40764"/>
    <w:rsid w:val="5CAB5170"/>
    <w:rsid w:val="5CBD5382"/>
    <w:rsid w:val="5CCA5724"/>
    <w:rsid w:val="5CE62B2B"/>
    <w:rsid w:val="5CE70651"/>
    <w:rsid w:val="5CEE5E83"/>
    <w:rsid w:val="5D290C69"/>
    <w:rsid w:val="5D292A17"/>
    <w:rsid w:val="5D6972B8"/>
    <w:rsid w:val="5D706822"/>
    <w:rsid w:val="5D7F6ADB"/>
    <w:rsid w:val="5DAD53F7"/>
    <w:rsid w:val="5DB42C29"/>
    <w:rsid w:val="5DB669A1"/>
    <w:rsid w:val="5DBD1FCA"/>
    <w:rsid w:val="5DC0337C"/>
    <w:rsid w:val="5E084D23"/>
    <w:rsid w:val="5E092890"/>
    <w:rsid w:val="5E192A8C"/>
    <w:rsid w:val="5E1C432A"/>
    <w:rsid w:val="5E257683"/>
    <w:rsid w:val="5E282CCF"/>
    <w:rsid w:val="5E3A2E3F"/>
    <w:rsid w:val="5E5065D4"/>
    <w:rsid w:val="5E510478"/>
    <w:rsid w:val="5E524438"/>
    <w:rsid w:val="5E714676"/>
    <w:rsid w:val="5E8425FB"/>
    <w:rsid w:val="5E8C6F99"/>
    <w:rsid w:val="5EAA0273"/>
    <w:rsid w:val="5EAC65C1"/>
    <w:rsid w:val="5ECF75EF"/>
    <w:rsid w:val="5ED54C05"/>
    <w:rsid w:val="5EF2352E"/>
    <w:rsid w:val="5EF57055"/>
    <w:rsid w:val="5EF763C6"/>
    <w:rsid w:val="5EFD0600"/>
    <w:rsid w:val="5F08322C"/>
    <w:rsid w:val="5F2175B7"/>
    <w:rsid w:val="5F4E6765"/>
    <w:rsid w:val="5F5D7160"/>
    <w:rsid w:val="5F714A4F"/>
    <w:rsid w:val="5F7408C2"/>
    <w:rsid w:val="5F887EC9"/>
    <w:rsid w:val="5F893C41"/>
    <w:rsid w:val="5F8B79B9"/>
    <w:rsid w:val="5F97010C"/>
    <w:rsid w:val="5FB23198"/>
    <w:rsid w:val="5FB46F10"/>
    <w:rsid w:val="5FB90FB7"/>
    <w:rsid w:val="5FC30058"/>
    <w:rsid w:val="5FF27A39"/>
    <w:rsid w:val="5FFB0081"/>
    <w:rsid w:val="5FFE1F39"/>
    <w:rsid w:val="60060FEE"/>
    <w:rsid w:val="600A2554"/>
    <w:rsid w:val="60344B71"/>
    <w:rsid w:val="60462E90"/>
    <w:rsid w:val="60571E01"/>
    <w:rsid w:val="606F72DB"/>
    <w:rsid w:val="60786190"/>
    <w:rsid w:val="608368E3"/>
    <w:rsid w:val="609D5BF6"/>
    <w:rsid w:val="60A07495"/>
    <w:rsid w:val="60A30D33"/>
    <w:rsid w:val="60A96349"/>
    <w:rsid w:val="60AE00AB"/>
    <w:rsid w:val="60B31391"/>
    <w:rsid w:val="60C2740B"/>
    <w:rsid w:val="60C82547"/>
    <w:rsid w:val="60D86C2E"/>
    <w:rsid w:val="612945BF"/>
    <w:rsid w:val="61530A39"/>
    <w:rsid w:val="61730705"/>
    <w:rsid w:val="6183303E"/>
    <w:rsid w:val="61897F29"/>
    <w:rsid w:val="61923281"/>
    <w:rsid w:val="619F1863"/>
    <w:rsid w:val="61AC3CD1"/>
    <w:rsid w:val="61CB22EF"/>
    <w:rsid w:val="61DF3FED"/>
    <w:rsid w:val="61FE695C"/>
    <w:rsid w:val="62037303"/>
    <w:rsid w:val="621912AD"/>
    <w:rsid w:val="62326812"/>
    <w:rsid w:val="62571DD5"/>
    <w:rsid w:val="625B7377"/>
    <w:rsid w:val="6278019C"/>
    <w:rsid w:val="62803199"/>
    <w:rsid w:val="628C1A7E"/>
    <w:rsid w:val="628C3F7C"/>
    <w:rsid w:val="629B7F14"/>
    <w:rsid w:val="62A96AD4"/>
    <w:rsid w:val="62AE40EB"/>
    <w:rsid w:val="62B2525D"/>
    <w:rsid w:val="62C0797A"/>
    <w:rsid w:val="62E95123"/>
    <w:rsid w:val="62EF025F"/>
    <w:rsid w:val="62FB09B2"/>
    <w:rsid w:val="62FE04A2"/>
    <w:rsid w:val="63001694"/>
    <w:rsid w:val="63185A08"/>
    <w:rsid w:val="631D29EB"/>
    <w:rsid w:val="633C6169"/>
    <w:rsid w:val="637A3FCD"/>
    <w:rsid w:val="63822EAD"/>
    <w:rsid w:val="638C7755"/>
    <w:rsid w:val="639B1A12"/>
    <w:rsid w:val="63B70D7D"/>
    <w:rsid w:val="63BC45E5"/>
    <w:rsid w:val="63D23E09"/>
    <w:rsid w:val="63EA73A4"/>
    <w:rsid w:val="63F773CC"/>
    <w:rsid w:val="64055F8C"/>
    <w:rsid w:val="641C32D6"/>
    <w:rsid w:val="64300F47"/>
    <w:rsid w:val="64483336"/>
    <w:rsid w:val="644F0FB6"/>
    <w:rsid w:val="646C600B"/>
    <w:rsid w:val="646F3406"/>
    <w:rsid w:val="64942E6C"/>
    <w:rsid w:val="64AE53F9"/>
    <w:rsid w:val="64B654D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E120E1"/>
    <w:rsid w:val="65F3489C"/>
    <w:rsid w:val="65F91B21"/>
    <w:rsid w:val="660364FC"/>
    <w:rsid w:val="660D737A"/>
    <w:rsid w:val="661E2CB4"/>
    <w:rsid w:val="661E3335"/>
    <w:rsid w:val="662621EA"/>
    <w:rsid w:val="662C6800"/>
    <w:rsid w:val="6632293D"/>
    <w:rsid w:val="664E603D"/>
    <w:rsid w:val="666F1DE3"/>
    <w:rsid w:val="667B2536"/>
    <w:rsid w:val="667D1E28"/>
    <w:rsid w:val="66A870A3"/>
    <w:rsid w:val="66AD46B9"/>
    <w:rsid w:val="66B141AA"/>
    <w:rsid w:val="66CD4D5B"/>
    <w:rsid w:val="66DD6797"/>
    <w:rsid w:val="66ED4AB6"/>
    <w:rsid w:val="66F66060"/>
    <w:rsid w:val="66F67E0E"/>
    <w:rsid w:val="670818F0"/>
    <w:rsid w:val="671D183F"/>
    <w:rsid w:val="67293782"/>
    <w:rsid w:val="675114E9"/>
    <w:rsid w:val="675863D3"/>
    <w:rsid w:val="6759039D"/>
    <w:rsid w:val="676A25AA"/>
    <w:rsid w:val="67780823"/>
    <w:rsid w:val="679703E1"/>
    <w:rsid w:val="67984F00"/>
    <w:rsid w:val="67A965FC"/>
    <w:rsid w:val="68336E40"/>
    <w:rsid w:val="683926A8"/>
    <w:rsid w:val="68537CAF"/>
    <w:rsid w:val="685F3791"/>
    <w:rsid w:val="68725BBA"/>
    <w:rsid w:val="68776D2D"/>
    <w:rsid w:val="687A4A6F"/>
    <w:rsid w:val="688F3737"/>
    <w:rsid w:val="68B079A5"/>
    <w:rsid w:val="68BB30BE"/>
    <w:rsid w:val="68D45F2D"/>
    <w:rsid w:val="68DF62EE"/>
    <w:rsid w:val="68EA5751"/>
    <w:rsid w:val="68F570FB"/>
    <w:rsid w:val="69196036"/>
    <w:rsid w:val="69456E2B"/>
    <w:rsid w:val="69531548"/>
    <w:rsid w:val="696F3EA8"/>
    <w:rsid w:val="69731BEA"/>
    <w:rsid w:val="69790883"/>
    <w:rsid w:val="697A2F79"/>
    <w:rsid w:val="698C6808"/>
    <w:rsid w:val="69A47FF6"/>
    <w:rsid w:val="69A853E6"/>
    <w:rsid w:val="6A102F95"/>
    <w:rsid w:val="6A242EE4"/>
    <w:rsid w:val="6A2922A9"/>
    <w:rsid w:val="6A4415E9"/>
    <w:rsid w:val="6A5D1F52"/>
    <w:rsid w:val="6A7C062B"/>
    <w:rsid w:val="6A8D0A8A"/>
    <w:rsid w:val="6A9736B6"/>
    <w:rsid w:val="6AAB0F10"/>
    <w:rsid w:val="6ACC55B0"/>
    <w:rsid w:val="6ACD70D8"/>
    <w:rsid w:val="6AE12B83"/>
    <w:rsid w:val="6AEA7C8A"/>
    <w:rsid w:val="6AF12F2B"/>
    <w:rsid w:val="6B054AC4"/>
    <w:rsid w:val="6B1E7934"/>
    <w:rsid w:val="6B225676"/>
    <w:rsid w:val="6B422808"/>
    <w:rsid w:val="6B476E8A"/>
    <w:rsid w:val="6B4B5217"/>
    <w:rsid w:val="6B680BAF"/>
    <w:rsid w:val="6B6F1F3D"/>
    <w:rsid w:val="6B8A1717"/>
    <w:rsid w:val="6B8C6F93"/>
    <w:rsid w:val="6B8D6867"/>
    <w:rsid w:val="6B99345E"/>
    <w:rsid w:val="6BAD273F"/>
    <w:rsid w:val="6BBB1626"/>
    <w:rsid w:val="6BC56001"/>
    <w:rsid w:val="6BCA186A"/>
    <w:rsid w:val="6BCC7390"/>
    <w:rsid w:val="6BCE3108"/>
    <w:rsid w:val="6BD36970"/>
    <w:rsid w:val="6BD526E8"/>
    <w:rsid w:val="6C17069E"/>
    <w:rsid w:val="6C2225DD"/>
    <w:rsid w:val="6C301153"/>
    <w:rsid w:val="6C467559"/>
    <w:rsid w:val="6C6B0957"/>
    <w:rsid w:val="6C832144"/>
    <w:rsid w:val="6C845EBC"/>
    <w:rsid w:val="6C89702F"/>
    <w:rsid w:val="6C975BF0"/>
    <w:rsid w:val="6C9D0D2C"/>
    <w:rsid w:val="6CC265FC"/>
    <w:rsid w:val="6CD504C6"/>
    <w:rsid w:val="6CD52274"/>
    <w:rsid w:val="6CF92406"/>
    <w:rsid w:val="6CFC3CA5"/>
    <w:rsid w:val="6CFC5A53"/>
    <w:rsid w:val="6CFE5C6F"/>
    <w:rsid w:val="6D050DAB"/>
    <w:rsid w:val="6D147240"/>
    <w:rsid w:val="6D196605"/>
    <w:rsid w:val="6D21370B"/>
    <w:rsid w:val="6D3B18E0"/>
    <w:rsid w:val="6D57537F"/>
    <w:rsid w:val="6D5B6C1D"/>
    <w:rsid w:val="6D6D4BA2"/>
    <w:rsid w:val="6D77332B"/>
    <w:rsid w:val="6D8B5ABC"/>
    <w:rsid w:val="6D940381"/>
    <w:rsid w:val="6D9C3AFC"/>
    <w:rsid w:val="6DAC1227"/>
    <w:rsid w:val="6DBB76BC"/>
    <w:rsid w:val="6DD15131"/>
    <w:rsid w:val="6DD469CF"/>
    <w:rsid w:val="6DF66946"/>
    <w:rsid w:val="6E14209A"/>
    <w:rsid w:val="6E22773B"/>
    <w:rsid w:val="6E231C40"/>
    <w:rsid w:val="6E443B55"/>
    <w:rsid w:val="6E4E6782"/>
    <w:rsid w:val="6E5B2C4D"/>
    <w:rsid w:val="6E6164B5"/>
    <w:rsid w:val="6E7F4B8D"/>
    <w:rsid w:val="6E9F4B86"/>
    <w:rsid w:val="6EA168B2"/>
    <w:rsid w:val="6EB02F99"/>
    <w:rsid w:val="6EB72460"/>
    <w:rsid w:val="6EB74327"/>
    <w:rsid w:val="6EB8556A"/>
    <w:rsid w:val="6EBC36EB"/>
    <w:rsid w:val="6EEE586F"/>
    <w:rsid w:val="6EF72976"/>
    <w:rsid w:val="6F064E06"/>
    <w:rsid w:val="6F094457"/>
    <w:rsid w:val="6F1277AF"/>
    <w:rsid w:val="6F176B74"/>
    <w:rsid w:val="6F35349E"/>
    <w:rsid w:val="6F360C58"/>
    <w:rsid w:val="6F370FC4"/>
    <w:rsid w:val="6F4705F4"/>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5330AE"/>
    <w:rsid w:val="705636CC"/>
    <w:rsid w:val="70615791"/>
    <w:rsid w:val="70720586"/>
    <w:rsid w:val="70875F7B"/>
    <w:rsid w:val="70897150"/>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2021E3"/>
    <w:rsid w:val="7229553C"/>
    <w:rsid w:val="72323CC5"/>
    <w:rsid w:val="726F7FB0"/>
    <w:rsid w:val="72A46970"/>
    <w:rsid w:val="72A631E7"/>
    <w:rsid w:val="72A82723"/>
    <w:rsid w:val="72AD3E9C"/>
    <w:rsid w:val="72B50B7E"/>
    <w:rsid w:val="72BB0EC2"/>
    <w:rsid w:val="72C62D8B"/>
    <w:rsid w:val="72EE22E1"/>
    <w:rsid w:val="72FD2525"/>
    <w:rsid w:val="732D2E0A"/>
    <w:rsid w:val="732E0930"/>
    <w:rsid w:val="73335F46"/>
    <w:rsid w:val="73373C88"/>
    <w:rsid w:val="735C7C30"/>
    <w:rsid w:val="73661E78"/>
    <w:rsid w:val="73697BBA"/>
    <w:rsid w:val="73775E2C"/>
    <w:rsid w:val="73A155A6"/>
    <w:rsid w:val="73A56E44"/>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51122B7"/>
    <w:rsid w:val="75157FF9"/>
    <w:rsid w:val="751759A6"/>
    <w:rsid w:val="75387844"/>
    <w:rsid w:val="75431C52"/>
    <w:rsid w:val="75644ADD"/>
    <w:rsid w:val="75674604"/>
    <w:rsid w:val="756920F3"/>
    <w:rsid w:val="756B5E6B"/>
    <w:rsid w:val="756C4E37"/>
    <w:rsid w:val="756D0E75"/>
    <w:rsid w:val="75755831"/>
    <w:rsid w:val="75866801"/>
    <w:rsid w:val="758807CB"/>
    <w:rsid w:val="75937E8D"/>
    <w:rsid w:val="75D51537"/>
    <w:rsid w:val="75DF5F11"/>
    <w:rsid w:val="75E35A02"/>
    <w:rsid w:val="75E654F2"/>
    <w:rsid w:val="762027B2"/>
    <w:rsid w:val="762108D3"/>
    <w:rsid w:val="76312C11"/>
    <w:rsid w:val="763224E5"/>
    <w:rsid w:val="76361FD5"/>
    <w:rsid w:val="76391AC6"/>
    <w:rsid w:val="764364A0"/>
    <w:rsid w:val="76505878"/>
    <w:rsid w:val="765406AD"/>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A567CE"/>
    <w:rsid w:val="77EE005A"/>
    <w:rsid w:val="77F40160"/>
    <w:rsid w:val="781D568D"/>
    <w:rsid w:val="78342545"/>
    <w:rsid w:val="78362F6D"/>
    <w:rsid w:val="78412EB3"/>
    <w:rsid w:val="784C4273"/>
    <w:rsid w:val="78627545"/>
    <w:rsid w:val="78632E2A"/>
    <w:rsid w:val="78654665"/>
    <w:rsid w:val="78654DF4"/>
    <w:rsid w:val="787B0173"/>
    <w:rsid w:val="789C661D"/>
    <w:rsid w:val="78E0447A"/>
    <w:rsid w:val="78EF46BD"/>
    <w:rsid w:val="78F63C9E"/>
    <w:rsid w:val="790740FD"/>
    <w:rsid w:val="790D6466"/>
    <w:rsid w:val="791660EE"/>
    <w:rsid w:val="791D122B"/>
    <w:rsid w:val="791F31F5"/>
    <w:rsid w:val="793F5645"/>
    <w:rsid w:val="794E7636"/>
    <w:rsid w:val="797F1EE5"/>
    <w:rsid w:val="79892D64"/>
    <w:rsid w:val="798B2638"/>
    <w:rsid w:val="798E037A"/>
    <w:rsid w:val="79960FDD"/>
    <w:rsid w:val="79997202"/>
    <w:rsid w:val="799E680F"/>
    <w:rsid w:val="79B0209F"/>
    <w:rsid w:val="79B41EAE"/>
    <w:rsid w:val="79C45B4A"/>
    <w:rsid w:val="7A0128FA"/>
    <w:rsid w:val="7A1B3962"/>
    <w:rsid w:val="7A2111EE"/>
    <w:rsid w:val="7A2A00A3"/>
    <w:rsid w:val="7A2F56B9"/>
    <w:rsid w:val="7A623463"/>
    <w:rsid w:val="7A6D48C0"/>
    <w:rsid w:val="7A6D7F90"/>
    <w:rsid w:val="7A7519FF"/>
    <w:rsid w:val="7A765096"/>
    <w:rsid w:val="7A7B11EF"/>
    <w:rsid w:val="7A861051"/>
    <w:rsid w:val="7A974046"/>
    <w:rsid w:val="7A9A4854"/>
    <w:rsid w:val="7AB931D5"/>
    <w:rsid w:val="7ABA14EE"/>
    <w:rsid w:val="7AC1208A"/>
    <w:rsid w:val="7AC53928"/>
    <w:rsid w:val="7AC878BC"/>
    <w:rsid w:val="7ACA7190"/>
    <w:rsid w:val="7B007056"/>
    <w:rsid w:val="7B02692A"/>
    <w:rsid w:val="7B0F72C3"/>
    <w:rsid w:val="7B114DBF"/>
    <w:rsid w:val="7B2368A0"/>
    <w:rsid w:val="7B592F8B"/>
    <w:rsid w:val="7B5B428C"/>
    <w:rsid w:val="7B887EC5"/>
    <w:rsid w:val="7B914152"/>
    <w:rsid w:val="7BB17EFC"/>
    <w:rsid w:val="7BB5399C"/>
    <w:rsid w:val="7BC60184"/>
    <w:rsid w:val="7BD5403F"/>
    <w:rsid w:val="7BDD2EF3"/>
    <w:rsid w:val="7BE73A8B"/>
    <w:rsid w:val="7BF471EA"/>
    <w:rsid w:val="7C011556"/>
    <w:rsid w:val="7C18217D"/>
    <w:rsid w:val="7C1903CF"/>
    <w:rsid w:val="7C346F6A"/>
    <w:rsid w:val="7C3C40BE"/>
    <w:rsid w:val="7C4C3220"/>
    <w:rsid w:val="7C4F37CE"/>
    <w:rsid w:val="7C507B69"/>
    <w:rsid w:val="7C596A1E"/>
    <w:rsid w:val="7C5E2286"/>
    <w:rsid w:val="7C701FB9"/>
    <w:rsid w:val="7C817D22"/>
    <w:rsid w:val="7C857813"/>
    <w:rsid w:val="7C99506C"/>
    <w:rsid w:val="7CA51C63"/>
    <w:rsid w:val="7CD24A22"/>
    <w:rsid w:val="7CDD5F6B"/>
    <w:rsid w:val="7CEA1D6C"/>
    <w:rsid w:val="7CF61768"/>
    <w:rsid w:val="7D0C7F34"/>
    <w:rsid w:val="7D0E5A5A"/>
    <w:rsid w:val="7D2C5EE0"/>
    <w:rsid w:val="7D360B0D"/>
    <w:rsid w:val="7D380D29"/>
    <w:rsid w:val="7D406A1E"/>
    <w:rsid w:val="7D5A0C9F"/>
    <w:rsid w:val="7D637428"/>
    <w:rsid w:val="7D6F2271"/>
    <w:rsid w:val="7D741635"/>
    <w:rsid w:val="7D823D52"/>
    <w:rsid w:val="7D851A94"/>
    <w:rsid w:val="7D965A4F"/>
    <w:rsid w:val="7DA95783"/>
    <w:rsid w:val="7DB3326F"/>
    <w:rsid w:val="7DCB56F9"/>
    <w:rsid w:val="7DDE244A"/>
    <w:rsid w:val="7DF34C50"/>
    <w:rsid w:val="7E0D00F2"/>
    <w:rsid w:val="7E1846B6"/>
    <w:rsid w:val="7E1A21DD"/>
    <w:rsid w:val="7E3037AE"/>
    <w:rsid w:val="7E3A287F"/>
    <w:rsid w:val="7E486D4A"/>
    <w:rsid w:val="7E5F22E5"/>
    <w:rsid w:val="7E631DD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7F89"/>
    <w:rsid w:val="7F9935D5"/>
    <w:rsid w:val="7FA51F7A"/>
    <w:rsid w:val="7FAD15C6"/>
    <w:rsid w:val="7FB328E9"/>
    <w:rsid w:val="7FC014DA"/>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1"/>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5"/>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8"/>
    <w:autoRedefine/>
    <w:unhideWhenUsed/>
    <w:qFormat/>
    <w:uiPriority w:val="9"/>
    <w:pPr>
      <w:keepNext/>
      <w:keepLines/>
      <w:spacing w:before="260" w:after="260" w:line="416" w:lineRule="auto"/>
      <w:outlineLvl w:val="2"/>
    </w:pPr>
    <w:rPr>
      <w:sz w:val="30"/>
      <w:szCs w:val="32"/>
    </w:rPr>
  </w:style>
  <w:style w:type="paragraph" w:styleId="5">
    <w:name w:val="heading 4"/>
    <w:basedOn w:val="1"/>
    <w:next w:val="1"/>
    <w:link w:val="49"/>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6"/>
    <w:autoRedefine/>
    <w:qFormat/>
    <w:uiPriority w:val="0"/>
    <w:pPr>
      <w:spacing w:line="240" w:lineRule="auto"/>
    </w:pPr>
    <w:rPr>
      <w:rFonts w:eastAsiaTheme="minorEastAsia"/>
      <w:sz w:val="21"/>
      <w:szCs w:val="24"/>
    </w:rPr>
  </w:style>
  <w:style w:type="paragraph" w:styleId="13">
    <w:name w:val="Body Text"/>
    <w:basedOn w:val="1"/>
    <w:next w:val="14"/>
    <w:link w:val="50"/>
    <w:autoRedefine/>
    <w:qFormat/>
    <w:uiPriority w:val="99"/>
    <w:pPr>
      <w:spacing w:after="120" w:line="240" w:lineRule="auto"/>
      <w:jc w:val="both"/>
    </w:pPr>
    <w:rPr>
      <w:rFonts w:eastAsiaTheme="minorEastAsia"/>
      <w:sz w:val="21"/>
      <w:szCs w:val="24"/>
    </w:rPr>
  </w:style>
  <w:style w:type="paragraph" w:customStyle="1" w:styleId="14">
    <w:name w:val="style4"/>
    <w:next w:val="15"/>
    <w:unhideWhenUsed/>
    <w:qFormat/>
    <w:uiPriority w:val="0"/>
    <w:pPr>
      <w:spacing w:before="100" w:beforeAutospacing="1" w:after="100" w:afterAutospacing="1"/>
    </w:pPr>
    <w:rPr>
      <w:rFonts w:hint="eastAsia" w:ascii="宋体" w:hAnsi="宋体" w:eastAsia="宋体" w:cs="Times New Roman"/>
      <w:sz w:val="18"/>
      <w:szCs w:val="24"/>
      <w:lang w:val="en-US" w:eastAsia="zh-CN" w:bidi="ar-SA"/>
    </w:rPr>
  </w:style>
  <w:style w:type="paragraph" w:customStyle="1" w:styleId="15">
    <w:name w:val="2"/>
    <w:next w:val="1"/>
    <w:unhideWhenUsed/>
    <w:qFormat/>
    <w:uiPriority w:val="0"/>
    <w:pPr>
      <w:widowControl w:val="0"/>
      <w:jc w:val="both"/>
    </w:pPr>
    <w:rPr>
      <w:rFonts w:ascii="Times New Roman" w:hAnsi="Times New Roman" w:eastAsia="宋体" w:cs="Times New Roman"/>
      <w:sz w:val="21"/>
      <w:lang w:val="en-US" w:eastAsia="zh-CN" w:bidi="ar-SA"/>
    </w:rPr>
  </w:style>
  <w:style w:type="paragraph" w:styleId="16">
    <w:name w:val="Body Text Indent"/>
    <w:basedOn w:val="1"/>
    <w:autoRedefine/>
    <w:unhideWhenUsed/>
    <w:qFormat/>
    <w:uiPriority w:val="0"/>
    <w:pPr>
      <w:ind w:firstLine="630"/>
    </w:pPr>
    <w:rPr>
      <w:rFonts w:eastAsia="仿宋_GB2312"/>
      <w:kern w:val="0"/>
      <w:sz w:val="32"/>
      <w:szCs w:val="20"/>
    </w:rPr>
  </w:style>
  <w:style w:type="paragraph" w:styleId="17">
    <w:name w:val="toc 5"/>
    <w:basedOn w:val="1"/>
    <w:next w:val="1"/>
    <w:autoRedefine/>
    <w:unhideWhenUsed/>
    <w:qFormat/>
    <w:uiPriority w:val="39"/>
    <w:pPr>
      <w:ind w:left="960"/>
    </w:pPr>
    <w:rPr>
      <w:rFonts w:asciiTheme="minorHAnsi" w:eastAsiaTheme="minorHAnsi"/>
      <w:sz w:val="18"/>
      <w:szCs w:val="18"/>
    </w:rPr>
  </w:style>
  <w:style w:type="paragraph" w:styleId="18">
    <w:name w:val="toc 3"/>
    <w:basedOn w:val="1"/>
    <w:next w:val="1"/>
    <w:autoRedefine/>
    <w:unhideWhenUsed/>
    <w:qFormat/>
    <w:uiPriority w:val="39"/>
    <w:pPr>
      <w:ind w:left="480"/>
    </w:pPr>
    <w:rPr>
      <w:rFonts w:asciiTheme="minorHAnsi" w:eastAsiaTheme="minorHAnsi"/>
      <w:i/>
      <w:iCs/>
      <w:sz w:val="20"/>
      <w:szCs w:val="20"/>
    </w:rPr>
  </w:style>
  <w:style w:type="paragraph" w:styleId="19">
    <w:name w:val="Plain Text"/>
    <w:basedOn w:val="1"/>
    <w:autoRedefine/>
    <w:unhideWhenUsed/>
    <w:qFormat/>
    <w:uiPriority w:val="0"/>
    <w:rPr>
      <w:rFonts w:ascii="宋体" w:hAnsi="Courier New"/>
      <w:kern w:val="0"/>
      <w:sz w:val="20"/>
      <w:szCs w:val="20"/>
    </w:rPr>
  </w:style>
  <w:style w:type="paragraph" w:styleId="20">
    <w:name w:val="toc 8"/>
    <w:basedOn w:val="1"/>
    <w:next w:val="1"/>
    <w:autoRedefine/>
    <w:unhideWhenUsed/>
    <w:qFormat/>
    <w:uiPriority w:val="39"/>
    <w:pPr>
      <w:ind w:left="1680"/>
    </w:pPr>
    <w:rPr>
      <w:rFonts w:asciiTheme="minorHAnsi" w:eastAsiaTheme="minorHAnsi"/>
      <w:sz w:val="18"/>
      <w:szCs w:val="18"/>
    </w:rPr>
  </w:style>
  <w:style w:type="paragraph" w:styleId="21">
    <w:name w:val="footer"/>
    <w:basedOn w:val="1"/>
    <w:link w:val="44"/>
    <w:autoRedefine/>
    <w:unhideWhenUsed/>
    <w:qFormat/>
    <w:uiPriority w:val="99"/>
    <w:pPr>
      <w:tabs>
        <w:tab w:val="center" w:pos="4153"/>
        <w:tab w:val="right" w:pos="8306"/>
      </w:tabs>
      <w:snapToGrid w:val="0"/>
      <w:spacing w:line="240" w:lineRule="auto"/>
    </w:pPr>
    <w:rPr>
      <w:sz w:val="18"/>
      <w:szCs w:val="18"/>
    </w:rPr>
  </w:style>
  <w:style w:type="paragraph" w:styleId="22">
    <w:name w:val="header"/>
    <w:basedOn w:val="1"/>
    <w:link w:val="43"/>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3">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4">
    <w:name w:val="toc 4"/>
    <w:basedOn w:val="1"/>
    <w:next w:val="1"/>
    <w:autoRedefine/>
    <w:unhideWhenUsed/>
    <w:qFormat/>
    <w:uiPriority w:val="39"/>
    <w:pPr>
      <w:ind w:left="720"/>
    </w:pPr>
    <w:rPr>
      <w:rFonts w:asciiTheme="minorHAnsi" w:eastAsiaTheme="minorHAnsi"/>
      <w:sz w:val="18"/>
      <w:szCs w:val="18"/>
    </w:rPr>
  </w:style>
  <w:style w:type="paragraph" w:styleId="25">
    <w:name w:val="footnote text"/>
    <w:basedOn w:val="1"/>
    <w:qFormat/>
    <w:uiPriority w:val="0"/>
    <w:pPr>
      <w:widowControl/>
      <w:jc w:val="left"/>
    </w:pPr>
    <w:rPr>
      <w:kern w:val="0"/>
      <w:sz w:val="20"/>
      <w:szCs w:val="20"/>
      <w:lang w:val="de-DE"/>
    </w:rPr>
  </w:style>
  <w:style w:type="paragraph" w:styleId="26">
    <w:name w:val="toc 6"/>
    <w:basedOn w:val="1"/>
    <w:next w:val="1"/>
    <w:autoRedefine/>
    <w:unhideWhenUsed/>
    <w:qFormat/>
    <w:uiPriority w:val="39"/>
    <w:pPr>
      <w:ind w:left="1200"/>
    </w:pPr>
    <w:rPr>
      <w:rFonts w:asciiTheme="minorHAnsi" w:eastAsiaTheme="minorHAnsi"/>
      <w:sz w:val="18"/>
      <w:szCs w:val="18"/>
    </w:rPr>
  </w:style>
  <w:style w:type="paragraph" w:styleId="27">
    <w:name w:val="toc 2"/>
    <w:basedOn w:val="1"/>
    <w:next w:val="1"/>
    <w:autoRedefine/>
    <w:unhideWhenUsed/>
    <w:qFormat/>
    <w:uiPriority w:val="39"/>
    <w:pPr>
      <w:ind w:left="240"/>
    </w:pPr>
    <w:rPr>
      <w:rFonts w:asciiTheme="minorHAnsi" w:eastAsiaTheme="minorHAnsi"/>
      <w:smallCaps/>
      <w:sz w:val="20"/>
      <w:szCs w:val="20"/>
    </w:rPr>
  </w:style>
  <w:style w:type="paragraph" w:styleId="28">
    <w:name w:val="toc 9"/>
    <w:basedOn w:val="1"/>
    <w:next w:val="1"/>
    <w:autoRedefine/>
    <w:unhideWhenUsed/>
    <w:qFormat/>
    <w:uiPriority w:val="39"/>
    <w:pPr>
      <w:ind w:left="1920"/>
    </w:pPr>
    <w:rPr>
      <w:rFonts w:asciiTheme="minorHAnsi" w:eastAsiaTheme="minorHAnsi"/>
      <w:sz w:val="18"/>
      <w:szCs w:val="18"/>
    </w:rPr>
  </w:style>
  <w:style w:type="paragraph" w:styleId="29">
    <w:name w:val="annotation subject"/>
    <w:basedOn w:val="12"/>
    <w:next w:val="12"/>
    <w:link w:val="54"/>
    <w:autoRedefine/>
    <w:semiHidden/>
    <w:unhideWhenUsed/>
    <w:qFormat/>
    <w:uiPriority w:val="99"/>
    <w:pPr>
      <w:spacing w:line="360" w:lineRule="auto"/>
    </w:pPr>
    <w:rPr>
      <w:rFonts w:eastAsia="宋体"/>
      <w:b/>
      <w:bCs/>
      <w:sz w:val="24"/>
      <w:szCs w:val="22"/>
    </w:rPr>
  </w:style>
  <w:style w:type="paragraph" w:styleId="30">
    <w:name w:val="Body Text First Indent 2"/>
    <w:basedOn w:val="16"/>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0"/>
    <w:rPr>
      <w:b/>
      <w:bCs/>
    </w:rPr>
  </w:style>
  <w:style w:type="character" w:styleId="35">
    <w:name w:val="Hyperlink"/>
    <w:basedOn w:val="33"/>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3"/>
    <w:autoRedefine/>
    <w:qFormat/>
    <w:uiPriority w:val="0"/>
    <w:rPr>
      <w:sz w:val="21"/>
      <w:szCs w:val="21"/>
    </w:rPr>
  </w:style>
  <w:style w:type="character" w:styleId="37">
    <w:name w:val="HTML Sample"/>
    <w:basedOn w:val="33"/>
    <w:qFormat/>
    <w:uiPriority w:val="0"/>
    <w:rPr>
      <w:rFonts w:ascii="Courier New" w:hAnsi="Courier New"/>
    </w:rPr>
  </w:style>
  <w:style w:type="paragraph" w:customStyle="1" w:styleId="38">
    <w:name w:val="方案正文"/>
    <w:basedOn w:val="1"/>
    <w:qFormat/>
    <w:uiPriority w:val="0"/>
    <w:rPr>
      <w:sz w:val="30"/>
      <w:szCs w:val="36"/>
    </w:rPr>
  </w:style>
  <w:style w:type="paragraph" w:customStyle="1" w:styleId="3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缩进2"/>
    <w:basedOn w:val="1"/>
    <w:autoRedefine/>
    <w:qFormat/>
    <w:uiPriority w:val="0"/>
    <w:pPr>
      <w:wordWrap w:val="0"/>
      <w:ind w:firstLine="480"/>
    </w:pPr>
    <w:rPr>
      <w:iCs/>
      <w:shd w:val="clear" w:color="auto" w:fill="FFFFFF" w:themeFill="background1"/>
      <w:lang w:val="zh-CN"/>
    </w:rPr>
  </w:style>
  <w:style w:type="character" w:customStyle="1" w:styleId="41">
    <w:name w:val="标题 1 字符"/>
    <w:basedOn w:val="33"/>
    <w:link w:val="2"/>
    <w:autoRedefine/>
    <w:qFormat/>
    <w:uiPriority w:val="9"/>
    <w:rPr>
      <w:rFonts w:eastAsia="黑体"/>
      <w:b/>
      <w:bCs/>
      <w:kern w:val="44"/>
      <w:sz w:val="44"/>
      <w:szCs w:val="44"/>
    </w:rPr>
  </w:style>
  <w:style w:type="paragraph" w:styleId="42">
    <w:name w:val="List Paragraph"/>
    <w:basedOn w:val="1"/>
    <w:autoRedefine/>
    <w:qFormat/>
    <w:uiPriority w:val="34"/>
    <w:pPr>
      <w:numPr>
        <w:ilvl w:val="0"/>
        <w:numId w:val="2"/>
      </w:numPr>
    </w:pPr>
  </w:style>
  <w:style w:type="character" w:customStyle="1" w:styleId="43">
    <w:name w:val="页眉 字符"/>
    <w:basedOn w:val="33"/>
    <w:link w:val="22"/>
    <w:autoRedefine/>
    <w:qFormat/>
    <w:uiPriority w:val="99"/>
    <w:rPr>
      <w:rFonts w:eastAsia="宋体"/>
      <w:sz w:val="18"/>
      <w:szCs w:val="18"/>
    </w:rPr>
  </w:style>
  <w:style w:type="character" w:customStyle="1" w:styleId="44">
    <w:name w:val="页脚 字符"/>
    <w:basedOn w:val="33"/>
    <w:link w:val="21"/>
    <w:autoRedefine/>
    <w:qFormat/>
    <w:uiPriority w:val="99"/>
    <w:rPr>
      <w:rFonts w:eastAsia="宋体"/>
      <w:sz w:val="18"/>
      <w:szCs w:val="18"/>
    </w:rPr>
  </w:style>
  <w:style w:type="character" w:customStyle="1" w:styleId="45">
    <w:name w:val="标题 2 字符"/>
    <w:basedOn w:val="33"/>
    <w:link w:val="3"/>
    <w:autoRedefine/>
    <w:qFormat/>
    <w:uiPriority w:val="0"/>
    <w:rPr>
      <w:rFonts w:eastAsia="宋体" w:asciiTheme="majorHAnsi" w:hAnsiTheme="majorHAnsi" w:cstheme="majorBidi"/>
      <w:b/>
      <w:bCs/>
      <w:sz w:val="32"/>
      <w:szCs w:val="32"/>
    </w:rPr>
  </w:style>
  <w:style w:type="character" w:customStyle="1" w:styleId="46">
    <w:name w:val="批注文字 字符"/>
    <w:basedOn w:val="33"/>
    <w:link w:val="12"/>
    <w:autoRedefine/>
    <w:qFormat/>
    <w:uiPriority w:val="0"/>
    <w:rPr>
      <w:szCs w:val="24"/>
    </w:rPr>
  </w:style>
  <w:style w:type="paragraph" w:customStyle="1" w:styleId="47">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8">
    <w:name w:val="标题 3 字符"/>
    <w:basedOn w:val="33"/>
    <w:link w:val="4"/>
    <w:autoRedefine/>
    <w:qFormat/>
    <w:uiPriority w:val="9"/>
    <w:rPr>
      <w:rFonts w:eastAsia="宋体"/>
      <w:b/>
      <w:bCs/>
      <w:sz w:val="30"/>
      <w:szCs w:val="32"/>
    </w:rPr>
  </w:style>
  <w:style w:type="character" w:customStyle="1" w:styleId="49">
    <w:name w:val="标题 4 字符"/>
    <w:basedOn w:val="33"/>
    <w:link w:val="5"/>
    <w:autoRedefine/>
    <w:qFormat/>
    <w:uiPriority w:val="9"/>
    <w:rPr>
      <w:rFonts w:eastAsia="宋体" w:asciiTheme="majorHAnsi" w:hAnsiTheme="majorHAnsi" w:cstheme="majorBidi"/>
      <w:b/>
      <w:bCs/>
      <w:sz w:val="28"/>
      <w:szCs w:val="28"/>
    </w:rPr>
  </w:style>
  <w:style w:type="character" w:customStyle="1" w:styleId="50">
    <w:name w:val="正文文本 字符"/>
    <w:basedOn w:val="33"/>
    <w:link w:val="13"/>
    <w:autoRedefine/>
    <w:qFormat/>
    <w:uiPriority w:val="99"/>
    <w:rPr>
      <w:szCs w:val="24"/>
    </w:rPr>
  </w:style>
  <w:style w:type="paragraph" w:customStyle="1" w:styleId="51">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2">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3">
    <w:name w:val="未处理的提及1"/>
    <w:basedOn w:val="33"/>
    <w:autoRedefine/>
    <w:semiHidden/>
    <w:unhideWhenUsed/>
    <w:qFormat/>
    <w:uiPriority w:val="99"/>
    <w:rPr>
      <w:color w:val="605E5C"/>
      <w:shd w:val="clear" w:color="auto" w:fill="E1DFDD"/>
    </w:rPr>
  </w:style>
  <w:style w:type="character" w:customStyle="1" w:styleId="54">
    <w:name w:val="批注主题 字符"/>
    <w:basedOn w:val="46"/>
    <w:link w:val="29"/>
    <w:autoRedefine/>
    <w:semiHidden/>
    <w:qFormat/>
    <w:uiPriority w:val="99"/>
    <w:rPr>
      <w:rFonts w:ascii="宋体" w:hAnsi="宋体" w:cstheme="minorBidi"/>
      <w:b/>
      <w:bCs/>
      <w:kern w:val="2"/>
      <w:sz w:val="24"/>
      <w:szCs w:val="22"/>
    </w:rPr>
  </w:style>
  <w:style w:type="character" w:customStyle="1" w:styleId="55">
    <w:name w:val="未处理的提及2"/>
    <w:basedOn w:val="33"/>
    <w:autoRedefine/>
    <w:semiHidden/>
    <w:unhideWhenUsed/>
    <w:qFormat/>
    <w:uiPriority w:val="99"/>
    <w:rPr>
      <w:color w:val="605E5C"/>
      <w:shd w:val="clear" w:color="auto" w:fill="E1DFDD"/>
    </w:rPr>
  </w:style>
  <w:style w:type="paragraph" w:customStyle="1" w:styleId="56">
    <w:name w:val="正文_2"/>
    <w:autoRedefine/>
    <w:qFormat/>
    <w:uiPriority w:val="0"/>
    <w:pPr>
      <w:widowControl w:val="0"/>
      <w:jc w:val="both"/>
    </w:pPr>
    <w:rPr>
      <w:rFonts w:ascii="Calibri" w:hAnsi="Calibri" w:eastAsia="宋体" w:cs="Times New Roman"/>
      <w:lang w:val="en-US" w:eastAsia="zh-CN" w:bidi="ar-SA"/>
    </w:rPr>
  </w:style>
  <w:style w:type="paragraph" w:customStyle="1" w:styleId="57">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0">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Normal Indent1"/>
    <w:basedOn w:val="1"/>
    <w:autoRedefine/>
    <w:qFormat/>
    <w:uiPriority w:val="0"/>
    <w:pPr>
      <w:ind w:firstLine="420" w:firstLineChars="200"/>
    </w:pPr>
  </w:style>
  <w:style w:type="paragraph" w:customStyle="1" w:styleId="62">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3">
    <w:name w:val="Normal_22"/>
    <w:autoRedefine/>
    <w:qFormat/>
    <w:uiPriority w:val="0"/>
    <w:rPr>
      <w:rFonts w:ascii="Times New Roman" w:hAnsi="Times New Roman" w:eastAsia="Times New Roman" w:cs="Times New Roman"/>
      <w:sz w:val="24"/>
      <w:szCs w:val="24"/>
      <w:lang w:bidi="ar-SA"/>
    </w:rPr>
  </w:style>
  <w:style w:type="paragraph" w:customStyle="1" w:styleId="64">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正文_0_0_0 Char"/>
    <w:link w:val="66"/>
    <w:autoRedefine/>
    <w:qFormat/>
    <w:locked/>
    <w:uiPriority w:val="0"/>
    <w:rPr>
      <w:rFonts w:ascii="Calibri" w:hAnsi="Calibri" w:cs="Calibri"/>
      <w:kern w:val="2"/>
      <w:sz w:val="28"/>
      <w:szCs w:val="22"/>
      <w:lang w:val="en-US" w:eastAsia="zh-CN" w:bidi="ar-SA"/>
    </w:rPr>
  </w:style>
  <w:style w:type="paragraph" w:customStyle="1" w:styleId="66">
    <w:name w:val="正文_0_0_0_0_0"/>
    <w:link w:val="65"/>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7">
    <w:name w:val="正文文本_0_1"/>
    <w:basedOn w:val="68"/>
    <w:autoRedefine/>
    <w:qFormat/>
    <w:uiPriority w:val="99"/>
    <w:pPr>
      <w:spacing w:after="120"/>
    </w:pPr>
    <w:rPr>
      <w:rFonts w:ascii="Calibri" w:hAnsi="Calibri" w:eastAsia="宋体"/>
      <w:kern w:val="0"/>
      <w:sz w:val="24"/>
      <w:szCs w:val="20"/>
    </w:rPr>
  </w:style>
  <w:style w:type="paragraph" w:customStyle="1" w:styleId="68">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 Paragraph_1"/>
    <w:basedOn w:val="68"/>
    <w:autoRedefine/>
    <w:qFormat/>
    <w:uiPriority w:val="0"/>
    <w:pPr>
      <w:jc w:val="left"/>
    </w:pPr>
    <w:rPr>
      <w:rFonts w:ascii="Calibri" w:hAnsi="Calibri" w:eastAsia="宋体"/>
      <w:kern w:val="0"/>
      <w:sz w:val="22"/>
      <w:lang w:eastAsia="en-US"/>
    </w:rPr>
  </w:style>
  <w:style w:type="paragraph" w:customStyle="1" w:styleId="70">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autoRedefine/>
    <w:qFormat/>
    <w:uiPriority w:val="0"/>
    <w:pPr>
      <w:widowControl w:val="0"/>
      <w:jc w:val="both"/>
    </w:pPr>
    <w:rPr>
      <w:rFonts w:ascii="Calibri" w:hAnsi="Calibri" w:eastAsia="宋体" w:cs="Times New Roman"/>
      <w:lang w:val="en-US" w:eastAsia="zh-CN" w:bidi="ar-SA"/>
    </w:rPr>
  </w:style>
  <w:style w:type="paragraph" w:customStyle="1" w:styleId="72">
    <w:name w:val="列出段落1"/>
    <w:basedOn w:val="1"/>
    <w:autoRedefine/>
    <w:qFormat/>
    <w:uiPriority w:val="0"/>
    <w:pPr>
      <w:ind w:firstLine="420" w:firstLineChars="200"/>
    </w:pPr>
    <w:rPr>
      <w:szCs w:val="21"/>
    </w:rPr>
  </w:style>
  <w:style w:type="paragraph" w:customStyle="1" w:styleId="7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4">
    <w:name w:val="正文2"/>
    <w:basedOn w:val="1"/>
    <w:qFormat/>
    <w:uiPriority w:val="0"/>
    <w:pPr>
      <w:spacing w:before="156" w:line="360" w:lineRule="auto"/>
      <w:ind w:firstLine="510" w:firstLineChars="200"/>
    </w:pPr>
    <w:rPr>
      <w:sz w:val="24"/>
      <w:szCs w:val="20"/>
    </w:rPr>
  </w:style>
  <w:style w:type="paragraph" w:customStyle="1" w:styleId="75">
    <w:name w:val="Char Char Char Char Char Char Char1 Char"/>
    <w:basedOn w:val="1"/>
    <w:autoRedefine/>
    <w:qFormat/>
    <w:uiPriority w:val="0"/>
    <w:rPr>
      <w:rFonts w:ascii="Arial" w:hAnsi="Arial" w:eastAsia="宋体" w:cs="Arial"/>
      <w:sz w:val="24"/>
    </w:rPr>
  </w:style>
  <w:style w:type="paragraph" w:customStyle="1" w:styleId="7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character" w:customStyle="1" w:styleId="77">
    <w:name w:val="font11"/>
    <w:basedOn w:val="33"/>
    <w:qFormat/>
    <w:uiPriority w:val="0"/>
    <w:rPr>
      <w:rFonts w:hint="default" w:ascii="仿宋_GB2312" w:eastAsia="仿宋_GB2312" w:cs="仿宋_GB2312"/>
      <w:color w:val="000000"/>
      <w:sz w:val="24"/>
      <w:szCs w:val="24"/>
      <w:u w:val="none"/>
    </w:rPr>
  </w:style>
  <w:style w:type="character" w:customStyle="1" w:styleId="78">
    <w:name w:val="font21"/>
    <w:basedOn w:val="33"/>
    <w:qFormat/>
    <w:uiPriority w:val="0"/>
    <w:rPr>
      <w:rFonts w:hint="default" w:ascii="仿宋_GB2312" w:eastAsia="仿宋_GB2312" w:cs="仿宋_GB2312"/>
      <w:color w:val="000000"/>
      <w:sz w:val="24"/>
      <w:szCs w:val="24"/>
      <w:u w:val="none"/>
    </w:rPr>
  </w:style>
  <w:style w:type="character" w:customStyle="1" w:styleId="79">
    <w:name w:val="font51"/>
    <w:basedOn w:val="33"/>
    <w:qFormat/>
    <w:uiPriority w:val="0"/>
    <w:rPr>
      <w:rFonts w:hint="default" w:ascii="Times New Roman" w:hAnsi="Times New Roman" w:cs="Times New Roman"/>
      <w:color w:val="000000"/>
      <w:sz w:val="24"/>
      <w:szCs w:val="24"/>
      <w:u w:val="none"/>
    </w:rPr>
  </w:style>
  <w:style w:type="character" w:customStyle="1" w:styleId="80">
    <w:name w:val="font61"/>
    <w:basedOn w:val="33"/>
    <w:qFormat/>
    <w:uiPriority w:val="0"/>
    <w:rPr>
      <w:rFonts w:ascii="仿宋" w:hAnsi="仿宋" w:eastAsia="仿宋" w:cs="仿宋"/>
      <w:color w:val="000000"/>
      <w:sz w:val="24"/>
      <w:szCs w:val="24"/>
      <w:u w:val="none"/>
    </w:rPr>
  </w:style>
  <w:style w:type="character" w:customStyle="1" w:styleId="81">
    <w:name w:val="font71"/>
    <w:basedOn w:val="33"/>
    <w:qFormat/>
    <w:uiPriority w:val="0"/>
    <w:rPr>
      <w:rFonts w:hint="eastAsia" w:ascii="仿宋" w:hAnsi="仿宋" w:eastAsia="仿宋" w:cs="仿宋"/>
      <w:color w:val="000000"/>
      <w:sz w:val="24"/>
      <w:szCs w:val="24"/>
      <w:u w:val="none"/>
    </w:rPr>
  </w:style>
  <w:style w:type="character" w:customStyle="1" w:styleId="82">
    <w:name w:val="font81"/>
    <w:basedOn w:val="33"/>
    <w:qFormat/>
    <w:uiPriority w:val="0"/>
    <w:rPr>
      <w:rFonts w:hint="default" w:ascii="Times New Roman" w:hAnsi="Times New Roman" w:cs="Times New Roman"/>
      <w:color w:val="000000"/>
      <w:sz w:val="24"/>
      <w:szCs w:val="24"/>
      <w:u w:val="none"/>
    </w:rPr>
  </w:style>
  <w:style w:type="character" w:customStyle="1" w:styleId="83">
    <w:name w:val="font01"/>
    <w:basedOn w:val="33"/>
    <w:qFormat/>
    <w:uiPriority w:val="0"/>
    <w:rPr>
      <w:rFonts w:hint="eastAsia" w:ascii="宋体" w:hAnsi="宋体" w:eastAsia="宋体" w:cs="宋体"/>
      <w:color w:val="000000"/>
      <w:sz w:val="22"/>
      <w:szCs w:val="22"/>
      <w:u w:val="none"/>
    </w:rPr>
  </w:style>
  <w:style w:type="character" w:customStyle="1" w:styleId="84">
    <w:name w:val="font41"/>
    <w:basedOn w:val="33"/>
    <w:qFormat/>
    <w:uiPriority w:val="0"/>
    <w:rPr>
      <w:rFonts w:hint="default" w:ascii="Times New Roman" w:hAnsi="Times New Roman" w:cs="Times New Roman"/>
      <w:color w:val="000000"/>
      <w:sz w:val="22"/>
      <w:szCs w:val="22"/>
      <w:u w:val="none"/>
    </w:rPr>
  </w:style>
  <w:style w:type="character" w:customStyle="1" w:styleId="85">
    <w:name w:val="NormalCharacter"/>
    <w:semiHidden/>
    <w:qFormat/>
    <w:uiPriority w:val="0"/>
    <w:rPr>
      <w:kern w:val="2"/>
      <w:sz w:val="21"/>
      <w:szCs w:val="24"/>
      <w:lang w:val="en-US" w:eastAsia="zh-CN" w:bidi="ar-SA"/>
    </w:rPr>
  </w:style>
  <w:style w:type="paragraph" w:customStyle="1" w:styleId="86">
    <w:name w:val="Table Text"/>
    <w:basedOn w:val="1"/>
    <w:autoRedefine/>
    <w:semiHidden/>
    <w:qFormat/>
    <w:uiPriority w:val="0"/>
    <w:rPr>
      <w:rFonts w:cs="宋体"/>
      <w:sz w:val="23"/>
      <w:szCs w:val="23"/>
      <w:lang w:eastAsia="en-US"/>
    </w:rPr>
  </w:style>
  <w:style w:type="character" w:customStyle="1" w:styleId="87">
    <w:name w:val="font31"/>
    <w:basedOn w:val="33"/>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1" Type="http://schemas.openxmlformats.org/officeDocument/2006/relationships/fontTable" Target="fontTable.xml"/><Relationship Id="rId70" Type="http://schemas.openxmlformats.org/officeDocument/2006/relationships/numbering" Target="numbering.xml"/><Relationship Id="rId7" Type="http://schemas.openxmlformats.org/officeDocument/2006/relationships/header" Target="header2.xml"/><Relationship Id="rId69" Type="http://schemas.openxmlformats.org/officeDocument/2006/relationships/customXml" Target="../customXml/item1.xml"/><Relationship Id="rId68" Type="http://schemas.openxmlformats.org/officeDocument/2006/relationships/image" Target="media/image58.png"/><Relationship Id="rId67" Type="http://schemas.openxmlformats.org/officeDocument/2006/relationships/image" Target="media/image57.png"/><Relationship Id="rId66" Type="http://schemas.openxmlformats.org/officeDocument/2006/relationships/image" Target="media/image56.png"/><Relationship Id="rId65" Type="http://schemas.openxmlformats.org/officeDocument/2006/relationships/image" Target="media/image55.png"/><Relationship Id="rId64" Type="http://schemas.openxmlformats.org/officeDocument/2006/relationships/image" Target="media/image54.png"/><Relationship Id="rId63" Type="http://schemas.openxmlformats.org/officeDocument/2006/relationships/image" Target="media/image53.png"/><Relationship Id="rId62" Type="http://schemas.openxmlformats.org/officeDocument/2006/relationships/image" Target="media/image52.png"/><Relationship Id="rId61" Type="http://schemas.openxmlformats.org/officeDocument/2006/relationships/image" Target="media/image51.png"/><Relationship Id="rId60" Type="http://schemas.openxmlformats.org/officeDocument/2006/relationships/image" Target="media/image50.png"/><Relationship Id="rId6" Type="http://schemas.openxmlformats.org/officeDocument/2006/relationships/footer" Target="footer1.xml"/><Relationship Id="rId59" Type="http://schemas.openxmlformats.org/officeDocument/2006/relationships/image" Target="media/image49.png"/><Relationship Id="rId58" Type="http://schemas.openxmlformats.org/officeDocument/2006/relationships/image" Target="media/image48.png"/><Relationship Id="rId57" Type="http://schemas.openxmlformats.org/officeDocument/2006/relationships/image" Target="media/image47.png"/><Relationship Id="rId56" Type="http://schemas.openxmlformats.org/officeDocument/2006/relationships/image" Target="media/image46.png"/><Relationship Id="rId55" Type="http://schemas.openxmlformats.org/officeDocument/2006/relationships/image" Target="media/image45.png"/><Relationship Id="rId54" Type="http://schemas.openxmlformats.org/officeDocument/2006/relationships/image" Target="media/image44.png"/><Relationship Id="rId53" Type="http://schemas.openxmlformats.org/officeDocument/2006/relationships/image" Target="media/image43.png"/><Relationship Id="rId52" Type="http://schemas.openxmlformats.org/officeDocument/2006/relationships/image" Target="media/image42.png"/><Relationship Id="rId51" Type="http://schemas.openxmlformats.org/officeDocument/2006/relationships/image" Target="media/image41.png"/><Relationship Id="rId50" Type="http://schemas.openxmlformats.org/officeDocument/2006/relationships/image" Target="media/image40.png"/><Relationship Id="rId5" Type="http://schemas.openxmlformats.org/officeDocument/2006/relationships/header" Target="header1.xml"/><Relationship Id="rId49" Type="http://schemas.openxmlformats.org/officeDocument/2006/relationships/image" Target="media/image39.png"/><Relationship Id="rId48" Type="http://schemas.openxmlformats.org/officeDocument/2006/relationships/image" Target="media/image38.png"/><Relationship Id="rId47" Type="http://schemas.openxmlformats.org/officeDocument/2006/relationships/image" Target="media/image37.png"/><Relationship Id="rId46" Type="http://schemas.openxmlformats.org/officeDocument/2006/relationships/image" Target="media/image36.png"/><Relationship Id="rId45" Type="http://schemas.openxmlformats.org/officeDocument/2006/relationships/image" Target="media/image35.png"/><Relationship Id="rId44" Type="http://schemas.openxmlformats.org/officeDocument/2006/relationships/image" Target="media/image34.png"/><Relationship Id="rId43" Type="http://schemas.openxmlformats.org/officeDocument/2006/relationships/image" Target="media/image33.png"/><Relationship Id="rId42" Type="http://schemas.openxmlformats.org/officeDocument/2006/relationships/image" Target="media/image32.png"/><Relationship Id="rId41" Type="http://schemas.openxmlformats.org/officeDocument/2006/relationships/image" Target="media/image31.png"/><Relationship Id="rId40" Type="http://schemas.openxmlformats.org/officeDocument/2006/relationships/image" Target="media/image30.png"/><Relationship Id="rId4" Type="http://schemas.openxmlformats.org/officeDocument/2006/relationships/endnotes" Target="endnotes.xml"/><Relationship Id="rId39" Type="http://schemas.openxmlformats.org/officeDocument/2006/relationships/image" Target="media/image29.png"/><Relationship Id="rId38" Type="http://schemas.openxmlformats.org/officeDocument/2006/relationships/image" Target="media/image28.png"/><Relationship Id="rId37" Type="http://schemas.openxmlformats.org/officeDocument/2006/relationships/image" Target="media/image27.png"/><Relationship Id="rId36" Type="http://schemas.openxmlformats.org/officeDocument/2006/relationships/image" Target="media/image26.png"/><Relationship Id="rId35" Type="http://schemas.openxmlformats.org/officeDocument/2006/relationships/image" Target="media/image25.png"/><Relationship Id="rId34" Type="http://schemas.openxmlformats.org/officeDocument/2006/relationships/image" Target="media/image24.png"/><Relationship Id="rId33" Type="http://schemas.openxmlformats.org/officeDocument/2006/relationships/image" Target="media/image23.png"/><Relationship Id="rId32" Type="http://schemas.openxmlformats.org/officeDocument/2006/relationships/image" Target="media/image22.png"/><Relationship Id="rId31" Type="http://schemas.openxmlformats.org/officeDocument/2006/relationships/image" Target="media/image21.png"/><Relationship Id="rId30" Type="http://schemas.openxmlformats.org/officeDocument/2006/relationships/image" Target="media/image20.png"/><Relationship Id="rId3" Type="http://schemas.openxmlformats.org/officeDocument/2006/relationships/footnotes" Target="footnotes.xml"/><Relationship Id="rId29" Type="http://schemas.openxmlformats.org/officeDocument/2006/relationships/image" Target="media/image19.png"/><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123</Pages>
  <Words>25857</Words>
  <Characters>27886</Characters>
  <Lines>328</Lines>
  <Paragraphs>92</Paragraphs>
  <TotalTime>3</TotalTime>
  <ScaleCrop>false</ScaleCrop>
  <LinksUpToDate>false</LinksUpToDate>
  <CharactersWithSpaces>28897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W23</cp:lastModifiedBy>
  <cp:lastPrinted>2024-12-30T05:43:00Z</cp:lastPrinted>
  <dcterms:modified xsi:type="dcterms:W3CDTF">2026-06-01T02:49:11Z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E856FA1D53434F44997D70C84A7865D0_13</vt:lpwstr>
  </property>
  <property fmtid="{D5CDD505-2E9C-101B-9397-08002B2CF9AE}" pid="4" name="KSOTemplateDocerSaveRecord">
    <vt:lpwstr>eyJoZGlkIjoiYzE3MmMyMjlkMTZkOWFlMzYwN2MzMjliZjNkZDYzYjMiLCJ1c2VySWQiOiIyNDYwOTIwMjkifQ==</vt:lpwstr>
  </property>
</Properties>
</file>