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E0F1D">
      <w:pPr>
        <w:autoSpaceDN w:val="0"/>
        <w:spacing w:line="200" w:lineRule="exact"/>
        <w:ind w:firstLine="301"/>
        <w:rPr>
          <w:rFonts w:hint="eastAsia" w:ascii="宋体" w:hAnsi="宋体" w:eastAsia="宋体" w:cs="宋体"/>
          <w:color w:val="auto"/>
          <w:spacing w:val="-4"/>
          <w:kern w:val="0"/>
          <w:sz w:val="18"/>
          <w:szCs w:val="20"/>
          <w:highlight w:val="none"/>
        </w:rPr>
      </w:pPr>
      <w:bookmarkStart w:id="0" w:name="_Hlk130282328"/>
    </w:p>
    <w:p w14:paraId="0424CAD5">
      <w:pPr>
        <w:autoSpaceDN w:val="0"/>
        <w:snapToGrid w:val="0"/>
        <w:spacing w:line="360" w:lineRule="auto"/>
        <w:jc w:val="center"/>
        <w:rPr>
          <w:rFonts w:hint="eastAsia" w:ascii="宋体" w:hAnsi="宋体" w:eastAsia="宋体" w:cs="宋体"/>
          <w:b/>
          <w:color w:val="auto"/>
          <w:sz w:val="32"/>
          <w:szCs w:val="32"/>
          <w:highlight w:val="none"/>
        </w:rPr>
      </w:pPr>
    </w:p>
    <w:p w14:paraId="7C2E1919">
      <w:pPr>
        <w:autoSpaceDN w:val="0"/>
        <w:adjustRightInd w:val="0"/>
        <w:snapToGrid w:val="0"/>
        <w:spacing w:line="360" w:lineRule="auto"/>
        <w:jc w:val="center"/>
        <w:rPr>
          <w:rFonts w:hint="eastAsia" w:ascii="宋体" w:hAnsi="宋体" w:eastAsia="宋体" w:cs="宋体"/>
          <w:b/>
          <w:color w:val="auto"/>
          <w:sz w:val="44"/>
          <w:szCs w:val="44"/>
          <w:highlight w:val="none"/>
          <w:lang w:eastAsia="zh-CN"/>
        </w:rPr>
      </w:pPr>
      <w:bookmarkStart w:id="1" w:name="_Hlk130364830"/>
      <w:r>
        <w:rPr>
          <w:rFonts w:hint="eastAsia" w:ascii="宋体" w:hAnsi="宋体" w:eastAsia="宋体" w:cs="宋体"/>
          <w:b/>
          <w:color w:val="auto"/>
          <w:sz w:val="44"/>
          <w:szCs w:val="44"/>
          <w:highlight w:val="none"/>
          <w:lang w:eastAsia="zh-CN"/>
        </w:rPr>
        <w:t>浙江工业大学朝晖图书馆大楼整体修缮工程</w:t>
      </w:r>
    </w:p>
    <w:bookmarkEnd w:id="1"/>
    <w:p w14:paraId="6CE421BB">
      <w:pPr>
        <w:keepNext w:val="0"/>
        <w:keepLines w:val="0"/>
        <w:pageBreakBefore w:val="0"/>
        <w:widowControl w:val="0"/>
        <w:kinsoku/>
        <w:wordWrap/>
        <w:overflowPunct/>
        <w:topLinePunct w:val="0"/>
        <w:autoSpaceDE/>
        <w:autoSpaceDN w:val="0"/>
        <w:bidi w:val="0"/>
        <w:adjustRightInd w:val="0"/>
        <w:snapToGrid w:val="0"/>
        <w:spacing w:line="480" w:lineRule="auto"/>
        <w:jc w:val="center"/>
        <w:textAlignment w:val="auto"/>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竞争性磋商文件</w:t>
      </w:r>
    </w:p>
    <w:p w14:paraId="4E303BD1">
      <w:pPr>
        <w:pStyle w:val="3"/>
        <w:keepNext w:val="0"/>
        <w:keepLines w:val="0"/>
        <w:pageBreakBefore w:val="0"/>
        <w:widowControl w:val="0"/>
        <w:kinsoku/>
        <w:wordWrap/>
        <w:overflowPunct/>
        <w:topLinePunct w:val="0"/>
        <w:autoSpaceDE/>
        <w:bidi w:val="0"/>
        <w:snapToGrid w:val="0"/>
        <w:spacing w:after="0" w:line="480" w:lineRule="auto"/>
        <w:ind w:left="0" w:leftChars="0" w:firstLine="0" w:firstLineChars="0"/>
        <w:jc w:val="center"/>
        <w:textAlignment w:val="auto"/>
        <w:rPr>
          <w:rFonts w:hint="eastAsia" w:ascii="宋体" w:hAnsi="宋体" w:eastAsia="宋体" w:cs="宋体"/>
          <w:color w:val="auto"/>
          <w:highlight w:val="none"/>
          <w:lang w:eastAsia="zh-CN"/>
        </w:rPr>
      </w:pPr>
      <w:r>
        <w:rPr>
          <w:rFonts w:hint="eastAsia" w:ascii="宋体" w:hAnsi="宋体" w:eastAsia="宋体" w:cs="宋体"/>
          <w:b/>
          <w:color w:val="auto"/>
          <w:sz w:val="44"/>
          <w:szCs w:val="44"/>
          <w:highlight w:val="none"/>
          <w:lang w:eastAsia="zh-CN"/>
        </w:rPr>
        <w:t>（</w:t>
      </w:r>
      <w:r>
        <w:rPr>
          <w:rFonts w:hint="eastAsia" w:ascii="宋体" w:hAnsi="宋体" w:eastAsia="宋体" w:cs="宋体"/>
          <w:b/>
          <w:color w:val="auto"/>
          <w:sz w:val="44"/>
          <w:szCs w:val="44"/>
          <w:highlight w:val="none"/>
        </w:rPr>
        <w:t>电子交易</w:t>
      </w:r>
      <w:r>
        <w:rPr>
          <w:rFonts w:hint="eastAsia" w:ascii="宋体" w:hAnsi="宋体" w:eastAsia="宋体" w:cs="宋体"/>
          <w:b/>
          <w:color w:val="auto"/>
          <w:sz w:val="44"/>
          <w:szCs w:val="44"/>
          <w:highlight w:val="none"/>
          <w:lang w:eastAsia="zh-CN"/>
        </w:rPr>
        <w:t>）</w:t>
      </w:r>
    </w:p>
    <w:p w14:paraId="30401510">
      <w:pPr>
        <w:keepNext w:val="0"/>
        <w:keepLines w:val="0"/>
        <w:pageBreakBefore w:val="0"/>
        <w:widowControl w:val="0"/>
        <w:kinsoku/>
        <w:wordWrap/>
        <w:overflowPunct/>
        <w:topLinePunct w:val="0"/>
        <w:autoSpaceDE/>
        <w:autoSpaceDN w:val="0"/>
        <w:bidi w:val="0"/>
        <w:snapToGrid w:val="0"/>
        <w:spacing w:line="480" w:lineRule="auto"/>
        <w:ind w:firstLine="301"/>
        <w:jc w:val="center"/>
        <w:textAlignment w:val="auto"/>
        <w:rPr>
          <w:rFonts w:hint="eastAsia" w:ascii="宋体" w:hAnsi="宋体" w:eastAsia="宋体" w:cs="宋体"/>
          <w:color w:val="auto"/>
          <w:spacing w:val="-4"/>
          <w:kern w:val="0"/>
          <w:sz w:val="30"/>
          <w:szCs w:val="30"/>
          <w:highlight w:val="none"/>
        </w:rPr>
      </w:pPr>
      <w:r>
        <w:rPr>
          <w:rFonts w:hint="eastAsia" w:ascii="宋体" w:hAnsi="宋体" w:eastAsia="宋体" w:cs="宋体"/>
          <w:b/>
          <w:bCs/>
          <w:color w:val="auto"/>
          <w:kern w:val="0"/>
          <w:sz w:val="30"/>
          <w:szCs w:val="30"/>
          <w:highlight w:val="none"/>
        </w:rPr>
        <w:t>项目编号：</w:t>
      </w:r>
      <w:r>
        <w:rPr>
          <w:rFonts w:hint="eastAsia" w:ascii="宋体" w:hAnsi="宋体" w:eastAsia="宋体" w:cs="宋体"/>
          <w:b/>
          <w:bCs/>
          <w:color w:val="auto"/>
          <w:kern w:val="0"/>
          <w:sz w:val="30"/>
          <w:szCs w:val="30"/>
          <w:highlight w:val="none"/>
          <w:lang w:eastAsia="zh-CN"/>
        </w:rPr>
        <w:t>330000263030030000595-HSZB-2026-911</w:t>
      </w:r>
    </w:p>
    <w:p w14:paraId="7D0D5024">
      <w:pPr>
        <w:autoSpaceDN w:val="0"/>
        <w:spacing w:line="200" w:lineRule="exact"/>
        <w:ind w:firstLine="301"/>
        <w:rPr>
          <w:rFonts w:hint="eastAsia" w:ascii="宋体" w:hAnsi="宋体" w:eastAsia="宋体" w:cs="宋体"/>
          <w:color w:val="auto"/>
          <w:spacing w:val="-4"/>
          <w:kern w:val="0"/>
          <w:sz w:val="18"/>
          <w:szCs w:val="20"/>
          <w:highlight w:val="none"/>
        </w:rPr>
      </w:pPr>
    </w:p>
    <w:p w14:paraId="07CDD174">
      <w:pPr>
        <w:widowControl/>
        <w:autoSpaceDN w:val="0"/>
        <w:adjustRightInd w:val="0"/>
        <w:snapToGrid w:val="0"/>
        <w:spacing w:line="480" w:lineRule="auto"/>
        <w:ind w:firstLine="1687" w:firstLineChars="600"/>
        <w:jc w:val="left"/>
        <w:rPr>
          <w:rFonts w:hint="eastAsia" w:ascii="宋体" w:hAnsi="宋体" w:eastAsia="宋体" w:cs="宋体"/>
          <w:b/>
          <w:bCs/>
          <w:color w:val="auto"/>
          <w:sz w:val="28"/>
          <w:szCs w:val="28"/>
          <w:highlight w:val="none"/>
        </w:rPr>
      </w:pPr>
    </w:p>
    <w:p w14:paraId="4439B751">
      <w:pPr>
        <w:widowControl/>
        <w:autoSpaceDN w:val="0"/>
        <w:adjustRightInd w:val="0"/>
        <w:snapToGrid w:val="0"/>
        <w:spacing w:line="480" w:lineRule="auto"/>
        <w:ind w:firstLine="1687" w:firstLineChars="600"/>
        <w:jc w:val="left"/>
        <w:rPr>
          <w:rFonts w:hint="eastAsia" w:ascii="宋体" w:hAnsi="宋体" w:eastAsia="宋体" w:cs="宋体"/>
          <w:b/>
          <w:bCs/>
          <w:color w:val="auto"/>
          <w:sz w:val="28"/>
          <w:szCs w:val="28"/>
          <w:highlight w:val="none"/>
        </w:rPr>
      </w:pPr>
    </w:p>
    <w:p w14:paraId="4F11C1C1">
      <w:pPr>
        <w:pStyle w:val="79"/>
        <w:rPr>
          <w:rFonts w:hint="eastAsia" w:ascii="宋体" w:hAnsi="宋体" w:eastAsia="宋体" w:cs="宋体"/>
          <w:b/>
          <w:bCs/>
          <w:color w:val="auto"/>
          <w:sz w:val="28"/>
          <w:szCs w:val="28"/>
          <w:highlight w:val="none"/>
        </w:rPr>
      </w:pPr>
    </w:p>
    <w:p w14:paraId="1A39B866">
      <w:pPr>
        <w:pStyle w:val="79"/>
        <w:rPr>
          <w:rFonts w:hint="eastAsia" w:ascii="宋体" w:hAnsi="宋体" w:eastAsia="宋体" w:cs="宋体"/>
          <w:b/>
          <w:bCs/>
          <w:color w:val="auto"/>
          <w:sz w:val="28"/>
          <w:szCs w:val="28"/>
          <w:highlight w:val="none"/>
        </w:rPr>
      </w:pPr>
    </w:p>
    <w:p w14:paraId="2F8905AC">
      <w:pPr>
        <w:pStyle w:val="79"/>
        <w:rPr>
          <w:rFonts w:hint="eastAsia" w:ascii="宋体" w:hAnsi="宋体" w:eastAsia="宋体" w:cs="宋体"/>
          <w:b/>
          <w:bCs/>
          <w:color w:val="auto"/>
          <w:sz w:val="28"/>
          <w:szCs w:val="28"/>
          <w:highlight w:val="none"/>
        </w:rPr>
      </w:pPr>
    </w:p>
    <w:p w14:paraId="742584FA">
      <w:pPr>
        <w:pStyle w:val="79"/>
        <w:rPr>
          <w:rFonts w:hint="eastAsia" w:ascii="宋体" w:hAnsi="宋体" w:eastAsia="宋体" w:cs="宋体"/>
          <w:b/>
          <w:bCs/>
          <w:color w:val="auto"/>
          <w:sz w:val="28"/>
          <w:szCs w:val="28"/>
          <w:highlight w:val="none"/>
        </w:rPr>
      </w:pPr>
    </w:p>
    <w:p w14:paraId="72255D8B">
      <w:pPr>
        <w:pStyle w:val="79"/>
        <w:rPr>
          <w:rFonts w:hint="eastAsia" w:ascii="宋体" w:hAnsi="宋体" w:eastAsia="宋体" w:cs="宋体"/>
          <w:b/>
          <w:bCs/>
          <w:color w:val="auto"/>
          <w:sz w:val="28"/>
          <w:szCs w:val="28"/>
          <w:highlight w:val="none"/>
        </w:rPr>
      </w:pPr>
    </w:p>
    <w:p w14:paraId="3575A5A5">
      <w:pPr>
        <w:pStyle w:val="79"/>
        <w:rPr>
          <w:rFonts w:hint="eastAsia" w:ascii="宋体" w:hAnsi="宋体" w:eastAsia="宋体" w:cs="宋体"/>
          <w:b/>
          <w:bCs/>
          <w:color w:val="auto"/>
          <w:sz w:val="28"/>
          <w:szCs w:val="28"/>
          <w:highlight w:val="none"/>
        </w:rPr>
      </w:pPr>
    </w:p>
    <w:p w14:paraId="385A24BC">
      <w:pPr>
        <w:pStyle w:val="79"/>
        <w:rPr>
          <w:rFonts w:hint="eastAsia" w:ascii="宋体" w:hAnsi="宋体" w:eastAsia="宋体" w:cs="宋体"/>
          <w:b/>
          <w:bCs/>
          <w:color w:val="auto"/>
          <w:sz w:val="28"/>
          <w:szCs w:val="28"/>
          <w:highlight w:val="none"/>
        </w:rPr>
      </w:pPr>
    </w:p>
    <w:tbl>
      <w:tblPr>
        <w:tblStyle w:val="6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98"/>
        <w:gridCol w:w="5952"/>
      </w:tblGrid>
      <w:tr w14:paraId="5C245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50" w:hRule="atLeast"/>
          <w:jc w:val="center"/>
        </w:trPr>
        <w:tc>
          <w:tcPr>
            <w:tcW w:w="2198" w:type="dxa"/>
            <w:vAlign w:val="center"/>
          </w:tcPr>
          <w:p w14:paraId="2CBF1A3E">
            <w:pPr>
              <w:widowControl/>
              <w:autoSpaceDN w:val="0"/>
              <w:adjustRightInd w:val="0"/>
              <w:snapToGrid w:val="0"/>
              <w:spacing w:line="24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项目编号：</w:t>
            </w:r>
          </w:p>
        </w:tc>
        <w:tc>
          <w:tcPr>
            <w:tcW w:w="5952" w:type="dxa"/>
            <w:vAlign w:val="center"/>
          </w:tcPr>
          <w:p w14:paraId="38507DC8">
            <w:pPr>
              <w:widowControl/>
              <w:autoSpaceDN w:val="0"/>
              <w:adjustRightInd w:val="0"/>
              <w:snapToGrid w:val="0"/>
              <w:spacing w:line="240" w:lineRule="auto"/>
              <w:jc w:val="both"/>
              <w:rPr>
                <w:rFonts w:hint="eastAsia" w:ascii="宋体" w:hAnsi="宋体" w:eastAsia="宋体" w:cs="宋体"/>
                <w:b/>
                <w:bCs/>
                <w:color w:val="auto"/>
                <w:sz w:val="28"/>
                <w:szCs w:val="28"/>
                <w:highlight w:val="none"/>
                <w:vertAlign w:val="baseline"/>
                <w:lang w:eastAsia="zh-CN"/>
              </w:rPr>
            </w:pPr>
            <w:r>
              <w:rPr>
                <w:rFonts w:hint="eastAsia" w:ascii="宋体" w:hAnsi="宋体" w:eastAsia="宋体" w:cs="宋体"/>
                <w:b/>
                <w:bCs/>
                <w:color w:val="auto"/>
                <w:kern w:val="0"/>
                <w:sz w:val="28"/>
                <w:szCs w:val="28"/>
                <w:highlight w:val="none"/>
                <w:lang w:eastAsia="zh-CN"/>
              </w:rPr>
              <w:t>330000263030030000595-HSZB-2026-911</w:t>
            </w:r>
          </w:p>
        </w:tc>
      </w:tr>
      <w:tr w14:paraId="4D892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198" w:type="dxa"/>
            <w:vAlign w:val="center"/>
          </w:tcPr>
          <w:p w14:paraId="64C985DC">
            <w:pPr>
              <w:widowControl/>
              <w:autoSpaceDN w:val="0"/>
              <w:adjustRightInd w:val="0"/>
              <w:snapToGrid w:val="0"/>
              <w:spacing w:line="24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项目名称：</w:t>
            </w:r>
          </w:p>
        </w:tc>
        <w:tc>
          <w:tcPr>
            <w:tcW w:w="5952" w:type="dxa"/>
            <w:vAlign w:val="center"/>
          </w:tcPr>
          <w:p w14:paraId="242ED055">
            <w:pPr>
              <w:widowControl/>
              <w:autoSpaceDN w:val="0"/>
              <w:adjustRightInd w:val="0"/>
              <w:snapToGrid w:val="0"/>
              <w:spacing w:line="240" w:lineRule="auto"/>
              <w:jc w:val="both"/>
              <w:rPr>
                <w:rFonts w:hint="eastAsia" w:ascii="宋体" w:hAnsi="宋体" w:eastAsia="宋体" w:cs="宋体"/>
                <w:b/>
                <w:bCs/>
                <w:color w:val="auto"/>
                <w:sz w:val="28"/>
                <w:szCs w:val="28"/>
                <w:highlight w:val="none"/>
                <w:vertAlign w:val="baseline"/>
              </w:rPr>
            </w:pPr>
            <w:r>
              <w:rPr>
                <w:rFonts w:hint="eastAsia" w:ascii="宋体" w:hAnsi="宋体" w:eastAsia="宋体" w:cs="宋体"/>
                <w:b/>
                <w:bCs/>
                <w:color w:val="auto"/>
                <w:kern w:val="0"/>
                <w:sz w:val="28"/>
                <w:szCs w:val="28"/>
                <w:highlight w:val="none"/>
                <w:lang w:eastAsia="zh-CN"/>
              </w:rPr>
              <w:t>浙江工业大学朝晖图书馆大楼整体修缮工程</w:t>
            </w:r>
          </w:p>
        </w:tc>
      </w:tr>
      <w:tr w14:paraId="1427B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198" w:type="dxa"/>
            <w:vAlign w:val="center"/>
          </w:tcPr>
          <w:p w14:paraId="3701B4D3">
            <w:pPr>
              <w:widowControl/>
              <w:autoSpaceDN w:val="0"/>
              <w:adjustRightInd w:val="0"/>
              <w:snapToGrid w:val="0"/>
              <w:spacing w:line="24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采购单位：</w:t>
            </w:r>
          </w:p>
        </w:tc>
        <w:tc>
          <w:tcPr>
            <w:tcW w:w="5952" w:type="dxa"/>
            <w:vAlign w:val="center"/>
          </w:tcPr>
          <w:p w14:paraId="7FA5507D">
            <w:pPr>
              <w:widowControl/>
              <w:autoSpaceDN w:val="0"/>
              <w:adjustRightInd w:val="0"/>
              <w:snapToGrid w:val="0"/>
              <w:spacing w:line="240" w:lineRule="auto"/>
              <w:jc w:val="both"/>
              <w:rPr>
                <w:rFonts w:hint="eastAsia" w:ascii="宋体" w:hAnsi="宋体" w:eastAsia="宋体" w:cs="宋体"/>
                <w:b/>
                <w:bCs/>
                <w:color w:val="auto"/>
                <w:sz w:val="28"/>
                <w:szCs w:val="28"/>
                <w:highlight w:val="none"/>
                <w:vertAlign w:val="baseline"/>
              </w:rPr>
            </w:pPr>
            <w:r>
              <w:rPr>
                <w:rFonts w:hint="eastAsia" w:ascii="宋体" w:hAnsi="宋体" w:eastAsia="宋体" w:cs="宋体"/>
                <w:b/>
                <w:bCs/>
                <w:color w:val="auto"/>
                <w:kern w:val="0"/>
                <w:sz w:val="28"/>
                <w:szCs w:val="28"/>
                <w:highlight w:val="none"/>
              </w:rPr>
              <w:t>浙江工业大学</w:t>
            </w:r>
          </w:p>
        </w:tc>
      </w:tr>
      <w:tr w14:paraId="04A19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198" w:type="dxa"/>
            <w:vAlign w:val="center"/>
          </w:tcPr>
          <w:p w14:paraId="61672164">
            <w:pPr>
              <w:widowControl/>
              <w:autoSpaceDN w:val="0"/>
              <w:adjustRightInd w:val="0"/>
              <w:snapToGrid w:val="0"/>
              <w:spacing w:line="24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代理机构：</w:t>
            </w:r>
          </w:p>
        </w:tc>
        <w:tc>
          <w:tcPr>
            <w:tcW w:w="5952" w:type="dxa"/>
            <w:vAlign w:val="center"/>
          </w:tcPr>
          <w:p w14:paraId="388076FD">
            <w:pPr>
              <w:widowControl/>
              <w:autoSpaceDN w:val="0"/>
              <w:adjustRightInd w:val="0"/>
              <w:snapToGrid w:val="0"/>
              <w:spacing w:line="240" w:lineRule="auto"/>
              <w:jc w:val="both"/>
              <w:rPr>
                <w:rFonts w:hint="eastAsia" w:ascii="宋体" w:hAnsi="宋体" w:eastAsia="宋体" w:cs="宋体"/>
                <w:b/>
                <w:bCs/>
                <w:color w:val="auto"/>
                <w:sz w:val="28"/>
                <w:szCs w:val="28"/>
                <w:highlight w:val="none"/>
                <w:vertAlign w:val="baseline"/>
              </w:rPr>
            </w:pPr>
            <w:r>
              <w:rPr>
                <w:rFonts w:hint="eastAsia" w:ascii="宋体" w:hAnsi="宋体" w:eastAsia="宋体" w:cs="宋体"/>
                <w:b/>
                <w:bCs/>
                <w:color w:val="auto"/>
                <w:kern w:val="0"/>
                <w:sz w:val="28"/>
                <w:szCs w:val="28"/>
                <w:highlight w:val="none"/>
              </w:rPr>
              <w:t>浙江豪圣建设项目管理有限公司</w:t>
            </w:r>
          </w:p>
        </w:tc>
      </w:tr>
      <w:tr w14:paraId="4A206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150" w:type="dxa"/>
            <w:gridSpan w:val="2"/>
            <w:vAlign w:val="center"/>
          </w:tcPr>
          <w:p w14:paraId="04AB98A7">
            <w:pPr>
              <w:widowControl/>
              <w:autoSpaceDN w:val="0"/>
              <w:adjustRightInd w:val="0"/>
              <w:snapToGrid w:val="0"/>
              <w:spacing w:line="480" w:lineRule="auto"/>
              <w:jc w:val="center"/>
              <w:rPr>
                <w:rFonts w:hint="eastAsia" w:ascii="宋体" w:hAnsi="宋体" w:eastAsia="宋体" w:cs="宋体"/>
                <w:b/>
                <w:bCs/>
                <w:color w:val="auto"/>
                <w:sz w:val="28"/>
                <w:szCs w:val="28"/>
                <w:highlight w:val="none"/>
                <w:vertAlign w:val="baseline"/>
              </w:rPr>
            </w:pPr>
            <w:r>
              <w:rPr>
                <w:rFonts w:hint="eastAsia" w:ascii="宋体" w:hAnsi="宋体" w:eastAsia="宋体" w:cs="宋体"/>
                <w:b/>
                <w:color w:val="auto"/>
                <w:sz w:val="28"/>
                <w:szCs w:val="28"/>
                <w:highlight w:val="none"/>
              </w:rPr>
              <w:t>202</w:t>
            </w: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年</w:t>
            </w:r>
            <w:r>
              <w:rPr>
                <w:rFonts w:hint="eastAsia" w:ascii="宋体" w:hAnsi="宋体" w:eastAsia="宋体" w:cs="宋体"/>
                <w:b/>
                <w:color w:val="auto"/>
                <w:sz w:val="28"/>
                <w:szCs w:val="28"/>
                <w:highlight w:val="none"/>
                <w:lang w:val="en-US" w:eastAsia="zh-CN"/>
              </w:rPr>
              <w:t>05</w:t>
            </w:r>
            <w:r>
              <w:rPr>
                <w:rFonts w:hint="eastAsia" w:ascii="宋体" w:hAnsi="宋体" w:eastAsia="宋体" w:cs="宋体"/>
                <w:b/>
                <w:color w:val="auto"/>
                <w:sz w:val="28"/>
                <w:szCs w:val="28"/>
                <w:highlight w:val="none"/>
              </w:rPr>
              <w:t>月</w:t>
            </w:r>
            <w:r>
              <w:rPr>
                <w:rFonts w:hint="eastAsia" w:ascii="宋体" w:hAnsi="宋体" w:eastAsia="宋体" w:cs="宋体"/>
                <w:b/>
                <w:color w:val="auto"/>
                <w:sz w:val="28"/>
                <w:szCs w:val="28"/>
                <w:highlight w:val="none"/>
                <w:lang w:val="en-US" w:eastAsia="zh-CN"/>
              </w:rPr>
              <w:t>29</w:t>
            </w:r>
            <w:r>
              <w:rPr>
                <w:rFonts w:hint="eastAsia" w:ascii="宋体" w:hAnsi="宋体" w:eastAsia="宋体" w:cs="宋体"/>
                <w:b/>
                <w:color w:val="auto"/>
                <w:sz w:val="28"/>
                <w:szCs w:val="28"/>
                <w:highlight w:val="none"/>
              </w:rPr>
              <w:t>日</w:t>
            </w:r>
          </w:p>
        </w:tc>
      </w:tr>
    </w:tbl>
    <w:p w14:paraId="01D43C38">
      <w:pPr>
        <w:pStyle w:val="79"/>
        <w:spacing w:line="480" w:lineRule="auto"/>
        <w:rPr>
          <w:rFonts w:hint="eastAsia" w:ascii="宋体" w:hAnsi="宋体" w:eastAsia="宋体" w:cs="宋体"/>
          <w:b/>
          <w:color w:val="auto"/>
          <w:kern w:val="2"/>
          <w:sz w:val="32"/>
          <w:szCs w:val="32"/>
          <w:highlight w:val="none"/>
          <w:lang w:val="en-US" w:eastAsia="zh-CN" w:bidi="ar-SA"/>
        </w:rPr>
        <w:sectPr>
          <w:headerReference r:id="rId3" w:type="default"/>
          <w:footerReference r:id="rId4" w:type="default"/>
          <w:pgSz w:w="11905" w:h="16838"/>
          <w:pgMar w:top="1417" w:right="1417" w:bottom="1417" w:left="1417" w:header="851" w:footer="992" w:gutter="0"/>
          <w:pgNumType w:fmt="decimal"/>
          <w:cols w:space="0" w:num="1"/>
          <w:titlePg/>
          <w:rtlGutter w:val="0"/>
          <w:docGrid w:linePitch="0" w:charSpace="0"/>
        </w:sectPr>
      </w:pPr>
    </w:p>
    <w:p w14:paraId="61F0AACF">
      <w:pPr>
        <w:autoSpaceDN w:val="0"/>
        <w:snapToGrid w:val="0"/>
        <w:spacing w:before="120" w:beforeLines="50" w:after="120" w:afterLines="50" w:line="360" w:lineRule="auto"/>
        <w:jc w:val="center"/>
        <w:rPr>
          <w:rFonts w:hint="eastAsia" w:ascii="宋体" w:hAnsi="宋体" w:eastAsia="宋体" w:cs="宋体"/>
          <w:b/>
          <w:color w:val="auto"/>
          <w:kern w:val="0"/>
          <w:sz w:val="32"/>
          <w:szCs w:val="32"/>
          <w:highlight w:val="none"/>
        </w:rPr>
      </w:pPr>
    </w:p>
    <w:p w14:paraId="2263A56D">
      <w:pPr>
        <w:autoSpaceDN w:val="0"/>
        <w:snapToGrid w:val="0"/>
        <w:spacing w:before="120" w:beforeLines="50" w:after="120" w:afterLines="50"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目  录</w:t>
      </w:r>
    </w:p>
    <w:p w14:paraId="6A791AC1">
      <w:pPr>
        <w:pStyle w:val="40"/>
        <w:tabs>
          <w:tab w:val="right" w:leader="dot" w:pos="9071"/>
        </w:tabs>
        <w:spacing w:line="480" w:lineRule="auto"/>
        <w:rPr>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TOC \o "1-2" \h \z \u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_Toc23867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kern w:val="0"/>
          <w:sz w:val="24"/>
          <w:szCs w:val="24"/>
          <w:highlight w:val="none"/>
          <w:lang w:eastAsia="zh-CN"/>
        </w:rPr>
        <w:t>第一部分</w:t>
      </w:r>
      <w:r>
        <w:rPr>
          <w:rFonts w:hint="eastAsia" w:ascii="宋体" w:hAnsi="宋体" w:eastAsia="宋体" w:cs="宋体"/>
          <w:color w:val="auto"/>
          <w:kern w:val="0"/>
          <w:sz w:val="24"/>
          <w:szCs w:val="24"/>
          <w:highlight w:val="none"/>
        </w:rPr>
        <w:t xml:space="preserve"> 竞争性磋商公告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_Toc23867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0C7764E4">
      <w:pPr>
        <w:pStyle w:val="40"/>
        <w:tabs>
          <w:tab w:val="right" w:leader="dot" w:pos="9071"/>
        </w:tabs>
        <w:spacing w:line="480" w:lineRule="auto"/>
        <w:rPr>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_Toc9091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pacing w:val="-4"/>
          <w:kern w:val="0"/>
          <w:sz w:val="24"/>
          <w:szCs w:val="24"/>
          <w:highlight w:val="none"/>
          <w:lang w:eastAsia="zh-CN"/>
        </w:rPr>
        <w:t>第二部分</w:t>
      </w:r>
      <w:r>
        <w:rPr>
          <w:rFonts w:hint="eastAsia" w:ascii="宋体" w:hAnsi="宋体" w:eastAsia="宋体" w:cs="宋体"/>
          <w:color w:val="auto"/>
          <w:spacing w:val="-4"/>
          <w:kern w:val="0"/>
          <w:sz w:val="24"/>
          <w:szCs w:val="24"/>
          <w:highlight w:val="none"/>
        </w:rPr>
        <w:t xml:space="preserve"> 供应商须知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_Toc9091 \h </w:instrText>
      </w:r>
      <w:r>
        <w:rPr>
          <w:color w:val="auto"/>
          <w:sz w:val="24"/>
          <w:szCs w:val="24"/>
          <w:highlight w:val="none"/>
        </w:rPr>
        <w:fldChar w:fldCharType="separate"/>
      </w:r>
      <w:r>
        <w:rPr>
          <w:color w:val="auto"/>
          <w:sz w:val="24"/>
          <w:szCs w:val="24"/>
          <w:highlight w:val="none"/>
        </w:rPr>
        <w:t>8</w:t>
      </w:r>
      <w:r>
        <w:rPr>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4606E63C">
      <w:pPr>
        <w:pStyle w:val="40"/>
        <w:tabs>
          <w:tab w:val="right" w:leader="dot" w:pos="9071"/>
        </w:tabs>
        <w:spacing w:line="480" w:lineRule="auto"/>
        <w:rPr>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_Toc16075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kern w:val="0"/>
          <w:sz w:val="24"/>
          <w:szCs w:val="24"/>
          <w:highlight w:val="none"/>
          <w:lang w:eastAsia="zh-CN"/>
        </w:rPr>
        <w:t>第三部分</w:t>
      </w:r>
      <w:r>
        <w:rPr>
          <w:rFonts w:hint="eastAsia" w:ascii="宋体" w:hAnsi="宋体" w:eastAsia="宋体" w:cs="宋体"/>
          <w:color w:val="auto"/>
          <w:kern w:val="0"/>
          <w:sz w:val="24"/>
          <w:szCs w:val="24"/>
          <w:highlight w:val="none"/>
        </w:rPr>
        <w:t xml:space="preserve">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_Toc16075 \h </w:instrText>
      </w:r>
      <w:r>
        <w:rPr>
          <w:color w:val="auto"/>
          <w:sz w:val="24"/>
          <w:szCs w:val="24"/>
          <w:highlight w:val="none"/>
        </w:rPr>
        <w:fldChar w:fldCharType="separate"/>
      </w:r>
      <w:r>
        <w:rPr>
          <w:color w:val="auto"/>
          <w:sz w:val="24"/>
          <w:szCs w:val="24"/>
          <w:highlight w:val="none"/>
        </w:rPr>
        <w:t>28</w:t>
      </w:r>
      <w:r>
        <w:rPr>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72F6C06C">
      <w:pPr>
        <w:pStyle w:val="40"/>
        <w:tabs>
          <w:tab w:val="right" w:leader="dot" w:pos="9071"/>
        </w:tabs>
        <w:spacing w:line="480" w:lineRule="auto"/>
        <w:rPr>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_Toc24558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lang w:eastAsia="zh-CN"/>
        </w:rPr>
        <w:t>第四部分</w:t>
      </w:r>
      <w:r>
        <w:rPr>
          <w:rFonts w:hint="eastAsia" w:ascii="宋体" w:hAnsi="宋体" w:eastAsia="宋体" w:cs="宋体"/>
          <w:color w:val="auto"/>
          <w:sz w:val="24"/>
          <w:szCs w:val="24"/>
          <w:highlight w:val="none"/>
        </w:rPr>
        <w:t xml:space="preserve"> 评标标准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_Toc24558 \h </w:instrText>
      </w:r>
      <w:r>
        <w:rPr>
          <w:color w:val="auto"/>
          <w:sz w:val="24"/>
          <w:szCs w:val="24"/>
          <w:highlight w:val="none"/>
        </w:rPr>
        <w:fldChar w:fldCharType="separate"/>
      </w:r>
      <w:r>
        <w:rPr>
          <w:color w:val="auto"/>
          <w:sz w:val="24"/>
          <w:szCs w:val="24"/>
          <w:highlight w:val="none"/>
        </w:rPr>
        <w:t>37</w:t>
      </w:r>
      <w:r>
        <w:rPr>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066BE472">
      <w:pPr>
        <w:pStyle w:val="40"/>
        <w:tabs>
          <w:tab w:val="right" w:leader="dot" w:pos="9071"/>
        </w:tabs>
        <w:spacing w:line="480" w:lineRule="auto"/>
        <w:rPr>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_Toc3891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lang w:eastAsia="zh-CN"/>
        </w:rPr>
        <w:t>第五部分</w:t>
      </w:r>
      <w:r>
        <w:rPr>
          <w:rFonts w:hint="eastAsia" w:ascii="宋体" w:hAnsi="宋体" w:eastAsia="宋体" w:cs="宋体"/>
          <w:color w:val="auto"/>
          <w:sz w:val="24"/>
          <w:szCs w:val="24"/>
          <w:highlight w:val="none"/>
        </w:rPr>
        <w:t xml:space="preserve"> 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_Toc3891 \h </w:instrText>
      </w:r>
      <w:r>
        <w:rPr>
          <w:color w:val="auto"/>
          <w:sz w:val="24"/>
          <w:szCs w:val="24"/>
          <w:highlight w:val="none"/>
        </w:rPr>
        <w:fldChar w:fldCharType="separate"/>
      </w:r>
      <w:r>
        <w:rPr>
          <w:color w:val="auto"/>
          <w:sz w:val="24"/>
          <w:szCs w:val="24"/>
          <w:highlight w:val="none"/>
        </w:rPr>
        <w:t>45</w:t>
      </w:r>
      <w:r>
        <w:rPr>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2C8840D1">
      <w:pPr>
        <w:pStyle w:val="40"/>
        <w:tabs>
          <w:tab w:val="right" w:leader="dot" w:pos="9071"/>
        </w:tabs>
        <w:spacing w:line="480" w:lineRule="auto"/>
        <w:rPr>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_Toc3418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lang w:eastAsia="zh-CN"/>
        </w:rPr>
        <w:t>第六部分</w:t>
      </w:r>
      <w:r>
        <w:rPr>
          <w:rFonts w:hint="eastAsia" w:ascii="宋体" w:hAnsi="宋体" w:eastAsia="宋体" w:cs="宋体"/>
          <w:color w:val="auto"/>
          <w:sz w:val="24"/>
          <w:szCs w:val="24"/>
          <w:highlight w:val="none"/>
        </w:rPr>
        <w:t xml:space="preserve"> 响应文件格式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_Toc3418 \h </w:instrText>
      </w:r>
      <w:r>
        <w:rPr>
          <w:color w:val="auto"/>
          <w:sz w:val="24"/>
          <w:szCs w:val="24"/>
          <w:highlight w:val="none"/>
        </w:rPr>
        <w:fldChar w:fldCharType="separate"/>
      </w:r>
      <w:r>
        <w:rPr>
          <w:color w:val="auto"/>
          <w:sz w:val="24"/>
          <w:szCs w:val="24"/>
          <w:highlight w:val="none"/>
        </w:rPr>
        <w:t>73</w:t>
      </w:r>
      <w:r>
        <w:rPr>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59639CD7">
      <w:pPr>
        <w:autoSpaceDN w:val="0"/>
        <w:adjustRightInd w:val="0"/>
        <w:snapToGrid w:val="0"/>
        <w:spacing w:before="162" w:beforeLines="50" w:after="162" w:afterLines="50" w:line="480" w:lineRule="auto"/>
        <w:jc w:val="center"/>
        <w:outlineLvl w:val="0"/>
        <w:rPr>
          <w:rFonts w:hint="eastAsia" w:ascii="宋体" w:hAnsi="宋体" w:eastAsia="宋体" w:cs="宋体"/>
          <w:b/>
          <w:color w:val="auto"/>
          <w:kern w:val="0"/>
          <w:sz w:val="32"/>
          <w:szCs w:val="32"/>
          <w:highlight w:val="none"/>
        </w:rPr>
      </w:pPr>
      <w:r>
        <w:rPr>
          <w:rFonts w:hint="eastAsia" w:ascii="宋体" w:hAnsi="宋体" w:eastAsia="宋体" w:cs="宋体"/>
          <w:bCs/>
          <w:color w:val="auto"/>
          <w:sz w:val="24"/>
          <w:szCs w:val="24"/>
          <w:highlight w:val="none"/>
        </w:rPr>
        <w:fldChar w:fldCharType="end"/>
      </w:r>
      <w:bookmarkStart w:id="2" w:name="_Toc23867"/>
      <w:r>
        <w:rPr>
          <w:rFonts w:hint="eastAsia" w:ascii="宋体" w:hAnsi="宋体" w:eastAsia="宋体" w:cs="宋体"/>
          <w:b/>
          <w:color w:val="auto"/>
          <w:kern w:val="0"/>
          <w:sz w:val="24"/>
          <w:szCs w:val="24"/>
          <w:highlight w:val="none"/>
        </w:rPr>
        <w:br w:type="page"/>
      </w:r>
      <w:r>
        <w:rPr>
          <w:rFonts w:hint="eastAsia" w:ascii="宋体" w:hAnsi="宋体" w:eastAsia="宋体" w:cs="宋体"/>
          <w:b/>
          <w:color w:val="auto"/>
          <w:kern w:val="0"/>
          <w:sz w:val="32"/>
          <w:szCs w:val="32"/>
          <w:highlight w:val="none"/>
          <w:lang w:eastAsia="zh-CN"/>
        </w:rPr>
        <w:t>第一部分</w:t>
      </w:r>
      <w:r>
        <w:rPr>
          <w:rFonts w:hint="eastAsia" w:ascii="宋体" w:hAnsi="宋体" w:eastAsia="宋体" w:cs="宋体"/>
          <w:b/>
          <w:color w:val="auto"/>
          <w:kern w:val="0"/>
          <w:sz w:val="32"/>
          <w:szCs w:val="32"/>
          <w:highlight w:val="none"/>
        </w:rPr>
        <w:t xml:space="preserve"> 竞争性磋商公告</w:t>
      </w:r>
      <w:bookmarkEnd w:id="2"/>
    </w:p>
    <w:p w14:paraId="0E1A198F">
      <w:pPr>
        <w:pBdr>
          <w:top w:val="single" w:color="auto" w:sz="4" w:space="1"/>
          <w:left w:val="single" w:color="auto" w:sz="4" w:space="4"/>
          <w:bottom w:val="single" w:color="auto" w:sz="4" w:space="1"/>
          <w:right w:val="single" w:color="auto" w:sz="4" w:space="4"/>
        </w:pBdr>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1C2C1A19">
      <w:pPr>
        <w:pBdr>
          <w:top w:val="single" w:color="auto" w:sz="4" w:space="1"/>
          <w:left w:val="single" w:color="auto" w:sz="4" w:space="4"/>
          <w:bottom w:val="single" w:color="auto" w:sz="4" w:space="1"/>
          <w:right w:val="single" w:color="auto" w:sz="4" w:space="4"/>
        </w:pBdr>
        <w:autoSpaceDE w:val="0"/>
        <w:autoSpaceDN w:val="0"/>
        <w:adjustRightInd w:val="0"/>
        <w:snapToGrid w:val="0"/>
        <w:spacing w:line="360" w:lineRule="auto"/>
        <w:ind w:firstLine="46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4"/>
          <w:kern w:val="0"/>
          <w:sz w:val="24"/>
          <w:szCs w:val="24"/>
          <w:highlight w:val="none"/>
          <w:u w:val="single"/>
          <w:lang w:eastAsia="zh-CN"/>
        </w:rPr>
        <w:t>浙江工业大学朝晖图书馆大楼整体修缮工程采购项目的潜在供应商应在https://www.zcygov.cn获取（下载）采购文件，并于202</w:t>
      </w:r>
      <w:r>
        <w:rPr>
          <w:rFonts w:hint="eastAsia" w:ascii="宋体" w:hAnsi="宋体" w:eastAsia="宋体" w:cs="宋体"/>
          <w:color w:val="auto"/>
          <w:spacing w:val="-4"/>
          <w:kern w:val="0"/>
          <w:sz w:val="24"/>
          <w:szCs w:val="24"/>
          <w:highlight w:val="none"/>
          <w:u w:val="single"/>
          <w:lang w:val="en-US" w:eastAsia="zh-CN"/>
        </w:rPr>
        <w:t>6</w:t>
      </w:r>
      <w:r>
        <w:rPr>
          <w:rFonts w:hint="eastAsia" w:ascii="宋体" w:hAnsi="宋体" w:eastAsia="宋体" w:cs="宋体"/>
          <w:color w:val="auto"/>
          <w:spacing w:val="-4"/>
          <w:kern w:val="0"/>
          <w:sz w:val="24"/>
          <w:szCs w:val="24"/>
          <w:highlight w:val="none"/>
          <w:u w:val="single"/>
          <w:lang w:eastAsia="zh-CN"/>
        </w:rPr>
        <w:t>年</w:t>
      </w:r>
      <w:r>
        <w:rPr>
          <w:rFonts w:hint="eastAsia" w:ascii="宋体" w:hAnsi="宋体" w:eastAsia="宋体" w:cs="宋体"/>
          <w:color w:val="auto"/>
          <w:spacing w:val="-4"/>
          <w:kern w:val="0"/>
          <w:sz w:val="24"/>
          <w:szCs w:val="24"/>
          <w:highlight w:val="none"/>
          <w:u w:val="single"/>
          <w:lang w:val="en-US" w:eastAsia="zh-CN"/>
        </w:rPr>
        <w:t>06</w:t>
      </w:r>
      <w:r>
        <w:rPr>
          <w:rFonts w:hint="eastAsia" w:ascii="宋体" w:hAnsi="宋体" w:eastAsia="宋体" w:cs="宋体"/>
          <w:color w:val="auto"/>
          <w:spacing w:val="-4"/>
          <w:kern w:val="0"/>
          <w:sz w:val="24"/>
          <w:szCs w:val="24"/>
          <w:highlight w:val="none"/>
          <w:u w:val="single"/>
          <w:lang w:eastAsia="zh-CN"/>
        </w:rPr>
        <w:t>月</w:t>
      </w:r>
      <w:r>
        <w:rPr>
          <w:rFonts w:hint="eastAsia" w:ascii="宋体" w:hAnsi="宋体" w:eastAsia="宋体" w:cs="宋体"/>
          <w:color w:val="auto"/>
          <w:spacing w:val="-4"/>
          <w:kern w:val="0"/>
          <w:sz w:val="24"/>
          <w:szCs w:val="24"/>
          <w:highlight w:val="none"/>
          <w:u w:val="single"/>
          <w:lang w:val="en-US" w:eastAsia="zh-CN"/>
        </w:rPr>
        <w:t>10</w:t>
      </w:r>
      <w:r>
        <w:rPr>
          <w:rFonts w:hint="eastAsia" w:ascii="宋体" w:hAnsi="宋体" w:eastAsia="宋体" w:cs="宋体"/>
          <w:color w:val="auto"/>
          <w:spacing w:val="-4"/>
          <w:kern w:val="0"/>
          <w:sz w:val="24"/>
          <w:szCs w:val="24"/>
          <w:highlight w:val="none"/>
          <w:u w:val="single"/>
          <w:lang w:eastAsia="zh-CN"/>
        </w:rPr>
        <w:t>日</w:t>
      </w:r>
      <w:r>
        <w:rPr>
          <w:rFonts w:hint="eastAsia" w:ascii="宋体" w:hAnsi="宋体" w:eastAsia="宋体" w:cs="宋体"/>
          <w:color w:val="auto"/>
          <w:spacing w:val="-4"/>
          <w:kern w:val="0"/>
          <w:sz w:val="24"/>
          <w:szCs w:val="24"/>
          <w:highlight w:val="none"/>
          <w:u w:val="single"/>
          <w:lang w:val="en-US" w:eastAsia="zh-CN"/>
        </w:rPr>
        <w:t>09</w:t>
      </w:r>
      <w:r>
        <w:rPr>
          <w:rFonts w:hint="eastAsia" w:ascii="宋体" w:hAnsi="宋体" w:eastAsia="宋体" w:cs="宋体"/>
          <w:color w:val="auto"/>
          <w:spacing w:val="-4"/>
          <w:kern w:val="0"/>
          <w:sz w:val="24"/>
          <w:szCs w:val="24"/>
          <w:highlight w:val="none"/>
          <w:u w:val="single"/>
          <w:lang w:eastAsia="zh-CN"/>
        </w:rPr>
        <w:t>:</w:t>
      </w:r>
      <w:r>
        <w:rPr>
          <w:rFonts w:hint="eastAsia" w:ascii="宋体" w:hAnsi="宋体" w:eastAsia="宋体" w:cs="宋体"/>
          <w:color w:val="auto"/>
          <w:spacing w:val="-4"/>
          <w:kern w:val="0"/>
          <w:sz w:val="24"/>
          <w:szCs w:val="24"/>
          <w:highlight w:val="none"/>
          <w:u w:val="single"/>
          <w:lang w:val="en-US" w:eastAsia="zh-CN"/>
        </w:rPr>
        <w:t>00</w:t>
      </w:r>
      <w:r>
        <w:rPr>
          <w:rFonts w:hint="eastAsia" w:ascii="宋体" w:hAnsi="宋体" w:eastAsia="宋体" w:cs="宋体"/>
          <w:color w:val="auto"/>
          <w:spacing w:val="-4"/>
          <w:kern w:val="0"/>
          <w:sz w:val="24"/>
          <w:szCs w:val="24"/>
          <w:highlight w:val="none"/>
          <w:u w:val="single"/>
          <w:lang w:eastAsia="zh-CN"/>
        </w:rPr>
        <w:t>（北京时间）前提交（上传）响应文件</w:t>
      </w:r>
      <w:r>
        <w:rPr>
          <w:rFonts w:hint="eastAsia" w:ascii="宋体" w:hAnsi="宋体" w:eastAsia="宋体" w:cs="宋体"/>
          <w:color w:val="auto"/>
          <w:sz w:val="24"/>
          <w:szCs w:val="24"/>
          <w:highlight w:val="none"/>
        </w:rPr>
        <w:t>。</w:t>
      </w:r>
    </w:p>
    <w:p w14:paraId="73FB7A48">
      <w:pPr>
        <w:autoSpaceDN w:val="0"/>
        <w:adjustRightInd w:val="0"/>
        <w:snapToGrid w:val="0"/>
        <w:spacing w:line="360" w:lineRule="auto"/>
        <w:ind w:firstLine="466" w:firstLineChars="200"/>
        <w:rPr>
          <w:rFonts w:hint="eastAsia" w:ascii="宋体" w:hAnsi="宋体" w:eastAsia="宋体" w:cs="宋体"/>
          <w:b/>
          <w:color w:val="auto"/>
          <w:spacing w:val="-4"/>
          <w:kern w:val="0"/>
          <w:sz w:val="24"/>
          <w:szCs w:val="24"/>
          <w:highlight w:val="none"/>
        </w:rPr>
      </w:pPr>
      <w:bookmarkStart w:id="3" w:name="_Toc28359079"/>
      <w:bookmarkStart w:id="4" w:name="_Toc28359002"/>
      <w:bookmarkStart w:id="5" w:name="_Toc35393621"/>
      <w:bookmarkStart w:id="6" w:name="_Toc35393790"/>
      <w:bookmarkStart w:id="7" w:name="_Hlk24379207"/>
      <w:r>
        <w:rPr>
          <w:rFonts w:hint="eastAsia" w:ascii="宋体" w:hAnsi="宋体" w:eastAsia="宋体" w:cs="宋体"/>
          <w:b/>
          <w:color w:val="auto"/>
          <w:spacing w:val="-4"/>
          <w:kern w:val="0"/>
          <w:sz w:val="24"/>
          <w:szCs w:val="24"/>
          <w:highlight w:val="none"/>
        </w:rPr>
        <w:t>一、项目基本情况</w:t>
      </w:r>
      <w:bookmarkEnd w:id="3"/>
      <w:bookmarkEnd w:id="4"/>
      <w:bookmarkEnd w:id="5"/>
      <w:bookmarkEnd w:id="6"/>
    </w:p>
    <w:p w14:paraId="7AECEA4B">
      <w:pPr>
        <w:widowControl/>
        <w:autoSpaceDN w:val="0"/>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pacing w:val="-4"/>
          <w:kern w:val="0"/>
          <w:sz w:val="24"/>
          <w:szCs w:val="24"/>
          <w:highlight w:val="none"/>
          <w:lang w:eastAsia="zh-CN"/>
        </w:rPr>
        <w:t>330000263030030000595-HSZB-2026-911</w:t>
      </w:r>
    </w:p>
    <w:p w14:paraId="5916FD97">
      <w:pPr>
        <w:autoSpaceDN w:val="0"/>
        <w:adjustRightInd w:val="0"/>
        <w:snapToGrid w:val="0"/>
        <w:spacing w:line="360" w:lineRule="auto"/>
        <w:ind w:firstLine="464" w:firstLineChars="200"/>
        <w:rPr>
          <w:rFonts w:hint="eastAsia" w:ascii="宋体" w:hAnsi="宋体" w:eastAsia="宋体" w:cs="宋体"/>
          <w:color w:val="auto"/>
          <w:spacing w:val="-4"/>
          <w:kern w:val="0"/>
          <w:sz w:val="24"/>
          <w:szCs w:val="24"/>
          <w:highlight w:val="none"/>
          <w:lang w:eastAsia="zh-CN"/>
        </w:rPr>
      </w:pPr>
      <w:r>
        <w:rPr>
          <w:rFonts w:hint="eastAsia" w:ascii="宋体" w:hAnsi="宋体" w:eastAsia="宋体" w:cs="宋体"/>
          <w:color w:val="auto"/>
          <w:spacing w:val="-4"/>
          <w:kern w:val="0"/>
          <w:sz w:val="24"/>
          <w:szCs w:val="24"/>
          <w:highlight w:val="none"/>
        </w:rPr>
        <w:t>项目名称：</w:t>
      </w:r>
      <w:r>
        <w:rPr>
          <w:rFonts w:hint="eastAsia" w:ascii="宋体" w:hAnsi="宋体" w:eastAsia="宋体" w:cs="宋体"/>
          <w:color w:val="auto"/>
          <w:spacing w:val="-4"/>
          <w:kern w:val="0"/>
          <w:sz w:val="24"/>
          <w:szCs w:val="24"/>
          <w:highlight w:val="none"/>
          <w:lang w:eastAsia="zh-CN"/>
        </w:rPr>
        <w:t>浙江工业大学朝晖图书馆大楼整体修缮工程</w:t>
      </w:r>
    </w:p>
    <w:p w14:paraId="49DF20F4">
      <w:pPr>
        <w:autoSpaceDN w:val="0"/>
        <w:adjustRightInd w:val="0"/>
        <w:snapToGrid w:val="0"/>
        <w:spacing w:line="360" w:lineRule="auto"/>
        <w:ind w:firstLine="464"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采购方式：竞争性磋商</w:t>
      </w:r>
    </w:p>
    <w:bookmarkEnd w:id="7"/>
    <w:p w14:paraId="72CC8BC2">
      <w:pPr>
        <w:autoSpaceDN w:val="0"/>
        <w:adjustRightInd w:val="0"/>
        <w:snapToGrid w:val="0"/>
        <w:spacing w:line="360" w:lineRule="auto"/>
        <w:ind w:firstLine="464"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预算金额（元）：</w:t>
      </w:r>
      <w:r>
        <w:rPr>
          <w:rFonts w:hint="eastAsia" w:ascii="仿宋" w:hAnsi="仿宋" w:eastAsia="仿宋" w:cs="宋体"/>
          <w:color w:val="auto"/>
          <w:spacing w:val="-4"/>
          <w:kern w:val="0"/>
          <w:sz w:val="24"/>
          <w:szCs w:val="24"/>
          <w:highlight w:val="none"/>
          <w:lang w:val="en-US" w:eastAsia="zh-CN"/>
        </w:rPr>
        <w:t>3340000.00</w:t>
      </w:r>
    </w:p>
    <w:p w14:paraId="7F9D3E73">
      <w:pPr>
        <w:autoSpaceDN w:val="0"/>
        <w:adjustRightInd w:val="0"/>
        <w:snapToGrid w:val="0"/>
        <w:spacing w:line="360" w:lineRule="auto"/>
        <w:ind w:firstLine="464"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最高限价（元）：</w:t>
      </w:r>
      <w:r>
        <w:rPr>
          <w:rFonts w:hint="eastAsia" w:ascii="宋体" w:hAnsi="宋体" w:eastAsia="宋体" w:cs="宋体"/>
          <w:color w:val="auto"/>
          <w:spacing w:val="-4"/>
          <w:kern w:val="0"/>
          <w:sz w:val="24"/>
          <w:szCs w:val="24"/>
          <w:highlight w:val="none"/>
          <w:lang w:val="en-US" w:eastAsia="zh-CN"/>
        </w:rPr>
        <w:t>3339268</w:t>
      </w:r>
      <w:r>
        <w:rPr>
          <w:rFonts w:hint="eastAsia" w:ascii="仿宋" w:hAnsi="仿宋" w:eastAsia="仿宋" w:cs="宋体"/>
          <w:color w:val="auto"/>
          <w:spacing w:val="-4"/>
          <w:kern w:val="0"/>
          <w:sz w:val="24"/>
          <w:szCs w:val="24"/>
          <w:highlight w:val="none"/>
          <w:lang w:val="en-US" w:eastAsia="zh-CN"/>
        </w:rPr>
        <w:t>.00</w:t>
      </w:r>
      <w:bookmarkStart w:id="137" w:name="_GoBack"/>
      <w:bookmarkEnd w:id="137"/>
    </w:p>
    <w:p w14:paraId="12F99750">
      <w:pPr>
        <w:autoSpaceDN w:val="0"/>
        <w:adjustRightInd w:val="0"/>
        <w:snapToGrid w:val="0"/>
        <w:spacing w:line="360" w:lineRule="auto"/>
        <w:ind w:firstLine="464" w:firstLineChars="200"/>
        <w:rPr>
          <w:rFonts w:hint="eastAsia" w:ascii="宋体" w:hAnsi="宋体" w:eastAsia="宋体" w:cs="宋体"/>
          <w:color w:val="auto"/>
          <w:spacing w:val="-4"/>
          <w:kern w:val="0"/>
          <w:sz w:val="24"/>
          <w:szCs w:val="24"/>
          <w:highlight w:val="none"/>
          <w:lang w:eastAsia="zh-CN"/>
        </w:rPr>
      </w:pPr>
      <w:r>
        <w:rPr>
          <w:rFonts w:hint="eastAsia" w:ascii="宋体" w:hAnsi="宋体" w:eastAsia="宋体" w:cs="宋体"/>
          <w:color w:val="auto"/>
          <w:spacing w:val="-4"/>
          <w:kern w:val="0"/>
          <w:sz w:val="24"/>
          <w:szCs w:val="24"/>
          <w:highlight w:val="none"/>
        </w:rPr>
        <w:t>采购需求：</w:t>
      </w:r>
    </w:p>
    <w:p w14:paraId="2D0D6AFF">
      <w:pPr>
        <w:autoSpaceDN w:val="0"/>
        <w:adjustRightInd w:val="0"/>
        <w:snapToGrid w:val="0"/>
        <w:spacing w:line="360" w:lineRule="auto"/>
        <w:ind w:firstLine="464" w:firstLineChars="200"/>
        <w:rPr>
          <w:rFonts w:hint="eastAsia" w:ascii="宋体" w:hAnsi="宋体" w:eastAsia="宋体" w:cs="宋体"/>
          <w:color w:val="auto"/>
          <w:spacing w:val="-4"/>
          <w:kern w:val="0"/>
          <w:sz w:val="24"/>
          <w:szCs w:val="24"/>
          <w:highlight w:val="none"/>
        </w:rPr>
      </w:pPr>
    </w:p>
    <w:p w14:paraId="44978EE5">
      <w:pPr>
        <w:autoSpaceDN w:val="0"/>
        <w:adjustRightInd w:val="0"/>
        <w:snapToGrid w:val="0"/>
        <w:spacing w:line="360" w:lineRule="auto"/>
        <w:ind w:firstLine="464"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数量：1</w:t>
      </w:r>
    </w:p>
    <w:p w14:paraId="281055E6">
      <w:pPr>
        <w:autoSpaceDN w:val="0"/>
        <w:adjustRightInd w:val="0"/>
        <w:snapToGrid w:val="0"/>
        <w:spacing w:line="360" w:lineRule="auto"/>
        <w:ind w:firstLine="464"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预算金额（元）：</w:t>
      </w:r>
      <w:r>
        <w:rPr>
          <w:rFonts w:hint="eastAsia" w:ascii="仿宋" w:hAnsi="仿宋" w:eastAsia="仿宋" w:cs="宋体"/>
          <w:color w:val="auto"/>
          <w:spacing w:val="-4"/>
          <w:kern w:val="0"/>
          <w:sz w:val="24"/>
          <w:szCs w:val="24"/>
          <w:highlight w:val="none"/>
          <w:lang w:val="en-US" w:eastAsia="zh-CN"/>
        </w:rPr>
        <w:t>3340000.00</w:t>
      </w:r>
    </w:p>
    <w:p w14:paraId="4E376245">
      <w:pPr>
        <w:autoSpaceDN w:val="0"/>
        <w:adjustRightInd w:val="0"/>
        <w:snapToGrid w:val="0"/>
        <w:spacing w:line="360" w:lineRule="auto"/>
        <w:ind w:firstLine="464"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单位：项</w:t>
      </w:r>
    </w:p>
    <w:p w14:paraId="38B1DA23">
      <w:pPr>
        <w:autoSpaceDN w:val="0"/>
        <w:adjustRightInd w:val="0"/>
        <w:snapToGrid w:val="0"/>
        <w:spacing w:line="360" w:lineRule="auto"/>
        <w:ind w:firstLine="464"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简要规格描述：</w:t>
      </w:r>
      <w:r>
        <w:rPr>
          <w:rFonts w:hint="eastAsia" w:ascii="宋体" w:hAnsi="宋体" w:eastAsia="宋体" w:cs="宋体"/>
          <w:color w:val="auto"/>
          <w:spacing w:val="-4"/>
          <w:kern w:val="0"/>
          <w:sz w:val="24"/>
          <w:szCs w:val="24"/>
          <w:highlight w:val="none"/>
          <w:lang w:eastAsia="zh-CN"/>
        </w:rPr>
        <w:t>浙江工业大学朝晖图书馆大楼整体修缮工程</w:t>
      </w:r>
      <w:r>
        <w:rPr>
          <w:rFonts w:hint="eastAsia" w:ascii="宋体" w:hAnsi="宋体" w:eastAsia="宋体" w:cs="宋体"/>
          <w:color w:val="auto"/>
          <w:spacing w:val="-4"/>
          <w:kern w:val="0"/>
          <w:sz w:val="24"/>
          <w:szCs w:val="24"/>
          <w:highlight w:val="none"/>
          <w:lang w:val="en-US" w:eastAsia="zh-CN"/>
        </w:rPr>
        <w:t>，主要包括室内部分空间装修改造、屋面及墙面整治等内容。</w:t>
      </w:r>
      <w:r>
        <w:rPr>
          <w:rFonts w:hint="eastAsia" w:ascii="宋体" w:hAnsi="宋体" w:eastAsia="宋体" w:cs="宋体"/>
          <w:color w:val="auto"/>
          <w:spacing w:val="-4"/>
          <w:kern w:val="0"/>
          <w:sz w:val="24"/>
          <w:szCs w:val="24"/>
          <w:highlight w:val="none"/>
        </w:rPr>
        <w:t>详见采购文件</w:t>
      </w:r>
      <w:r>
        <w:rPr>
          <w:rFonts w:hint="eastAsia" w:ascii="宋体" w:hAnsi="宋体" w:eastAsia="宋体" w:cs="宋体"/>
          <w:color w:val="auto"/>
          <w:spacing w:val="-4"/>
          <w:kern w:val="0"/>
          <w:sz w:val="24"/>
          <w:szCs w:val="24"/>
          <w:highlight w:val="none"/>
          <w:lang w:eastAsia="zh-CN"/>
        </w:rPr>
        <w:t>第四部分</w:t>
      </w:r>
      <w:r>
        <w:rPr>
          <w:rFonts w:hint="eastAsia" w:ascii="宋体" w:hAnsi="宋体" w:eastAsia="宋体" w:cs="宋体"/>
          <w:color w:val="auto"/>
          <w:spacing w:val="-4"/>
          <w:kern w:val="0"/>
          <w:sz w:val="24"/>
          <w:szCs w:val="24"/>
          <w:highlight w:val="none"/>
        </w:rPr>
        <w:t>采购内容及需求。</w:t>
      </w:r>
    </w:p>
    <w:p w14:paraId="4CF3BB82">
      <w:pPr>
        <w:autoSpaceDN w:val="0"/>
        <w:adjustRightInd w:val="0"/>
        <w:snapToGrid w:val="0"/>
        <w:spacing w:line="360" w:lineRule="auto"/>
        <w:ind w:firstLine="464" w:firstLineChars="200"/>
        <w:rPr>
          <w:rFonts w:hint="eastAsia" w:ascii="宋体" w:hAnsi="宋体" w:eastAsia="宋体" w:cs="宋体"/>
          <w:color w:val="auto"/>
          <w:spacing w:val="-4"/>
          <w:kern w:val="0"/>
          <w:sz w:val="24"/>
          <w:szCs w:val="24"/>
          <w:highlight w:val="none"/>
          <w:lang w:eastAsia="zh-CN"/>
        </w:rPr>
      </w:pPr>
      <w:r>
        <w:rPr>
          <w:rFonts w:hint="eastAsia" w:ascii="宋体" w:hAnsi="宋体" w:eastAsia="宋体" w:cs="宋体"/>
          <w:color w:val="auto"/>
          <w:spacing w:val="-4"/>
          <w:kern w:val="0"/>
          <w:sz w:val="24"/>
          <w:szCs w:val="24"/>
          <w:highlight w:val="none"/>
        </w:rPr>
        <w:t>备注：</w:t>
      </w:r>
      <w:r>
        <w:rPr>
          <w:rFonts w:hint="eastAsia" w:ascii="宋体" w:hAnsi="宋体" w:eastAsia="宋体" w:cs="宋体"/>
          <w:color w:val="auto"/>
          <w:spacing w:val="-4"/>
          <w:kern w:val="0"/>
          <w:sz w:val="24"/>
          <w:szCs w:val="24"/>
          <w:highlight w:val="none"/>
          <w:lang w:val="en-US" w:eastAsia="zh-CN"/>
        </w:rPr>
        <w:t>/</w:t>
      </w:r>
    </w:p>
    <w:p w14:paraId="39329AAC">
      <w:pPr>
        <w:autoSpaceDN w:val="0"/>
        <w:adjustRightInd w:val="0"/>
        <w:snapToGrid w:val="0"/>
        <w:spacing w:line="360" w:lineRule="auto"/>
        <w:ind w:firstLine="464"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合同履行期限：</w:t>
      </w:r>
      <w:r>
        <w:rPr>
          <w:rFonts w:hint="eastAsia" w:ascii="宋体" w:hAnsi="宋体" w:eastAsia="宋体" w:cs="宋体"/>
          <w:color w:val="auto"/>
          <w:spacing w:val="-4"/>
          <w:kern w:val="0"/>
          <w:sz w:val="24"/>
          <w:szCs w:val="24"/>
          <w:highlight w:val="none"/>
          <w:lang w:val="en-US" w:eastAsia="zh-CN"/>
        </w:rPr>
        <w:t>90日历天</w:t>
      </w:r>
    </w:p>
    <w:p w14:paraId="59CDA763">
      <w:pPr>
        <w:autoSpaceDN w:val="0"/>
        <w:adjustRightInd w:val="0"/>
        <w:snapToGrid w:val="0"/>
        <w:spacing w:line="360" w:lineRule="auto"/>
        <w:ind w:firstLine="464"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本项目（是）接受联合体投标</w:t>
      </w:r>
    </w:p>
    <w:p w14:paraId="39ABFA6E">
      <w:pPr>
        <w:autoSpaceDN w:val="0"/>
        <w:adjustRightInd w:val="0"/>
        <w:snapToGrid w:val="0"/>
        <w:spacing w:line="360" w:lineRule="auto"/>
        <w:ind w:firstLine="466" w:firstLineChars="200"/>
        <w:rPr>
          <w:rFonts w:hint="eastAsia" w:ascii="宋体" w:hAnsi="宋体" w:eastAsia="宋体" w:cs="宋体"/>
          <w:b/>
          <w:color w:val="auto"/>
          <w:spacing w:val="-4"/>
          <w:kern w:val="0"/>
          <w:sz w:val="24"/>
          <w:szCs w:val="24"/>
          <w:highlight w:val="none"/>
        </w:rPr>
      </w:pPr>
      <w:bookmarkStart w:id="8" w:name="_Toc28359080"/>
      <w:bookmarkStart w:id="9" w:name="_Toc28359003"/>
      <w:bookmarkStart w:id="10" w:name="_Toc35393791"/>
      <w:bookmarkStart w:id="11" w:name="_Toc35393622"/>
      <w:r>
        <w:rPr>
          <w:rFonts w:hint="eastAsia" w:ascii="宋体" w:hAnsi="宋体" w:eastAsia="宋体" w:cs="宋体"/>
          <w:b/>
          <w:color w:val="auto"/>
          <w:spacing w:val="-4"/>
          <w:kern w:val="0"/>
          <w:sz w:val="24"/>
          <w:szCs w:val="24"/>
          <w:highlight w:val="none"/>
        </w:rPr>
        <w:t>二、申请人的资格要求</w:t>
      </w:r>
      <w:bookmarkEnd w:id="8"/>
      <w:bookmarkEnd w:id="9"/>
      <w:bookmarkEnd w:id="10"/>
      <w:bookmarkEnd w:id="11"/>
    </w:p>
    <w:p w14:paraId="5C136029">
      <w:pPr>
        <w:autoSpaceDN w:val="0"/>
        <w:adjustRightInd w:val="0"/>
        <w:snapToGrid w:val="0"/>
        <w:spacing w:line="360" w:lineRule="auto"/>
        <w:ind w:firstLine="464"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1.满足《中华人民共和国政府采购法》第二十二条规定；未被“信用中国”（www.creditchina.gov.cn）、中国政府采购网（www.ccgp.gov.cn）列入失信被执行人、重大税收违法失信主体、政府采购严重违法失信行为记录名单。</w:t>
      </w:r>
    </w:p>
    <w:p w14:paraId="24458F21">
      <w:pPr>
        <w:autoSpaceDN w:val="0"/>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bookmarkStart w:id="12" w:name="_Toc28359004"/>
      <w:bookmarkStart w:id="13" w:name="_Toc28359081"/>
      <w:r>
        <w:rPr>
          <w:rFonts w:hint="eastAsia" w:ascii="宋体" w:hAnsi="宋体" w:eastAsia="宋体" w:cs="宋体"/>
          <w:color w:val="auto"/>
          <w:sz w:val="24"/>
          <w:szCs w:val="24"/>
          <w:highlight w:val="none"/>
          <w:lang w:val="en-US" w:eastAsia="zh-CN"/>
        </w:rPr>
        <w:t>2.以联合体形式参与的，提供联合协议(本项目不接受联合体或者供应商不以联合体形式参与的，则不需要提供)；</w:t>
      </w:r>
    </w:p>
    <w:p w14:paraId="49ED5FC4">
      <w:pPr>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.落实政府采购政策需满足的资格要求：</w:t>
      </w:r>
    </w:p>
    <w:p w14:paraId="5CDF0235">
      <w:pPr>
        <w:autoSpaceDN w:val="0"/>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sdt>
        <w:sdtPr>
          <w:rPr>
            <w:rFonts w:hint="eastAsia" w:ascii="宋体" w:hAnsi="宋体" w:eastAsia="宋体" w:cs="宋体"/>
            <w:color w:val="auto"/>
            <w:kern w:val="0"/>
            <w:sz w:val="24"/>
            <w:highlight w:val="none"/>
          </w:rPr>
          <w:id w:val="1928616923"/>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lang w:val="en-US" w:eastAsia="zh-CN"/>
          </w:rPr>
        </w:sdtEndPr>
        <w:sdtContent>
          <w:r>
            <w:rPr>
              <w:rFonts w:hint="eastAsia" w:ascii="宋体" w:hAnsi="宋体" w:eastAsia="宋体" w:cs="宋体"/>
              <w:color w:val="auto"/>
              <w:kern w:val="2"/>
              <w:sz w:val="24"/>
              <w:szCs w:val="24"/>
              <w:highlight w:val="none"/>
              <w:lang w:val="en-US" w:eastAsia="zh-CN" w:bidi="ar-SA"/>
            </w:rPr>
            <w:t>☐</w:t>
          </w:r>
        </w:sdtContent>
      </w:sdt>
      <w:r>
        <w:rPr>
          <w:rFonts w:hint="eastAsia" w:ascii="宋体" w:hAnsi="宋体" w:eastAsia="宋体" w:cs="宋体"/>
          <w:color w:val="auto"/>
          <w:sz w:val="24"/>
          <w:szCs w:val="24"/>
          <w:highlight w:val="none"/>
          <w:lang w:val="en-US" w:eastAsia="zh-CN"/>
        </w:rPr>
        <w:t>无；</w:t>
      </w:r>
    </w:p>
    <w:p w14:paraId="52DEBFA7">
      <w:pPr>
        <w:autoSpaceDN w:val="0"/>
        <w:adjustRightInd w:val="0"/>
        <w:snapToGrid w:val="0"/>
        <w:spacing w:line="360" w:lineRule="auto"/>
        <w:ind w:firstLine="482" w:firstLineChars="200"/>
        <w:rPr>
          <w:rFonts w:hint="eastAsia" w:ascii="宋体" w:hAnsi="宋体" w:eastAsia="宋体" w:cs="宋体"/>
          <w:b/>
          <w:bCs/>
          <w:color w:val="auto"/>
          <w:kern w:val="0"/>
          <w:sz w:val="24"/>
          <w:highlight w:val="none"/>
          <w:lang w:val="en-US" w:eastAsia="zh-CN"/>
        </w:rPr>
      </w:pPr>
      <w:sdt>
        <w:sdtPr>
          <w:rPr>
            <w:rFonts w:hint="eastAsia" w:ascii="宋体" w:hAnsi="宋体" w:eastAsia="宋体" w:cs="宋体"/>
            <w:b/>
            <w:bCs/>
            <w:color w:val="auto"/>
            <w:kern w:val="0"/>
            <w:sz w:val="24"/>
            <w:highlight w:val="none"/>
          </w:rPr>
          <w:id w:val="147470226"/>
          <w14:checkbox>
            <w14:checked w14:val="1"/>
            <w14:checkedState w14:val="00FE" w14:font="Wingdings"/>
            <w14:uncheckedState w14:val="2610" w14:font="MS Gothic"/>
          </w14:checkbox>
        </w:sdtPr>
        <w:sdtEndPr>
          <w:rPr>
            <w:rFonts w:hint="eastAsia" w:ascii="宋体" w:hAnsi="宋体" w:eastAsia="宋体" w:cs="宋体"/>
            <w:b/>
            <w:bCs/>
            <w:color w:val="auto"/>
            <w:kern w:val="0"/>
            <w:sz w:val="24"/>
            <w:highlight w:val="none"/>
            <w:lang w:val="en-US" w:eastAsia="zh-CN"/>
          </w:rPr>
        </w:sdtEndPr>
        <w:sdtContent>
          <w:r>
            <w:rPr>
              <w:rFonts w:hint="eastAsia" w:ascii="Wingdings" w:hAnsi="Wingdings" w:eastAsia="宋体" w:cs="宋体"/>
              <w:b/>
              <w:bCs/>
              <w:color w:val="auto"/>
              <w:kern w:val="0"/>
              <w:sz w:val="24"/>
              <w:szCs w:val="22"/>
              <w:highlight w:val="none"/>
              <w:lang w:val="en-US" w:eastAsia="zh-CN" w:bidi="ar-SA"/>
            </w:rPr>
            <w:t>þ</w:t>
          </w:r>
        </w:sdtContent>
      </w:sdt>
      <w:r>
        <w:rPr>
          <w:rFonts w:hint="eastAsia" w:ascii="宋体" w:hAnsi="宋体" w:eastAsia="宋体" w:cs="宋体"/>
          <w:b/>
          <w:bCs/>
          <w:color w:val="auto"/>
          <w:kern w:val="0"/>
          <w:sz w:val="24"/>
          <w:highlight w:val="none"/>
        </w:rPr>
        <w:t>工程全部由符合政策要求的中小企业承建，提供中小企业声明函</w:t>
      </w:r>
      <w:r>
        <w:rPr>
          <w:rFonts w:hint="eastAsia" w:ascii="宋体" w:hAnsi="宋体" w:eastAsia="宋体" w:cs="宋体"/>
          <w:b/>
          <w:bCs/>
          <w:color w:val="auto"/>
          <w:kern w:val="0"/>
          <w:sz w:val="24"/>
          <w:highlight w:val="none"/>
          <w:lang w:eastAsia="zh-CN"/>
        </w:rPr>
        <w:t>。</w:t>
      </w:r>
    </w:p>
    <w:p w14:paraId="0A17BC7E">
      <w:pPr>
        <w:autoSpaceDN w:val="0"/>
        <w:adjustRightInd w:val="0"/>
        <w:snapToGrid w:val="0"/>
        <w:spacing w:line="360" w:lineRule="auto"/>
        <w:ind w:firstLine="466" w:firstLineChars="200"/>
        <w:rPr>
          <w:rFonts w:hint="eastAsia" w:ascii="宋体" w:hAnsi="宋体" w:eastAsia="宋体" w:cs="宋体"/>
          <w:b/>
          <w:color w:val="auto"/>
          <w:spacing w:val="-4"/>
          <w:kern w:val="0"/>
          <w:sz w:val="24"/>
          <w:szCs w:val="24"/>
          <w:highlight w:val="none"/>
        </w:rPr>
      </w:pPr>
      <w:r>
        <w:rPr>
          <w:rFonts w:hint="eastAsia" w:ascii="宋体" w:hAnsi="宋体" w:eastAsia="宋体" w:cs="宋体"/>
          <w:b/>
          <w:color w:val="auto"/>
          <w:spacing w:val="-4"/>
          <w:kern w:val="0"/>
          <w:sz w:val="24"/>
          <w:szCs w:val="24"/>
          <w:highlight w:val="none"/>
          <w:lang w:val="en-US" w:eastAsia="zh-CN"/>
        </w:rPr>
        <w:t>4</w:t>
      </w:r>
      <w:r>
        <w:rPr>
          <w:rFonts w:hint="eastAsia" w:ascii="宋体" w:hAnsi="宋体" w:eastAsia="宋体" w:cs="宋体"/>
          <w:b/>
          <w:color w:val="auto"/>
          <w:spacing w:val="-4"/>
          <w:kern w:val="0"/>
          <w:sz w:val="24"/>
          <w:szCs w:val="24"/>
          <w:highlight w:val="none"/>
        </w:rPr>
        <w:t>.本项目的特定资格要求：</w:t>
      </w:r>
    </w:p>
    <w:p w14:paraId="0D57CAFB">
      <w:pPr>
        <w:snapToGrid w:val="0"/>
        <w:spacing w:line="360" w:lineRule="auto"/>
        <w:ind w:firstLine="482" w:firstLineChars="200"/>
        <w:rPr>
          <w:rFonts w:hint="eastAsia" w:ascii="宋体" w:hAnsi="宋体" w:eastAsia="宋体" w:cs="宋体"/>
          <w:b/>
          <w:bCs/>
          <w:color w:val="auto"/>
          <w:sz w:val="24"/>
          <w:highlight w:val="none"/>
        </w:rPr>
      </w:pPr>
      <w:bookmarkStart w:id="14" w:name="_Toc35393792"/>
      <w:bookmarkStart w:id="15" w:name="_Toc35393623"/>
      <w:r>
        <w:rPr>
          <w:rFonts w:hint="eastAsia" w:ascii="宋体" w:hAnsi="宋体" w:eastAsia="宋体" w:cs="宋体"/>
          <w:b/>
          <w:bCs/>
          <w:color w:val="auto"/>
          <w:sz w:val="24"/>
          <w:highlight w:val="none"/>
          <w:lang w:eastAsia="zh-CN"/>
        </w:rPr>
        <w:t>具有</w:t>
      </w:r>
      <w:r>
        <w:rPr>
          <w:rFonts w:hint="eastAsia" w:ascii="宋体" w:hAnsi="宋体" w:eastAsia="宋体" w:cs="宋体"/>
          <w:b/>
          <w:bCs/>
          <w:color w:val="auto"/>
          <w:sz w:val="24"/>
          <w:highlight w:val="none"/>
          <w:lang w:val="en-US" w:eastAsia="zh-CN"/>
        </w:rPr>
        <w:t>建筑</w:t>
      </w:r>
      <w:r>
        <w:rPr>
          <w:rFonts w:hint="eastAsia" w:ascii="宋体" w:hAnsi="宋体" w:eastAsia="宋体" w:cs="宋体"/>
          <w:b/>
          <w:bCs/>
          <w:color w:val="auto"/>
          <w:sz w:val="24"/>
          <w:highlight w:val="none"/>
          <w:lang w:eastAsia="zh-CN"/>
        </w:rPr>
        <w:t>工程施工总承包三级及以上资质</w:t>
      </w:r>
      <w:r>
        <w:rPr>
          <w:rFonts w:hint="eastAsia" w:ascii="宋体" w:hAnsi="宋体" w:eastAsia="宋体" w:cs="宋体"/>
          <w:b/>
          <w:bCs/>
          <w:color w:val="auto"/>
          <w:sz w:val="24"/>
          <w:highlight w:val="none"/>
        </w:rPr>
        <w:t>；具有有效的安全生产许可证。</w:t>
      </w:r>
    </w:p>
    <w:p w14:paraId="7CB548D3">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4372934D">
      <w:pPr>
        <w:autoSpaceDN w:val="0"/>
        <w:adjustRightInd w:val="0"/>
        <w:snapToGrid w:val="0"/>
        <w:spacing w:line="360" w:lineRule="auto"/>
        <w:ind w:firstLine="466" w:firstLineChars="200"/>
        <w:rPr>
          <w:rFonts w:hint="eastAsia" w:ascii="宋体" w:hAnsi="宋体" w:eastAsia="宋体" w:cs="宋体"/>
          <w:b/>
          <w:color w:val="auto"/>
          <w:spacing w:val="-4"/>
          <w:kern w:val="0"/>
          <w:sz w:val="24"/>
          <w:szCs w:val="24"/>
          <w:highlight w:val="none"/>
        </w:rPr>
      </w:pPr>
      <w:r>
        <w:rPr>
          <w:rFonts w:hint="eastAsia" w:ascii="宋体" w:hAnsi="宋体" w:eastAsia="宋体" w:cs="宋体"/>
          <w:b/>
          <w:color w:val="auto"/>
          <w:spacing w:val="-4"/>
          <w:kern w:val="0"/>
          <w:sz w:val="24"/>
          <w:szCs w:val="24"/>
          <w:highlight w:val="none"/>
        </w:rPr>
        <w:t>三、获取采购文件</w:t>
      </w:r>
      <w:bookmarkEnd w:id="12"/>
      <w:bookmarkEnd w:id="13"/>
      <w:bookmarkEnd w:id="14"/>
      <w:bookmarkEnd w:id="15"/>
    </w:p>
    <w:p w14:paraId="43C68EBA">
      <w:pPr>
        <w:autoSpaceDN w:val="0"/>
        <w:adjustRightInd w:val="0"/>
        <w:snapToGrid w:val="0"/>
        <w:spacing w:line="360" w:lineRule="auto"/>
        <w:ind w:firstLine="464"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1.时间：</w:t>
      </w:r>
      <w:r>
        <w:rPr>
          <w:rFonts w:hint="eastAsia" w:ascii="宋体" w:hAnsi="宋体" w:eastAsia="宋体" w:cs="宋体"/>
          <w:color w:val="auto"/>
          <w:spacing w:val="-4"/>
          <w:kern w:val="0"/>
          <w:sz w:val="24"/>
          <w:szCs w:val="24"/>
          <w:highlight w:val="none"/>
          <w:u w:val="none"/>
        </w:rPr>
        <w:t xml:space="preserve"> /</w:t>
      </w:r>
      <w:r>
        <w:rPr>
          <w:rFonts w:hint="eastAsia" w:ascii="宋体" w:hAnsi="宋体" w:eastAsia="宋体" w:cs="宋体"/>
          <w:color w:val="auto"/>
          <w:spacing w:val="-4"/>
          <w:kern w:val="0"/>
          <w:sz w:val="24"/>
          <w:szCs w:val="24"/>
          <w:highlight w:val="none"/>
        </w:rPr>
        <w:t>至202</w:t>
      </w:r>
      <w:r>
        <w:rPr>
          <w:rFonts w:hint="eastAsia" w:ascii="宋体" w:hAnsi="宋体" w:eastAsia="宋体" w:cs="宋体"/>
          <w:color w:val="auto"/>
          <w:spacing w:val="-4"/>
          <w:kern w:val="0"/>
          <w:sz w:val="24"/>
          <w:szCs w:val="24"/>
          <w:highlight w:val="none"/>
          <w:lang w:val="en-US" w:eastAsia="zh-CN"/>
        </w:rPr>
        <w:t>6</w:t>
      </w:r>
      <w:r>
        <w:rPr>
          <w:rFonts w:hint="eastAsia" w:ascii="宋体" w:hAnsi="宋体" w:eastAsia="宋体" w:cs="宋体"/>
          <w:color w:val="auto"/>
          <w:spacing w:val="-4"/>
          <w:kern w:val="0"/>
          <w:sz w:val="24"/>
          <w:szCs w:val="24"/>
          <w:highlight w:val="none"/>
        </w:rPr>
        <w:t>年</w:t>
      </w:r>
      <w:r>
        <w:rPr>
          <w:rFonts w:hint="eastAsia" w:ascii="宋体" w:hAnsi="宋体" w:eastAsia="宋体" w:cs="宋体"/>
          <w:color w:val="auto"/>
          <w:spacing w:val="-4"/>
          <w:kern w:val="0"/>
          <w:sz w:val="24"/>
          <w:szCs w:val="24"/>
          <w:highlight w:val="none"/>
          <w:lang w:val="en-US" w:eastAsia="zh-CN"/>
        </w:rPr>
        <w:t>06</w:t>
      </w:r>
      <w:r>
        <w:rPr>
          <w:rFonts w:hint="eastAsia" w:ascii="宋体" w:hAnsi="宋体" w:eastAsia="宋体" w:cs="宋体"/>
          <w:color w:val="auto"/>
          <w:spacing w:val="-4"/>
          <w:kern w:val="0"/>
          <w:sz w:val="24"/>
          <w:szCs w:val="24"/>
          <w:highlight w:val="none"/>
        </w:rPr>
        <w:t>月</w:t>
      </w:r>
      <w:r>
        <w:rPr>
          <w:rFonts w:hint="eastAsia" w:ascii="宋体" w:hAnsi="宋体" w:eastAsia="宋体" w:cs="宋体"/>
          <w:color w:val="auto"/>
          <w:spacing w:val="-4"/>
          <w:kern w:val="0"/>
          <w:sz w:val="24"/>
          <w:szCs w:val="24"/>
          <w:highlight w:val="none"/>
          <w:lang w:val="en-US" w:eastAsia="zh-CN"/>
        </w:rPr>
        <w:t>10</w:t>
      </w:r>
      <w:r>
        <w:rPr>
          <w:rFonts w:hint="eastAsia" w:ascii="宋体" w:hAnsi="宋体" w:eastAsia="宋体" w:cs="宋体"/>
          <w:color w:val="auto"/>
          <w:spacing w:val="-4"/>
          <w:kern w:val="0"/>
          <w:sz w:val="24"/>
          <w:szCs w:val="24"/>
          <w:highlight w:val="none"/>
        </w:rPr>
        <w:t>日，每天上午00:00至12:00，下午12:00至23:59（北京时间，线上获取法定节假日均可，线下获取文件法定节假日除外）。</w:t>
      </w:r>
    </w:p>
    <w:p w14:paraId="397B0D8C">
      <w:pPr>
        <w:autoSpaceDN w:val="0"/>
        <w:adjustRightInd w:val="0"/>
        <w:snapToGrid w:val="0"/>
        <w:spacing w:line="360" w:lineRule="auto"/>
        <w:ind w:firstLine="464"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2.地点（网址）：</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"https://www.zcygov.cn"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4"/>
          <w:kern w:val="0"/>
          <w:sz w:val="24"/>
          <w:szCs w:val="24"/>
          <w:highlight w:val="none"/>
          <w:u w:val="single"/>
        </w:rPr>
        <w:t>https://www.zcygov.cn</w:t>
      </w:r>
      <w:r>
        <w:rPr>
          <w:rFonts w:hint="eastAsia" w:ascii="宋体" w:hAnsi="宋体" w:eastAsia="宋体" w:cs="宋体"/>
          <w:color w:val="auto"/>
          <w:spacing w:val="-4"/>
          <w:kern w:val="0"/>
          <w:sz w:val="24"/>
          <w:szCs w:val="24"/>
          <w:highlight w:val="none"/>
          <w:u w:val="single"/>
        </w:rPr>
        <w:fldChar w:fldCharType="end"/>
      </w:r>
    </w:p>
    <w:p w14:paraId="2358E6CE">
      <w:pPr>
        <w:autoSpaceDN w:val="0"/>
        <w:adjustRightInd w:val="0"/>
        <w:snapToGrid w:val="0"/>
        <w:spacing w:line="360" w:lineRule="auto"/>
        <w:ind w:firstLine="464"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3.方式：供应商登录政采云平台https://www.zcygov.cn/在线申请获取采购文件（进入“项目采购”应用，在获取采购文件菜单中选择项目，申请获取采购文件）。</w:t>
      </w:r>
    </w:p>
    <w:p w14:paraId="5CB796F3">
      <w:pPr>
        <w:autoSpaceDN w:val="0"/>
        <w:adjustRightInd w:val="0"/>
        <w:snapToGrid w:val="0"/>
        <w:spacing w:line="360" w:lineRule="auto"/>
        <w:ind w:firstLine="464"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4.售价（元）：0</w:t>
      </w:r>
    </w:p>
    <w:p w14:paraId="5C109428">
      <w:pPr>
        <w:autoSpaceDN w:val="0"/>
        <w:adjustRightInd w:val="0"/>
        <w:snapToGrid w:val="0"/>
        <w:spacing w:line="360" w:lineRule="auto"/>
        <w:ind w:firstLine="466" w:firstLineChars="200"/>
        <w:rPr>
          <w:rFonts w:hint="eastAsia" w:ascii="宋体" w:hAnsi="宋体" w:eastAsia="宋体" w:cs="宋体"/>
          <w:b/>
          <w:color w:val="auto"/>
          <w:spacing w:val="-4"/>
          <w:kern w:val="0"/>
          <w:sz w:val="24"/>
          <w:szCs w:val="24"/>
          <w:highlight w:val="none"/>
        </w:rPr>
      </w:pPr>
      <w:bookmarkStart w:id="16" w:name="_Toc35393793"/>
      <w:bookmarkStart w:id="17" w:name="_Toc28359082"/>
      <w:bookmarkStart w:id="18" w:name="_Toc28359005"/>
      <w:bookmarkStart w:id="19" w:name="_Toc35393624"/>
      <w:r>
        <w:rPr>
          <w:rFonts w:hint="eastAsia" w:ascii="宋体" w:hAnsi="宋体" w:eastAsia="宋体" w:cs="宋体"/>
          <w:b/>
          <w:color w:val="auto"/>
          <w:spacing w:val="-4"/>
          <w:kern w:val="0"/>
          <w:sz w:val="24"/>
          <w:szCs w:val="24"/>
          <w:highlight w:val="none"/>
        </w:rPr>
        <w:t>四、</w:t>
      </w:r>
      <w:bookmarkEnd w:id="16"/>
      <w:bookmarkEnd w:id="17"/>
      <w:bookmarkEnd w:id="18"/>
      <w:bookmarkEnd w:id="19"/>
      <w:r>
        <w:rPr>
          <w:rFonts w:hint="eastAsia" w:ascii="宋体" w:hAnsi="宋体" w:eastAsia="宋体" w:cs="宋体"/>
          <w:b/>
          <w:color w:val="auto"/>
          <w:spacing w:val="-4"/>
          <w:kern w:val="0"/>
          <w:sz w:val="24"/>
          <w:szCs w:val="24"/>
          <w:highlight w:val="none"/>
        </w:rPr>
        <w:t>响应文件递交（上传）</w:t>
      </w:r>
    </w:p>
    <w:p w14:paraId="217C87B1">
      <w:pPr>
        <w:autoSpaceDN w:val="0"/>
        <w:adjustRightInd w:val="0"/>
        <w:snapToGrid w:val="0"/>
        <w:spacing w:line="360" w:lineRule="auto"/>
        <w:ind w:firstLine="464"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1.递交响应文件截止时间：</w:t>
      </w:r>
      <w:r>
        <w:rPr>
          <w:rFonts w:hint="eastAsia" w:ascii="宋体" w:hAnsi="宋体" w:eastAsia="宋体" w:cs="宋体"/>
          <w:b/>
          <w:color w:val="auto"/>
          <w:sz w:val="24"/>
          <w:szCs w:val="24"/>
          <w:highlight w:val="none"/>
          <w:u w:val="single"/>
        </w:rPr>
        <w:t>202</w:t>
      </w:r>
      <w:r>
        <w:rPr>
          <w:rFonts w:hint="eastAsia" w:ascii="宋体" w:hAnsi="宋体" w:eastAsia="宋体" w:cs="宋体"/>
          <w:b/>
          <w:color w:val="auto"/>
          <w:sz w:val="24"/>
          <w:szCs w:val="24"/>
          <w:highlight w:val="none"/>
          <w:u w:val="single"/>
          <w:lang w:val="en-US" w:eastAsia="zh-CN"/>
        </w:rPr>
        <w:t>6</w:t>
      </w:r>
      <w:r>
        <w:rPr>
          <w:rFonts w:hint="eastAsia" w:ascii="宋体" w:hAnsi="宋体" w:eastAsia="宋体" w:cs="宋体"/>
          <w:b/>
          <w:color w:val="auto"/>
          <w:sz w:val="24"/>
          <w:szCs w:val="24"/>
          <w:highlight w:val="none"/>
          <w:u w:val="single"/>
        </w:rPr>
        <w:t>年</w:t>
      </w:r>
      <w:r>
        <w:rPr>
          <w:rFonts w:hint="eastAsia" w:ascii="宋体" w:hAnsi="宋体" w:eastAsia="宋体" w:cs="宋体"/>
          <w:b/>
          <w:color w:val="auto"/>
          <w:sz w:val="24"/>
          <w:szCs w:val="24"/>
          <w:highlight w:val="none"/>
          <w:u w:val="single"/>
          <w:lang w:val="en-US" w:eastAsia="zh-CN"/>
        </w:rPr>
        <w:t>06</w:t>
      </w:r>
      <w:r>
        <w:rPr>
          <w:rFonts w:hint="eastAsia" w:ascii="宋体" w:hAnsi="宋体" w:eastAsia="宋体" w:cs="宋体"/>
          <w:b/>
          <w:color w:val="auto"/>
          <w:sz w:val="24"/>
          <w:szCs w:val="24"/>
          <w:highlight w:val="none"/>
          <w:u w:val="single"/>
        </w:rPr>
        <w:t>月</w:t>
      </w:r>
      <w:r>
        <w:rPr>
          <w:rFonts w:hint="eastAsia" w:ascii="宋体" w:hAnsi="宋体" w:eastAsia="宋体" w:cs="宋体"/>
          <w:b/>
          <w:color w:val="auto"/>
          <w:sz w:val="24"/>
          <w:szCs w:val="24"/>
          <w:highlight w:val="none"/>
          <w:u w:val="single"/>
          <w:lang w:val="en-US" w:eastAsia="zh-CN"/>
        </w:rPr>
        <w:t>10</w:t>
      </w:r>
      <w:r>
        <w:rPr>
          <w:rFonts w:hint="eastAsia" w:ascii="宋体" w:hAnsi="宋体" w:eastAsia="宋体" w:cs="宋体"/>
          <w:b/>
          <w:color w:val="auto"/>
          <w:sz w:val="24"/>
          <w:szCs w:val="24"/>
          <w:highlight w:val="none"/>
          <w:u w:val="single"/>
        </w:rPr>
        <w:t>日</w:t>
      </w:r>
      <w:r>
        <w:rPr>
          <w:rFonts w:hint="eastAsia" w:ascii="宋体" w:hAnsi="宋体" w:eastAsia="宋体" w:cs="宋体"/>
          <w:b/>
          <w:color w:val="auto"/>
          <w:sz w:val="24"/>
          <w:szCs w:val="24"/>
          <w:highlight w:val="none"/>
          <w:u w:val="single"/>
          <w:lang w:val="en-US" w:eastAsia="zh-CN"/>
        </w:rPr>
        <w:t>09</w:t>
      </w:r>
      <w:r>
        <w:rPr>
          <w:rFonts w:hint="eastAsia" w:ascii="宋体" w:hAnsi="宋体" w:eastAsia="宋体" w:cs="宋体"/>
          <w:b/>
          <w:color w:val="auto"/>
          <w:sz w:val="24"/>
          <w:szCs w:val="24"/>
          <w:highlight w:val="none"/>
          <w:u w:val="single"/>
        </w:rPr>
        <w:t>:</w:t>
      </w:r>
      <w:r>
        <w:rPr>
          <w:rFonts w:hint="eastAsia" w:ascii="宋体" w:hAnsi="宋体" w:eastAsia="宋体" w:cs="宋体"/>
          <w:b/>
          <w:color w:val="auto"/>
          <w:sz w:val="24"/>
          <w:szCs w:val="24"/>
          <w:highlight w:val="none"/>
          <w:u w:val="single"/>
          <w:lang w:val="en-US" w:eastAsia="zh-CN"/>
        </w:rPr>
        <w:t>00</w:t>
      </w:r>
      <w:r>
        <w:rPr>
          <w:rFonts w:hint="eastAsia" w:ascii="宋体" w:hAnsi="宋体" w:eastAsia="宋体" w:cs="宋体"/>
          <w:b/>
          <w:color w:val="auto"/>
          <w:spacing w:val="-4"/>
          <w:kern w:val="0"/>
          <w:sz w:val="24"/>
          <w:szCs w:val="24"/>
          <w:highlight w:val="none"/>
          <w:u w:val="single"/>
        </w:rPr>
        <w:t>:00（北京时间）</w:t>
      </w:r>
    </w:p>
    <w:p w14:paraId="766E09F0">
      <w:pPr>
        <w:autoSpaceDN w:val="0"/>
        <w:adjustRightInd w:val="0"/>
        <w:snapToGrid w:val="0"/>
        <w:spacing w:line="360" w:lineRule="auto"/>
        <w:ind w:firstLine="464"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2.递交地点（网址）：政采云平台（https://www.zcygov.cn/）</w:t>
      </w:r>
    </w:p>
    <w:p w14:paraId="3F976337">
      <w:pPr>
        <w:autoSpaceDN w:val="0"/>
        <w:adjustRightInd w:val="0"/>
        <w:snapToGrid w:val="0"/>
        <w:spacing w:line="360" w:lineRule="auto"/>
        <w:ind w:firstLine="466" w:firstLineChars="200"/>
        <w:rPr>
          <w:rFonts w:hint="eastAsia" w:ascii="宋体" w:hAnsi="宋体" w:eastAsia="宋体" w:cs="宋体"/>
          <w:b/>
          <w:color w:val="auto"/>
          <w:spacing w:val="-4"/>
          <w:kern w:val="0"/>
          <w:sz w:val="24"/>
          <w:szCs w:val="24"/>
          <w:highlight w:val="none"/>
        </w:rPr>
      </w:pPr>
      <w:r>
        <w:rPr>
          <w:rFonts w:hint="eastAsia" w:ascii="宋体" w:hAnsi="宋体" w:eastAsia="宋体" w:cs="宋体"/>
          <w:b/>
          <w:color w:val="auto"/>
          <w:spacing w:val="-4"/>
          <w:kern w:val="0"/>
          <w:sz w:val="24"/>
          <w:szCs w:val="24"/>
          <w:highlight w:val="none"/>
        </w:rPr>
        <w:t>五、响应文件开启</w:t>
      </w:r>
    </w:p>
    <w:p w14:paraId="1C140ED1">
      <w:pPr>
        <w:autoSpaceDN w:val="0"/>
        <w:adjustRightInd w:val="0"/>
        <w:snapToGrid w:val="0"/>
        <w:spacing w:line="360" w:lineRule="auto"/>
        <w:ind w:firstLine="464"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1.开启时间：</w:t>
      </w:r>
      <w:r>
        <w:rPr>
          <w:rFonts w:hint="eastAsia" w:ascii="宋体" w:hAnsi="宋体" w:eastAsia="宋体" w:cs="宋体"/>
          <w:b/>
          <w:color w:val="auto"/>
          <w:sz w:val="24"/>
          <w:szCs w:val="24"/>
          <w:highlight w:val="none"/>
          <w:u w:val="single"/>
        </w:rPr>
        <w:t>202</w:t>
      </w:r>
      <w:r>
        <w:rPr>
          <w:rFonts w:hint="eastAsia" w:ascii="宋体" w:hAnsi="宋体" w:eastAsia="宋体" w:cs="宋体"/>
          <w:b/>
          <w:color w:val="auto"/>
          <w:sz w:val="24"/>
          <w:szCs w:val="24"/>
          <w:highlight w:val="none"/>
          <w:u w:val="single"/>
          <w:lang w:val="en-US" w:eastAsia="zh-CN"/>
        </w:rPr>
        <w:t>6</w:t>
      </w:r>
      <w:r>
        <w:rPr>
          <w:rFonts w:hint="eastAsia" w:ascii="宋体" w:hAnsi="宋体" w:eastAsia="宋体" w:cs="宋体"/>
          <w:b/>
          <w:color w:val="auto"/>
          <w:sz w:val="24"/>
          <w:szCs w:val="24"/>
          <w:highlight w:val="none"/>
          <w:u w:val="single"/>
        </w:rPr>
        <w:t>年</w:t>
      </w:r>
      <w:r>
        <w:rPr>
          <w:rFonts w:hint="eastAsia" w:ascii="宋体" w:hAnsi="宋体" w:eastAsia="宋体" w:cs="宋体"/>
          <w:b/>
          <w:color w:val="auto"/>
          <w:sz w:val="24"/>
          <w:szCs w:val="24"/>
          <w:highlight w:val="none"/>
          <w:u w:val="single"/>
          <w:lang w:val="en-US" w:eastAsia="zh-CN"/>
        </w:rPr>
        <w:t>06</w:t>
      </w:r>
      <w:r>
        <w:rPr>
          <w:rFonts w:hint="eastAsia" w:ascii="宋体" w:hAnsi="宋体" w:eastAsia="宋体" w:cs="宋体"/>
          <w:b/>
          <w:color w:val="auto"/>
          <w:sz w:val="24"/>
          <w:szCs w:val="24"/>
          <w:highlight w:val="none"/>
          <w:u w:val="single"/>
        </w:rPr>
        <w:t>月</w:t>
      </w:r>
      <w:r>
        <w:rPr>
          <w:rFonts w:hint="eastAsia" w:ascii="宋体" w:hAnsi="宋体" w:eastAsia="宋体" w:cs="宋体"/>
          <w:b/>
          <w:color w:val="auto"/>
          <w:sz w:val="24"/>
          <w:szCs w:val="24"/>
          <w:highlight w:val="none"/>
          <w:u w:val="single"/>
          <w:lang w:val="en-US" w:eastAsia="zh-CN"/>
        </w:rPr>
        <w:t>10</w:t>
      </w:r>
      <w:r>
        <w:rPr>
          <w:rFonts w:hint="eastAsia" w:ascii="宋体" w:hAnsi="宋体" w:eastAsia="宋体" w:cs="宋体"/>
          <w:b/>
          <w:color w:val="auto"/>
          <w:sz w:val="24"/>
          <w:szCs w:val="24"/>
          <w:highlight w:val="none"/>
          <w:u w:val="single"/>
        </w:rPr>
        <w:t>日</w:t>
      </w:r>
      <w:r>
        <w:rPr>
          <w:rFonts w:hint="eastAsia" w:ascii="宋体" w:hAnsi="宋体" w:eastAsia="宋体" w:cs="宋体"/>
          <w:b/>
          <w:color w:val="auto"/>
          <w:sz w:val="24"/>
          <w:szCs w:val="24"/>
          <w:highlight w:val="none"/>
          <w:u w:val="single"/>
          <w:lang w:val="en-US" w:eastAsia="zh-CN"/>
        </w:rPr>
        <w:t>09</w:t>
      </w:r>
      <w:r>
        <w:rPr>
          <w:rFonts w:hint="eastAsia" w:ascii="宋体" w:hAnsi="宋体" w:eastAsia="宋体" w:cs="宋体"/>
          <w:b/>
          <w:color w:val="auto"/>
          <w:sz w:val="24"/>
          <w:szCs w:val="24"/>
          <w:highlight w:val="none"/>
          <w:u w:val="single"/>
        </w:rPr>
        <w:t>:</w:t>
      </w:r>
      <w:r>
        <w:rPr>
          <w:rFonts w:hint="eastAsia" w:ascii="宋体" w:hAnsi="宋体" w:eastAsia="宋体" w:cs="宋体"/>
          <w:b/>
          <w:color w:val="auto"/>
          <w:sz w:val="24"/>
          <w:szCs w:val="24"/>
          <w:highlight w:val="none"/>
          <w:u w:val="single"/>
          <w:lang w:val="en-US" w:eastAsia="zh-CN"/>
        </w:rPr>
        <w:t>00</w:t>
      </w:r>
      <w:r>
        <w:rPr>
          <w:rFonts w:hint="eastAsia" w:ascii="宋体" w:hAnsi="宋体" w:eastAsia="宋体" w:cs="宋体"/>
          <w:b/>
          <w:color w:val="auto"/>
          <w:spacing w:val="-4"/>
          <w:kern w:val="0"/>
          <w:sz w:val="24"/>
          <w:szCs w:val="24"/>
          <w:highlight w:val="none"/>
          <w:u w:val="single"/>
        </w:rPr>
        <w:t>:00（北京时间）</w:t>
      </w:r>
    </w:p>
    <w:p w14:paraId="2CA70FC8">
      <w:pPr>
        <w:autoSpaceDN w:val="0"/>
        <w:adjustRightInd w:val="0"/>
        <w:snapToGrid w:val="0"/>
        <w:spacing w:line="360" w:lineRule="auto"/>
        <w:ind w:firstLine="464" w:firstLineChars="200"/>
        <w:rPr>
          <w:rFonts w:hint="eastAsia" w:ascii="宋体" w:hAnsi="宋体" w:eastAsia="宋体" w:cs="宋体"/>
          <w:color w:val="auto"/>
          <w:spacing w:val="-4"/>
          <w:kern w:val="0"/>
          <w:sz w:val="24"/>
          <w:szCs w:val="24"/>
          <w:highlight w:val="none"/>
          <w:u w:val="single"/>
        </w:rPr>
      </w:pPr>
      <w:r>
        <w:rPr>
          <w:rFonts w:hint="eastAsia" w:ascii="宋体" w:hAnsi="宋体" w:eastAsia="宋体" w:cs="宋体"/>
          <w:color w:val="auto"/>
          <w:spacing w:val="-4"/>
          <w:kern w:val="0"/>
          <w:sz w:val="24"/>
          <w:szCs w:val="24"/>
          <w:highlight w:val="none"/>
        </w:rPr>
        <w:t>2.地点（网址）：政采云平台（https://www.zcygov.cn/）</w:t>
      </w:r>
    </w:p>
    <w:p w14:paraId="7CC5F09E">
      <w:pPr>
        <w:autoSpaceDN w:val="0"/>
        <w:adjustRightInd w:val="0"/>
        <w:snapToGrid w:val="0"/>
        <w:spacing w:line="360" w:lineRule="auto"/>
        <w:ind w:firstLine="466" w:firstLineChars="200"/>
        <w:rPr>
          <w:rFonts w:hint="eastAsia" w:ascii="宋体" w:hAnsi="宋体" w:eastAsia="宋体" w:cs="宋体"/>
          <w:b/>
          <w:color w:val="auto"/>
          <w:spacing w:val="-4"/>
          <w:kern w:val="0"/>
          <w:sz w:val="24"/>
          <w:szCs w:val="24"/>
          <w:highlight w:val="none"/>
        </w:rPr>
      </w:pPr>
      <w:bookmarkStart w:id="20" w:name="_Toc35393625"/>
      <w:bookmarkStart w:id="21" w:name="_Toc35393794"/>
      <w:bookmarkStart w:id="22" w:name="_Toc28359007"/>
      <w:bookmarkStart w:id="23" w:name="_Toc28359084"/>
      <w:r>
        <w:rPr>
          <w:rFonts w:hint="eastAsia" w:ascii="宋体" w:hAnsi="宋体" w:eastAsia="宋体" w:cs="宋体"/>
          <w:b/>
          <w:color w:val="auto"/>
          <w:spacing w:val="-4"/>
          <w:kern w:val="0"/>
          <w:sz w:val="24"/>
          <w:szCs w:val="24"/>
          <w:highlight w:val="none"/>
        </w:rPr>
        <w:t>六、公告期限</w:t>
      </w:r>
      <w:bookmarkEnd w:id="20"/>
      <w:bookmarkEnd w:id="21"/>
      <w:bookmarkEnd w:id="22"/>
      <w:bookmarkEnd w:id="23"/>
    </w:p>
    <w:p w14:paraId="792BE480">
      <w:pPr>
        <w:autoSpaceDN w:val="0"/>
        <w:adjustRightInd w:val="0"/>
        <w:snapToGrid w:val="0"/>
        <w:spacing w:line="360" w:lineRule="auto"/>
        <w:ind w:firstLine="464"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自本公告发布之日起3个工作日。</w:t>
      </w:r>
    </w:p>
    <w:p w14:paraId="39BBA5C0">
      <w:pPr>
        <w:autoSpaceDN w:val="0"/>
        <w:adjustRightInd w:val="0"/>
        <w:snapToGrid w:val="0"/>
        <w:spacing w:line="360" w:lineRule="auto"/>
        <w:ind w:firstLine="466" w:firstLineChars="200"/>
        <w:rPr>
          <w:rFonts w:hint="eastAsia" w:ascii="宋体" w:hAnsi="宋体" w:eastAsia="宋体" w:cs="宋体"/>
          <w:b/>
          <w:color w:val="auto"/>
          <w:spacing w:val="-4"/>
          <w:kern w:val="0"/>
          <w:sz w:val="24"/>
          <w:szCs w:val="24"/>
          <w:highlight w:val="none"/>
        </w:rPr>
      </w:pPr>
      <w:bookmarkStart w:id="24" w:name="_Toc35393795"/>
      <w:bookmarkStart w:id="25" w:name="_Toc35393626"/>
      <w:r>
        <w:rPr>
          <w:rFonts w:hint="eastAsia" w:ascii="宋体" w:hAnsi="宋体" w:eastAsia="宋体" w:cs="宋体"/>
          <w:b/>
          <w:color w:val="auto"/>
          <w:spacing w:val="-4"/>
          <w:kern w:val="0"/>
          <w:sz w:val="24"/>
          <w:szCs w:val="24"/>
          <w:highlight w:val="none"/>
        </w:rPr>
        <w:t>七、其他补充事宜</w:t>
      </w:r>
      <w:bookmarkEnd w:id="24"/>
      <w:bookmarkEnd w:id="25"/>
    </w:p>
    <w:p w14:paraId="18E59457">
      <w:pPr>
        <w:autoSpaceDN w:val="0"/>
        <w:adjustRightInd w:val="0"/>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 支持中小企业力度 助力扎实稳住经济 的通知》（浙财采监〔2022〕8号）已分别于2022年1月29日、2022年2月1日和2022年7月1日开始实施，此前有关规定与上述文件内容不一致的，按上述文件要求执行。</w:t>
      </w:r>
    </w:p>
    <w:p w14:paraId="6F707318">
      <w:pPr>
        <w:autoSpaceDN w:val="0"/>
        <w:adjustRightInd w:val="0"/>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14:paraId="46781B1A">
      <w:pPr>
        <w:autoSpaceDN w:val="0"/>
        <w:adjustRightInd w:val="0"/>
        <w:snapToGrid w:val="0"/>
        <w:spacing w:line="360" w:lineRule="auto"/>
        <w:ind w:firstLine="464"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349B9B51">
      <w:pPr>
        <w:autoSpaceDN w:val="0"/>
        <w:adjustRightInd w:val="0"/>
        <w:snapToGrid w:val="0"/>
        <w:spacing w:line="360" w:lineRule="auto"/>
        <w:ind w:firstLine="464"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4.其他事项：（1）需要落实的政府采购政策：包括节约资源、保护环境、支持创新、促进中小企业发展等。详见采购文件的第二部分总则。（2）电子交易的说明：①电子交易：本项目以数据电文形式，依托“政府采购云平台（www.zcygov.cn）”进行招投标活动，不接受纸质响应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采购文件的获取：使用账号登录或者使用CA登录政采云平台；进入“项目采购”应用，在获取采购文件菜单中选择项目，获取采购文件；④响应文件的制作：在“政采云电子交易客户端”中完成“填写基本信息”、“导入投标文件”、“标书关联”、“标书检查”、“电子签名”、“生成电子标书”等操作；⑤采购人、</w:t>
      </w:r>
      <w:r>
        <w:rPr>
          <w:rFonts w:hint="eastAsia" w:ascii="宋体" w:hAnsi="宋体" w:eastAsia="宋体" w:cs="宋体"/>
          <w:color w:val="auto"/>
          <w:spacing w:val="-4"/>
          <w:kern w:val="0"/>
          <w:sz w:val="24"/>
          <w:szCs w:val="24"/>
          <w:highlight w:val="none"/>
          <w:lang w:eastAsia="zh-CN"/>
        </w:rPr>
        <w:t>采购代理机构</w:t>
      </w:r>
      <w:r>
        <w:rPr>
          <w:rFonts w:hint="eastAsia" w:ascii="宋体" w:hAnsi="宋体" w:eastAsia="宋体" w:cs="宋体"/>
          <w:color w:val="auto"/>
          <w:spacing w:val="-4"/>
          <w:kern w:val="0"/>
          <w:sz w:val="24"/>
          <w:szCs w:val="24"/>
          <w:highlight w:val="none"/>
        </w:rPr>
        <w:t>将依托政采云平台完成本项目的电子交易活动，平台不接受未按上述方式获取采购文件的供应商进行投标活动； ⑥对未按上述方式获取采购文件的供应商对该文件提出的质疑，采购人或采购代理机构将不予处理；⑦不提供采购文件纸质版；⑧响应文件的传输递交：供应商在响应文件提交（上传）截止时间前将加密的响应文件上传至政府采购云平台，还可以在响应文件提交（上传）截止时间前直接提交或者以邮政快递方式递交备份响应文件1份。备份响应文件的制作、存储、密封详见采购文件第二部分</w:t>
      </w:r>
      <w:r>
        <w:rPr>
          <w:rFonts w:hint="eastAsia" w:ascii="宋体" w:hAnsi="宋体" w:eastAsia="宋体" w:cs="宋体"/>
          <w:color w:val="auto"/>
          <w:spacing w:val="-4"/>
          <w:kern w:val="0"/>
          <w:sz w:val="24"/>
          <w:szCs w:val="24"/>
          <w:highlight w:val="none"/>
          <w:lang w:val="en-US" w:eastAsia="zh-CN"/>
        </w:rPr>
        <w:t>供应商</w:t>
      </w:r>
      <w:r>
        <w:rPr>
          <w:rFonts w:hint="eastAsia" w:ascii="宋体" w:hAnsi="宋体" w:eastAsia="宋体" w:cs="宋体"/>
          <w:color w:val="auto"/>
          <w:spacing w:val="-4"/>
          <w:kern w:val="0"/>
          <w:sz w:val="24"/>
          <w:szCs w:val="24"/>
          <w:highlight w:val="none"/>
        </w:rPr>
        <w:t>须知</w:t>
      </w:r>
      <w:r>
        <w:rPr>
          <w:rFonts w:hint="eastAsia" w:ascii="宋体" w:hAnsi="宋体" w:eastAsia="宋体" w:cs="宋体"/>
          <w:color w:val="auto"/>
          <w:spacing w:val="-4"/>
          <w:kern w:val="0"/>
          <w:sz w:val="24"/>
          <w:szCs w:val="24"/>
          <w:highlight w:val="none"/>
          <w:lang w:val="en-US" w:eastAsia="zh-CN"/>
        </w:rPr>
        <w:t>前附表</w:t>
      </w:r>
      <w:r>
        <w:rPr>
          <w:rFonts w:hint="eastAsia" w:ascii="宋体" w:hAnsi="宋体" w:eastAsia="宋体" w:cs="宋体"/>
          <w:color w:val="auto"/>
          <w:spacing w:val="-4"/>
          <w:kern w:val="0"/>
          <w:sz w:val="24"/>
          <w:szCs w:val="24"/>
          <w:highlight w:val="none"/>
        </w:rPr>
        <w:t>；⑨响应文件的解密：供应商按照平台提示和采购文件的规定在半小时内完成在线解密。通过“政府采购云平台”上传递交的响应文件无法按时解密，供应商递交了备份响应文件的，以备份响应文件为依据，否则视为响应文件撤回。通过“政府采购云平台”上传递交的响应文件已按时解密的，备份响应文件自动失效。供应商仅提交备份响应文件，未在电子交易平台传输递交响应文件的，响应文件无效；⑩具体操作指南：详见政采云平台“服务中心-帮助文档-项目采购-操作流程-电子招投标-政府采购项目电子交易管理操作指南-供应商”。（3）采购文件公告期限与竞争性磋商公告的公告期限一致。</w:t>
      </w:r>
    </w:p>
    <w:p w14:paraId="76CFF7E3">
      <w:pPr>
        <w:autoSpaceDN w:val="0"/>
        <w:adjustRightInd w:val="0"/>
        <w:snapToGrid w:val="0"/>
        <w:spacing w:line="360" w:lineRule="auto"/>
        <w:ind w:firstLine="466" w:firstLineChars="200"/>
        <w:rPr>
          <w:rFonts w:hint="eastAsia" w:ascii="宋体" w:hAnsi="宋体" w:eastAsia="宋体" w:cs="宋体"/>
          <w:b/>
          <w:color w:val="auto"/>
          <w:spacing w:val="-4"/>
          <w:kern w:val="0"/>
          <w:sz w:val="24"/>
          <w:szCs w:val="24"/>
          <w:highlight w:val="none"/>
        </w:rPr>
      </w:pPr>
      <w:bookmarkStart w:id="26" w:name="_Toc35393627"/>
      <w:bookmarkStart w:id="27" w:name="_Toc28359008"/>
      <w:bookmarkStart w:id="28" w:name="_Toc28359085"/>
      <w:bookmarkStart w:id="29" w:name="_Toc35393796"/>
      <w:r>
        <w:rPr>
          <w:rFonts w:hint="eastAsia" w:ascii="宋体" w:hAnsi="宋体" w:eastAsia="宋体" w:cs="宋体"/>
          <w:b/>
          <w:color w:val="auto"/>
          <w:spacing w:val="-4"/>
          <w:kern w:val="0"/>
          <w:sz w:val="24"/>
          <w:szCs w:val="24"/>
          <w:highlight w:val="none"/>
        </w:rPr>
        <w:t>八、对本次采购提出询问、质疑、投诉，请按以下方式联系。</w:t>
      </w:r>
      <w:bookmarkEnd w:id="26"/>
      <w:bookmarkEnd w:id="27"/>
      <w:bookmarkEnd w:id="28"/>
      <w:bookmarkEnd w:id="29"/>
    </w:p>
    <w:p w14:paraId="3CC8E290">
      <w:pPr>
        <w:autoSpaceDN w:val="0"/>
        <w:adjustRightInd w:val="0"/>
        <w:snapToGrid w:val="0"/>
        <w:spacing w:line="360" w:lineRule="auto"/>
        <w:ind w:firstLine="464"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1.采购人信息</w:t>
      </w:r>
    </w:p>
    <w:p w14:paraId="40D9BBA7">
      <w:pPr>
        <w:autoSpaceDN w:val="0"/>
        <w:adjustRightInd w:val="0"/>
        <w:snapToGrid w:val="0"/>
        <w:spacing w:line="360" w:lineRule="auto"/>
        <w:ind w:firstLine="464" w:firstLineChars="200"/>
        <w:rPr>
          <w:rFonts w:hint="eastAsia" w:ascii="宋体" w:hAnsi="宋体" w:eastAsia="宋体" w:cs="宋体"/>
          <w:color w:val="auto"/>
          <w:spacing w:val="-4"/>
          <w:kern w:val="0"/>
          <w:sz w:val="24"/>
          <w:szCs w:val="24"/>
          <w:highlight w:val="none"/>
          <w:lang w:eastAsia="zh-CN"/>
        </w:rPr>
      </w:pPr>
      <w:r>
        <w:rPr>
          <w:rFonts w:hint="eastAsia" w:ascii="宋体" w:hAnsi="宋体" w:eastAsia="宋体" w:cs="宋体"/>
          <w:color w:val="auto"/>
          <w:spacing w:val="-4"/>
          <w:kern w:val="0"/>
          <w:sz w:val="24"/>
          <w:szCs w:val="24"/>
          <w:highlight w:val="none"/>
        </w:rPr>
        <w:t>名  称：</w:t>
      </w:r>
      <w:r>
        <w:rPr>
          <w:rFonts w:hint="eastAsia" w:ascii="宋体" w:hAnsi="宋体" w:eastAsia="宋体" w:cs="宋体"/>
          <w:color w:val="auto"/>
          <w:spacing w:val="-4"/>
          <w:kern w:val="0"/>
          <w:sz w:val="24"/>
          <w:szCs w:val="24"/>
          <w:highlight w:val="none"/>
          <w:lang w:eastAsia="zh-CN"/>
        </w:rPr>
        <w:t>浙江工业大学</w:t>
      </w:r>
    </w:p>
    <w:p w14:paraId="733AB679">
      <w:pPr>
        <w:autoSpaceDN w:val="0"/>
        <w:adjustRightInd w:val="0"/>
        <w:snapToGrid w:val="0"/>
        <w:spacing w:line="360" w:lineRule="auto"/>
        <w:ind w:firstLine="464"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地  址：浙江省杭州市潮王路18号</w:t>
      </w:r>
    </w:p>
    <w:p w14:paraId="2E5C7DB2">
      <w:pPr>
        <w:autoSpaceDN w:val="0"/>
        <w:adjustRightInd w:val="0"/>
        <w:snapToGrid w:val="0"/>
        <w:spacing w:line="360" w:lineRule="auto"/>
        <w:ind w:firstLine="464" w:firstLineChars="200"/>
        <w:rPr>
          <w:rFonts w:hint="default" w:ascii="宋体" w:hAnsi="宋体" w:eastAsia="宋体" w:cs="宋体"/>
          <w:color w:val="auto"/>
          <w:spacing w:val="-4"/>
          <w:kern w:val="0"/>
          <w:sz w:val="24"/>
          <w:szCs w:val="24"/>
          <w:highlight w:val="none"/>
          <w:lang w:val="en-US" w:eastAsia="zh-CN"/>
        </w:rPr>
      </w:pPr>
      <w:r>
        <w:rPr>
          <w:rFonts w:hint="eastAsia" w:ascii="宋体" w:hAnsi="宋体" w:eastAsia="宋体" w:cs="宋体"/>
          <w:color w:val="auto"/>
          <w:spacing w:val="-4"/>
          <w:kern w:val="0"/>
          <w:sz w:val="24"/>
          <w:szCs w:val="24"/>
          <w:highlight w:val="none"/>
        </w:rPr>
        <w:t>项目联系人（询问）：</w:t>
      </w:r>
      <w:r>
        <w:rPr>
          <w:rFonts w:hint="eastAsia" w:ascii="宋体" w:hAnsi="宋体" w:eastAsia="宋体" w:cs="宋体"/>
          <w:color w:val="auto"/>
          <w:spacing w:val="-4"/>
          <w:kern w:val="0"/>
          <w:sz w:val="24"/>
          <w:szCs w:val="24"/>
          <w:highlight w:val="none"/>
          <w:lang w:val="en-US" w:eastAsia="zh-CN"/>
        </w:rPr>
        <w:t>余老师、金老师</w:t>
      </w:r>
    </w:p>
    <w:p w14:paraId="7A2103BE">
      <w:pPr>
        <w:autoSpaceDN w:val="0"/>
        <w:adjustRightInd w:val="0"/>
        <w:snapToGrid w:val="0"/>
        <w:spacing w:line="360" w:lineRule="auto"/>
        <w:ind w:firstLine="464" w:firstLineChars="200"/>
        <w:rPr>
          <w:rFonts w:hint="default" w:ascii="宋体" w:hAnsi="宋体" w:eastAsia="宋体" w:cs="宋体"/>
          <w:color w:val="auto"/>
          <w:spacing w:val="-4"/>
          <w:kern w:val="0"/>
          <w:sz w:val="24"/>
          <w:szCs w:val="24"/>
          <w:highlight w:val="none"/>
          <w:lang w:val="en-US" w:eastAsia="zh-CN"/>
        </w:rPr>
      </w:pPr>
      <w:r>
        <w:rPr>
          <w:rFonts w:hint="eastAsia" w:ascii="宋体" w:hAnsi="宋体" w:eastAsia="宋体" w:cs="宋体"/>
          <w:color w:val="auto"/>
          <w:spacing w:val="-4"/>
          <w:kern w:val="0"/>
          <w:sz w:val="24"/>
          <w:szCs w:val="24"/>
          <w:highlight w:val="none"/>
        </w:rPr>
        <w:t>项目联系方式（询问）：</w:t>
      </w:r>
      <w:r>
        <w:rPr>
          <w:rFonts w:hint="eastAsia" w:ascii="宋体" w:hAnsi="宋体" w:eastAsia="宋体" w:cs="宋体"/>
          <w:color w:val="auto"/>
          <w:spacing w:val="-4"/>
          <w:kern w:val="0"/>
          <w:sz w:val="24"/>
          <w:szCs w:val="24"/>
          <w:highlight w:val="none"/>
          <w:lang w:val="en-US" w:eastAsia="zh-CN"/>
        </w:rPr>
        <w:t>0571-88320055</w:t>
      </w:r>
    </w:p>
    <w:p w14:paraId="43F0736C">
      <w:pPr>
        <w:autoSpaceDN w:val="0"/>
        <w:adjustRightInd w:val="0"/>
        <w:snapToGrid w:val="0"/>
        <w:spacing w:line="360" w:lineRule="auto"/>
        <w:ind w:firstLine="464"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质疑联系人：</w:t>
      </w:r>
      <w:r>
        <w:rPr>
          <w:rFonts w:hint="eastAsia" w:ascii="宋体" w:hAnsi="宋体" w:eastAsia="宋体" w:cs="宋体"/>
          <w:color w:val="auto"/>
          <w:spacing w:val="-4"/>
          <w:kern w:val="0"/>
          <w:sz w:val="24"/>
          <w:szCs w:val="24"/>
          <w:highlight w:val="none"/>
          <w:lang w:val="en-US" w:eastAsia="zh-CN"/>
        </w:rPr>
        <w:t>范</w:t>
      </w:r>
      <w:r>
        <w:rPr>
          <w:rFonts w:hint="eastAsia" w:ascii="宋体" w:hAnsi="宋体" w:eastAsia="宋体" w:cs="宋体"/>
          <w:color w:val="auto"/>
          <w:spacing w:val="-4"/>
          <w:kern w:val="0"/>
          <w:sz w:val="24"/>
          <w:szCs w:val="24"/>
          <w:highlight w:val="none"/>
        </w:rPr>
        <w:t>老师</w:t>
      </w:r>
    </w:p>
    <w:p w14:paraId="2DD2EC05">
      <w:pPr>
        <w:autoSpaceDN w:val="0"/>
        <w:adjustRightInd w:val="0"/>
        <w:snapToGrid w:val="0"/>
        <w:spacing w:line="360" w:lineRule="auto"/>
        <w:ind w:firstLine="464"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质疑联系方式：0571-88320626</w:t>
      </w:r>
    </w:p>
    <w:p w14:paraId="2C090BFB">
      <w:pPr>
        <w:autoSpaceDN w:val="0"/>
        <w:adjustRightInd w:val="0"/>
        <w:snapToGrid w:val="0"/>
        <w:spacing w:line="360" w:lineRule="auto"/>
        <w:ind w:firstLine="464" w:firstLineChars="200"/>
        <w:rPr>
          <w:rFonts w:hint="eastAsia" w:ascii="宋体" w:hAnsi="宋体" w:eastAsia="宋体" w:cs="宋体"/>
          <w:color w:val="auto"/>
          <w:spacing w:val="-4"/>
          <w:kern w:val="0"/>
          <w:sz w:val="24"/>
          <w:szCs w:val="24"/>
          <w:highlight w:val="none"/>
        </w:rPr>
      </w:pPr>
      <w:bookmarkStart w:id="30" w:name="_Toc28359086"/>
      <w:bookmarkStart w:id="31" w:name="_Toc28359009"/>
      <w:r>
        <w:rPr>
          <w:rFonts w:hint="eastAsia" w:ascii="宋体" w:hAnsi="宋体" w:eastAsia="宋体" w:cs="宋体"/>
          <w:color w:val="auto"/>
          <w:spacing w:val="-4"/>
          <w:kern w:val="0"/>
          <w:sz w:val="24"/>
          <w:szCs w:val="24"/>
          <w:highlight w:val="none"/>
        </w:rPr>
        <w:t>2.采购代理机构信息</w:t>
      </w:r>
      <w:bookmarkEnd w:id="30"/>
      <w:bookmarkEnd w:id="31"/>
    </w:p>
    <w:p w14:paraId="69323EA9">
      <w:pPr>
        <w:autoSpaceDN w:val="0"/>
        <w:adjustRightInd w:val="0"/>
        <w:snapToGrid w:val="0"/>
        <w:spacing w:line="360" w:lineRule="auto"/>
        <w:ind w:firstLine="464"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名  称：浙江豪圣建设项目管理有限公司</w:t>
      </w:r>
    </w:p>
    <w:p w14:paraId="5880452F">
      <w:pPr>
        <w:autoSpaceDN w:val="0"/>
        <w:adjustRightInd w:val="0"/>
        <w:snapToGrid w:val="0"/>
        <w:spacing w:line="360" w:lineRule="auto"/>
        <w:ind w:firstLine="464"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地  址：杭州市拱墅区大关路179号远洋国际中心A座17楼1706室</w:t>
      </w:r>
    </w:p>
    <w:p w14:paraId="38AB66C7">
      <w:pPr>
        <w:autoSpaceDN w:val="0"/>
        <w:adjustRightInd w:val="0"/>
        <w:snapToGrid w:val="0"/>
        <w:spacing w:line="360" w:lineRule="auto"/>
        <w:ind w:firstLine="464" w:firstLineChars="200"/>
        <w:rPr>
          <w:rFonts w:hint="eastAsia" w:ascii="宋体" w:hAnsi="宋体" w:eastAsia="宋体" w:cs="宋体"/>
          <w:color w:val="auto"/>
          <w:spacing w:val="-4"/>
          <w:kern w:val="0"/>
          <w:sz w:val="24"/>
          <w:szCs w:val="24"/>
          <w:highlight w:val="none"/>
          <w:lang w:eastAsia="zh-CN"/>
        </w:rPr>
      </w:pPr>
      <w:bookmarkStart w:id="32" w:name="_Toc28359010"/>
      <w:bookmarkStart w:id="33" w:name="_Toc28359087"/>
      <w:r>
        <w:rPr>
          <w:rFonts w:hint="eastAsia" w:ascii="宋体" w:hAnsi="宋体" w:eastAsia="宋体" w:cs="宋体"/>
          <w:color w:val="auto"/>
          <w:spacing w:val="-4"/>
          <w:kern w:val="0"/>
          <w:sz w:val="24"/>
          <w:szCs w:val="24"/>
          <w:highlight w:val="none"/>
        </w:rPr>
        <w:t>项目联系人（询问）：陈梦菲、</w:t>
      </w:r>
      <w:r>
        <w:rPr>
          <w:rFonts w:hint="eastAsia" w:ascii="宋体" w:hAnsi="宋体" w:eastAsia="宋体" w:cs="宋体"/>
          <w:color w:val="auto"/>
          <w:spacing w:val="-4"/>
          <w:kern w:val="0"/>
          <w:sz w:val="24"/>
          <w:szCs w:val="24"/>
          <w:highlight w:val="none"/>
          <w:lang w:val="en-US" w:eastAsia="zh-CN"/>
        </w:rPr>
        <w:t>金婉晶、曹剑斌、</w:t>
      </w:r>
      <w:r>
        <w:rPr>
          <w:rFonts w:hint="eastAsia" w:ascii="宋体" w:hAnsi="宋体" w:eastAsia="宋体" w:cs="宋体"/>
          <w:color w:val="auto"/>
          <w:spacing w:val="-4"/>
          <w:kern w:val="0"/>
          <w:sz w:val="24"/>
          <w:szCs w:val="24"/>
          <w:highlight w:val="none"/>
        </w:rPr>
        <w:t>陈敏娇</w:t>
      </w:r>
    </w:p>
    <w:p w14:paraId="2BDBFC10">
      <w:pPr>
        <w:autoSpaceDN w:val="0"/>
        <w:adjustRightInd w:val="0"/>
        <w:snapToGrid w:val="0"/>
        <w:spacing w:line="360" w:lineRule="auto"/>
        <w:ind w:firstLine="464"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项目联系方式（询问）：0571-56321030、0571-87981527</w:t>
      </w:r>
    </w:p>
    <w:p w14:paraId="30959A84">
      <w:pPr>
        <w:autoSpaceDN w:val="0"/>
        <w:adjustRightInd w:val="0"/>
        <w:snapToGrid w:val="0"/>
        <w:spacing w:line="360" w:lineRule="auto"/>
        <w:ind w:firstLine="464" w:firstLineChars="200"/>
        <w:rPr>
          <w:rFonts w:hint="eastAsia" w:ascii="宋体" w:hAnsi="宋体" w:eastAsia="宋体" w:cs="宋体"/>
          <w:color w:val="auto"/>
          <w:spacing w:val="-4"/>
          <w:kern w:val="0"/>
          <w:sz w:val="24"/>
          <w:szCs w:val="24"/>
          <w:highlight w:val="none"/>
          <w:lang w:eastAsia="zh-CN"/>
        </w:rPr>
      </w:pPr>
      <w:r>
        <w:rPr>
          <w:rFonts w:hint="eastAsia" w:ascii="宋体" w:hAnsi="宋体" w:eastAsia="宋体" w:cs="宋体"/>
          <w:color w:val="auto"/>
          <w:spacing w:val="-4"/>
          <w:kern w:val="0"/>
          <w:sz w:val="24"/>
          <w:szCs w:val="24"/>
          <w:highlight w:val="none"/>
        </w:rPr>
        <w:t>质疑联系人：</w:t>
      </w:r>
      <w:r>
        <w:rPr>
          <w:rFonts w:hint="eastAsia" w:ascii="宋体" w:hAnsi="宋体" w:eastAsia="宋体" w:cs="宋体"/>
          <w:color w:val="auto"/>
          <w:spacing w:val="-4"/>
          <w:kern w:val="0"/>
          <w:sz w:val="24"/>
          <w:szCs w:val="24"/>
          <w:highlight w:val="none"/>
          <w:lang w:eastAsia="zh-CN"/>
        </w:rPr>
        <w:t>桑国坚</w:t>
      </w:r>
    </w:p>
    <w:p w14:paraId="197D2C2C">
      <w:pPr>
        <w:autoSpaceDN w:val="0"/>
        <w:adjustRightInd w:val="0"/>
        <w:snapToGrid w:val="0"/>
        <w:spacing w:line="360" w:lineRule="auto"/>
        <w:ind w:firstLine="464" w:firstLineChars="200"/>
        <w:rPr>
          <w:rFonts w:hint="eastAsia" w:ascii="宋体" w:hAnsi="宋体" w:eastAsia="宋体" w:cs="宋体"/>
          <w:color w:val="auto"/>
          <w:spacing w:val="-4"/>
          <w:kern w:val="0"/>
          <w:sz w:val="24"/>
          <w:szCs w:val="24"/>
          <w:highlight w:val="none"/>
          <w:lang w:eastAsia="zh-CN"/>
        </w:rPr>
      </w:pPr>
      <w:r>
        <w:rPr>
          <w:rFonts w:hint="eastAsia" w:ascii="宋体" w:hAnsi="宋体" w:eastAsia="宋体" w:cs="宋体"/>
          <w:color w:val="auto"/>
          <w:spacing w:val="-4"/>
          <w:kern w:val="0"/>
          <w:sz w:val="24"/>
          <w:szCs w:val="24"/>
          <w:highlight w:val="none"/>
        </w:rPr>
        <w:t>质疑联系方式：</w:t>
      </w:r>
      <w:bookmarkEnd w:id="32"/>
      <w:bookmarkEnd w:id="33"/>
      <w:r>
        <w:rPr>
          <w:rFonts w:hint="eastAsia" w:ascii="宋体" w:hAnsi="宋体" w:eastAsia="宋体" w:cs="宋体"/>
          <w:color w:val="auto"/>
          <w:spacing w:val="-4"/>
          <w:kern w:val="0"/>
          <w:sz w:val="24"/>
          <w:szCs w:val="24"/>
          <w:highlight w:val="none"/>
          <w:lang w:eastAsia="zh-CN"/>
        </w:rPr>
        <w:t>0571-56386096</w:t>
      </w:r>
    </w:p>
    <w:p w14:paraId="1B82A187">
      <w:pPr>
        <w:autoSpaceDN w:val="0"/>
        <w:adjustRightInd w:val="0"/>
        <w:snapToGrid w:val="0"/>
        <w:spacing w:line="360" w:lineRule="auto"/>
        <w:ind w:firstLine="464"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3.同级政府采购监督管理部门</w:t>
      </w:r>
    </w:p>
    <w:p w14:paraId="384BC6B7">
      <w:pPr>
        <w:autoSpaceDN w:val="0"/>
        <w:adjustRightInd w:val="0"/>
        <w:snapToGrid w:val="0"/>
        <w:spacing w:line="360" w:lineRule="auto"/>
        <w:ind w:firstLine="464"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名  称：浙江省政府采购行政裁决服务中心（杭州市上城区清泰街549号城建综合大楼11楼）</w:t>
      </w:r>
    </w:p>
    <w:p w14:paraId="4BD150A1">
      <w:pPr>
        <w:autoSpaceDN w:val="0"/>
        <w:adjustRightInd w:val="0"/>
        <w:snapToGrid w:val="0"/>
        <w:spacing w:line="360" w:lineRule="auto"/>
        <w:ind w:firstLine="464"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地  址：</w:t>
      </w:r>
      <w:r>
        <w:rPr>
          <w:rFonts w:hint="eastAsia" w:ascii="宋体" w:hAnsi="宋体" w:eastAsia="宋体" w:cs="宋体"/>
          <w:color w:val="auto"/>
          <w:spacing w:val="-4"/>
          <w:kern w:val="0"/>
          <w:sz w:val="24"/>
          <w:szCs w:val="24"/>
          <w:highlight w:val="none"/>
          <w:lang w:eastAsia="zh-CN"/>
        </w:rPr>
        <w:t>杭州市上城区清泰街549号城建综合大楼11楼</w:t>
      </w:r>
    </w:p>
    <w:p w14:paraId="69235C06">
      <w:pPr>
        <w:autoSpaceDN w:val="0"/>
        <w:adjustRightInd w:val="0"/>
        <w:snapToGrid w:val="0"/>
        <w:spacing w:line="360" w:lineRule="auto"/>
        <w:ind w:firstLine="464" w:firstLineChars="200"/>
        <w:rPr>
          <w:rFonts w:hint="eastAsia" w:ascii="宋体" w:hAnsi="宋体" w:eastAsia="宋体" w:cs="宋体"/>
          <w:color w:val="auto"/>
          <w:spacing w:val="-4"/>
          <w:kern w:val="0"/>
          <w:sz w:val="24"/>
          <w:szCs w:val="24"/>
          <w:highlight w:val="none"/>
          <w:lang w:val="en-US" w:eastAsia="zh-CN"/>
        </w:rPr>
      </w:pPr>
      <w:r>
        <w:rPr>
          <w:rFonts w:hint="eastAsia" w:ascii="宋体" w:hAnsi="宋体" w:eastAsia="宋体" w:cs="宋体"/>
          <w:color w:val="auto"/>
          <w:spacing w:val="-4"/>
          <w:kern w:val="0"/>
          <w:sz w:val="24"/>
          <w:szCs w:val="24"/>
          <w:highlight w:val="none"/>
          <w:lang w:val="en-US" w:eastAsia="zh-CN"/>
        </w:rPr>
        <w:t>传  真：/</w:t>
      </w:r>
    </w:p>
    <w:p w14:paraId="668BCA31">
      <w:pPr>
        <w:autoSpaceDN w:val="0"/>
        <w:adjustRightInd w:val="0"/>
        <w:snapToGrid w:val="0"/>
        <w:spacing w:line="360" w:lineRule="auto"/>
        <w:ind w:firstLine="464"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联系人：匡老师</w:t>
      </w:r>
    </w:p>
    <w:p w14:paraId="39A8E2D1">
      <w:pPr>
        <w:autoSpaceDN w:val="0"/>
        <w:adjustRightInd w:val="0"/>
        <w:snapToGrid w:val="0"/>
        <w:spacing w:line="360" w:lineRule="auto"/>
        <w:ind w:firstLine="464"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监督投诉电话：0571-87807798</w:t>
      </w:r>
    </w:p>
    <w:p w14:paraId="76C3D9FD">
      <w:pPr>
        <w:autoSpaceDN w:val="0"/>
        <w:adjustRightInd w:val="0"/>
        <w:snapToGrid w:val="0"/>
        <w:spacing w:line="360" w:lineRule="auto"/>
        <w:ind w:firstLine="464" w:firstLineChars="200"/>
        <w:rPr>
          <w:rFonts w:hint="eastAsia" w:ascii="宋体" w:hAnsi="宋体" w:eastAsia="宋体" w:cs="宋体"/>
          <w:color w:val="auto"/>
          <w:spacing w:val="-4"/>
          <w:kern w:val="0"/>
          <w:sz w:val="24"/>
          <w:szCs w:val="24"/>
          <w:highlight w:val="none"/>
          <w:lang w:val="en-US" w:eastAsia="zh-CN"/>
        </w:rPr>
      </w:pPr>
      <w:r>
        <w:rPr>
          <w:rFonts w:hint="eastAsia" w:ascii="宋体" w:hAnsi="宋体" w:eastAsia="宋体" w:cs="宋体"/>
          <w:color w:val="auto"/>
          <w:spacing w:val="-4"/>
          <w:kern w:val="0"/>
          <w:sz w:val="24"/>
          <w:szCs w:val="24"/>
          <w:highlight w:val="none"/>
          <w:lang w:val="en-US" w:eastAsia="zh-CN"/>
        </w:rPr>
        <w:t>政策咨询：何一平、冯华，0571-87058424、87055741</w:t>
      </w:r>
    </w:p>
    <w:p w14:paraId="37966B02">
      <w:pPr>
        <w:autoSpaceDN w:val="0"/>
        <w:adjustRightInd w:val="0"/>
        <w:snapToGrid w:val="0"/>
        <w:spacing w:line="360" w:lineRule="auto"/>
        <w:ind w:firstLine="464"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预算金额未达100万元的采购项目，由采购人处理采购争议。</w:t>
      </w:r>
    </w:p>
    <w:p w14:paraId="7B5704EC">
      <w:pPr>
        <w:autoSpaceDN w:val="0"/>
        <w:adjustRightInd w:val="0"/>
        <w:snapToGrid w:val="0"/>
        <w:spacing w:line="360" w:lineRule="auto"/>
        <w:ind w:firstLine="464" w:firstLineChars="200"/>
        <w:rPr>
          <w:rFonts w:hint="eastAsia" w:ascii="宋体" w:hAnsi="宋体" w:eastAsia="宋体" w:cs="宋体"/>
          <w:color w:val="auto"/>
          <w:spacing w:val="-4"/>
          <w:kern w:val="0"/>
          <w:sz w:val="24"/>
          <w:szCs w:val="24"/>
          <w:highlight w:val="none"/>
        </w:rPr>
      </w:pPr>
    </w:p>
    <w:p w14:paraId="4A6308A1">
      <w:pPr>
        <w:pStyle w:val="55"/>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若对项目采购电子交易系统操作有疑问，可登录政采云（https://www.zcygov.cn/），点击右侧咨询小采，获取采小蜜智能服务管家帮助，或拨打政采云服务热线95763获取热线服务帮助。 </w:t>
      </w:r>
    </w:p>
    <w:p w14:paraId="7778FAAB">
      <w:pPr>
        <w:pStyle w:val="55"/>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CA问题联系电话（人工）：汇信CA 400-888-4636；天谷CA 400-087-8198。</w:t>
      </w:r>
    </w:p>
    <w:p w14:paraId="05628E30">
      <w:pPr>
        <w:autoSpaceDN w:val="0"/>
        <w:snapToGrid w:val="0"/>
        <w:spacing w:line="360" w:lineRule="auto"/>
        <w:jc w:val="center"/>
        <w:outlineLvl w:val="0"/>
        <w:rPr>
          <w:rFonts w:hint="eastAsia" w:ascii="宋体" w:hAnsi="宋体" w:eastAsia="宋体" w:cs="宋体"/>
          <w:b/>
          <w:color w:val="auto"/>
          <w:spacing w:val="-4"/>
          <w:kern w:val="0"/>
          <w:sz w:val="32"/>
          <w:szCs w:val="32"/>
          <w:highlight w:val="none"/>
        </w:rPr>
      </w:pPr>
      <w:r>
        <w:rPr>
          <w:rFonts w:hint="eastAsia" w:ascii="宋体" w:hAnsi="宋体" w:eastAsia="宋体" w:cs="宋体"/>
          <w:color w:val="auto"/>
          <w:spacing w:val="-4"/>
          <w:kern w:val="0"/>
          <w:sz w:val="24"/>
          <w:szCs w:val="20"/>
          <w:highlight w:val="none"/>
        </w:rPr>
        <w:br w:type="page"/>
      </w:r>
      <w:bookmarkStart w:id="34" w:name="_Toc9091"/>
      <w:r>
        <w:rPr>
          <w:rFonts w:hint="eastAsia" w:ascii="宋体" w:hAnsi="宋体" w:eastAsia="宋体" w:cs="宋体"/>
          <w:b/>
          <w:color w:val="auto"/>
          <w:spacing w:val="-4"/>
          <w:kern w:val="0"/>
          <w:sz w:val="32"/>
          <w:szCs w:val="32"/>
          <w:highlight w:val="none"/>
          <w:lang w:eastAsia="zh-CN"/>
        </w:rPr>
        <w:t>第二部分</w:t>
      </w:r>
      <w:r>
        <w:rPr>
          <w:rFonts w:hint="eastAsia" w:ascii="宋体" w:hAnsi="宋体" w:eastAsia="宋体" w:cs="宋体"/>
          <w:b/>
          <w:color w:val="auto"/>
          <w:spacing w:val="-4"/>
          <w:kern w:val="0"/>
          <w:sz w:val="32"/>
          <w:szCs w:val="32"/>
          <w:highlight w:val="none"/>
        </w:rPr>
        <w:t xml:space="preserve"> 供应商须知</w:t>
      </w:r>
      <w:bookmarkEnd w:id="34"/>
    </w:p>
    <w:p w14:paraId="78390F15">
      <w:pPr>
        <w:keepNext/>
        <w:keepLines/>
        <w:pageBreakBefore w:val="0"/>
        <w:widowControl w:val="0"/>
        <w:kinsoku/>
        <w:wordWrap/>
        <w:overflowPunct/>
        <w:topLinePunct w:val="0"/>
        <w:autoSpaceDE/>
        <w:autoSpaceDN w:val="0"/>
        <w:bidi w:val="0"/>
        <w:adjustRightInd w:val="0"/>
        <w:snapToGrid w:val="0"/>
        <w:spacing w:line="360" w:lineRule="auto"/>
        <w:jc w:val="center"/>
        <w:textAlignment w:val="auto"/>
        <w:outlineLvl w:val="1"/>
        <w:rPr>
          <w:rFonts w:hint="eastAsia" w:ascii="宋体" w:hAnsi="宋体" w:eastAsia="宋体" w:cs="宋体"/>
          <w:b/>
          <w:bCs/>
          <w:color w:val="auto"/>
          <w:sz w:val="32"/>
          <w:szCs w:val="32"/>
          <w:highlight w:val="none"/>
        </w:rPr>
      </w:pPr>
      <w:bookmarkStart w:id="35" w:name="_Toc1159"/>
      <w:bookmarkStart w:id="36" w:name="_Toc31839"/>
      <w:r>
        <w:rPr>
          <w:rFonts w:hint="eastAsia" w:ascii="宋体" w:hAnsi="宋体" w:eastAsia="宋体" w:cs="宋体"/>
          <w:b/>
          <w:bCs/>
          <w:color w:val="auto"/>
          <w:sz w:val="32"/>
          <w:szCs w:val="32"/>
          <w:highlight w:val="none"/>
        </w:rPr>
        <w:t>前附表</w:t>
      </w:r>
      <w:bookmarkEnd w:id="35"/>
      <w:bookmarkEnd w:id="36"/>
    </w:p>
    <w:tbl>
      <w:tblPr>
        <w:tblStyle w:val="61"/>
        <w:tblW w:w="9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14"/>
        <w:gridCol w:w="2093"/>
        <w:gridCol w:w="6927"/>
      </w:tblGrid>
      <w:tr w14:paraId="1A1AA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blHeader/>
          <w:jc w:val="center"/>
        </w:trPr>
        <w:tc>
          <w:tcPr>
            <w:tcW w:w="714" w:type="dxa"/>
          </w:tcPr>
          <w:p w14:paraId="60708E78">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093" w:type="dxa"/>
            <w:vAlign w:val="center"/>
          </w:tcPr>
          <w:p w14:paraId="780C383A">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事项</w:t>
            </w:r>
          </w:p>
        </w:tc>
        <w:tc>
          <w:tcPr>
            <w:tcW w:w="6927" w:type="dxa"/>
            <w:vAlign w:val="center"/>
          </w:tcPr>
          <w:p w14:paraId="60670AB1">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本项目的特别规定</w:t>
            </w:r>
          </w:p>
        </w:tc>
      </w:tr>
      <w:tr w14:paraId="577DC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714" w:type="dxa"/>
            <w:vAlign w:val="center"/>
          </w:tcPr>
          <w:p w14:paraId="0B9E0D60">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93" w:type="dxa"/>
            <w:vAlign w:val="center"/>
          </w:tcPr>
          <w:p w14:paraId="72F85EA5">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项目属性</w:t>
            </w:r>
          </w:p>
        </w:tc>
        <w:tc>
          <w:tcPr>
            <w:tcW w:w="6927" w:type="dxa"/>
            <w:vAlign w:val="center"/>
          </w:tcPr>
          <w:p w14:paraId="4D0221B9">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工程</w:t>
            </w:r>
            <w:r>
              <w:rPr>
                <w:rFonts w:hint="eastAsia" w:ascii="宋体" w:hAnsi="宋体" w:eastAsia="宋体" w:cs="宋体"/>
                <w:color w:val="auto"/>
                <w:sz w:val="24"/>
                <w:szCs w:val="24"/>
                <w:highlight w:val="none"/>
              </w:rPr>
              <w:t>类</w:t>
            </w:r>
          </w:p>
        </w:tc>
      </w:tr>
      <w:tr w14:paraId="3338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070" w:hRule="atLeast"/>
          <w:jc w:val="center"/>
        </w:trPr>
        <w:tc>
          <w:tcPr>
            <w:tcW w:w="714" w:type="dxa"/>
            <w:vAlign w:val="center"/>
          </w:tcPr>
          <w:p w14:paraId="1E7BFC05">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093" w:type="dxa"/>
            <w:vAlign w:val="center"/>
          </w:tcPr>
          <w:p w14:paraId="00F570CF">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采购标的及其对应的中小企业划分标准所属行业</w:t>
            </w:r>
          </w:p>
        </w:tc>
        <w:tc>
          <w:tcPr>
            <w:tcW w:w="6927" w:type="dxa"/>
            <w:vAlign w:val="center"/>
          </w:tcPr>
          <w:p w14:paraId="10887B49">
            <w:pPr>
              <w:pageBreakBefore w:val="0"/>
              <w:widowControl w:val="0"/>
              <w:numPr>
                <w:ilvl w:val="0"/>
                <w:numId w:val="6"/>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标的：</w:t>
            </w:r>
            <w:r>
              <w:rPr>
                <w:rFonts w:hint="eastAsia" w:ascii="宋体" w:hAnsi="宋体" w:eastAsia="宋体" w:cs="宋体"/>
                <w:color w:val="auto"/>
                <w:kern w:val="0"/>
                <w:sz w:val="24"/>
                <w:szCs w:val="24"/>
                <w:highlight w:val="none"/>
                <w:u w:val="single"/>
                <w:lang w:eastAsia="zh-CN"/>
              </w:rPr>
              <w:t>浙江工业大学朝晖图书馆大楼整体修缮工程</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 w:val="24"/>
                <w:szCs w:val="24"/>
                <w:highlight w:val="none"/>
                <w:u w:val="single"/>
              </w:rPr>
              <w:t xml:space="preserve"> 建筑业 </w:t>
            </w:r>
            <w:r>
              <w:rPr>
                <w:rFonts w:hint="eastAsia" w:ascii="宋体" w:hAnsi="宋体" w:eastAsia="宋体" w:cs="宋体"/>
                <w:color w:val="auto"/>
                <w:kern w:val="0"/>
                <w:sz w:val="24"/>
                <w:szCs w:val="24"/>
                <w:highlight w:val="none"/>
              </w:rPr>
              <w:t>行业；</w:t>
            </w:r>
          </w:p>
          <w:p w14:paraId="256488E3">
            <w:pPr>
              <w:pStyle w:val="60"/>
              <w:numPr>
                <w:ilvl w:val="0"/>
                <w:numId w:val="0"/>
              </w:numPr>
              <w:ind w:firstLine="480" w:firstLineChars="200"/>
              <w:rPr>
                <w:rFonts w:hint="eastAsia"/>
                <w:color w:val="auto"/>
                <w:highlight w:val="none"/>
                <w:lang w:val="en-US"/>
              </w:rPr>
            </w:pPr>
            <w:r>
              <w:rPr>
                <w:rFonts w:hint="eastAsia" w:ascii="宋体" w:hAnsi="宋体" w:eastAsia="宋体" w:cs="宋体"/>
                <w:b w:val="0"/>
                <w:bCs w:val="0"/>
                <w:color w:val="auto"/>
                <w:kern w:val="0"/>
                <w:sz w:val="24"/>
                <w:szCs w:val="24"/>
                <w:highlight w:val="none"/>
                <w:lang w:val="en-US" w:eastAsia="zh-CN" w:bidi="ar-SA"/>
              </w:rPr>
              <w:t>根据《关于印发中小企业划型标准规定的通知》（工信部联企业〔2011〕300号）第四条第（三）项规定：建筑业行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r w14:paraId="1470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42" w:hRule="atLeast"/>
          <w:jc w:val="center"/>
        </w:trPr>
        <w:tc>
          <w:tcPr>
            <w:tcW w:w="714" w:type="dxa"/>
            <w:vAlign w:val="center"/>
          </w:tcPr>
          <w:p w14:paraId="265ECF74">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093" w:type="dxa"/>
            <w:vAlign w:val="center"/>
          </w:tcPr>
          <w:p w14:paraId="7CEC6EEC">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是否允许采购进口产品</w:t>
            </w:r>
          </w:p>
        </w:tc>
        <w:tc>
          <w:tcPr>
            <w:tcW w:w="6927" w:type="dxa"/>
            <w:vAlign w:val="center"/>
          </w:tcPr>
          <w:p w14:paraId="42F59223">
            <w:pPr>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0"/>
                <w:sz w:val="24"/>
                <w:szCs w:val="24"/>
                <w:highlight w:val="none"/>
              </w:rPr>
            </w:pPr>
            <w:sdt>
              <w:sdtPr>
                <w:rPr>
                  <w:rFonts w:hint="eastAsia" w:ascii="宋体" w:hAnsi="宋体" w:eastAsia="宋体" w:cs="宋体"/>
                  <w:color w:val="auto"/>
                  <w:kern w:val="0"/>
                  <w:sz w:val="24"/>
                  <w:szCs w:val="24"/>
                  <w:highlight w:val="none"/>
                </w:rPr>
                <w:id w:val="-1"/>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sym w:font="Wingdings" w:char="F0FE"/>
                </w:r>
              </w:sdtContent>
            </w:sdt>
            <w:r>
              <w:rPr>
                <w:rFonts w:hint="eastAsia" w:ascii="宋体" w:hAnsi="宋体" w:eastAsia="宋体" w:cs="宋体"/>
                <w:color w:val="auto"/>
                <w:kern w:val="0"/>
                <w:sz w:val="24"/>
                <w:szCs w:val="24"/>
                <w:highlight w:val="none"/>
              </w:rPr>
              <w:t>本项目不允许采购进口产品。</w:t>
            </w:r>
          </w:p>
          <w:p w14:paraId="2A81232C">
            <w:pPr>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134471325"/>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可以就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采购进口产品。</w:t>
            </w:r>
          </w:p>
        </w:tc>
      </w:tr>
      <w:tr w14:paraId="24A2C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90" w:hRule="atLeast"/>
          <w:jc w:val="center"/>
        </w:trPr>
        <w:tc>
          <w:tcPr>
            <w:tcW w:w="714" w:type="dxa"/>
            <w:vAlign w:val="center"/>
          </w:tcPr>
          <w:p w14:paraId="5C1E7D41">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093" w:type="dxa"/>
            <w:vAlign w:val="center"/>
          </w:tcPr>
          <w:p w14:paraId="0B9FEEB8">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分包</w:t>
            </w:r>
          </w:p>
        </w:tc>
        <w:tc>
          <w:tcPr>
            <w:tcW w:w="6927" w:type="dxa"/>
            <w:vAlign w:val="center"/>
          </w:tcPr>
          <w:p w14:paraId="48CB1B09">
            <w:pPr>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848605701"/>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szCs w:val="24"/>
                <w:highlight w:val="none"/>
              </w:rPr>
              <w:t xml:space="preserve"> A</w:t>
            </w:r>
            <w:r>
              <w:rPr>
                <w:rFonts w:hint="eastAsia" w:ascii="宋体" w:hAnsi="宋体" w:eastAsia="宋体" w:cs="宋体"/>
                <w:color w:val="auto"/>
                <w:sz w:val="24"/>
                <w:szCs w:val="24"/>
                <w:highlight w:val="none"/>
              </w:rPr>
              <w:t>同意将非主体、非关键性的</w:t>
            </w:r>
            <w:r>
              <w:rPr>
                <w:rFonts w:hint="eastAsia" w:ascii="宋体" w:hAnsi="宋体" w:eastAsia="宋体" w:cs="宋体"/>
                <w:color w:val="auto"/>
                <w:sz w:val="24"/>
                <w:szCs w:val="24"/>
                <w:highlight w:val="none"/>
                <w:u w:val="single"/>
              </w:rPr>
              <w:t xml:space="preserve"> 垃圾清运 </w:t>
            </w:r>
            <w:r>
              <w:rPr>
                <w:rFonts w:hint="eastAsia" w:ascii="宋体" w:hAnsi="宋体" w:eastAsia="宋体" w:cs="宋体"/>
                <w:color w:val="auto"/>
                <w:sz w:val="24"/>
                <w:szCs w:val="24"/>
                <w:highlight w:val="none"/>
              </w:rPr>
              <w:t>工作分包。</w:t>
            </w:r>
          </w:p>
          <w:p w14:paraId="180F2AFB">
            <w:pPr>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772721633"/>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eastAsia="宋体" w:cs="宋体"/>
                <w:color w:val="auto"/>
                <w:kern w:val="0"/>
                <w:sz w:val="24"/>
                <w:szCs w:val="24"/>
                <w:highlight w:val="none"/>
              </w:rPr>
              <w:t xml:space="preserve"> B</w:t>
            </w:r>
            <w:r>
              <w:rPr>
                <w:rFonts w:hint="eastAsia" w:ascii="宋体" w:hAnsi="宋体" w:eastAsia="宋体" w:cs="宋体"/>
                <w:color w:val="auto"/>
                <w:sz w:val="24"/>
                <w:szCs w:val="24"/>
                <w:highlight w:val="none"/>
              </w:rPr>
              <w:t>不同意分包，具体理由：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0EF94EF">
            <w:pPr>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注：不得限制大中型企业向小微企业合理分包。</w:t>
            </w:r>
          </w:p>
        </w:tc>
      </w:tr>
      <w:tr w14:paraId="12094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714" w:type="dxa"/>
            <w:vAlign w:val="center"/>
          </w:tcPr>
          <w:p w14:paraId="6E41CC39">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093" w:type="dxa"/>
            <w:vAlign w:val="center"/>
          </w:tcPr>
          <w:p w14:paraId="6E1F455C">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磋商前答疑会或现场考察</w:t>
            </w:r>
          </w:p>
        </w:tc>
        <w:tc>
          <w:tcPr>
            <w:tcW w:w="6927" w:type="dxa"/>
            <w:vAlign w:val="center"/>
          </w:tcPr>
          <w:p w14:paraId="629255E9">
            <w:pPr>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582691487"/>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sym w:font="Wingdings" w:char="F0FE"/>
                </w:r>
              </w:sdtContent>
            </w:sdt>
            <w:r>
              <w:rPr>
                <w:rFonts w:hint="eastAsia" w:ascii="宋体" w:hAnsi="宋体" w:eastAsia="宋体" w:cs="宋体"/>
                <w:color w:val="auto"/>
                <w:kern w:val="0"/>
                <w:sz w:val="24"/>
                <w:szCs w:val="24"/>
                <w:highlight w:val="none"/>
              </w:rPr>
              <w:t>A</w:t>
            </w:r>
            <w:r>
              <w:rPr>
                <w:rFonts w:hint="eastAsia" w:ascii="宋体" w:hAnsi="宋体" w:eastAsia="宋体" w:cs="宋体"/>
                <w:color w:val="auto"/>
                <w:sz w:val="24"/>
                <w:szCs w:val="24"/>
                <w:highlight w:val="none"/>
              </w:rPr>
              <w:t>不组织。</w:t>
            </w:r>
          </w:p>
          <w:p w14:paraId="18D87E83">
            <w:pPr>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421752699"/>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B组织，</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046EC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714" w:type="dxa"/>
            <w:vAlign w:val="center"/>
          </w:tcPr>
          <w:p w14:paraId="3395BEF2">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093" w:type="dxa"/>
            <w:vAlign w:val="center"/>
          </w:tcPr>
          <w:p w14:paraId="5F5A90FF">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样品提供</w:t>
            </w:r>
          </w:p>
        </w:tc>
        <w:tc>
          <w:tcPr>
            <w:tcW w:w="6927" w:type="dxa"/>
            <w:vAlign w:val="center"/>
          </w:tcPr>
          <w:p w14:paraId="513CA386">
            <w:pPr>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174253680"/>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szCs w:val="24"/>
                <w:highlight w:val="none"/>
              </w:rPr>
              <w:t>A</w:t>
            </w:r>
            <w:r>
              <w:rPr>
                <w:rFonts w:hint="eastAsia" w:ascii="宋体" w:hAnsi="宋体" w:eastAsia="宋体" w:cs="宋体"/>
                <w:color w:val="auto"/>
                <w:sz w:val="24"/>
                <w:szCs w:val="24"/>
                <w:highlight w:val="none"/>
              </w:rPr>
              <w:t>不要求提供。</w:t>
            </w:r>
          </w:p>
          <w:p w14:paraId="07F20B0E">
            <w:pPr>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0"/>
                <w:sz w:val="24"/>
                <w:szCs w:val="24"/>
                <w:highlight w:val="none"/>
              </w:rPr>
            </w:pPr>
            <w:sdt>
              <w:sdtPr>
                <w:rPr>
                  <w:rFonts w:hint="eastAsia" w:ascii="宋体" w:hAnsi="宋体" w:eastAsia="宋体" w:cs="宋体"/>
                  <w:color w:val="auto"/>
                  <w:kern w:val="0"/>
                  <w:sz w:val="24"/>
                  <w:szCs w:val="24"/>
                  <w:highlight w:val="none"/>
                </w:rPr>
                <w:id w:val="1026831988"/>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B要求提供，</w:t>
            </w:r>
          </w:p>
          <w:p w14:paraId="5AC8D54A">
            <w:pPr>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snapToGrid w:val="0"/>
                <w:color w:val="auto"/>
                <w:kern w:val="28"/>
                <w:sz w:val="24"/>
                <w:szCs w:val="24"/>
                <w:highlight w:val="none"/>
              </w:rPr>
              <w:t>样品：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2E28AA1E">
            <w:pPr>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snapToGrid w:val="0"/>
                <w:color w:val="auto"/>
                <w:kern w:val="28"/>
                <w:sz w:val="24"/>
                <w:szCs w:val="24"/>
                <w:highlight w:val="none"/>
              </w:rPr>
              <w:t>样品制作的标准和要求：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5C99383D">
            <w:pPr>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（3）样品的评审方法以及评审标准</w:t>
            </w:r>
            <w:r>
              <w:rPr>
                <w:rFonts w:hint="eastAsia" w:ascii="宋体" w:hAnsi="宋体" w:eastAsia="宋体" w:cs="宋体"/>
                <w:snapToGrid w:val="0"/>
                <w:color w:val="auto"/>
                <w:kern w:val="28"/>
                <w:sz w:val="24"/>
                <w:szCs w:val="24"/>
                <w:highlight w:val="none"/>
              </w:rPr>
              <w:t>：详见</w:t>
            </w:r>
            <w:r>
              <w:rPr>
                <w:rFonts w:hint="eastAsia" w:ascii="宋体" w:hAnsi="宋体" w:eastAsia="宋体" w:cs="宋体"/>
                <w:color w:val="auto"/>
                <w:sz w:val="24"/>
                <w:szCs w:val="24"/>
                <w:highlight w:val="none"/>
                <w:u w:val="single"/>
              </w:rPr>
              <w:t>评审办法</w:t>
            </w:r>
            <w:r>
              <w:rPr>
                <w:rFonts w:hint="eastAsia" w:ascii="宋体" w:hAnsi="宋体" w:eastAsia="宋体" w:cs="宋体"/>
                <w:color w:val="auto"/>
                <w:kern w:val="0"/>
                <w:sz w:val="24"/>
                <w:szCs w:val="24"/>
                <w:highlight w:val="none"/>
              </w:rPr>
              <w:t>；</w:t>
            </w:r>
          </w:p>
          <w:p w14:paraId="6D57378B">
            <w:pPr>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（4）是否需要随样品提交检测报告：</w:t>
            </w:r>
            <w:sdt>
              <w:sdtPr>
                <w:rPr>
                  <w:rFonts w:hint="eastAsia" w:ascii="宋体" w:hAnsi="宋体" w:eastAsia="宋体" w:cs="宋体"/>
                  <w:color w:val="auto"/>
                  <w:kern w:val="0"/>
                  <w:sz w:val="24"/>
                  <w:szCs w:val="24"/>
                  <w:highlight w:val="none"/>
                </w:rPr>
                <w:id w:val="1303421454"/>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否；</w:t>
            </w:r>
            <w:sdt>
              <w:sdtPr>
                <w:rPr>
                  <w:rFonts w:hint="eastAsia" w:ascii="宋体" w:hAnsi="宋体" w:eastAsia="宋体" w:cs="宋体"/>
                  <w:color w:val="auto"/>
                  <w:kern w:val="0"/>
                  <w:sz w:val="24"/>
                  <w:szCs w:val="24"/>
                  <w:highlight w:val="none"/>
                </w:rPr>
                <w:id w:val="1621728433"/>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是，检测机构的要求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；检测内容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36F12DA0">
            <w:pPr>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（5）提供样品的时间：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；联系人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kern w:val="28"/>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。请供应商在上述时间内提供样品并按规定位置安装完毕。超过截止时间的，采购人或采购代理机构将不予接收，并将清场并封闭样品现场。</w:t>
            </w:r>
          </w:p>
          <w:p w14:paraId="014D078D">
            <w:pPr>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采购活动结束后，对于未成交供应商提供的样品，采购人、</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将通知未成交供应商在规定的时间内取回，逾期未取回的，采购人、</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不负保管义务；对于成交供应商提供的样品，采购人将进行保管、封存，并作为履约验收的参考。</w:t>
            </w:r>
          </w:p>
          <w:p w14:paraId="55695629">
            <w:pPr>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（7）制作、运输、安装和保管样品所发生的一切费用由供应商自理。</w:t>
            </w:r>
          </w:p>
        </w:tc>
      </w:tr>
      <w:tr w14:paraId="2DE2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714" w:type="dxa"/>
            <w:vAlign w:val="center"/>
          </w:tcPr>
          <w:p w14:paraId="2C0956B3">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093" w:type="dxa"/>
            <w:vAlign w:val="center"/>
          </w:tcPr>
          <w:p w14:paraId="3F534185">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方案讲解演示</w:t>
            </w:r>
          </w:p>
        </w:tc>
        <w:tc>
          <w:tcPr>
            <w:tcW w:w="6927" w:type="dxa"/>
            <w:vAlign w:val="center"/>
          </w:tcPr>
          <w:p w14:paraId="04659510">
            <w:pPr>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180770122"/>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szCs w:val="24"/>
                <w:highlight w:val="none"/>
              </w:rPr>
              <w:t>A</w:t>
            </w:r>
            <w:r>
              <w:rPr>
                <w:rFonts w:hint="eastAsia" w:ascii="宋体" w:hAnsi="宋体" w:eastAsia="宋体" w:cs="宋体"/>
                <w:color w:val="auto"/>
                <w:sz w:val="24"/>
                <w:szCs w:val="24"/>
                <w:highlight w:val="none"/>
              </w:rPr>
              <w:t>不组织。</w:t>
            </w:r>
          </w:p>
          <w:p w14:paraId="579A5798">
            <w:pPr>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0"/>
                <w:sz w:val="24"/>
                <w:szCs w:val="24"/>
                <w:highlight w:val="none"/>
              </w:rPr>
            </w:pPr>
            <w:sdt>
              <w:sdtPr>
                <w:rPr>
                  <w:rFonts w:hint="eastAsia" w:ascii="宋体" w:hAnsi="宋体" w:eastAsia="宋体" w:cs="宋体"/>
                  <w:color w:val="auto"/>
                  <w:kern w:val="0"/>
                  <w:sz w:val="24"/>
                  <w:szCs w:val="24"/>
                  <w:highlight w:val="none"/>
                </w:rPr>
                <w:id w:val="1174071719"/>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B组织。</w:t>
            </w:r>
          </w:p>
          <w:p w14:paraId="61FEF75A">
            <w:pPr>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（1）在评审时安排每个供应商进行方案讲解演示。每个供应商时间不超过</w:t>
            </w:r>
            <w:r>
              <w:rPr>
                <w:rFonts w:hint="eastAsia" w:ascii="宋体" w:hAnsi="宋体" w:eastAsia="宋体" w:cs="宋体"/>
                <w:color w:val="auto"/>
                <w:kern w:val="0"/>
                <w:sz w:val="24"/>
                <w:szCs w:val="24"/>
                <w:highlight w:val="none"/>
                <w:u w:val="single"/>
              </w:rPr>
              <w:t>20</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编制时可根据项目情况进行调整</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rPr>
              <w:t>分钟，讲解次序以响应文件解密时间先后次序为准，讲解演示人员不超过</w:t>
            </w:r>
            <w:r>
              <w:rPr>
                <w:rFonts w:hint="eastAsia" w:ascii="宋体" w:hAnsi="宋体" w:eastAsia="宋体" w:cs="宋体"/>
                <w:color w:val="auto"/>
                <w:kern w:val="0"/>
                <w:sz w:val="24"/>
                <w:szCs w:val="24"/>
                <w:highlight w:val="none"/>
                <w:u w:val="single"/>
              </w:rPr>
              <w:t>3</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编制时可根据项目情况进行调整</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rPr>
              <w:t>人。讲解演示结束后按要求解答磋商小组提问。</w:t>
            </w:r>
          </w:p>
          <w:p w14:paraId="231021AF">
            <w:pPr>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（2）方案讲解演示可选择以下其中一种方式：</w:t>
            </w:r>
          </w:p>
          <w:p w14:paraId="342408D2">
            <w:pPr>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方式一：政采云平台在线讲解演示。政采云平台在线讲解需供应商根据政采云平台操作要求做好准备工作，提前完善软硬件配置环境。</w:t>
            </w:r>
          </w:p>
          <w:p w14:paraId="2A9D48B2">
            <w:pPr>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方式二：现场讲解演示。现场讲解地点为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，讲解演示所用电脑等设备由供应商自备。现场讲解演示人员进场时提供讲解人员名单（加盖公章或授权代表签名）及身份证明，否则不得讲解演示。</w:t>
            </w:r>
          </w:p>
          <w:p w14:paraId="495D226F">
            <w:pPr>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color w:val="auto"/>
                <w:kern w:val="0"/>
                <w:sz w:val="24"/>
                <w:szCs w:val="24"/>
                <w:highlight w:val="none"/>
                <w:lang w:val="zh-CN"/>
              </w:rPr>
            </w:pPr>
            <w:r>
              <w:rPr>
                <w:rFonts w:hint="eastAsia" w:ascii="宋体" w:hAnsi="宋体" w:eastAsia="宋体" w:cs="宋体"/>
                <w:color w:val="auto"/>
                <w:kern w:val="0"/>
                <w:sz w:val="24"/>
                <w:szCs w:val="24"/>
                <w:highlight w:val="none"/>
              </w:rPr>
              <w:t>注：因供应商自身原因导致无法演示或者演示效果不理想的，责任自负。因平台原因导致本项目方案讲解演示环节无法顺利开展，按照《浙江省政府采购项目电子交易管理暂行办法》相关规定执行。</w:t>
            </w:r>
          </w:p>
        </w:tc>
      </w:tr>
      <w:tr w14:paraId="4090C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90" w:hRule="atLeast"/>
          <w:jc w:val="center"/>
        </w:trPr>
        <w:tc>
          <w:tcPr>
            <w:tcW w:w="714" w:type="dxa"/>
            <w:vMerge w:val="restart"/>
            <w:vAlign w:val="center"/>
          </w:tcPr>
          <w:p w14:paraId="50696698">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2093" w:type="dxa"/>
            <w:vMerge w:val="restart"/>
            <w:vAlign w:val="center"/>
          </w:tcPr>
          <w:p w14:paraId="33F4FB86">
            <w:pPr>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供应商应当提供的资格、资信证明文件</w:t>
            </w:r>
          </w:p>
        </w:tc>
        <w:tc>
          <w:tcPr>
            <w:tcW w:w="6927" w:type="dxa"/>
            <w:vAlign w:val="center"/>
          </w:tcPr>
          <w:p w14:paraId="4EA72031">
            <w:pPr>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（1）资格证明文件：见采购文件第二部分11.1。</w:t>
            </w:r>
          </w:p>
          <w:p w14:paraId="6BC71CCE">
            <w:pPr>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供应商未提供有效的资格证明文件的，视为供应商不具备采购文件中规定的资格要求，响应文件无效。</w:t>
            </w:r>
          </w:p>
        </w:tc>
      </w:tr>
      <w:tr w14:paraId="4D1CC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714" w:type="dxa"/>
            <w:vMerge w:val="continue"/>
            <w:vAlign w:val="center"/>
          </w:tcPr>
          <w:p w14:paraId="74CB3C9D">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highlight w:val="none"/>
              </w:rPr>
            </w:pPr>
          </w:p>
        </w:tc>
        <w:tc>
          <w:tcPr>
            <w:tcW w:w="2093" w:type="dxa"/>
            <w:vMerge w:val="continue"/>
            <w:vAlign w:val="center"/>
          </w:tcPr>
          <w:p w14:paraId="7C5E022E">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color w:val="auto"/>
                <w:sz w:val="24"/>
                <w:szCs w:val="24"/>
                <w:highlight w:val="none"/>
                <w:lang w:val="en-US" w:eastAsia="zh-CN"/>
              </w:rPr>
            </w:pPr>
          </w:p>
        </w:tc>
        <w:tc>
          <w:tcPr>
            <w:tcW w:w="6927" w:type="dxa"/>
            <w:vAlign w:val="center"/>
          </w:tcPr>
          <w:p w14:paraId="3E0A44D8">
            <w:pPr>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（2）资信证明文件：根据采购文件第四部分评审标准提供。</w:t>
            </w:r>
          </w:p>
        </w:tc>
      </w:tr>
      <w:tr w14:paraId="45F5A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098" w:hRule="atLeast"/>
          <w:jc w:val="center"/>
        </w:trPr>
        <w:tc>
          <w:tcPr>
            <w:tcW w:w="714" w:type="dxa"/>
            <w:vAlign w:val="center"/>
          </w:tcPr>
          <w:p w14:paraId="23825DA2">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2093" w:type="dxa"/>
            <w:vAlign w:val="center"/>
          </w:tcPr>
          <w:p w14:paraId="39CC8776">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节能产品、环境标志产品</w:t>
            </w:r>
          </w:p>
        </w:tc>
        <w:tc>
          <w:tcPr>
            <w:tcW w:w="6927" w:type="dxa"/>
            <w:vAlign w:val="center"/>
          </w:tcPr>
          <w:p w14:paraId="2D560057">
            <w:pPr>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0199ECD7">
            <w:pPr>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▲根据《关于印发节能产品政府采购品目清单的通知》的要求，涉及强制采购节能产品的材料（设备），本工程必须按照通知的要求使用强制采购节能产品的材料（设备）。</w:t>
            </w:r>
          </w:p>
          <w:p w14:paraId="27603FA4">
            <w:pPr>
              <w:pageBreakBefore w:val="0"/>
              <w:widowControl w:val="0"/>
              <w:kinsoku/>
              <w:wordWrap/>
              <w:overflowPunct/>
              <w:topLinePunct w:val="0"/>
              <w:autoSpaceDE/>
              <w:autoSpaceDN/>
              <w:bidi w:val="0"/>
              <w:adjustRightInd w:val="0"/>
              <w:snapToGrid w:val="0"/>
              <w:spacing w:line="360" w:lineRule="exact"/>
              <w:textAlignment w:val="auto"/>
              <w:rPr>
                <w:rFonts w:hint="default" w:ascii="宋体" w:hAnsi="宋体" w:eastAsia="宋体" w:cs="宋体"/>
                <w:color w:val="auto"/>
                <w:sz w:val="24"/>
                <w:szCs w:val="24"/>
                <w:highlight w:val="none"/>
                <w:lang w:val="en-US"/>
              </w:rPr>
            </w:pPr>
            <w:r>
              <w:rPr>
                <w:rFonts w:hint="eastAsia" w:ascii="宋体" w:hAnsi="宋体" w:eastAsia="宋体" w:cs="宋体"/>
                <w:b/>
                <w:bCs/>
                <w:color w:val="auto"/>
                <w:kern w:val="0"/>
                <w:sz w:val="24"/>
                <w:szCs w:val="24"/>
                <w:highlight w:val="none"/>
                <w:lang w:val="en-US" w:eastAsia="zh-CN"/>
              </w:rPr>
              <w:t>本项目涉及强制采购节能产品：</w:t>
            </w:r>
            <w:r>
              <w:rPr>
                <w:rFonts w:hint="eastAsia" w:ascii="宋体" w:hAnsi="宋体" w:eastAsia="宋体" w:cs="宋体"/>
                <w:b/>
                <w:bCs/>
                <w:color w:val="FF0000"/>
                <w:kern w:val="0"/>
                <w:sz w:val="24"/>
                <w:szCs w:val="24"/>
                <w:highlight w:val="none"/>
                <w:lang w:val="en-US" w:eastAsia="zh-CN"/>
              </w:rPr>
              <w:t>小便器、蹲便器、坐便器</w:t>
            </w:r>
            <w:r>
              <w:rPr>
                <w:rFonts w:hint="eastAsia" w:ascii="宋体" w:hAnsi="宋体" w:eastAsia="宋体" w:cs="宋体"/>
                <w:b/>
                <w:bCs/>
                <w:color w:val="auto"/>
                <w:kern w:val="0"/>
                <w:sz w:val="24"/>
                <w:szCs w:val="24"/>
                <w:highlight w:val="none"/>
                <w:lang w:val="en-US" w:eastAsia="zh-CN"/>
              </w:rPr>
              <w:t>。</w:t>
            </w:r>
          </w:p>
        </w:tc>
      </w:tr>
      <w:tr w14:paraId="26EC2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28" w:hRule="atLeast"/>
          <w:jc w:val="center"/>
        </w:trPr>
        <w:tc>
          <w:tcPr>
            <w:tcW w:w="714" w:type="dxa"/>
            <w:vAlign w:val="center"/>
          </w:tcPr>
          <w:p w14:paraId="6EF56437">
            <w:pPr>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2093" w:type="dxa"/>
            <w:vAlign w:val="center"/>
          </w:tcPr>
          <w:p w14:paraId="2518C49B">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报价要求</w:t>
            </w:r>
          </w:p>
        </w:tc>
        <w:tc>
          <w:tcPr>
            <w:tcW w:w="6927" w:type="dxa"/>
            <w:vAlign w:val="center"/>
          </w:tcPr>
          <w:p w14:paraId="1D8CB3D7">
            <w:pPr>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
                <w:color w:val="auto"/>
                <w:kern w:val="0"/>
                <w:sz w:val="24"/>
                <w:szCs w:val="24"/>
                <w:highlight w:val="none"/>
                <w:lang w:val="zh-CN"/>
              </w:rPr>
            </w:pPr>
            <w:r>
              <w:rPr>
                <w:rFonts w:hint="eastAsia" w:ascii="宋体" w:hAnsi="宋体" w:eastAsia="宋体" w:cs="宋体"/>
                <w:color w:val="auto"/>
                <w:kern w:val="0"/>
                <w:sz w:val="24"/>
                <w:szCs w:val="24"/>
                <w:highlight w:val="none"/>
                <w:lang w:val="zh-CN"/>
              </w:rPr>
              <w:t>有关本项目实施所需的所有费用（含税费）均计入报价。</w:t>
            </w:r>
            <w:r>
              <w:rPr>
                <w:rFonts w:hint="eastAsia" w:ascii="宋体" w:hAnsi="宋体" w:eastAsia="宋体" w:cs="宋体"/>
                <w:color w:val="auto"/>
                <w:sz w:val="24"/>
                <w:szCs w:val="24"/>
                <w:highlight w:val="none"/>
              </w:rPr>
              <w:t>报价单是报价的唯一载体</w:t>
            </w:r>
            <w:r>
              <w:rPr>
                <w:rFonts w:hint="eastAsia" w:ascii="宋体" w:hAnsi="宋体" w:eastAsia="宋体" w:cs="宋体"/>
                <w:color w:val="auto"/>
                <w:kern w:val="0"/>
                <w:sz w:val="24"/>
                <w:szCs w:val="24"/>
                <w:highlight w:val="none"/>
                <w:lang w:val="zh-CN"/>
              </w:rPr>
              <w:t>。响应文件中价格全部采用人民币报价。采购文件未列明，而供应商认为必需的费用也需列入报价。</w:t>
            </w:r>
          </w:p>
          <w:p w14:paraId="45ADE666">
            <w:pPr>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t>最后报价出现下列情形的，响应文件无效：</w:t>
            </w:r>
          </w:p>
          <w:p w14:paraId="2A995F7C">
            <w:pPr>
              <w:pageBreakBefore w:val="0"/>
              <w:widowControl w:val="0"/>
              <w:kinsoku/>
              <w:wordWrap/>
              <w:overflowPunct/>
              <w:topLinePunct w:val="0"/>
              <w:autoSpaceDE/>
              <w:autoSpaceDN/>
              <w:bidi w:val="0"/>
              <w:adjustRightInd w:val="0"/>
              <w:snapToGrid w:val="0"/>
              <w:spacing w:line="360" w:lineRule="exact"/>
              <w:ind w:firstLine="241" w:firstLineChars="100"/>
              <w:jc w:val="left"/>
              <w:textAlignment w:val="auto"/>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t>响应文件出现不是唯一的、有选择性最后报价的；</w:t>
            </w:r>
          </w:p>
          <w:p w14:paraId="5294EFD3">
            <w:pPr>
              <w:pageBreakBefore w:val="0"/>
              <w:widowControl w:val="0"/>
              <w:kinsoku/>
              <w:wordWrap/>
              <w:overflowPunct/>
              <w:topLinePunct w:val="0"/>
              <w:autoSpaceDE/>
              <w:autoSpaceDN/>
              <w:bidi w:val="0"/>
              <w:adjustRightInd w:val="0"/>
              <w:snapToGrid w:val="0"/>
              <w:spacing w:line="360" w:lineRule="exact"/>
              <w:ind w:firstLine="241" w:firstLineChars="100"/>
              <w:jc w:val="left"/>
              <w:textAlignment w:val="auto"/>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t>最后报价超过采购文件中规定的预算金额或者最高限价的；</w:t>
            </w:r>
          </w:p>
          <w:p w14:paraId="054BCCC0">
            <w:pPr>
              <w:pageBreakBefore w:val="0"/>
              <w:widowControl w:val="0"/>
              <w:kinsoku/>
              <w:wordWrap/>
              <w:overflowPunct/>
              <w:topLinePunct w:val="0"/>
              <w:autoSpaceDE/>
              <w:autoSpaceDN/>
              <w:bidi w:val="0"/>
              <w:adjustRightInd w:val="0"/>
              <w:snapToGrid w:val="0"/>
              <w:spacing w:line="360" w:lineRule="exact"/>
              <w:ind w:firstLine="241" w:firstLineChars="1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kern w:val="0"/>
                <w:sz w:val="24"/>
                <w:szCs w:val="24"/>
                <w:highlight w:val="none"/>
              </w:rPr>
              <w:t>报价明显低于其他通过符合性审查供应商的报价，有可能影响产品质量或者不能诚信履约的，未能按要求提供书面说明或者提交相关证明材料证明其报价合理性的</w:t>
            </w:r>
            <w:r>
              <w:rPr>
                <w:rFonts w:hint="eastAsia" w:ascii="宋体" w:hAnsi="宋体" w:eastAsia="宋体" w:cs="宋体"/>
                <w:b/>
                <w:color w:val="auto"/>
                <w:sz w:val="24"/>
                <w:szCs w:val="24"/>
                <w:highlight w:val="none"/>
                <w:lang w:eastAsia="zh-CN"/>
              </w:rPr>
              <w:t>；</w:t>
            </w:r>
          </w:p>
          <w:p w14:paraId="28FAECAD">
            <w:pPr>
              <w:pageBreakBefore w:val="0"/>
              <w:widowControl w:val="0"/>
              <w:kinsoku/>
              <w:wordWrap/>
              <w:overflowPunct/>
              <w:topLinePunct w:val="0"/>
              <w:autoSpaceDE/>
              <w:autoSpaceDN/>
              <w:bidi w:val="0"/>
              <w:adjustRightInd w:val="0"/>
              <w:snapToGrid w:val="0"/>
              <w:spacing w:line="360" w:lineRule="exact"/>
              <w:ind w:firstLine="241" w:firstLineChars="100"/>
              <w:textAlignment w:val="auto"/>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供应商对根据修正原则修正后的报价不确认的</w:t>
            </w:r>
            <w:r>
              <w:rPr>
                <w:rFonts w:hint="eastAsia" w:ascii="宋体" w:hAnsi="宋体" w:eastAsia="宋体" w:cs="宋体"/>
                <w:b/>
                <w:color w:val="auto"/>
                <w:sz w:val="24"/>
                <w:szCs w:val="24"/>
                <w:highlight w:val="none"/>
              </w:rPr>
              <w:t>。</w:t>
            </w:r>
          </w:p>
        </w:tc>
      </w:tr>
      <w:tr w14:paraId="676B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26" w:hRule="atLeast"/>
          <w:jc w:val="center"/>
        </w:trPr>
        <w:tc>
          <w:tcPr>
            <w:tcW w:w="714" w:type="dxa"/>
            <w:vAlign w:val="center"/>
          </w:tcPr>
          <w:p w14:paraId="59A1C702">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p>
        </w:tc>
        <w:tc>
          <w:tcPr>
            <w:tcW w:w="2093" w:type="dxa"/>
            <w:vAlign w:val="center"/>
          </w:tcPr>
          <w:p w14:paraId="27F3C3CF">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备份响应文件送达地点和签收人员</w:t>
            </w:r>
          </w:p>
        </w:tc>
        <w:tc>
          <w:tcPr>
            <w:tcW w:w="6927" w:type="dxa"/>
            <w:vAlign w:val="center"/>
          </w:tcPr>
          <w:p w14:paraId="09DCAFF2">
            <w:pPr>
              <w:pStyle w:val="30"/>
              <w:pageBreakBefore w:val="0"/>
              <w:widowControl w:val="0"/>
              <w:kinsoku/>
              <w:wordWrap/>
              <w:overflowPunct/>
              <w:topLinePunct w:val="0"/>
              <w:autoSpaceDE/>
              <w:autoSpaceDN/>
              <w:bidi w:val="0"/>
              <w:adjustRightInd w:val="0"/>
              <w:snapToGrid w:val="0"/>
              <w:spacing w:beforeLines="0" w:afterLines="0" w:line="360" w:lineRule="exact"/>
              <w:textAlignment w:val="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备份响应文件送达地点：</w:t>
            </w:r>
            <w:r>
              <w:rPr>
                <w:rFonts w:hint="eastAsia" w:ascii="宋体" w:hAnsi="宋体" w:eastAsia="宋体" w:cs="宋体"/>
                <w:b/>
                <w:bCs/>
                <w:color w:val="auto"/>
                <w:sz w:val="24"/>
                <w:szCs w:val="24"/>
                <w:highlight w:val="none"/>
                <w:u w:val="single"/>
                <w:lang w:val="en-US" w:eastAsia="zh-CN"/>
              </w:rPr>
              <w:t>浙江省杭州市大关路179号远洋国际中心A座170</w:t>
            </w:r>
            <w:r>
              <w:rPr>
                <w:rFonts w:hint="eastAsia" w:hAnsi="宋体" w:cs="宋体"/>
                <w:b/>
                <w:bCs/>
                <w:color w:val="auto"/>
                <w:sz w:val="24"/>
                <w:szCs w:val="24"/>
                <w:highlight w:val="none"/>
                <w:u w:val="single"/>
                <w:lang w:val="en-US" w:eastAsia="zh-CN"/>
              </w:rPr>
              <w:t>6室</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28"/>
                <w:sz w:val="24"/>
                <w:szCs w:val="24"/>
                <w:highlight w:val="none"/>
              </w:rPr>
              <w:t>；</w:t>
            </w:r>
          </w:p>
          <w:p w14:paraId="0A78F38C">
            <w:pPr>
              <w:pStyle w:val="30"/>
              <w:pageBreakBefore w:val="0"/>
              <w:widowControl w:val="0"/>
              <w:kinsoku/>
              <w:wordWrap/>
              <w:overflowPunct/>
              <w:topLinePunct w:val="0"/>
              <w:autoSpaceDE/>
              <w:autoSpaceDN/>
              <w:bidi w:val="0"/>
              <w:adjustRightInd w:val="0"/>
              <w:snapToGrid w:val="0"/>
              <w:spacing w:beforeLines="0" w:afterLines="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8"/>
                <w:sz w:val="24"/>
                <w:szCs w:val="24"/>
                <w:highlight w:val="none"/>
              </w:rPr>
              <w:t>备份响应文件签收人员联系电话：</w:t>
            </w:r>
            <w:r>
              <w:rPr>
                <w:rFonts w:hint="eastAsia" w:hAnsi="宋体" w:cs="宋体"/>
                <w:b/>
                <w:bCs/>
                <w:color w:val="auto"/>
                <w:kern w:val="28"/>
                <w:sz w:val="24"/>
                <w:szCs w:val="24"/>
                <w:highlight w:val="none"/>
                <w:u w:val="single"/>
                <w:lang w:val="en-US" w:eastAsia="zh-CN"/>
              </w:rPr>
              <w:t>陈梦菲、金婉晶</w:t>
            </w:r>
            <w:r>
              <w:rPr>
                <w:rFonts w:hint="eastAsia" w:ascii="宋体" w:hAnsi="宋体" w:eastAsia="宋体" w:cs="宋体"/>
                <w:b/>
                <w:bCs/>
                <w:color w:val="auto"/>
                <w:kern w:val="28"/>
                <w:sz w:val="24"/>
                <w:szCs w:val="24"/>
                <w:highlight w:val="none"/>
                <w:u w:val="single"/>
                <w:lang w:eastAsia="zh-CN"/>
              </w:rPr>
              <w:t>，</w:t>
            </w:r>
            <w:r>
              <w:rPr>
                <w:rFonts w:hint="eastAsia" w:ascii="宋体" w:hAnsi="宋体" w:eastAsia="宋体" w:cs="宋体"/>
                <w:b/>
                <w:bCs/>
                <w:color w:val="auto"/>
                <w:kern w:val="28"/>
                <w:sz w:val="24"/>
                <w:szCs w:val="24"/>
                <w:highlight w:val="none"/>
                <w:u w:val="single"/>
                <w:lang w:val="en-US" w:eastAsia="zh-CN"/>
              </w:rPr>
              <w:t>0571-56321030、</w:t>
            </w:r>
            <w:r>
              <w:rPr>
                <w:rFonts w:hint="eastAsia" w:ascii="宋体" w:hAnsi="宋体" w:eastAsia="宋体" w:cs="宋体"/>
                <w:b/>
                <w:bCs/>
                <w:color w:val="auto"/>
                <w:kern w:val="28"/>
                <w:sz w:val="24"/>
                <w:szCs w:val="24"/>
                <w:highlight w:val="none"/>
                <w:u w:val="single"/>
                <w:lang w:eastAsia="zh-CN"/>
              </w:rPr>
              <w:t>0571-87981527</w:t>
            </w:r>
            <w:r>
              <w:rPr>
                <w:rFonts w:hint="eastAsia" w:hAnsi="宋体" w:cs="宋体"/>
                <w:b/>
                <w:bCs/>
                <w:color w:val="auto"/>
                <w:kern w:val="28"/>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73AEA390">
            <w:pPr>
              <w:pStyle w:val="30"/>
              <w:pageBreakBefore w:val="0"/>
              <w:widowControl w:val="0"/>
              <w:kinsoku/>
              <w:wordWrap/>
              <w:overflowPunct/>
              <w:topLinePunct w:val="0"/>
              <w:autoSpaceDE/>
              <w:autoSpaceDN/>
              <w:bidi w:val="0"/>
              <w:adjustRightInd w:val="0"/>
              <w:snapToGrid w:val="0"/>
              <w:spacing w:beforeLines="0" w:afterLines="0" w:line="360" w:lineRule="exact"/>
              <w:textAlignment w:val="auto"/>
              <w:rPr>
                <w:rFonts w:hint="eastAsia" w:ascii="宋体" w:hAnsi="宋体" w:eastAsia="宋体" w:cs="宋体"/>
                <w:color w:val="auto"/>
                <w:kern w:val="28"/>
                <w:sz w:val="24"/>
                <w:szCs w:val="24"/>
                <w:highlight w:val="none"/>
              </w:rPr>
            </w:pPr>
            <w:r>
              <w:rPr>
                <w:rFonts w:hint="eastAsia" w:ascii="宋体" w:hAnsi="宋体" w:eastAsia="宋体" w:cs="宋体"/>
                <w:b/>
                <w:color w:val="auto"/>
                <w:sz w:val="24"/>
                <w:szCs w:val="24"/>
                <w:highlight w:val="none"/>
              </w:rPr>
              <w:t>采购人、</w:t>
            </w:r>
            <w:r>
              <w:rPr>
                <w:rFonts w:hint="eastAsia" w:ascii="宋体" w:hAnsi="宋体" w:eastAsia="宋体" w:cs="宋体"/>
                <w:b/>
                <w:color w:val="auto"/>
                <w:sz w:val="24"/>
                <w:szCs w:val="24"/>
                <w:highlight w:val="none"/>
                <w:lang w:eastAsia="zh-CN"/>
              </w:rPr>
              <w:t>采购代理机构</w:t>
            </w:r>
            <w:r>
              <w:rPr>
                <w:rFonts w:hint="eastAsia" w:ascii="宋体" w:hAnsi="宋体" w:eastAsia="宋体" w:cs="宋体"/>
                <w:b/>
                <w:color w:val="auto"/>
                <w:sz w:val="24"/>
                <w:szCs w:val="24"/>
                <w:highlight w:val="none"/>
              </w:rPr>
              <w:t>不强制或变相强制供应商提交备份响应文件。</w:t>
            </w:r>
          </w:p>
        </w:tc>
      </w:tr>
      <w:tr w14:paraId="55A89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02" w:hRule="atLeast"/>
          <w:jc w:val="center"/>
        </w:trPr>
        <w:tc>
          <w:tcPr>
            <w:tcW w:w="714" w:type="dxa"/>
            <w:vMerge w:val="restart"/>
            <w:vAlign w:val="center"/>
          </w:tcPr>
          <w:p w14:paraId="659D25C0">
            <w:pPr>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2093" w:type="dxa"/>
            <w:vMerge w:val="restart"/>
            <w:vAlign w:val="center"/>
          </w:tcPr>
          <w:p w14:paraId="0EA333DC">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其它说明</w:t>
            </w:r>
          </w:p>
        </w:tc>
        <w:tc>
          <w:tcPr>
            <w:tcW w:w="6927" w:type="dxa"/>
            <w:vAlign w:val="center"/>
          </w:tcPr>
          <w:p w14:paraId="7E083E49">
            <w:pPr>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28"/>
                <w:sz w:val="24"/>
                <w:szCs w:val="24"/>
                <w:highlight w:val="none"/>
              </w:rPr>
            </w:pPr>
            <w:r>
              <w:rPr>
                <w:rFonts w:hint="eastAsia" w:ascii="宋体" w:hAnsi="宋体" w:eastAsia="宋体" w:cs="宋体"/>
                <w:snapToGrid w:val="0"/>
                <w:color w:val="auto"/>
                <w:kern w:val="28"/>
                <w:sz w:val="24"/>
                <w:szCs w:val="24"/>
                <w:highlight w:val="none"/>
              </w:rPr>
              <w:t>联合体或者以分包方式履行合同的，联合体各方（供应商与分包供应商）分别提供与联合体协议（分包意向协议）中规定的分工内容相应的业绩证明材料，业绩数量以提供材料较少的一方为准</w:t>
            </w:r>
            <w:r>
              <w:rPr>
                <w:rFonts w:hint="eastAsia" w:ascii="宋体" w:hAnsi="宋体" w:eastAsia="宋体" w:cs="宋体"/>
                <w:b/>
                <w:color w:val="auto"/>
                <w:kern w:val="0"/>
                <w:sz w:val="24"/>
                <w:szCs w:val="24"/>
                <w:highlight w:val="none"/>
              </w:rPr>
              <w:t>。</w:t>
            </w:r>
          </w:p>
        </w:tc>
      </w:tr>
      <w:tr w14:paraId="1108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02" w:hRule="atLeast"/>
          <w:jc w:val="center"/>
        </w:trPr>
        <w:tc>
          <w:tcPr>
            <w:tcW w:w="714" w:type="dxa"/>
            <w:vMerge w:val="continue"/>
            <w:vAlign w:val="center"/>
          </w:tcPr>
          <w:p w14:paraId="6E5650F7">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highlight w:val="none"/>
                <w:lang w:val="en-US" w:eastAsia="zh-CN"/>
              </w:rPr>
            </w:pPr>
          </w:p>
        </w:tc>
        <w:tc>
          <w:tcPr>
            <w:tcW w:w="2093" w:type="dxa"/>
            <w:vMerge w:val="continue"/>
            <w:vAlign w:val="center"/>
          </w:tcPr>
          <w:p w14:paraId="30C5E284">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color w:val="auto"/>
                <w:sz w:val="24"/>
                <w:szCs w:val="24"/>
                <w:highlight w:val="none"/>
              </w:rPr>
            </w:pPr>
          </w:p>
        </w:tc>
        <w:tc>
          <w:tcPr>
            <w:tcW w:w="6927" w:type="dxa"/>
            <w:vAlign w:val="center"/>
          </w:tcPr>
          <w:p w14:paraId="29B80FB4">
            <w:pPr>
              <w:pageBreakBefore w:val="0"/>
              <w:kinsoku/>
              <w:wordWrap/>
              <w:overflowPunct/>
              <w:topLinePunct w:val="0"/>
              <w:bidi w:val="0"/>
              <w:spacing w:line="240" w:lineRule="auto"/>
              <w:textAlignment w:val="auto"/>
              <w:rPr>
                <w:rFonts w:hint="eastAsia" w:ascii="宋体" w:hAnsi="宋体" w:eastAsia="宋体" w:cs="宋体"/>
                <w:snapToGrid w:val="0"/>
                <w:color w:val="auto"/>
                <w:kern w:val="28"/>
                <w:sz w:val="24"/>
                <w:szCs w:val="24"/>
                <w:highlight w:val="none"/>
              </w:rPr>
            </w:pPr>
            <w:sdt>
              <w:sdtPr>
                <w:rPr>
                  <w:rFonts w:hint="eastAsia" w:ascii="宋体" w:hAnsi="宋体" w:eastAsia="宋体" w:cs="宋体"/>
                  <w:color w:val="auto"/>
                  <w:kern w:val="0"/>
                  <w:sz w:val="24"/>
                  <w:szCs w:val="24"/>
                  <w:highlight w:val="none"/>
                </w:rPr>
                <w:id w:val="147477909"/>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snapToGrid w:val="0"/>
                <w:color w:val="auto"/>
                <w:kern w:val="28"/>
                <w:sz w:val="24"/>
                <w:szCs w:val="24"/>
                <w:highlight w:val="none"/>
              </w:rPr>
              <w:t>联合体投标的，联合体各方均需按招标文件第</w:t>
            </w:r>
            <w:r>
              <w:rPr>
                <w:rFonts w:hint="eastAsia" w:ascii="宋体" w:hAnsi="宋体" w:eastAsia="宋体" w:cs="宋体"/>
                <w:snapToGrid w:val="0"/>
                <w:color w:val="auto"/>
                <w:kern w:val="28"/>
                <w:sz w:val="24"/>
                <w:szCs w:val="24"/>
                <w:highlight w:val="none"/>
                <w:lang w:val="en-US" w:eastAsia="zh-CN"/>
              </w:rPr>
              <w:t>四</w:t>
            </w:r>
            <w:r>
              <w:rPr>
                <w:rFonts w:hint="eastAsia" w:ascii="宋体" w:hAnsi="宋体" w:eastAsia="宋体" w:cs="宋体"/>
                <w:snapToGrid w:val="0"/>
                <w:color w:val="auto"/>
                <w:kern w:val="28"/>
                <w:sz w:val="24"/>
                <w:szCs w:val="24"/>
                <w:highlight w:val="none"/>
              </w:rPr>
              <w:t>部分评标标准要求提供资信证明文件，否则视为不符合相关要求。</w:t>
            </w:r>
          </w:p>
          <w:p w14:paraId="2CD171C1">
            <w:pPr>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28"/>
                <w:sz w:val="24"/>
                <w:szCs w:val="24"/>
                <w:highlight w:val="none"/>
              </w:rPr>
            </w:pPr>
            <w:sdt>
              <w:sdtPr>
                <w:rPr>
                  <w:rFonts w:hint="eastAsia" w:ascii="宋体" w:hAnsi="宋体" w:eastAsia="宋体" w:cs="宋体"/>
                  <w:color w:val="auto"/>
                  <w:kern w:val="0"/>
                  <w:sz w:val="24"/>
                  <w:szCs w:val="24"/>
                  <w:highlight w:val="none"/>
                </w:rPr>
                <w:id w:val="147451212"/>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sym w:font="Wingdings" w:char="F0FE"/>
                </w:r>
              </w:sdtContent>
            </w:sdt>
            <w:r>
              <w:rPr>
                <w:rFonts w:hint="eastAsia" w:ascii="宋体" w:hAnsi="宋体" w:eastAsia="宋体" w:cs="宋体"/>
                <w:snapToGrid w:val="0"/>
                <w:color w:val="auto"/>
                <w:kern w:val="28"/>
                <w:sz w:val="24"/>
                <w:szCs w:val="24"/>
                <w:highlight w:val="none"/>
              </w:rPr>
              <w:t>联合体投标的，联合体中有一方或者联合体成员根据分工按招标文件第</w:t>
            </w:r>
            <w:r>
              <w:rPr>
                <w:rFonts w:hint="eastAsia" w:ascii="宋体" w:hAnsi="宋体" w:eastAsia="宋体" w:cs="宋体"/>
                <w:snapToGrid w:val="0"/>
                <w:color w:val="auto"/>
                <w:kern w:val="28"/>
                <w:sz w:val="24"/>
                <w:szCs w:val="24"/>
                <w:highlight w:val="none"/>
                <w:lang w:val="en-US" w:eastAsia="zh-CN"/>
              </w:rPr>
              <w:t>四</w:t>
            </w:r>
            <w:r>
              <w:rPr>
                <w:rFonts w:hint="eastAsia" w:ascii="宋体" w:hAnsi="宋体" w:eastAsia="宋体" w:cs="宋体"/>
                <w:snapToGrid w:val="0"/>
                <w:color w:val="auto"/>
                <w:kern w:val="28"/>
                <w:sz w:val="24"/>
                <w:szCs w:val="24"/>
                <w:highlight w:val="none"/>
              </w:rPr>
              <w:t>部分评标标准要求提供资信证明文件的，视为符合了相关要求。</w:t>
            </w:r>
          </w:p>
        </w:tc>
      </w:tr>
      <w:tr w14:paraId="3541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714" w:type="dxa"/>
            <w:vMerge w:val="continue"/>
            <w:vAlign w:val="center"/>
          </w:tcPr>
          <w:p w14:paraId="106774A5">
            <w:pPr>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color w:val="auto"/>
                <w:sz w:val="24"/>
                <w:szCs w:val="24"/>
                <w:highlight w:val="none"/>
                <w:lang w:val="en-US" w:eastAsia="zh-CN"/>
              </w:rPr>
            </w:pPr>
          </w:p>
        </w:tc>
        <w:tc>
          <w:tcPr>
            <w:tcW w:w="2093" w:type="dxa"/>
            <w:vMerge w:val="continue"/>
            <w:vAlign w:val="center"/>
          </w:tcPr>
          <w:p w14:paraId="4BA44E4D">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color w:val="auto"/>
                <w:sz w:val="24"/>
                <w:szCs w:val="24"/>
                <w:highlight w:val="none"/>
              </w:rPr>
            </w:pPr>
          </w:p>
        </w:tc>
        <w:tc>
          <w:tcPr>
            <w:tcW w:w="6927" w:type="dxa"/>
            <w:vAlign w:val="center"/>
          </w:tcPr>
          <w:p w14:paraId="72FC0669">
            <w:pPr>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28"/>
                <w:sz w:val="24"/>
                <w:szCs w:val="24"/>
                <w:highlight w:val="none"/>
              </w:rPr>
            </w:pPr>
            <w:r>
              <w:rPr>
                <w:rFonts w:hint="eastAsia" w:ascii="宋体" w:hAnsi="宋体" w:eastAsia="宋体" w:cs="宋体"/>
                <w:snapToGrid w:val="0"/>
                <w:color w:val="auto"/>
                <w:kern w:val="28"/>
                <w:sz w:val="24"/>
                <w:szCs w:val="24"/>
                <w:highlight w:val="none"/>
              </w:rPr>
              <w:t>招标文件第四部分评审因素对应的要求及第五部分采购合同的内容视为采购需求的一部分。</w:t>
            </w:r>
          </w:p>
        </w:tc>
      </w:tr>
      <w:tr w14:paraId="30DD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714" w:type="dxa"/>
            <w:vAlign w:val="center"/>
          </w:tcPr>
          <w:p w14:paraId="497A49BD">
            <w:pPr>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2093" w:type="dxa"/>
            <w:vAlign w:val="center"/>
          </w:tcPr>
          <w:p w14:paraId="3C1E1C90">
            <w:pPr>
              <w:bidi w:val="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 w:eastAsia="zh-CN"/>
              </w:rPr>
              <w:t>成交候选人数量</w:t>
            </w:r>
          </w:p>
        </w:tc>
        <w:tc>
          <w:tcPr>
            <w:tcW w:w="6927" w:type="dxa"/>
            <w:vAlign w:val="center"/>
          </w:tcPr>
          <w:p w14:paraId="2A86CFCD">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 w:eastAsia="zh-CN"/>
              </w:rPr>
              <w:t>本项目推荐的成交候选人数量：</w:t>
            </w:r>
            <w:r>
              <w:rPr>
                <w:rFonts w:hint="eastAsia" w:ascii="宋体" w:hAnsi="宋体" w:eastAsia="宋体" w:cs="宋体"/>
                <w:color w:val="auto"/>
                <w:sz w:val="24"/>
                <w:szCs w:val="24"/>
                <w:highlight w:val="none"/>
                <w:u w:val="single"/>
                <w:lang w:val="en-US" w:eastAsia="zh-CN"/>
              </w:rPr>
              <w:t xml:space="preserve"> 3 </w:t>
            </w:r>
            <w:r>
              <w:rPr>
                <w:rFonts w:hint="eastAsia" w:ascii="宋体" w:hAnsi="宋体" w:eastAsia="宋体" w:cs="宋体"/>
                <w:color w:val="auto"/>
                <w:sz w:val="24"/>
                <w:szCs w:val="24"/>
                <w:highlight w:val="none"/>
                <w:lang w:val="en" w:eastAsia="zh-CN"/>
              </w:rPr>
              <w:t>。</w:t>
            </w:r>
          </w:p>
        </w:tc>
      </w:tr>
      <w:tr w14:paraId="0110D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714" w:type="dxa"/>
            <w:vAlign w:val="center"/>
          </w:tcPr>
          <w:p w14:paraId="549DFF0D">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p>
        </w:tc>
        <w:tc>
          <w:tcPr>
            <w:tcW w:w="2093" w:type="dxa"/>
            <w:vAlign w:val="center"/>
          </w:tcPr>
          <w:p w14:paraId="0054C07A">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采购代理服务费</w:t>
            </w:r>
          </w:p>
        </w:tc>
        <w:tc>
          <w:tcPr>
            <w:tcW w:w="6927" w:type="dxa"/>
            <w:vAlign w:val="center"/>
          </w:tcPr>
          <w:p w14:paraId="003B1B60">
            <w:pPr>
              <w:autoSpaceDN w:val="0"/>
              <w:snapToGrid w:val="0"/>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采购代理服务费按中标价作为基数，依据原国家发展计划委员会《招标代理服务收费管理办法》（计价格[2002]1980号）规定和国家发展改革委员会办公厅关于招标代理服务收费有关问题的通知（发改办价格[2011]534号）收费标准的70%进行计算（不足3000元时按3000元）。该费用在投标文件中不单列，由</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总报价中综合考虑。</w:t>
            </w:r>
          </w:p>
          <w:p w14:paraId="6F635465">
            <w:pPr>
              <w:autoSpaceDE w:val="0"/>
              <w:autoSpaceDN w:val="0"/>
              <w:snapToGrid w:val="0"/>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2、代理服务费支付：</w:t>
            </w:r>
          </w:p>
          <w:p w14:paraId="65A675BC">
            <w:pPr>
              <w:autoSpaceDE w:val="0"/>
              <w:autoSpaceDN w:val="0"/>
              <w:snapToGrid w:val="0"/>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 代理服务费缴纳形式：汇票/支票/电汇/现金</w:t>
            </w:r>
          </w:p>
          <w:p w14:paraId="017A9736">
            <w:pPr>
              <w:autoSpaceDE w:val="0"/>
              <w:autoSpaceDN w:val="0"/>
              <w:snapToGrid w:val="0"/>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 代理服务费汇入以下账户 ：</w:t>
            </w:r>
          </w:p>
          <w:p w14:paraId="07BC71D5">
            <w:pPr>
              <w:autoSpaceDE w:val="0"/>
              <w:autoSpaceDN w:val="0"/>
              <w:snapToGrid w:val="0"/>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收款单位（户名）：浙江豪圣建设项目管理有限公司</w:t>
            </w:r>
          </w:p>
          <w:p w14:paraId="106D71EF">
            <w:pPr>
              <w:autoSpaceDE w:val="0"/>
              <w:autoSpaceDN w:val="0"/>
              <w:snapToGrid w:val="0"/>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  户：上海浦东发展银行股份有限公司杭州和睦支行</w:t>
            </w:r>
          </w:p>
          <w:p w14:paraId="14738928">
            <w:pPr>
              <w:autoSpaceDE w:val="0"/>
              <w:autoSpaceDN w:val="0"/>
              <w:snapToGrid w:val="0"/>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号：95160154800000653</w:t>
            </w:r>
          </w:p>
          <w:p w14:paraId="3D2E72E7">
            <w:pPr>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28"/>
                <w:sz w:val="24"/>
                <w:szCs w:val="24"/>
                <w:highlight w:val="none"/>
              </w:rPr>
            </w:pPr>
            <w:r>
              <w:rPr>
                <w:rFonts w:hint="eastAsia" w:ascii="宋体" w:hAnsi="宋体" w:eastAsia="宋体" w:cs="宋体"/>
                <w:color w:val="auto"/>
                <w:sz w:val="24"/>
                <w:szCs w:val="24"/>
                <w:highlight w:val="none"/>
              </w:rPr>
              <w:t>3、增值税发票开票资料：单位名称、税号（统一社会信用代码）、开户行名称、账号、地址及联系电话。</w:t>
            </w:r>
          </w:p>
        </w:tc>
      </w:tr>
      <w:tr w14:paraId="73CC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714" w:type="dxa"/>
            <w:vAlign w:val="center"/>
          </w:tcPr>
          <w:p w14:paraId="4601C1D2">
            <w:pPr>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2093" w:type="dxa"/>
            <w:vAlign w:val="center"/>
          </w:tcPr>
          <w:p w14:paraId="06755BF6">
            <w:pPr>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履约保证金</w:t>
            </w:r>
          </w:p>
        </w:tc>
        <w:tc>
          <w:tcPr>
            <w:tcW w:w="6927" w:type="dxa"/>
            <w:shd w:val="clear" w:color="auto" w:fill="auto"/>
            <w:vAlign w:val="center"/>
          </w:tcPr>
          <w:p w14:paraId="1ACD8903">
            <w:pPr>
              <w:autoSpaceDE w:val="0"/>
              <w:autoSpaceDN w:val="0"/>
              <w:snapToGrid w:val="0"/>
              <w:spacing w:line="276"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不要求提供</w:t>
            </w:r>
          </w:p>
          <w:p w14:paraId="5B20D987">
            <w:pPr>
              <w:autoSpaceDE w:val="0"/>
              <w:autoSpaceDN w:val="0"/>
              <w:snapToGrid w:val="0"/>
              <w:spacing w:line="276"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 xml:space="preserve"> 要求提供：</w:t>
            </w:r>
          </w:p>
          <w:p w14:paraId="21E3C600">
            <w:pPr>
              <w:autoSpaceDE w:val="0"/>
              <w:autoSpaceDN w:val="0"/>
              <w:snapToGrid w:val="0"/>
              <w:spacing w:line="276"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1、金额为合同金额的2%</w:t>
            </w:r>
          </w:p>
          <w:p w14:paraId="384B5B58">
            <w:pPr>
              <w:autoSpaceDE w:val="0"/>
              <w:autoSpaceDN w:val="0"/>
              <w:snapToGrid w:val="0"/>
              <w:spacing w:line="276" w:lineRule="auto"/>
              <w:textAlignment w:val="bottom"/>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2、收到</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人发出的签订合同要约后7天内向采购人缴纳履约保证金，以电汇、汇票、支票形式或银行、保险公司出具的保函形式递交，项目验收结束后无息退还。</w:t>
            </w:r>
          </w:p>
        </w:tc>
      </w:tr>
      <w:tr w14:paraId="1B60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714" w:type="dxa"/>
            <w:vAlign w:val="center"/>
          </w:tcPr>
          <w:p w14:paraId="28D8BC12">
            <w:pPr>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2093" w:type="dxa"/>
            <w:vAlign w:val="center"/>
          </w:tcPr>
          <w:p w14:paraId="459E0CCF">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质量保证金</w:t>
            </w:r>
          </w:p>
        </w:tc>
        <w:tc>
          <w:tcPr>
            <w:tcW w:w="6927" w:type="dxa"/>
            <w:shd w:val="clear" w:color="auto" w:fill="auto"/>
            <w:vAlign w:val="center"/>
          </w:tcPr>
          <w:p w14:paraId="0D1BEE92">
            <w:pPr>
              <w:autoSpaceDE w:val="0"/>
              <w:autoSpaceDN w:val="0"/>
              <w:snapToGrid w:val="0"/>
              <w:spacing w:line="276"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审定价的1.5%，按《工程质量保修书》的有关规定退还。</w:t>
            </w:r>
          </w:p>
        </w:tc>
      </w:tr>
      <w:tr w14:paraId="24B5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61" w:hRule="atLeast"/>
          <w:jc w:val="center"/>
        </w:trPr>
        <w:tc>
          <w:tcPr>
            <w:tcW w:w="714" w:type="dxa"/>
            <w:vAlign w:val="center"/>
          </w:tcPr>
          <w:p w14:paraId="1B9E66DC">
            <w:pPr>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2093" w:type="dxa"/>
            <w:vAlign w:val="center"/>
          </w:tcPr>
          <w:p w14:paraId="7FA8266A">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施工用水电费</w:t>
            </w:r>
          </w:p>
        </w:tc>
        <w:tc>
          <w:tcPr>
            <w:tcW w:w="6927" w:type="dxa"/>
            <w:shd w:val="clear" w:color="auto" w:fill="auto"/>
            <w:vAlign w:val="center"/>
          </w:tcPr>
          <w:p w14:paraId="7C98BBFC">
            <w:pPr>
              <w:autoSpaceDE w:val="0"/>
              <w:autoSpaceDN w:val="0"/>
              <w:snapToGrid w:val="0"/>
              <w:spacing w:line="276"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施工水电费按工程竣工结算审定价的</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％计算，在结算审定款中直接扣除。</w:t>
            </w:r>
          </w:p>
        </w:tc>
      </w:tr>
      <w:tr w14:paraId="60261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697" w:hRule="atLeast"/>
          <w:jc w:val="center"/>
        </w:trPr>
        <w:tc>
          <w:tcPr>
            <w:tcW w:w="714" w:type="dxa"/>
            <w:vAlign w:val="center"/>
          </w:tcPr>
          <w:p w14:paraId="5C0E8C77">
            <w:pPr>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8</w:t>
            </w:r>
          </w:p>
        </w:tc>
        <w:tc>
          <w:tcPr>
            <w:tcW w:w="2093" w:type="dxa"/>
            <w:vAlign w:val="center"/>
          </w:tcPr>
          <w:p w14:paraId="3BA7BBC0">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重要提醒</w:t>
            </w:r>
          </w:p>
        </w:tc>
        <w:tc>
          <w:tcPr>
            <w:tcW w:w="6927" w:type="dxa"/>
            <w:shd w:val="clear" w:color="auto" w:fill="auto"/>
            <w:vAlign w:val="center"/>
          </w:tcPr>
          <w:p w14:paraId="638ED673">
            <w:pPr>
              <w:autoSpaceDE w:val="0"/>
              <w:autoSpaceDN w:val="0"/>
              <w:snapToGrid w:val="0"/>
              <w:spacing w:line="276" w:lineRule="auto"/>
              <w:textAlignment w:val="bottom"/>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竞争性磋商报价以最终报价为准，项目竣工结算时，最终结算价根据承诺优惠率同比例调整，调整范围包括合同部分及新增联系单部分</w:t>
            </w:r>
            <w:r>
              <w:rPr>
                <w:rFonts w:hint="eastAsia" w:ascii="宋体" w:hAnsi="宋体" w:eastAsia="宋体" w:cs="宋体"/>
                <w:b/>
                <w:bCs/>
                <w:color w:val="auto"/>
                <w:sz w:val="24"/>
                <w:szCs w:val="24"/>
                <w:highlight w:val="none"/>
              </w:rPr>
              <w:t>。</w:t>
            </w:r>
          </w:p>
          <w:p w14:paraId="43407977">
            <w:pPr>
              <w:autoSpaceDE w:val="0"/>
              <w:autoSpaceDN w:val="0"/>
              <w:snapToGrid w:val="0"/>
              <w:spacing w:line="276" w:lineRule="auto"/>
              <w:textAlignment w:val="bottom"/>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2）可享受中小企业扶持政策的供应商应按照磋商文件格式要求提供《中小企业声明函》，《中小企业声明函》填写企业类型错误，导致该企业享受本不能享受的中小企业扶持政策，响应无效并依法承担法律责任。</w:t>
            </w:r>
          </w:p>
          <w:p w14:paraId="4C1E49E0">
            <w:pPr>
              <w:autoSpaceDE w:val="0"/>
              <w:autoSpaceDN w:val="0"/>
              <w:snapToGrid w:val="0"/>
              <w:spacing w:line="276" w:lineRule="auto"/>
              <w:textAlignment w:val="bottom"/>
              <w:rPr>
                <w:rFonts w:hint="eastAsia" w:ascii="宋体" w:hAnsi="宋体" w:eastAsia="宋体" w:cs="宋体"/>
                <w:color w:val="auto"/>
                <w:sz w:val="24"/>
                <w:szCs w:val="24"/>
                <w:highlight w:val="none"/>
              </w:rPr>
            </w:pPr>
            <w:r>
              <w:rPr>
                <w:rFonts w:hint="eastAsia" w:ascii="宋体" w:hAnsi="宋体" w:eastAsia="宋体" w:cs="宋体"/>
                <w:b/>
                <w:bCs/>
                <w:color w:val="FF0000"/>
                <w:sz w:val="24"/>
                <w:szCs w:val="24"/>
                <w:highlight w:val="none"/>
                <w:u w:val="single"/>
              </w:rPr>
              <w:t>（3）提交响应文件截止时间后3个工作日内成交供应商需提供“《浙江省财政厅关于进一步规范政府采购秩序促进公平竞争的通知》浙财采监〔2025〕2号政策解读”中需采购人或采购代理机构复核的证明材料原件（可事先在公开官网查询、核对的除外）给采购代理机构。</w:t>
            </w:r>
          </w:p>
        </w:tc>
      </w:tr>
    </w:tbl>
    <w:p w14:paraId="10993DF8">
      <w:pPr>
        <w:autoSpaceDN w:val="0"/>
        <w:snapToGrid w:val="0"/>
        <w:spacing w:line="360" w:lineRule="auto"/>
        <w:rPr>
          <w:rFonts w:hint="eastAsia" w:ascii="宋体" w:hAnsi="宋体" w:eastAsia="宋体" w:cs="宋体"/>
          <w:color w:val="auto"/>
          <w:sz w:val="24"/>
          <w:szCs w:val="24"/>
          <w:highlight w:val="none"/>
        </w:rPr>
      </w:pPr>
    </w:p>
    <w:p w14:paraId="43B0D8EF">
      <w:pPr>
        <w:rPr>
          <w:rFonts w:hint="eastAsia" w:ascii="宋体" w:hAnsi="宋体" w:eastAsia="宋体" w:cs="宋体"/>
          <w:b/>
          <w:bCs/>
          <w:color w:val="auto"/>
          <w:sz w:val="28"/>
          <w:szCs w:val="28"/>
          <w:highlight w:val="none"/>
        </w:rPr>
      </w:pPr>
      <w:bookmarkStart w:id="37" w:name="_Toc82338239"/>
      <w:bookmarkStart w:id="38" w:name="_Toc82873322"/>
      <w:bookmarkStart w:id="39" w:name="_Toc96947060"/>
      <w:r>
        <w:rPr>
          <w:rFonts w:hint="eastAsia" w:ascii="宋体" w:hAnsi="宋体" w:eastAsia="宋体" w:cs="宋体"/>
          <w:b/>
          <w:bCs/>
          <w:color w:val="auto"/>
          <w:sz w:val="28"/>
          <w:szCs w:val="28"/>
          <w:highlight w:val="none"/>
        </w:rPr>
        <w:br w:type="page"/>
      </w:r>
    </w:p>
    <w:p w14:paraId="443F24D6">
      <w:pPr>
        <w:keepNext/>
        <w:keepLines/>
        <w:autoSpaceDN w:val="0"/>
        <w:spacing w:before="260" w:after="260" w:line="415" w:lineRule="auto"/>
        <w:jc w:val="center"/>
        <w:outlineLvl w:val="1"/>
        <w:rPr>
          <w:rFonts w:hint="eastAsia" w:ascii="宋体" w:hAnsi="宋体" w:eastAsia="宋体" w:cs="宋体"/>
          <w:b/>
          <w:bCs/>
          <w:color w:val="auto"/>
          <w:sz w:val="28"/>
          <w:szCs w:val="28"/>
          <w:highlight w:val="none"/>
        </w:rPr>
      </w:pPr>
      <w:bookmarkStart w:id="40" w:name="_Toc29410"/>
      <w:bookmarkStart w:id="41" w:name="_Toc1514"/>
      <w:r>
        <w:rPr>
          <w:rFonts w:hint="eastAsia" w:ascii="宋体" w:hAnsi="宋体" w:eastAsia="宋体" w:cs="宋体"/>
          <w:b/>
          <w:bCs/>
          <w:color w:val="auto"/>
          <w:sz w:val="28"/>
          <w:szCs w:val="28"/>
          <w:highlight w:val="none"/>
        </w:rPr>
        <w:t>一、</w:t>
      </w:r>
      <w:bookmarkEnd w:id="37"/>
      <w:bookmarkEnd w:id="38"/>
      <w:r>
        <w:rPr>
          <w:rFonts w:hint="eastAsia" w:ascii="宋体" w:hAnsi="宋体" w:eastAsia="宋体" w:cs="宋体"/>
          <w:b/>
          <w:bCs/>
          <w:color w:val="auto"/>
          <w:sz w:val="28"/>
          <w:szCs w:val="28"/>
          <w:highlight w:val="none"/>
        </w:rPr>
        <w:t>总则</w:t>
      </w:r>
      <w:bookmarkEnd w:id="39"/>
      <w:bookmarkEnd w:id="40"/>
      <w:bookmarkEnd w:id="41"/>
    </w:p>
    <w:p w14:paraId="232AE183">
      <w:pPr>
        <w:pageBreakBefore w:val="0"/>
        <w:kinsoku/>
        <w:wordWrap/>
        <w:overflowPunct/>
        <w:topLinePunct w:val="0"/>
        <w:bidi w:val="0"/>
        <w:adjustRightInd w:val="0"/>
        <w:snapToGrid w:val="0"/>
        <w:spacing w:line="360" w:lineRule="auto"/>
        <w:jc w:val="left"/>
        <w:textAlignment w:val="auto"/>
        <w:outlineLvl w:val="9"/>
        <w:rPr>
          <w:rFonts w:hint="eastAsia" w:ascii="宋体" w:hAnsi="宋体" w:eastAsia="宋体" w:cs="宋体"/>
          <w:b/>
          <w:color w:val="auto"/>
          <w:sz w:val="24"/>
          <w:szCs w:val="24"/>
          <w:highlight w:val="none"/>
        </w:rPr>
      </w:pPr>
      <w:bookmarkStart w:id="42" w:name="_Toc18551"/>
      <w:bookmarkStart w:id="43" w:name="_Toc96947061"/>
      <w:bookmarkStart w:id="44" w:name="_Toc10168"/>
      <w:bookmarkStart w:id="45" w:name="_Toc29661"/>
      <w:r>
        <w:rPr>
          <w:rFonts w:hint="eastAsia" w:ascii="宋体" w:hAnsi="宋体" w:eastAsia="宋体" w:cs="宋体"/>
          <w:b/>
          <w:color w:val="auto"/>
          <w:sz w:val="24"/>
          <w:szCs w:val="24"/>
          <w:highlight w:val="none"/>
        </w:rPr>
        <w:t>1. 适用范围</w:t>
      </w:r>
      <w:bookmarkEnd w:id="42"/>
    </w:p>
    <w:p w14:paraId="7065F87E">
      <w:pPr>
        <w:pageBreakBefore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本采购文件适用于该项目的采购邀请、响应文件提交、响应文件开启、资格审查及信用信息查询、磋商、评审、成交供应商确定、合同、验收等行为（法律、法规另有规定的，从其规定）。</w:t>
      </w:r>
    </w:p>
    <w:p w14:paraId="76A2109E">
      <w:pPr>
        <w:pageBreakBefore w:val="0"/>
        <w:kinsoku/>
        <w:wordWrap/>
        <w:overflowPunct/>
        <w:topLinePunct w:val="0"/>
        <w:bidi w:val="0"/>
        <w:adjustRightInd w:val="0"/>
        <w:snapToGrid w:val="0"/>
        <w:spacing w:line="360" w:lineRule="auto"/>
        <w:textAlignment w:val="auto"/>
        <w:outlineLvl w:val="9"/>
        <w:rPr>
          <w:rFonts w:hint="eastAsia" w:ascii="宋体" w:hAnsi="宋体" w:eastAsia="宋体" w:cs="宋体"/>
          <w:b/>
          <w:color w:val="auto"/>
          <w:sz w:val="24"/>
          <w:szCs w:val="24"/>
          <w:highlight w:val="none"/>
        </w:rPr>
      </w:pPr>
      <w:bookmarkStart w:id="46" w:name="_Toc3073"/>
      <w:r>
        <w:rPr>
          <w:rFonts w:hint="eastAsia" w:ascii="宋体" w:hAnsi="宋体" w:eastAsia="宋体" w:cs="宋体"/>
          <w:b/>
          <w:color w:val="auto"/>
          <w:sz w:val="24"/>
          <w:szCs w:val="24"/>
          <w:highlight w:val="none"/>
        </w:rPr>
        <w:t>2.定义</w:t>
      </w:r>
      <w:bookmarkEnd w:id="46"/>
    </w:p>
    <w:p w14:paraId="0496A5E9">
      <w:pPr>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“采购人”系指竞争性磋商公告中载明的本项目的采购人。</w:t>
      </w:r>
    </w:p>
    <w:p w14:paraId="502B2974">
      <w:pPr>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”系指竞争性磋商公告中载明的本项目的</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w:t>
      </w:r>
    </w:p>
    <w:p w14:paraId="4A1C85D6">
      <w:pPr>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“供应商”系指是指提交响应文件和报价、参与竞争性磋商采购活动的法人、其他组织或者自然人。</w:t>
      </w:r>
    </w:p>
    <w:p w14:paraId="13E9B2C4">
      <w:pPr>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“负责人”系指法人企业的法定负责人，或其他组织为法律、行政法规规定代表单位行使职权的主要负责人，或自然人本人。</w:t>
      </w:r>
    </w:p>
    <w:p w14:paraId="67BAE7C8">
      <w:pPr>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电子签名”系指数据电文中以电子形式所含、所附用于识别签名人身份并表明签名人认可其中内容的数据；“公章”系指单位法定名称章。因特殊原因需要使用冠以法定名称的业务专用章的，提交响应文件时须提供《业务专用章使用说明函》（附件</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p>
    <w:p w14:paraId="21E6E2FB">
      <w:pPr>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2.6“电子交易平台”</w:t>
      </w:r>
      <w:r>
        <w:rPr>
          <w:rFonts w:hint="eastAsia" w:ascii="宋体" w:hAnsi="宋体" w:eastAsia="宋体" w:cs="宋体"/>
          <w:color w:val="auto"/>
          <w:sz w:val="24"/>
          <w:szCs w:val="24"/>
          <w:highlight w:val="none"/>
          <w:lang w:val="en-US" w:eastAsia="zh-CN"/>
        </w:rPr>
        <w:t>系</w:t>
      </w:r>
      <w:r>
        <w:rPr>
          <w:rFonts w:hint="eastAsia" w:ascii="宋体" w:hAnsi="宋体" w:eastAsia="宋体" w:cs="宋体"/>
          <w:color w:val="auto"/>
          <w:sz w:val="24"/>
          <w:szCs w:val="24"/>
          <w:highlight w:val="none"/>
        </w:rPr>
        <w:t>指本项目政府采购活动所依托的政府采购云平台（https://www.zcygov.cn/）。</w:t>
      </w:r>
    </w:p>
    <w:p w14:paraId="09EBD7EE">
      <w:pPr>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 “▲” 系指实质性要求条款，“</w:t>
      </w:r>
      <w:sdt>
        <w:sdtPr>
          <w:rPr>
            <w:rFonts w:hint="eastAsia" w:ascii="宋体" w:hAnsi="宋体" w:eastAsia="宋体" w:cs="宋体"/>
            <w:color w:val="auto"/>
            <w:kern w:val="0"/>
            <w:sz w:val="24"/>
            <w:szCs w:val="24"/>
            <w:highlight w:val="none"/>
          </w:rPr>
          <w:id w:val="512970236"/>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sz w:val="24"/>
          <w:szCs w:val="24"/>
          <w:highlight w:val="none"/>
        </w:rPr>
        <w:t>” 系指适用本项目的要求，“</w:t>
      </w:r>
      <w:sdt>
        <w:sdtPr>
          <w:rPr>
            <w:rFonts w:hint="eastAsia" w:ascii="宋体" w:hAnsi="宋体" w:eastAsia="宋体" w:cs="宋体"/>
            <w:color w:val="auto"/>
            <w:kern w:val="0"/>
            <w:sz w:val="24"/>
            <w:szCs w:val="24"/>
            <w:highlight w:val="none"/>
          </w:rPr>
          <w:id w:val="404888855"/>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sz w:val="24"/>
          <w:szCs w:val="24"/>
          <w:highlight w:val="none"/>
        </w:rPr>
        <w:t>” 系指不适用本项目的要求。</w:t>
      </w:r>
    </w:p>
    <w:p w14:paraId="335182E9">
      <w:pPr>
        <w:pageBreakBefore w:val="0"/>
        <w:kinsoku/>
        <w:wordWrap/>
        <w:overflowPunct/>
        <w:topLinePunct w:val="0"/>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特别说明：</w:t>
      </w:r>
    </w:p>
    <w:p w14:paraId="73F9E0EC">
      <w:pPr>
        <w:pageBreakBefore w:val="0"/>
        <w:kinsoku/>
        <w:wordWrap/>
        <w:overflowPunct/>
        <w:topLinePunct w:val="0"/>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1根据政府采购相关法律、法规、规章、文件规定并满足采购文件规定资格条件的区域性分支机构、个体工商户、个人独资企业、合伙企业参加本项目</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并由单位负责人签署的相关投标资料与本采购文件规定由法定代表人签署的的文件材料具有同等效力。</w:t>
      </w:r>
    </w:p>
    <w:p w14:paraId="4CA65BA2">
      <w:pPr>
        <w:pageBreakBefore w:val="0"/>
        <w:kinsoku/>
        <w:wordWrap/>
        <w:overflowPunct/>
        <w:topLinePunct w:val="0"/>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2.8.2</w:t>
      </w:r>
      <w:r>
        <w:rPr>
          <w:rFonts w:hint="eastAsia" w:ascii="宋体" w:hAnsi="宋体" w:eastAsia="宋体" w:cs="宋体"/>
          <w:color w:val="auto"/>
          <w:sz w:val="24"/>
          <w:szCs w:val="24"/>
          <w:highlight w:val="none"/>
        </w:rPr>
        <w:t>采购文件中所涉及的产品品牌或型号均为建议性要求或为代替部分技术指标描述，除采购文件明确的品牌外,欢迎其他能满足本项目技术需求且性能与所明确品牌相当的产品参加。</w:t>
      </w:r>
    </w:p>
    <w:p w14:paraId="0DC9F223">
      <w:pPr>
        <w:pageBreakBefore w:val="0"/>
        <w:kinsoku/>
        <w:wordWrap/>
        <w:overflowPunct/>
        <w:topLinePunct w:val="0"/>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2.8.3</w:t>
      </w:r>
      <w:r>
        <w:rPr>
          <w:rFonts w:hint="eastAsia" w:ascii="宋体" w:hAnsi="宋体" w:eastAsia="宋体" w:cs="宋体"/>
          <w:color w:val="auto"/>
          <w:sz w:val="24"/>
          <w:szCs w:val="24"/>
          <w:highlight w:val="none"/>
        </w:rPr>
        <w:t>供应商须对所投产品、方案、技术、服务等拥有合法的占有、使用、收益、处分的权利，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0F3F793C">
      <w:pPr>
        <w:pageBreakBefore w:val="0"/>
        <w:kinsoku/>
        <w:wordWrap/>
        <w:overflowPunct/>
        <w:topLinePunct w:val="0"/>
        <w:bidi w:val="0"/>
        <w:adjustRightInd w:val="0"/>
        <w:snapToGrid w:val="0"/>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采购项目需要落实的政府采购政策</w:t>
      </w:r>
    </w:p>
    <w:p w14:paraId="5A548104">
      <w:pPr>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不会对其加以限制，仍将按照公平竞争原则实施采购）；</w:t>
      </w:r>
      <w:r>
        <w:rPr>
          <w:rFonts w:hint="eastAsia" w:ascii="宋体" w:hAnsi="宋体" w:eastAsia="宋体" w:cs="宋体"/>
          <w:color w:val="auto"/>
          <w:kern w:val="0"/>
          <w:sz w:val="24"/>
          <w:szCs w:val="24"/>
          <w:highlight w:val="none"/>
        </w:rPr>
        <w:t>优先采购向我国企业转让技术、与我国企业签订消化吸收再创新方案的供应商的进口产品</w:t>
      </w:r>
      <w:r>
        <w:rPr>
          <w:rFonts w:hint="eastAsia" w:ascii="宋体" w:hAnsi="宋体" w:eastAsia="宋体" w:cs="宋体"/>
          <w:color w:val="auto"/>
          <w:sz w:val="24"/>
          <w:szCs w:val="24"/>
          <w:highlight w:val="none"/>
        </w:rPr>
        <w:t>。</w:t>
      </w:r>
    </w:p>
    <w:p w14:paraId="5F192345">
      <w:pPr>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支持绿色发展</w:t>
      </w:r>
    </w:p>
    <w:p w14:paraId="559DDB3A">
      <w:pPr>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w:t>
      </w:r>
      <w:r>
        <w:rPr>
          <w:rFonts w:hint="eastAsia" w:ascii="宋体" w:hAnsi="宋体" w:eastAsia="宋体" w:cs="宋体"/>
          <w:b/>
          <w:bCs/>
          <w:color w:val="auto"/>
          <w:sz w:val="24"/>
          <w:szCs w:val="24"/>
          <w:highlight w:val="none"/>
        </w:rPr>
        <w:t>▲采购人拟采购的产品属于政府强制采购的节能产品品目清单范围的，</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相应的</w:t>
      </w:r>
      <w:r>
        <w:rPr>
          <w:rFonts w:hint="eastAsia" w:ascii="宋体" w:hAnsi="宋体" w:eastAsia="宋体" w:cs="宋体"/>
          <w:b/>
          <w:bCs/>
          <w:color w:val="auto"/>
          <w:sz w:val="24"/>
          <w:szCs w:val="24"/>
          <w:highlight w:val="none"/>
          <w:lang w:val="en-US" w:eastAsia="zh-CN"/>
        </w:rPr>
        <w:t>响应</w:t>
      </w:r>
      <w:r>
        <w:rPr>
          <w:rFonts w:hint="eastAsia" w:ascii="宋体" w:hAnsi="宋体" w:eastAsia="宋体" w:cs="宋体"/>
          <w:b/>
          <w:bCs/>
          <w:color w:val="auto"/>
          <w:sz w:val="24"/>
          <w:szCs w:val="24"/>
          <w:highlight w:val="none"/>
        </w:rPr>
        <w:t>产品未获得国家确定的认证机构出具的、处于有效期之内的节能产品认证证书的</w:t>
      </w:r>
      <w:r>
        <w:rPr>
          <w:rFonts w:hint="eastAsia" w:ascii="宋体" w:hAnsi="宋体" w:eastAsia="宋体" w:cs="宋体"/>
          <w:b/>
          <w:bCs/>
          <w:color w:val="auto"/>
          <w:sz w:val="24"/>
          <w:szCs w:val="24"/>
          <w:highlight w:val="none"/>
          <w:lang w:val="en-US" w:eastAsia="zh-CN"/>
        </w:rPr>
        <w:t>或未提供响应产品认证证明材料的</w:t>
      </w:r>
      <w:r>
        <w:rPr>
          <w:rFonts w:hint="eastAsia" w:ascii="宋体" w:hAnsi="宋体" w:eastAsia="宋体" w:cs="宋体"/>
          <w:b/>
          <w:bCs/>
          <w:color w:val="auto"/>
          <w:sz w:val="24"/>
          <w:szCs w:val="24"/>
          <w:highlight w:val="none"/>
        </w:rPr>
        <w:t>，投标无效。</w:t>
      </w:r>
    </w:p>
    <w:p w14:paraId="2840E433">
      <w:pPr>
        <w:adjustRightInd w:val="0"/>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《节能产品政府采购品目清单》详见《关于印发节能产品政府采购品目清单的通知(财库[2019]19号)》(如遇调整，按最新清单执行)。</w:t>
      </w:r>
    </w:p>
    <w:tbl>
      <w:tblPr>
        <w:tblStyle w:val="61"/>
        <w:tblW w:w="9940" w:type="dxa"/>
        <w:jc w:val="center"/>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Layout w:type="fixed"/>
        <w:tblCellMar>
          <w:top w:w="0" w:type="dxa"/>
          <w:left w:w="108" w:type="dxa"/>
          <w:bottom w:w="0" w:type="dxa"/>
          <w:right w:w="108" w:type="dxa"/>
        </w:tblCellMar>
      </w:tblPr>
      <w:tblGrid>
        <w:gridCol w:w="690"/>
        <w:gridCol w:w="1933"/>
        <w:gridCol w:w="2334"/>
        <w:gridCol w:w="1682"/>
        <w:gridCol w:w="3301"/>
      </w:tblGrid>
      <w:tr w14:paraId="5AC48ED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tblHeader/>
          <w:jc w:val="center"/>
        </w:trPr>
        <w:tc>
          <w:tcPr>
            <w:tcW w:w="690" w:type="dxa"/>
            <w:shd w:val="clear" w:color="auto" w:fill="DAEEF3"/>
            <w:vAlign w:val="center"/>
          </w:tcPr>
          <w:p w14:paraId="502784FE">
            <w:pPr>
              <w:jc w:val="center"/>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品目序号</w:t>
            </w:r>
          </w:p>
        </w:tc>
        <w:tc>
          <w:tcPr>
            <w:tcW w:w="5949" w:type="dxa"/>
            <w:gridSpan w:val="3"/>
            <w:shd w:val="clear" w:color="auto" w:fill="DAEEF3"/>
            <w:vAlign w:val="center"/>
          </w:tcPr>
          <w:p w14:paraId="6E8794A2">
            <w:pPr>
              <w:jc w:val="center"/>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名称（</w:t>
            </w:r>
            <w:r>
              <w:rPr>
                <w:rFonts w:hint="eastAsia" w:ascii="宋体" w:hAnsi="宋体" w:eastAsia="宋体" w:cs="宋体"/>
                <w:b/>
                <w:color w:val="auto"/>
                <w:w w:val="90"/>
                <w:szCs w:val="22"/>
                <w:highlight w:val="none"/>
              </w:rPr>
              <w:t>以“★”标注的为政府强制采购产品）</w:t>
            </w:r>
          </w:p>
        </w:tc>
        <w:tc>
          <w:tcPr>
            <w:tcW w:w="3301" w:type="dxa"/>
            <w:shd w:val="clear" w:color="auto" w:fill="DAEEF3"/>
            <w:vAlign w:val="center"/>
          </w:tcPr>
          <w:p w14:paraId="4558F56F">
            <w:pPr>
              <w:jc w:val="center"/>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依据的标准</w:t>
            </w:r>
          </w:p>
        </w:tc>
      </w:tr>
      <w:tr w14:paraId="649538B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restart"/>
            <w:vAlign w:val="center"/>
          </w:tcPr>
          <w:p w14:paraId="25ED0BB6">
            <w:pPr>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1</w:t>
            </w:r>
          </w:p>
        </w:tc>
        <w:tc>
          <w:tcPr>
            <w:tcW w:w="1933" w:type="dxa"/>
            <w:vMerge w:val="restart"/>
            <w:vAlign w:val="center"/>
          </w:tcPr>
          <w:p w14:paraId="760B8CAB">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A020101计算机设备</w:t>
            </w:r>
          </w:p>
        </w:tc>
        <w:tc>
          <w:tcPr>
            <w:tcW w:w="2334" w:type="dxa"/>
            <w:vAlign w:val="center"/>
          </w:tcPr>
          <w:p w14:paraId="18FEB952">
            <w:pPr>
              <w:jc w:val="left"/>
              <w:rPr>
                <w:rFonts w:hint="eastAsia" w:ascii="宋体" w:hAnsi="宋体" w:eastAsia="宋体" w:cs="宋体"/>
                <w:b/>
                <w:color w:val="auto"/>
                <w:w w:val="90"/>
                <w:szCs w:val="21"/>
                <w:highlight w:val="none"/>
              </w:rPr>
            </w:pPr>
            <w:r>
              <w:rPr>
                <w:rFonts w:hint="eastAsia" w:ascii="宋体" w:hAnsi="宋体" w:eastAsia="宋体" w:cs="宋体"/>
                <w:color w:val="auto"/>
                <w:w w:val="90"/>
                <w:szCs w:val="21"/>
                <w:highlight w:val="none"/>
              </w:rPr>
              <w:t>★</w:t>
            </w:r>
            <w:r>
              <w:rPr>
                <w:rFonts w:hint="eastAsia" w:ascii="宋体" w:hAnsi="宋体" w:eastAsia="宋体" w:cs="宋体"/>
                <w:b/>
                <w:color w:val="auto"/>
                <w:w w:val="90"/>
                <w:szCs w:val="21"/>
                <w:highlight w:val="none"/>
              </w:rPr>
              <w:t>A02010104台式计算机</w:t>
            </w:r>
          </w:p>
        </w:tc>
        <w:tc>
          <w:tcPr>
            <w:tcW w:w="1682" w:type="dxa"/>
            <w:vAlign w:val="center"/>
          </w:tcPr>
          <w:p w14:paraId="0F05EDF8">
            <w:pPr>
              <w:jc w:val="center"/>
              <w:rPr>
                <w:rFonts w:hint="eastAsia" w:ascii="宋体" w:hAnsi="宋体" w:eastAsia="宋体" w:cs="宋体"/>
                <w:color w:val="auto"/>
                <w:w w:val="90"/>
                <w:szCs w:val="21"/>
                <w:highlight w:val="none"/>
              </w:rPr>
            </w:pPr>
          </w:p>
        </w:tc>
        <w:tc>
          <w:tcPr>
            <w:tcW w:w="3301" w:type="dxa"/>
            <w:vAlign w:val="center"/>
          </w:tcPr>
          <w:p w14:paraId="00756B97">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《微型计算机能效限定值及能效等级》（GB 28380）</w:t>
            </w:r>
          </w:p>
        </w:tc>
      </w:tr>
      <w:tr w14:paraId="1D0B594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6BDC3D54">
            <w:pPr>
              <w:jc w:val="center"/>
              <w:rPr>
                <w:rFonts w:hint="eastAsia" w:ascii="宋体" w:hAnsi="宋体" w:eastAsia="宋体" w:cs="宋体"/>
                <w:color w:val="auto"/>
                <w:w w:val="90"/>
                <w:szCs w:val="21"/>
                <w:highlight w:val="none"/>
              </w:rPr>
            </w:pPr>
          </w:p>
        </w:tc>
        <w:tc>
          <w:tcPr>
            <w:tcW w:w="1933" w:type="dxa"/>
            <w:vMerge w:val="continue"/>
            <w:vAlign w:val="center"/>
          </w:tcPr>
          <w:p w14:paraId="5CB1FAE0">
            <w:pPr>
              <w:jc w:val="left"/>
              <w:rPr>
                <w:rFonts w:hint="eastAsia" w:ascii="宋体" w:hAnsi="宋体" w:eastAsia="宋体" w:cs="宋体"/>
                <w:color w:val="auto"/>
                <w:w w:val="90"/>
                <w:szCs w:val="21"/>
                <w:highlight w:val="none"/>
              </w:rPr>
            </w:pPr>
          </w:p>
        </w:tc>
        <w:tc>
          <w:tcPr>
            <w:tcW w:w="2334" w:type="dxa"/>
            <w:vAlign w:val="center"/>
          </w:tcPr>
          <w:p w14:paraId="16BDD016">
            <w:pPr>
              <w:jc w:val="left"/>
              <w:rPr>
                <w:rFonts w:hint="eastAsia" w:ascii="宋体" w:hAnsi="宋体" w:eastAsia="宋体" w:cs="宋体"/>
                <w:b/>
                <w:color w:val="auto"/>
                <w:w w:val="90"/>
                <w:szCs w:val="21"/>
                <w:highlight w:val="none"/>
              </w:rPr>
            </w:pPr>
            <w:r>
              <w:rPr>
                <w:rFonts w:hint="eastAsia" w:ascii="宋体" w:hAnsi="宋体" w:eastAsia="宋体" w:cs="宋体"/>
                <w:color w:val="auto"/>
                <w:w w:val="90"/>
                <w:szCs w:val="21"/>
                <w:highlight w:val="none"/>
              </w:rPr>
              <w:t>★</w:t>
            </w:r>
            <w:r>
              <w:rPr>
                <w:rFonts w:hint="eastAsia" w:ascii="宋体" w:hAnsi="宋体" w:eastAsia="宋体" w:cs="宋体"/>
                <w:b/>
                <w:color w:val="auto"/>
                <w:w w:val="90"/>
                <w:szCs w:val="21"/>
                <w:highlight w:val="none"/>
              </w:rPr>
              <w:t>A02010105便携式计算</w:t>
            </w:r>
          </w:p>
        </w:tc>
        <w:tc>
          <w:tcPr>
            <w:tcW w:w="1682" w:type="dxa"/>
            <w:vAlign w:val="center"/>
          </w:tcPr>
          <w:p w14:paraId="5A117D8A">
            <w:pPr>
              <w:jc w:val="center"/>
              <w:rPr>
                <w:rFonts w:hint="eastAsia" w:ascii="宋体" w:hAnsi="宋体" w:eastAsia="宋体" w:cs="宋体"/>
                <w:color w:val="auto"/>
                <w:w w:val="90"/>
                <w:szCs w:val="21"/>
                <w:highlight w:val="none"/>
              </w:rPr>
            </w:pPr>
          </w:p>
        </w:tc>
        <w:tc>
          <w:tcPr>
            <w:tcW w:w="3301" w:type="dxa"/>
            <w:vAlign w:val="center"/>
          </w:tcPr>
          <w:p w14:paraId="23101FE5">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《微型计算机能效限定值及能效等级》（GB 28380）</w:t>
            </w:r>
          </w:p>
        </w:tc>
      </w:tr>
      <w:tr w14:paraId="1ECBB5A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1C7A6731">
            <w:pPr>
              <w:jc w:val="center"/>
              <w:rPr>
                <w:rFonts w:hint="eastAsia" w:ascii="宋体" w:hAnsi="宋体" w:eastAsia="宋体" w:cs="宋体"/>
                <w:color w:val="auto"/>
                <w:w w:val="90"/>
                <w:szCs w:val="21"/>
                <w:highlight w:val="none"/>
              </w:rPr>
            </w:pPr>
          </w:p>
        </w:tc>
        <w:tc>
          <w:tcPr>
            <w:tcW w:w="1933" w:type="dxa"/>
            <w:vMerge w:val="continue"/>
            <w:vAlign w:val="center"/>
          </w:tcPr>
          <w:p w14:paraId="36D083EF">
            <w:pPr>
              <w:jc w:val="left"/>
              <w:rPr>
                <w:rFonts w:hint="eastAsia" w:ascii="宋体" w:hAnsi="宋体" w:eastAsia="宋体" w:cs="宋体"/>
                <w:color w:val="auto"/>
                <w:w w:val="90"/>
                <w:szCs w:val="21"/>
                <w:highlight w:val="none"/>
              </w:rPr>
            </w:pPr>
          </w:p>
        </w:tc>
        <w:tc>
          <w:tcPr>
            <w:tcW w:w="2334" w:type="dxa"/>
            <w:vAlign w:val="center"/>
          </w:tcPr>
          <w:p w14:paraId="63604AA6">
            <w:pPr>
              <w:jc w:val="left"/>
              <w:rPr>
                <w:rFonts w:hint="eastAsia" w:ascii="宋体" w:hAnsi="宋体" w:eastAsia="宋体" w:cs="宋体"/>
                <w:b/>
                <w:color w:val="auto"/>
                <w:w w:val="90"/>
                <w:szCs w:val="21"/>
                <w:highlight w:val="none"/>
              </w:rPr>
            </w:pPr>
            <w:r>
              <w:rPr>
                <w:rFonts w:hint="eastAsia" w:ascii="宋体" w:hAnsi="宋体" w:eastAsia="宋体" w:cs="宋体"/>
                <w:color w:val="auto"/>
                <w:w w:val="90"/>
                <w:szCs w:val="21"/>
                <w:highlight w:val="none"/>
              </w:rPr>
              <w:t>★</w:t>
            </w:r>
            <w:r>
              <w:rPr>
                <w:rFonts w:hint="eastAsia" w:ascii="宋体" w:hAnsi="宋体" w:eastAsia="宋体" w:cs="宋体"/>
                <w:b/>
                <w:color w:val="auto"/>
                <w:w w:val="90"/>
                <w:szCs w:val="21"/>
                <w:highlight w:val="none"/>
              </w:rPr>
              <w:t>A02010107平板式微型计算机</w:t>
            </w:r>
          </w:p>
        </w:tc>
        <w:tc>
          <w:tcPr>
            <w:tcW w:w="1682" w:type="dxa"/>
            <w:vAlign w:val="center"/>
          </w:tcPr>
          <w:p w14:paraId="5FDE1E40">
            <w:pPr>
              <w:jc w:val="center"/>
              <w:rPr>
                <w:rFonts w:hint="eastAsia" w:ascii="宋体" w:hAnsi="宋体" w:eastAsia="宋体" w:cs="宋体"/>
                <w:color w:val="auto"/>
                <w:w w:val="90"/>
                <w:szCs w:val="21"/>
                <w:highlight w:val="none"/>
              </w:rPr>
            </w:pPr>
          </w:p>
        </w:tc>
        <w:tc>
          <w:tcPr>
            <w:tcW w:w="3301" w:type="dxa"/>
            <w:vAlign w:val="center"/>
          </w:tcPr>
          <w:p w14:paraId="249193C3">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《微型计算机能效限定值及能效等级》（GB 28380）</w:t>
            </w:r>
          </w:p>
        </w:tc>
      </w:tr>
      <w:tr w14:paraId="11E4766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restart"/>
            <w:vAlign w:val="center"/>
          </w:tcPr>
          <w:p w14:paraId="051E3E48">
            <w:pPr>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2</w:t>
            </w:r>
          </w:p>
        </w:tc>
        <w:tc>
          <w:tcPr>
            <w:tcW w:w="1933" w:type="dxa"/>
            <w:vMerge w:val="restart"/>
            <w:vAlign w:val="center"/>
          </w:tcPr>
          <w:p w14:paraId="47075606">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A020106输入输出设备</w:t>
            </w:r>
          </w:p>
        </w:tc>
        <w:tc>
          <w:tcPr>
            <w:tcW w:w="2334" w:type="dxa"/>
            <w:vMerge w:val="restart"/>
            <w:vAlign w:val="center"/>
          </w:tcPr>
          <w:p w14:paraId="059AF336">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A02010601打印设备</w:t>
            </w:r>
          </w:p>
        </w:tc>
        <w:tc>
          <w:tcPr>
            <w:tcW w:w="1682" w:type="dxa"/>
            <w:vAlign w:val="center"/>
          </w:tcPr>
          <w:p w14:paraId="08005CB3">
            <w:pPr>
              <w:jc w:val="left"/>
              <w:rPr>
                <w:rFonts w:hint="eastAsia" w:ascii="宋体" w:hAnsi="宋体" w:eastAsia="宋体" w:cs="宋体"/>
                <w:color w:val="auto"/>
                <w:w w:val="90"/>
                <w:szCs w:val="21"/>
                <w:highlight w:val="none"/>
              </w:rPr>
            </w:pPr>
            <w:r>
              <w:rPr>
                <w:rFonts w:hint="eastAsia" w:ascii="宋体" w:hAnsi="宋体" w:eastAsia="宋体" w:cs="宋体"/>
                <w:b/>
                <w:bCs/>
                <w:color w:val="auto"/>
                <w:w w:val="90"/>
                <w:szCs w:val="21"/>
                <w:highlight w:val="none"/>
              </w:rPr>
              <w:t>A0201060101喷墨打印机</w:t>
            </w:r>
          </w:p>
        </w:tc>
        <w:tc>
          <w:tcPr>
            <w:tcW w:w="3301" w:type="dxa"/>
            <w:vAlign w:val="center"/>
          </w:tcPr>
          <w:p w14:paraId="54B1A376">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《复印机、打印机和传真机能效限定值及能效等级》（GB 21521）</w:t>
            </w:r>
          </w:p>
        </w:tc>
      </w:tr>
      <w:tr w14:paraId="0425C51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0383C9D0">
            <w:pPr>
              <w:jc w:val="center"/>
              <w:rPr>
                <w:rFonts w:hint="eastAsia" w:ascii="宋体" w:hAnsi="宋体" w:eastAsia="宋体" w:cs="宋体"/>
                <w:color w:val="auto"/>
                <w:w w:val="90"/>
                <w:szCs w:val="21"/>
                <w:highlight w:val="none"/>
              </w:rPr>
            </w:pPr>
          </w:p>
        </w:tc>
        <w:tc>
          <w:tcPr>
            <w:tcW w:w="1933" w:type="dxa"/>
            <w:vMerge w:val="continue"/>
            <w:vAlign w:val="center"/>
          </w:tcPr>
          <w:p w14:paraId="373D548C">
            <w:pPr>
              <w:jc w:val="left"/>
              <w:rPr>
                <w:rFonts w:hint="eastAsia" w:ascii="宋体" w:hAnsi="宋体" w:eastAsia="宋体" w:cs="宋体"/>
                <w:color w:val="auto"/>
                <w:w w:val="90"/>
                <w:szCs w:val="21"/>
                <w:highlight w:val="none"/>
              </w:rPr>
            </w:pPr>
          </w:p>
        </w:tc>
        <w:tc>
          <w:tcPr>
            <w:tcW w:w="2334" w:type="dxa"/>
            <w:vMerge w:val="continue"/>
            <w:vAlign w:val="center"/>
          </w:tcPr>
          <w:p w14:paraId="09726D42">
            <w:pPr>
              <w:jc w:val="left"/>
              <w:rPr>
                <w:rFonts w:hint="eastAsia" w:ascii="宋体" w:hAnsi="宋体" w:eastAsia="宋体" w:cs="宋体"/>
                <w:color w:val="auto"/>
                <w:w w:val="90"/>
                <w:szCs w:val="21"/>
                <w:highlight w:val="none"/>
              </w:rPr>
            </w:pPr>
          </w:p>
        </w:tc>
        <w:tc>
          <w:tcPr>
            <w:tcW w:w="1682" w:type="dxa"/>
            <w:vAlign w:val="center"/>
          </w:tcPr>
          <w:p w14:paraId="43DD39FD">
            <w:pPr>
              <w:jc w:val="left"/>
              <w:rPr>
                <w:rFonts w:hint="eastAsia" w:ascii="宋体" w:hAnsi="宋体" w:eastAsia="宋体" w:cs="宋体"/>
                <w:b/>
                <w:color w:val="auto"/>
                <w:w w:val="90"/>
                <w:szCs w:val="21"/>
                <w:highlight w:val="none"/>
              </w:rPr>
            </w:pPr>
            <w:r>
              <w:rPr>
                <w:rFonts w:hint="eastAsia" w:ascii="宋体" w:hAnsi="宋体" w:eastAsia="宋体" w:cs="宋体"/>
                <w:color w:val="auto"/>
                <w:w w:val="90"/>
                <w:szCs w:val="21"/>
                <w:highlight w:val="none"/>
              </w:rPr>
              <w:t>★</w:t>
            </w:r>
            <w:r>
              <w:rPr>
                <w:rFonts w:hint="eastAsia" w:ascii="宋体" w:hAnsi="宋体" w:eastAsia="宋体" w:cs="宋体"/>
                <w:b/>
                <w:color w:val="auto"/>
                <w:w w:val="90"/>
                <w:szCs w:val="21"/>
                <w:highlight w:val="none"/>
              </w:rPr>
              <w:t>A0201060102激光打印机</w:t>
            </w:r>
          </w:p>
        </w:tc>
        <w:tc>
          <w:tcPr>
            <w:tcW w:w="3301" w:type="dxa"/>
            <w:vAlign w:val="center"/>
          </w:tcPr>
          <w:p w14:paraId="45958EDE">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《复印机、打印机和传真机能效限定值及能效等级》（GB 21521）</w:t>
            </w:r>
          </w:p>
        </w:tc>
      </w:tr>
      <w:tr w14:paraId="078C7F2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7F7DF867">
            <w:pPr>
              <w:jc w:val="center"/>
              <w:rPr>
                <w:rFonts w:hint="eastAsia" w:ascii="宋体" w:hAnsi="宋体" w:eastAsia="宋体" w:cs="宋体"/>
                <w:color w:val="auto"/>
                <w:w w:val="90"/>
                <w:szCs w:val="21"/>
                <w:highlight w:val="none"/>
              </w:rPr>
            </w:pPr>
          </w:p>
        </w:tc>
        <w:tc>
          <w:tcPr>
            <w:tcW w:w="1933" w:type="dxa"/>
            <w:vMerge w:val="continue"/>
            <w:vAlign w:val="center"/>
          </w:tcPr>
          <w:p w14:paraId="3BE8233D">
            <w:pPr>
              <w:jc w:val="left"/>
              <w:rPr>
                <w:rFonts w:hint="eastAsia" w:ascii="宋体" w:hAnsi="宋体" w:eastAsia="宋体" w:cs="宋体"/>
                <w:color w:val="auto"/>
                <w:w w:val="90"/>
                <w:szCs w:val="21"/>
                <w:highlight w:val="none"/>
              </w:rPr>
            </w:pPr>
          </w:p>
        </w:tc>
        <w:tc>
          <w:tcPr>
            <w:tcW w:w="2334" w:type="dxa"/>
            <w:vMerge w:val="continue"/>
            <w:vAlign w:val="center"/>
          </w:tcPr>
          <w:p w14:paraId="518A593F">
            <w:pPr>
              <w:jc w:val="left"/>
              <w:rPr>
                <w:rFonts w:hint="eastAsia" w:ascii="宋体" w:hAnsi="宋体" w:eastAsia="宋体" w:cs="宋体"/>
                <w:color w:val="auto"/>
                <w:w w:val="90"/>
                <w:szCs w:val="21"/>
                <w:highlight w:val="none"/>
              </w:rPr>
            </w:pPr>
          </w:p>
        </w:tc>
        <w:tc>
          <w:tcPr>
            <w:tcW w:w="1682" w:type="dxa"/>
            <w:vAlign w:val="center"/>
          </w:tcPr>
          <w:p w14:paraId="5E12B48E">
            <w:pPr>
              <w:jc w:val="left"/>
              <w:rPr>
                <w:rFonts w:hint="eastAsia" w:ascii="宋体" w:hAnsi="宋体" w:eastAsia="宋体" w:cs="宋体"/>
                <w:b/>
                <w:color w:val="auto"/>
                <w:w w:val="90"/>
                <w:szCs w:val="21"/>
                <w:highlight w:val="none"/>
              </w:rPr>
            </w:pPr>
            <w:r>
              <w:rPr>
                <w:rFonts w:hint="eastAsia" w:ascii="宋体" w:hAnsi="宋体" w:eastAsia="宋体" w:cs="宋体"/>
                <w:color w:val="auto"/>
                <w:w w:val="90"/>
                <w:szCs w:val="21"/>
                <w:highlight w:val="none"/>
              </w:rPr>
              <w:t>★</w:t>
            </w:r>
            <w:r>
              <w:rPr>
                <w:rFonts w:hint="eastAsia" w:ascii="宋体" w:hAnsi="宋体" w:eastAsia="宋体" w:cs="宋体"/>
                <w:b/>
                <w:color w:val="auto"/>
                <w:w w:val="90"/>
                <w:szCs w:val="21"/>
                <w:highlight w:val="none"/>
              </w:rPr>
              <w:t>A0201060104针式打印机</w:t>
            </w:r>
          </w:p>
        </w:tc>
        <w:tc>
          <w:tcPr>
            <w:tcW w:w="3301" w:type="dxa"/>
            <w:vAlign w:val="center"/>
          </w:tcPr>
          <w:p w14:paraId="077C59E2">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《复印机、打印机和传真机能效限定值及能效等级》（GB 21521）</w:t>
            </w:r>
          </w:p>
        </w:tc>
      </w:tr>
      <w:tr w14:paraId="1F8BF92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11A8CBA1">
            <w:pPr>
              <w:jc w:val="center"/>
              <w:rPr>
                <w:rFonts w:hint="eastAsia" w:ascii="宋体" w:hAnsi="宋体" w:eastAsia="宋体" w:cs="宋体"/>
                <w:color w:val="auto"/>
                <w:w w:val="90"/>
                <w:szCs w:val="21"/>
                <w:highlight w:val="none"/>
              </w:rPr>
            </w:pPr>
          </w:p>
        </w:tc>
        <w:tc>
          <w:tcPr>
            <w:tcW w:w="1933" w:type="dxa"/>
            <w:vMerge w:val="continue"/>
            <w:vAlign w:val="center"/>
          </w:tcPr>
          <w:p w14:paraId="38489892">
            <w:pPr>
              <w:jc w:val="left"/>
              <w:rPr>
                <w:rFonts w:hint="eastAsia" w:ascii="宋体" w:hAnsi="宋体" w:eastAsia="宋体" w:cs="宋体"/>
                <w:color w:val="auto"/>
                <w:w w:val="90"/>
                <w:szCs w:val="21"/>
                <w:highlight w:val="none"/>
              </w:rPr>
            </w:pPr>
          </w:p>
        </w:tc>
        <w:tc>
          <w:tcPr>
            <w:tcW w:w="2334" w:type="dxa"/>
            <w:vAlign w:val="center"/>
          </w:tcPr>
          <w:p w14:paraId="72426E50">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A02010604显示设备</w:t>
            </w:r>
          </w:p>
        </w:tc>
        <w:tc>
          <w:tcPr>
            <w:tcW w:w="1682" w:type="dxa"/>
            <w:vAlign w:val="center"/>
          </w:tcPr>
          <w:p w14:paraId="51767C92">
            <w:pPr>
              <w:jc w:val="left"/>
              <w:rPr>
                <w:rFonts w:hint="eastAsia" w:ascii="宋体" w:hAnsi="宋体" w:eastAsia="宋体" w:cs="宋体"/>
                <w:b/>
                <w:color w:val="auto"/>
                <w:w w:val="90"/>
                <w:szCs w:val="21"/>
                <w:highlight w:val="none"/>
              </w:rPr>
            </w:pPr>
            <w:r>
              <w:rPr>
                <w:rFonts w:hint="eastAsia" w:ascii="宋体" w:hAnsi="宋体" w:eastAsia="宋体" w:cs="宋体"/>
                <w:color w:val="auto"/>
                <w:w w:val="90"/>
                <w:szCs w:val="21"/>
                <w:highlight w:val="none"/>
              </w:rPr>
              <w:t>★</w:t>
            </w:r>
            <w:r>
              <w:rPr>
                <w:rFonts w:hint="eastAsia" w:ascii="宋体" w:hAnsi="宋体" w:eastAsia="宋体" w:cs="宋体"/>
                <w:b/>
                <w:color w:val="auto"/>
                <w:w w:val="90"/>
                <w:szCs w:val="21"/>
                <w:highlight w:val="none"/>
              </w:rPr>
              <w:t>A0201060401液晶显示器</w:t>
            </w:r>
          </w:p>
        </w:tc>
        <w:tc>
          <w:tcPr>
            <w:tcW w:w="3301" w:type="dxa"/>
            <w:vAlign w:val="center"/>
          </w:tcPr>
          <w:p w14:paraId="3987446C">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《计算机显示器能效限定值及能效等级》（GB 21520）</w:t>
            </w:r>
          </w:p>
        </w:tc>
      </w:tr>
      <w:tr w14:paraId="46259E9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5FCC4007">
            <w:pPr>
              <w:jc w:val="center"/>
              <w:rPr>
                <w:rFonts w:hint="eastAsia" w:ascii="宋体" w:hAnsi="宋体" w:eastAsia="宋体" w:cs="宋体"/>
                <w:color w:val="auto"/>
                <w:w w:val="90"/>
                <w:szCs w:val="21"/>
                <w:highlight w:val="none"/>
              </w:rPr>
            </w:pPr>
          </w:p>
        </w:tc>
        <w:tc>
          <w:tcPr>
            <w:tcW w:w="1933" w:type="dxa"/>
            <w:vMerge w:val="continue"/>
            <w:vAlign w:val="center"/>
          </w:tcPr>
          <w:p w14:paraId="4C3D76DD">
            <w:pPr>
              <w:jc w:val="left"/>
              <w:rPr>
                <w:rFonts w:hint="eastAsia" w:ascii="宋体" w:hAnsi="宋体" w:eastAsia="宋体" w:cs="宋体"/>
                <w:color w:val="auto"/>
                <w:w w:val="90"/>
                <w:szCs w:val="21"/>
                <w:highlight w:val="none"/>
              </w:rPr>
            </w:pPr>
          </w:p>
        </w:tc>
        <w:tc>
          <w:tcPr>
            <w:tcW w:w="2334" w:type="dxa"/>
            <w:vAlign w:val="center"/>
          </w:tcPr>
          <w:p w14:paraId="74A14010">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A02010609图形图像输入设备</w:t>
            </w:r>
          </w:p>
        </w:tc>
        <w:tc>
          <w:tcPr>
            <w:tcW w:w="1682" w:type="dxa"/>
            <w:vAlign w:val="center"/>
          </w:tcPr>
          <w:p w14:paraId="494B4AFD">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A0201060901扫描仪</w:t>
            </w:r>
          </w:p>
        </w:tc>
        <w:tc>
          <w:tcPr>
            <w:tcW w:w="3301" w:type="dxa"/>
            <w:vAlign w:val="center"/>
          </w:tcPr>
          <w:p w14:paraId="5CD347A4">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参照《复印机、打印机和传真机能效限定值及能效等级》（GB 21521中打印速度为 15 页/分的针式打印机相关要求</w:t>
            </w:r>
          </w:p>
        </w:tc>
      </w:tr>
      <w:tr w14:paraId="1C6A6CA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4BC6F3CE">
            <w:pPr>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3</w:t>
            </w:r>
          </w:p>
        </w:tc>
        <w:tc>
          <w:tcPr>
            <w:tcW w:w="1933" w:type="dxa"/>
            <w:vAlign w:val="center"/>
          </w:tcPr>
          <w:p w14:paraId="2F67EC35">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A020202投影仪</w:t>
            </w:r>
          </w:p>
        </w:tc>
        <w:tc>
          <w:tcPr>
            <w:tcW w:w="2334" w:type="dxa"/>
            <w:vAlign w:val="center"/>
          </w:tcPr>
          <w:p w14:paraId="478255F6">
            <w:pPr>
              <w:jc w:val="left"/>
              <w:rPr>
                <w:rFonts w:hint="eastAsia" w:ascii="宋体" w:hAnsi="宋体" w:eastAsia="宋体" w:cs="宋体"/>
                <w:color w:val="auto"/>
                <w:w w:val="90"/>
                <w:szCs w:val="21"/>
                <w:highlight w:val="none"/>
              </w:rPr>
            </w:pPr>
          </w:p>
        </w:tc>
        <w:tc>
          <w:tcPr>
            <w:tcW w:w="1682" w:type="dxa"/>
            <w:vAlign w:val="center"/>
          </w:tcPr>
          <w:p w14:paraId="6A04E678">
            <w:pPr>
              <w:jc w:val="center"/>
              <w:rPr>
                <w:rFonts w:hint="eastAsia" w:ascii="宋体" w:hAnsi="宋体" w:eastAsia="宋体" w:cs="宋体"/>
                <w:color w:val="auto"/>
                <w:w w:val="90"/>
                <w:szCs w:val="21"/>
                <w:highlight w:val="none"/>
              </w:rPr>
            </w:pPr>
          </w:p>
        </w:tc>
        <w:tc>
          <w:tcPr>
            <w:tcW w:w="3301" w:type="dxa"/>
            <w:vAlign w:val="center"/>
          </w:tcPr>
          <w:p w14:paraId="0B64B29B">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《投影机能效限定值及能效等级（GB 32028）</w:t>
            </w:r>
          </w:p>
        </w:tc>
      </w:tr>
      <w:tr w14:paraId="3A888F9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1ABB5293">
            <w:pPr>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4</w:t>
            </w:r>
          </w:p>
        </w:tc>
        <w:tc>
          <w:tcPr>
            <w:tcW w:w="1933" w:type="dxa"/>
            <w:vAlign w:val="center"/>
          </w:tcPr>
          <w:p w14:paraId="729E47E7">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A020204352多功能一体机</w:t>
            </w:r>
          </w:p>
        </w:tc>
        <w:tc>
          <w:tcPr>
            <w:tcW w:w="2334" w:type="dxa"/>
            <w:vAlign w:val="center"/>
          </w:tcPr>
          <w:p w14:paraId="6C1A201B">
            <w:pPr>
              <w:jc w:val="left"/>
              <w:rPr>
                <w:rFonts w:hint="eastAsia" w:ascii="宋体" w:hAnsi="宋体" w:eastAsia="宋体" w:cs="宋体"/>
                <w:color w:val="auto"/>
                <w:w w:val="90"/>
                <w:szCs w:val="21"/>
                <w:highlight w:val="none"/>
              </w:rPr>
            </w:pPr>
          </w:p>
        </w:tc>
        <w:tc>
          <w:tcPr>
            <w:tcW w:w="1682" w:type="dxa"/>
            <w:vAlign w:val="center"/>
          </w:tcPr>
          <w:p w14:paraId="71A15DC0">
            <w:pPr>
              <w:jc w:val="center"/>
              <w:rPr>
                <w:rFonts w:hint="eastAsia" w:ascii="宋体" w:hAnsi="宋体" w:eastAsia="宋体" w:cs="宋体"/>
                <w:color w:val="auto"/>
                <w:w w:val="90"/>
                <w:szCs w:val="21"/>
                <w:highlight w:val="none"/>
              </w:rPr>
            </w:pPr>
          </w:p>
        </w:tc>
        <w:tc>
          <w:tcPr>
            <w:tcW w:w="3301" w:type="dxa"/>
            <w:vAlign w:val="center"/>
          </w:tcPr>
          <w:p w14:paraId="3B506447">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《复印机、打印机和传真机能效限定值及能效等级》（GB 21521）</w:t>
            </w:r>
          </w:p>
        </w:tc>
      </w:tr>
      <w:tr w14:paraId="136ABDE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086E5750">
            <w:pPr>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5</w:t>
            </w:r>
          </w:p>
        </w:tc>
        <w:tc>
          <w:tcPr>
            <w:tcW w:w="1933" w:type="dxa"/>
            <w:vAlign w:val="center"/>
          </w:tcPr>
          <w:p w14:paraId="0FB2AA3D">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A020519泵</w:t>
            </w:r>
          </w:p>
        </w:tc>
        <w:tc>
          <w:tcPr>
            <w:tcW w:w="2334" w:type="dxa"/>
            <w:vAlign w:val="center"/>
          </w:tcPr>
          <w:p w14:paraId="7162CEE9">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A02051901离心泵</w:t>
            </w:r>
          </w:p>
        </w:tc>
        <w:tc>
          <w:tcPr>
            <w:tcW w:w="1682" w:type="dxa"/>
            <w:vAlign w:val="center"/>
          </w:tcPr>
          <w:p w14:paraId="027D28FA">
            <w:pPr>
              <w:jc w:val="center"/>
              <w:rPr>
                <w:rFonts w:hint="eastAsia" w:ascii="宋体" w:hAnsi="宋体" w:eastAsia="宋体" w:cs="宋体"/>
                <w:color w:val="auto"/>
                <w:w w:val="90"/>
                <w:szCs w:val="21"/>
                <w:highlight w:val="none"/>
              </w:rPr>
            </w:pPr>
          </w:p>
        </w:tc>
        <w:tc>
          <w:tcPr>
            <w:tcW w:w="3301" w:type="dxa"/>
            <w:vAlign w:val="center"/>
          </w:tcPr>
          <w:p w14:paraId="1C453740">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《清水离心泵能效限定值及节能评价值》（GB 19762）</w:t>
            </w:r>
          </w:p>
        </w:tc>
      </w:tr>
      <w:tr w14:paraId="165A75F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restart"/>
            <w:vAlign w:val="center"/>
          </w:tcPr>
          <w:p w14:paraId="5663FF25">
            <w:pPr>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6</w:t>
            </w:r>
          </w:p>
        </w:tc>
        <w:tc>
          <w:tcPr>
            <w:tcW w:w="1933" w:type="dxa"/>
            <w:vMerge w:val="restart"/>
            <w:vAlign w:val="center"/>
          </w:tcPr>
          <w:p w14:paraId="6A1DB4F1">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A020523制冷空调设备</w:t>
            </w:r>
          </w:p>
        </w:tc>
        <w:tc>
          <w:tcPr>
            <w:tcW w:w="2334" w:type="dxa"/>
            <w:vMerge w:val="restart"/>
            <w:vAlign w:val="center"/>
          </w:tcPr>
          <w:p w14:paraId="6473E2E0">
            <w:pPr>
              <w:jc w:val="left"/>
              <w:rPr>
                <w:rFonts w:hint="eastAsia" w:ascii="宋体" w:hAnsi="宋体" w:eastAsia="宋体" w:cs="宋体"/>
                <w:b/>
                <w:color w:val="auto"/>
                <w:w w:val="90"/>
                <w:szCs w:val="21"/>
                <w:highlight w:val="none"/>
              </w:rPr>
            </w:pPr>
            <w:r>
              <w:rPr>
                <w:rFonts w:hint="eastAsia" w:ascii="宋体" w:hAnsi="宋体" w:eastAsia="宋体" w:cs="宋体"/>
                <w:color w:val="auto"/>
                <w:w w:val="90"/>
                <w:szCs w:val="21"/>
                <w:highlight w:val="none"/>
              </w:rPr>
              <w:t>★</w:t>
            </w:r>
            <w:r>
              <w:rPr>
                <w:rFonts w:hint="eastAsia" w:ascii="宋体" w:hAnsi="宋体" w:eastAsia="宋体" w:cs="宋体"/>
                <w:b/>
                <w:color w:val="auto"/>
                <w:w w:val="90"/>
                <w:szCs w:val="21"/>
                <w:highlight w:val="none"/>
              </w:rPr>
              <w:t>A02052301制冷压缩机</w:t>
            </w:r>
          </w:p>
        </w:tc>
        <w:tc>
          <w:tcPr>
            <w:tcW w:w="1682" w:type="dxa"/>
            <w:vAlign w:val="center"/>
          </w:tcPr>
          <w:p w14:paraId="6F0F50EE">
            <w:pPr>
              <w:jc w:val="left"/>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冷水机组</w:t>
            </w:r>
          </w:p>
        </w:tc>
        <w:tc>
          <w:tcPr>
            <w:tcW w:w="3301" w:type="dxa"/>
            <w:vAlign w:val="center"/>
          </w:tcPr>
          <w:p w14:paraId="56CB5815">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《冷水机组能效限定值及能效等级》（GB 19577），《低环境温度空气源热泵（冷水）机组能效限定值及能效等级》（GB 37480）</w:t>
            </w:r>
          </w:p>
        </w:tc>
      </w:tr>
      <w:tr w14:paraId="51A0215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0F8A16F3">
            <w:pPr>
              <w:jc w:val="center"/>
              <w:rPr>
                <w:rFonts w:hint="eastAsia" w:ascii="宋体" w:hAnsi="宋体" w:eastAsia="宋体" w:cs="宋体"/>
                <w:color w:val="auto"/>
                <w:w w:val="90"/>
                <w:szCs w:val="21"/>
                <w:highlight w:val="none"/>
              </w:rPr>
            </w:pPr>
          </w:p>
        </w:tc>
        <w:tc>
          <w:tcPr>
            <w:tcW w:w="1933" w:type="dxa"/>
            <w:vMerge w:val="continue"/>
            <w:vAlign w:val="center"/>
          </w:tcPr>
          <w:p w14:paraId="2F2E74DD">
            <w:pPr>
              <w:jc w:val="left"/>
              <w:rPr>
                <w:rFonts w:hint="eastAsia" w:ascii="宋体" w:hAnsi="宋体" w:eastAsia="宋体" w:cs="宋体"/>
                <w:color w:val="auto"/>
                <w:w w:val="90"/>
                <w:szCs w:val="21"/>
                <w:highlight w:val="none"/>
              </w:rPr>
            </w:pPr>
          </w:p>
        </w:tc>
        <w:tc>
          <w:tcPr>
            <w:tcW w:w="2334" w:type="dxa"/>
            <w:vMerge w:val="continue"/>
            <w:vAlign w:val="center"/>
          </w:tcPr>
          <w:p w14:paraId="02983433">
            <w:pPr>
              <w:jc w:val="left"/>
              <w:rPr>
                <w:rFonts w:hint="eastAsia" w:ascii="宋体" w:hAnsi="宋体" w:eastAsia="宋体" w:cs="宋体"/>
                <w:b/>
                <w:color w:val="auto"/>
                <w:w w:val="90"/>
                <w:szCs w:val="21"/>
                <w:highlight w:val="none"/>
              </w:rPr>
            </w:pPr>
          </w:p>
        </w:tc>
        <w:tc>
          <w:tcPr>
            <w:tcW w:w="1682" w:type="dxa"/>
            <w:vAlign w:val="center"/>
          </w:tcPr>
          <w:p w14:paraId="5D167E93">
            <w:pPr>
              <w:jc w:val="left"/>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水源热泵机组</w:t>
            </w:r>
          </w:p>
        </w:tc>
        <w:tc>
          <w:tcPr>
            <w:tcW w:w="3301" w:type="dxa"/>
            <w:vAlign w:val="center"/>
          </w:tcPr>
          <w:p w14:paraId="5D729586">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《水（地）源热泵机组能效限定值及能效等级》（GB 30721）</w:t>
            </w:r>
          </w:p>
        </w:tc>
      </w:tr>
      <w:tr w14:paraId="4D49061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4952DA7D">
            <w:pPr>
              <w:jc w:val="center"/>
              <w:rPr>
                <w:rFonts w:hint="eastAsia" w:ascii="宋体" w:hAnsi="宋体" w:eastAsia="宋体" w:cs="宋体"/>
                <w:color w:val="auto"/>
                <w:w w:val="90"/>
                <w:szCs w:val="21"/>
                <w:highlight w:val="none"/>
              </w:rPr>
            </w:pPr>
          </w:p>
        </w:tc>
        <w:tc>
          <w:tcPr>
            <w:tcW w:w="1933" w:type="dxa"/>
            <w:vMerge w:val="continue"/>
            <w:vAlign w:val="center"/>
          </w:tcPr>
          <w:p w14:paraId="548025FF">
            <w:pPr>
              <w:jc w:val="left"/>
              <w:rPr>
                <w:rFonts w:hint="eastAsia" w:ascii="宋体" w:hAnsi="宋体" w:eastAsia="宋体" w:cs="宋体"/>
                <w:color w:val="auto"/>
                <w:w w:val="90"/>
                <w:szCs w:val="21"/>
                <w:highlight w:val="none"/>
              </w:rPr>
            </w:pPr>
          </w:p>
        </w:tc>
        <w:tc>
          <w:tcPr>
            <w:tcW w:w="2334" w:type="dxa"/>
            <w:vMerge w:val="continue"/>
            <w:vAlign w:val="center"/>
          </w:tcPr>
          <w:p w14:paraId="0B7FCDC4">
            <w:pPr>
              <w:jc w:val="left"/>
              <w:rPr>
                <w:rFonts w:hint="eastAsia" w:ascii="宋体" w:hAnsi="宋体" w:eastAsia="宋体" w:cs="宋体"/>
                <w:b/>
                <w:color w:val="auto"/>
                <w:w w:val="90"/>
                <w:szCs w:val="21"/>
                <w:highlight w:val="none"/>
              </w:rPr>
            </w:pPr>
          </w:p>
        </w:tc>
        <w:tc>
          <w:tcPr>
            <w:tcW w:w="1682" w:type="dxa"/>
            <w:vAlign w:val="center"/>
          </w:tcPr>
          <w:p w14:paraId="1F7C0164">
            <w:pPr>
              <w:jc w:val="left"/>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溴化锂吸收式冷水机组</w:t>
            </w:r>
          </w:p>
        </w:tc>
        <w:tc>
          <w:tcPr>
            <w:tcW w:w="3301" w:type="dxa"/>
            <w:vAlign w:val="center"/>
          </w:tcPr>
          <w:p w14:paraId="2E03E991">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《溴化锂吸收式冷水机组能效限定值及能效等级》（GB 29540）</w:t>
            </w:r>
          </w:p>
        </w:tc>
      </w:tr>
      <w:tr w14:paraId="3A9F566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08E9CD91">
            <w:pPr>
              <w:jc w:val="center"/>
              <w:rPr>
                <w:rFonts w:hint="eastAsia" w:ascii="宋体" w:hAnsi="宋体" w:eastAsia="宋体" w:cs="宋体"/>
                <w:color w:val="auto"/>
                <w:w w:val="90"/>
                <w:szCs w:val="21"/>
                <w:highlight w:val="none"/>
              </w:rPr>
            </w:pPr>
          </w:p>
        </w:tc>
        <w:tc>
          <w:tcPr>
            <w:tcW w:w="1933" w:type="dxa"/>
            <w:vMerge w:val="continue"/>
            <w:vAlign w:val="center"/>
          </w:tcPr>
          <w:p w14:paraId="6B8BBD58">
            <w:pPr>
              <w:jc w:val="left"/>
              <w:rPr>
                <w:rFonts w:hint="eastAsia" w:ascii="宋体" w:hAnsi="宋体" w:eastAsia="宋体" w:cs="宋体"/>
                <w:color w:val="auto"/>
                <w:w w:val="90"/>
                <w:szCs w:val="21"/>
                <w:highlight w:val="none"/>
              </w:rPr>
            </w:pPr>
          </w:p>
        </w:tc>
        <w:tc>
          <w:tcPr>
            <w:tcW w:w="2334" w:type="dxa"/>
            <w:vMerge w:val="restart"/>
            <w:vAlign w:val="center"/>
          </w:tcPr>
          <w:p w14:paraId="5984D7C1">
            <w:pPr>
              <w:jc w:val="left"/>
              <w:rPr>
                <w:rFonts w:hint="eastAsia" w:ascii="宋体" w:hAnsi="宋体" w:eastAsia="宋体" w:cs="宋体"/>
                <w:b/>
                <w:color w:val="auto"/>
                <w:w w:val="90"/>
                <w:szCs w:val="21"/>
                <w:highlight w:val="none"/>
              </w:rPr>
            </w:pPr>
            <w:r>
              <w:rPr>
                <w:rFonts w:hint="eastAsia" w:ascii="宋体" w:hAnsi="宋体" w:eastAsia="宋体" w:cs="宋体"/>
                <w:color w:val="auto"/>
                <w:w w:val="90"/>
                <w:szCs w:val="21"/>
                <w:highlight w:val="none"/>
              </w:rPr>
              <w:t>★</w:t>
            </w:r>
            <w:r>
              <w:rPr>
                <w:rFonts w:hint="eastAsia" w:ascii="宋体" w:hAnsi="宋体" w:eastAsia="宋体" w:cs="宋体"/>
                <w:b/>
                <w:color w:val="auto"/>
                <w:w w:val="90"/>
                <w:szCs w:val="21"/>
                <w:highlight w:val="none"/>
              </w:rPr>
              <w:t>A02052305空调机组</w:t>
            </w:r>
          </w:p>
        </w:tc>
        <w:tc>
          <w:tcPr>
            <w:tcW w:w="1682" w:type="dxa"/>
            <w:vAlign w:val="center"/>
          </w:tcPr>
          <w:p w14:paraId="5A6E054F">
            <w:pPr>
              <w:jc w:val="left"/>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多联式空调（热泵）机组(制冷量&gt;14000W)</w:t>
            </w:r>
          </w:p>
        </w:tc>
        <w:tc>
          <w:tcPr>
            <w:tcW w:w="3301" w:type="dxa"/>
            <w:vAlign w:val="center"/>
          </w:tcPr>
          <w:p w14:paraId="66D73FA3">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《多联式空调（热泵）机组能效限定值及能源效率等级》（GB 21454）</w:t>
            </w:r>
          </w:p>
        </w:tc>
      </w:tr>
      <w:tr w14:paraId="67AFC38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5956D2CD">
            <w:pPr>
              <w:jc w:val="center"/>
              <w:rPr>
                <w:rFonts w:hint="eastAsia" w:ascii="宋体" w:hAnsi="宋体" w:eastAsia="宋体" w:cs="宋体"/>
                <w:color w:val="auto"/>
                <w:w w:val="90"/>
                <w:szCs w:val="21"/>
                <w:highlight w:val="none"/>
              </w:rPr>
            </w:pPr>
          </w:p>
        </w:tc>
        <w:tc>
          <w:tcPr>
            <w:tcW w:w="1933" w:type="dxa"/>
            <w:vMerge w:val="continue"/>
            <w:vAlign w:val="center"/>
          </w:tcPr>
          <w:p w14:paraId="7BE248AA">
            <w:pPr>
              <w:jc w:val="left"/>
              <w:rPr>
                <w:rFonts w:hint="eastAsia" w:ascii="宋体" w:hAnsi="宋体" w:eastAsia="宋体" w:cs="宋体"/>
                <w:color w:val="auto"/>
                <w:w w:val="90"/>
                <w:szCs w:val="21"/>
                <w:highlight w:val="none"/>
              </w:rPr>
            </w:pPr>
          </w:p>
        </w:tc>
        <w:tc>
          <w:tcPr>
            <w:tcW w:w="2334" w:type="dxa"/>
            <w:vMerge w:val="continue"/>
            <w:vAlign w:val="center"/>
          </w:tcPr>
          <w:p w14:paraId="4F9F3B89">
            <w:pPr>
              <w:jc w:val="left"/>
              <w:rPr>
                <w:rFonts w:hint="eastAsia" w:ascii="宋体" w:hAnsi="宋体" w:eastAsia="宋体" w:cs="宋体"/>
                <w:b/>
                <w:color w:val="auto"/>
                <w:w w:val="90"/>
                <w:szCs w:val="21"/>
                <w:highlight w:val="none"/>
              </w:rPr>
            </w:pPr>
          </w:p>
        </w:tc>
        <w:tc>
          <w:tcPr>
            <w:tcW w:w="1682" w:type="dxa"/>
            <w:vAlign w:val="center"/>
          </w:tcPr>
          <w:p w14:paraId="1CFE281A">
            <w:pPr>
              <w:jc w:val="left"/>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单元式空气调节机(制冷量&gt;14000W)</w:t>
            </w:r>
          </w:p>
        </w:tc>
        <w:tc>
          <w:tcPr>
            <w:tcW w:w="3301" w:type="dxa"/>
            <w:vAlign w:val="center"/>
          </w:tcPr>
          <w:p w14:paraId="2AC487B7">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《单元式空气调节机能效限定值及能效等级》（GB 19576）《风管送风式空调机组能效限定值及能效等级》（GB 37479）</w:t>
            </w:r>
          </w:p>
        </w:tc>
      </w:tr>
      <w:tr w14:paraId="1B3DD59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4D0F0D9F">
            <w:pPr>
              <w:jc w:val="center"/>
              <w:rPr>
                <w:rFonts w:hint="eastAsia" w:ascii="宋体" w:hAnsi="宋体" w:eastAsia="宋体" w:cs="宋体"/>
                <w:color w:val="auto"/>
                <w:w w:val="90"/>
                <w:szCs w:val="21"/>
                <w:highlight w:val="none"/>
              </w:rPr>
            </w:pPr>
          </w:p>
        </w:tc>
        <w:tc>
          <w:tcPr>
            <w:tcW w:w="1933" w:type="dxa"/>
            <w:vMerge w:val="continue"/>
            <w:vAlign w:val="center"/>
          </w:tcPr>
          <w:p w14:paraId="7B9F1F36">
            <w:pPr>
              <w:jc w:val="left"/>
              <w:rPr>
                <w:rFonts w:hint="eastAsia" w:ascii="宋体" w:hAnsi="宋体" w:eastAsia="宋体" w:cs="宋体"/>
                <w:color w:val="auto"/>
                <w:w w:val="90"/>
                <w:szCs w:val="21"/>
                <w:highlight w:val="none"/>
              </w:rPr>
            </w:pPr>
          </w:p>
        </w:tc>
        <w:tc>
          <w:tcPr>
            <w:tcW w:w="2334" w:type="dxa"/>
            <w:vAlign w:val="center"/>
          </w:tcPr>
          <w:p w14:paraId="7A33632B">
            <w:pPr>
              <w:jc w:val="left"/>
              <w:rPr>
                <w:rFonts w:hint="eastAsia" w:ascii="宋体" w:hAnsi="宋体" w:eastAsia="宋体" w:cs="宋体"/>
                <w:b/>
                <w:color w:val="auto"/>
                <w:w w:val="90"/>
                <w:szCs w:val="21"/>
                <w:highlight w:val="none"/>
              </w:rPr>
            </w:pPr>
            <w:r>
              <w:rPr>
                <w:rFonts w:hint="eastAsia" w:ascii="宋体" w:hAnsi="宋体" w:eastAsia="宋体" w:cs="宋体"/>
                <w:color w:val="auto"/>
                <w:w w:val="90"/>
                <w:szCs w:val="21"/>
                <w:highlight w:val="none"/>
              </w:rPr>
              <w:t>★</w:t>
            </w:r>
            <w:r>
              <w:rPr>
                <w:rFonts w:hint="eastAsia" w:ascii="宋体" w:hAnsi="宋体" w:eastAsia="宋体" w:cs="宋体"/>
                <w:b/>
                <w:color w:val="auto"/>
                <w:w w:val="90"/>
                <w:szCs w:val="21"/>
                <w:highlight w:val="none"/>
              </w:rPr>
              <w:t>A02052309专用制冷、空调设备</w:t>
            </w:r>
          </w:p>
        </w:tc>
        <w:tc>
          <w:tcPr>
            <w:tcW w:w="1682" w:type="dxa"/>
            <w:vAlign w:val="center"/>
          </w:tcPr>
          <w:p w14:paraId="6D58FCF6">
            <w:pPr>
              <w:jc w:val="left"/>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机房空调</w:t>
            </w:r>
          </w:p>
        </w:tc>
        <w:tc>
          <w:tcPr>
            <w:tcW w:w="3301" w:type="dxa"/>
            <w:vAlign w:val="center"/>
          </w:tcPr>
          <w:p w14:paraId="6D8BBD0A">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《单元式空气调节机能效限定值及能效等级》（GB 19576）</w:t>
            </w:r>
          </w:p>
        </w:tc>
      </w:tr>
      <w:tr w14:paraId="79238E0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7B5DA9E5">
            <w:pPr>
              <w:jc w:val="center"/>
              <w:rPr>
                <w:rFonts w:hint="eastAsia" w:ascii="宋体" w:hAnsi="宋体" w:eastAsia="宋体" w:cs="宋体"/>
                <w:color w:val="auto"/>
                <w:w w:val="90"/>
                <w:szCs w:val="21"/>
                <w:highlight w:val="none"/>
              </w:rPr>
            </w:pPr>
          </w:p>
        </w:tc>
        <w:tc>
          <w:tcPr>
            <w:tcW w:w="1933" w:type="dxa"/>
            <w:vMerge w:val="continue"/>
            <w:vAlign w:val="center"/>
          </w:tcPr>
          <w:p w14:paraId="3EF183EA">
            <w:pPr>
              <w:jc w:val="left"/>
              <w:rPr>
                <w:rFonts w:hint="eastAsia" w:ascii="宋体" w:hAnsi="宋体" w:eastAsia="宋体" w:cs="宋体"/>
                <w:color w:val="auto"/>
                <w:w w:val="90"/>
                <w:szCs w:val="21"/>
                <w:highlight w:val="none"/>
              </w:rPr>
            </w:pPr>
          </w:p>
        </w:tc>
        <w:tc>
          <w:tcPr>
            <w:tcW w:w="2334" w:type="dxa"/>
            <w:vAlign w:val="center"/>
          </w:tcPr>
          <w:p w14:paraId="15CBE2EE">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A02052399其他制冷空调设备</w:t>
            </w:r>
          </w:p>
        </w:tc>
        <w:tc>
          <w:tcPr>
            <w:tcW w:w="1682" w:type="dxa"/>
            <w:vAlign w:val="center"/>
          </w:tcPr>
          <w:p w14:paraId="6C69EBD8">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冷却塔</w:t>
            </w:r>
          </w:p>
        </w:tc>
        <w:tc>
          <w:tcPr>
            <w:tcW w:w="3301" w:type="dxa"/>
            <w:vAlign w:val="center"/>
          </w:tcPr>
          <w:p w14:paraId="5E9DD885">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《机械通风冷却塔 第 1 部分：中小型开式冷却塔》（GB/T 7190.1）</w:t>
            </w:r>
          </w:p>
          <w:p w14:paraId="3A82A189">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《机械通风冷却塔 第 2 部分：大型开式冷却塔》（GB/T 7190.2）</w:t>
            </w:r>
          </w:p>
        </w:tc>
      </w:tr>
      <w:tr w14:paraId="57EB660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10A9057D">
            <w:pPr>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7</w:t>
            </w:r>
          </w:p>
        </w:tc>
        <w:tc>
          <w:tcPr>
            <w:tcW w:w="1933" w:type="dxa"/>
            <w:vAlign w:val="center"/>
          </w:tcPr>
          <w:p w14:paraId="5B8193BB">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A020601电机</w:t>
            </w:r>
          </w:p>
        </w:tc>
        <w:tc>
          <w:tcPr>
            <w:tcW w:w="2334" w:type="dxa"/>
            <w:vAlign w:val="center"/>
          </w:tcPr>
          <w:p w14:paraId="4A1A3161">
            <w:pPr>
              <w:jc w:val="left"/>
              <w:rPr>
                <w:rFonts w:hint="eastAsia" w:ascii="宋体" w:hAnsi="宋体" w:eastAsia="宋体" w:cs="宋体"/>
                <w:color w:val="auto"/>
                <w:w w:val="90"/>
                <w:szCs w:val="21"/>
                <w:highlight w:val="none"/>
              </w:rPr>
            </w:pPr>
          </w:p>
        </w:tc>
        <w:tc>
          <w:tcPr>
            <w:tcW w:w="1682" w:type="dxa"/>
            <w:vAlign w:val="center"/>
          </w:tcPr>
          <w:p w14:paraId="6596369B">
            <w:pPr>
              <w:jc w:val="center"/>
              <w:rPr>
                <w:rFonts w:hint="eastAsia" w:ascii="宋体" w:hAnsi="宋体" w:eastAsia="宋体" w:cs="宋体"/>
                <w:color w:val="auto"/>
                <w:w w:val="90"/>
                <w:szCs w:val="21"/>
                <w:highlight w:val="none"/>
              </w:rPr>
            </w:pPr>
          </w:p>
        </w:tc>
        <w:tc>
          <w:tcPr>
            <w:tcW w:w="3301" w:type="dxa"/>
            <w:vAlign w:val="center"/>
          </w:tcPr>
          <w:p w14:paraId="65E46948">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《中小型三相异步电动机能效限定值及能效等级》（GB 18613）</w:t>
            </w:r>
          </w:p>
        </w:tc>
      </w:tr>
      <w:tr w14:paraId="7686369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6F3FD7F7">
            <w:pPr>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8</w:t>
            </w:r>
          </w:p>
        </w:tc>
        <w:tc>
          <w:tcPr>
            <w:tcW w:w="1933" w:type="dxa"/>
            <w:vAlign w:val="center"/>
          </w:tcPr>
          <w:p w14:paraId="4D37DC51">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A020602变压器</w:t>
            </w:r>
          </w:p>
        </w:tc>
        <w:tc>
          <w:tcPr>
            <w:tcW w:w="2334" w:type="dxa"/>
            <w:vAlign w:val="center"/>
          </w:tcPr>
          <w:p w14:paraId="59F63355">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配电变压器</w:t>
            </w:r>
          </w:p>
        </w:tc>
        <w:tc>
          <w:tcPr>
            <w:tcW w:w="1682" w:type="dxa"/>
            <w:vAlign w:val="center"/>
          </w:tcPr>
          <w:p w14:paraId="69FF757B">
            <w:pPr>
              <w:jc w:val="center"/>
              <w:rPr>
                <w:rFonts w:hint="eastAsia" w:ascii="宋体" w:hAnsi="宋体" w:eastAsia="宋体" w:cs="宋体"/>
                <w:color w:val="auto"/>
                <w:w w:val="90"/>
                <w:szCs w:val="21"/>
                <w:highlight w:val="none"/>
              </w:rPr>
            </w:pPr>
          </w:p>
        </w:tc>
        <w:tc>
          <w:tcPr>
            <w:tcW w:w="3301" w:type="dxa"/>
            <w:vAlign w:val="center"/>
          </w:tcPr>
          <w:p w14:paraId="5C430DF9">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《三相配电变压器能效限定值及能效等级》（GB 20052）</w:t>
            </w:r>
          </w:p>
        </w:tc>
      </w:tr>
      <w:tr w14:paraId="3771751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1998F561">
            <w:pPr>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9</w:t>
            </w:r>
          </w:p>
        </w:tc>
        <w:tc>
          <w:tcPr>
            <w:tcW w:w="1933" w:type="dxa"/>
            <w:vAlign w:val="center"/>
          </w:tcPr>
          <w:p w14:paraId="60DCB84E">
            <w:pPr>
              <w:jc w:val="left"/>
              <w:rPr>
                <w:rFonts w:hint="eastAsia" w:ascii="宋体" w:hAnsi="宋体" w:eastAsia="宋体" w:cs="宋体"/>
                <w:b/>
                <w:color w:val="auto"/>
                <w:w w:val="90"/>
                <w:szCs w:val="21"/>
                <w:highlight w:val="none"/>
              </w:rPr>
            </w:pPr>
            <w:r>
              <w:rPr>
                <w:rFonts w:hint="eastAsia" w:ascii="宋体" w:hAnsi="宋体" w:eastAsia="宋体" w:cs="宋体"/>
                <w:color w:val="auto"/>
                <w:w w:val="90"/>
                <w:szCs w:val="21"/>
                <w:highlight w:val="none"/>
              </w:rPr>
              <w:t>★</w:t>
            </w:r>
            <w:r>
              <w:rPr>
                <w:rFonts w:hint="eastAsia" w:ascii="宋体" w:hAnsi="宋体" w:eastAsia="宋体" w:cs="宋体"/>
                <w:b/>
                <w:color w:val="auto"/>
                <w:w w:val="90"/>
                <w:szCs w:val="21"/>
                <w:highlight w:val="none"/>
              </w:rPr>
              <w:t>A020609镇流器</w:t>
            </w:r>
          </w:p>
        </w:tc>
        <w:tc>
          <w:tcPr>
            <w:tcW w:w="2334" w:type="dxa"/>
            <w:vAlign w:val="center"/>
          </w:tcPr>
          <w:p w14:paraId="670BB2A6">
            <w:pPr>
              <w:jc w:val="left"/>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管型荧光灯镇流器</w:t>
            </w:r>
          </w:p>
        </w:tc>
        <w:tc>
          <w:tcPr>
            <w:tcW w:w="1682" w:type="dxa"/>
            <w:vAlign w:val="center"/>
          </w:tcPr>
          <w:p w14:paraId="1E6CF325">
            <w:pPr>
              <w:jc w:val="center"/>
              <w:rPr>
                <w:rFonts w:hint="eastAsia" w:ascii="宋体" w:hAnsi="宋体" w:eastAsia="宋体" w:cs="宋体"/>
                <w:color w:val="auto"/>
                <w:w w:val="90"/>
                <w:szCs w:val="21"/>
                <w:highlight w:val="none"/>
              </w:rPr>
            </w:pPr>
          </w:p>
        </w:tc>
        <w:tc>
          <w:tcPr>
            <w:tcW w:w="3301" w:type="dxa"/>
            <w:vAlign w:val="center"/>
          </w:tcPr>
          <w:p w14:paraId="793C9EFD">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《管形荧光灯镇流器能效限定值及能效等级》（GB 17896）</w:t>
            </w:r>
          </w:p>
        </w:tc>
      </w:tr>
      <w:tr w14:paraId="44BCACD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restart"/>
            <w:vAlign w:val="center"/>
          </w:tcPr>
          <w:p w14:paraId="23AF3417">
            <w:pPr>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10</w:t>
            </w:r>
          </w:p>
        </w:tc>
        <w:tc>
          <w:tcPr>
            <w:tcW w:w="1933" w:type="dxa"/>
            <w:vMerge w:val="restart"/>
            <w:vAlign w:val="center"/>
          </w:tcPr>
          <w:p w14:paraId="5A83CA90">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A020618 生活用电器</w:t>
            </w:r>
          </w:p>
        </w:tc>
        <w:tc>
          <w:tcPr>
            <w:tcW w:w="2334" w:type="dxa"/>
            <w:vAlign w:val="center"/>
          </w:tcPr>
          <w:p w14:paraId="3CF5390E">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A0206180101电冰箱</w:t>
            </w:r>
          </w:p>
        </w:tc>
        <w:tc>
          <w:tcPr>
            <w:tcW w:w="1682" w:type="dxa"/>
            <w:vAlign w:val="center"/>
          </w:tcPr>
          <w:p w14:paraId="612EF853">
            <w:pPr>
              <w:jc w:val="center"/>
              <w:rPr>
                <w:rFonts w:hint="eastAsia" w:ascii="宋体" w:hAnsi="宋体" w:eastAsia="宋体" w:cs="宋体"/>
                <w:color w:val="auto"/>
                <w:w w:val="90"/>
                <w:szCs w:val="21"/>
                <w:highlight w:val="none"/>
              </w:rPr>
            </w:pPr>
          </w:p>
        </w:tc>
        <w:tc>
          <w:tcPr>
            <w:tcW w:w="3301" w:type="dxa"/>
            <w:vAlign w:val="center"/>
          </w:tcPr>
          <w:p w14:paraId="6E77B98F">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《家用电冰箱耗电量限定值及能效等级》（GB</w:t>
            </w:r>
            <w:r>
              <w:rPr>
                <w:rFonts w:hint="eastAsia" w:ascii="宋体" w:hAnsi="宋体" w:eastAsia="宋体" w:cs="宋体"/>
                <w:color w:val="auto"/>
                <w:w w:val="90"/>
                <w:szCs w:val="21"/>
                <w:highlight w:val="none"/>
              </w:rPr>
              <w:tab/>
            </w:r>
            <w:r>
              <w:rPr>
                <w:rFonts w:hint="eastAsia" w:ascii="宋体" w:hAnsi="宋体" w:eastAsia="宋体" w:cs="宋体"/>
                <w:color w:val="auto"/>
                <w:w w:val="90"/>
                <w:szCs w:val="21"/>
                <w:highlight w:val="none"/>
              </w:rPr>
              <w:t>12021.2）</w:t>
            </w:r>
          </w:p>
        </w:tc>
      </w:tr>
      <w:tr w14:paraId="270BF7D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4E419DE0">
            <w:pPr>
              <w:jc w:val="center"/>
              <w:rPr>
                <w:rFonts w:hint="eastAsia" w:ascii="宋体" w:hAnsi="宋体" w:eastAsia="宋体" w:cs="宋体"/>
                <w:color w:val="auto"/>
                <w:w w:val="90"/>
                <w:szCs w:val="21"/>
                <w:highlight w:val="none"/>
              </w:rPr>
            </w:pPr>
          </w:p>
        </w:tc>
        <w:tc>
          <w:tcPr>
            <w:tcW w:w="1933" w:type="dxa"/>
            <w:vMerge w:val="continue"/>
            <w:vAlign w:val="center"/>
          </w:tcPr>
          <w:p w14:paraId="23A47070">
            <w:pPr>
              <w:jc w:val="left"/>
              <w:rPr>
                <w:rFonts w:hint="eastAsia" w:ascii="宋体" w:hAnsi="宋体" w:eastAsia="宋体" w:cs="宋体"/>
                <w:color w:val="auto"/>
                <w:w w:val="90"/>
                <w:szCs w:val="21"/>
                <w:highlight w:val="none"/>
              </w:rPr>
            </w:pPr>
          </w:p>
        </w:tc>
        <w:tc>
          <w:tcPr>
            <w:tcW w:w="2334" w:type="dxa"/>
            <w:vMerge w:val="restart"/>
            <w:vAlign w:val="center"/>
          </w:tcPr>
          <w:p w14:paraId="2241C10C">
            <w:pPr>
              <w:jc w:val="left"/>
              <w:rPr>
                <w:rFonts w:hint="eastAsia" w:ascii="宋体" w:hAnsi="宋体" w:eastAsia="宋体" w:cs="宋体"/>
                <w:b/>
                <w:color w:val="auto"/>
                <w:w w:val="90"/>
                <w:szCs w:val="21"/>
                <w:highlight w:val="none"/>
              </w:rPr>
            </w:pPr>
            <w:r>
              <w:rPr>
                <w:rFonts w:hint="eastAsia" w:ascii="宋体" w:hAnsi="宋体" w:eastAsia="宋体" w:cs="宋体"/>
                <w:color w:val="auto"/>
                <w:w w:val="90"/>
                <w:szCs w:val="21"/>
                <w:highlight w:val="none"/>
              </w:rPr>
              <w:t>★</w:t>
            </w:r>
            <w:r>
              <w:rPr>
                <w:rFonts w:hint="eastAsia" w:ascii="宋体" w:hAnsi="宋体" w:eastAsia="宋体" w:cs="宋体"/>
                <w:b/>
                <w:color w:val="auto"/>
                <w:w w:val="90"/>
                <w:szCs w:val="21"/>
                <w:highlight w:val="none"/>
              </w:rPr>
              <w:t>A0206180203空调机</w:t>
            </w:r>
          </w:p>
        </w:tc>
        <w:tc>
          <w:tcPr>
            <w:tcW w:w="1682" w:type="dxa"/>
            <w:vAlign w:val="center"/>
          </w:tcPr>
          <w:p w14:paraId="07026EA0">
            <w:pPr>
              <w:jc w:val="left"/>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房间空气调节器</w:t>
            </w:r>
          </w:p>
        </w:tc>
        <w:tc>
          <w:tcPr>
            <w:tcW w:w="3301" w:type="dxa"/>
            <w:vAlign w:val="center"/>
          </w:tcPr>
          <w:p w14:paraId="4EFBEFDA">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《转速可控型房间空气调节器能效限定值及能效等级》（GB 21455-2013），待2019年修订发布后，按《房间空气调节器能效限定值及能效等级》（GB21455-2019）实施。</w:t>
            </w:r>
          </w:p>
        </w:tc>
      </w:tr>
      <w:tr w14:paraId="0A8B2E2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75F38F91">
            <w:pPr>
              <w:jc w:val="center"/>
              <w:rPr>
                <w:rFonts w:hint="eastAsia" w:ascii="宋体" w:hAnsi="宋体" w:eastAsia="宋体" w:cs="宋体"/>
                <w:color w:val="auto"/>
                <w:w w:val="90"/>
                <w:szCs w:val="21"/>
                <w:highlight w:val="none"/>
              </w:rPr>
            </w:pPr>
          </w:p>
        </w:tc>
        <w:tc>
          <w:tcPr>
            <w:tcW w:w="1933" w:type="dxa"/>
            <w:vMerge w:val="continue"/>
            <w:vAlign w:val="center"/>
          </w:tcPr>
          <w:p w14:paraId="082FFFAD">
            <w:pPr>
              <w:jc w:val="left"/>
              <w:rPr>
                <w:rFonts w:hint="eastAsia" w:ascii="宋体" w:hAnsi="宋体" w:eastAsia="宋体" w:cs="宋体"/>
                <w:color w:val="auto"/>
                <w:w w:val="90"/>
                <w:szCs w:val="21"/>
                <w:highlight w:val="none"/>
              </w:rPr>
            </w:pPr>
          </w:p>
        </w:tc>
        <w:tc>
          <w:tcPr>
            <w:tcW w:w="2334" w:type="dxa"/>
            <w:vMerge w:val="continue"/>
            <w:vAlign w:val="center"/>
          </w:tcPr>
          <w:p w14:paraId="118D1F59">
            <w:pPr>
              <w:jc w:val="left"/>
              <w:rPr>
                <w:rFonts w:hint="eastAsia" w:ascii="宋体" w:hAnsi="宋体" w:eastAsia="宋体" w:cs="宋体"/>
                <w:b/>
                <w:color w:val="auto"/>
                <w:w w:val="90"/>
                <w:szCs w:val="21"/>
                <w:highlight w:val="none"/>
              </w:rPr>
            </w:pPr>
          </w:p>
        </w:tc>
        <w:tc>
          <w:tcPr>
            <w:tcW w:w="1682" w:type="dxa"/>
            <w:vAlign w:val="center"/>
          </w:tcPr>
          <w:p w14:paraId="2051678A">
            <w:pPr>
              <w:jc w:val="left"/>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多联式空调（热泵）机组（制冷量≤ 14000W）</w:t>
            </w:r>
          </w:p>
        </w:tc>
        <w:tc>
          <w:tcPr>
            <w:tcW w:w="3301" w:type="dxa"/>
            <w:vAlign w:val="center"/>
          </w:tcPr>
          <w:p w14:paraId="104B780C">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《多联式空调（热泵）机组能效限定值及能源效率等级》（GB 21454）</w:t>
            </w:r>
          </w:p>
        </w:tc>
      </w:tr>
      <w:tr w14:paraId="4547F66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7CF44436">
            <w:pPr>
              <w:jc w:val="center"/>
              <w:rPr>
                <w:rFonts w:hint="eastAsia" w:ascii="宋体" w:hAnsi="宋体" w:eastAsia="宋体" w:cs="宋体"/>
                <w:color w:val="auto"/>
                <w:w w:val="90"/>
                <w:szCs w:val="21"/>
                <w:highlight w:val="none"/>
              </w:rPr>
            </w:pPr>
          </w:p>
        </w:tc>
        <w:tc>
          <w:tcPr>
            <w:tcW w:w="1933" w:type="dxa"/>
            <w:vMerge w:val="continue"/>
            <w:vAlign w:val="center"/>
          </w:tcPr>
          <w:p w14:paraId="0BF6F7C9">
            <w:pPr>
              <w:jc w:val="left"/>
              <w:rPr>
                <w:rFonts w:hint="eastAsia" w:ascii="宋体" w:hAnsi="宋体" w:eastAsia="宋体" w:cs="宋体"/>
                <w:color w:val="auto"/>
                <w:w w:val="90"/>
                <w:szCs w:val="21"/>
                <w:highlight w:val="none"/>
              </w:rPr>
            </w:pPr>
          </w:p>
        </w:tc>
        <w:tc>
          <w:tcPr>
            <w:tcW w:w="2334" w:type="dxa"/>
            <w:vMerge w:val="continue"/>
            <w:vAlign w:val="center"/>
          </w:tcPr>
          <w:p w14:paraId="0FA83EB2">
            <w:pPr>
              <w:jc w:val="left"/>
              <w:rPr>
                <w:rFonts w:hint="eastAsia" w:ascii="宋体" w:hAnsi="宋体" w:eastAsia="宋体" w:cs="宋体"/>
                <w:b/>
                <w:color w:val="auto"/>
                <w:w w:val="90"/>
                <w:szCs w:val="21"/>
                <w:highlight w:val="none"/>
              </w:rPr>
            </w:pPr>
          </w:p>
        </w:tc>
        <w:tc>
          <w:tcPr>
            <w:tcW w:w="1682" w:type="dxa"/>
            <w:vAlign w:val="center"/>
          </w:tcPr>
          <w:p w14:paraId="7A8D5085">
            <w:pPr>
              <w:jc w:val="left"/>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单元式空气调节机(制冷量≤14000W)</w:t>
            </w:r>
          </w:p>
        </w:tc>
        <w:tc>
          <w:tcPr>
            <w:tcW w:w="3301" w:type="dxa"/>
            <w:vAlign w:val="center"/>
          </w:tcPr>
          <w:p w14:paraId="2FF03E8B">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《单元式空气调节机能效限定值及能源效率等级》（GB 19576）《风管送风式空调机组能效限定值及能效等级》（GB 37479）</w:t>
            </w:r>
          </w:p>
        </w:tc>
      </w:tr>
      <w:tr w14:paraId="65E725D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1FCC69D1">
            <w:pPr>
              <w:jc w:val="center"/>
              <w:rPr>
                <w:rFonts w:hint="eastAsia" w:ascii="宋体" w:hAnsi="宋体" w:eastAsia="宋体" w:cs="宋体"/>
                <w:color w:val="auto"/>
                <w:w w:val="90"/>
                <w:szCs w:val="21"/>
                <w:highlight w:val="none"/>
              </w:rPr>
            </w:pPr>
          </w:p>
        </w:tc>
        <w:tc>
          <w:tcPr>
            <w:tcW w:w="1933" w:type="dxa"/>
            <w:vMerge w:val="continue"/>
            <w:vAlign w:val="center"/>
          </w:tcPr>
          <w:p w14:paraId="6BC8AC0B">
            <w:pPr>
              <w:jc w:val="left"/>
              <w:rPr>
                <w:rFonts w:hint="eastAsia" w:ascii="宋体" w:hAnsi="宋体" w:eastAsia="宋体" w:cs="宋体"/>
                <w:color w:val="auto"/>
                <w:w w:val="90"/>
                <w:szCs w:val="21"/>
                <w:highlight w:val="none"/>
              </w:rPr>
            </w:pPr>
          </w:p>
        </w:tc>
        <w:tc>
          <w:tcPr>
            <w:tcW w:w="2334" w:type="dxa"/>
            <w:vAlign w:val="center"/>
          </w:tcPr>
          <w:p w14:paraId="7B69D899">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A0206180301洗衣机</w:t>
            </w:r>
          </w:p>
        </w:tc>
        <w:tc>
          <w:tcPr>
            <w:tcW w:w="1682" w:type="dxa"/>
            <w:vAlign w:val="center"/>
          </w:tcPr>
          <w:p w14:paraId="7EA53F25">
            <w:pPr>
              <w:jc w:val="left"/>
              <w:rPr>
                <w:rFonts w:hint="eastAsia" w:ascii="宋体" w:hAnsi="宋体" w:eastAsia="宋体" w:cs="宋体"/>
                <w:color w:val="auto"/>
                <w:w w:val="90"/>
                <w:szCs w:val="21"/>
                <w:highlight w:val="none"/>
              </w:rPr>
            </w:pPr>
          </w:p>
        </w:tc>
        <w:tc>
          <w:tcPr>
            <w:tcW w:w="3301" w:type="dxa"/>
            <w:vAlign w:val="center"/>
          </w:tcPr>
          <w:p w14:paraId="6C57A116">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《电动洗衣机能效水效限定值及等级》（GB 12021.4）</w:t>
            </w:r>
          </w:p>
        </w:tc>
      </w:tr>
      <w:tr w14:paraId="055E11C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21563F6F">
            <w:pPr>
              <w:jc w:val="center"/>
              <w:rPr>
                <w:rFonts w:hint="eastAsia" w:ascii="宋体" w:hAnsi="宋体" w:eastAsia="宋体" w:cs="宋体"/>
                <w:color w:val="auto"/>
                <w:w w:val="90"/>
                <w:szCs w:val="21"/>
                <w:highlight w:val="none"/>
              </w:rPr>
            </w:pPr>
          </w:p>
        </w:tc>
        <w:tc>
          <w:tcPr>
            <w:tcW w:w="1933" w:type="dxa"/>
            <w:vMerge w:val="continue"/>
            <w:vAlign w:val="center"/>
          </w:tcPr>
          <w:p w14:paraId="1AB93737">
            <w:pPr>
              <w:jc w:val="left"/>
              <w:rPr>
                <w:rFonts w:hint="eastAsia" w:ascii="宋体" w:hAnsi="宋体" w:eastAsia="宋体" w:cs="宋体"/>
                <w:color w:val="auto"/>
                <w:w w:val="90"/>
                <w:szCs w:val="21"/>
                <w:highlight w:val="none"/>
              </w:rPr>
            </w:pPr>
          </w:p>
        </w:tc>
        <w:tc>
          <w:tcPr>
            <w:tcW w:w="2334" w:type="dxa"/>
            <w:vMerge w:val="restart"/>
            <w:vAlign w:val="center"/>
          </w:tcPr>
          <w:p w14:paraId="6EFDF7CB">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A02061808热水器</w:t>
            </w:r>
          </w:p>
        </w:tc>
        <w:tc>
          <w:tcPr>
            <w:tcW w:w="1682" w:type="dxa"/>
            <w:vAlign w:val="center"/>
          </w:tcPr>
          <w:p w14:paraId="4FA16A09">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w:t>
            </w:r>
            <w:r>
              <w:rPr>
                <w:rFonts w:hint="eastAsia" w:ascii="宋体" w:hAnsi="宋体" w:eastAsia="宋体" w:cs="宋体"/>
                <w:b/>
                <w:color w:val="auto"/>
                <w:w w:val="90"/>
                <w:szCs w:val="21"/>
                <w:highlight w:val="none"/>
              </w:rPr>
              <w:t>电热水器</w:t>
            </w:r>
          </w:p>
        </w:tc>
        <w:tc>
          <w:tcPr>
            <w:tcW w:w="3301" w:type="dxa"/>
            <w:vAlign w:val="center"/>
          </w:tcPr>
          <w:p w14:paraId="6A45F576">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《储水式电热水器能效限定值及能效等级》（GB 21519）</w:t>
            </w:r>
          </w:p>
        </w:tc>
      </w:tr>
      <w:tr w14:paraId="6AB613B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5202D146">
            <w:pPr>
              <w:jc w:val="center"/>
              <w:rPr>
                <w:rFonts w:hint="eastAsia" w:ascii="宋体" w:hAnsi="宋体" w:eastAsia="宋体" w:cs="宋体"/>
                <w:color w:val="auto"/>
                <w:w w:val="90"/>
                <w:szCs w:val="21"/>
                <w:highlight w:val="none"/>
              </w:rPr>
            </w:pPr>
          </w:p>
        </w:tc>
        <w:tc>
          <w:tcPr>
            <w:tcW w:w="1933" w:type="dxa"/>
            <w:vMerge w:val="continue"/>
            <w:vAlign w:val="center"/>
          </w:tcPr>
          <w:p w14:paraId="566FE412">
            <w:pPr>
              <w:jc w:val="left"/>
              <w:rPr>
                <w:rFonts w:hint="eastAsia" w:ascii="宋体" w:hAnsi="宋体" w:eastAsia="宋体" w:cs="宋体"/>
                <w:color w:val="auto"/>
                <w:w w:val="90"/>
                <w:szCs w:val="21"/>
                <w:highlight w:val="none"/>
              </w:rPr>
            </w:pPr>
          </w:p>
        </w:tc>
        <w:tc>
          <w:tcPr>
            <w:tcW w:w="2334" w:type="dxa"/>
            <w:vMerge w:val="continue"/>
            <w:vAlign w:val="center"/>
          </w:tcPr>
          <w:p w14:paraId="79337A67">
            <w:pPr>
              <w:jc w:val="left"/>
              <w:rPr>
                <w:rFonts w:hint="eastAsia" w:ascii="宋体" w:hAnsi="宋体" w:eastAsia="宋体" w:cs="宋体"/>
                <w:color w:val="auto"/>
                <w:w w:val="90"/>
                <w:szCs w:val="21"/>
                <w:highlight w:val="none"/>
              </w:rPr>
            </w:pPr>
          </w:p>
        </w:tc>
        <w:tc>
          <w:tcPr>
            <w:tcW w:w="1682" w:type="dxa"/>
            <w:vAlign w:val="center"/>
          </w:tcPr>
          <w:p w14:paraId="66D39A1F">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燃气热水器</w:t>
            </w:r>
          </w:p>
        </w:tc>
        <w:tc>
          <w:tcPr>
            <w:tcW w:w="3301" w:type="dxa"/>
            <w:vAlign w:val="center"/>
          </w:tcPr>
          <w:p w14:paraId="1858371C">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《家用燃气快速热水器和燃气采暖热水炉能效限定值及能效等级（GB 20665）</w:t>
            </w:r>
          </w:p>
        </w:tc>
      </w:tr>
      <w:tr w14:paraId="72FD236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52C8E3B7">
            <w:pPr>
              <w:jc w:val="center"/>
              <w:rPr>
                <w:rFonts w:hint="eastAsia" w:ascii="宋体" w:hAnsi="宋体" w:eastAsia="宋体" w:cs="宋体"/>
                <w:color w:val="auto"/>
                <w:w w:val="90"/>
                <w:szCs w:val="21"/>
                <w:highlight w:val="none"/>
              </w:rPr>
            </w:pPr>
          </w:p>
        </w:tc>
        <w:tc>
          <w:tcPr>
            <w:tcW w:w="1933" w:type="dxa"/>
            <w:vMerge w:val="continue"/>
            <w:vAlign w:val="center"/>
          </w:tcPr>
          <w:p w14:paraId="4213B515">
            <w:pPr>
              <w:jc w:val="left"/>
              <w:rPr>
                <w:rFonts w:hint="eastAsia" w:ascii="宋体" w:hAnsi="宋体" w:eastAsia="宋体" w:cs="宋体"/>
                <w:color w:val="auto"/>
                <w:w w:val="90"/>
                <w:szCs w:val="21"/>
                <w:highlight w:val="none"/>
              </w:rPr>
            </w:pPr>
          </w:p>
        </w:tc>
        <w:tc>
          <w:tcPr>
            <w:tcW w:w="2334" w:type="dxa"/>
            <w:vMerge w:val="continue"/>
            <w:vAlign w:val="center"/>
          </w:tcPr>
          <w:p w14:paraId="20C57C14">
            <w:pPr>
              <w:jc w:val="left"/>
              <w:rPr>
                <w:rFonts w:hint="eastAsia" w:ascii="宋体" w:hAnsi="宋体" w:eastAsia="宋体" w:cs="宋体"/>
                <w:color w:val="auto"/>
                <w:w w:val="90"/>
                <w:szCs w:val="21"/>
                <w:highlight w:val="none"/>
              </w:rPr>
            </w:pPr>
          </w:p>
        </w:tc>
        <w:tc>
          <w:tcPr>
            <w:tcW w:w="1682" w:type="dxa"/>
            <w:vAlign w:val="center"/>
          </w:tcPr>
          <w:p w14:paraId="19E80870">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热泵热水器</w:t>
            </w:r>
          </w:p>
        </w:tc>
        <w:tc>
          <w:tcPr>
            <w:tcW w:w="3301" w:type="dxa"/>
            <w:vAlign w:val="center"/>
          </w:tcPr>
          <w:p w14:paraId="3CC7DD8E">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《热泵热水机（器）能效限定值及能效等级》（GB 29541）</w:t>
            </w:r>
          </w:p>
        </w:tc>
      </w:tr>
      <w:tr w14:paraId="0C6A11D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4AB246A8">
            <w:pPr>
              <w:jc w:val="center"/>
              <w:rPr>
                <w:rFonts w:hint="eastAsia" w:ascii="宋体" w:hAnsi="宋体" w:eastAsia="宋体" w:cs="宋体"/>
                <w:color w:val="auto"/>
                <w:w w:val="90"/>
                <w:szCs w:val="21"/>
                <w:highlight w:val="none"/>
              </w:rPr>
            </w:pPr>
          </w:p>
        </w:tc>
        <w:tc>
          <w:tcPr>
            <w:tcW w:w="1933" w:type="dxa"/>
            <w:vMerge w:val="continue"/>
            <w:vAlign w:val="center"/>
          </w:tcPr>
          <w:p w14:paraId="6CD09084">
            <w:pPr>
              <w:jc w:val="left"/>
              <w:rPr>
                <w:rFonts w:hint="eastAsia" w:ascii="宋体" w:hAnsi="宋体" w:eastAsia="宋体" w:cs="宋体"/>
                <w:color w:val="auto"/>
                <w:w w:val="90"/>
                <w:szCs w:val="21"/>
                <w:highlight w:val="none"/>
              </w:rPr>
            </w:pPr>
          </w:p>
        </w:tc>
        <w:tc>
          <w:tcPr>
            <w:tcW w:w="2334" w:type="dxa"/>
            <w:vMerge w:val="continue"/>
            <w:vAlign w:val="center"/>
          </w:tcPr>
          <w:p w14:paraId="42182B2E">
            <w:pPr>
              <w:jc w:val="left"/>
              <w:rPr>
                <w:rFonts w:hint="eastAsia" w:ascii="宋体" w:hAnsi="宋体" w:eastAsia="宋体" w:cs="宋体"/>
                <w:color w:val="auto"/>
                <w:w w:val="90"/>
                <w:szCs w:val="21"/>
                <w:highlight w:val="none"/>
              </w:rPr>
            </w:pPr>
          </w:p>
        </w:tc>
        <w:tc>
          <w:tcPr>
            <w:tcW w:w="1682" w:type="dxa"/>
            <w:vAlign w:val="center"/>
          </w:tcPr>
          <w:p w14:paraId="4605894D">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太阳能热水系统</w:t>
            </w:r>
          </w:p>
        </w:tc>
        <w:tc>
          <w:tcPr>
            <w:tcW w:w="3301" w:type="dxa"/>
            <w:vAlign w:val="center"/>
          </w:tcPr>
          <w:p w14:paraId="0FD6BB7A">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《家用太阳能热水系统能效限定值及能效等级》（GB 26969）</w:t>
            </w:r>
          </w:p>
        </w:tc>
      </w:tr>
      <w:tr w14:paraId="38CCA84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restart"/>
            <w:vAlign w:val="center"/>
          </w:tcPr>
          <w:p w14:paraId="2A554FDE">
            <w:pPr>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11</w:t>
            </w:r>
          </w:p>
        </w:tc>
        <w:tc>
          <w:tcPr>
            <w:tcW w:w="1933" w:type="dxa"/>
            <w:vMerge w:val="restart"/>
            <w:vAlign w:val="center"/>
          </w:tcPr>
          <w:p w14:paraId="197A0387">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A020619 照明设备</w:t>
            </w:r>
          </w:p>
        </w:tc>
        <w:tc>
          <w:tcPr>
            <w:tcW w:w="2334" w:type="dxa"/>
            <w:vAlign w:val="center"/>
          </w:tcPr>
          <w:p w14:paraId="41C52754">
            <w:pPr>
              <w:jc w:val="left"/>
              <w:rPr>
                <w:rFonts w:hint="eastAsia" w:ascii="宋体" w:hAnsi="宋体" w:eastAsia="宋体" w:cs="宋体"/>
                <w:b/>
                <w:color w:val="auto"/>
                <w:w w:val="90"/>
                <w:szCs w:val="21"/>
                <w:highlight w:val="none"/>
              </w:rPr>
            </w:pPr>
            <w:r>
              <w:rPr>
                <w:rFonts w:hint="eastAsia" w:ascii="宋体" w:hAnsi="宋体" w:eastAsia="宋体" w:cs="宋体"/>
                <w:color w:val="auto"/>
                <w:w w:val="90"/>
                <w:szCs w:val="21"/>
                <w:highlight w:val="none"/>
              </w:rPr>
              <w:t>★</w:t>
            </w:r>
            <w:r>
              <w:rPr>
                <w:rFonts w:hint="eastAsia" w:ascii="宋体" w:hAnsi="宋体" w:eastAsia="宋体" w:cs="宋体"/>
                <w:b/>
                <w:color w:val="auto"/>
                <w:w w:val="90"/>
                <w:szCs w:val="21"/>
                <w:highlight w:val="none"/>
              </w:rPr>
              <w:t>普通照明用双端荧光灯</w:t>
            </w:r>
          </w:p>
        </w:tc>
        <w:tc>
          <w:tcPr>
            <w:tcW w:w="1682" w:type="dxa"/>
            <w:vAlign w:val="center"/>
          </w:tcPr>
          <w:p w14:paraId="348E0808">
            <w:pPr>
              <w:jc w:val="center"/>
              <w:rPr>
                <w:rFonts w:hint="eastAsia" w:ascii="宋体" w:hAnsi="宋体" w:eastAsia="宋体" w:cs="宋体"/>
                <w:color w:val="auto"/>
                <w:w w:val="90"/>
                <w:szCs w:val="21"/>
                <w:highlight w:val="none"/>
              </w:rPr>
            </w:pPr>
          </w:p>
        </w:tc>
        <w:tc>
          <w:tcPr>
            <w:tcW w:w="3301" w:type="dxa"/>
            <w:vAlign w:val="center"/>
          </w:tcPr>
          <w:p w14:paraId="0A7883EE">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《普通照明用双端荧光灯能效限定值及能效等级》（GB 19043）</w:t>
            </w:r>
          </w:p>
        </w:tc>
      </w:tr>
      <w:tr w14:paraId="23AD395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0EF8DB0C">
            <w:pPr>
              <w:jc w:val="center"/>
              <w:rPr>
                <w:rFonts w:hint="eastAsia" w:ascii="宋体" w:hAnsi="宋体" w:eastAsia="宋体" w:cs="宋体"/>
                <w:color w:val="auto"/>
                <w:w w:val="90"/>
                <w:szCs w:val="21"/>
                <w:highlight w:val="none"/>
              </w:rPr>
            </w:pPr>
          </w:p>
        </w:tc>
        <w:tc>
          <w:tcPr>
            <w:tcW w:w="1933" w:type="dxa"/>
            <w:vMerge w:val="continue"/>
            <w:vAlign w:val="center"/>
          </w:tcPr>
          <w:p w14:paraId="1620E967">
            <w:pPr>
              <w:jc w:val="left"/>
              <w:rPr>
                <w:rFonts w:hint="eastAsia" w:ascii="宋体" w:hAnsi="宋体" w:eastAsia="宋体" w:cs="宋体"/>
                <w:color w:val="auto"/>
                <w:w w:val="90"/>
                <w:szCs w:val="21"/>
                <w:highlight w:val="none"/>
              </w:rPr>
            </w:pPr>
          </w:p>
        </w:tc>
        <w:tc>
          <w:tcPr>
            <w:tcW w:w="2334" w:type="dxa"/>
            <w:vAlign w:val="center"/>
          </w:tcPr>
          <w:p w14:paraId="729F402C">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LED道路/隧道照明产品</w:t>
            </w:r>
          </w:p>
        </w:tc>
        <w:tc>
          <w:tcPr>
            <w:tcW w:w="1682" w:type="dxa"/>
            <w:vAlign w:val="center"/>
          </w:tcPr>
          <w:p w14:paraId="2A720474">
            <w:pPr>
              <w:jc w:val="center"/>
              <w:rPr>
                <w:rFonts w:hint="eastAsia" w:ascii="宋体" w:hAnsi="宋体" w:eastAsia="宋体" w:cs="宋体"/>
                <w:color w:val="auto"/>
                <w:w w:val="90"/>
                <w:szCs w:val="21"/>
                <w:highlight w:val="none"/>
              </w:rPr>
            </w:pPr>
          </w:p>
        </w:tc>
        <w:tc>
          <w:tcPr>
            <w:tcW w:w="3301" w:type="dxa"/>
            <w:vAlign w:val="center"/>
          </w:tcPr>
          <w:p w14:paraId="5ABC39CB">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《道路和隧道照明用LED灯具能效限定值及能效等级》（GB 37478）</w:t>
            </w:r>
          </w:p>
        </w:tc>
      </w:tr>
      <w:tr w14:paraId="7478A3D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6122A86F">
            <w:pPr>
              <w:jc w:val="center"/>
              <w:rPr>
                <w:rFonts w:hint="eastAsia" w:ascii="宋体" w:hAnsi="宋体" w:eastAsia="宋体" w:cs="宋体"/>
                <w:color w:val="auto"/>
                <w:w w:val="90"/>
                <w:szCs w:val="21"/>
                <w:highlight w:val="none"/>
              </w:rPr>
            </w:pPr>
          </w:p>
        </w:tc>
        <w:tc>
          <w:tcPr>
            <w:tcW w:w="1933" w:type="dxa"/>
            <w:vMerge w:val="continue"/>
            <w:vAlign w:val="center"/>
          </w:tcPr>
          <w:p w14:paraId="75BB092E">
            <w:pPr>
              <w:jc w:val="left"/>
              <w:rPr>
                <w:rFonts w:hint="eastAsia" w:ascii="宋体" w:hAnsi="宋体" w:eastAsia="宋体" w:cs="宋体"/>
                <w:color w:val="auto"/>
                <w:w w:val="90"/>
                <w:szCs w:val="21"/>
                <w:highlight w:val="none"/>
              </w:rPr>
            </w:pPr>
          </w:p>
        </w:tc>
        <w:tc>
          <w:tcPr>
            <w:tcW w:w="2334" w:type="dxa"/>
            <w:vAlign w:val="center"/>
          </w:tcPr>
          <w:p w14:paraId="10C0A880">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LED筒灯</w:t>
            </w:r>
          </w:p>
        </w:tc>
        <w:tc>
          <w:tcPr>
            <w:tcW w:w="1682" w:type="dxa"/>
            <w:vAlign w:val="center"/>
          </w:tcPr>
          <w:p w14:paraId="62DBDD43">
            <w:pPr>
              <w:jc w:val="center"/>
              <w:rPr>
                <w:rFonts w:hint="eastAsia" w:ascii="宋体" w:hAnsi="宋体" w:eastAsia="宋体" w:cs="宋体"/>
                <w:color w:val="auto"/>
                <w:w w:val="90"/>
                <w:szCs w:val="21"/>
                <w:highlight w:val="none"/>
              </w:rPr>
            </w:pPr>
          </w:p>
        </w:tc>
        <w:tc>
          <w:tcPr>
            <w:tcW w:w="3301" w:type="dxa"/>
            <w:vAlign w:val="center"/>
          </w:tcPr>
          <w:p w14:paraId="56B118D3">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《室内照明用LED产品能效限定值及能效等级》（GB 30255）</w:t>
            </w:r>
          </w:p>
        </w:tc>
      </w:tr>
      <w:tr w14:paraId="52BC459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711CA12C">
            <w:pPr>
              <w:jc w:val="center"/>
              <w:rPr>
                <w:rFonts w:hint="eastAsia" w:ascii="宋体" w:hAnsi="宋体" w:eastAsia="宋体" w:cs="宋体"/>
                <w:color w:val="auto"/>
                <w:w w:val="90"/>
                <w:szCs w:val="21"/>
                <w:highlight w:val="none"/>
              </w:rPr>
            </w:pPr>
          </w:p>
        </w:tc>
        <w:tc>
          <w:tcPr>
            <w:tcW w:w="1933" w:type="dxa"/>
            <w:vMerge w:val="continue"/>
            <w:vAlign w:val="center"/>
          </w:tcPr>
          <w:p w14:paraId="06121EDB">
            <w:pPr>
              <w:jc w:val="left"/>
              <w:rPr>
                <w:rFonts w:hint="eastAsia" w:ascii="宋体" w:hAnsi="宋体" w:eastAsia="宋体" w:cs="宋体"/>
                <w:color w:val="auto"/>
                <w:w w:val="90"/>
                <w:szCs w:val="21"/>
                <w:highlight w:val="none"/>
              </w:rPr>
            </w:pPr>
          </w:p>
        </w:tc>
        <w:tc>
          <w:tcPr>
            <w:tcW w:w="2334" w:type="dxa"/>
            <w:vAlign w:val="center"/>
          </w:tcPr>
          <w:p w14:paraId="15A11FF1">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普通照明用非定向自镇流LED灯</w:t>
            </w:r>
          </w:p>
        </w:tc>
        <w:tc>
          <w:tcPr>
            <w:tcW w:w="1682" w:type="dxa"/>
            <w:vAlign w:val="center"/>
          </w:tcPr>
          <w:p w14:paraId="47AE1BFE">
            <w:pPr>
              <w:jc w:val="center"/>
              <w:rPr>
                <w:rFonts w:hint="eastAsia" w:ascii="宋体" w:hAnsi="宋体" w:eastAsia="宋体" w:cs="宋体"/>
                <w:color w:val="auto"/>
                <w:w w:val="90"/>
                <w:szCs w:val="21"/>
                <w:highlight w:val="none"/>
              </w:rPr>
            </w:pPr>
          </w:p>
        </w:tc>
        <w:tc>
          <w:tcPr>
            <w:tcW w:w="3301" w:type="dxa"/>
            <w:vAlign w:val="center"/>
          </w:tcPr>
          <w:p w14:paraId="468DE70E">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《室内照明用LED产品能效限定值及能效等级》（GB 30255）</w:t>
            </w:r>
          </w:p>
        </w:tc>
      </w:tr>
      <w:tr w14:paraId="1DAA251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020870AC">
            <w:pPr>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12</w:t>
            </w:r>
          </w:p>
        </w:tc>
        <w:tc>
          <w:tcPr>
            <w:tcW w:w="1933" w:type="dxa"/>
            <w:vAlign w:val="center"/>
          </w:tcPr>
          <w:p w14:paraId="6481BE35">
            <w:pPr>
              <w:jc w:val="left"/>
              <w:rPr>
                <w:rFonts w:hint="eastAsia" w:ascii="宋体" w:hAnsi="宋体" w:eastAsia="宋体" w:cs="宋体"/>
                <w:b/>
                <w:color w:val="auto"/>
                <w:w w:val="90"/>
                <w:szCs w:val="21"/>
                <w:highlight w:val="none"/>
              </w:rPr>
            </w:pPr>
            <w:r>
              <w:rPr>
                <w:rFonts w:hint="eastAsia" w:ascii="宋体" w:hAnsi="宋体" w:eastAsia="宋体" w:cs="宋体"/>
                <w:color w:val="auto"/>
                <w:w w:val="90"/>
                <w:szCs w:val="21"/>
                <w:highlight w:val="none"/>
              </w:rPr>
              <w:t>★</w:t>
            </w:r>
            <w:r>
              <w:rPr>
                <w:rFonts w:hint="eastAsia" w:ascii="宋体" w:hAnsi="宋体" w:eastAsia="宋体" w:cs="宋体"/>
                <w:b/>
                <w:color w:val="auto"/>
                <w:w w:val="90"/>
                <w:szCs w:val="21"/>
                <w:highlight w:val="none"/>
              </w:rPr>
              <w:t>A020910电视设备</w:t>
            </w:r>
          </w:p>
        </w:tc>
        <w:tc>
          <w:tcPr>
            <w:tcW w:w="2334" w:type="dxa"/>
            <w:vAlign w:val="center"/>
          </w:tcPr>
          <w:p w14:paraId="2EFF90EC">
            <w:pPr>
              <w:jc w:val="left"/>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A02091001普通电视设备（电视机）</w:t>
            </w:r>
          </w:p>
        </w:tc>
        <w:tc>
          <w:tcPr>
            <w:tcW w:w="1682" w:type="dxa"/>
            <w:vAlign w:val="center"/>
          </w:tcPr>
          <w:p w14:paraId="4A1449E3">
            <w:pPr>
              <w:jc w:val="center"/>
              <w:rPr>
                <w:rFonts w:hint="eastAsia" w:ascii="宋体" w:hAnsi="宋体" w:eastAsia="宋体" w:cs="宋体"/>
                <w:color w:val="auto"/>
                <w:w w:val="90"/>
                <w:szCs w:val="21"/>
                <w:highlight w:val="none"/>
              </w:rPr>
            </w:pPr>
          </w:p>
        </w:tc>
        <w:tc>
          <w:tcPr>
            <w:tcW w:w="3301" w:type="dxa"/>
            <w:vAlign w:val="center"/>
          </w:tcPr>
          <w:p w14:paraId="5D9B76D6">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《平板电视能效限定值及能效等级》（GB 24850）</w:t>
            </w:r>
          </w:p>
        </w:tc>
      </w:tr>
      <w:tr w14:paraId="6167E92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0C16E939">
            <w:pPr>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13</w:t>
            </w:r>
          </w:p>
        </w:tc>
        <w:tc>
          <w:tcPr>
            <w:tcW w:w="1933" w:type="dxa"/>
            <w:vAlign w:val="center"/>
          </w:tcPr>
          <w:p w14:paraId="62318347">
            <w:pPr>
              <w:jc w:val="left"/>
              <w:rPr>
                <w:rFonts w:hint="eastAsia" w:ascii="宋体" w:hAnsi="宋体" w:eastAsia="宋体" w:cs="宋体"/>
                <w:b/>
                <w:color w:val="auto"/>
                <w:w w:val="90"/>
                <w:szCs w:val="21"/>
                <w:highlight w:val="none"/>
              </w:rPr>
            </w:pPr>
            <w:r>
              <w:rPr>
                <w:rFonts w:hint="eastAsia" w:ascii="宋体" w:hAnsi="宋体" w:eastAsia="宋体" w:cs="宋体"/>
                <w:color w:val="auto"/>
                <w:w w:val="90"/>
                <w:szCs w:val="21"/>
                <w:highlight w:val="none"/>
              </w:rPr>
              <w:t>★</w:t>
            </w:r>
            <w:r>
              <w:rPr>
                <w:rFonts w:hint="eastAsia" w:ascii="宋体" w:hAnsi="宋体" w:eastAsia="宋体" w:cs="宋体"/>
                <w:b/>
                <w:color w:val="auto"/>
                <w:w w:val="90"/>
                <w:szCs w:val="21"/>
                <w:highlight w:val="none"/>
              </w:rPr>
              <w:t>A020911视频设备</w:t>
            </w:r>
          </w:p>
        </w:tc>
        <w:tc>
          <w:tcPr>
            <w:tcW w:w="2334" w:type="dxa"/>
            <w:vAlign w:val="center"/>
          </w:tcPr>
          <w:p w14:paraId="1CCA3C0B">
            <w:pPr>
              <w:jc w:val="left"/>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A02091107视频监控设备</w:t>
            </w:r>
          </w:p>
        </w:tc>
        <w:tc>
          <w:tcPr>
            <w:tcW w:w="1682" w:type="dxa"/>
            <w:vAlign w:val="center"/>
          </w:tcPr>
          <w:p w14:paraId="4CCA2EBC">
            <w:pPr>
              <w:jc w:val="center"/>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监视器</w:t>
            </w:r>
          </w:p>
        </w:tc>
        <w:tc>
          <w:tcPr>
            <w:tcW w:w="3301" w:type="dxa"/>
            <w:vAlign w:val="center"/>
          </w:tcPr>
          <w:p w14:paraId="7A2DA64E">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以射频信号为主要信号输入的监视器应符合《平板电视能效限定值及能效等级》（GB 24850），以数字信号为主要信号输入的监视器应符合《计算机显示器能效限定值及能效等级》（GB 21520）</w:t>
            </w:r>
          </w:p>
        </w:tc>
      </w:tr>
      <w:tr w14:paraId="6832BCB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569B3AB4">
            <w:pPr>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14</w:t>
            </w:r>
          </w:p>
        </w:tc>
        <w:tc>
          <w:tcPr>
            <w:tcW w:w="1933" w:type="dxa"/>
            <w:vAlign w:val="center"/>
          </w:tcPr>
          <w:p w14:paraId="3A06935F">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A031210饮食炊事机械</w:t>
            </w:r>
          </w:p>
        </w:tc>
        <w:tc>
          <w:tcPr>
            <w:tcW w:w="2334" w:type="dxa"/>
            <w:vAlign w:val="center"/>
          </w:tcPr>
          <w:p w14:paraId="54DF6661">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商用燃气灶具</w:t>
            </w:r>
          </w:p>
        </w:tc>
        <w:tc>
          <w:tcPr>
            <w:tcW w:w="1682" w:type="dxa"/>
            <w:vAlign w:val="center"/>
          </w:tcPr>
          <w:p w14:paraId="6B7B9777">
            <w:pPr>
              <w:jc w:val="center"/>
              <w:rPr>
                <w:rFonts w:hint="eastAsia" w:ascii="宋体" w:hAnsi="宋体" w:eastAsia="宋体" w:cs="宋体"/>
                <w:color w:val="auto"/>
                <w:w w:val="90"/>
                <w:szCs w:val="21"/>
                <w:highlight w:val="none"/>
              </w:rPr>
            </w:pPr>
          </w:p>
        </w:tc>
        <w:tc>
          <w:tcPr>
            <w:tcW w:w="3301" w:type="dxa"/>
            <w:vAlign w:val="center"/>
          </w:tcPr>
          <w:p w14:paraId="50334F6E">
            <w:pPr>
              <w:jc w:val="left"/>
              <w:rPr>
                <w:rFonts w:hint="eastAsia" w:ascii="宋体" w:hAnsi="宋体" w:eastAsia="宋体" w:cs="宋体"/>
                <w:color w:val="auto"/>
                <w:w w:val="90"/>
                <w:szCs w:val="21"/>
                <w:highlight w:val="none"/>
              </w:rPr>
            </w:pPr>
          </w:p>
        </w:tc>
      </w:tr>
      <w:tr w14:paraId="3B189EB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restart"/>
            <w:vAlign w:val="center"/>
          </w:tcPr>
          <w:p w14:paraId="750E36F3">
            <w:pPr>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15</w:t>
            </w:r>
          </w:p>
        </w:tc>
        <w:tc>
          <w:tcPr>
            <w:tcW w:w="1933" w:type="dxa"/>
            <w:vMerge w:val="restart"/>
            <w:vAlign w:val="center"/>
          </w:tcPr>
          <w:p w14:paraId="47D41E78">
            <w:pPr>
              <w:jc w:val="left"/>
              <w:rPr>
                <w:rFonts w:hint="eastAsia" w:ascii="宋体" w:hAnsi="宋体" w:eastAsia="宋体" w:cs="宋体"/>
                <w:b/>
                <w:color w:val="auto"/>
                <w:w w:val="90"/>
                <w:szCs w:val="21"/>
                <w:highlight w:val="none"/>
              </w:rPr>
            </w:pPr>
            <w:r>
              <w:rPr>
                <w:rFonts w:hint="eastAsia" w:ascii="宋体" w:hAnsi="宋体" w:eastAsia="宋体" w:cs="宋体"/>
                <w:color w:val="auto"/>
                <w:w w:val="90"/>
                <w:szCs w:val="21"/>
                <w:highlight w:val="none"/>
              </w:rPr>
              <w:t>★</w:t>
            </w:r>
            <w:r>
              <w:rPr>
                <w:rFonts w:hint="eastAsia" w:ascii="宋体" w:hAnsi="宋体" w:eastAsia="宋体" w:cs="宋体"/>
                <w:b/>
                <w:color w:val="auto"/>
                <w:w w:val="90"/>
                <w:szCs w:val="21"/>
                <w:highlight w:val="none"/>
              </w:rPr>
              <w:t>A060805便器</w:t>
            </w:r>
          </w:p>
        </w:tc>
        <w:tc>
          <w:tcPr>
            <w:tcW w:w="2334" w:type="dxa"/>
            <w:vAlign w:val="center"/>
          </w:tcPr>
          <w:p w14:paraId="6C0E2C4D">
            <w:pPr>
              <w:jc w:val="left"/>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坐便器</w:t>
            </w:r>
          </w:p>
        </w:tc>
        <w:tc>
          <w:tcPr>
            <w:tcW w:w="1682" w:type="dxa"/>
            <w:vAlign w:val="center"/>
          </w:tcPr>
          <w:p w14:paraId="02E21928">
            <w:pPr>
              <w:jc w:val="center"/>
              <w:rPr>
                <w:rFonts w:hint="eastAsia" w:ascii="宋体" w:hAnsi="宋体" w:eastAsia="宋体" w:cs="宋体"/>
                <w:color w:val="auto"/>
                <w:w w:val="90"/>
                <w:szCs w:val="21"/>
                <w:highlight w:val="none"/>
              </w:rPr>
            </w:pPr>
          </w:p>
        </w:tc>
        <w:tc>
          <w:tcPr>
            <w:tcW w:w="3301" w:type="dxa"/>
            <w:vAlign w:val="center"/>
          </w:tcPr>
          <w:p w14:paraId="55F265A5">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《坐便器水效限定值及水效等级</w:t>
            </w:r>
          </w:p>
          <w:p w14:paraId="4A3CB7C9">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（GB 25502）</w:t>
            </w:r>
          </w:p>
        </w:tc>
      </w:tr>
      <w:tr w14:paraId="7249485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7C8799E5">
            <w:pPr>
              <w:jc w:val="center"/>
              <w:rPr>
                <w:rFonts w:hint="eastAsia" w:ascii="宋体" w:hAnsi="宋体" w:eastAsia="宋体" w:cs="宋体"/>
                <w:color w:val="auto"/>
                <w:w w:val="90"/>
                <w:szCs w:val="21"/>
                <w:highlight w:val="none"/>
              </w:rPr>
            </w:pPr>
          </w:p>
        </w:tc>
        <w:tc>
          <w:tcPr>
            <w:tcW w:w="1933" w:type="dxa"/>
            <w:vMerge w:val="continue"/>
            <w:vAlign w:val="center"/>
          </w:tcPr>
          <w:p w14:paraId="68B4F2B1">
            <w:pPr>
              <w:jc w:val="left"/>
              <w:rPr>
                <w:rFonts w:hint="eastAsia" w:ascii="宋体" w:hAnsi="宋体" w:eastAsia="宋体" w:cs="宋体"/>
                <w:b/>
                <w:color w:val="auto"/>
                <w:w w:val="90"/>
                <w:szCs w:val="21"/>
                <w:highlight w:val="none"/>
              </w:rPr>
            </w:pPr>
          </w:p>
        </w:tc>
        <w:tc>
          <w:tcPr>
            <w:tcW w:w="2334" w:type="dxa"/>
            <w:vAlign w:val="center"/>
          </w:tcPr>
          <w:p w14:paraId="3555ED4B">
            <w:pPr>
              <w:jc w:val="left"/>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蹲便器</w:t>
            </w:r>
          </w:p>
        </w:tc>
        <w:tc>
          <w:tcPr>
            <w:tcW w:w="1682" w:type="dxa"/>
            <w:vAlign w:val="center"/>
          </w:tcPr>
          <w:p w14:paraId="17276BBC">
            <w:pPr>
              <w:jc w:val="center"/>
              <w:rPr>
                <w:rFonts w:hint="eastAsia" w:ascii="宋体" w:hAnsi="宋体" w:eastAsia="宋体" w:cs="宋体"/>
                <w:color w:val="auto"/>
                <w:w w:val="90"/>
                <w:szCs w:val="21"/>
                <w:highlight w:val="none"/>
              </w:rPr>
            </w:pPr>
          </w:p>
        </w:tc>
        <w:tc>
          <w:tcPr>
            <w:tcW w:w="3301" w:type="dxa"/>
            <w:vAlign w:val="center"/>
          </w:tcPr>
          <w:p w14:paraId="67ED69EB">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《蹲便器用水效率限定值及用水效率等级》（GB 30717）</w:t>
            </w:r>
          </w:p>
        </w:tc>
      </w:tr>
      <w:tr w14:paraId="3D2BB0D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71B322BA">
            <w:pPr>
              <w:jc w:val="center"/>
              <w:rPr>
                <w:rFonts w:hint="eastAsia" w:ascii="宋体" w:hAnsi="宋体" w:eastAsia="宋体" w:cs="宋体"/>
                <w:color w:val="auto"/>
                <w:w w:val="90"/>
                <w:szCs w:val="21"/>
                <w:highlight w:val="none"/>
              </w:rPr>
            </w:pPr>
          </w:p>
        </w:tc>
        <w:tc>
          <w:tcPr>
            <w:tcW w:w="1933" w:type="dxa"/>
            <w:vMerge w:val="continue"/>
            <w:vAlign w:val="center"/>
          </w:tcPr>
          <w:p w14:paraId="5DC56C7B">
            <w:pPr>
              <w:jc w:val="left"/>
              <w:rPr>
                <w:rFonts w:hint="eastAsia" w:ascii="宋体" w:hAnsi="宋体" w:eastAsia="宋体" w:cs="宋体"/>
                <w:b/>
                <w:color w:val="auto"/>
                <w:w w:val="90"/>
                <w:szCs w:val="21"/>
                <w:highlight w:val="none"/>
              </w:rPr>
            </w:pPr>
          </w:p>
        </w:tc>
        <w:tc>
          <w:tcPr>
            <w:tcW w:w="2334" w:type="dxa"/>
            <w:vAlign w:val="center"/>
          </w:tcPr>
          <w:p w14:paraId="4C894497">
            <w:pPr>
              <w:jc w:val="left"/>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小便器</w:t>
            </w:r>
          </w:p>
        </w:tc>
        <w:tc>
          <w:tcPr>
            <w:tcW w:w="1682" w:type="dxa"/>
            <w:vAlign w:val="center"/>
          </w:tcPr>
          <w:p w14:paraId="10A8E081">
            <w:pPr>
              <w:jc w:val="center"/>
              <w:rPr>
                <w:rFonts w:hint="eastAsia" w:ascii="宋体" w:hAnsi="宋体" w:eastAsia="宋体" w:cs="宋体"/>
                <w:color w:val="auto"/>
                <w:w w:val="90"/>
                <w:szCs w:val="21"/>
                <w:highlight w:val="none"/>
              </w:rPr>
            </w:pPr>
          </w:p>
        </w:tc>
        <w:tc>
          <w:tcPr>
            <w:tcW w:w="3301" w:type="dxa"/>
            <w:vAlign w:val="center"/>
          </w:tcPr>
          <w:p w14:paraId="0F1B1A85">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《小便器用水效率限定值及用水效率等级》（GB 28377）</w:t>
            </w:r>
          </w:p>
        </w:tc>
      </w:tr>
      <w:tr w14:paraId="3E69C0D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3640410F">
            <w:pPr>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16</w:t>
            </w:r>
          </w:p>
        </w:tc>
        <w:tc>
          <w:tcPr>
            <w:tcW w:w="1933" w:type="dxa"/>
            <w:vAlign w:val="center"/>
          </w:tcPr>
          <w:p w14:paraId="09D0E0F8">
            <w:pPr>
              <w:jc w:val="left"/>
              <w:rPr>
                <w:rFonts w:hint="eastAsia" w:ascii="宋体" w:hAnsi="宋体" w:eastAsia="宋体" w:cs="宋体"/>
                <w:b/>
                <w:color w:val="auto"/>
                <w:w w:val="90"/>
                <w:szCs w:val="21"/>
                <w:highlight w:val="none"/>
              </w:rPr>
            </w:pPr>
            <w:r>
              <w:rPr>
                <w:rFonts w:hint="eastAsia" w:ascii="宋体" w:hAnsi="宋体" w:eastAsia="宋体" w:cs="宋体"/>
                <w:color w:val="auto"/>
                <w:w w:val="90"/>
                <w:szCs w:val="21"/>
                <w:highlight w:val="none"/>
              </w:rPr>
              <w:t>★</w:t>
            </w:r>
            <w:r>
              <w:rPr>
                <w:rFonts w:hint="eastAsia" w:ascii="宋体" w:hAnsi="宋体" w:eastAsia="宋体" w:cs="宋体"/>
                <w:b/>
                <w:color w:val="auto"/>
                <w:w w:val="90"/>
                <w:szCs w:val="21"/>
                <w:highlight w:val="none"/>
              </w:rPr>
              <w:t>A060806水嘴</w:t>
            </w:r>
          </w:p>
        </w:tc>
        <w:tc>
          <w:tcPr>
            <w:tcW w:w="2334" w:type="dxa"/>
            <w:vAlign w:val="center"/>
          </w:tcPr>
          <w:p w14:paraId="7C5EB689">
            <w:pPr>
              <w:jc w:val="left"/>
              <w:rPr>
                <w:rFonts w:hint="eastAsia" w:ascii="宋体" w:hAnsi="宋体" w:eastAsia="宋体" w:cs="宋体"/>
                <w:color w:val="auto"/>
                <w:w w:val="90"/>
                <w:szCs w:val="21"/>
                <w:highlight w:val="none"/>
              </w:rPr>
            </w:pPr>
          </w:p>
        </w:tc>
        <w:tc>
          <w:tcPr>
            <w:tcW w:w="1682" w:type="dxa"/>
            <w:vAlign w:val="center"/>
          </w:tcPr>
          <w:p w14:paraId="24B95DCB">
            <w:pPr>
              <w:jc w:val="center"/>
              <w:rPr>
                <w:rFonts w:hint="eastAsia" w:ascii="宋体" w:hAnsi="宋体" w:eastAsia="宋体" w:cs="宋体"/>
                <w:color w:val="auto"/>
                <w:w w:val="90"/>
                <w:szCs w:val="21"/>
                <w:highlight w:val="none"/>
              </w:rPr>
            </w:pPr>
          </w:p>
        </w:tc>
        <w:tc>
          <w:tcPr>
            <w:tcW w:w="3301" w:type="dxa"/>
            <w:vAlign w:val="center"/>
          </w:tcPr>
          <w:p w14:paraId="78810F4B">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《水嘴用水效率限定值及用水效率等级》（GB 25501）</w:t>
            </w:r>
          </w:p>
        </w:tc>
      </w:tr>
      <w:tr w14:paraId="14C3A9B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29CC2D6E">
            <w:pPr>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17</w:t>
            </w:r>
          </w:p>
        </w:tc>
        <w:tc>
          <w:tcPr>
            <w:tcW w:w="1933" w:type="dxa"/>
            <w:vAlign w:val="center"/>
          </w:tcPr>
          <w:p w14:paraId="39DFF88A">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A060807便器冲洗阀</w:t>
            </w:r>
          </w:p>
        </w:tc>
        <w:tc>
          <w:tcPr>
            <w:tcW w:w="2334" w:type="dxa"/>
            <w:vAlign w:val="center"/>
          </w:tcPr>
          <w:p w14:paraId="3EB4EC70">
            <w:pPr>
              <w:jc w:val="left"/>
              <w:rPr>
                <w:rFonts w:hint="eastAsia" w:ascii="宋体" w:hAnsi="宋体" w:eastAsia="宋体" w:cs="宋体"/>
                <w:color w:val="auto"/>
                <w:w w:val="90"/>
                <w:szCs w:val="21"/>
                <w:highlight w:val="none"/>
              </w:rPr>
            </w:pPr>
          </w:p>
        </w:tc>
        <w:tc>
          <w:tcPr>
            <w:tcW w:w="1682" w:type="dxa"/>
            <w:vAlign w:val="center"/>
          </w:tcPr>
          <w:p w14:paraId="20346BF2">
            <w:pPr>
              <w:jc w:val="center"/>
              <w:rPr>
                <w:rFonts w:hint="eastAsia" w:ascii="宋体" w:hAnsi="宋体" w:eastAsia="宋体" w:cs="宋体"/>
                <w:color w:val="auto"/>
                <w:w w:val="90"/>
                <w:szCs w:val="21"/>
                <w:highlight w:val="none"/>
              </w:rPr>
            </w:pPr>
          </w:p>
        </w:tc>
        <w:tc>
          <w:tcPr>
            <w:tcW w:w="3301" w:type="dxa"/>
            <w:vAlign w:val="center"/>
          </w:tcPr>
          <w:p w14:paraId="141DD020">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《便器冲洗阀用水效率限定值及用水效率等级》（GB 28379）</w:t>
            </w:r>
          </w:p>
        </w:tc>
      </w:tr>
      <w:tr w14:paraId="03304AD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03048B21">
            <w:pPr>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18</w:t>
            </w:r>
          </w:p>
        </w:tc>
        <w:tc>
          <w:tcPr>
            <w:tcW w:w="1933" w:type="dxa"/>
            <w:vAlign w:val="center"/>
          </w:tcPr>
          <w:p w14:paraId="107FBBC2">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A060810淋浴器</w:t>
            </w:r>
          </w:p>
        </w:tc>
        <w:tc>
          <w:tcPr>
            <w:tcW w:w="2334" w:type="dxa"/>
            <w:vAlign w:val="center"/>
          </w:tcPr>
          <w:p w14:paraId="28A13B45">
            <w:pPr>
              <w:jc w:val="left"/>
              <w:rPr>
                <w:rFonts w:hint="eastAsia" w:ascii="宋体" w:hAnsi="宋体" w:eastAsia="宋体" w:cs="宋体"/>
                <w:color w:val="auto"/>
                <w:w w:val="90"/>
                <w:szCs w:val="21"/>
                <w:highlight w:val="none"/>
              </w:rPr>
            </w:pPr>
          </w:p>
        </w:tc>
        <w:tc>
          <w:tcPr>
            <w:tcW w:w="1682" w:type="dxa"/>
            <w:vAlign w:val="center"/>
          </w:tcPr>
          <w:p w14:paraId="2F344F2A">
            <w:pPr>
              <w:jc w:val="center"/>
              <w:rPr>
                <w:rFonts w:hint="eastAsia" w:ascii="宋体" w:hAnsi="宋体" w:eastAsia="宋体" w:cs="宋体"/>
                <w:color w:val="auto"/>
                <w:w w:val="90"/>
                <w:szCs w:val="21"/>
                <w:highlight w:val="none"/>
              </w:rPr>
            </w:pPr>
          </w:p>
        </w:tc>
        <w:tc>
          <w:tcPr>
            <w:tcW w:w="3301" w:type="dxa"/>
            <w:vAlign w:val="center"/>
          </w:tcPr>
          <w:p w14:paraId="06947E51">
            <w:pPr>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《淋浴器用水效率限定值及用水效率等级》（GB 28378）</w:t>
            </w:r>
          </w:p>
        </w:tc>
      </w:tr>
    </w:tbl>
    <w:p w14:paraId="3093A334">
      <w:pPr>
        <w:adjustRightInd w:val="0"/>
        <w:snapToGrid w:val="0"/>
        <w:spacing w:line="360" w:lineRule="auto"/>
        <w:ind w:firstLine="480" w:firstLineChars="200"/>
        <w:rPr>
          <w:rFonts w:hint="default" w:ascii="宋体" w:hAnsi="宋体" w:cs="宋体"/>
          <w:color w:val="auto"/>
          <w:sz w:val="24"/>
          <w:highlight w:val="none"/>
        </w:rPr>
      </w:pPr>
    </w:p>
    <w:p w14:paraId="380B6A37">
      <w:pPr>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3.2.2纳入政府采购管理的修缮、装修类项目采购建材的，鼓励采购单位将绿色建材性能、指标等作为实质性条件纳入采购文件和合同，具体性能指标要求参考相关绿色建材政府采购需求标准。</w:t>
      </w:r>
    </w:p>
    <w:p w14:paraId="03136121">
      <w:pPr>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bookmarkStart w:id="47" w:name="_Toc13827"/>
    </w:p>
    <w:p w14:paraId="2442E6D3">
      <w:pPr>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3.2.4 鼓励供应商在参加政府采购过程中开展绿色设计、选择绿色材料、打造绿色制造工艺、开展绿色运输、做好废弃产品回收处理，实现产品全周期的绿色环保。鼓励采购单位对其提高预付款比例、免收履约保证金。</w:t>
      </w:r>
      <w:bookmarkEnd w:id="47"/>
    </w:p>
    <w:p w14:paraId="0E144937">
      <w:pPr>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3.3支持中小企业发展</w:t>
      </w:r>
    </w:p>
    <w:p w14:paraId="189D6A9C">
      <w:pPr>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029E6CCA">
      <w:pPr>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符合中小企业划分标准的个体工商户，在政府采购活动中视同中小企业。</w:t>
      </w:r>
    </w:p>
    <w:p w14:paraId="05494760">
      <w:pPr>
        <w:pageBreakBefore w:val="0"/>
        <w:widowControl/>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3.3.2</w:t>
      </w:r>
      <w:r>
        <w:rPr>
          <w:rFonts w:hint="eastAsia" w:ascii="宋体" w:hAnsi="宋体" w:eastAsia="宋体" w:cs="宋体"/>
          <w:color w:val="auto"/>
          <w:kern w:val="0"/>
          <w:sz w:val="24"/>
          <w:szCs w:val="24"/>
          <w:highlight w:val="none"/>
        </w:rPr>
        <w:t>在政府采购活动中，供应商提供的工程符合下列情形的，享受中小企业扶持政策：</w:t>
      </w:r>
      <w:r>
        <w:rPr>
          <w:rFonts w:hint="eastAsia" w:ascii="宋体" w:hAnsi="宋体" w:eastAsia="宋体" w:cs="宋体"/>
          <w:color w:val="auto"/>
          <w:sz w:val="24"/>
          <w:szCs w:val="24"/>
          <w:highlight w:val="none"/>
        </w:rPr>
        <w:t>在工程采购项目中，工程由中小企业承建，即工程施工单位为中小企业</w:t>
      </w:r>
      <w:r>
        <w:rPr>
          <w:rFonts w:hint="eastAsia" w:ascii="宋体" w:hAnsi="宋体" w:eastAsia="宋体" w:cs="宋体"/>
          <w:color w:val="auto"/>
          <w:kern w:val="0"/>
          <w:sz w:val="24"/>
          <w:szCs w:val="24"/>
          <w:highlight w:val="none"/>
        </w:rPr>
        <w:t>。</w:t>
      </w:r>
    </w:p>
    <w:p w14:paraId="3EBF83DC">
      <w:pPr>
        <w:pageBreakBefore w:val="0"/>
        <w:widowControl/>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以联合体形式参加政府采购活动，联合体各方均为中小企业的，联合体视同中小企业。其中，联合体各方均为小微企业的，联合体视同小微企业。</w:t>
      </w:r>
    </w:p>
    <w:p w14:paraId="7482F8B6">
      <w:pPr>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对于未预留份额专门面向中小企业的政府采购工程项目，以及预留份额政府采购工程项目中的非预留部分标项，对小型和微型企业的最后报价给予5%的扣除，用扣除后的价格参与评审。接受大中型企业与小微企业组成联合体或者允许大中型企业向一家或者多家小微企业分包的政府采购工程项目，对于</w:t>
      </w:r>
      <w:bookmarkStart w:id="48" w:name="_Hlk101132181"/>
      <w:r>
        <w:rPr>
          <w:rFonts w:hint="eastAsia" w:ascii="宋体" w:hAnsi="宋体" w:eastAsia="宋体" w:cs="宋体"/>
          <w:color w:val="auto"/>
          <w:sz w:val="24"/>
          <w:szCs w:val="24"/>
          <w:highlight w:val="none"/>
        </w:rPr>
        <w:t>联合协议或者分包意向协议约定小微企业的合同份额占到合同总金额30%以上的</w:t>
      </w:r>
      <w:bookmarkEnd w:id="48"/>
      <w:r>
        <w:rPr>
          <w:rFonts w:hint="eastAsia" w:ascii="宋体" w:hAnsi="宋体" w:eastAsia="宋体" w:cs="宋体"/>
          <w:color w:val="auto"/>
          <w:sz w:val="24"/>
          <w:szCs w:val="24"/>
          <w:highlight w:val="none"/>
        </w:rPr>
        <w:t>，对联合体或者大中型企业的报价给予2%的扣除，用扣除后的价格参加评审。组成联合体或者接受分包的小微企业与联合体内其他企业、分包企业之间存在直接控股、管理关系的，不享受价格扣除优惠政策。</w:t>
      </w:r>
    </w:p>
    <w:p w14:paraId="0D4E88A4">
      <w:pPr>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3.3.4符合《关于促进残疾人就业政府采购政策的通知》（财库〔2017〕141号）规定的条件并提供《残疾人福利性单位声明函》（附件1）的残疾人福利性单位视同小型、微型企业；</w:t>
      </w:r>
    </w:p>
    <w:p w14:paraId="107E4E33">
      <w:pPr>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4CDA92B6">
      <w:pPr>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3.3.6可享受中小企业扶持政策的供应商应按照磋商文件格式要求提供《中小企业声明函》，</w:t>
      </w:r>
      <w:r>
        <w:rPr>
          <w:rFonts w:hint="eastAsia" w:ascii="宋体" w:hAnsi="宋体" w:eastAsia="宋体" w:cs="宋体"/>
          <w:color w:val="auto"/>
          <w:sz w:val="24"/>
          <w:szCs w:val="24"/>
          <w:highlight w:val="none"/>
          <w:lang w:val="en" w:eastAsia="zh-CN"/>
        </w:rPr>
        <w:t>《中小企业声明函》填写企业类型错误，导致该企业享受本不能享受的中小企业扶持政策，响应无效并依法承担法律责任</w:t>
      </w:r>
      <w:r>
        <w:rPr>
          <w:rFonts w:hint="eastAsia" w:ascii="宋体" w:hAnsi="宋体" w:eastAsia="宋体" w:cs="宋体"/>
          <w:color w:val="auto"/>
          <w:sz w:val="24"/>
          <w:szCs w:val="24"/>
          <w:highlight w:val="none"/>
        </w:rPr>
        <w:t>。</w:t>
      </w:r>
    </w:p>
    <w:p w14:paraId="351FB3E3">
      <w:pPr>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3.3.7中小企业享受扶持政策获得政府采购合同的，小微企业不得将合同分包给大中型企业，中型企业不得将合同分包给大型企业。</w:t>
      </w:r>
    </w:p>
    <w:p w14:paraId="16D6C7F9">
      <w:pPr>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r>
        <w:rPr>
          <w:rFonts w:hint="eastAsia" w:ascii="宋体" w:hAnsi="宋体" w:eastAsia="宋体" w:cs="宋体"/>
          <w:bCs/>
          <w:color w:val="auto"/>
          <w:sz w:val="24"/>
          <w:szCs w:val="24"/>
          <w:highlight w:val="none"/>
        </w:rPr>
        <w:t>支持创新发展</w:t>
      </w:r>
    </w:p>
    <w:p w14:paraId="38A506F6">
      <w:pPr>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w:t>
      </w:r>
      <w:r>
        <w:rPr>
          <w:rFonts w:hint="eastAsia" w:ascii="宋体" w:hAnsi="宋体" w:eastAsia="宋体" w:cs="宋体"/>
          <w:color w:val="auto"/>
          <w:sz w:val="24"/>
          <w:szCs w:val="24"/>
          <w:highlight w:val="none"/>
          <w:lang w:eastAsia="zh-CN"/>
        </w:rPr>
        <w:t>首台套、“制造精品”、“专精特新”等创新产品按规定享受政府采购支持政策</w:t>
      </w:r>
      <w:r>
        <w:rPr>
          <w:rFonts w:hint="eastAsia" w:ascii="宋体" w:hAnsi="宋体" w:eastAsia="宋体" w:cs="宋体"/>
          <w:color w:val="auto"/>
          <w:sz w:val="24"/>
          <w:szCs w:val="24"/>
          <w:highlight w:val="none"/>
        </w:rPr>
        <w:t>。</w:t>
      </w:r>
    </w:p>
    <w:p w14:paraId="783EC285">
      <w:pPr>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3.4.2</w:t>
      </w:r>
      <w:r>
        <w:rPr>
          <w:rFonts w:hint="eastAsia" w:ascii="宋体" w:hAnsi="宋体" w:eastAsia="宋体" w:cs="仿宋"/>
          <w:b w:val="0"/>
          <w:bCs w:val="0"/>
          <w:color w:val="auto"/>
          <w:sz w:val="24"/>
          <w:szCs w:val="24"/>
          <w:highlight w:val="none"/>
          <w:lang w:val="en-US" w:eastAsia="zh-CN"/>
        </w:rPr>
        <w:t>采购人应当贯彻落实知识产权保护相关法律法规，</w:t>
      </w:r>
      <w:r>
        <w:rPr>
          <w:rFonts w:hint="eastAsia" w:ascii="宋体" w:hAnsi="宋体" w:eastAsia="宋体" w:cs="仿宋"/>
          <w:b w:val="0"/>
          <w:bCs w:val="0"/>
          <w:color w:val="auto"/>
          <w:sz w:val="24"/>
          <w:szCs w:val="24"/>
          <w:highlight w:val="none"/>
          <w:lang w:val="en-US"/>
        </w:rPr>
        <w:t>应当采购使用正版软件</w:t>
      </w:r>
      <w:r>
        <w:rPr>
          <w:rFonts w:hint="eastAsia" w:ascii="宋体" w:hAnsi="宋体" w:eastAsia="宋体" w:cs="宋体"/>
          <w:color w:val="auto"/>
          <w:sz w:val="24"/>
          <w:szCs w:val="24"/>
          <w:highlight w:val="none"/>
          <w:lang w:val="en-US" w:eastAsia="zh-CN"/>
        </w:rPr>
        <w:t>。</w:t>
      </w:r>
    </w:p>
    <w:p w14:paraId="235728C6">
      <w:pPr>
        <w:pageBreakBefore w:val="0"/>
        <w:kinsoku/>
        <w:wordWrap/>
        <w:overflowPunct/>
        <w:topLinePunct w:val="0"/>
        <w:bidi w:val="0"/>
        <w:adjustRightInd w:val="0"/>
        <w:snapToGrid w:val="0"/>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3.5平等对待内外资企业和符合条件的破产重整企业：</w:t>
      </w:r>
    </w:p>
    <w:p w14:paraId="39B81B48">
      <w:pPr>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平等对待内外资企业和符合条件的破产重整企业，切实保障企业公平竞争，平等维护企业的合法利益。</w:t>
      </w:r>
      <w:r>
        <w:rPr>
          <w:rFonts w:hint="eastAsia" w:ascii="宋体" w:hAnsi="宋体" w:eastAsia="宋体" w:cs="宋体"/>
          <w:color w:val="auto"/>
          <w:sz w:val="24"/>
          <w:szCs w:val="24"/>
          <w:highlight w:val="none"/>
        </w:rPr>
        <w:cr/>
      </w:r>
      <w:r>
        <w:rPr>
          <w:rFonts w:hint="eastAsia" w:ascii="宋体" w:hAnsi="宋体" w:eastAsia="宋体" w:cs="宋体"/>
          <w:b/>
          <w:color w:val="auto"/>
          <w:sz w:val="24"/>
          <w:szCs w:val="24"/>
          <w:highlight w:val="none"/>
        </w:rPr>
        <w:t>4. 询问、质疑、投诉</w:t>
      </w:r>
    </w:p>
    <w:p w14:paraId="4055FFB6">
      <w:pPr>
        <w:pStyle w:val="1026"/>
        <w:pageBreakBefore w:val="0"/>
        <w:shd w:val="clear" w:color="auto" w:fill="FFFFFF"/>
        <w:kinsoku/>
        <w:wordWrap/>
        <w:overflowPunct/>
        <w:topLinePunct w:val="0"/>
        <w:bidi w:val="0"/>
        <w:adjustRightInd w:val="0"/>
        <w:snapToGrid w:val="0"/>
        <w:spacing w:before="0" w:beforeAutospacing="0" w:after="0" w:afterAutospacing="0"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4.1在线询问、质疑、投诉</w:t>
      </w:r>
    </w:p>
    <w:p w14:paraId="7451CAD8">
      <w:pPr>
        <w:pStyle w:val="1026"/>
        <w:pageBreakBefore w:val="0"/>
        <w:shd w:val="clear" w:color="auto" w:fill="FFFFFF"/>
        <w:kinsoku/>
        <w:wordWrap/>
        <w:overflowPunct/>
        <w:topLinePunct w:val="0"/>
        <w:bidi w:val="0"/>
        <w:adjustRightInd w:val="0"/>
        <w:snapToGrid w:val="0"/>
        <w:spacing w:before="0" w:beforeAutospacing="0" w:after="0" w:afterAutospacing="0"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D077A11">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4.2供应商询问</w:t>
      </w:r>
    </w:p>
    <w:p w14:paraId="0A98B924">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00D3DCF0">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4.3供应商质疑</w:t>
      </w:r>
    </w:p>
    <w:p w14:paraId="04F893DF">
      <w:pPr>
        <w:pStyle w:val="30"/>
        <w:pageBreakBefore w:val="0"/>
        <w:kinsoku/>
        <w:wordWrap/>
        <w:overflowPunct/>
        <w:topLinePunct w:val="0"/>
        <w:bidi w:val="0"/>
        <w:adjustRightInd w:val="0"/>
        <w:snapToGrid w:val="0"/>
        <w:spacing w:beforeLines="0"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rPr>
        <w:t>4.3</w:t>
      </w:r>
      <w:r>
        <w:rPr>
          <w:rFonts w:hint="eastAsia" w:ascii="宋体" w:hAnsi="宋体" w:eastAsia="宋体" w:cs="宋体"/>
          <w:color w:val="auto"/>
          <w:sz w:val="24"/>
          <w:szCs w:val="24"/>
          <w:highlight w:val="none"/>
        </w:rPr>
        <w:t>.1提出质疑的供应商应当是参与所质疑项目采购活动的供应商。潜在供应商已依法获取其可质疑的采购文件的，可以对该文件提出质疑。</w:t>
      </w:r>
    </w:p>
    <w:p w14:paraId="109C63A4">
      <w:pPr>
        <w:pStyle w:val="30"/>
        <w:pageBreakBefore w:val="0"/>
        <w:kinsoku/>
        <w:wordWrap/>
        <w:overflowPunct/>
        <w:topLinePunct w:val="0"/>
        <w:bidi w:val="0"/>
        <w:adjustRightInd w:val="0"/>
        <w:snapToGrid w:val="0"/>
        <w:spacing w:beforeLines="0"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rPr>
        <w:t>4.3</w:t>
      </w:r>
      <w:r>
        <w:rPr>
          <w:rFonts w:hint="eastAsia" w:ascii="宋体" w:hAnsi="宋体" w:eastAsia="宋体" w:cs="宋体"/>
          <w:color w:val="auto"/>
          <w:sz w:val="24"/>
          <w:szCs w:val="24"/>
          <w:highlight w:val="none"/>
        </w:rPr>
        <w:t>.2供应商认为采购文件、采购过程和成交结果使自己的权益受到损害的，可以在知道或者应知其权益受到损害之日起七个工作日内，以书面形式向采购人或者</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提出质疑，否则，采购人或者</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不予受理：</w:t>
      </w:r>
    </w:p>
    <w:p w14:paraId="65A2D44B">
      <w:pPr>
        <w:pStyle w:val="16"/>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4.3.2.1对采购文件提出质疑的，质疑期限为供应商获得采购文件之日或者采购文件公告期限届满之日起计算。</w:t>
      </w:r>
    </w:p>
    <w:p w14:paraId="3EF87108">
      <w:pPr>
        <w:pStyle w:val="30"/>
        <w:pageBreakBefore w:val="0"/>
        <w:kinsoku/>
        <w:wordWrap/>
        <w:overflowPunct/>
        <w:topLinePunct w:val="0"/>
        <w:bidi w:val="0"/>
        <w:adjustRightInd w:val="0"/>
        <w:snapToGrid w:val="0"/>
        <w:spacing w:beforeLines="0"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4.3.2.2对采购过程提出质疑的，质疑期限为各采购程序环节结束之日起计算。</w:t>
      </w:r>
    </w:p>
    <w:p w14:paraId="668E7C74">
      <w:pPr>
        <w:pStyle w:val="30"/>
        <w:pageBreakBefore w:val="0"/>
        <w:kinsoku/>
        <w:wordWrap/>
        <w:overflowPunct/>
        <w:topLinePunct w:val="0"/>
        <w:bidi w:val="0"/>
        <w:adjustRightInd w:val="0"/>
        <w:snapToGrid w:val="0"/>
        <w:spacing w:beforeLines="0"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4.3.2.3对采购结果提出质疑的，质疑期限自采购结果公告期限届满之日起计算。</w:t>
      </w:r>
    </w:p>
    <w:p w14:paraId="4364B883">
      <w:pPr>
        <w:pStyle w:val="30"/>
        <w:pageBreakBefore w:val="0"/>
        <w:kinsoku/>
        <w:wordWrap/>
        <w:overflowPunct/>
        <w:topLinePunct w:val="0"/>
        <w:bidi w:val="0"/>
        <w:adjustRightInd w:val="0"/>
        <w:snapToGrid w:val="0"/>
        <w:spacing w:beforeLines="0" w:afterLines="0" w:line="360" w:lineRule="auto"/>
        <w:ind w:firstLine="480" w:firstLineChars="20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4.3.3</w:t>
      </w:r>
      <w:r>
        <w:rPr>
          <w:rFonts w:hint="eastAsia" w:ascii="宋体" w:hAnsi="宋体" w:eastAsia="宋体" w:cs="宋体"/>
          <w:color w:val="auto"/>
          <w:sz w:val="24"/>
          <w:szCs w:val="24"/>
          <w:highlight w:val="none"/>
        </w:rPr>
        <w:t>供应商提出质疑应当提交质疑函和必要的证明材料。质疑函应当包括下列内容：</w:t>
      </w:r>
    </w:p>
    <w:p w14:paraId="21B94418">
      <w:pPr>
        <w:pStyle w:val="30"/>
        <w:pageBreakBefore w:val="0"/>
        <w:kinsoku/>
        <w:wordWrap/>
        <w:overflowPunct/>
        <w:topLinePunct w:val="0"/>
        <w:bidi w:val="0"/>
        <w:adjustRightInd w:val="0"/>
        <w:snapToGrid w:val="0"/>
        <w:spacing w:beforeLines="0" w:afterLines="0" w:line="360" w:lineRule="auto"/>
        <w:ind w:firstLine="720" w:firstLineChars="30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4.3.3.1供应商的姓名或者名称、地址、邮编、联系人及联系电话；</w:t>
      </w:r>
    </w:p>
    <w:p w14:paraId="786E511C">
      <w:pPr>
        <w:pStyle w:val="30"/>
        <w:pageBreakBefore w:val="0"/>
        <w:kinsoku/>
        <w:wordWrap/>
        <w:overflowPunct/>
        <w:topLinePunct w:val="0"/>
        <w:bidi w:val="0"/>
        <w:adjustRightInd w:val="0"/>
        <w:snapToGrid w:val="0"/>
        <w:spacing w:beforeLines="0" w:afterLines="0" w:line="360" w:lineRule="auto"/>
        <w:ind w:firstLine="720" w:firstLineChars="30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4.3.3.2质疑项目的名称、编号；</w:t>
      </w:r>
    </w:p>
    <w:p w14:paraId="7718E06B">
      <w:pPr>
        <w:pStyle w:val="30"/>
        <w:pageBreakBefore w:val="0"/>
        <w:kinsoku/>
        <w:wordWrap/>
        <w:overflowPunct/>
        <w:topLinePunct w:val="0"/>
        <w:bidi w:val="0"/>
        <w:adjustRightInd w:val="0"/>
        <w:snapToGrid w:val="0"/>
        <w:spacing w:beforeLines="0" w:afterLines="0" w:line="360" w:lineRule="auto"/>
        <w:ind w:firstLine="720" w:firstLineChars="30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4.3.3.3具体、明确的质疑事项和与质疑事项相关的请求；</w:t>
      </w:r>
    </w:p>
    <w:p w14:paraId="292FB12D">
      <w:pPr>
        <w:pStyle w:val="30"/>
        <w:pageBreakBefore w:val="0"/>
        <w:kinsoku/>
        <w:wordWrap/>
        <w:overflowPunct/>
        <w:topLinePunct w:val="0"/>
        <w:bidi w:val="0"/>
        <w:adjustRightInd w:val="0"/>
        <w:snapToGrid w:val="0"/>
        <w:spacing w:beforeLines="0" w:afterLines="0" w:line="360" w:lineRule="auto"/>
        <w:ind w:firstLine="720" w:firstLineChars="30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4.3.3.4事实依据；</w:t>
      </w:r>
    </w:p>
    <w:p w14:paraId="2429805A">
      <w:pPr>
        <w:pStyle w:val="30"/>
        <w:pageBreakBefore w:val="0"/>
        <w:kinsoku/>
        <w:wordWrap/>
        <w:overflowPunct/>
        <w:topLinePunct w:val="0"/>
        <w:bidi w:val="0"/>
        <w:adjustRightInd w:val="0"/>
        <w:snapToGrid w:val="0"/>
        <w:spacing w:beforeLines="0" w:afterLines="0" w:line="360" w:lineRule="auto"/>
        <w:ind w:firstLine="720" w:firstLineChars="30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4.3.3.5必要的法律依据；</w:t>
      </w:r>
    </w:p>
    <w:p w14:paraId="155BA9D8">
      <w:pPr>
        <w:pStyle w:val="30"/>
        <w:pageBreakBefore w:val="0"/>
        <w:kinsoku/>
        <w:wordWrap/>
        <w:overflowPunct/>
        <w:topLinePunct w:val="0"/>
        <w:bidi w:val="0"/>
        <w:adjustRightInd w:val="0"/>
        <w:snapToGrid w:val="0"/>
        <w:spacing w:beforeLines="0" w:afterLines="0" w:line="360" w:lineRule="auto"/>
        <w:ind w:firstLine="720" w:firstLineChars="30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4.3.3.6提出质疑的日期。</w:t>
      </w:r>
    </w:p>
    <w:p w14:paraId="47F272AF">
      <w:pPr>
        <w:pStyle w:val="1026"/>
        <w:pageBreakBefore w:val="0"/>
        <w:shd w:val="clear" w:color="auto" w:fill="FFFFFF"/>
        <w:kinsoku/>
        <w:wordWrap/>
        <w:overflowPunct/>
        <w:topLinePunct w:val="0"/>
        <w:bidi w:val="0"/>
        <w:adjustRightInd w:val="0"/>
        <w:snapToGrid w:val="0"/>
        <w:spacing w:before="0" w:beforeAutospacing="0" w:after="0" w:afterAutospacing="0"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供应商提交的质疑函需一式三份。供应商为自然人的，应当由本人签字；供应商为法人或者其他组织的，应当由法定代表人、主要负责人，或者其授权代表签字或者盖章，并加盖公章。</w:t>
      </w:r>
    </w:p>
    <w:p w14:paraId="441E0F68">
      <w:pPr>
        <w:pStyle w:val="1026"/>
        <w:pageBreakBefore w:val="0"/>
        <w:shd w:val="clear" w:color="auto" w:fill="FFFFFF"/>
        <w:kinsoku/>
        <w:wordWrap/>
        <w:overflowPunct/>
        <w:topLinePunct w:val="0"/>
        <w:bidi w:val="0"/>
        <w:adjustRightInd w:val="0"/>
        <w:snapToGrid w:val="0"/>
        <w:spacing w:before="0" w:beforeAutospacing="0" w:after="0" w:afterAutospacing="0"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4.3.4对同一采购程序环节的质疑，供应商须在法定质疑期内一次性提出。</w:t>
      </w:r>
    </w:p>
    <w:p w14:paraId="7B649E8B">
      <w:pPr>
        <w:pStyle w:val="1026"/>
        <w:pageBreakBefore w:val="0"/>
        <w:shd w:val="clear" w:color="auto" w:fill="FFFFFF"/>
        <w:kinsoku/>
        <w:wordWrap/>
        <w:overflowPunct/>
        <w:topLinePunct w:val="0"/>
        <w:bidi w:val="0"/>
        <w:adjustRightInd w:val="0"/>
        <w:snapToGrid w:val="0"/>
        <w:spacing w:before="0" w:beforeAutospacing="0" w:after="0" w:afterAutospacing="0"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4.3</w:t>
      </w:r>
      <w:r>
        <w:rPr>
          <w:rFonts w:hint="eastAsia" w:ascii="宋体" w:hAnsi="宋体" w:eastAsia="宋体" w:cs="宋体"/>
          <w:color w:val="auto"/>
          <w:sz w:val="24"/>
          <w:szCs w:val="24"/>
          <w:highlight w:val="none"/>
        </w:rPr>
        <w:t>.5采购人或者</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应当在收到供应商的书面质疑后七个工作日内作出答复，并以书面形式通知质疑供应商和其他与质疑处理结果有利害关系的政府采购当事人，但答复的内容不得涉及商业秘密。</w:t>
      </w:r>
    </w:p>
    <w:p w14:paraId="4F546E6F">
      <w:pPr>
        <w:pStyle w:val="1026"/>
        <w:pageBreakBefore w:val="0"/>
        <w:shd w:val="clear" w:color="auto" w:fill="FFFFFF"/>
        <w:kinsoku/>
        <w:wordWrap/>
        <w:overflowPunct/>
        <w:topLinePunct w:val="0"/>
        <w:bidi w:val="0"/>
        <w:adjustRightInd w:val="0"/>
        <w:snapToGrid w:val="0"/>
        <w:spacing w:before="0" w:beforeAutospacing="0" w:after="0" w:afterAutospacing="0"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4.3</w:t>
      </w:r>
      <w:r>
        <w:rPr>
          <w:rFonts w:hint="eastAsia" w:ascii="宋体" w:hAnsi="宋体" w:eastAsia="宋体" w:cs="宋体"/>
          <w:color w:val="auto"/>
          <w:sz w:val="24"/>
          <w:szCs w:val="24"/>
          <w:highlight w:val="none"/>
        </w:rPr>
        <w:t>.6询问或者质疑事项可能影响采购结果的，采购人应当暂停签订合同，已经签订合同的，应当中止履行合同。</w:t>
      </w:r>
    </w:p>
    <w:p w14:paraId="0A95CAEF">
      <w:pPr>
        <w:pStyle w:val="1026"/>
        <w:pageBreakBefore w:val="0"/>
        <w:shd w:val="clear" w:color="auto" w:fill="FFFFFF"/>
        <w:kinsoku/>
        <w:wordWrap/>
        <w:overflowPunct/>
        <w:topLinePunct w:val="0"/>
        <w:bidi w:val="0"/>
        <w:adjustRightInd w:val="0"/>
        <w:snapToGrid w:val="0"/>
        <w:spacing w:before="0" w:beforeAutospacing="0" w:after="0" w:afterAutospacing="0"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4.4供应商投诉</w:t>
      </w:r>
    </w:p>
    <w:p w14:paraId="669731EB">
      <w:pPr>
        <w:pStyle w:val="1026"/>
        <w:pageBreakBefore w:val="0"/>
        <w:shd w:val="clear" w:color="auto" w:fill="FFFFFF"/>
        <w:kinsoku/>
        <w:wordWrap/>
        <w:overflowPunct/>
        <w:topLinePunct w:val="0"/>
        <w:bidi w:val="0"/>
        <w:adjustRightInd w:val="0"/>
        <w:snapToGrid w:val="0"/>
        <w:spacing w:before="0" w:beforeAutospacing="0" w:after="0" w:afterAutospacing="0"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4.4.1质疑供应商对采购人、</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的答复不满意或者采购人、</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未在规定的时间内作出答复的，可以在答复期满后十五个工作日内向同级政府采购监督管理部门提出投诉。</w:t>
      </w:r>
    </w:p>
    <w:p w14:paraId="424345C0">
      <w:pPr>
        <w:pStyle w:val="1026"/>
        <w:pageBreakBefore w:val="0"/>
        <w:shd w:val="clear" w:color="auto" w:fill="FFFFFF"/>
        <w:kinsoku/>
        <w:wordWrap/>
        <w:overflowPunct/>
        <w:topLinePunct w:val="0"/>
        <w:bidi w:val="0"/>
        <w:adjustRightInd w:val="0"/>
        <w:snapToGrid w:val="0"/>
        <w:spacing w:before="0" w:beforeAutospacing="0" w:after="0" w:afterAutospacing="0"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供应商投诉的事项不得超出已质疑事项的范围，基于质疑答复内容提出的投诉事项除外。</w:t>
      </w:r>
    </w:p>
    <w:p w14:paraId="1AA0E172">
      <w:pPr>
        <w:pStyle w:val="1026"/>
        <w:pageBreakBefore w:val="0"/>
        <w:shd w:val="clear" w:color="auto" w:fill="FFFFFF"/>
        <w:kinsoku/>
        <w:wordWrap/>
        <w:overflowPunct/>
        <w:topLinePunct w:val="0"/>
        <w:bidi w:val="0"/>
        <w:adjustRightInd w:val="0"/>
        <w:snapToGrid w:val="0"/>
        <w:spacing w:before="0" w:beforeAutospacing="0" w:after="0" w:afterAutospacing="0"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4.4.3供应商投诉应当有明确的请求和必要的证明材料。</w:t>
      </w:r>
    </w:p>
    <w:p w14:paraId="60346D9B">
      <w:pPr>
        <w:pStyle w:val="1026"/>
        <w:pageBreakBefore w:val="0"/>
        <w:shd w:val="clear" w:color="auto" w:fill="FFFFFF"/>
        <w:kinsoku/>
        <w:wordWrap/>
        <w:overflowPunct/>
        <w:topLinePunct w:val="0"/>
        <w:bidi w:val="0"/>
        <w:adjustRightInd w:val="0"/>
        <w:snapToGrid w:val="0"/>
        <w:spacing w:before="0" w:beforeAutospacing="0" w:after="0" w:afterAutospacing="0"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4.4.4以联合体形式参加政府采购活动的，其投诉应当由组成联合体的所有供应商共同提出。</w:t>
      </w:r>
    </w:p>
    <w:bookmarkEnd w:id="43"/>
    <w:bookmarkEnd w:id="44"/>
    <w:bookmarkEnd w:id="45"/>
    <w:p w14:paraId="031207D9">
      <w:pPr>
        <w:keepNext/>
        <w:keepLines/>
        <w:autoSpaceDN w:val="0"/>
        <w:spacing w:before="260" w:after="260" w:line="415" w:lineRule="auto"/>
        <w:jc w:val="center"/>
        <w:outlineLvl w:val="1"/>
        <w:rPr>
          <w:rFonts w:hint="eastAsia" w:ascii="宋体" w:hAnsi="宋体" w:eastAsia="宋体" w:cs="宋体"/>
          <w:b/>
          <w:bCs/>
          <w:color w:val="auto"/>
          <w:sz w:val="28"/>
          <w:szCs w:val="28"/>
          <w:highlight w:val="none"/>
        </w:rPr>
      </w:pPr>
      <w:bookmarkStart w:id="49" w:name="_Toc22410"/>
      <w:bookmarkStart w:id="50" w:name="_Toc16263"/>
      <w:r>
        <w:rPr>
          <w:rFonts w:hint="eastAsia" w:ascii="宋体" w:hAnsi="宋体" w:eastAsia="宋体" w:cs="宋体"/>
          <w:b/>
          <w:bCs/>
          <w:color w:val="auto"/>
          <w:sz w:val="28"/>
          <w:szCs w:val="28"/>
          <w:highlight w:val="none"/>
        </w:rPr>
        <w:t>二、采购文件的构成、澄清、修改</w:t>
      </w:r>
      <w:bookmarkEnd w:id="49"/>
      <w:bookmarkEnd w:id="50"/>
    </w:p>
    <w:p w14:paraId="16BCB50F">
      <w:pPr>
        <w:pStyle w:val="30"/>
        <w:keepNext w:val="0"/>
        <w:keepLines w:val="0"/>
        <w:pageBreakBefore w:val="0"/>
        <w:widowControl w:val="0"/>
        <w:kinsoku/>
        <w:wordWrap/>
        <w:overflowPunct/>
        <w:topLinePunct w:val="0"/>
        <w:autoSpaceDE/>
        <w:autoSpaceDN/>
        <w:bidi w:val="0"/>
        <w:adjustRightInd w:val="0"/>
        <w:snapToGrid w:val="0"/>
        <w:spacing w:beforeLines="0" w:afterLines="0" w:line="360" w:lineRule="auto"/>
        <w:textAlignment w:val="auto"/>
        <w:rPr>
          <w:rFonts w:hint="eastAsia" w:ascii="宋体" w:hAnsi="宋体" w:eastAsia="宋体" w:cs="宋体"/>
          <w:b/>
          <w:color w:val="auto"/>
          <w:sz w:val="24"/>
          <w:szCs w:val="24"/>
          <w:highlight w:val="none"/>
        </w:rPr>
      </w:pPr>
      <w:bookmarkStart w:id="51" w:name="_Toc96947064"/>
      <w:bookmarkStart w:id="52" w:name="_Toc82338242"/>
      <w:bookmarkStart w:id="53" w:name="_Toc82873325"/>
      <w:r>
        <w:rPr>
          <w:rFonts w:hint="eastAsia" w:ascii="宋体" w:hAnsi="宋体" w:eastAsia="宋体" w:cs="宋体"/>
          <w:b/>
          <w:color w:val="auto"/>
          <w:sz w:val="24"/>
          <w:szCs w:val="24"/>
          <w:highlight w:val="none"/>
        </w:rPr>
        <w:t>5．采购文件的构成</w:t>
      </w:r>
    </w:p>
    <w:p w14:paraId="16D762A3">
      <w:pPr>
        <w:pStyle w:val="30"/>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采购文件包括下列文件及附件：</w:t>
      </w:r>
    </w:p>
    <w:p w14:paraId="032D6E18">
      <w:pPr>
        <w:pStyle w:val="30"/>
        <w:keepNext w:val="0"/>
        <w:keepLines w:val="0"/>
        <w:pageBreakBefore w:val="0"/>
        <w:widowControl w:val="0"/>
        <w:tabs>
          <w:tab w:val="left" w:pos="840"/>
        </w:tabs>
        <w:kinsoku/>
        <w:wordWrap/>
        <w:overflowPunct/>
        <w:topLinePunct w:val="0"/>
        <w:autoSpaceDE/>
        <w:autoSpaceDN/>
        <w:bidi w:val="0"/>
        <w:adjustRightInd w:val="0"/>
        <w:snapToGrid w:val="0"/>
        <w:spacing w:beforeLines="0" w:afterLines="0"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5.1.1竞争性磋商公告；</w:t>
      </w:r>
    </w:p>
    <w:p w14:paraId="7EF02B2E">
      <w:pPr>
        <w:pStyle w:val="30"/>
        <w:keepNext w:val="0"/>
        <w:keepLines w:val="0"/>
        <w:pageBreakBefore w:val="0"/>
        <w:widowControl w:val="0"/>
        <w:tabs>
          <w:tab w:val="left" w:pos="840"/>
        </w:tabs>
        <w:kinsoku/>
        <w:wordWrap/>
        <w:overflowPunct/>
        <w:topLinePunct w:val="0"/>
        <w:autoSpaceDE/>
        <w:autoSpaceDN/>
        <w:bidi w:val="0"/>
        <w:adjustRightInd w:val="0"/>
        <w:snapToGrid w:val="0"/>
        <w:spacing w:beforeLines="0" w:afterLines="0"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5.1.2供应商须知；</w:t>
      </w:r>
    </w:p>
    <w:p w14:paraId="73333F32">
      <w:pPr>
        <w:pStyle w:val="30"/>
        <w:keepNext w:val="0"/>
        <w:keepLines w:val="0"/>
        <w:pageBreakBefore w:val="0"/>
        <w:widowControl w:val="0"/>
        <w:tabs>
          <w:tab w:val="left" w:pos="840"/>
        </w:tabs>
        <w:kinsoku/>
        <w:wordWrap/>
        <w:overflowPunct/>
        <w:topLinePunct w:val="0"/>
        <w:autoSpaceDE/>
        <w:autoSpaceDN/>
        <w:bidi w:val="0"/>
        <w:adjustRightInd w:val="0"/>
        <w:snapToGrid w:val="0"/>
        <w:spacing w:beforeLines="0" w:afterLines="0"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5.1.3采购需求；</w:t>
      </w:r>
    </w:p>
    <w:p w14:paraId="17C02A10">
      <w:pPr>
        <w:pStyle w:val="30"/>
        <w:keepNext w:val="0"/>
        <w:keepLines w:val="0"/>
        <w:pageBreakBefore w:val="0"/>
        <w:widowControl w:val="0"/>
        <w:tabs>
          <w:tab w:val="left" w:pos="840"/>
        </w:tabs>
        <w:kinsoku/>
        <w:wordWrap/>
        <w:overflowPunct/>
        <w:topLinePunct w:val="0"/>
        <w:autoSpaceDE/>
        <w:autoSpaceDN/>
        <w:bidi w:val="0"/>
        <w:adjustRightInd w:val="0"/>
        <w:snapToGrid w:val="0"/>
        <w:spacing w:beforeLines="0" w:afterLines="0"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5.1.4评审办法；</w:t>
      </w:r>
    </w:p>
    <w:p w14:paraId="15F6BA21">
      <w:pPr>
        <w:pStyle w:val="30"/>
        <w:keepNext w:val="0"/>
        <w:keepLines w:val="0"/>
        <w:pageBreakBefore w:val="0"/>
        <w:widowControl w:val="0"/>
        <w:tabs>
          <w:tab w:val="left" w:pos="840"/>
        </w:tabs>
        <w:kinsoku/>
        <w:wordWrap/>
        <w:overflowPunct/>
        <w:topLinePunct w:val="0"/>
        <w:autoSpaceDE/>
        <w:autoSpaceDN/>
        <w:bidi w:val="0"/>
        <w:adjustRightInd w:val="0"/>
        <w:snapToGrid w:val="0"/>
        <w:spacing w:beforeLines="0" w:afterLines="0"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5.1.5拟签订的合同文本；</w:t>
      </w:r>
    </w:p>
    <w:p w14:paraId="615791AC">
      <w:pPr>
        <w:pStyle w:val="30"/>
        <w:keepNext w:val="0"/>
        <w:keepLines w:val="0"/>
        <w:pageBreakBefore w:val="0"/>
        <w:widowControl w:val="0"/>
        <w:tabs>
          <w:tab w:val="left" w:pos="840"/>
        </w:tabs>
        <w:kinsoku/>
        <w:wordWrap/>
        <w:overflowPunct/>
        <w:topLinePunct w:val="0"/>
        <w:autoSpaceDE/>
        <w:autoSpaceDN/>
        <w:bidi w:val="0"/>
        <w:adjustRightInd w:val="0"/>
        <w:snapToGrid w:val="0"/>
        <w:spacing w:beforeLines="0" w:afterLines="0"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5.1.6应提交的有关格式范例。</w:t>
      </w:r>
    </w:p>
    <w:p w14:paraId="50EFAC0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5.2与本项目有关的</w:t>
      </w:r>
      <w:r>
        <w:rPr>
          <w:rFonts w:hint="eastAsia" w:ascii="宋体" w:hAnsi="宋体" w:eastAsia="宋体" w:cs="宋体"/>
          <w:bCs/>
          <w:color w:val="auto"/>
          <w:sz w:val="24"/>
          <w:szCs w:val="24"/>
          <w:highlight w:val="none"/>
        </w:rPr>
        <w:t>澄清或者修改的内容为采购文件的组成部分</w:t>
      </w:r>
      <w:r>
        <w:rPr>
          <w:rFonts w:hint="eastAsia" w:ascii="宋体" w:hAnsi="宋体" w:eastAsia="宋体" w:cs="宋体"/>
          <w:color w:val="auto"/>
          <w:sz w:val="24"/>
          <w:szCs w:val="24"/>
          <w:highlight w:val="none"/>
        </w:rPr>
        <w:t>。</w:t>
      </w:r>
    </w:p>
    <w:p w14:paraId="51639E43">
      <w:pPr>
        <w:pStyle w:val="30"/>
        <w:keepNext w:val="0"/>
        <w:keepLines w:val="0"/>
        <w:pageBreakBefore w:val="0"/>
        <w:widowControl w:val="0"/>
        <w:kinsoku/>
        <w:wordWrap/>
        <w:overflowPunct/>
        <w:topLinePunct w:val="0"/>
        <w:autoSpaceDE/>
        <w:autoSpaceDN/>
        <w:bidi w:val="0"/>
        <w:adjustRightInd w:val="0"/>
        <w:snapToGrid w:val="0"/>
        <w:spacing w:beforeLines="0" w:afterLines="0"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 采购文件的澄清、修改</w:t>
      </w:r>
    </w:p>
    <w:p w14:paraId="5288D232">
      <w:pPr>
        <w:pStyle w:val="356"/>
        <w:keepNext w:val="0"/>
        <w:keepLines w:val="0"/>
        <w:pageBreakBefore w:val="0"/>
        <w:widowControl w:val="0"/>
        <w:kinsoku/>
        <w:wordWrap/>
        <w:overflowPunct/>
        <w:topLinePunct w:val="0"/>
        <w:autoSpaceDE/>
        <w:autoSpaceDN/>
        <w:bidi w:val="0"/>
        <w:adjustRightInd w:val="0"/>
        <w:snapToGrid w:val="0"/>
        <w:spacing w:before="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6.1已获取采购文件的潜在供应商，若有问题需要澄清，应于响应文件提交（上传）截止时间前，以书面形式向</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提出。</w:t>
      </w:r>
    </w:p>
    <w:p w14:paraId="70207D8E">
      <w:pPr>
        <w:pStyle w:val="356"/>
        <w:keepNext w:val="0"/>
        <w:keepLines w:val="0"/>
        <w:pageBreakBefore w:val="0"/>
        <w:widowControl w:val="0"/>
        <w:kinsoku/>
        <w:wordWrap/>
        <w:overflowPunct/>
        <w:topLinePunct w:val="0"/>
        <w:autoSpaceDE/>
        <w:autoSpaceDN/>
        <w:bidi w:val="0"/>
        <w:adjustRightInd w:val="0"/>
        <w:snapToGrid w:val="0"/>
        <w:spacing w:before="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6.2 </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对采购文件进行澄清或修改的，将同时通过电子交易平台通知已获取采购文件的潜在供应商。依法应当公告的，将按规定公告，同时视情况延长响应文件提交（上传）截止时间和响应文件开启时间。该澄清或者修改的内容为采购文件的组成部分。</w:t>
      </w:r>
    </w:p>
    <w:p w14:paraId="2301615A">
      <w:pPr>
        <w:keepNext/>
        <w:keepLines/>
        <w:autoSpaceDN w:val="0"/>
        <w:spacing w:before="260" w:after="260" w:line="415" w:lineRule="auto"/>
        <w:jc w:val="center"/>
        <w:outlineLvl w:val="1"/>
        <w:rPr>
          <w:rFonts w:hint="eastAsia" w:ascii="宋体" w:hAnsi="宋体" w:eastAsia="宋体" w:cs="宋体"/>
          <w:b/>
          <w:bCs/>
          <w:color w:val="auto"/>
          <w:sz w:val="28"/>
          <w:szCs w:val="28"/>
          <w:highlight w:val="none"/>
        </w:rPr>
      </w:pPr>
      <w:bookmarkStart w:id="54" w:name="_Toc23546"/>
      <w:bookmarkStart w:id="55" w:name="_Toc28351"/>
      <w:r>
        <w:rPr>
          <w:rFonts w:hint="eastAsia" w:ascii="宋体" w:hAnsi="宋体" w:eastAsia="宋体" w:cs="宋体"/>
          <w:b/>
          <w:bCs/>
          <w:color w:val="auto"/>
          <w:sz w:val="28"/>
          <w:szCs w:val="28"/>
          <w:highlight w:val="none"/>
        </w:rPr>
        <w:t>三、提交响应文件</w:t>
      </w:r>
      <w:bookmarkEnd w:id="54"/>
      <w:bookmarkEnd w:id="55"/>
    </w:p>
    <w:p w14:paraId="2DD6B819">
      <w:pPr>
        <w:pStyle w:val="30"/>
        <w:keepNext w:val="0"/>
        <w:keepLines w:val="0"/>
        <w:pageBreakBefore w:val="0"/>
        <w:widowControl w:val="0"/>
        <w:kinsoku/>
        <w:wordWrap/>
        <w:overflowPunct/>
        <w:topLinePunct w:val="0"/>
        <w:bidi w:val="0"/>
        <w:adjustRightInd w:val="0"/>
        <w:snapToGrid w:val="0"/>
        <w:spacing w:beforeLines="0" w:afterLines="0"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 采购文件的获取</w:t>
      </w:r>
    </w:p>
    <w:p w14:paraId="14C6F93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napToGrid w:val="0"/>
          <w:color w:val="auto"/>
          <w:kern w:val="28"/>
          <w:sz w:val="24"/>
          <w:szCs w:val="24"/>
          <w:highlight w:val="none"/>
        </w:rPr>
      </w:pPr>
      <w:r>
        <w:rPr>
          <w:rFonts w:hint="eastAsia" w:ascii="宋体" w:hAnsi="宋体" w:eastAsia="宋体" w:cs="宋体"/>
          <w:snapToGrid w:val="0"/>
          <w:color w:val="auto"/>
          <w:kern w:val="28"/>
          <w:sz w:val="24"/>
          <w:szCs w:val="24"/>
          <w:highlight w:val="none"/>
        </w:rPr>
        <w:t>详见竞争性磋商公告中获取采购文件的时间期限、地点、方式及采购文件售价。</w:t>
      </w:r>
    </w:p>
    <w:p w14:paraId="2C3FC5FF">
      <w:pPr>
        <w:pStyle w:val="30"/>
        <w:keepNext w:val="0"/>
        <w:keepLines w:val="0"/>
        <w:pageBreakBefore w:val="0"/>
        <w:widowControl w:val="0"/>
        <w:kinsoku/>
        <w:wordWrap/>
        <w:overflowPunct/>
        <w:topLinePunct w:val="0"/>
        <w:bidi w:val="0"/>
        <w:adjustRightInd w:val="0"/>
        <w:snapToGrid w:val="0"/>
        <w:spacing w:beforeLines="0" w:afterLines="0"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8.磋商前答疑会或现场考察</w:t>
      </w:r>
    </w:p>
    <w:p w14:paraId="002EBC32">
      <w:pPr>
        <w:pStyle w:val="30"/>
        <w:keepNext w:val="0"/>
        <w:keepLines w:val="0"/>
        <w:pageBreakBefore w:val="0"/>
        <w:widowControl w:val="0"/>
        <w:kinsoku/>
        <w:wordWrap/>
        <w:overflowPunct/>
        <w:topLinePunct w:val="0"/>
        <w:bidi w:val="0"/>
        <w:adjustRightInd w:val="0"/>
        <w:snapToGrid w:val="0"/>
        <w:spacing w:beforeLines="0"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采购人组织潜在供应商现场考察或者召开磋商前答疑会的，潜在供应商按第二部分供应商须知前附表的规定参加现场考察或者磋商前答疑会。</w:t>
      </w:r>
    </w:p>
    <w:p w14:paraId="242C4A53">
      <w:pPr>
        <w:pStyle w:val="30"/>
        <w:keepNext w:val="0"/>
        <w:keepLines w:val="0"/>
        <w:pageBreakBefore w:val="0"/>
        <w:widowControl w:val="0"/>
        <w:kinsoku/>
        <w:wordWrap/>
        <w:overflowPunct/>
        <w:topLinePunct w:val="0"/>
        <w:bidi w:val="0"/>
        <w:adjustRightInd w:val="0"/>
        <w:snapToGrid w:val="0"/>
        <w:spacing w:beforeLines="0" w:afterLines="0"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kern w:val="28"/>
          <w:sz w:val="24"/>
          <w:szCs w:val="24"/>
          <w:highlight w:val="none"/>
        </w:rPr>
        <w:t>9.磋商保证金</w:t>
      </w:r>
    </w:p>
    <w:p w14:paraId="22AA62DB">
      <w:pPr>
        <w:pStyle w:val="16"/>
        <w:keepNext w:val="0"/>
        <w:keepLines w:val="0"/>
        <w:pageBreakBefore w:val="0"/>
        <w:widowControl w:val="0"/>
        <w:kinsoku/>
        <w:wordWrap/>
        <w:overflowPunct/>
        <w:topLinePunct w:val="0"/>
        <w:bidi w:val="0"/>
        <w:adjustRightInd w:val="0"/>
        <w:snapToGrid w:val="0"/>
        <w:spacing w:line="360" w:lineRule="auto"/>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本项目不需缴纳磋商保证金。</w:t>
      </w:r>
    </w:p>
    <w:p w14:paraId="0DD7FD8D">
      <w:pPr>
        <w:pStyle w:val="30"/>
        <w:keepNext w:val="0"/>
        <w:keepLines w:val="0"/>
        <w:pageBreakBefore w:val="0"/>
        <w:widowControl w:val="0"/>
        <w:kinsoku/>
        <w:wordWrap/>
        <w:overflowPunct/>
        <w:topLinePunct w:val="0"/>
        <w:bidi w:val="0"/>
        <w:adjustRightInd w:val="0"/>
        <w:snapToGrid w:val="0"/>
        <w:spacing w:beforeLines="0" w:afterLines="0"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 响应文件的语言</w:t>
      </w:r>
    </w:p>
    <w:p w14:paraId="64A8031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响应文件及供应商与采购有关的来往通知、函件和文件均应使用中文。</w:t>
      </w:r>
    </w:p>
    <w:p w14:paraId="1D163F4B">
      <w:pPr>
        <w:pStyle w:val="30"/>
        <w:keepNext w:val="0"/>
        <w:keepLines w:val="0"/>
        <w:pageBreakBefore w:val="0"/>
        <w:widowControl w:val="0"/>
        <w:kinsoku/>
        <w:wordWrap/>
        <w:overflowPunct/>
        <w:topLinePunct w:val="0"/>
        <w:bidi w:val="0"/>
        <w:adjustRightInd w:val="0"/>
        <w:snapToGrid w:val="0"/>
        <w:spacing w:beforeLines="0" w:afterLines="0"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 响应文件的组成</w:t>
      </w:r>
    </w:p>
    <w:p w14:paraId="7512799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r>
        <w:rPr>
          <w:rFonts w:hint="eastAsia" w:ascii="宋体" w:hAnsi="宋体" w:eastAsia="宋体" w:cs="宋体"/>
          <w:b/>
          <w:color w:val="auto"/>
          <w:sz w:val="24"/>
          <w:szCs w:val="24"/>
          <w:highlight w:val="none"/>
        </w:rPr>
        <w:t>资格文件</w:t>
      </w:r>
      <w:r>
        <w:rPr>
          <w:rFonts w:hint="eastAsia" w:ascii="宋体" w:hAnsi="宋体" w:eastAsia="宋体" w:cs="宋体"/>
          <w:color w:val="auto"/>
          <w:sz w:val="24"/>
          <w:szCs w:val="24"/>
          <w:highlight w:val="none"/>
        </w:rPr>
        <w:t>：</w:t>
      </w:r>
    </w:p>
    <w:p w14:paraId="47CAB499">
      <w:pPr>
        <w:keepNext w:val="0"/>
        <w:keepLines w:val="0"/>
        <w:pageBreakBefore w:val="0"/>
        <w:widowControl w:val="0"/>
        <w:kinsoku/>
        <w:wordWrap/>
        <w:overflowPunct/>
        <w:topLinePunct w:val="0"/>
        <w:bidi w:val="0"/>
        <w:adjustRightInd w:val="0"/>
        <w:snapToGrid w:val="0"/>
        <w:spacing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11.1.1符合参加政府采购活动应当具备的一般条件的承诺函；</w:t>
      </w:r>
    </w:p>
    <w:p w14:paraId="7A7FA8D6">
      <w:pPr>
        <w:keepNext w:val="0"/>
        <w:keepLines w:val="0"/>
        <w:pageBreakBefore w:val="0"/>
        <w:widowControl w:val="0"/>
        <w:kinsoku/>
        <w:wordWrap/>
        <w:overflowPunct/>
        <w:topLinePunct w:val="0"/>
        <w:bidi w:val="0"/>
        <w:adjustRightInd w:val="0"/>
        <w:snapToGrid w:val="0"/>
        <w:spacing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w:t>
      </w:r>
      <w:bookmarkStart w:id="56" w:name="_Hlk101259339"/>
      <w:r>
        <w:rPr>
          <w:rFonts w:hint="eastAsia" w:ascii="宋体" w:hAnsi="宋体" w:eastAsia="宋体" w:cs="宋体"/>
          <w:snapToGrid w:val="0"/>
          <w:color w:val="auto"/>
          <w:kern w:val="28"/>
          <w:sz w:val="24"/>
          <w:szCs w:val="24"/>
          <w:highlight w:val="none"/>
        </w:rPr>
        <w:t>联合协议</w:t>
      </w:r>
      <w:bookmarkStart w:id="57" w:name="_Hlk101257010"/>
      <w:r>
        <w:rPr>
          <w:rFonts w:hint="eastAsia" w:ascii="宋体" w:hAnsi="宋体" w:eastAsia="宋体" w:cs="宋体"/>
          <w:snapToGrid w:val="0"/>
          <w:color w:val="auto"/>
          <w:kern w:val="28"/>
          <w:sz w:val="24"/>
          <w:szCs w:val="24"/>
          <w:highlight w:val="none"/>
        </w:rPr>
        <w:t>（如果有)</w:t>
      </w:r>
      <w:bookmarkEnd w:id="56"/>
      <w:bookmarkEnd w:id="57"/>
      <w:r>
        <w:rPr>
          <w:rFonts w:hint="eastAsia" w:ascii="宋体" w:hAnsi="宋体" w:eastAsia="宋体" w:cs="宋体"/>
          <w:snapToGrid w:val="0"/>
          <w:color w:val="auto"/>
          <w:kern w:val="28"/>
          <w:sz w:val="24"/>
          <w:szCs w:val="24"/>
          <w:highlight w:val="none"/>
        </w:rPr>
        <w:t>；</w:t>
      </w:r>
    </w:p>
    <w:p w14:paraId="790D7C3B">
      <w:pPr>
        <w:keepNext w:val="0"/>
        <w:keepLines w:val="0"/>
        <w:pageBreakBefore w:val="0"/>
        <w:widowControl w:val="0"/>
        <w:kinsoku/>
        <w:wordWrap/>
        <w:overflowPunct/>
        <w:topLinePunct w:val="0"/>
        <w:bidi w:val="0"/>
        <w:adjustRightInd w:val="0"/>
        <w:snapToGrid w:val="0"/>
        <w:spacing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11.1.3落实政府采购政策需满足的资格要求</w:t>
      </w:r>
      <w:r>
        <w:rPr>
          <w:rFonts w:hint="eastAsia" w:ascii="宋体" w:hAnsi="宋体" w:eastAsia="宋体" w:cs="宋体"/>
          <w:snapToGrid w:val="0"/>
          <w:color w:val="auto"/>
          <w:kern w:val="28"/>
          <w:sz w:val="24"/>
          <w:szCs w:val="24"/>
          <w:highlight w:val="none"/>
        </w:rPr>
        <w:t>（如果有)</w:t>
      </w:r>
      <w:r>
        <w:rPr>
          <w:rFonts w:hint="eastAsia" w:ascii="宋体" w:hAnsi="宋体" w:eastAsia="宋体" w:cs="宋体"/>
          <w:color w:val="auto"/>
          <w:sz w:val="24"/>
          <w:szCs w:val="24"/>
          <w:highlight w:val="none"/>
        </w:rPr>
        <w:t>；</w:t>
      </w:r>
    </w:p>
    <w:p w14:paraId="2C839E8F">
      <w:pPr>
        <w:keepNext w:val="0"/>
        <w:keepLines w:val="0"/>
        <w:pageBreakBefore w:val="0"/>
        <w:widowControl w:val="0"/>
        <w:kinsoku/>
        <w:wordWrap/>
        <w:overflowPunct/>
        <w:topLinePunct w:val="0"/>
        <w:bidi w:val="0"/>
        <w:adjustRightInd w:val="0"/>
        <w:snapToGrid w:val="0"/>
        <w:spacing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11.1.4本项目的特定资格要求</w:t>
      </w:r>
      <w:r>
        <w:rPr>
          <w:rFonts w:hint="eastAsia" w:ascii="宋体" w:hAnsi="宋体" w:eastAsia="宋体" w:cs="宋体"/>
          <w:snapToGrid w:val="0"/>
          <w:color w:val="auto"/>
          <w:kern w:val="28"/>
          <w:sz w:val="24"/>
          <w:szCs w:val="24"/>
          <w:highlight w:val="none"/>
        </w:rPr>
        <w:t>（如果有)</w:t>
      </w:r>
      <w:r>
        <w:rPr>
          <w:rFonts w:hint="eastAsia" w:ascii="宋体" w:hAnsi="宋体" w:eastAsia="宋体" w:cs="宋体"/>
          <w:color w:val="auto"/>
          <w:sz w:val="24"/>
          <w:szCs w:val="24"/>
          <w:highlight w:val="none"/>
        </w:rPr>
        <w:t>。</w:t>
      </w:r>
    </w:p>
    <w:p w14:paraId="16DFCFC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商务技术</w:t>
      </w:r>
      <w:r>
        <w:rPr>
          <w:rFonts w:hint="eastAsia" w:ascii="宋体" w:hAnsi="宋体" w:eastAsia="宋体" w:cs="宋体"/>
          <w:color w:val="auto"/>
          <w:sz w:val="24"/>
          <w:szCs w:val="24"/>
          <w:highlight w:val="none"/>
          <w:lang w:val="zh-CN"/>
        </w:rPr>
        <w:t>文件：</w:t>
      </w:r>
    </w:p>
    <w:p w14:paraId="53D33718">
      <w:pPr>
        <w:keepNext w:val="0"/>
        <w:keepLines w:val="0"/>
        <w:pageBreakBefore w:val="0"/>
        <w:widowControl w:val="0"/>
        <w:kinsoku/>
        <w:wordWrap/>
        <w:overflowPunct/>
        <w:topLinePunct w:val="0"/>
        <w:bidi w:val="0"/>
        <w:adjustRightInd w:val="0"/>
        <w:snapToGrid w:val="0"/>
        <w:spacing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11.2.1响应函；</w:t>
      </w:r>
      <w:r>
        <w:rPr>
          <w:rFonts w:hint="eastAsia" w:ascii="宋体" w:hAnsi="宋体" w:eastAsia="宋体" w:cs="宋体"/>
          <w:color w:val="auto"/>
          <w:sz w:val="24"/>
          <w:szCs w:val="24"/>
          <w:highlight w:val="none"/>
          <w:lang w:val="zh-CN"/>
        </w:rPr>
        <w:t xml:space="preserve"> </w:t>
      </w:r>
    </w:p>
    <w:p w14:paraId="78F01CB1">
      <w:pPr>
        <w:keepNext w:val="0"/>
        <w:keepLines w:val="0"/>
        <w:pageBreakBefore w:val="0"/>
        <w:widowControl w:val="0"/>
        <w:kinsoku/>
        <w:wordWrap/>
        <w:overflowPunct/>
        <w:topLinePunct w:val="0"/>
        <w:bidi w:val="0"/>
        <w:adjustRightInd w:val="0"/>
        <w:snapToGrid w:val="0"/>
        <w:spacing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11.2.2授权委托书或法定代表人（单位负责人、自然人本人）身份证明；</w:t>
      </w:r>
    </w:p>
    <w:p w14:paraId="62488284">
      <w:pPr>
        <w:keepNext w:val="0"/>
        <w:keepLines w:val="0"/>
        <w:pageBreakBefore w:val="0"/>
        <w:widowControl w:val="0"/>
        <w:kinsoku/>
        <w:wordWrap/>
        <w:overflowPunct/>
        <w:topLinePunct w:val="0"/>
        <w:bidi w:val="0"/>
        <w:adjustRightInd w:val="0"/>
        <w:snapToGrid w:val="0"/>
        <w:spacing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11.2.3分包意向协议（如果有)；</w:t>
      </w:r>
    </w:p>
    <w:p w14:paraId="607AEC56">
      <w:pPr>
        <w:keepNext w:val="0"/>
        <w:keepLines w:val="0"/>
        <w:pageBreakBefore w:val="0"/>
        <w:widowControl w:val="0"/>
        <w:kinsoku/>
        <w:wordWrap/>
        <w:overflowPunct/>
        <w:topLinePunct w:val="0"/>
        <w:bidi w:val="0"/>
        <w:adjustRightInd w:val="0"/>
        <w:snapToGrid w:val="0"/>
        <w:spacing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11.2.4符合性审查资料；</w:t>
      </w:r>
    </w:p>
    <w:p w14:paraId="42FA75D4">
      <w:pPr>
        <w:keepNext w:val="0"/>
        <w:keepLines w:val="0"/>
        <w:pageBreakBefore w:val="0"/>
        <w:widowControl w:val="0"/>
        <w:kinsoku/>
        <w:wordWrap/>
        <w:overflowPunct/>
        <w:topLinePunct w:val="0"/>
        <w:bidi w:val="0"/>
        <w:adjustRightInd w:val="0"/>
        <w:snapToGrid w:val="0"/>
        <w:spacing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11.2.5评审标准相应的商务技术资料；</w:t>
      </w:r>
    </w:p>
    <w:p w14:paraId="3127D05C">
      <w:pPr>
        <w:keepNext w:val="0"/>
        <w:keepLines w:val="0"/>
        <w:pageBreakBefore w:val="0"/>
        <w:widowControl w:val="0"/>
        <w:kinsoku/>
        <w:wordWrap/>
        <w:overflowPunct/>
        <w:topLinePunct w:val="0"/>
        <w:bidi w:val="0"/>
        <w:adjustRightInd w:val="0"/>
        <w:snapToGrid w:val="0"/>
        <w:spacing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11.2.6商务技术偏离表；</w:t>
      </w:r>
    </w:p>
    <w:p w14:paraId="5C5A26A3">
      <w:pPr>
        <w:keepNext w:val="0"/>
        <w:keepLines w:val="0"/>
        <w:pageBreakBefore w:val="0"/>
        <w:widowControl w:val="0"/>
        <w:kinsoku/>
        <w:wordWrap/>
        <w:overflowPunct/>
        <w:topLinePunct w:val="0"/>
        <w:bidi w:val="0"/>
        <w:adjustRightInd w:val="0"/>
        <w:snapToGrid w:val="0"/>
        <w:spacing w:line="360" w:lineRule="auto"/>
        <w:ind w:firstLine="960" w:firstLineChars="4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政府采购供应商廉洁自律承诺书；</w:t>
      </w:r>
    </w:p>
    <w:p w14:paraId="028CD90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single"/>
          <w:lang w:val="zh-CN"/>
        </w:rPr>
      </w:pPr>
      <w:r>
        <w:rPr>
          <w:rFonts w:hint="eastAsia" w:ascii="宋体" w:hAnsi="宋体" w:eastAsia="宋体" w:cs="宋体"/>
          <w:color w:val="auto"/>
          <w:kern w:val="0"/>
          <w:sz w:val="24"/>
          <w:szCs w:val="24"/>
          <w:highlight w:val="none"/>
          <w:lang w:val="zh-CN"/>
        </w:rPr>
        <w:t>11.</w:t>
      </w:r>
      <w:r>
        <w:rPr>
          <w:rFonts w:hint="eastAsia" w:ascii="宋体" w:hAnsi="宋体" w:eastAsia="宋体" w:cs="宋体"/>
          <w:color w:val="auto"/>
          <w:kern w:val="0"/>
          <w:sz w:val="24"/>
          <w:szCs w:val="24"/>
          <w:highlight w:val="none"/>
        </w:rPr>
        <w:t>3</w:t>
      </w:r>
      <w:r>
        <w:rPr>
          <w:rFonts w:hint="eastAsia" w:ascii="宋体" w:hAnsi="宋体" w:eastAsia="宋体" w:cs="宋体"/>
          <w:b/>
          <w:color w:val="auto"/>
          <w:sz w:val="24"/>
          <w:szCs w:val="24"/>
          <w:highlight w:val="none"/>
        </w:rPr>
        <w:t>报价文件：</w:t>
      </w:r>
      <w:r>
        <w:rPr>
          <w:rFonts w:hint="eastAsia" w:ascii="宋体" w:hAnsi="宋体" w:eastAsia="宋体" w:cs="宋体"/>
          <w:color w:val="auto"/>
          <w:sz w:val="24"/>
          <w:szCs w:val="24"/>
          <w:highlight w:val="none"/>
        </w:rPr>
        <w:t xml:space="preserve"> </w:t>
      </w:r>
    </w:p>
    <w:p w14:paraId="3BE8B865">
      <w:pPr>
        <w:keepNext w:val="0"/>
        <w:keepLines w:val="0"/>
        <w:pageBreakBefore w:val="0"/>
        <w:widowControl w:val="0"/>
        <w:kinsoku/>
        <w:wordWrap/>
        <w:overflowPunct/>
        <w:topLinePunct w:val="0"/>
        <w:bidi w:val="0"/>
        <w:adjustRightInd w:val="0"/>
        <w:snapToGrid w:val="0"/>
        <w:spacing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11.3.1报价单；</w:t>
      </w:r>
    </w:p>
    <w:p w14:paraId="0C296F36">
      <w:pPr>
        <w:keepNext w:val="0"/>
        <w:keepLines w:val="0"/>
        <w:pageBreakBefore w:val="0"/>
        <w:widowControl w:val="0"/>
        <w:kinsoku/>
        <w:wordWrap/>
        <w:overflowPunct/>
        <w:topLinePunct w:val="0"/>
        <w:bidi w:val="0"/>
        <w:adjustRightInd w:val="0"/>
        <w:snapToGrid w:val="0"/>
        <w:spacing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11.3.2</w:t>
      </w:r>
      <w:r>
        <w:rPr>
          <w:rFonts w:hint="eastAsia" w:ascii="宋体" w:hAnsi="宋体" w:eastAsia="宋体" w:cs="宋体"/>
          <w:b w:val="0"/>
          <w:bCs w:val="0"/>
          <w:color w:val="auto"/>
          <w:sz w:val="24"/>
          <w:szCs w:val="24"/>
          <w:highlight w:val="none"/>
          <w:lang w:val="en-US"/>
        </w:rPr>
        <w:t>报价情况</w:t>
      </w:r>
      <w:r>
        <w:rPr>
          <w:rFonts w:hint="eastAsia" w:ascii="宋体" w:hAnsi="宋体" w:eastAsia="宋体" w:cs="宋体"/>
          <w:b w:val="0"/>
          <w:bCs w:val="0"/>
          <w:color w:val="auto"/>
          <w:sz w:val="24"/>
          <w:szCs w:val="24"/>
          <w:highlight w:val="none"/>
          <w:lang w:val="en-US" w:eastAsia="zh-CN"/>
        </w:rPr>
        <w:t>相关书面说明及必要的证明材料</w:t>
      </w:r>
      <w:r>
        <w:rPr>
          <w:rFonts w:hint="eastAsia" w:ascii="宋体" w:hAnsi="宋体" w:eastAsia="宋体" w:cs="宋体"/>
          <w:b w:val="0"/>
          <w:bCs w:val="0"/>
          <w:color w:val="auto"/>
          <w:sz w:val="24"/>
          <w:szCs w:val="24"/>
          <w:highlight w:val="none"/>
          <w:lang w:val="en-US"/>
        </w:rPr>
        <w:t>（如</w:t>
      </w:r>
      <w:r>
        <w:rPr>
          <w:rFonts w:hint="eastAsia" w:ascii="宋体" w:hAnsi="宋体" w:eastAsia="宋体" w:cs="宋体"/>
          <w:b w:val="0"/>
          <w:bCs w:val="0"/>
          <w:color w:val="auto"/>
          <w:sz w:val="24"/>
          <w:szCs w:val="24"/>
          <w:highlight w:val="none"/>
          <w:lang w:val="en-US" w:eastAsia="zh-CN"/>
        </w:rPr>
        <w:t>投标</w:t>
      </w:r>
      <w:r>
        <w:rPr>
          <w:rFonts w:hint="eastAsia" w:ascii="宋体" w:hAnsi="宋体" w:eastAsia="宋体" w:cs="宋体"/>
          <w:b w:val="0"/>
          <w:bCs w:val="0"/>
          <w:color w:val="auto"/>
          <w:sz w:val="24"/>
          <w:szCs w:val="24"/>
          <w:highlight w:val="none"/>
          <w:lang w:val="en-US"/>
        </w:rPr>
        <w:t>报价低于项目</w:t>
      </w:r>
      <w:r>
        <w:rPr>
          <w:rFonts w:hint="eastAsia" w:ascii="宋体" w:hAnsi="宋体" w:eastAsia="宋体" w:cs="宋体"/>
          <w:b w:val="0"/>
          <w:bCs w:val="0"/>
          <w:color w:val="auto"/>
          <w:sz w:val="24"/>
          <w:szCs w:val="24"/>
          <w:highlight w:val="none"/>
          <w:lang w:val="en-US" w:eastAsia="zh-CN"/>
        </w:rPr>
        <w:t>最高限价65%</w:t>
      </w:r>
      <w:r>
        <w:rPr>
          <w:rFonts w:hint="eastAsia" w:ascii="宋体" w:hAnsi="宋体" w:eastAsia="宋体" w:cs="宋体"/>
          <w:b w:val="0"/>
          <w:bCs w:val="0"/>
          <w:color w:val="auto"/>
          <w:sz w:val="24"/>
          <w:szCs w:val="24"/>
          <w:highlight w:val="none"/>
          <w:lang w:val="en-US"/>
        </w:rPr>
        <w:t>的，应</w:t>
      </w:r>
      <w:r>
        <w:rPr>
          <w:rFonts w:hint="eastAsia" w:ascii="宋体" w:hAnsi="宋体" w:eastAsia="宋体" w:cs="宋体"/>
          <w:b w:val="0"/>
          <w:bCs w:val="0"/>
          <w:color w:val="auto"/>
          <w:sz w:val="24"/>
          <w:szCs w:val="24"/>
          <w:highlight w:val="none"/>
          <w:lang w:val="en-US" w:eastAsia="zh-CN"/>
        </w:rPr>
        <w:t>随投标文件一并提交相关书面说明及必要的证明材料，包括但不限于原材料成本、人工成本、制造费用等</w:t>
      </w:r>
      <w:r>
        <w:rPr>
          <w:rFonts w:hint="eastAsia" w:ascii="宋体" w:hAnsi="宋体" w:eastAsia="宋体" w:cs="宋体"/>
          <w:b w:val="0"/>
          <w:bCs w:val="0"/>
          <w:color w:val="auto"/>
          <w:sz w:val="24"/>
          <w:szCs w:val="24"/>
          <w:highlight w:val="none"/>
          <w:lang w:val="en-US"/>
        </w:rPr>
        <w:t>）</w:t>
      </w:r>
      <w:r>
        <w:rPr>
          <w:rFonts w:hint="eastAsia" w:ascii="宋体" w:hAnsi="宋体" w:eastAsia="宋体" w:cs="宋体"/>
          <w:b w:val="0"/>
          <w:bCs w:val="0"/>
          <w:color w:val="auto"/>
          <w:sz w:val="24"/>
          <w:szCs w:val="24"/>
          <w:highlight w:val="none"/>
          <w:lang w:val="en-US" w:eastAsia="zh-CN"/>
        </w:rPr>
        <w:t>；</w:t>
      </w:r>
    </w:p>
    <w:p w14:paraId="53EBB38A">
      <w:pPr>
        <w:keepNext w:val="0"/>
        <w:keepLines w:val="0"/>
        <w:pageBreakBefore w:val="0"/>
        <w:widowControl w:val="0"/>
        <w:kinsoku/>
        <w:wordWrap/>
        <w:overflowPunct/>
        <w:topLinePunct w:val="0"/>
        <w:bidi w:val="0"/>
        <w:adjustRightInd w:val="0"/>
        <w:snapToGrid w:val="0"/>
        <w:spacing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已标价工程量清单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格式以计价软件导出的格式为准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1131EDFC">
      <w:pPr>
        <w:keepNext w:val="0"/>
        <w:keepLines w:val="0"/>
        <w:pageBreakBefore w:val="0"/>
        <w:widowControl w:val="0"/>
        <w:kinsoku/>
        <w:wordWrap/>
        <w:overflowPunct/>
        <w:topLinePunct w:val="0"/>
        <w:bidi w:val="0"/>
        <w:adjustRightInd w:val="0"/>
        <w:snapToGrid w:val="0"/>
        <w:spacing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中小企业声明函。</w:t>
      </w:r>
    </w:p>
    <w:p w14:paraId="74871E9A">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响应文件含有采购人不能接受的附加条件的，响应文件无效；</w:t>
      </w:r>
    </w:p>
    <w:p w14:paraId="505DA9E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default"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eastAsia="zh-CN"/>
        </w:rPr>
        <w:t>供应商可事先在公开官网查询、核对相关证书和报告内容，确保投标（响应）文件资料准确无误。供应商应对响应文件中材料的真实性、合法性负责。</w:t>
      </w:r>
    </w:p>
    <w:p w14:paraId="77A82B6B">
      <w:pPr>
        <w:pStyle w:val="356"/>
        <w:keepNext w:val="0"/>
        <w:keepLines w:val="0"/>
        <w:pageBreakBefore w:val="0"/>
        <w:widowControl w:val="0"/>
        <w:kinsoku/>
        <w:wordWrap/>
        <w:overflowPunct/>
        <w:topLinePunct w:val="0"/>
        <w:bidi w:val="0"/>
        <w:adjustRightInd w:val="0"/>
        <w:snapToGrid w:val="0"/>
        <w:spacing w:before="0"/>
        <w:ind w:firstLine="0" w:firstLineChars="0"/>
        <w:textAlignment w:val="auto"/>
        <w:outlineLvl w:val="9"/>
        <w:rPr>
          <w:rFonts w:hint="eastAsia" w:ascii="宋体" w:hAnsi="宋体" w:eastAsia="宋体" w:cs="宋体"/>
          <w:b/>
          <w:color w:val="auto"/>
          <w:sz w:val="24"/>
          <w:szCs w:val="24"/>
          <w:highlight w:val="none"/>
        </w:rPr>
      </w:pPr>
      <w:bookmarkStart w:id="58" w:name="_Toc31882"/>
      <w:r>
        <w:rPr>
          <w:rFonts w:hint="eastAsia" w:ascii="宋体" w:hAnsi="宋体" w:eastAsia="宋体" w:cs="宋体"/>
          <w:b/>
          <w:color w:val="auto"/>
          <w:sz w:val="24"/>
          <w:szCs w:val="24"/>
          <w:highlight w:val="none"/>
        </w:rPr>
        <w:t>12</w:t>
      </w:r>
      <w:r>
        <w:rPr>
          <w:rFonts w:hint="eastAsia" w:ascii="宋体" w:hAnsi="宋体" w:eastAsia="宋体" w:cs="宋体"/>
          <w:b/>
          <w:color w:val="auto"/>
          <w:kern w:val="0"/>
          <w:sz w:val="24"/>
          <w:szCs w:val="24"/>
          <w:highlight w:val="none"/>
          <w:lang w:val="zh-CN"/>
        </w:rPr>
        <w:t xml:space="preserve">. </w:t>
      </w:r>
      <w:r>
        <w:rPr>
          <w:rFonts w:hint="eastAsia" w:ascii="宋体" w:hAnsi="宋体" w:eastAsia="宋体" w:cs="宋体"/>
          <w:b/>
          <w:color w:val="auto"/>
          <w:sz w:val="24"/>
          <w:szCs w:val="24"/>
          <w:highlight w:val="none"/>
        </w:rPr>
        <w:t>响应文件的编制</w:t>
      </w:r>
      <w:bookmarkEnd w:id="58"/>
    </w:p>
    <w:p w14:paraId="41F5560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lang w:val="zh-CN"/>
        </w:rPr>
        <w:t>12.1响应文件分为资格文件、商务技术文件、报价文件三部分。各供应商在编制响应文件时请按照采购文件第六部分规定的格式进行，混乱的编排导致响应文件被误读或磋商小组查找不到有效文件是供应商的风险。</w:t>
      </w:r>
    </w:p>
    <w:p w14:paraId="0F480FD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12.2供应商进行电子投标应安装客户端软件—“政采云电子交易客户端”，并按照采购文件和电子交易平台的要求编制并加密响应文件。供应商未按规定加密的响应文件，电子交易平台将拒收并提示。</w:t>
      </w:r>
    </w:p>
    <w:p w14:paraId="597129F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12.3使用“政采云电子交易客户端”需要提前申领CA数字证书，申领流程请自行前往“浙江政府采购网-下载专区-电子交易客户端-CA驱动和申领流程”进行查阅。</w:t>
      </w:r>
    </w:p>
    <w:p w14:paraId="4494E0DE">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13.响应文件的签署、盖章</w:t>
      </w:r>
    </w:p>
    <w:p w14:paraId="55A986DA">
      <w:pPr>
        <w:pStyle w:val="356"/>
        <w:keepNext w:val="0"/>
        <w:keepLines w:val="0"/>
        <w:pageBreakBefore w:val="0"/>
        <w:widowControl w:val="0"/>
        <w:kinsoku/>
        <w:wordWrap/>
        <w:overflowPunct/>
        <w:topLinePunct w:val="0"/>
        <w:bidi w:val="0"/>
        <w:adjustRightInd w:val="0"/>
        <w:snapToGrid w:val="0"/>
        <w:spacing w:before="0"/>
        <w:ind w:firstLine="48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13.1响应文件按照采购文件第六部分格式要求进行签署、盖章。</w:t>
      </w:r>
      <w:r>
        <w:rPr>
          <w:rFonts w:hint="eastAsia" w:ascii="宋体" w:hAnsi="宋体" w:eastAsia="宋体" w:cs="宋体"/>
          <w:b/>
          <w:color w:val="auto"/>
          <w:sz w:val="24"/>
          <w:szCs w:val="24"/>
          <w:highlight w:val="none"/>
        </w:rPr>
        <w:t>▲供应商的响应文件未按照采购文件要求签署、盖章的，其响应文件无效</w:t>
      </w:r>
      <w:r>
        <w:rPr>
          <w:rFonts w:hint="eastAsia" w:ascii="宋体" w:hAnsi="宋体" w:eastAsia="宋体" w:cs="宋体"/>
          <w:color w:val="auto"/>
          <w:sz w:val="24"/>
          <w:szCs w:val="24"/>
          <w:highlight w:val="none"/>
        </w:rPr>
        <w:t>。</w:t>
      </w:r>
    </w:p>
    <w:p w14:paraId="5F69B7D0">
      <w:pPr>
        <w:pStyle w:val="356"/>
        <w:keepNext w:val="0"/>
        <w:keepLines w:val="0"/>
        <w:pageBreakBefore w:val="0"/>
        <w:widowControl w:val="0"/>
        <w:kinsoku/>
        <w:wordWrap/>
        <w:overflowPunct/>
        <w:topLinePunct w:val="0"/>
        <w:bidi w:val="0"/>
        <w:adjustRightInd w:val="0"/>
        <w:snapToGrid w:val="0"/>
        <w:spacing w:before="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13.2为确保网上操作合法、有效和安全，供应商应当在响应文件提交（上传）截止时间前完成在“政府采购云平台”的身份认证，确保在电子投标过程中能够对相关数据电文进行加密和使用电子签名。</w:t>
      </w:r>
    </w:p>
    <w:p w14:paraId="0DA95535">
      <w:pPr>
        <w:pStyle w:val="356"/>
        <w:keepNext w:val="0"/>
        <w:keepLines w:val="0"/>
        <w:pageBreakBefore w:val="0"/>
        <w:widowControl w:val="0"/>
        <w:kinsoku/>
        <w:wordWrap/>
        <w:overflowPunct/>
        <w:topLinePunct w:val="0"/>
        <w:bidi w:val="0"/>
        <w:adjustRightInd w:val="0"/>
        <w:snapToGrid w:val="0"/>
        <w:spacing w:before="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13.3采购文件对响应文件签署、盖章的要求适用于电子签名。</w:t>
      </w:r>
    </w:p>
    <w:p w14:paraId="3A580EAB">
      <w:pPr>
        <w:pStyle w:val="356"/>
        <w:keepNext w:val="0"/>
        <w:keepLines w:val="0"/>
        <w:pageBreakBefore w:val="0"/>
        <w:widowControl w:val="0"/>
        <w:kinsoku/>
        <w:wordWrap/>
        <w:overflowPunct/>
        <w:topLinePunct w:val="0"/>
        <w:bidi w:val="0"/>
        <w:adjustRightInd w:val="0"/>
        <w:snapToGrid w:val="0"/>
        <w:spacing w:before="0"/>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 响应文件的提交、补充、修改、撤回</w:t>
      </w:r>
    </w:p>
    <w:p w14:paraId="41972402">
      <w:pPr>
        <w:pStyle w:val="356"/>
        <w:keepNext w:val="0"/>
        <w:keepLines w:val="0"/>
        <w:pageBreakBefore w:val="0"/>
        <w:widowControl w:val="0"/>
        <w:kinsoku/>
        <w:wordWrap/>
        <w:overflowPunct/>
        <w:topLinePunct w:val="0"/>
        <w:bidi w:val="0"/>
        <w:adjustRightInd w:val="0"/>
        <w:snapToGrid w:val="0"/>
        <w:spacing w:before="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供应商应当在响应文件提交（上传）截止时间前完成响应文件的传输递交，并可以补充、修改或者撤回响应文件。补充或者修改响应文件的，应当先行撤回原文件，补充、修改后重新传输递交。响应文件提交（上传）截止时间前未完成传输的，视为撤回响应文件。响应文件提交（上传）截止时间后递交的响应文件，电子交易平台将拒收。</w:t>
      </w:r>
    </w:p>
    <w:p w14:paraId="09D17051">
      <w:pPr>
        <w:pStyle w:val="356"/>
        <w:keepNext w:val="0"/>
        <w:keepLines w:val="0"/>
        <w:pageBreakBefore w:val="0"/>
        <w:widowControl w:val="0"/>
        <w:kinsoku/>
        <w:wordWrap/>
        <w:overflowPunct/>
        <w:topLinePunct w:val="0"/>
        <w:bidi w:val="0"/>
        <w:adjustRightInd w:val="0"/>
        <w:snapToGrid w:val="0"/>
        <w:spacing w:before="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14.2电子交易平台收到响应文件，将妥善保存并即时向供应商发出确认回执通知。在响应文件提交（上传）截止时间前，除供应商补充、修改或者撤回响应文件外，任何单位和个人不得解密或提取响应文件。</w:t>
      </w:r>
    </w:p>
    <w:p w14:paraId="46F7BFD6">
      <w:pPr>
        <w:pStyle w:val="356"/>
        <w:keepNext w:val="0"/>
        <w:keepLines w:val="0"/>
        <w:pageBreakBefore w:val="0"/>
        <w:widowControl w:val="0"/>
        <w:kinsoku/>
        <w:wordWrap/>
        <w:overflowPunct/>
        <w:topLinePunct w:val="0"/>
        <w:bidi w:val="0"/>
        <w:adjustRightInd w:val="0"/>
        <w:snapToGrid w:val="0"/>
        <w:spacing w:before="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14.3采购人、</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可以视情况延长响应文件提交的截止时间。在上述情况下，</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与供应商以前在响应文件提交截止时间方面的全部权利、责任和义务，将适用于延长至新的响应文件提交截止时间。</w:t>
      </w:r>
    </w:p>
    <w:p w14:paraId="443F7F99">
      <w:pPr>
        <w:pStyle w:val="30"/>
        <w:keepNext w:val="0"/>
        <w:keepLines w:val="0"/>
        <w:pageBreakBefore w:val="0"/>
        <w:widowControl w:val="0"/>
        <w:kinsoku/>
        <w:wordWrap/>
        <w:overflowPunct/>
        <w:topLinePunct w:val="0"/>
        <w:bidi w:val="0"/>
        <w:adjustRightInd w:val="0"/>
        <w:snapToGrid w:val="0"/>
        <w:spacing w:beforeLines="0" w:afterLines="0"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15.备份响应文件</w:t>
      </w:r>
    </w:p>
    <w:p w14:paraId="17D65356">
      <w:pPr>
        <w:pStyle w:val="30"/>
        <w:keepNext w:val="0"/>
        <w:keepLines w:val="0"/>
        <w:pageBreakBefore w:val="0"/>
        <w:widowControl w:val="0"/>
        <w:kinsoku/>
        <w:wordWrap/>
        <w:overflowPunct/>
        <w:topLinePunct w:val="0"/>
        <w:bidi w:val="0"/>
        <w:adjustRightInd w:val="0"/>
        <w:snapToGrid w:val="0"/>
        <w:spacing w:beforeLines="0" w:afterLines="0" w:line="360" w:lineRule="auto"/>
        <w:ind w:firstLine="360" w:firstLineChars="15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15.1供应商在电子交易平台传输递交响应文件后，还可以在响应文件提交（上传）截止时间前直接提交或者以邮政快递方式递交备份响应文件1份，</w:t>
      </w:r>
      <w:r>
        <w:rPr>
          <w:rFonts w:hint="eastAsia" w:ascii="宋体" w:hAnsi="宋体" w:eastAsia="宋体" w:cs="宋体"/>
          <w:b/>
          <w:color w:val="auto"/>
          <w:sz w:val="24"/>
          <w:szCs w:val="24"/>
          <w:highlight w:val="none"/>
        </w:rPr>
        <w:t>但采购人、</w:t>
      </w:r>
      <w:r>
        <w:rPr>
          <w:rFonts w:hint="eastAsia" w:ascii="宋体" w:hAnsi="宋体" w:eastAsia="宋体" w:cs="宋体"/>
          <w:b/>
          <w:color w:val="auto"/>
          <w:sz w:val="24"/>
          <w:szCs w:val="24"/>
          <w:highlight w:val="none"/>
          <w:lang w:eastAsia="zh-CN"/>
        </w:rPr>
        <w:t>采购代理机构</w:t>
      </w:r>
      <w:r>
        <w:rPr>
          <w:rFonts w:hint="eastAsia" w:ascii="宋体" w:hAnsi="宋体" w:eastAsia="宋体" w:cs="宋体"/>
          <w:b/>
          <w:color w:val="auto"/>
          <w:sz w:val="24"/>
          <w:szCs w:val="24"/>
          <w:highlight w:val="none"/>
        </w:rPr>
        <w:t>不强制或变相强制供应商提交备份响应文件。</w:t>
      </w:r>
    </w:p>
    <w:p w14:paraId="4880C73D">
      <w:pPr>
        <w:pStyle w:val="30"/>
        <w:keepNext w:val="0"/>
        <w:keepLines w:val="0"/>
        <w:pageBreakBefore w:val="0"/>
        <w:widowControl w:val="0"/>
        <w:kinsoku/>
        <w:wordWrap/>
        <w:overflowPunct/>
        <w:topLinePunct w:val="0"/>
        <w:bidi w:val="0"/>
        <w:adjustRightInd w:val="0"/>
        <w:snapToGrid w:val="0"/>
        <w:spacing w:beforeLines="0" w:afterLines="0"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15.2备份响应文件须在“政采云投标客户端”制作生成，并储存在DVD光盘</w:t>
      </w:r>
      <w:r>
        <w:rPr>
          <w:rFonts w:hint="eastAsia" w:ascii="宋体" w:hAnsi="宋体" w:eastAsia="宋体" w:cs="宋体"/>
          <w:color w:val="auto"/>
          <w:sz w:val="24"/>
          <w:szCs w:val="24"/>
          <w:highlight w:val="none"/>
          <w:lang w:val="en-US" w:eastAsia="zh-CN"/>
        </w:rPr>
        <w:t>等存储介质</w:t>
      </w:r>
      <w:r>
        <w:rPr>
          <w:rFonts w:hint="eastAsia" w:ascii="宋体" w:hAnsi="宋体" w:eastAsia="宋体" w:cs="宋体"/>
          <w:color w:val="auto"/>
          <w:sz w:val="24"/>
          <w:szCs w:val="24"/>
          <w:highlight w:val="none"/>
        </w:rPr>
        <w:t>中。备份响应文件应当密封包装并在包装上加盖公章并注明采购项目名称，供应商名称(联合体参与的，包装物封面需注明联合体，并注明联合体成员各方的名称和联合协议中约定的牵头人的名称)。</w:t>
      </w:r>
      <w:r>
        <w:rPr>
          <w:rFonts w:hint="eastAsia" w:ascii="宋体" w:hAnsi="宋体" w:eastAsia="宋体" w:cs="宋体"/>
          <w:b/>
          <w:color w:val="auto"/>
          <w:sz w:val="24"/>
          <w:szCs w:val="24"/>
          <w:highlight w:val="none"/>
        </w:rPr>
        <w:t>不符合上述制作、存储、密封规定的备份响应文件将被视为无效或者被拒绝接收。</w:t>
      </w:r>
    </w:p>
    <w:p w14:paraId="231062D2">
      <w:pPr>
        <w:pStyle w:val="30"/>
        <w:keepNext w:val="0"/>
        <w:keepLines w:val="0"/>
        <w:pageBreakBefore w:val="0"/>
        <w:widowControl w:val="0"/>
        <w:kinsoku/>
        <w:wordWrap/>
        <w:overflowPunct/>
        <w:topLinePunct w:val="0"/>
        <w:bidi w:val="0"/>
        <w:adjustRightInd w:val="0"/>
        <w:snapToGrid w:val="0"/>
        <w:spacing w:beforeLines="0"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15.3直接提交备份响应文件的，供应商应于响应文件提交（上传）截止时间前在竞争性磋商公告中载明的响应文件开启地点将备份响应文件提交给</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将拒绝接受逾期送达的备份响应文件。</w:t>
      </w:r>
    </w:p>
    <w:p w14:paraId="26FDE84E">
      <w:pPr>
        <w:pStyle w:val="30"/>
        <w:keepNext w:val="0"/>
        <w:keepLines w:val="0"/>
        <w:pageBreakBefore w:val="0"/>
        <w:widowControl w:val="0"/>
        <w:kinsoku/>
        <w:wordWrap/>
        <w:overflowPunct/>
        <w:topLinePunct w:val="0"/>
        <w:bidi w:val="0"/>
        <w:adjustRightInd w:val="0"/>
        <w:snapToGrid w:val="0"/>
        <w:spacing w:beforeLines="0"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15.4以邮政快递方式递交备份响应文件的，供应商应先将备份响应文件按要求密封和标记，再进行邮政快递包装后邮寄。备份响应文件须在响应文件提交（上传）截止时间之前送达</w:t>
      </w:r>
      <w:r>
        <w:rPr>
          <w:rFonts w:hint="eastAsia" w:ascii="宋体" w:hAnsi="宋体" w:eastAsia="宋体" w:cs="宋体"/>
          <w:snapToGrid/>
          <w:color w:val="auto"/>
          <w:sz w:val="24"/>
          <w:szCs w:val="24"/>
          <w:highlight w:val="none"/>
        </w:rPr>
        <w:t>采购文件第二部分供应商须知前附表规定的备份响应文件送达地点；</w:t>
      </w:r>
      <w:r>
        <w:rPr>
          <w:rFonts w:hint="eastAsia" w:ascii="宋体" w:hAnsi="宋体" w:eastAsia="宋体" w:cs="宋体"/>
          <w:color w:val="auto"/>
          <w:sz w:val="24"/>
          <w:szCs w:val="24"/>
          <w:highlight w:val="none"/>
        </w:rPr>
        <w:t>送达时间以签收人签收时间为准。</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将拒绝接受逾期送达的备份响应文件。邮寄过程中，电子备份响应文件发生泄露、遗失、损坏或延期送达等情况的，由供应商自行负责。</w:t>
      </w:r>
    </w:p>
    <w:p w14:paraId="1991C70F">
      <w:pPr>
        <w:pStyle w:val="30"/>
        <w:keepNext w:val="0"/>
        <w:keepLines w:val="0"/>
        <w:pageBreakBefore w:val="0"/>
        <w:widowControl w:val="0"/>
        <w:kinsoku/>
        <w:wordWrap/>
        <w:overflowPunct/>
        <w:topLinePunct w:val="0"/>
        <w:bidi w:val="0"/>
        <w:adjustRightInd w:val="0"/>
        <w:snapToGrid w:val="0"/>
        <w:spacing w:beforeLines="0" w:afterLines="0" w:line="360" w:lineRule="auto"/>
        <w:ind w:firstLine="479" w:firstLineChars="199"/>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15.5供应商仅提交备份响应文件，未在电子交易平台传输递交响应文件的，响应文件无效。</w:t>
      </w:r>
    </w:p>
    <w:p w14:paraId="5F45D46E">
      <w:pPr>
        <w:pStyle w:val="356"/>
        <w:keepNext w:val="0"/>
        <w:keepLines w:val="0"/>
        <w:pageBreakBefore w:val="0"/>
        <w:widowControl w:val="0"/>
        <w:kinsoku/>
        <w:wordWrap/>
        <w:overflowPunct/>
        <w:topLinePunct w:val="0"/>
        <w:bidi w:val="0"/>
        <w:adjustRightInd w:val="0"/>
        <w:snapToGrid w:val="0"/>
        <w:spacing w:before="0"/>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16.响应文件的无效处理</w:t>
      </w:r>
    </w:p>
    <w:p w14:paraId="594CDC7F">
      <w:pPr>
        <w:pStyle w:val="2"/>
        <w:keepNext w:val="0"/>
        <w:keepLines w:val="0"/>
        <w:pageBreakBefore w:val="0"/>
        <w:widowControl w:val="0"/>
        <w:kinsoku/>
        <w:wordWrap/>
        <w:overflowPunct/>
        <w:topLinePunct w:val="0"/>
        <w:bidi w:val="0"/>
        <w:adjustRightInd w:val="0"/>
        <w:snapToGrid w:val="0"/>
        <w:spacing w:line="360" w:lineRule="auto"/>
        <w:ind w:firstLine="348"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有采购文件第四部分4.2规定的情形之一的，响应文件无效：</w:t>
      </w:r>
    </w:p>
    <w:p w14:paraId="6628F336">
      <w:pPr>
        <w:pStyle w:val="356"/>
        <w:keepNext w:val="0"/>
        <w:keepLines w:val="0"/>
        <w:pageBreakBefore w:val="0"/>
        <w:widowControl w:val="0"/>
        <w:kinsoku/>
        <w:wordWrap/>
        <w:overflowPunct/>
        <w:topLinePunct w:val="0"/>
        <w:bidi w:val="0"/>
        <w:adjustRightInd w:val="0"/>
        <w:snapToGrid w:val="0"/>
        <w:spacing w:before="0"/>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17.响应文件有效期</w:t>
      </w:r>
    </w:p>
    <w:p w14:paraId="622C084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17.1响应文件有效期为从提交响应文件的截止之日起90天。▲</w:t>
      </w:r>
      <w:r>
        <w:rPr>
          <w:rFonts w:hint="eastAsia" w:ascii="宋体" w:hAnsi="宋体" w:eastAsia="宋体" w:cs="宋体"/>
          <w:b/>
          <w:color w:val="auto"/>
          <w:sz w:val="24"/>
          <w:szCs w:val="24"/>
          <w:highlight w:val="none"/>
        </w:rPr>
        <w:t>供应商的响应文件中承诺的响应文件有效期少于采购文件中载明的响应文件有效期的，响应文件无效。</w:t>
      </w:r>
    </w:p>
    <w:p w14:paraId="5A2B6BBC">
      <w:pPr>
        <w:pStyle w:val="356"/>
        <w:keepNext w:val="0"/>
        <w:keepLines w:val="0"/>
        <w:pageBreakBefore w:val="0"/>
        <w:widowControl w:val="0"/>
        <w:kinsoku/>
        <w:wordWrap/>
        <w:overflowPunct/>
        <w:topLinePunct w:val="0"/>
        <w:bidi w:val="0"/>
        <w:adjustRightInd w:val="0"/>
        <w:snapToGrid w:val="0"/>
        <w:spacing w:before="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17.2响应文件合格投递后，自响应文件提交截止时间起，在响应文件有效期内有效。</w:t>
      </w:r>
    </w:p>
    <w:p w14:paraId="4703FA16">
      <w:pPr>
        <w:pStyle w:val="356"/>
        <w:keepNext w:val="0"/>
        <w:keepLines w:val="0"/>
        <w:pageBreakBefore w:val="0"/>
        <w:widowControl w:val="0"/>
        <w:kinsoku/>
        <w:wordWrap/>
        <w:overflowPunct/>
        <w:topLinePunct w:val="0"/>
        <w:bidi w:val="0"/>
        <w:adjustRightInd w:val="0"/>
        <w:snapToGrid w:val="0"/>
        <w:spacing w:before="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17.3在原定响应文件有效期满之前，如果出现特殊情况，</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可以以书面形式通知供应商延长响应文件有效期。供应商同意延长的，不得要求或被允许修改其响应文件，供应商拒绝延长的，其响应文件无效。</w:t>
      </w:r>
    </w:p>
    <w:p w14:paraId="6CEAAB79">
      <w:pPr>
        <w:keepNext/>
        <w:keepLines/>
        <w:autoSpaceDN w:val="0"/>
        <w:spacing w:before="260" w:after="260" w:line="415" w:lineRule="auto"/>
        <w:jc w:val="center"/>
        <w:outlineLvl w:val="1"/>
        <w:rPr>
          <w:rFonts w:hint="eastAsia" w:ascii="宋体" w:hAnsi="宋体" w:eastAsia="宋体" w:cs="宋体"/>
          <w:b/>
          <w:bCs/>
          <w:color w:val="auto"/>
          <w:sz w:val="28"/>
          <w:szCs w:val="28"/>
          <w:highlight w:val="none"/>
        </w:rPr>
      </w:pPr>
      <w:bookmarkStart w:id="59" w:name="_Toc5741"/>
      <w:bookmarkStart w:id="60" w:name="_Toc28816"/>
      <w:r>
        <w:rPr>
          <w:rFonts w:hint="eastAsia" w:ascii="宋体" w:hAnsi="宋体" w:eastAsia="宋体" w:cs="宋体"/>
          <w:b/>
          <w:bCs/>
          <w:color w:val="auto"/>
          <w:sz w:val="28"/>
          <w:szCs w:val="28"/>
          <w:highlight w:val="none"/>
        </w:rPr>
        <w:t>四、响应文件开启、资格审查与信用信息查询</w:t>
      </w:r>
      <w:bookmarkEnd w:id="59"/>
      <w:bookmarkEnd w:id="60"/>
    </w:p>
    <w:p w14:paraId="7F209E3B">
      <w:pPr>
        <w:pStyle w:val="644"/>
        <w:keepNext w:val="0"/>
        <w:keepLines w:val="0"/>
        <w:pageBreakBefore w:val="0"/>
        <w:widowControl w:val="0"/>
        <w:kinsoku/>
        <w:wordWrap/>
        <w:overflowPunct/>
        <w:topLinePunct w:val="0"/>
        <w:bidi w:val="0"/>
        <w:adjustRightInd w:val="0"/>
        <w:snapToGrid w:val="0"/>
        <w:spacing w:before="0" w:line="360" w:lineRule="auto"/>
        <w:ind w:left="0" w:firstLine="0"/>
        <w:contextualSpacing/>
        <w:textAlignment w:val="auto"/>
        <w:rPr>
          <w:rFonts w:hint="eastAsia" w:ascii="宋体" w:hAnsi="宋体" w:eastAsia="宋体" w:cs="宋体"/>
          <w:color w:val="auto"/>
          <w:sz w:val="24"/>
          <w:highlight w:val="none"/>
        </w:rPr>
      </w:pPr>
      <w:r>
        <w:rPr>
          <w:rFonts w:hint="eastAsia" w:ascii="宋体" w:hAnsi="宋体" w:eastAsia="宋体" w:cs="宋体"/>
          <w:b/>
          <w:color w:val="auto"/>
          <w:sz w:val="24"/>
          <w:szCs w:val="24"/>
          <w:highlight w:val="none"/>
        </w:rPr>
        <w:t>18.响应文件开启</w:t>
      </w:r>
      <w:r>
        <w:rPr>
          <w:rFonts w:hint="eastAsia" w:ascii="宋体" w:hAnsi="宋体" w:eastAsia="宋体" w:cs="宋体"/>
          <w:color w:val="auto"/>
          <w:sz w:val="24"/>
          <w:highlight w:val="none"/>
        </w:rPr>
        <w:t xml:space="preserve"> </w:t>
      </w:r>
    </w:p>
    <w:p w14:paraId="27CE8838">
      <w:pPr>
        <w:pStyle w:val="644"/>
        <w:keepNext w:val="0"/>
        <w:keepLines w:val="0"/>
        <w:pageBreakBefore w:val="0"/>
        <w:widowControl w:val="0"/>
        <w:kinsoku/>
        <w:wordWrap/>
        <w:overflowPunct/>
        <w:topLinePunct w:val="0"/>
        <w:bidi w:val="0"/>
        <w:adjustRightInd w:val="0"/>
        <w:snapToGrid w:val="0"/>
        <w:spacing w:before="0" w:line="360" w:lineRule="auto"/>
        <w:ind w:left="0"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18.1</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按照采购文件规定的时间通过电子交易平台组织响应文件开启，所有供应商均应当准时在线参加。供应商不足3家的，不得开启。</w:t>
      </w:r>
    </w:p>
    <w:p w14:paraId="148BAA02">
      <w:pPr>
        <w:pStyle w:val="644"/>
        <w:keepNext w:val="0"/>
        <w:keepLines w:val="0"/>
        <w:pageBreakBefore w:val="0"/>
        <w:widowControl w:val="0"/>
        <w:kinsoku/>
        <w:wordWrap/>
        <w:overflowPunct/>
        <w:topLinePunct w:val="0"/>
        <w:bidi w:val="0"/>
        <w:adjustRightInd w:val="0"/>
        <w:snapToGrid w:val="0"/>
        <w:spacing w:before="0" w:line="360" w:lineRule="auto"/>
        <w:ind w:left="0"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18.2响应文件开启时，电子交易平台按响应文件开启时间自动提取所有响应文件。</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依托电子交易平台发起开始解密指令，供应商按照平台提示和采购文件的规定在半小时内完成在线解密。</w:t>
      </w:r>
    </w:p>
    <w:p w14:paraId="3D271BD7">
      <w:pPr>
        <w:pStyle w:val="644"/>
        <w:keepNext w:val="0"/>
        <w:keepLines w:val="0"/>
        <w:pageBreakBefore w:val="0"/>
        <w:widowControl w:val="0"/>
        <w:kinsoku/>
        <w:wordWrap/>
        <w:overflowPunct/>
        <w:topLinePunct w:val="0"/>
        <w:bidi w:val="0"/>
        <w:adjustRightInd w:val="0"/>
        <w:snapToGrid w:val="0"/>
        <w:spacing w:before="0" w:line="360" w:lineRule="auto"/>
        <w:ind w:left="0"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18.3</w:t>
      </w:r>
      <w:r>
        <w:rPr>
          <w:rFonts w:hint="eastAsia" w:ascii="宋体" w:hAnsi="宋体" w:eastAsia="宋体" w:cs="宋体"/>
          <w:b/>
          <w:bCs/>
          <w:color w:val="auto"/>
          <w:sz w:val="24"/>
          <w:highlight w:val="none"/>
        </w:rPr>
        <w:t>响应文件未按时解密，供应商提供了备份响应文件的，以备份响应文件作为依据，否则视为响应文件撤回。响应文件已按时解密的，备份响应文件自动失效。</w:t>
      </w:r>
    </w:p>
    <w:p w14:paraId="2B829A57">
      <w:pPr>
        <w:pStyle w:val="644"/>
        <w:keepNext w:val="0"/>
        <w:keepLines w:val="0"/>
        <w:pageBreakBefore w:val="0"/>
        <w:widowControl w:val="0"/>
        <w:kinsoku/>
        <w:wordWrap/>
        <w:overflowPunct/>
        <w:topLinePunct w:val="0"/>
        <w:bidi w:val="0"/>
        <w:adjustRightInd w:val="0"/>
        <w:snapToGrid w:val="0"/>
        <w:spacing w:before="0" w:line="360" w:lineRule="auto"/>
        <w:ind w:left="0" w:firstLine="0"/>
        <w:contextualSpacing/>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19、资格审查</w:t>
      </w:r>
    </w:p>
    <w:p w14:paraId="0945180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19.</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sz w:val="24"/>
          <w:highlight w:val="none"/>
        </w:rPr>
        <w:t>采购人、</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或磋商小组依据法律法规和采购文件的规定，对供应商的资格进行审查。</w:t>
      </w:r>
    </w:p>
    <w:p w14:paraId="51A87A61">
      <w:pPr>
        <w:pStyle w:val="356"/>
        <w:keepNext w:val="0"/>
        <w:keepLines w:val="0"/>
        <w:pageBreakBefore w:val="0"/>
        <w:widowControl w:val="0"/>
        <w:kinsoku/>
        <w:wordWrap/>
        <w:overflowPunct/>
        <w:topLinePunct w:val="0"/>
        <w:bidi w:val="0"/>
        <w:adjustRightInd w:val="0"/>
        <w:snapToGrid w:val="0"/>
        <w:spacing w:before="0"/>
        <w:ind w:firstLine="480"/>
        <w:textAlignment w:val="auto"/>
        <w:rPr>
          <w:rFonts w:hint="eastAsia" w:ascii="宋体" w:hAnsi="宋体" w:eastAsia="宋体" w:cs="宋体"/>
          <w:color w:val="auto"/>
          <w:highlight w:val="none"/>
        </w:rPr>
      </w:pPr>
      <w:r>
        <w:rPr>
          <w:rFonts w:hint="eastAsia" w:ascii="宋体" w:hAnsi="宋体" w:eastAsia="宋体" w:cs="宋体"/>
          <w:color w:val="auto"/>
          <w:kern w:val="0"/>
          <w:szCs w:val="24"/>
          <w:highlight w:val="none"/>
        </w:rPr>
        <w:t>19.</w:t>
      </w:r>
      <w:r>
        <w:rPr>
          <w:rFonts w:hint="eastAsia" w:ascii="宋体" w:hAnsi="宋体" w:eastAsia="宋体" w:cs="宋体"/>
          <w:color w:val="auto"/>
          <w:kern w:val="0"/>
          <w:szCs w:val="24"/>
          <w:highlight w:val="none"/>
          <w:lang w:val="en-US" w:eastAsia="zh-CN"/>
        </w:rPr>
        <w:t>2</w:t>
      </w:r>
      <w:r>
        <w:rPr>
          <w:rFonts w:hint="eastAsia" w:ascii="宋体" w:hAnsi="宋体" w:eastAsia="宋体" w:cs="宋体"/>
          <w:color w:val="auto"/>
          <w:kern w:val="0"/>
          <w:szCs w:val="24"/>
          <w:highlight w:val="none"/>
        </w:rPr>
        <w:t>供应商未按照采购文件要求提供与</w:t>
      </w:r>
      <w:r>
        <w:rPr>
          <w:rFonts w:hint="eastAsia" w:ascii="宋体" w:hAnsi="宋体" w:eastAsia="宋体" w:cs="宋体"/>
          <w:color w:val="auto"/>
          <w:highlight w:val="none"/>
        </w:rPr>
        <w:t>资格条件相应的</w:t>
      </w:r>
      <w:r>
        <w:rPr>
          <w:rFonts w:hint="eastAsia" w:ascii="宋体" w:hAnsi="宋体" w:eastAsia="宋体" w:cs="宋体"/>
          <w:color w:val="auto"/>
          <w:kern w:val="0"/>
          <w:szCs w:val="24"/>
          <w:highlight w:val="none"/>
        </w:rPr>
        <w:t>有效资格证明材料的，视为</w:t>
      </w:r>
      <w:r>
        <w:rPr>
          <w:rFonts w:hint="eastAsia" w:ascii="宋体" w:hAnsi="宋体" w:eastAsia="宋体" w:cs="宋体"/>
          <w:color w:val="auto"/>
          <w:highlight w:val="none"/>
        </w:rPr>
        <w:t>供应商不具备采购文件中规定的资格要求，其响应文件无效。</w:t>
      </w:r>
    </w:p>
    <w:p w14:paraId="51B3BB8C">
      <w:pPr>
        <w:pStyle w:val="356"/>
        <w:keepNext w:val="0"/>
        <w:keepLines w:val="0"/>
        <w:pageBreakBefore w:val="0"/>
        <w:widowControl w:val="0"/>
        <w:kinsoku/>
        <w:wordWrap/>
        <w:overflowPunct/>
        <w:topLinePunct w:val="0"/>
        <w:bidi w:val="0"/>
        <w:adjustRightInd w:val="0"/>
        <w:snapToGrid w:val="0"/>
        <w:spacing w:before="0"/>
        <w:ind w:firstLine="480"/>
        <w:textAlignment w:val="auto"/>
        <w:rPr>
          <w:rFonts w:hint="eastAsia" w:ascii="宋体" w:hAnsi="宋体" w:eastAsia="宋体" w:cs="宋体"/>
          <w:color w:val="auto"/>
          <w:highlight w:val="none"/>
        </w:rPr>
      </w:pPr>
      <w:r>
        <w:rPr>
          <w:rFonts w:hint="eastAsia" w:ascii="宋体" w:hAnsi="宋体" w:eastAsia="宋体" w:cs="宋体"/>
          <w:color w:val="auto"/>
          <w:kern w:val="0"/>
          <w:szCs w:val="24"/>
          <w:highlight w:val="none"/>
        </w:rPr>
        <w:t>19.</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对未通过资格审查的供应商，采购人或</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告知其未通过的原因。</w:t>
      </w:r>
    </w:p>
    <w:p w14:paraId="55271E94">
      <w:pPr>
        <w:pStyle w:val="356"/>
        <w:keepNext w:val="0"/>
        <w:keepLines w:val="0"/>
        <w:pageBreakBefore w:val="0"/>
        <w:widowControl w:val="0"/>
        <w:kinsoku/>
        <w:wordWrap/>
        <w:overflowPunct/>
        <w:topLinePunct w:val="0"/>
        <w:bidi w:val="0"/>
        <w:adjustRightInd w:val="0"/>
        <w:snapToGrid w:val="0"/>
        <w:spacing w:before="0"/>
        <w:ind w:firstLine="480"/>
        <w:textAlignment w:val="auto"/>
        <w:rPr>
          <w:rFonts w:hint="eastAsia" w:ascii="宋体" w:hAnsi="宋体" w:eastAsia="宋体" w:cs="宋体"/>
          <w:color w:val="auto"/>
          <w:highlight w:val="none"/>
        </w:rPr>
      </w:pPr>
      <w:r>
        <w:rPr>
          <w:rFonts w:hint="eastAsia" w:ascii="宋体" w:hAnsi="宋体" w:eastAsia="宋体" w:cs="宋体"/>
          <w:color w:val="auto"/>
          <w:kern w:val="0"/>
          <w:szCs w:val="24"/>
          <w:highlight w:val="none"/>
        </w:rPr>
        <w:t>19.</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合格供应商不足3家的，不再评审。</w:t>
      </w:r>
    </w:p>
    <w:p w14:paraId="292E3272">
      <w:pPr>
        <w:pStyle w:val="356"/>
        <w:keepNext w:val="0"/>
        <w:keepLines w:val="0"/>
        <w:pageBreakBefore w:val="0"/>
        <w:widowControl w:val="0"/>
        <w:kinsoku/>
        <w:wordWrap/>
        <w:overflowPunct/>
        <w:topLinePunct w:val="0"/>
        <w:bidi w:val="0"/>
        <w:adjustRightInd w:val="0"/>
        <w:snapToGrid w:val="0"/>
        <w:spacing w:before="0"/>
        <w:ind w:firstLine="0" w:firstLineChars="0"/>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20、信用信息查询</w:t>
      </w:r>
    </w:p>
    <w:p w14:paraId="7BADC415">
      <w:pPr>
        <w:pStyle w:val="356"/>
        <w:keepNext w:val="0"/>
        <w:keepLines w:val="0"/>
        <w:pageBreakBefore w:val="0"/>
        <w:widowControl w:val="0"/>
        <w:kinsoku/>
        <w:wordWrap/>
        <w:overflowPunct/>
        <w:topLinePunct w:val="0"/>
        <w:bidi w:val="0"/>
        <w:adjustRightInd w:val="0"/>
        <w:snapToGrid w:val="0"/>
        <w:spacing w:before="0"/>
        <w:ind w:firstLine="495" w:firstLineChars="0"/>
        <w:textAlignment w:val="auto"/>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20.1信用信息查询渠道及截止时间：</w:t>
      </w:r>
      <w:r>
        <w:rPr>
          <w:rFonts w:hint="eastAsia" w:ascii="宋体" w:hAnsi="宋体" w:eastAsia="宋体" w:cs="宋体"/>
          <w:color w:val="auto"/>
          <w:kern w:val="0"/>
          <w:szCs w:val="24"/>
          <w:highlight w:val="none"/>
          <w:lang w:eastAsia="zh-CN"/>
        </w:rPr>
        <w:t>采购代理机构</w:t>
      </w:r>
      <w:r>
        <w:rPr>
          <w:rFonts w:hint="eastAsia" w:ascii="宋体" w:hAnsi="宋体" w:eastAsia="宋体" w:cs="宋体"/>
          <w:color w:val="auto"/>
          <w:kern w:val="0"/>
          <w:szCs w:val="24"/>
          <w:highlight w:val="none"/>
        </w:rPr>
        <w:t>将在资格审查时通过“信用中国”网站(www.creditchina.gov.cn)、中国政府采购网(www.ccgp.gov.cn)渠道查询供应商接受资格审查时的信用记录。</w:t>
      </w:r>
    </w:p>
    <w:p w14:paraId="0EBAAD13">
      <w:pPr>
        <w:pStyle w:val="356"/>
        <w:keepNext w:val="0"/>
        <w:keepLines w:val="0"/>
        <w:pageBreakBefore w:val="0"/>
        <w:widowControl w:val="0"/>
        <w:kinsoku/>
        <w:wordWrap/>
        <w:overflowPunct/>
        <w:topLinePunct w:val="0"/>
        <w:bidi w:val="0"/>
        <w:adjustRightInd w:val="0"/>
        <w:snapToGrid w:val="0"/>
        <w:spacing w:before="0"/>
        <w:ind w:firstLine="495" w:firstLineChars="0"/>
        <w:textAlignment w:val="auto"/>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20.2信用信息查询记录和证据留存的具体方式：现场查询的供应商的信用记录、查询结果经确认后将与采购文件一起存档。</w:t>
      </w:r>
    </w:p>
    <w:p w14:paraId="3731BB4E">
      <w:pPr>
        <w:pStyle w:val="356"/>
        <w:keepNext w:val="0"/>
        <w:keepLines w:val="0"/>
        <w:pageBreakBefore w:val="0"/>
        <w:widowControl w:val="0"/>
        <w:kinsoku/>
        <w:wordWrap/>
        <w:overflowPunct/>
        <w:topLinePunct w:val="0"/>
        <w:bidi w:val="0"/>
        <w:adjustRightInd w:val="0"/>
        <w:snapToGrid w:val="0"/>
        <w:spacing w:before="0"/>
        <w:ind w:firstLine="495" w:firstLineChars="0"/>
        <w:textAlignment w:val="auto"/>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20.3信用信息的使用规则：经查询列入失信被执行人名单、重大税收违法案件</w:t>
      </w:r>
      <w:r>
        <w:rPr>
          <w:rFonts w:hint="eastAsia" w:ascii="宋体" w:hAnsi="宋体" w:eastAsia="宋体" w:cs="宋体"/>
          <w:color w:val="auto"/>
          <w:kern w:val="0"/>
          <w:szCs w:val="24"/>
          <w:highlight w:val="none"/>
          <w:lang w:val="en-US" w:eastAsia="zh-CN"/>
        </w:rPr>
        <w:t>失信主体</w:t>
      </w:r>
      <w:r>
        <w:rPr>
          <w:rFonts w:hint="eastAsia" w:ascii="宋体" w:hAnsi="宋体" w:eastAsia="宋体" w:cs="宋体"/>
          <w:color w:val="auto"/>
          <w:kern w:val="0"/>
          <w:szCs w:val="24"/>
          <w:highlight w:val="none"/>
        </w:rPr>
        <w:t>、政府采购严重违法失信行为记录名单的供应商将被拒绝参与政府采购活动。</w:t>
      </w:r>
    </w:p>
    <w:p w14:paraId="387330AB">
      <w:pPr>
        <w:pStyle w:val="356"/>
        <w:keepNext w:val="0"/>
        <w:keepLines w:val="0"/>
        <w:pageBreakBefore w:val="0"/>
        <w:widowControl w:val="0"/>
        <w:kinsoku/>
        <w:wordWrap/>
        <w:overflowPunct/>
        <w:topLinePunct w:val="0"/>
        <w:bidi w:val="0"/>
        <w:adjustRightInd w:val="0"/>
        <w:snapToGrid w:val="0"/>
        <w:spacing w:before="0"/>
        <w:ind w:firstLine="480"/>
        <w:textAlignment w:val="auto"/>
        <w:rPr>
          <w:rFonts w:hint="eastAsia" w:ascii="宋体" w:hAnsi="宋体" w:eastAsia="宋体" w:cs="宋体"/>
          <w:color w:val="auto"/>
          <w:highlight w:val="none"/>
        </w:rPr>
      </w:pPr>
      <w:r>
        <w:rPr>
          <w:rFonts w:hint="eastAsia" w:ascii="宋体" w:hAnsi="宋体" w:eastAsia="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eastAsia="宋体" w:cs="宋体"/>
          <w:color w:val="auto"/>
          <w:highlight w:val="none"/>
        </w:rPr>
        <w:t>。</w:t>
      </w:r>
      <w:bookmarkStart w:id="61" w:name="_Toc1665"/>
    </w:p>
    <w:p w14:paraId="5556AFBD">
      <w:pPr>
        <w:pStyle w:val="356"/>
        <w:keepNext w:val="0"/>
        <w:keepLines w:val="0"/>
        <w:pageBreakBefore w:val="0"/>
        <w:widowControl w:val="0"/>
        <w:kinsoku/>
        <w:wordWrap/>
        <w:overflowPunct/>
        <w:topLinePunct w:val="0"/>
        <w:bidi w:val="0"/>
        <w:adjustRightInd w:val="0"/>
        <w:snapToGrid w:val="0"/>
        <w:spacing w:before="0"/>
        <w:ind w:firstLine="480"/>
        <w:textAlignment w:val="auto"/>
        <w:rPr>
          <w:rFonts w:hint="eastAsia" w:ascii="宋体" w:hAnsi="宋体" w:eastAsia="宋体" w:cs="宋体"/>
          <w:b/>
          <w:color w:val="auto"/>
          <w:sz w:val="32"/>
          <w:szCs w:val="20"/>
          <w:highlight w:val="none"/>
        </w:rPr>
      </w:pPr>
      <w:r>
        <w:rPr>
          <w:rFonts w:hint="eastAsia" w:ascii="宋体" w:hAnsi="宋体" w:eastAsia="宋体" w:cs="宋体"/>
          <w:b/>
          <w:bCs/>
          <w:color w:val="auto"/>
          <w:spacing w:val="0"/>
          <w:kern w:val="0"/>
          <w:sz w:val="24"/>
          <w:highlight w:val="none"/>
        </w:rPr>
        <w:t>特别说明：如遇“政府采购云平台”电子化开标程序调整的，按调整后程序执行。</w:t>
      </w:r>
    </w:p>
    <w:p w14:paraId="211B050B">
      <w:pPr>
        <w:keepNext/>
        <w:keepLines/>
        <w:autoSpaceDN w:val="0"/>
        <w:spacing w:before="260" w:after="260" w:line="415" w:lineRule="auto"/>
        <w:jc w:val="center"/>
        <w:outlineLvl w:val="1"/>
        <w:rPr>
          <w:rFonts w:hint="eastAsia" w:ascii="宋体" w:hAnsi="宋体" w:eastAsia="宋体" w:cs="宋体"/>
          <w:b/>
          <w:bCs/>
          <w:color w:val="auto"/>
          <w:sz w:val="28"/>
          <w:szCs w:val="28"/>
          <w:highlight w:val="none"/>
        </w:rPr>
      </w:pPr>
      <w:bookmarkStart w:id="62" w:name="_Toc4060"/>
      <w:r>
        <w:rPr>
          <w:rFonts w:hint="eastAsia" w:ascii="宋体" w:hAnsi="宋体" w:eastAsia="宋体" w:cs="宋体"/>
          <w:b/>
          <w:bCs/>
          <w:color w:val="auto"/>
          <w:sz w:val="28"/>
          <w:szCs w:val="28"/>
          <w:highlight w:val="none"/>
        </w:rPr>
        <w:t>五、评审</w:t>
      </w:r>
      <w:bookmarkEnd w:id="61"/>
      <w:bookmarkEnd w:id="62"/>
    </w:p>
    <w:p w14:paraId="449A46D4">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w:t>
      </w: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rPr>
        <w:t>磋商小组将根据采购文件和有关规定，履行评审工作职责，并按照评审方法及评分标准，全面衡量各供应商对采购文件的响应情况。对实质上响应采购文件的供应商，按照评审因素的量化指标排出推荐成交的供应商的先后顺序，并按顺序提出授标建议。</w:t>
      </w:r>
      <w:r>
        <w:rPr>
          <w:rFonts w:hint="eastAsia" w:ascii="宋体" w:hAnsi="宋体" w:eastAsia="宋体" w:cs="宋体"/>
          <w:b/>
          <w:color w:val="auto"/>
          <w:sz w:val="24"/>
          <w:highlight w:val="none"/>
        </w:rPr>
        <w:t>详见采购文件第四部分评审办法。</w:t>
      </w:r>
    </w:p>
    <w:bookmarkEnd w:id="51"/>
    <w:bookmarkEnd w:id="52"/>
    <w:bookmarkEnd w:id="53"/>
    <w:p w14:paraId="302E1864">
      <w:pPr>
        <w:keepNext/>
        <w:keepLines/>
        <w:autoSpaceDN w:val="0"/>
        <w:spacing w:before="260" w:after="260" w:line="415" w:lineRule="auto"/>
        <w:jc w:val="center"/>
        <w:outlineLvl w:val="1"/>
        <w:rPr>
          <w:rFonts w:hint="eastAsia" w:ascii="宋体" w:hAnsi="宋体" w:eastAsia="宋体" w:cs="宋体"/>
          <w:b/>
          <w:bCs/>
          <w:color w:val="auto"/>
          <w:sz w:val="28"/>
          <w:szCs w:val="28"/>
          <w:highlight w:val="none"/>
        </w:rPr>
      </w:pPr>
      <w:bookmarkStart w:id="63" w:name="_Toc11200"/>
      <w:bookmarkStart w:id="64" w:name="_Toc2604"/>
      <w:r>
        <w:rPr>
          <w:rFonts w:hint="eastAsia" w:ascii="宋体" w:hAnsi="宋体" w:eastAsia="宋体" w:cs="宋体"/>
          <w:b/>
          <w:bCs/>
          <w:color w:val="auto"/>
          <w:sz w:val="28"/>
          <w:szCs w:val="28"/>
          <w:highlight w:val="none"/>
        </w:rPr>
        <w:t>六、成交供应商确定</w:t>
      </w:r>
      <w:bookmarkEnd w:id="63"/>
      <w:bookmarkEnd w:id="64"/>
    </w:p>
    <w:p w14:paraId="56B6211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bookmarkStart w:id="65" w:name="_Toc35391900"/>
      <w:r>
        <w:rPr>
          <w:rFonts w:hint="eastAsia" w:ascii="宋体" w:hAnsi="宋体" w:eastAsia="宋体" w:cs="宋体"/>
          <w:color w:val="auto"/>
          <w:kern w:val="0"/>
          <w:sz w:val="24"/>
          <w:szCs w:val="24"/>
          <w:highlight w:val="none"/>
          <w:lang w:val="en-US" w:eastAsia="zh-CN" w:bidi="ar-SA"/>
        </w:rPr>
        <w:t>22.1采购人依法确定1名中标人。确定中标人后2个工作日内，代理机构以书面（纸质）形式发出《中标通知书》，并同时在相关网站上发布中标公告。</w:t>
      </w:r>
    </w:p>
    <w:p w14:paraId="5DE840E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22.2由于中标、成交供应商原因导致重新采购的，应当承担支付代理费和专家评审费等费用在内的赔偿责任。</w:t>
      </w:r>
    </w:p>
    <w:bookmarkEnd w:id="65"/>
    <w:p w14:paraId="0CAAE7B9">
      <w:pPr>
        <w:keepNext/>
        <w:keepLines/>
        <w:autoSpaceDN w:val="0"/>
        <w:spacing w:before="260" w:after="260" w:line="415" w:lineRule="auto"/>
        <w:jc w:val="center"/>
        <w:outlineLvl w:val="1"/>
        <w:rPr>
          <w:rFonts w:hint="eastAsia" w:ascii="宋体" w:hAnsi="宋体" w:eastAsia="宋体" w:cs="宋体"/>
          <w:b/>
          <w:bCs/>
          <w:color w:val="auto"/>
          <w:sz w:val="28"/>
          <w:szCs w:val="28"/>
          <w:highlight w:val="none"/>
        </w:rPr>
      </w:pPr>
      <w:bookmarkStart w:id="66" w:name="_Toc32593"/>
      <w:bookmarkStart w:id="67" w:name="_Toc3966"/>
      <w:r>
        <w:rPr>
          <w:rFonts w:hint="eastAsia" w:ascii="宋体" w:hAnsi="宋体" w:eastAsia="宋体" w:cs="宋体"/>
          <w:b/>
          <w:bCs/>
          <w:color w:val="auto"/>
          <w:sz w:val="28"/>
          <w:szCs w:val="28"/>
          <w:highlight w:val="none"/>
        </w:rPr>
        <w:t>七、合同授予</w:t>
      </w:r>
      <w:bookmarkEnd w:id="66"/>
      <w:bookmarkEnd w:id="67"/>
    </w:p>
    <w:p w14:paraId="751F5A3B">
      <w:pPr>
        <w:pStyle w:val="2"/>
        <w:snapToGrid w:val="0"/>
        <w:spacing w:line="360" w:lineRule="auto"/>
        <w:ind w:left="479" w:hanging="464" w:hangingChars="19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合同主要条款详见第五部分拟签订的合同文本。</w:t>
      </w:r>
    </w:p>
    <w:p w14:paraId="763B6630">
      <w:pPr>
        <w:pStyle w:val="2"/>
        <w:snapToGrid w:val="0"/>
        <w:spacing w:line="360" w:lineRule="auto"/>
        <w:ind w:left="479" w:hanging="464" w:hangingChars="19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 合同的签订</w:t>
      </w:r>
    </w:p>
    <w:p w14:paraId="44D7D29D">
      <w:pPr>
        <w:widowControl/>
        <w:shd w:val="clear" w:color="auto" w:fill="FFFFFF"/>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r>
        <w:rPr>
          <w:rFonts w:hint="eastAsia" w:ascii="宋体" w:hAnsi="宋体" w:eastAsia="宋体" w:cs="宋体"/>
          <w:color w:val="auto"/>
          <w:kern w:val="0"/>
          <w:sz w:val="24"/>
          <w:szCs w:val="24"/>
          <w:highlight w:val="none"/>
        </w:rPr>
        <w:t xml:space="preserve"> 采购人与成交供应商应当通过电子交易平台在成交通知书发出之日起三十日内，按照采购文件确定的事项签订政府采购合同，并在签订之日起2个工作日内将政府采购合同在浙江政府采购网上公告。</w:t>
      </w:r>
    </w:p>
    <w:p w14:paraId="01707CC9">
      <w:pPr>
        <w:pStyle w:val="356"/>
        <w:snapToGrid w:val="0"/>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zh-CN"/>
        </w:rPr>
        <w:t>.2成交供应商按规定的日期、时间、地点，由法定代表人或其授权代表与采购人代表签订合同。如成交供应商为联合体的，由联合体成员各方法定代表人或其授权代表与采购人代表签订合同。</w:t>
      </w:r>
    </w:p>
    <w:p w14:paraId="243A36A3">
      <w:pPr>
        <w:pStyle w:val="356"/>
        <w:snapToGrid w:val="0"/>
        <w:spacing w:before="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.3如签订合同并生效后，供应商无故拒绝或延期，除按照合同条款处理外，列入不良行为记录一次，并给予通报。</w:t>
      </w:r>
    </w:p>
    <w:p w14:paraId="1E4EAE58">
      <w:pPr>
        <w:pStyle w:val="356"/>
        <w:snapToGrid w:val="0"/>
        <w:spacing w:before="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.4成交供应商拒绝与采购人签订合同的，采购人可以按照评审报告推荐的成交候选人名单排序，确定下一候选人为成交供应商，也可以重新开展政府采购活动。</w:t>
      </w:r>
    </w:p>
    <w:p w14:paraId="4EE949BD">
      <w:pPr>
        <w:pStyle w:val="356"/>
        <w:snapToGrid w:val="0"/>
        <w:spacing w:before="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.5采购合同由采购人与成交供应商根据采购文件、响应文件等内容通过政府采购电子交易平台在线签订，自动备案。</w:t>
      </w:r>
    </w:p>
    <w:p w14:paraId="58BBAB91">
      <w:pPr>
        <w:pStyle w:val="2"/>
        <w:snapToGrid w:val="0"/>
        <w:spacing w:line="360" w:lineRule="auto"/>
        <w:ind w:left="479" w:hanging="464" w:hangingChars="19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 履约保证金</w:t>
      </w:r>
    </w:p>
    <w:p w14:paraId="24FDE5E7">
      <w:pPr>
        <w:pageBreakBefore w:val="0"/>
        <w:widowControl w:val="0"/>
        <w:tabs>
          <w:tab w:val="left" w:pos="0"/>
        </w:tabs>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签订的合同文本要求中标供应商提交履约保证金的，供应商应当以支票、汇票、本票或者金融机构、担保机构出具的保函等非现金形式提交。履约保证金的数额不得超过政府采购合同金额的1%，鼓励根据项目特点、供应商诚信等因素免收履约保证金或降低缴纳比例。鼓励和支持供应商以银行、保险公司出具的保函形式提供履约保证金。采购人不得拒收履约保函，项目验收结束后应及时退还，延迟退还的，应当按照合同约定和法律规定承担相应的赔偿责任。</w:t>
      </w:r>
      <w:bookmarkStart w:id="68" w:name="_Toc3587"/>
    </w:p>
    <w:p w14:paraId="2170965F">
      <w:pPr>
        <w:pageBreakBefore w:val="0"/>
        <w:widowControl w:val="0"/>
        <w:tabs>
          <w:tab w:val="left" w:pos="0"/>
        </w:tabs>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b w:val="0"/>
          <w:bCs w:val="0"/>
          <w:snapToGrid w:val="0"/>
          <w:color w:val="auto"/>
          <w:kern w:val="28"/>
          <w:sz w:val="24"/>
          <w:szCs w:val="24"/>
          <w:highlight w:val="none"/>
        </w:rPr>
      </w:pPr>
      <w:r>
        <w:rPr>
          <w:rFonts w:hint="eastAsia" w:ascii="宋体" w:hAnsi="宋体" w:eastAsia="宋体" w:cs="宋体"/>
          <w:b w:val="0"/>
          <w:bCs w:val="0"/>
          <w:snapToGrid w:val="0"/>
          <w:color w:val="auto"/>
          <w:kern w:val="28"/>
          <w:sz w:val="24"/>
          <w:szCs w:val="24"/>
          <w:highlight w:val="none"/>
        </w:rPr>
        <w:t>供应商</w:t>
      </w:r>
      <w:r>
        <w:rPr>
          <w:rFonts w:hint="eastAsia" w:ascii="宋体" w:hAnsi="宋体" w:eastAsia="宋体" w:cs="宋体"/>
          <w:b w:val="0"/>
          <w:bCs w:val="0"/>
          <w:snapToGrid w:val="0"/>
          <w:color w:val="auto"/>
          <w:kern w:val="28"/>
          <w:sz w:val="24"/>
          <w:szCs w:val="24"/>
          <w:highlight w:val="none"/>
          <w:lang w:val="en-US"/>
        </w:rPr>
        <w:t>可</w:t>
      </w:r>
      <w:r>
        <w:rPr>
          <w:rFonts w:hint="eastAsia" w:ascii="宋体" w:hAnsi="宋体" w:eastAsia="宋体" w:cs="宋体"/>
          <w:b w:val="0"/>
          <w:bCs w:val="0"/>
          <w:snapToGrid w:val="0"/>
          <w:color w:val="auto"/>
          <w:kern w:val="28"/>
          <w:sz w:val="24"/>
          <w:szCs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95763。</w:t>
      </w:r>
      <w:bookmarkEnd w:id="68"/>
    </w:p>
    <w:p w14:paraId="524FD17F">
      <w:pPr>
        <w:keepNext/>
        <w:keepLines/>
        <w:autoSpaceDN w:val="0"/>
        <w:spacing w:before="260" w:after="260" w:line="415" w:lineRule="auto"/>
        <w:jc w:val="center"/>
        <w:outlineLvl w:val="1"/>
        <w:rPr>
          <w:rFonts w:hint="eastAsia" w:ascii="宋体" w:hAnsi="宋体" w:eastAsia="宋体" w:cs="宋体"/>
          <w:b/>
          <w:bCs/>
          <w:color w:val="auto"/>
          <w:sz w:val="28"/>
          <w:szCs w:val="28"/>
          <w:highlight w:val="none"/>
        </w:rPr>
      </w:pPr>
      <w:bookmarkStart w:id="69" w:name="_Toc28049"/>
      <w:bookmarkStart w:id="70" w:name="_Toc26794"/>
      <w:r>
        <w:rPr>
          <w:rFonts w:hint="eastAsia" w:ascii="宋体" w:hAnsi="宋体" w:eastAsia="宋体" w:cs="宋体"/>
          <w:b/>
          <w:bCs/>
          <w:color w:val="auto"/>
          <w:sz w:val="28"/>
          <w:szCs w:val="28"/>
          <w:highlight w:val="none"/>
        </w:rPr>
        <w:t>八、电子交易活动的中止</w:t>
      </w:r>
      <w:bookmarkEnd w:id="69"/>
      <w:bookmarkEnd w:id="70"/>
    </w:p>
    <w:p w14:paraId="1B44DD6A">
      <w:pPr>
        <w:pStyle w:val="356"/>
        <w:snapToGrid w:val="0"/>
        <w:spacing w:before="0"/>
        <w:ind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kern w:val="2"/>
          <w:sz w:val="24"/>
          <w:szCs w:val="24"/>
          <w:highlight w:val="none"/>
        </w:rPr>
        <w:t>2</w:t>
      </w:r>
      <w:r>
        <w:rPr>
          <w:rFonts w:hint="eastAsia" w:ascii="宋体" w:hAnsi="宋体" w:eastAsia="宋体" w:cs="宋体"/>
          <w:b/>
          <w:bCs/>
          <w:color w:val="auto"/>
          <w:kern w:val="2"/>
          <w:sz w:val="24"/>
          <w:szCs w:val="24"/>
          <w:highlight w:val="none"/>
          <w:lang w:val="en-US" w:eastAsia="zh-CN"/>
        </w:rPr>
        <w:t>5</w:t>
      </w:r>
      <w:r>
        <w:rPr>
          <w:rFonts w:hint="eastAsia" w:ascii="宋体" w:hAnsi="宋体" w:eastAsia="宋体" w:cs="宋体"/>
          <w:b/>
          <w:color w:val="auto"/>
          <w:sz w:val="24"/>
          <w:szCs w:val="24"/>
          <w:highlight w:val="none"/>
        </w:rPr>
        <w:t>. 电子交易活动的中止。</w:t>
      </w:r>
      <w:r>
        <w:rPr>
          <w:rFonts w:hint="eastAsia" w:ascii="宋体" w:hAnsi="宋体" w:eastAsia="宋体" w:cs="宋体"/>
          <w:color w:val="auto"/>
          <w:sz w:val="24"/>
          <w:szCs w:val="24"/>
          <w:highlight w:val="none"/>
        </w:rPr>
        <w:t>采购过程中出现以下情形，导致电子交易平台无法正常运行，或者无法保证电子交易的公平、公正和安全时，</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可中止电子交易活动：</w:t>
      </w:r>
    </w:p>
    <w:p w14:paraId="04D9F94E">
      <w:pPr>
        <w:pStyle w:val="356"/>
        <w:snapToGrid w:val="0"/>
        <w:spacing w:before="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.1电子交易平台发生故障而无法登录访问的； </w:t>
      </w:r>
    </w:p>
    <w:p w14:paraId="187E30F7">
      <w:pPr>
        <w:pStyle w:val="356"/>
        <w:snapToGrid w:val="0"/>
        <w:spacing w:before="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.2电子交易平台应用或数据库出现错误，不能进行正常操作的；</w:t>
      </w:r>
    </w:p>
    <w:p w14:paraId="72F9390C">
      <w:pPr>
        <w:pStyle w:val="356"/>
        <w:snapToGrid w:val="0"/>
        <w:spacing w:before="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.3电子交易平台发现严重安全漏洞，有潜在泄密危险的；</w:t>
      </w:r>
    </w:p>
    <w:p w14:paraId="251123FD">
      <w:pPr>
        <w:pStyle w:val="356"/>
        <w:snapToGrid w:val="0"/>
        <w:spacing w:before="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.4病毒发作导致不能进行正常操作的； </w:t>
      </w:r>
    </w:p>
    <w:p w14:paraId="721ABFD2">
      <w:pPr>
        <w:pStyle w:val="356"/>
        <w:snapToGrid w:val="0"/>
        <w:spacing w:before="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.5其他无法保证电子交易的公平、公正和安全的情况。</w:t>
      </w:r>
    </w:p>
    <w:p w14:paraId="6BC4B763">
      <w:pPr>
        <w:pStyle w:val="356"/>
        <w:snapToGrid w:val="0"/>
        <w:spacing w:before="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4B04A1DA">
      <w:pPr>
        <w:keepNext/>
        <w:keepLines/>
        <w:autoSpaceDN w:val="0"/>
        <w:spacing w:before="260" w:after="260" w:line="415" w:lineRule="auto"/>
        <w:jc w:val="center"/>
        <w:outlineLvl w:val="1"/>
        <w:rPr>
          <w:rFonts w:hint="eastAsia" w:ascii="宋体" w:hAnsi="宋体" w:eastAsia="宋体" w:cs="宋体"/>
          <w:b/>
          <w:bCs/>
          <w:color w:val="auto"/>
          <w:sz w:val="28"/>
          <w:szCs w:val="28"/>
          <w:highlight w:val="none"/>
        </w:rPr>
      </w:pPr>
      <w:bookmarkStart w:id="71" w:name="_Toc7107"/>
      <w:bookmarkStart w:id="72" w:name="_Toc3062"/>
      <w:r>
        <w:rPr>
          <w:rFonts w:hint="eastAsia" w:ascii="宋体" w:hAnsi="宋体" w:eastAsia="宋体" w:cs="宋体"/>
          <w:b/>
          <w:bCs/>
          <w:color w:val="auto"/>
          <w:sz w:val="28"/>
          <w:szCs w:val="28"/>
          <w:highlight w:val="none"/>
        </w:rPr>
        <w:t>九、验收</w:t>
      </w:r>
      <w:bookmarkEnd w:id="71"/>
      <w:bookmarkEnd w:id="72"/>
    </w:p>
    <w:p w14:paraId="318BE9C4">
      <w:pPr>
        <w:pStyle w:val="2"/>
        <w:spacing w:line="360" w:lineRule="auto"/>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27</w:t>
      </w:r>
      <w:r>
        <w:rPr>
          <w:rFonts w:hint="eastAsia" w:ascii="宋体" w:hAnsi="宋体" w:eastAsia="宋体" w:cs="宋体"/>
          <w:b/>
          <w:color w:val="auto"/>
          <w:sz w:val="24"/>
          <w:szCs w:val="24"/>
          <w:highlight w:val="none"/>
        </w:rPr>
        <w:t>.验收</w:t>
      </w:r>
    </w:p>
    <w:p w14:paraId="001FBC00">
      <w:pPr>
        <w:tabs>
          <w:tab w:val="left" w:pos="0"/>
        </w:tabs>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27</w:t>
      </w:r>
      <w:r>
        <w:rPr>
          <w:rFonts w:hint="eastAsia" w:ascii="宋体" w:hAnsi="宋体" w:eastAsia="宋体" w:cs="宋体"/>
          <w:color w:val="auto"/>
          <w:kern w:val="0"/>
          <w:sz w:val="24"/>
          <w:szCs w:val="24"/>
          <w:highlight w:val="none"/>
        </w:rPr>
        <w:t>.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4630D13">
      <w:pPr>
        <w:tabs>
          <w:tab w:val="left" w:pos="0"/>
        </w:tabs>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27</w:t>
      </w:r>
      <w:r>
        <w:rPr>
          <w:rFonts w:hint="eastAsia" w:ascii="宋体" w:hAnsi="宋体" w:eastAsia="宋体" w:cs="宋体"/>
          <w:color w:val="auto"/>
          <w:kern w:val="0"/>
          <w:sz w:val="24"/>
          <w:szCs w:val="24"/>
          <w:highlight w:val="none"/>
        </w:rPr>
        <w:t>.2采购人可以邀请参加本项目的其他供应商或者第三方机构参与验收。参与验收的供应商或者第三方机构的意见作为验收书的参考资料一并存档。</w:t>
      </w:r>
    </w:p>
    <w:p w14:paraId="50BE8D5E">
      <w:pPr>
        <w:tabs>
          <w:tab w:val="left" w:pos="0"/>
        </w:tabs>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27</w:t>
      </w:r>
      <w:r>
        <w:rPr>
          <w:rFonts w:hint="eastAsia" w:ascii="宋体" w:hAnsi="宋体" w:eastAsia="宋体" w:cs="宋体"/>
          <w:color w:val="auto"/>
          <w:kern w:val="0"/>
          <w:sz w:val="24"/>
          <w:szCs w:val="24"/>
          <w:highlight w:val="none"/>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BFD6AC5">
      <w:pPr>
        <w:tabs>
          <w:tab w:val="left" w:pos="0"/>
        </w:tabs>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27</w:t>
      </w:r>
      <w:r>
        <w:rPr>
          <w:rFonts w:hint="eastAsia" w:ascii="宋体" w:hAnsi="宋体" w:eastAsia="宋体" w:cs="宋体"/>
          <w:color w:val="auto"/>
          <w:kern w:val="0"/>
          <w:sz w:val="24"/>
          <w:szCs w:val="24"/>
          <w:highlight w:val="none"/>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2CA9E77">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6D9D9545">
      <w:pPr>
        <w:autoSpaceDN w:val="0"/>
        <w:snapToGrid w:val="0"/>
        <w:spacing w:before="162" w:beforeLines="50" w:after="162" w:afterLines="50" w:line="360" w:lineRule="auto"/>
        <w:jc w:val="center"/>
        <w:outlineLvl w:val="0"/>
        <w:rPr>
          <w:rFonts w:hint="eastAsia" w:ascii="宋体" w:hAnsi="宋体" w:eastAsia="宋体" w:cs="宋体"/>
          <w:color w:val="auto"/>
          <w:kern w:val="0"/>
          <w:sz w:val="32"/>
          <w:szCs w:val="32"/>
          <w:highlight w:val="none"/>
        </w:rPr>
      </w:pPr>
      <w:bookmarkStart w:id="73" w:name="_Toc16075"/>
      <w:r>
        <w:rPr>
          <w:rFonts w:hint="eastAsia" w:ascii="宋体" w:hAnsi="宋体" w:eastAsia="宋体" w:cs="宋体"/>
          <w:b/>
          <w:color w:val="auto"/>
          <w:kern w:val="0"/>
          <w:sz w:val="32"/>
          <w:szCs w:val="32"/>
          <w:highlight w:val="none"/>
          <w:lang w:eastAsia="zh-CN"/>
        </w:rPr>
        <w:t>第三部分</w:t>
      </w:r>
      <w:r>
        <w:rPr>
          <w:rFonts w:hint="eastAsia" w:ascii="宋体" w:hAnsi="宋体" w:eastAsia="宋体" w:cs="宋体"/>
          <w:b/>
          <w:color w:val="auto"/>
          <w:kern w:val="0"/>
          <w:sz w:val="32"/>
          <w:szCs w:val="32"/>
          <w:highlight w:val="none"/>
        </w:rPr>
        <w:t xml:space="preserve"> 采购需求</w:t>
      </w:r>
      <w:bookmarkEnd w:id="73"/>
    </w:p>
    <w:p w14:paraId="2B132921">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一、工程概况</w:t>
      </w:r>
    </w:p>
    <w:p w14:paraId="22C62578">
      <w:pPr>
        <w:spacing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1.工程名称：</w:t>
      </w:r>
      <w:r>
        <w:rPr>
          <w:rFonts w:hint="eastAsia" w:ascii="宋体" w:hAnsi="宋体" w:eastAsia="宋体" w:cs="宋体"/>
          <w:color w:val="auto"/>
          <w:sz w:val="24"/>
          <w:szCs w:val="24"/>
          <w:highlight w:val="none"/>
          <w:lang w:eastAsia="zh-CN"/>
        </w:rPr>
        <w:t>浙江工业大学朝晖图书馆大楼整体修缮工程</w:t>
      </w:r>
      <w:r>
        <w:rPr>
          <w:rFonts w:hint="eastAsia" w:ascii="宋体" w:hAnsi="宋体" w:eastAsia="宋体" w:cs="宋体"/>
          <w:color w:val="auto"/>
          <w:sz w:val="24"/>
          <w:szCs w:val="24"/>
          <w:highlight w:val="none"/>
        </w:rPr>
        <w:t>。</w:t>
      </w:r>
    </w:p>
    <w:p w14:paraId="7F53151C">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2.基本情况：</w:t>
      </w:r>
    </w:p>
    <w:p w14:paraId="605DC256">
      <w:pPr>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浙江工业大学朝晖图书馆大楼整体修缮工程，主要包括室内部分空间装修改造、屋面及墙面整治等内容。</w:t>
      </w:r>
    </w:p>
    <w:p w14:paraId="19B89449">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3.现场条件</w:t>
      </w:r>
    </w:p>
    <w:p w14:paraId="47C9DD6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（1）已具备施工条件，但施工不能影响</w:t>
      </w:r>
      <w:r>
        <w:rPr>
          <w:rFonts w:hint="eastAsia" w:ascii="宋体" w:hAnsi="宋体" w:eastAsia="宋体" w:cs="宋体"/>
          <w:color w:val="auto"/>
          <w:sz w:val="24"/>
          <w:szCs w:val="24"/>
          <w:highlight w:val="none"/>
          <w:lang w:val="en-US" w:eastAsia="zh-CN"/>
        </w:rPr>
        <w:t>师生</w:t>
      </w:r>
      <w:r>
        <w:rPr>
          <w:rFonts w:hint="eastAsia" w:ascii="宋体" w:hAnsi="宋体" w:eastAsia="宋体" w:cs="宋体"/>
          <w:color w:val="auto"/>
          <w:sz w:val="24"/>
          <w:szCs w:val="24"/>
          <w:highlight w:val="none"/>
        </w:rPr>
        <w:t>正常的</w:t>
      </w:r>
      <w:r>
        <w:rPr>
          <w:rFonts w:hint="eastAsia" w:ascii="宋体" w:hAnsi="宋体" w:eastAsia="宋体" w:cs="宋体"/>
          <w:color w:val="auto"/>
          <w:sz w:val="24"/>
          <w:szCs w:val="24"/>
          <w:highlight w:val="none"/>
          <w:lang w:val="en-US" w:eastAsia="zh-CN"/>
        </w:rPr>
        <w:t>生活、</w:t>
      </w:r>
      <w:r>
        <w:rPr>
          <w:rFonts w:hint="eastAsia" w:ascii="宋体" w:hAnsi="宋体" w:eastAsia="宋体" w:cs="宋体"/>
          <w:color w:val="auto"/>
          <w:sz w:val="24"/>
          <w:szCs w:val="24"/>
          <w:highlight w:val="none"/>
        </w:rPr>
        <w:t>工作。</w:t>
      </w:r>
    </w:p>
    <w:p w14:paraId="43CEDB7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（2）采购人不组织现场踏勘</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rPr>
        <w:t>供应商应自行对工程现场和周围环境进行踏勘和了解，以获取有关编制响应文件和签署合同所需的各种资料，并应充分考虑影响本次报价的因素、预计实施过程中各种不利因素，由此可能发生的费用均由供应商考虑并包含在磋商报价中。成交后，供应商不得再以不完全了解现场情况等为理由而提出额外付款或延长工期等的要求，若有此类要求，采购人将不作任何答复与考虑，供应商应承担现场踏勘的责任和风险，踏勘现场的费用由供应商自行承担。</w:t>
      </w:r>
      <w:r>
        <w:rPr>
          <w:rFonts w:hint="eastAsia" w:ascii="宋体" w:hAnsi="宋体" w:eastAsia="宋体" w:cs="宋体"/>
          <w:color w:val="auto"/>
          <w:sz w:val="24"/>
          <w:szCs w:val="24"/>
          <w:highlight w:val="none"/>
          <w:lang w:val="en-US" w:eastAsia="zh-CN"/>
        </w:rPr>
        <w:t>本项目位于浙江工业大学朝晖校区，本项目</w:t>
      </w:r>
      <w:r>
        <w:rPr>
          <w:rFonts w:hint="eastAsia" w:ascii="宋体" w:hAnsi="宋体" w:eastAsia="宋体" w:cs="宋体"/>
          <w:b w:val="0"/>
          <w:bCs/>
          <w:color w:val="auto"/>
          <w:sz w:val="24"/>
          <w:szCs w:val="24"/>
          <w:highlight w:val="none"/>
        </w:rPr>
        <w:t>踏勘联</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金老师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0571-88320393</w:t>
      </w:r>
      <w:r>
        <w:rPr>
          <w:rFonts w:hint="eastAsia" w:ascii="宋体" w:hAnsi="宋体" w:eastAsia="宋体" w:cs="宋体"/>
          <w:b w:val="0"/>
          <w:bCs/>
          <w:color w:val="auto"/>
          <w:sz w:val="24"/>
          <w:szCs w:val="24"/>
          <w:highlight w:val="none"/>
          <w:lang w:val="en-US" w:eastAsia="zh-CN"/>
        </w:rPr>
        <w:t>。</w:t>
      </w:r>
    </w:p>
    <w:p w14:paraId="460FDE38">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4.工程承包范围</w:t>
      </w:r>
    </w:p>
    <w:p w14:paraId="2D61F94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（1）工程量清单等已明确的工程内容（工程量清单另附）。</w:t>
      </w:r>
    </w:p>
    <w:p w14:paraId="408CFA9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（2）可能出现的工程量增减以及根据招标人明确指令需在招标范围外增加的工程量及招标范围内减少的工程量。</w:t>
      </w:r>
    </w:p>
    <w:p w14:paraId="3B0F1E68">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5.工程质量标准</w:t>
      </w:r>
    </w:p>
    <w:p w14:paraId="1AC1C04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工程质量符合（工程施工质量验收规范）合格标准。</w:t>
      </w:r>
    </w:p>
    <w:p w14:paraId="4F4CFBE2">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6.工期要求</w:t>
      </w:r>
    </w:p>
    <w:p w14:paraId="3757B84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90日历天</w:t>
      </w:r>
      <w:r>
        <w:rPr>
          <w:rFonts w:hint="eastAsia" w:ascii="宋体" w:hAnsi="宋体" w:eastAsia="宋体" w:cs="宋体"/>
          <w:color w:val="auto"/>
          <w:sz w:val="24"/>
          <w:szCs w:val="24"/>
          <w:highlight w:val="none"/>
        </w:rPr>
        <w:t>。</w:t>
      </w:r>
    </w:p>
    <w:p w14:paraId="64119E5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供应商须确保按期完工，并在磋商响应文件中列出详细的工期进度计划。供应商可在响应文件中承诺更短的工期。</w:t>
      </w:r>
    </w:p>
    <w:p w14:paraId="366D451C">
      <w:pPr>
        <w:pStyle w:val="23"/>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highlight w:val="none"/>
        </w:rPr>
      </w:pPr>
    </w:p>
    <w:p w14:paraId="006881F0">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二、工程管理原则</w:t>
      </w:r>
    </w:p>
    <w:p w14:paraId="0D1337B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范围内的工程项目，成交供应商一律不得转包，成交供应商如擅自转包，一经发现立即取消成交供应商的承包资格，由此引起的一切经济责任和法律责任由成交供应商承担，除扣罚履约担保外，并应另向采购人支付该项目合同金额10%的违约金；</w:t>
      </w:r>
    </w:p>
    <w:p w14:paraId="03BE7F4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2、严格按照已确认的设计图纸和施工技术方案组织实施，并无条件接受采购人和采购人委托的监理人员的管理；</w:t>
      </w:r>
    </w:p>
    <w:p w14:paraId="79460EA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3、在响应文件中确定的工程项目经理及项目管理班子人员，未经采购人同意，成交供应商不得调换和撤离，并按工程进度及时到位，</w:t>
      </w:r>
      <w:r>
        <w:rPr>
          <w:rFonts w:hint="eastAsia" w:ascii="宋体" w:hAnsi="宋体" w:eastAsia="宋体" w:cs="宋体"/>
          <w:b/>
          <w:bCs/>
          <w:color w:val="auto"/>
          <w:sz w:val="24"/>
          <w:szCs w:val="24"/>
          <w:highlight w:val="none"/>
        </w:rPr>
        <w:t>拟派项目经理到位率不少于80%</w:t>
      </w:r>
      <w:r>
        <w:rPr>
          <w:rFonts w:hint="eastAsia" w:ascii="宋体" w:hAnsi="宋体" w:eastAsia="宋体" w:cs="宋体"/>
          <w:color w:val="auto"/>
          <w:sz w:val="24"/>
          <w:szCs w:val="24"/>
          <w:highlight w:val="none"/>
        </w:rPr>
        <w:t>。采购人有权要求成交供应商撤换工作不负责任、管理不力、贻误工期和造成严重的安全事故和工程质量事故、违法乱纪的专业技术、管理人员直至技术负责人，直至采购人满意为止。如相应资质的专业技术人员未按要求到位，视作违约，采购人有权单方面终止合同；</w:t>
      </w:r>
    </w:p>
    <w:p w14:paraId="47F064B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4、依据设计施工图纸和技术文件要求，项目的材料、设备、施工必须达到以下现行中华人民共和国及省、市、行业的一切有关法规、规范的要求，如标准及规范要求有出入则以较严格者为准。</w:t>
      </w:r>
    </w:p>
    <w:p w14:paraId="4E9E57E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在合同履行期间，若上述标准或规范有修改或重新颁布，成交供应商应遵照执行。规范的获得由承包人自行解决。</w:t>
      </w:r>
    </w:p>
    <w:p w14:paraId="7B1C7CB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5、施工要求</w:t>
      </w:r>
    </w:p>
    <w:p w14:paraId="34AAB82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5.1严格按照规范要求进行施工，达到各项拟定的设计指标；</w:t>
      </w:r>
    </w:p>
    <w:p w14:paraId="4E1A219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5.2免费保修期内，成交供应商对有缺陷的部位必须无偿地给予修理与更换，并承担一切由此引起的对采购人或第三者的直接损失，除非该缺陷是由于人为破坏或合同规定的不可抗因素造成的损坏；</w:t>
      </w:r>
    </w:p>
    <w:p w14:paraId="7D8F58E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5.3对所承包工程的质量负全部责任，其责任不因其他材料生产商提供的保证书而减轻或更改；</w:t>
      </w:r>
    </w:p>
    <w:p w14:paraId="69C2648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施工时注意做好必要的劳动保护工作，成交供应商必须对所承包工程承担生产安全责任，施工人员应严格按照专业操作技术规程进行安全施工，在施工中造成的一切人身安全责任事故、财产损失等均由成交供应商自负。施工前成交供应商须为所有施工人员办理医疗及工伤社会保险，并根据需要为从事高度危险工作的人员购买适当的人身意外伤害保险，在施工过程中如发生人身伤亡事故，由成交供应商承担全部责任；</w:t>
      </w:r>
    </w:p>
    <w:p w14:paraId="531F943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施工过程中尽量选用低噪声设备，加强高噪声施工设备的维修管理，减少设备非正常的噪声，施工车辆的运行路线和时间尽量避开噪声敏感区和噪声敏感时段，按采购人管理要求尽量减少对学校教学、科研工作的干扰；</w:t>
      </w:r>
    </w:p>
    <w:p w14:paraId="64FE3E0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5.6施工现场应做到“落手清”，工程施工中产生的废建筑材料、建筑施工垃圾，不能随意堆放，应及时清运、妥善处理，做到工完料尽场地清；</w:t>
      </w:r>
    </w:p>
    <w:p w14:paraId="0920AB1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5.7工程使用的原材料必须符合设计要求和施工规范的规定；实际施工过程中采购人将严格检查验收进场原材料的合格证及质保书，如发现实样与质保书不符，应立即取样进行复查，对不合格的材料严禁用于工程；工程涉及的主要材料及零星材料，成交供应商须根据采购人要求及规范进行选材，所有材料要求采用在行业内有一定知名度的品牌，材料生产厂家必须通过ISO质量认证并符合环保要求，严禁选择不符合设计要求的低档材料及组织施工实施；</w:t>
      </w:r>
    </w:p>
    <w:p w14:paraId="4429336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5.8工程施工全过程中要认真做好成品保护，因失窃或失火造成的损失均由成交供应商负责，凡由此而损及采购人利益时，采购人将向成交供应商索赔。</w:t>
      </w:r>
    </w:p>
    <w:p w14:paraId="7317BF4D">
      <w:pPr>
        <w:pStyle w:val="23"/>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4"/>
          <w:szCs w:val="24"/>
          <w:highlight w:val="none"/>
        </w:rPr>
      </w:pPr>
    </w:p>
    <w:p w14:paraId="6D487FF9">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三、安全与文明施工管理</w:t>
      </w:r>
    </w:p>
    <w:p w14:paraId="25CBB82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1、成交供应商服从当地政府有关部门在社会治安、综合治理、计划生育、交通管理、环境保护等的管理规定，磋商供应商应设专职人员负责本条款的执行，发包方有权对此监督检查。</w:t>
      </w:r>
    </w:p>
    <w:p w14:paraId="501D7AB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2、成交供应商的响应文件中应有详细的施工安全措施和安全管理组织及配备专职负责人的说明和承诺，以确保安全生产。</w:t>
      </w:r>
    </w:p>
    <w:p w14:paraId="5085A8D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3、成交供应商在工程施工期间，必须配备专职用电管理员，全面负责施工用电的管理。</w:t>
      </w:r>
    </w:p>
    <w:p w14:paraId="357CB6A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4、成交供应商在施工全过程中，要认真做好材料和成品的保护，因失窃失火或其他原因而造成的损失均由磋商供应商负责。凡由此而损及发包方利益的，成交供应商应负责赔偿发包方的损失。</w:t>
      </w:r>
    </w:p>
    <w:p w14:paraId="1030F298">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5、现场员工必须正确使用劳动保护用品，高空作业、电焊作业等特种作业必须严格遵守相关法律法规和安全操作规程，相关作业人员必须接受专门的安全培训，并取得相应的特种作业资格，方可上岗作业。</w:t>
      </w:r>
    </w:p>
    <w:p w14:paraId="72F1733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、在工程施工过程中，因成交供应商原因造成的一切安全事故，由成交供应商承担全部经济责任和法律责任。</w:t>
      </w:r>
    </w:p>
    <w:p w14:paraId="74CD2B9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施工现场做好标准化布置，醒目位置悬挂工程告示牌；施工人员统一着装、统一编号，工作装或马甲上醒目标识单位名称、人员编号；施工现场边界设置统一样式的施工安全隔栏、安全警示牌，清洁美观、无破损、整齐划一，醒目位置悬挂工程告示牌注明工程名称、开工日期、竣工日期、建设单位名称、项目负责人联系电话。</w:t>
      </w:r>
    </w:p>
    <w:p w14:paraId="6A82B43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供应商应充分考虑材料供应因素，提前做好各类材料的备货工作，成交后不得以此原因提出工期延误及费用调整。</w:t>
      </w:r>
    </w:p>
    <w:p w14:paraId="746C7385">
      <w:pPr>
        <w:spacing w:line="360" w:lineRule="auto"/>
        <w:ind w:firstLine="482" w:firstLineChars="200"/>
        <w:jc w:val="left"/>
        <w:rPr>
          <w:rFonts w:hint="eastAsia" w:ascii="宋体" w:hAnsi="宋体" w:eastAsia="宋体" w:cs="宋体"/>
          <w:b/>
          <w:bCs/>
          <w:color w:val="auto"/>
          <w:sz w:val="24"/>
          <w:szCs w:val="24"/>
          <w:highlight w:val="none"/>
        </w:rPr>
      </w:pPr>
    </w:p>
    <w:p w14:paraId="711CEBD7">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四、材料要求</w:t>
      </w:r>
    </w:p>
    <w:p w14:paraId="466B88A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1、材料选择：</w:t>
      </w:r>
    </w:p>
    <w:p w14:paraId="4275BAC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涉及的设备和材料，各磋商供应商须根据设计施工图的要求按中高档的用材标准进行选材并报价，所有设备材料要求采用在行业内有一定知名度的品牌，生产厂家必须通过ISO质量认证，并符合环保要求，严禁选择不合设计要求的低档材料进行投标报价及组织施工实施，如有其它国家强制性认证要求的也必须满足。如有材料检验检测则应委托具有相应检测资质的检验检测单位，成交供应商承担相应材料检验检测费用，相关费用在响应报价中综合考虑，今后不得调整。</w:t>
      </w:r>
    </w:p>
    <w:p w14:paraId="531EFA9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2、材料的质量要求：</w:t>
      </w:r>
    </w:p>
    <w:p w14:paraId="093301E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（1）在免费保修期内，成交供应商对有缺陷的部位必须无偿地给予修理与更换，并承担一切由此引起的对业主或第三者的直接损失，除非该缺陷是由于人为破坏或合同规定的不可抗因素造成的损坏。</w:t>
      </w:r>
    </w:p>
    <w:p w14:paraId="28D6681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（2）成交供应商必须对所承包的工程的质量负全部责任，其责任不因其他材料生产商提供的保证书而减轻或更改。</w:t>
      </w:r>
    </w:p>
    <w:p w14:paraId="4557EE6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（3）材料检验按建发〔2000〕185号文件规定的见证取样和送检规定的程序进行。凡检验结果证明其有害物质含量指标超标的产品不得在工程上使用。</w:t>
      </w:r>
    </w:p>
    <w:p w14:paraId="4E62232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3、材料供应要求：</w:t>
      </w:r>
    </w:p>
    <w:p w14:paraId="597B74A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（1）本项目涉及的主要材料设备，必须经监理单位、设计单位、业主单位确认后方能采购、进场、加工、安装。否则一律不予承认，不予支付相应款项。</w:t>
      </w:r>
    </w:p>
    <w:p w14:paraId="0359E4C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次招标承包范围内的建筑施工材料均由承包人根据本招标文件、设计图纸和国家有关规定的具体要求进行采购、运输、检验、保管，但发包人保留变更和指定材料的权利；所有建筑材料须有产品合格证和质量保证书，应先送样品，样品经设计人、监理人、发包人确认与招标要求、投标承诺一致后封存，批量供应时应与样品一致，并经相关部门检验合格后方可使用。</w:t>
      </w:r>
    </w:p>
    <w:p w14:paraId="7E30468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（3）由成交供应商采购的设备材料，当成交供应商选定的产品质量达不到设计要求和预期质量目标时，采购人保留更换的权利，高于投标价的不调整，低于投标价的按实调整。</w:t>
      </w:r>
    </w:p>
    <w:p w14:paraId="33CC410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4、主要材料推荐品牌（或厂家）</w:t>
      </w:r>
    </w:p>
    <w:tbl>
      <w:tblPr>
        <w:tblStyle w:val="61"/>
        <w:tblW w:w="8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25"/>
        <w:gridCol w:w="3827"/>
        <w:gridCol w:w="2314"/>
      </w:tblGrid>
      <w:tr w14:paraId="6B0E3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5272380C">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925" w:type="dxa"/>
            <w:tcBorders>
              <w:top w:val="single" w:color="auto" w:sz="4" w:space="0"/>
              <w:left w:val="nil"/>
              <w:bottom w:val="single" w:color="auto" w:sz="4" w:space="0"/>
              <w:right w:val="single" w:color="auto" w:sz="4" w:space="0"/>
            </w:tcBorders>
            <w:noWrap/>
            <w:vAlign w:val="center"/>
          </w:tcPr>
          <w:p w14:paraId="235447EB">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材料名称</w:t>
            </w:r>
          </w:p>
        </w:tc>
        <w:tc>
          <w:tcPr>
            <w:tcW w:w="3827" w:type="dxa"/>
            <w:tcBorders>
              <w:top w:val="single" w:color="auto" w:sz="4" w:space="0"/>
              <w:left w:val="nil"/>
              <w:bottom w:val="single" w:color="auto" w:sz="4" w:space="0"/>
              <w:right w:val="single" w:color="auto" w:sz="4" w:space="0"/>
            </w:tcBorders>
            <w:noWrap/>
            <w:vAlign w:val="center"/>
          </w:tcPr>
          <w:p w14:paraId="1F64A355">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推荐品牌</w:t>
            </w:r>
          </w:p>
        </w:tc>
        <w:tc>
          <w:tcPr>
            <w:tcW w:w="2314" w:type="dxa"/>
            <w:tcBorders>
              <w:top w:val="single" w:color="auto" w:sz="4" w:space="0"/>
              <w:left w:val="nil"/>
              <w:bottom w:val="single" w:color="auto" w:sz="4" w:space="0"/>
              <w:right w:val="single" w:color="auto" w:sz="4" w:space="0"/>
            </w:tcBorders>
            <w:noWrap/>
            <w:vAlign w:val="center"/>
          </w:tcPr>
          <w:p w14:paraId="3C756231">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1ACBF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dxa"/>
            <w:tcBorders>
              <w:top w:val="single" w:color="auto" w:sz="4" w:space="0"/>
              <w:left w:val="single" w:color="auto" w:sz="4" w:space="0"/>
              <w:right w:val="single" w:color="auto" w:sz="4" w:space="0"/>
            </w:tcBorders>
            <w:noWrap/>
            <w:vAlign w:val="center"/>
          </w:tcPr>
          <w:p w14:paraId="45DE2B4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25" w:type="dxa"/>
            <w:tcBorders>
              <w:top w:val="single" w:color="auto" w:sz="4" w:space="0"/>
              <w:left w:val="nil"/>
              <w:bottom w:val="single" w:color="auto" w:sz="4" w:space="0"/>
              <w:right w:val="single" w:color="auto" w:sz="4" w:space="0"/>
            </w:tcBorders>
            <w:noWrap/>
            <w:vAlign w:val="center"/>
          </w:tcPr>
          <w:p w14:paraId="19E8AD2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内/外墙涂料</w:t>
            </w:r>
          </w:p>
        </w:tc>
        <w:tc>
          <w:tcPr>
            <w:tcW w:w="3827" w:type="dxa"/>
            <w:tcBorders>
              <w:top w:val="single" w:color="auto" w:sz="4" w:space="0"/>
              <w:left w:val="nil"/>
              <w:bottom w:val="single" w:color="auto" w:sz="4" w:space="0"/>
              <w:right w:val="single" w:color="auto" w:sz="4" w:space="0"/>
            </w:tcBorders>
            <w:noWrap/>
            <w:vAlign w:val="center"/>
          </w:tcPr>
          <w:p w14:paraId="24DAF63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多乐士、亚士、华润</w:t>
            </w:r>
          </w:p>
        </w:tc>
        <w:tc>
          <w:tcPr>
            <w:tcW w:w="2314" w:type="dxa"/>
            <w:tcBorders>
              <w:top w:val="single" w:color="auto" w:sz="4" w:space="0"/>
              <w:left w:val="nil"/>
              <w:bottom w:val="single" w:color="auto" w:sz="4" w:space="0"/>
              <w:right w:val="single" w:color="auto" w:sz="4" w:space="0"/>
            </w:tcBorders>
            <w:noWrap/>
            <w:vAlign w:val="center"/>
          </w:tcPr>
          <w:p w14:paraId="2CB87B79">
            <w:pPr>
              <w:jc w:val="center"/>
              <w:rPr>
                <w:rFonts w:hint="eastAsia" w:ascii="宋体" w:hAnsi="宋体" w:eastAsia="宋体" w:cs="宋体"/>
                <w:color w:val="auto"/>
                <w:sz w:val="24"/>
                <w:szCs w:val="24"/>
                <w:highlight w:val="none"/>
              </w:rPr>
            </w:pPr>
          </w:p>
        </w:tc>
      </w:tr>
      <w:tr w14:paraId="2556B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33BDEA5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25" w:type="dxa"/>
            <w:tcBorders>
              <w:top w:val="single" w:color="auto" w:sz="4" w:space="0"/>
              <w:left w:val="nil"/>
              <w:bottom w:val="single" w:color="auto" w:sz="4" w:space="0"/>
              <w:right w:val="single" w:color="auto" w:sz="4" w:space="0"/>
            </w:tcBorders>
            <w:noWrap/>
            <w:vAlign w:val="center"/>
          </w:tcPr>
          <w:p w14:paraId="1DA71DF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防水涂料/卷材</w:t>
            </w:r>
          </w:p>
        </w:tc>
        <w:tc>
          <w:tcPr>
            <w:tcW w:w="3827" w:type="dxa"/>
            <w:tcBorders>
              <w:top w:val="single" w:color="auto" w:sz="4" w:space="0"/>
              <w:left w:val="nil"/>
              <w:bottom w:val="single" w:color="auto" w:sz="4" w:space="0"/>
              <w:right w:val="single" w:color="auto" w:sz="4" w:space="0"/>
            </w:tcBorders>
            <w:noWrap/>
            <w:vAlign w:val="center"/>
          </w:tcPr>
          <w:p w14:paraId="55E7BC7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上海月皇、广东科顺、东方雨虹</w:t>
            </w:r>
          </w:p>
        </w:tc>
        <w:tc>
          <w:tcPr>
            <w:tcW w:w="2314" w:type="dxa"/>
            <w:tcBorders>
              <w:top w:val="single" w:color="auto" w:sz="4" w:space="0"/>
              <w:left w:val="nil"/>
              <w:bottom w:val="single" w:color="auto" w:sz="4" w:space="0"/>
              <w:right w:val="single" w:color="auto" w:sz="4" w:space="0"/>
            </w:tcBorders>
            <w:noWrap/>
            <w:vAlign w:val="center"/>
          </w:tcPr>
          <w:p w14:paraId="52643692">
            <w:pPr>
              <w:jc w:val="center"/>
              <w:rPr>
                <w:rFonts w:hint="eastAsia" w:ascii="宋体" w:hAnsi="宋体" w:eastAsia="宋体" w:cs="宋体"/>
                <w:color w:val="auto"/>
                <w:sz w:val="24"/>
                <w:szCs w:val="24"/>
                <w:highlight w:val="none"/>
              </w:rPr>
            </w:pPr>
          </w:p>
        </w:tc>
      </w:tr>
      <w:tr w14:paraId="28ECD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48AF3D6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925" w:type="dxa"/>
            <w:tcBorders>
              <w:top w:val="single" w:color="auto" w:sz="4" w:space="0"/>
              <w:left w:val="nil"/>
              <w:bottom w:val="single" w:color="auto" w:sz="4" w:space="0"/>
              <w:right w:val="single" w:color="auto" w:sz="4" w:space="0"/>
            </w:tcBorders>
            <w:noWrap/>
            <w:vAlign w:val="center"/>
          </w:tcPr>
          <w:p w14:paraId="60AE762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墙砖、地砖</w:t>
            </w:r>
          </w:p>
        </w:tc>
        <w:tc>
          <w:tcPr>
            <w:tcW w:w="3827" w:type="dxa"/>
            <w:tcBorders>
              <w:top w:val="single" w:color="auto" w:sz="4" w:space="0"/>
              <w:left w:val="nil"/>
              <w:bottom w:val="single" w:color="auto" w:sz="4" w:space="0"/>
              <w:right w:val="single" w:color="auto" w:sz="4" w:space="0"/>
            </w:tcBorders>
            <w:noWrap/>
            <w:vAlign w:val="center"/>
          </w:tcPr>
          <w:p w14:paraId="784EBE8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taobao.com/search?q=%C5%D7%B9%E2%D7%A9600+600&amp;initiative_id=tbindexz_20120529&amp;commend=all&amp;source=suggest&amp;ssid=s5-e-p1&amp;suggest=0_3&amp;bcoffset=1&amp;cps=yes&amp;from=compass&amp;cat=50067438&amp;ppath=20000%3A109361&amp;navlog=compass-4-p-20000:109361" \o "冠珠"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冠珠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、东鹏、冠军</w:t>
            </w:r>
          </w:p>
        </w:tc>
        <w:tc>
          <w:tcPr>
            <w:tcW w:w="2314" w:type="dxa"/>
            <w:tcBorders>
              <w:top w:val="single" w:color="auto" w:sz="4" w:space="0"/>
              <w:left w:val="nil"/>
              <w:bottom w:val="single" w:color="auto" w:sz="4" w:space="0"/>
              <w:right w:val="single" w:color="auto" w:sz="4" w:space="0"/>
            </w:tcBorders>
            <w:noWrap/>
            <w:vAlign w:val="center"/>
          </w:tcPr>
          <w:p w14:paraId="59BAA6A7">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卫生间采用防滑地砖</w:t>
            </w:r>
          </w:p>
        </w:tc>
      </w:tr>
      <w:tr w14:paraId="40404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2B0080CA">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925" w:type="dxa"/>
            <w:tcBorders>
              <w:top w:val="single" w:color="auto" w:sz="4" w:space="0"/>
              <w:left w:val="nil"/>
              <w:bottom w:val="single" w:color="auto" w:sz="4" w:space="0"/>
              <w:right w:val="single" w:color="auto" w:sz="4" w:space="0"/>
            </w:tcBorders>
            <w:noWrap/>
            <w:vAlign w:val="center"/>
          </w:tcPr>
          <w:p w14:paraId="15FA0078">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马赛克瓷砖</w:t>
            </w:r>
          </w:p>
        </w:tc>
        <w:tc>
          <w:tcPr>
            <w:tcW w:w="3827" w:type="dxa"/>
            <w:tcBorders>
              <w:top w:val="single" w:color="auto" w:sz="4" w:space="0"/>
              <w:left w:val="nil"/>
              <w:bottom w:val="single" w:color="auto" w:sz="4" w:space="0"/>
              <w:right w:val="single" w:color="auto" w:sz="4" w:space="0"/>
            </w:tcBorders>
            <w:noWrap/>
            <w:vAlign w:val="center"/>
          </w:tcPr>
          <w:p w14:paraId="57B6EC26">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定制</w:t>
            </w:r>
          </w:p>
        </w:tc>
        <w:tc>
          <w:tcPr>
            <w:tcW w:w="2314" w:type="dxa"/>
            <w:tcBorders>
              <w:top w:val="single" w:color="auto" w:sz="4" w:space="0"/>
              <w:left w:val="nil"/>
              <w:bottom w:val="single" w:color="auto" w:sz="4" w:space="0"/>
              <w:right w:val="single" w:color="auto" w:sz="4" w:space="0"/>
            </w:tcBorders>
            <w:noWrap/>
            <w:vAlign w:val="center"/>
          </w:tcPr>
          <w:p w14:paraId="1EEB8214">
            <w:pPr>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用户选样确定</w:t>
            </w:r>
          </w:p>
        </w:tc>
      </w:tr>
      <w:tr w14:paraId="0B16A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35" w:type="dxa"/>
            <w:vMerge w:val="restart"/>
            <w:tcBorders>
              <w:top w:val="single" w:color="auto" w:sz="4" w:space="0"/>
              <w:left w:val="single" w:color="auto" w:sz="4" w:space="0"/>
              <w:right w:val="single" w:color="auto" w:sz="4" w:space="0"/>
            </w:tcBorders>
            <w:noWrap/>
            <w:vAlign w:val="center"/>
          </w:tcPr>
          <w:p w14:paraId="31159DE9">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1925" w:type="dxa"/>
            <w:tcBorders>
              <w:top w:val="single" w:color="auto" w:sz="4" w:space="0"/>
              <w:left w:val="nil"/>
              <w:bottom w:val="single" w:color="auto" w:sz="4" w:space="0"/>
              <w:right w:val="single" w:color="auto" w:sz="4" w:space="0"/>
            </w:tcBorders>
            <w:noWrap/>
            <w:vAlign w:val="center"/>
          </w:tcPr>
          <w:p w14:paraId="52708E8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防盗门（含配件）</w:t>
            </w:r>
          </w:p>
        </w:tc>
        <w:tc>
          <w:tcPr>
            <w:tcW w:w="3827" w:type="dxa"/>
            <w:tcBorders>
              <w:top w:val="single" w:color="auto" w:sz="4" w:space="0"/>
              <w:left w:val="nil"/>
              <w:bottom w:val="single" w:color="auto" w:sz="4" w:space="0"/>
              <w:right w:val="single" w:color="auto" w:sz="4" w:space="0"/>
            </w:tcBorders>
            <w:noWrap/>
            <w:vAlign w:val="center"/>
          </w:tcPr>
          <w:p w14:paraId="7DBDFC6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步阳、王力、星月神</w:t>
            </w:r>
          </w:p>
        </w:tc>
        <w:tc>
          <w:tcPr>
            <w:tcW w:w="2314" w:type="dxa"/>
            <w:vMerge w:val="restart"/>
            <w:tcBorders>
              <w:top w:val="single" w:color="auto" w:sz="4" w:space="0"/>
              <w:left w:val="nil"/>
              <w:right w:val="single" w:color="auto" w:sz="4" w:space="0"/>
            </w:tcBorders>
            <w:noWrap/>
            <w:vAlign w:val="center"/>
          </w:tcPr>
          <w:p w14:paraId="54D32F6E">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钢质门，</w:t>
            </w:r>
            <w:r>
              <w:rPr>
                <w:rFonts w:hint="eastAsia" w:ascii="宋体" w:hAnsi="宋体" w:eastAsia="宋体" w:cs="宋体"/>
                <w:color w:val="auto"/>
                <w:sz w:val="24"/>
                <w:szCs w:val="24"/>
                <w:highlight w:val="none"/>
              </w:rPr>
              <w:t>带门套，含五金、门吸、门锁、闭门器等相关配件</w:t>
            </w:r>
          </w:p>
        </w:tc>
      </w:tr>
      <w:tr w14:paraId="7802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35" w:type="dxa"/>
            <w:vMerge w:val="continue"/>
            <w:tcBorders>
              <w:left w:val="single" w:color="auto" w:sz="4" w:space="0"/>
              <w:bottom w:val="single" w:color="auto" w:sz="4" w:space="0"/>
              <w:right w:val="single" w:color="auto" w:sz="4" w:space="0"/>
            </w:tcBorders>
            <w:noWrap/>
            <w:vAlign w:val="center"/>
          </w:tcPr>
          <w:p w14:paraId="2C7BA7EA">
            <w:pPr>
              <w:jc w:val="center"/>
              <w:rPr>
                <w:rFonts w:hint="eastAsia" w:ascii="宋体" w:hAnsi="宋体" w:eastAsia="宋体" w:cs="宋体"/>
                <w:color w:val="auto"/>
                <w:sz w:val="24"/>
                <w:szCs w:val="24"/>
                <w:highlight w:val="none"/>
              </w:rPr>
            </w:pPr>
          </w:p>
        </w:tc>
        <w:tc>
          <w:tcPr>
            <w:tcW w:w="1925" w:type="dxa"/>
            <w:tcBorders>
              <w:top w:val="single" w:color="auto" w:sz="4" w:space="0"/>
              <w:left w:val="nil"/>
              <w:bottom w:val="single" w:color="auto" w:sz="4" w:space="0"/>
              <w:right w:val="single" w:color="auto" w:sz="4" w:space="0"/>
            </w:tcBorders>
            <w:noWrap/>
            <w:vAlign w:val="center"/>
          </w:tcPr>
          <w:p w14:paraId="716B640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闭门器</w:t>
            </w:r>
          </w:p>
        </w:tc>
        <w:tc>
          <w:tcPr>
            <w:tcW w:w="3827" w:type="dxa"/>
            <w:tcBorders>
              <w:top w:val="single" w:color="auto" w:sz="4" w:space="0"/>
              <w:left w:val="nil"/>
              <w:bottom w:val="single" w:color="auto" w:sz="4" w:space="0"/>
              <w:right w:val="single" w:color="auto" w:sz="4" w:space="0"/>
            </w:tcBorders>
            <w:noWrap/>
            <w:vAlign w:val="center"/>
          </w:tcPr>
          <w:p w14:paraId="1134838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汇泰龙、雅洁、顶固</w:t>
            </w:r>
          </w:p>
        </w:tc>
        <w:tc>
          <w:tcPr>
            <w:tcW w:w="2314" w:type="dxa"/>
            <w:vMerge w:val="continue"/>
            <w:tcBorders>
              <w:left w:val="nil"/>
              <w:bottom w:val="single" w:color="auto" w:sz="4" w:space="0"/>
              <w:right w:val="single" w:color="auto" w:sz="4" w:space="0"/>
            </w:tcBorders>
            <w:noWrap/>
            <w:vAlign w:val="center"/>
          </w:tcPr>
          <w:p w14:paraId="12C2D69F">
            <w:pPr>
              <w:pStyle w:val="2"/>
              <w:ind w:firstLine="0"/>
              <w:rPr>
                <w:rFonts w:hint="eastAsia" w:ascii="宋体" w:hAnsi="宋体" w:eastAsia="宋体" w:cs="宋体"/>
                <w:color w:val="auto"/>
                <w:sz w:val="24"/>
                <w:szCs w:val="24"/>
                <w:highlight w:val="none"/>
              </w:rPr>
            </w:pPr>
          </w:p>
        </w:tc>
      </w:tr>
      <w:tr w14:paraId="5E0A3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1B4A180E">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1925" w:type="dxa"/>
            <w:tcBorders>
              <w:top w:val="single" w:color="auto" w:sz="4" w:space="0"/>
              <w:left w:val="nil"/>
              <w:bottom w:val="single" w:color="auto" w:sz="4" w:space="0"/>
              <w:right w:val="single" w:color="auto" w:sz="4" w:space="0"/>
            </w:tcBorders>
            <w:noWrap/>
            <w:vAlign w:val="center"/>
          </w:tcPr>
          <w:p w14:paraId="5ADF0E28">
            <w:pPr>
              <w:tabs>
                <w:tab w:val="left" w:pos="540"/>
                <w:tab w:val="left" w:pos="900"/>
                <w:tab w:val="left" w:pos="1260"/>
              </w:tabs>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灯具</w:t>
            </w:r>
          </w:p>
        </w:tc>
        <w:tc>
          <w:tcPr>
            <w:tcW w:w="3827" w:type="dxa"/>
            <w:tcBorders>
              <w:top w:val="single" w:color="auto" w:sz="4" w:space="0"/>
              <w:left w:val="nil"/>
              <w:bottom w:val="single" w:color="auto" w:sz="4" w:space="0"/>
              <w:right w:val="single" w:color="auto" w:sz="4" w:space="0"/>
            </w:tcBorders>
            <w:noWrap/>
            <w:vAlign w:val="center"/>
          </w:tcPr>
          <w:p w14:paraId="374316B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TCL、阳光、鸿雁</w:t>
            </w:r>
          </w:p>
        </w:tc>
        <w:tc>
          <w:tcPr>
            <w:tcW w:w="2314" w:type="dxa"/>
            <w:tcBorders>
              <w:top w:val="single" w:color="auto" w:sz="4" w:space="0"/>
              <w:left w:val="nil"/>
              <w:bottom w:val="single" w:color="auto" w:sz="4" w:space="0"/>
              <w:right w:val="single" w:color="auto" w:sz="4" w:space="0"/>
            </w:tcBorders>
            <w:noWrap/>
            <w:vAlign w:val="center"/>
          </w:tcPr>
          <w:p w14:paraId="192177CC">
            <w:pPr>
              <w:jc w:val="left"/>
              <w:rPr>
                <w:rFonts w:hint="default" w:ascii="宋体" w:hAnsi="宋体" w:cs="宋体" w:eastAsiaTheme="minor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LED面光源，600mm*600mm</w:t>
            </w:r>
          </w:p>
        </w:tc>
      </w:tr>
      <w:tr w14:paraId="1A9A2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3DEB0D7C">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1925" w:type="dxa"/>
            <w:tcBorders>
              <w:top w:val="single" w:color="auto" w:sz="4" w:space="0"/>
              <w:left w:val="nil"/>
              <w:bottom w:val="single" w:color="auto" w:sz="4" w:space="0"/>
              <w:right w:val="single" w:color="auto" w:sz="4" w:space="0"/>
            </w:tcBorders>
            <w:noWrap/>
            <w:vAlign w:val="center"/>
          </w:tcPr>
          <w:p w14:paraId="410E7D0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插座、开关</w:t>
            </w:r>
          </w:p>
        </w:tc>
        <w:tc>
          <w:tcPr>
            <w:tcW w:w="3827" w:type="dxa"/>
            <w:tcBorders>
              <w:top w:val="single" w:color="auto" w:sz="4" w:space="0"/>
              <w:left w:val="nil"/>
              <w:bottom w:val="single" w:color="auto" w:sz="4" w:space="0"/>
              <w:right w:val="single" w:color="auto" w:sz="4" w:space="0"/>
            </w:tcBorders>
            <w:noWrap/>
            <w:vAlign w:val="center"/>
          </w:tcPr>
          <w:p w14:paraId="2A229CE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TCL、阳光、鸿雁</w:t>
            </w:r>
          </w:p>
        </w:tc>
        <w:tc>
          <w:tcPr>
            <w:tcW w:w="2314" w:type="dxa"/>
            <w:tcBorders>
              <w:top w:val="single" w:color="auto" w:sz="4" w:space="0"/>
              <w:left w:val="nil"/>
              <w:bottom w:val="single" w:color="auto" w:sz="4" w:space="0"/>
              <w:right w:val="single" w:color="auto" w:sz="4" w:space="0"/>
            </w:tcBorders>
            <w:noWrap/>
            <w:vAlign w:val="center"/>
          </w:tcPr>
          <w:p w14:paraId="537680D5">
            <w:pPr>
              <w:jc w:val="center"/>
              <w:rPr>
                <w:rFonts w:hint="eastAsia" w:ascii="宋体" w:hAnsi="宋体" w:eastAsia="宋体" w:cs="宋体"/>
                <w:color w:val="auto"/>
                <w:sz w:val="24"/>
                <w:szCs w:val="24"/>
                <w:highlight w:val="none"/>
              </w:rPr>
            </w:pPr>
          </w:p>
        </w:tc>
      </w:tr>
      <w:tr w14:paraId="04A4A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06204479">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1925" w:type="dxa"/>
            <w:tcBorders>
              <w:top w:val="single" w:color="auto" w:sz="4" w:space="0"/>
              <w:left w:val="nil"/>
              <w:bottom w:val="single" w:color="auto" w:sz="4" w:space="0"/>
              <w:right w:val="single" w:color="auto" w:sz="4" w:space="0"/>
            </w:tcBorders>
            <w:noWrap/>
            <w:vAlign w:val="center"/>
          </w:tcPr>
          <w:p w14:paraId="6A02010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PP-R/PVC管</w:t>
            </w:r>
          </w:p>
        </w:tc>
        <w:tc>
          <w:tcPr>
            <w:tcW w:w="3827" w:type="dxa"/>
            <w:tcBorders>
              <w:top w:val="single" w:color="auto" w:sz="4" w:space="0"/>
              <w:left w:val="nil"/>
              <w:bottom w:val="single" w:color="auto" w:sz="4" w:space="0"/>
              <w:right w:val="single" w:color="auto" w:sz="4" w:space="0"/>
            </w:tcBorders>
            <w:noWrap/>
            <w:vAlign w:val="center"/>
          </w:tcPr>
          <w:p w14:paraId="4EB1545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伟星、中财、公元</w:t>
            </w:r>
          </w:p>
        </w:tc>
        <w:tc>
          <w:tcPr>
            <w:tcW w:w="2314" w:type="dxa"/>
            <w:tcBorders>
              <w:top w:val="single" w:color="auto" w:sz="4" w:space="0"/>
              <w:left w:val="nil"/>
              <w:bottom w:val="single" w:color="auto" w:sz="4" w:space="0"/>
              <w:right w:val="single" w:color="auto" w:sz="4" w:space="0"/>
            </w:tcBorders>
            <w:noWrap/>
            <w:vAlign w:val="center"/>
          </w:tcPr>
          <w:p w14:paraId="2A5BCD5C">
            <w:pPr>
              <w:jc w:val="center"/>
              <w:rPr>
                <w:rFonts w:hint="eastAsia" w:ascii="宋体" w:hAnsi="宋体" w:eastAsia="宋体" w:cs="宋体"/>
                <w:color w:val="auto"/>
                <w:sz w:val="24"/>
                <w:szCs w:val="24"/>
                <w:highlight w:val="none"/>
              </w:rPr>
            </w:pPr>
          </w:p>
        </w:tc>
      </w:tr>
      <w:tr w14:paraId="733F6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35" w:type="dxa"/>
            <w:vMerge w:val="restart"/>
            <w:tcBorders>
              <w:top w:val="single" w:color="auto" w:sz="4" w:space="0"/>
              <w:left w:val="single" w:color="auto" w:sz="4" w:space="0"/>
              <w:right w:val="single" w:color="auto" w:sz="4" w:space="0"/>
            </w:tcBorders>
            <w:noWrap/>
            <w:vAlign w:val="center"/>
          </w:tcPr>
          <w:p w14:paraId="7ABE8187">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1925" w:type="dxa"/>
            <w:tcBorders>
              <w:top w:val="single" w:color="auto" w:sz="4" w:space="0"/>
              <w:left w:val="nil"/>
              <w:bottom w:val="single" w:color="auto" w:sz="4" w:space="0"/>
              <w:right w:val="single" w:color="auto" w:sz="4" w:space="0"/>
            </w:tcBorders>
            <w:noWrap/>
            <w:vAlign w:val="center"/>
          </w:tcPr>
          <w:p w14:paraId="1F6A13E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电缆</w:t>
            </w:r>
          </w:p>
        </w:tc>
        <w:tc>
          <w:tcPr>
            <w:tcW w:w="3827" w:type="dxa"/>
            <w:tcBorders>
              <w:top w:val="single" w:color="auto" w:sz="4" w:space="0"/>
              <w:left w:val="nil"/>
              <w:bottom w:val="single" w:color="auto" w:sz="4" w:space="0"/>
              <w:right w:val="single" w:color="auto" w:sz="4" w:space="0"/>
            </w:tcBorders>
            <w:noWrap/>
            <w:vAlign w:val="center"/>
          </w:tcPr>
          <w:p w14:paraId="2EC7C83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浙江元通、浙江万马、江苏上上</w:t>
            </w:r>
          </w:p>
        </w:tc>
        <w:tc>
          <w:tcPr>
            <w:tcW w:w="2314" w:type="dxa"/>
            <w:tcBorders>
              <w:top w:val="single" w:color="auto" w:sz="4" w:space="0"/>
              <w:left w:val="nil"/>
              <w:bottom w:val="single" w:color="auto" w:sz="4" w:space="0"/>
              <w:right w:val="single" w:color="auto" w:sz="4" w:space="0"/>
            </w:tcBorders>
            <w:noWrap/>
            <w:vAlign w:val="center"/>
          </w:tcPr>
          <w:p w14:paraId="33CD21C6">
            <w:pPr>
              <w:jc w:val="center"/>
              <w:rPr>
                <w:rFonts w:hint="eastAsia" w:ascii="宋体" w:hAnsi="宋体" w:eastAsia="宋体" w:cs="宋体"/>
                <w:color w:val="auto"/>
                <w:sz w:val="24"/>
                <w:szCs w:val="24"/>
                <w:highlight w:val="none"/>
              </w:rPr>
            </w:pPr>
          </w:p>
        </w:tc>
      </w:tr>
      <w:tr w14:paraId="5485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35" w:type="dxa"/>
            <w:vMerge w:val="continue"/>
            <w:tcBorders>
              <w:left w:val="single" w:color="auto" w:sz="4" w:space="0"/>
              <w:bottom w:val="single" w:color="auto" w:sz="4" w:space="0"/>
              <w:right w:val="single" w:color="auto" w:sz="4" w:space="0"/>
            </w:tcBorders>
            <w:noWrap/>
            <w:vAlign w:val="center"/>
          </w:tcPr>
          <w:p w14:paraId="6D4BF3B9">
            <w:pPr>
              <w:jc w:val="center"/>
              <w:rPr>
                <w:rFonts w:hint="eastAsia" w:ascii="宋体" w:hAnsi="宋体" w:eastAsia="宋体" w:cs="宋体"/>
                <w:color w:val="auto"/>
                <w:sz w:val="24"/>
                <w:szCs w:val="24"/>
                <w:highlight w:val="none"/>
              </w:rPr>
            </w:pPr>
          </w:p>
        </w:tc>
        <w:tc>
          <w:tcPr>
            <w:tcW w:w="1925" w:type="dxa"/>
            <w:tcBorders>
              <w:top w:val="single" w:color="auto" w:sz="4" w:space="0"/>
              <w:left w:val="nil"/>
              <w:bottom w:val="single" w:color="auto" w:sz="4" w:space="0"/>
              <w:right w:val="single" w:color="auto" w:sz="4" w:space="0"/>
            </w:tcBorders>
            <w:noWrap/>
            <w:vAlign w:val="center"/>
          </w:tcPr>
          <w:p w14:paraId="27B69F3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电线</w:t>
            </w:r>
          </w:p>
        </w:tc>
        <w:tc>
          <w:tcPr>
            <w:tcW w:w="3827" w:type="dxa"/>
            <w:tcBorders>
              <w:top w:val="single" w:color="auto" w:sz="4" w:space="0"/>
              <w:left w:val="nil"/>
              <w:bottom w:val="single" w:color="auto" w:sz="4" w:space="0"/>
              <w:right w:val="single" w:color="auto" w:sz="4" w:space="0"/>
            </w:tcBorders>
            <w:noWrap/>
            <w:vAlign w:val="center"/>
          </w:tcPr>
          <w:p w14:paraId="36B04FC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浙江元通、浙江万马、杭州中策</w:t>
            </w:r>
          </w:p>
        </w:tc>
        <w:tc>
          <w:tcPr>
            <w:tcW w:w="2314" w:type="dxa"/>
            <w:tcBorders>
              <w:top w:val="single" w:color="auto" w:sz="4" w:space="0"/>
              <w:left w:val="nil"/>
              <w:bottom w:val="single" w:color="auto" w:sz="4" w:space="0"/>
              <w:right w:val="single" w:color="auto" w:sz="4" w:space="0"/>
            </w:tcBorders>
            <w:noWrap/>
            <w:vAlign w:val="center"/>
          </w:tcPr>
          <w:p w14:paraId="5069C89B">
            <w:pPr>
              <w:jc w:val="center"/>
              <w:rPr>
                <w:rFonts w:hint="eastAsia" w:ascii="宋体" w:hAnsi="宋体" w:eastAsia="宋体" w:cs="宋体"/>
                <w:color w:val="auto"/>
                <w:sz w:val="24"/>
                <w:szCs w:val="24"/>
                <w:highlight w:val="none"/>
              </w:rPr>
            </w:pPr>
          </w:p>
        </w:tc>
      </w:tr>
      <w:tr w14:paraId="71594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735" w:type="dxa"/>
            <w:vMerge w:val="restart"/>
            <w:tcBorders>
              <w:top w:val="single" w:color="auto" w:sz="4" w:space="0"/>
              <w:left w:val="single" w:color="auto" w:sz="4" w:space="0"/>
              <w:right w:val="single" w:color="auto" w:sz="4" w:space="0"/>
            </w:tcBorders>
            <w:noWrap/>
            <w:vAlign w:val="center"/>
          </w:tcPr>
          <w:p w14:paraId="44105009">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925" w:type="dxa"/>
            <w:tcBorders>
              <w:top w:val="single" w:color="auto" w:sz="4" w:space="0"/>
              <w:left w:val="nil"/>
              <w:bottom w:val="single" w:color="auto" w:sz="4" w:space="0"/>
              <w:right w:val="single" w:color="auto" w:sz="4" w:space="0"/>
            </w:tcBorders>
            <w:noWrap/>
            <w:vAlign w:val="center"/>
          </w:tcPr>
          <w:p w14:paraId="2C097B57">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蹲</w:t>
            </w:r>
            <w:r>
              <w:rPr>
                <w:rFonts w:hint="eastAsia" w:ascii="宋体" w:hAnsi="宋体" w:eastAsia="宋体" w:cs="宋体"/>
                <w:color w:val="auto"/>
                <w:sz w:val="24"/>
                <w:szCs w:val="24"/>
                <w:highlight w:val="none"/>
              </w:rPr>
              <w:t>便器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小便斗、</w:t>
            </w:r>
            <w:r>
              <w:rPr>
                <w:rFonts w:hint="eastAsia" w:ascii="宋体" w:hAnsi="宋体" w:eastAsia="宋体" w:cs="宋体"/>
                <w:color w:val="auto"/>
                <w:sz w:val="24"/>
                <w:szCs w:val="24"/>
                <w:highlight w:val="none"/>
              </w:rPr>
              <w:t>拖把池（含配件）</w:t>
            </w:r>
          </w:p>
        </w:tc>
        <w:tc>
          <w:tcPr>
            <w:tcW w:w="3827" w:type="dxa"/>
            <w:tcBorders>
              <w:top w:val="single" w:color="auto" w:sz="4" w:space="0"/>
              <w:left w:val="nil"/>
              <w:right w:val="single" w:color="auto" w:sz="4" w:space="0"/>
            </w:tcBorders>
            <w:noWrap/>
            <w:vAlign w:val="center"/>
          </w:tcPr>
          <w:p w14:paraId="7DD0CE9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箭牌、四维、美加华</w:t>
            </w:r>
          </w:p>
        </w:tc>
        <w:tc>
          <w:tcPr>
            <w:tcW w:w="2314" w:type="dxa"/>
            <w:vMerge w:val="restart"/>
            <w:tcBorders>
              <w:top w:val="single" w:color="auto" w:sz="4" w:space="0"/>
              <w:left w:val="nil"/>
              <w:right w:val="single" w:color="auto" w:sz="4" w:space="0"/>
            </w:tcBorders>
            <w:noWrap/>
            <w:vAlign w:val="center"/>
          </w:tcPr>
          <w:p w14:paraId="4632327D">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1.卫生洁具材料要求符合施工图要求，含各相关配件；</w:t>
            </w:r>
          </w:p>
          <w:p w14:paraId="4BC23D4E">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2.所有洁具色泽均为白色；龙头色泽选样确定。</w:t>
            </w:r>
          </w:p>
        </w:tc>
      </w:tr>
      <w:tr w14:paraId="301D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35" w:type="dxa"/>
            <w:vMerge w:val="continue"/>
            <w:tcBorders>
              <w:left w:val="single" w:color="auto" w:sz="4" w:space="0"/>
              <w:right w:val="single" w:color="auto" w:sz="4" w:space="0"/>
            </w:tcBorders>
            <w:noWrap/>
            <w:vAlign w:val="center"/>
          </w:tcPr>
          <w:p w14:paraId="01D2B823">
            <w:pPr>
              <w:jc w:val="center"/>
              <w:rPr>
                <w:rFonts w:hint="eastAsia" w:ascii="宋体" w:hAnsi="宋体" w:eastAsia="宋体" w:cs="宋体"/>
                <w:color w:val="auto"/>
                <w:sz w:val="24"/>
                <w:szCs w:val="24"/>
                <w:highlight w:val="none"/>
              </w:rPr>
            </w:pPr>
          </w:p>
        </w:tc>
        <w:tc>
          <w:tcPr>
            <w:tcW w:w="1925" w:type="dxa"/>
            <w:tcBorders>
              <w:top w:val="single" w:color="auto" w:sz="4" w:space="0"/>
              <w:left w:val="nil"/>
              <w:bottom w:val="single" w:color="auto" w:sz="4" w:space="0"/>
              <w:right w:val="single" w:color="auto" w:sz="4" w:space="0"/>
            </w:tcBorders>
            <w:noWrap/>
            <w:vAlign w:val="center"/>
          </w:tcPr>
          <w:p w14:paraId="1F79502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坐便器、</w:t>
            </w:r>
            <w:r>
              <w:rPr>
                <w:rFonts w:hint="eastAsia" w:ascii="宋体" w:hAnsi="宋体" w:eastAsia="宋体" w:cs="宋体"/>
                <w:color w:val="auto"/>
                <w:sz w:val="24"/>
                <w:szCs w:val="24"/>
                <w:highlight w:val="none"/>
              </w:rPr>
              <w:t>洗涤盆（含配件）</w:t>
            </w:r>
          </w:p>
        </w:tc>
        <w:tc>
          <w:tcPr>
            <w:tcW w:w="3827" w:type="dxa"/>
            <w:tcBorders>
              <w:left w:val="nil"/>
              <w:right w:val="single" w:color="auto" w:sz="4" w:space="0"/>
            </w:tcBorders>
            <w:noWrap/>
            <w:vAlign w:val="center"/>
          </w:tcPr>
          <w:p w14:paraId="3EA3FF79">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科勒、TOTO、汉斯格雅</w:t>
            </w:r>
          </w:p>
        </w:tc>
        <w:tc>
          <w:tcPr>
            <w:tcW w:w="2314" w:type="dxa"/>
            <w:vMerge w:val="continue"/>
            <w:tcBorders>
              <w:left w:val="nil"/>
              <w:right w:val="single" w:color="auto" w:sz="4" w:space="0"/>
            </w:tcBorders>
            <w:noWrap/>
            <w:vAlign w:val="center"/>
          </w:tcPr>
          <w:p w14:paraId="685F37A0">
            <w:pPr>
              <w:jc w:val="center"/>
              <w:rPr>
                <w:rFonts w:hint="eastAsia" w:ascii="宋体" w:hAnsi="宋体" w:eastAsia="宋体" w:cs="宋体"/>
                <w:color w:val="auto"/>
                <w:sz w:val="24"/>
                <w:szCs w:val="24"/>
                <w:highlight w:val="none"/>
              </w:rPr>
            </w:pPr>
          </w:p>
        </w:tc>
      </w:tr>
      <w:tr w14:paraId="38BB4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35" w:type="dxa"/>
            <w:tcBorders>
              <w:left w:val="single" w:color="auto" w:sz="4" w:space="0"/>
              <w:right w:val="single" w:color="auto" w:sz="4" w:space="0"/>
            </w:tcBorders>
            <w:noWrap/>
            <w:vAlign w:val="center"/>
          </w:tcPr>
          <w:p w14:paraId="6CF1687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925" w:type="dxa"/>
            <w:tcBorders>
              <w:top w:val="single" w:color="auto" w:sz="4" w:space="0"/>
              <w:left w:val="nil"/>
              <w:bottom w:val="single" w:color="auto" w:sz="4" w:space="0"/>
              <w:right w:val="single" w:color="auto" w:sz="4" w:space="0"/>
            </w:tcBorders>
            <w:noWrap/>
            <w:vAlign w:val="center"/>
          </w:tcPr>
          <w:p w14:paraId="33E3406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强化地板</w:t>
            </w:r>
          </w:p>
        </w:tc>
        <w:tc>
          <w:tcPr>
            <w:tcW w:w="3827" w:type="dxa"/>
            <w:tcBorders>
              <w:left w:val="nil"/>
              <w:right w:val="single" w:color="auto" w:sz="4" w:space="0"/>
            </w:tcBorders>
            <w:noWrap/>
            <w:vAlign w:val="center"/>
          </w:tcPr>
          <w:p w14:paraId="02814EA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升佳、圣象、大自然</w:t>
            </w:r>
          </w:p>
        </w:tc>
        <w:tc>
          <w:tcPr>
            <w:tcW w:w="2314" w:type="dxa"/>
            <w:tcBorders>
              <w:left w:val="nil"/>
              <w:right w:val="single" w:color="auto" w:sz="4" w:space="0"/>
            </w:tcBorders>
            <w:noWrap/>
            <w:vAlign w:val="center"/>
          </w:tcPr>
          <w:p w14:paraId="74287E65">
            <w:pPr>
              <w:jc w:val="center"/>
              <w:rPr>
                <w:rFonts w:hint="eastAsia" w:ascii="宋体" w:hAnsi="宋体" w:eastAsia="宋体" w:cs="宋体"/>
                <w:color w:val="auto"/>
                <w:sz w:val="24"/>
                <w:szCs w:val="24"/>
                <w:highlight w:val="none"/>
              </w:rPr>
            </w:pPr>
          </w:p>
        </w:tc>
      </w:tr>
      <w:tr w14:paraId="1351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35" w:type="dxa"/>
            <w:tcBorders>
              <w:left w:val="single" w:color="auto" w:sz="4" w:space="0"/>
              <w:right w:val="single" w:color="auto" w:sz="4" w:space="0"/>
            </w:tcBorders>
            <w:noWrap/>
            <w:vAlign w:val="center"/>
          </w:tcPr>
          <w:p w14:paraId="0F7B255C">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1925" w:type="dxa"/>
            <w:tcBorders>
              <w:top w:val="single" w:color="auto" w:sz="4" w:space="0"/>
              <w:left w:val="nil"/>
              <w:bottom w:val="single" w:color="auto" w:sz="4" w:space="0"/>
              <w:right w:val="single" w:color="auto" w:sz="4" w:space="0"/>
            </w:tcBorders>
            <w:noWrap/>
            <w:vAlign w:val="center"/>
          </w:tcPr>
          <w:p w14:paraId="4D6771EF">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LED显示屏</w:t>
            </w:r>
          </w:p>
        </w:tc>
        <w:tc>
          <w:tcPr>
            <w:tcW w:w="3827" w:type="dxa"/>
            <w:tcBorders>
              <w:left w:val="nil"/>
              <w:right w:val="single" w:color="auto" w:sz="4" w:space="0"/>
            </w:tcBorders>
            <w:noWrap/>
            <w:vAlign w:val="center"/>
          </w:tcPr>
          <w:p w14:paraId="7CC6BDE9">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利亚德、三思、强力巨彩</w:t>
            </w:r>
          </w:p>
        </w:tc>
        <w:tc>
          <w:tcPr>
            <w:tcW w:w="2314" w:type="dxa"/>
            <w:tcBorders>
              <w:left w:val="nil"/>
              <w:right w:val="single" w:color="auto" w:sz="4" w:space="0"/>
            </w:tcBorders>
            <w:noWrap/>
            <w:vAlign w:val="center"/>
          </w:tcPr>
          <w:p w14:paraId="03E764F2">
            <w:pP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宽*高：3840mm*2080mm，分辨率1920*1040以上，含配件，调试安装</w:t>
            </w:r>
          </w:p>
        </w:tc>
      </w:tr>
    </w:tbl>
    <w:p w14:paraId="4F8D09F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建议磋商供应商在上述推荐品牌（或厂家）中选其中一个品牌（或厂家）并报价。若在此表推荐品牌（或厂家）之外选择，应在表格中填写选用品牌（或厂家），品牌（或厂家）档次须高于或等于推荐品牌（或厂家）。</w:t>
      </w:r>
    </w:p>
    <w:p w14:paraId="556BE16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磋商供应商未明确品牌（或厂家），或经参建各方认定选用品牌（或厂家）低于推荐品牌（或厂家）档次，或磋商供应商选用品牌（或厂家）在施工过程中停产的，采购人有权要求供应商在上述推荐品牌（或厂家）中选取并供货，价格不作调整。</w:t>
      </w:r>
    </w:p>
    <w:p w14:paraId="7DA41B7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3、磋商供应商应选择该品牌（或厂家）的中档以上型号并满足招标人技术要求，并在报价中予以考虑。</w:t>
      </w:r>
    </w:p>
    <w:p w14:paraId="21A8A42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4、请在响应文件项目实施方案中列明主要施工材料选用的品牌。</w:t>
      </w:r>
    </w:p>
    <w:p w14:paraId="57E5A9FF">
      <w:pPr>
        <w:spacing w:line="360" w:lineRule="auto"/>
        <w:ind w:firstLine="482" w:firstLineChars="200"/>
        <w:jc w:val="left"/>
        <w:rPr>
          <w:rFonts w:hint="eastAsia" w:ascii="宋体" w:hAnsi="宋体" w:eastAsia="宋体" w:cs="宋体"/>
          <w:b/>
          <w:bCs/>
          <w:color w:val="auto"/>
          <w:sz w:val="24"/>
          <w:szCs w:val="24"/>
          <w:highlight w:val="none"/>
        </w:rPr>
      </w:pPr>
    </w:p>
    <w:p w14:paraId="30ABEF4E">
      <w:pPr>
        <w:spacing w:line="360" w:lineRule="auto"/>
        <w:ind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五、项目人员要求</w:t>
      </w:r>
    </w:p>
    <w:p w14:paraId="73EC7AB5">
      <w:pPr>
        <w:spacing w:line="360" w:lineRule="auto"/>
        <w:ind w:firstLine="482" w:firstLineChars="200"/>
        <w:jc w:val="left"/>
        <w:rPr>
          <w:rFonts w:hint="eastAsia" w:ascii="宋体" w:hAnsi="宋体" w:eastAsia="宋体" w:cs="宋体"/>
          <w:b/>
          <w:bCs/>
          <w:color w:val="FF0000"/>
          <w:sz w:val="24"/>
          <w:highlight w:val="none"/>
        </w:rPr>
      </w:pPr>
      <w:r>
        <w:rPr>
          <w:rFonts w:hint="eastAsia" w:ascii="宋体" w:hAnsi="宋体" w:eastAsia="宋体" w:cs="宋体"/>
          <w:b/>
          <w:bCs/>
          <w:color w:val="FF0000"/>
          <w:sz w:val="24"/>
          <w:highlight w:val="none"/>
          <w:lang w:val="en-US" w:eastAsia="zh-CN"/>
        </w:rPr>
        <w:t>▲1、</w:t>
      </w:r>
      <w:r>
        <w:rPr>
          <w:rFonts w:hint="eastAsia" w:ascii="宋体" w:hAnsi="宋体" w:eastAsia="宋体" w:cs="宋体"/>
          <w:b/>
          <w:bCs/>
          <w:color w:val="FF0000"/>
          <w:sz w:val="24"/>
          <w:highlight w:val="none"/>
        </w:rPr>
        <w:t>企业主要负责人（法定代表人、企业经理、企业分管安全生产的副经理、企业技术负责人）具有“三类人员”有效A类证书，企业分管安全生产的副经理具有任命文件</w:t>
      </w:r>
      <w:r>
        <w:rPr>
          <w:rFonts w:hint="eastAsia" w:ascii="宋体" w:hAnsi="宋体" w:eastAsia="宋体" w:cs="宋体"/>
          <w:b/>
          <w:bCs/>
          <w:color w:val="FF0000"/>
          <w:sz w:val="24"/>
          <w:highlight w:val="none"/>
          <w:lang w:eastAsia="zh-CN"/>
        </w:rPr>
        <w:t>，其他负责人必须在响应文件中能体现职务信息</w:t>
      </w:r>
      <w:r>
        <w:rPr>
          <w:rFonts w:hint="eastAsia" w:ascii="宋体" w:hAnsi="宋体" w:eastAsia="宋体" w:cs="宋体"/>
          <w:b/>
          <w:bCs/>
          <w:color w:val="FF0000"/>
          <w:sz w:val="24"/>
          <w:highlight w:val="none"/>
        </w:rPr>
        <w:t>；</w:t>
      </w:r>
    </w:p>
    <w:p w14:paraId="5EAC2190">
      <w:pPr>
        <w:spacing w:line="360" w:lineRule="auto"/>
        <w:ind w:firstLine="482" w:firstLineChars="200"/>
        <w:jc w:val="left"/>
        <w:rPr>
          <w:rFonts w:hint="eastAsia" w:ascii="宋体" w:hAnsi="宋体" w:eastAsia="宋体" w:cs="宋体"/>
          <w:b/>
          <w:bCs/>
          <w:color w:val="FF0000"/>
          <w:sz w:val="24"/>
          <w:highlight w:val="none"/>
        </w:rPr>
      </w:pPr>
      <w:r>
        <w:rPr>
          <w:rFonts w:hint="eastAsia" w:ascii="宋体" w:hAnsi="宋体" w:eastAsia="宋体" w:cs="宋体"/>
          <w:b/>
          <w:bCs/>
          <w:color w:val="FF0000"/>
          <w:sz w:val="24"/>
          <w:highlight w:val="none"/>
          <w:lang w:val="en-US" w:eastAsia="zh-CN"/>
        </w:rPr>
        <w:t>▲2、</w:t>
      </w:r>
      <w:r>
        <w:rPr>
          <w:rFonts w:hint="eastAsia" w:ascii="宋体" w:hAnsi="宋体" w:eastAsia="宋体" w:cs="宋体"/>
          <w:b/>
          <w:bCs/>
          <w:color w:val="FF0000"/>
          <w:sz w:val="24"/>
          <w:highlight w:val="none"/>
        </w:rPr>
        <w:t>拟派项目经理具有有效的</w:t>
      </w:r>
      <w:r>
        <w:rPr>
          <w:rFonts w:hint="eastAsia" w:ascii="宋体" w:hAnsi="宋体" w:eastAsia="宋体" w:cs="宋体"/>
          <w:b/>
          <w:bCs/>
          <w:color w:val="FF0000"/>
          <w:sz w:val="24"/>
          <w:highlight w:val="none"/>
          <w:lang w:val="en-US" w:eastAsia="zh-CN"/>
        </w:rPr>
        <w:t>建筑</w:t>
      </w:r>
      <w:r>
        <w:rPr>
          <w:rFonts w:hint="eastAsia" w:ascii="宋体" w:hAnsi="宋体" w:eastAsia="宋体" w:cs="宋体"/>
          <w:b/>
          <w:bCs/>
          <w:color w:val="FF0000"/>
          <w:sz w:val="24"/>
          <w:highlight w:val="none"/>
          <w:lang w:eastAsia="zh-CN"/>
        </w:rPr>
        <w:t>工程</w:t>
      </w:r>
      <w:r>
        <w:rPr>
          <w:rFonts w:hint="eastAsia" w:ascii="宋体" w:hAnsi="宋体" w:eastAsia="宋体" w:cs="宋体"/>
          <w:b/>
          <w:bCs/>
          <w:color w:val="FF0000"/>
          <w:sz w:val="24"/>
          <w:highlight w:val="none"/>
        </w:rPr>
        <w:t>专业二级</w:t>
      </w:r>
      <w:r>
        <w:rPr>
          <w:rFonts w:hint="eastAsia" w:ascii="宋体" w:hAnsi="宋体" w:eastAsia="宋体" w:cs="宋体"/>
          <w:b/>
          <w:bCs/>
          <w:color w:val="FF0000"/>
          <w:sz w:val="24"/>
          <w:highlight w:val="none"/>
          <w:lang w:eastAsia="zh-CN"/>
        </w:rPr>
        <w:t>及以上</w:t>
      </w:r>
      <w:r>
        <w:rPr>
          <w:rFonts w:hint="eastAsia" w:ascii="宋体" w:hAnsi="宋体" w:eastAsia="宋体" w:cs="宋体"/>
          <w:b/>
          <w:bCs/>
          <w:color w:val="FF0000"/>
          <w:sz w:val="24"/>
          <w:highlight w:val="none"/>
        </w:rPr>
        <w:t>注册建造师证书及“三类人员”有效B类证书；</w:t>
      </w:r>
    </w:p>
    <w:p w14:paraId="2920B1C7">
      <w:pPr>
        <w:spacing w:line="360" w:lineRule="auto"/>
        <w:ind w:firstLine="482" w:firstLineChars="200"/>
        <w:jc w:val="left"/>
        <w:rPr>
          <w:rFonts w:hint="eastAsia" w:ascii="宋体" w:hAnsi="宋体" w:eastAsia="宋体" w:cs="宋体"/>
          <w:b/>
          <w:bCs/>
          <w:color w:val="FF0000"/>
          <w:sz w:val="24"/>
          <w:szCs w:val="24"/>
          <w:highlight w:val="none"/>
        </w:rPr>
      </w:pPr>
      <w:r>
        <w:rPr>
          <w:rFonts w:hint="eastAsia" w:ascii="宋体" w:hAnsi="宋体" w:eastAsia="宋体" w:cs="宋体"/>
          <w:b/>
          <w:bCs/>
          <w:color w:val="FF0000"/>
          <w:sz w:val="24"/>
          <w:highlight w:val="none"/>
          <w:lang w:val="en-US" w:eastAsia="zh-CN"/>
        </w:rPr>
        <w:t>▲3、</w:t>
      </w:r>
      <w:r>
        <w:rPr>
          <w:rFonts w:hint="eastAsia" w:ascii="宋体" w:hAnsi="宋体" w:eastAsia="宋体" w:cs="宋体"/>
          <w:b/>
          <w:bCs/>
          <w:color w:val="FF0000"/>
          <w:sz w:val="24"/>
          <w:highlight w:val="none"/>
        </w:rPr>
        <w:t>拟派现场安全生产专职管理人员具有“三类人员”有效C类证书。</w:t>
      </w:r>
    </w:p>
    <w:p w14:paraId="734FDD9B">
      <w:pPr>
        <w:spacing w:line="360" w:lineRule="auto"/>
        <w:ind w:firstLine="482" w:firstLineChars="200"/>
        <w:jc w:val="left"/>
        <w:rPr>
          <w:rFonts w:hint="eastAsia" w:ascii="宋体" w:hAnsi="宋体" w:eastAsia="宋体" w:cs="宋体"/>
          <w:b/>
          <w:bCs/>
          <w:color w:val="auto"/>
          <w:sz w:val="24"/>
          <w:szCs w:val="24"/>
          <w:highlight w:val="none"/>
        </w:rPr>
      </w:pPr>
    </w:p>
    <w:p w14:paraId="4B96B3F6">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、报价说明</w:t>
      </w:r>
    </w:p>
    <w:p w14:paraId="566C105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工程的投标报价采用综合单价法，即工程量清单计价的方式。投标报价为磋商供应商在响应文件中提出的各项支付金额的总和。磋商供应商应根据采购人提供的施工图纸、技术资料、工程量清单，按照招标文件的有关要求，结合本工程施工现场实际情况，编制的施工方案或施工组织设计，磋商供应商自身的综合实力，依据企业定额和市场价格信息，或参照本省颁布的浙江省建设工程计价规则、计价依据和计价办法及本工程所在地地区管理部门等有关规定进行报价。</w:t>
      </w:r>
    </w:p>
    <w:p w14:paraId="62A2021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2、磋商供应商的投标报价，应是完成本项目工程范围的全部内容，不得以任何理由予以重复作为磋商供应商计算单价或总价的依据。</w:t>
      </w:r>
    </w:p>
    <w:p w14:paraId="493B0AA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3、磋商供应商应按采购人提供的工程量清单中列出的工程内容、数量，填报单价和合价。每一项目只允许有一个报价。任何有选择的报价将不予接受。</w:t>
      </w:r>
    </w:p>
    <w:p w14:paraId="14ED003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4、施工水电费按工程竣工结算审定价的</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％计算，在结算审定款中直接扣除。</w:t>
      </w:r>
    </w:p>
    <w:p w14:paraId="5F90F5A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5、如有材料检验检测，则检验检测单位由建设单位指定，磋商供应商承担相应材料检验检测费用，相关费用在投标报价中综合考虑，今后不得调整。</w:t>
      </w:r>
    </w:p>
    <w:p w14:paraId="2EF9F0C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6、工程施工造成的其它设施、设备等的破损须修复原状，费用自行考虑报价。</w:t>
      </w:r>
    </w:p>
    <w:p w14:paraId="688C92B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7、本项目周边无搭设临时设施场地，项目施工人员住宿、办公用房及材料仓库等临时设施由磋商供应商自行负责，相关费用在措施费中考虑，费用包干，不报或漏报视作优惠。</w:t>
      </w:r>
    </w:p>
    <w:p w14:paraId="429CDFEA">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不得使用</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2024年新购置的客运电梯搬运建筑垃圾、装修材料等，以免造成电梯损坏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由此产生或增加的相关费用供应商在报价中综合考虑。若因违规使用产生的损失由供应商承担（如有）。</w:t>
      </w:r>
    </w:p>
    <w:p w14:paraId="0DA42A5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竞争性磋商包含</w:t>
      </w:r>
      <w:r>
        <w:rPr>
          <w:rFonts w:hint="eastAsia" w:ascii="宋体" w:hAnsi="宋体" w:eastAsia="宋体" w:cs="宋体"/>
          <w:color w:val="auto"/>
          <w:sz w:val="24"/>
          <w:szCs w:val="24"/>
          <w:highlight w:val="none"/>
          <w:lang w:val="en-US" w:eastAsia="zh-CN"/>
        </w:rPr>
        <w:t>至少</w:t>
      </w:r>
      <w:r>
        <w:rPr>
          <w:rFonts w:hint="eastAsia" w:ascii="宋体" w:hAnsi="宋体" w:eastAsia="宋体" w:cs="宋体"/>
          <w:color w:val="auto"/>
          <w:sz w:val="24"/>
          <w:szCs w:val="24"/>
          <w:highlight w:val="none"/>
        </w:rPr>
        <w:t>两次报价，初始报价为磋商供应商在响应文件中的报价，磋商后，磋商供应商填写最终报价。最终报价可以与初始报价一致，也可在初始报价基础上给予优惠，如选择优惠，则项目竣工结算时，最终结算价根据承诺优惠率同比例调整，调整范围包括合同部分及新增联系单部分。</w:t>
      </w:r>
    </w:p>
    <w:p w14:paraId="2F97DAEA">
      <w:pPr>
        <w:pStyle w:val="23"/>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4"/>
          <w:szCs w:val="24"/>
          <w:highlight w:val="none"/>
        </w:rPr>
      </w:pPr>
    </w:p>
    <w:p w14:paraId="6DBA7F15">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、质保期要求</w:t>
      </w:r>
    </w:p>
    <w:p w14:paraId="3BA9B66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屋面防水工程、有防水要求的卫生间、房间和外墙的防渗漏为5年</w:t>
      </w:r>
      <w:r>
        <w:rPr>
          <w:rFonts w:hint="eastAsia" w:ascii="宋体" w:hAnsi="宋体" w:eastAsia="宋体" w:cs="宋体"/>
          <w:color w:val="auto"/>
          <w:sz w:val="24"/>
          <w:szCs w:val="24"/>
          <w:highlight w:val="none"/>
          <w:lang w:eastAsia="zh-CN"/>
        </w:rPr>
        <w:t>）</w:t>
      </w:r>
    </w:p>
    <w:p w14:paraId="12E7ABD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金退还：工程竣工验收合格之日起满两年且回访质量符合要求后，退还质量保证金的60%（无息）；余款待工程竣工验收合格之日起满五年且回访质量符合要求后一次性付清（无息）；如保修期间产生维修费、赔偿金等，则扣除相应的维修费、赔偿金等款项后退还。</w:t>
      </w:r>
    </w:p>
    <w:p w14:paraId="55518796">
      <w:pPr>
        <w:spacing w:line="360" w:lineRule="auto"/>
        <w:ind w:firstLine="482" w:firstLineChars="200"/>
        <w:jc w:val="left"/>
        <w:rPr>
          <w:rFonts w:hint="eastAsia" w:ascii="宋体" w:hAnsi="宋体" w:eastAsia="宋体" w:cs="宋体"/>
          <w:b/>
          <w:bCs/>
          <w:color w:val="auto"/>
          <w:sz w:val="24"/>
          <w:szCs w:val="24"/>
          <w:highlight w:val="none"/>
        </w:rPr>
      </w:pPr>
    </w:p>
    <w:p w14:paraId="7CE7FF40">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、针对本项目的其他要求</w:t>
      </w:r>
    </w:p>
    <w:p w14:paraId="6022BC27">
      <w:pPr>
        <w:tabs>
          <w:tab w:val="right" w:leader="middleDot" w:pos="8085"/>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1、供应商在施工时需针对高校特点合理安排施工时间及噪音控制，保障学校正常教学生活秩序；</w:t>
      </w:r>
    </w:p>
    <w:p w14:paraId="5F69C0E7">
      <w:pPr>
        <w:tabs>
          <w:tab w:val="right" w:leader="middleDot" w:pos="8085"/>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2、供应商在施工时需严格做好施工现场管理的安全管理，如防火、防盗等；</w:t>
      </w:r>
    </w:p>
    <w:p w14:paraId="4F0673CA">
      <w:pPr>
        <w:tabs>
          <w:tab w:val="right" w:leader="middleDot" w:pos="8085"/>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3、供应商需在竣工后及时供给水、电，做好卫生保洁工作。</w:t>
      </w:r>
    </w:p>
    <w:p w14:paraId="5995EA40">
      <w:pPr>
        <w:tabs>
          <w:tab w:val="right" w:leader="middleDot" w:pos="8085"/>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4、供应商在校内须严格遵守国家相关法律法规、严格遵守学校有关意识形态、宗教管理教育工作等相关规定。</w:t>
      </w:r>
    </w:p>
    <w:p w14:paraId="24E04834">
      <w:pPr>
        <w:tabs>
          <w:tab w:val="right" w:leader="middleDot" w:pos="8085"/>
        </w:tabs>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5、本项目成交后采购人根据实际情况，可能变更设计；如变更设计，则按调整后图纸施工、结算。</w:t>
      </w:r>
    </w:p>
    <w:p w14:paraId="38A906D7">
      <w:pPr>
        <w:tabs>
          <w:tab w:val="right" w:leader="middleDot" w:pos="8085"/>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在响应文件中需针对本项目要求提供项目实施方案（包括施工组织总体设想和方案、施工阶段的划分、施工方案的重难点分析、对应的控制措施、对施工区域特殊环境下的施工措施、对应的组织措施方案、施工各阶段的进度计划、施工进度计划网络图、劳动力、施工机械设备及材料各阶段的投入安排、突发事件的应急措施及处理方案）、保障措施方案（包括施工各阶段进度及质量保证措施、施工用材料、半成品、外购件等质量保证措施、安全文明施工及市政、市容、环保、消防等措施、服从采购人协调和统一管理及配合措施、特殊服务承诺、对成品保护、精细保洁等的方案及保证措施）、项目班组情况（包括项目经理资质、经验、项目经理承诺到位率、项目管理班子其他人员配置、资质、经验等内容）、售后服务方案（包括保修期、维护响应时间、服务方式、特别承诺）等内容。</w:t>
      </w:r>
    </w:p>
    <w:p w14:paraId="452133B9">
      <w:pPr>
        <w:spacing w:line="360" w:lineRule="auto"/>
        <w:ind w:firstLine="482" w:firstLineChars="200"/>
        <w:jc w:val="left"/>
        <w:rPr>
          <w:rFonts w:hint="eastAsia" w:ascii="宋体" w:hAnsi="宋体" w:eastAsia="宋体" w:cs="宋体"/>
          <w:b/>
          <w:bCs/>
          <w:snapToGrid w:val="0"/>
          <w:color w:val="auto"/>
          <w:sz w:val="24"/>
          <w:szCs w:val="24"/>
          <w:highlight w:val="none"/>
          <w:lang w:val="en-US" w:eastAsia="zh-CN"/>
        </w:rPr>
      </w:pPr>
      <w:r>
        <w:rPr>
          <w:rFonts w:hint="eastAsia" w:ascii="宋体" w:hAnsi="宋体" w:eastAsia="宋体" w:cs="宋体"/>
          <w:b/>
          <w:bCs/>
          <w:snapToGrid w:val="0"/>
          <w:color w:val="auto"/>
          <w:sz w:val="24"/>
          <w:szCs w:val="24"/>
          <w:highlight w:val="none"/>
          <w:lang w:val="en-US" w:eastAsia="zh-CN"/>
        </w:rPr>
        <w:t>7、本项目施工期间（暑假）为校内工程施工及道路施工高峰期，需服从学校统一安排，施工应做好安全文明施工，尽可能降低施工对图书馆使用的影响。</w:t>
      </w:r>
    </w:p>
    <w:p w14:paraId="3520974C">
      <w:pPr>
        <w:spacing w:line="360" w:lineRule="auto"/>
        <w:ind w:firstLine="482" w:firstLineChars="200"/>
        <w:jc w:val="left"/>
        <w:rPr>
          <w:rFonts w:hint="default" w:ascii="宋体" w:hAnsi="宋体" w:eastAsia="宋体" w:cs="宋体"/>
          <w:b/>
          <w:bCs/>
          <w:snapToGrid w:val="0"/>
          <w:color w:val="auto"/>
          <w:sz w:val="24"/>
          <w:szCs w:val="24"/>
          <w:highlight w:val="none"/>
          <w:lang w:val="en-US" w:eastAsia="zh-CN"/>
        </w:rPr>
      </w:pPr>
      <w:r>
        <w:rPr>
          <w:rFonts w:hint="eastAsia" w:ascii="宋体" w:hAnsi="宋体" w:eastAsia="宋体" w:cs="宋体"/>
          <w:b/>
          <w:bCs/>
          <w:snapToGrid w:val="0"/>
          <w:color w:val="auto"/>
          <w:sz w:val="24"/>
          <w:szCs w:val="24"/>
          <w:highlight w:val="none"/>
          <w:lang w:val="en-US" w:eastAsia="zh-CN"/>
        </w:rPr>
        <w:t>8、室内装饰装修部分及沿道路一圈外墙饰面部分，必须在2026年8月25日前竣工交付。</w:t>
      </w:r>
    </w:p>
    <w:p w14:paraId="75C5B789">
      <w:pPr>
        <w:spacing w:line="360" w:lineRule="auto"/>
        <w:ind w:firstLine="482" w:firstLineChars="200"/>
        <w:jc w:val="left"/>
        <w:rPr>
          <w:rFonts w:hint="eastAsia" w:ascii="宋体" w:hAnsi="宋体" w:eastAsia="宋体" w:cs="宋体"/>
          <w:b/>
          <w:bCs/>
          <w:snapToGrid w:val="0"/>
          <w:color w:val="auto"/>
          <w:sz w:val="24"/>
          <w:szCs w:val="24"/>
          <w:highlight w:val="none"/>
          <w:lang w:val="en-US" w:eastAsia="zh-CN"/>
        </w:rPr>
      </w:pPr>
      <w:r>
        <w:rPr>
          <w:rFonts w:hint="eastAsia" w:ascii="宋体" w:hAnsi="宋体" w:eastAsia="宋体" w:cs="宋体"/>
          <w:b/>
          <w:bCs/>
          <w:snapToGrid w:val="0"/>
          <w:color w:val="auto"/>
          <w:sz w:val="24"/>
          <w:szCs w:val="24"/>
          <w:highlight w:val="none"/>
          <w:lang w:val="en-US" w:eastAsia="zh-CN"/>
        </w:rPr>
        <w:t>9、因场地受限，外墙施工应充分考虑吊篮、登高车、脚手架等施工措施（内庭院外墙面施工宜采用吊篮、亦或悬挑式脚手架），相关费用由供应商考虑在投标报价内。</w:t>
      </w:r>
    </w:p>
    <w:p w14:paraId="2F5B30C6">
      <w:pPr>
        <w:spacing w:line="360" w:lineRule="auto"/>
        <w:ind w:firstLine="482" w:firstLineChars="200"/>
        <w:jc w:val="left"/>
        <w:rPr>
          <w:rFonts w:hint="eastAsia" w:ascii="宋体" w:hAnsi="宋体" w:eastAsia="宋体" w:cs="宋体"/>
          <w:b/>
          <w:bCs/>
          <w:snapToGrid w:val="0"/>
          <w:color w:val="auto"/>
          <w:sz w:val="24"/>
          <w:szCs w:val="24"/>
          <w:highlight w:val="none"/>
          <w:lang w:val="en-US" w:eastAsia="zh-CN"/>
        </w:rPr>
      </w:pPr>
      <w:r>
        <w:rPr>
          <w:rFonts w:hint="eastAsia" w:ascii="宋体" w:hAnsi="宋体" w:eastAsia="宋体" w:cs="宋体"/>
          <w:b/>
          <w:bCs/>
          <w:snapToGrid w:val="0"/>
          <w:color w:val="auto"/>
          <w:sz w:val="24"/>
          <w:szCs w:val="24"/>
          <w:highlight w:val="none"/>
          <w:lang w:val="en-US" w:eastAsia="zh-CN"/>
        </w:rPr>
        <w:t>10、提交投标文件截止时间后三个工作日内中标人需提供“《浙江省财政厅关于进一步规范政府采购秩序促进公平竞争的通知》浙财采监〔2025〕2号政策解读”中需采购人或采购代理机构复核的证明材料原件（可事先在公开官网查询、核对的除外）给采购代理机构。</w:t>
      </w:r>
    </w:p>
    <w:p w14:paraId="601FFAE4">
      <w:pPr>
        <w:spacing w:line="360" w:lineRule="auto"/>
        <w:ind w:firstLine="482" w:firstLineChars="200"/>
        <w:jc w:val="left"/>
        <w:rPr>
          <w:rFonts w:hint="eastAsia" w:ascii="宋体" w:hAnsi="宋体" w:eastAsia="宋体" w:cs="宋体"/>
          <w:b/>
          <w:bCs/>
          <w:snapToGrid w:val="0"/>
          <w:color w:val="auto"/>
          <w:sz w:val="24"/>
          <w:szCs w:val="24"/>
          <w:highlight w:val="none"/>
          <w:lang w:val="en-US" w:eastAsia="zh-CN"/>
        </w:rPr>
      </w:pPr>
    </w:p>
    <w:p w14:paraId="696E2354">
      <w:pPr>
        <w:spacing w:line="360" w:lineRule="auto"/>
        <w:ind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snapToGrid w:val="0"/>
          <w:color w:val="auto"/>
          <w:sz w:val="24"/>
          <w:szCs w:val="24"/>
          <w:highlight w:val="none"/>
          <w:lang w:val="en-US" w:eastAsia="zh-CN"/>
        </w:rPr>
        <w:t>付款方式</w:t>
      </w:r>
    </w:p>
    <w:p w14:paraId="679C1599">
      <w:pPr>
        <w:spacing w:line="360" w:lineRule="auto"/>
        <w:ind w:firstLine="480" w:firstLineChars="200"/>
        <w:jc w:val="left"/>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1、预付款：</w:t>
      </w:r>
    </w:p>
    <w:p w14:paraId="6D5DD889">
      <w:pPr>
        <w:spacing w:line="360" w:lineRule="auto"/>
        <w:ind w:firstLine="480" w:firstLineChars="200"/>
        <w:jc w:val="left"/>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合同签订、承包人递交合同价2%的履约保证金及对等金额的预付款担保后，支付合同价40%的预付款。</w:t>
      </w:r>
    </w:p>
    <w:p w14:paraId="15B12C96">
      <w:pPr>
        <w:spacing w:line="360" w:lineRule="auto"/>
        <w:ind w:firstLine="480" w:firstLineChars="200"/>
        <w:jc w:val="left"/>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在签订合同时，中标人明确表示无需预付款或主动要求降低预付款比例的，可降低预付款比例；联合体投标的预付款、货款均由采购人支付给联合体牵头人，联合体成员与联合体牵头人的付款方式以双方约定的为准，与采购人无涉。</w:t>
      </w:r>
    </w:p>
    <w:p w14:paraId="56D4899F">
      <w:pPr>
        <w:spacing w:line="360" w:lineRule="auto"/>
        <w:ind w:firstLine="480" w:firstLineChars="200"/>
        <w:jc w:val="left"/>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2、工程款：</w:t>
      </w:r>
    </w:p>
    <w:p w14:paraId="58298338">
      <w:pPr>
        <w:spacing w:line="360" w:lineRule="auto"/>
        <w:ind w:firstLine="480" w:firstLineChars="200"/>
        <w:jc w:val="left"/>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（1）</w:t>
      </w:r>
      <w:r>
        <w:rPr>
          <w:rFonts w:hint="default" w:ascii="宋体" w:hAnsi="宋体" w:eastAsia="宋体" w:cs="宋体"/>
          <w:color w:val="auto"/>
          <w:sz w:val="24"/>
          <w:szCs w:val="24"/>
          <w:highlight w:val="none"/>
        </w:rPr>
        <w:t>开工后至竣工支付前，</w:t>
      </w:r>
      <w:r>
        <w:rPr>
          <w:rFonts w:hint="default" w:ascii="宋体" w:hAnsi="宋体" w:eastAsia="宋体" w:cs="宋体"/>
          <w:b w:val="0"/>
          <w:bCs w:val="0"/>
          <w:color w:val="auto"/>
          <w:sz w:val="24"/>
          <w:szCs w:val="24"/>
          <w:highlight w:val="none"/>
          <w:lang w:val="en-US" w:eastAsia="zh-CN"/>
        </w:rPr>
        <w:t>承包人每月可依据项目实际进度申请支付进度款，经监理单位及发包人核定已完工程量后，按已完工程量的40%支付进度款，进度款（含预付款）支付至合同总价的80％止。</w:t>
      </w:r>
    </w:p>
    <w:p w14:paraId="514C4A38">
      <w:pPr>
        <w:spacing w:line="360" w:lineRule="auto"/>
        <w:ind w:firstLine="480" w:firstLineChars="200"/>
        <w:jc w:val="left"/>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2）工程竣工后，由发包人组织有关部门验收。验收合格后，工程移交发包人管理。工程竣工后15天内，承包人清退全部临时设施、建筑材料、机械设备（含设备基础），并按合同约定提供规定数目的竣工图、结算报告、归档及验收的相关资料，经发包人确认同意后，支付至合同总价的85％（含预付款）。</w:t>
      </w:r>
    </w:p>
    <w:p w14:paraId="056D0EB2">
      <w:pPr>
        <w:spacing w:line="360" w:lineRule="auto"/>
        <w:ind w:firstLine="480" w:firstLineChars="200"/>
        <w:jc w:val="left"/>
        <w:rPr>
          <w:rFonts w:hint="eastAsia" w:ascii="宋体" w:hAnsi="宋体" w:eastAsia="宋体" w:cs="宋体"/>
          <w:b/>
          <w:bCs/>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（3）</w:t>
      </w:r>
      <w:r>
        <w:rPr>
          <w:rFonts w:hint="default" w:ascii="宋体" w:hAnsi="宋体" w:eastAsia="宋体" w:cs="宋体"/>
          <w:b w:val="0"/>
          <w:bCs w:val="0"/>
          <w:color w:val="auto"/>
          <w:sz w:val="21"/>
          <w:szCs w:val="21"/>
          <w:highlight w:val="none"/>
          <w:lang w:val="en-US" w:eastAsia="zh-CN"/>
        </w:rPr>
        <w:t>工程竣工结算经审计，</w:t>
      </w:r>
      <w:r>
        <w:rPr>
          <w:rFonts w:hint="default" w:ascii="宋体" w:hAnsi="宋体" w:eastAsia="宋体" w:cs="宋体"/>
          <w:b w:val="0"/>
          <w:bCs w:val="0"/>
          <w:color w:val="auto"/>
          <w:sz w:val="24"/>
          <w:szCs w:val="24"/>
          <w:highlight w:val="none"/>
          <w:lang w:val="en-US" w:eastAsia="zh-CN"/>
        </w:rPr>
        <w:t>发包人和承包人双方签字确认，且承包人缴纳质量保证金（结算审定价的1.5%）后，发包人支付至结算审定价的100%（如结算审定价超过合同金额，发包人支付至合同金额的100%，超出部分按照《浙江省政府采购合同暂行办法》相关规定执行）</w:t>
      </w:r>
    </w:p>
    <w:p w14:paraId="66457445">
      <w:pPr>
        <w:spacing w:line="360" w:lineRule="auto"/>
        <w:ind w:firstLine="482" w:firstLineChars="200"/>
        <w:jc w:val="left"/>
        <w:rPr>
          <w:rFonts w:hint="eastAsia" w:ascii="宋体" w:hAnsi="宋体" w:eastAsia="宋体" w:cs="宋体"/>
          <w:b/>
          <w:bCs/>
          <w:color w:val="auto"/>
          <w:sz w:val="24"/>
          <w:szCs w:val="24"/>
          <w:highlight w:val="none"/>
          <w:lang w:val="en-US" w:eastAsia="zh-CN"/>
        </w:rPr>
      </w:pPr>
    </w:p>
    <w:p w14:paraId="2E6919DD">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rPr>
        <w:t>、本章未尽内容按“第五章 合同主要条款”。</w:t>
      </w:r>
    </w:p>
    <w:p w14:paraId="6E036B90">
      <w:pPr>
        <w:rPr>
          <w:rFonts w:hint="eastAsia" w:ascii="宋体" w:hAnsi="宋体" w:eastAsia="宋体" w:cs="宋体"/>
          <w:b/>
          <w:color w:val="auto"/>
          <w:sz w:val="32"/>
          <w:szCs w:val="32"/>
          <w:highlight w:val="none"/>
          <w:lang w:eastAsia="zh-CN"/>
        </w:rPr>
      </w:pPr>
      <w:bookmarkStart w:id="74" w:name="_Toc24558"/>
      <w:r>
        <w:rPr>
          <w:rFonts w:hint="eastAsia" w:ascii="宋体" w:hAnsi="宋体" w:eastAsia="宋体" w:cs="宋体"/>
          <w:b/>
          <w:color w:val="auto"/>
          <w:sz w:val="32"/>
          <w:szCs w:val="32"/>
          <w:highlight w:val="none"/>
          <w:lang w:eastAsia="zh-CN"/>
        </w:rPr>
        <w:br w:type="page"/>
      </w:r>
    </w:p>
    <w:p w14:paraId="737DC45E">
      <w:pPr>
        <w:autoSpaceDN w:val="0"/>
        <w:snapToGrid w:val="0"/>
        <w:spacing w:line="360" w:lineRule="auto"/>
        <w:ind w:left="238"/>
        <w:jc w:val="center"/>
        <w:outlineLvl w:val="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eastAsia="zh-CN"/>
        </w:rPr>
        <w:t>第四部分</w:t>
      </w:r>
      <w:r>
        <w:rPr>
          <w:rFonts w:hint="eastAsia" w:ascii="宋体" w:hAnsi="宋体" w:eastAsia="宋体" w:cs="宋体"/>
          <w:b/>
          <w:color w:val="auto"/>
          <w:sz w:val="32"/>
          <w:szCs w:val="32"/>
          <w:highlight w:val="none"/>
        </w:rPr>
        <w:t xml:space="preserve"> 评标标准</w:t>
      </w:r>
      <w:bookmarkEnd w:id="74"/>
    </w:p>
    <w:p w14:paraId="2DE0D604">
      <w:pPr>
        <w:snapToGrid w:val="0"/>
        <w:spacing w:line="360" w:lineRule="auto"/>
        <w:jc w:val="center"/>
        <w:rPr>
          <w:rFonts w:hint="eastAsia" w:ascii="宋体" w:hAnsi="宋体" w:eastAsia="宋体" w:cs="宋体"/>
          <w:b/>
          <w:color w:val="auto"/>
          <w:sz w:val="24"/>
          <w:szCs w:val="24"/>
          <w:highlight w:val="none"/>
        </w:rPr>
      </w:pPr>
      <w:bookmarkStart w:id="75" w:name="page4"/>
      <w:bookmarkEnd w:id="75"/>
      <w:bookmarkStart w:id="76" w:name="_Hlk92875903"/>
      <w:r>
        <w:rPr>
          <w:rFonts w:hint="eastAsia" w:ascii="宋体" w:hAnsi="宋体" w:eastAsia="宋体" w:cs="宋体"/>
          <w:b/>
          <w:color w:val="auto"/>
          <w:sz w:val="24"/>
          <w:szCs w:val="24"/>
          <w:highlight w:val="none"/>
        </w:rPr>
        <w:t>评审办法前附表</w:t>
      </w:r>
    </w:p>
    <w:tbl>
      <w:tblPr>
        <w:tblStyle w:val="61"/>
        <w:tblW w:w="10050"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068"/>
        <w:gridCol w:w="5396"/>
        <w:gridCol w:w="793"/>
        <w:gridCol w:w="2133"/>
      </w:tblGrid>
      <w:tr w14:paraId="3AA1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60" w:type="dxa"/>
            <w:vAlign w:val="center"/>
          </w:tcPr>
          <w:p w14:paraId="269DBB61">
            <w:pPr>
              <w:snapToGrid w:val="0"/>
              <w:jc w:val="center"/>
              <w:outlineLvl w:val="0"/>
              <w:rPr>
                <w:rFonts w:hint="eastAsia" w:ascii="宋体" w:hAnsi="宋体" w:eastAsia="宋体" w:cs="宋体"/>
                <w:bCs/>
                <w:color w:val="auto"/>
                <w:sz w:val="24"/>
                <w:szCs w:val="24"/>
                <w:highlight w:val="none"/>
              </w:rPr>
            </w:pPr>
            <w:bookmarkStart w:id="77" w:name="_Toc25748"/>
            <w:bookmarkStart w:id="78" w:name="_Toc20461"/>
            <w:r>
              <w:rPr>
                <w:rFonts w:hint="eastAsia" w:ascii="宋体" w:hAnsi="宋体" w:eastAsia="宋体" w:cs="宋体"/>
                <w:bCs/>
                <w:color w:val="auto"/>
                <w:sz w:val="24"/>
                <w:szCs w:val="24"/>
                <w:highlight w:val="none"/>
              </w:rPr>
              <w:t>序号</w:t>
            </w:r>
            <w:bookmarkEnd w:id="77"/>
            <w:bookmarkEnd w:id="78"/>
          </w:p>
        </w:tc>
        <w:tc>
          <w:tcPr>
            <w:tcW w:w="6464" w:type="dxa"/>
            <w:gridSpan w:val="2"/>
            <w:vAlign w:val="center"/>
          </w:tcPr>
          <w:p w14:paraId="11BC18C7">
            <w:pPr>
              <w:snapToGrid w:val="0"/>
              <w:jc w:val="center"/>
              <w:outlineLvl w:val="0"/>
              <w:rPr>
                <w:rFonts w:hint="eastAsia" w:ascii="宋体" w:hAnsi="宋体" w:eastAsia="宋体" w:cs="宋体"/>
                <w:bCs/>
                <w:color w:val="auto"/>
                <w:sz w:val="24"/>
                <w:szCs w:val="24"/>
                <w:highlight w:val="none"/>
              </w:rPr>
            </w:pPr>
            <w:bookmarkStart w:id="79" w:name="_Toc22750"/>
            <w:bookmarkStart w:id="80" w:name="_Toc8101"/>
            <w:r>
              <w:rPr>
                <w:rFonts w:hint="eastAsia" w:ascii="宋体" w:hAnsi="宋体" w:eastAsia="宋体" w:cs="宋体"/>
                <w:bCs/>
                <w:color w:val="auto"/>
                <w:sz w:val="24"/>
                <w:szCs w:val="24"/>
                <w:highlight w:val="none"/>
              </w:rPr>
              <w:t>评审标准</w:t>
            </w:r>
            <w:bookmarkEnd w:id="79"/>
            <w:bookmarkEnd w:id="80"/>
          </w:p>
        </w:tc>
        <w:tc>
          <w:tcPr>
            <w:tcW w:w="793" w:type="dxa"/>
            <w:vAlign w:val="center"/>
          </w:tcPr>
          <w:p w14:paraId="70C73704">
            <w:pPr>
              <w:snapToGrid w:val="0"/>
              <w:jc w:val="center"/>
              <w:outlineLvl w:val="0"/>
              <w:rPr>
                <w:rFonts w:hint="eastAsia" w:ascii="宋体" w:hAnsi="宋体" w:eastAsia="宋体" w:cs="宋体"/>
                <w:bCs/>
                <w:color w:val="auto"/>
                <w:sz w:val="24"/>
                <w:szCs w:val="24"/>
                <w:highlight w:val="none"/>
              </w:rPr>
            </w:pPr>
            <w:bookmarkStart w:id="81" w:name="_Toc20436"/>
            <w:bookmarkStart w:id="82" w:name="_Toc6272"/>
            <w:r>
              <w:rPr>
                <w:rFonts w:hint="eastAsia" w:ascii="宋体" w:hAnsi="宋体" w:eastAsia="宋体" w:cs="宋体"/>
                <w:bCs/>
                <w:color w:val="auto"/>
                <w:sz w:val="24"/>
                <w:szCs w:val="24"/>
                <w:highlight w:val="none"/>
              </w:rPr>
              <w:t>权重</w:t>
            </w:r>
            <w:bookmarkEnd w:id="81"/>
            <w:bookmarkEnd w:id="82"/>
          </w:p>
        </w:tc>
        <w:tc>
          <w:tcPr>
            <w:tcW w:w="2133" w:type="dxa"/>
          </w:tcPr>
          <w:p w14:paraId="013EBF10">
            <w:pPr>
              <w:snapToGrid w:val="0"/>
              <w:outlineLvl w:val="0"/>
              <w:rPr>
                <w:rFonts w:hint="eastAsia" w:ascii="宋体" w:hAnsi="宋体" w:eastAsia="宋体" w:cs="宋体"/>
                <w:bCs/>
                <w:color w:val="auto"/>
                <w:sz w:val="24"/>
                <w:szCs w:val="24"/>
                <w:highlight w:val="none"/>
              </w:rPr>
            </w:pPr>
            <w:bookmarkStart w:id="83" w:name="_Toc9678"/>
            <w:bookmarkStart w:id="84" w:name="_Toc15463"/>
            <w:r>
              <w:rPr>
                <w:rFonts w:hint="eastAsia" w:ascii="宋体" w:hAnsi="宋体" w:eastAsia="宋体" w:cs="宋体"/>
                <w:bCs/>
                <w:color w:val="auto"/>
                <w:sz w:val="24"/>
                <w:szCs w:val="24"/>
                <w:highlight w:val="none"/>
              </w:rPr>
              <w:t>响应文件中评审标准相应的商务技术资料目录</w:t>
            </w:r>
            <w:r>
              <w:rPr>
                <w:rFonts w:hint="eastAsia" w:ascii="宋体" w:hAnsi="宋体" w:eastAsia="宋体" w:cs="宋体"/>
                <w:color w:val="auto"/>
                <w:sz w:val="24"/>
                <w:szCs w:val="24"/>
                <w:highlight w:val="none"/>
                <w:shd w:val="clear" w:color="auto" w:fill="FFFFFF"/>
              </w:rPr>
              <w:t> *</w:t>
            </w:r>
            <w:bookmarkEnd w:id="83"/>
            <w:bookmarkEnd w:id="84"/>
          </w:p>
        </w:tc>
      </w:tr>
      <w:tr w14:paraId="40BE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660" w:type="dxa"/>
            <w:vAlign w:val="center"/>
          </w:tcPr>
          <w:p w14:paraId="13C7ED66">
            <w:pPr>
              <w:snapToGrid w:val="0"/>
              <w:jc w:val="center"/>
              <w:outlineLvl w:val="0"/>
              <w:rPr>
                <w:rFonts w:hint="eastAsia" w:ascii="宋体" w:hAnsi="宋体" w:eastAsia="宋体" w:cs="宋体"/>
                <w:color w:val="auto"/>
                <w:sz w:val="24"/>
                <w:szCs w:val="24"/>
                <w:highlight w:val="none"/>
              </w:rPr>
            </w:pPr>
            <w:bookmarkStart w:id="85" w:name="_Toc4155"/>
            <w:bookmarkStart w:id="86" w:name="_Toc4544"/>
            <w:r>
              <w:rPr>
                <w:rFonts w:hint="eastAsia" w:ascii="宋体" w:hAnsi="宋体" w:eastAsia="宋体" w:cs="宋体"/>
                <w:color w:val="auto"/>
                <w:sz w:val="24"/>
                <w:szCs w:val="24"/>
                <w:highlight w:val="none"/>
              </w:rPr>
              <w:t>1</w:t>
            </w:r>
            <w:bookmarkEnd w:id="85"/>
            <w:bookmarkEnd w:id="86"/>
          </w:p>
        </w:tc>
        <w:tc>
          <w:tcPr>
            <w:tcW w:w="1068" w:type="dxa"/>
            <w:vMerge w:val="restart"/>
            <w:vAlign w:val="center"/>
          </w:tcPr>
          <w:p w14:paraId="22FEED53">
            <w:pPr>
              <w:snapToGrid w:val="0"/>
              <w:jc w:val="center"/>
              <w:outlineLvl w:val="0"/>
              <w:rPr>
                <w:rFonts w:hint="eastAsia" w:ascii="宋体" w:hAnsi="宋体" w:eastAsia="宋体" w:cs="宋体"/>
                <w:color w:val="auto"/>
                <w:sz w:val="24"/>
                <w:szCs w:val="24"/>
                <w:highlight w:val="none"/>
              </w:rPr>
            </w:pPr>
            <w:bookmarkStart w:id="87" w:name="_Toc27670"/>
            <w:r>
              <w:rPr>
                <w:rFonts w:hint="eastAsia" w:ascii="宋体" w:hAnsi="宋体" w:eastAsia="宋体" w:cs="宋体"/>
                <w:color w:val="auto"/>
                <w:szCs w:val="21"/>
                <w:highlight w:val="none"/>
              </w:rPr>
              <w:t>业绩</w:t>
            </w:r>
            <w:bookmarkEnd w:id="87"/>
          </w:p>
        </w:tc>
        <w:tc>
          <w:tcPr>
            <w:tcW w:w="5396" w:type="dxa"/>
            <w:vAlign w:val="center"/>
          </w:tcPr>
          <w:p w14:paraId="0D04B46B">
            <w:pPr>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t>供应商自202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年1月1日以来（以合同签订时间为准）类似合同业绩</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以提供的合同及对应分部分项竣工验收报告/竣工验收报告扫描件为准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：每提供1份业绩证明得0.25分（最高得1分）</w:t>
            </w:r>
          </w:p>
        </w:tc>
        <w:tc>
          <w:tcPr>
            <w:tcW w:w="793" w:type="dxa"/>
            <w:vAlign w:val="center"/>
          </w:tcPr>
          <w:p w14:paraId="0226AEEC">
            <w:pPr>
              <w:jc w:val="center"/>
              <w:rPr>
                <w:rFonts w:hint="eastAsia" w:ascii="宋体" w:hAnsi="宋体" w:eastAsia="宋体" w:cs="宋体"/>
                <w:bCs/>
                <w:color w:val="auto"/>
                <w:sz w:val="24"/>
                <w:szCs w:val="24"/>
                <w:highlight w:val="none"/>
              </w:rPr>
            </w:pPr>
            <w:r>
              <w:rPr>
                <w:rFonts w:hint="eastAsia" w:ascii="宋体" w:hAnsi="宋体" w:eastAsia="宋体" w:cs="宋体"/>
                <w:color w:val="auto"/>
                <w:szCs w:val="21"/>
                <w:highlight w:val="none"/>
              </w:rPr>
              <w:t>1</w:t>
            </w:r>
          </w:p>
        </w:tc>
        <w:tc>
          <w:tcPr>
            <w:tcW w:w="2133" w:type="dxa"/>
            <w:vAlign w:val="center"/>
          </w:tcPr>
          <w:p w14:paraId="653D1BE8">
            <w:pPr>
              <w:snapToGrid w:val="0"/>
              <w:jc w:val="both"/>
              <w:outlineLvl w:val="0"/>
              <w:rPr>
                <w:rFonts w:hint="eastAsia" w:ascii="宋体" w:hAnsi="宋体" w:eastAsia="宋体" w:cs="宋体"/>
                <w:color w:val="auto"/>
                <w:sz w:val="24"/>
                <w:szCs w:val="24"/>
                <w:highlight w:val="none"/>
              </w:rPr>
            </w:pPr>
          </w:p>
        </w:tc>
      </w:tr>
      <w:tr w14:paraId="2117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660" w:type="dxa"/>
            <w:vAlign w:val="center"/>
          </w:tcPr>
          <w:p w14:paraId="6DB08530">
            <w:pPr>
              <w:snapToGrid w:val="0"/>
              <w:jc w:val="center"/>
              <w:outlineLvl w:val="0"/>
              <w:rPr>
                <w:rFonts w:hint="eastAsia" w:ascii="宋体" w:hAnsi="宋体" w:eastAsia="宋体" w:cs="宋体"/>
                <w:color w:val="auto"/>
                <w:sz w:val="24"/>
                <w:szCs w:val="24"/>
                <w:highlight w:val="none"/>
                <w:lang w:val="en-US" w:eastAsia="zh-CN"/>
              </w:rPr>
            </w:pPr>
            <w:bookmarkStart w:id="88" w:name="_Toc9874"/>
            <w:bookmarkStart w:id="89" w:name="_Toc21053"/>
            <w:r>
              <w:rPr>
                <w:rFonts w:hint="eastAsia" w:ascii="宋体" w:hAnsi="宋体" w:eastAsia="宋体" w:cs="宋体"/>
                <w:color w:val="auto"/>
                <w:sz w:val="24"/>
                <w:szCs w:val="24"/>
                <w:highlight w:val="none"/>
                <w:lang w:val="en-US" w:eastAsia="zh-CN"/>
              </w:rPr>
              <w:t>2</w:t>
            </w:r>
            <w:bookmarkEnd w:id="88"/>
          </w:p>
        </w:tc>
        <w:tc>
          <w:tcPr>
            <w:tcW w:w="1068" w:type="dxa"/>
            <w:vMerge w:val="continue"/>
            <w:vAlign w:val="center"/>
          </w:tcPr>
          <w:p w14:paraId="7B067107">
            <w:pPr>
              <w:snapToGrid w:val="0"/>
              <w:outlineLvl w:val="0"/>
              <w:rPr>
                <w:rFonts w:hint="eastAsia" w:ascii="宋体" w:hAnsi="宋体" w:eastAsia="宋体" w:cs="宋体"/>
                <w:color w:val="auto"/>
                <w:sz w:val="24"/>
                <w:szCs w:val="24"/>
                <w:highlight w:val="none"/>
              </w:rPr>
            </w:pPr>
          </w:p>
        </w:tc>
        <w:tc>
          <w:tcPr>
            <w:tcW w:w="5396" w:type="dxa"/>
            <w:vAlign w:val="center"/>
          </w:tcPr>
          <w:p w14:paraId="4B89DED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拟派项目经理自202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年1月1日以来[以合同签订时间为准）以项目经理身份参与的类似项目业绩（以提供的合同及对应分部分项竣工验收报告/竣工验收报告扫描件为准，合同中无法体现项目经理姓名的可提供业主证明材料作为补充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：每提供1份业绩证明得0.25分（最高得0.5分）</w:t>
            </w:r>
          </w:p>
          <w:p w14:paraId="5E1A99EF">
            <w:pP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说明：拟派项目经理业绩与前述供应商业绩不重复计分</w:t>
            </w:r>
          </w:p>
        </w:tc>
        <w:tc>
          <w:tcPr>
            <w:tcW w:w="793" w:type="dxa"/>
            <w:vAlign w:val="center"/>
          </w:tcPr>
          <w:p w14:paraId="5E690EF4">
            <w:pPr>
              <w:jc w:val="center"/>
              <w:rPr>
                <w:rFonts w:hint="eastAsia" w:ascii="宋体" w:hAnsi="宋体" w:eastAsia="宋体" w:cs="宋体"/>
                <w:bCs/>
                <w:color w:val="auto"/>
                <w:sz w:val="24"/>
                <w:szCs w:val="24"/>
                <w:highlight w:val="none"/>
              </w:rPr>
            </w:pPr>
            <w:r>
              <w:rPr>
                <w:rFonts w:hint="eastAsia" w:ascii="宋体" w:hAnsi="宋体" w:eastAsia="宋体" w:cs="宋体"/>
                <w:color w:val="auto"/>
                <w:szCs w:val="21"/>
                <w:highlight w:val="none"/>
              </w:rPr>
              <w:t>0.5</w:t>
            </w:r>
          </w:p>
        </w:tc>
        <w:tc>
          <w:tcPr>
            <w:tcW w:w="2133" w:type="dxa"/>
            <w:vAlign w:val="center"/>
          </w:tcPr>
          <w:p w14:paraId="57273367">
            <w:pPr>
              <w:snapToGrid w:val="0"/>
              <w:jc w:val="both"/>
              <w:outlineLvl w:val="0"/>
              <w:rPr>
                <w:rFonts w:hint="eastAsia" w:ascii="宋体" w:hAnsi="宋体" w:eastAsia="宋体" w:cs="宋体"/>
                <w:color w:val="auto"/>
                <w:sz w:val="24"/>
                <w:szCs w:val="24"/>
                <w:highlight w:val="none"/>
              </w:rPr>
            </w:pPr>
          </w:p>
        </w:tc>
      </w:tr>
      <w:tr w14:paraId="5B884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660" w:type="dxa"/>
            <w:vAlign w:val="center"/>
          </w:tcPr>
          <w:p w14:paraId="0DCA4144">
            <w:pPr>
              <w:snapToGrid w:val="0"/>
              <w:jc w:val="center"/>
              <w:outlineLvl w:val="0"/>
              <w:rPr>
                <w:rFonts w:hint="eastAsia" w:ascii="宋体" w:hAnsi="宋体" w:eastAsia="宋体" w:cs="宋体"/>
                <w:color w:val="auto"/>
                <w:sz w:val="24"/>
                <w:szCs w:val="24"/>
                <w:highlight w:val="none"/>
                <w:lang w:val="en-US" w:eastAsia="zh-CN"/>
              </w:rPr>
            </w:pPr>
            <w:bookmarkStart w:id="90" w:name="_Toc28328"/>
            <w:r>
              <w:rPr>
                <w:rFonts w:hint="eastAsia" w:ascii="宋体" w:hAnsi="宋体" w:eastAsia="宋体" w:cs="宋体"/>
                <w:color w:val="auto"/>
                <w:sz w:val="24"/>
                <w:szCs w:val="24"/>
                <w:highlight w:val="none"/>
                <w:lang w:val="en-US" w:eastAsia="zh-CN"/>
              </w:rPr>
              <w:t>3</w:t>
            </w:r>
            <w:bookmarkEnd w:id="90"/>
          </w:p>
        </w:tc>
        <w:tc>
          <w:tcPr>
            <w:tcW w:w="1068" w:type="dxa"/>
            <w:vAlign w:val="center"/>
          </w:tcPr>
          <w:p w14:paraId="250D91D2">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t>体系认证</w:t>
            </w:r>
          </w:p>
        </w:tc>
        <w:tc>
          <w:tcPr>
            <w:tcW w:w="5396" w:type="dxa"/>
            <w:vAlign w:val="center"/>
          </w:tcPr>
          <w:p w14:paraId="09E8797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具有有效的质量管理体系、环境管理体系、职业健康安全管理体系认证证书的，提供一个得1分，最高得3分（响应文件中提供证书扫描件和全国认证认可信息公共服务平台http://cx.cnca.cn/的查询网页截图，不提供不得分）。</w:t>
            </w:r>
          </w:p>
        </w:tc>
        <w:tc>
          <w:tcPr>
            <w:tcW w:w="793" w:type="dxa"/>
            <w:vAlign w:val="center"/>
          </w:tcPr>
          <w:p w14:paraId="2F66338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133" w:type="dxa"/>
            <w:vAlign w:val="center"/>
          </w:tcPr>
          <w:p w14:paraId="26782F08">
            <w:pPr>
              <w:snapToGrid w:val="0"/>
              <w:jc w:val="both"/>
              <w:outlineLvl w:val="0"/>
              <w:rPr>
                <w:rFonts w:hint="eastAsia" w:ascii="宋体" w:hAnsi="宋体" w:eastAsia="宋体" w:cs="宋体"/>
                <w:color w:val="auto"/>
                <w:sz w:val="24"/>
                <w:szCs w:val="24"/>
                <w:highlight w:val="none"/>
              </w:rPr>
            </w:pPr>
          </w:p>
        </w:tc>
      </w:tr>
      <w:tr w14:paraId="75B7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660" w:type="dxa"/>
            <w:vAlign w:val="center"/>
          </w:tcPr>
          <w:p w14:paraId="181FCE7C">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Cs w:val="21"/>
                <w:highlight w:val="none"/>
              </w:rPr>
              <w:t>4</w:t>
            </w:r>
          </w:p>
        </w:tc>
        <w:tc>
          <w:tcPr>
            <w:tcW w:w="1068" w:type="dxa"/>
            <w:vAlign w:val="center"/>
          </w:tcPr>
          <w:p w14:paraId="67D15046">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主材</w:t>
            </w:r>
            <w:r>
              <w:rPr>
                <w:rFonts w:hint="eastAsia" w:ascii="宋体" w:hAnsi="宋体" w:eastAsia="宋体" w:cs="宋体"/>
                <w:color w:val="auto"/>
                <w:szCs w:val="21"/>
                <w:highlight w:val="none"/>
              </w:rPr>
              <w:t>节能、环保</w:t>
            </w:r>
          </w:p>
        </w:tc>
        <w:tc>
          <w:tcPr>
            <w:tcW w:w="5396" w:type="dxa"/>
            <w:vAlign w:val="center"/>
          </w:tcPr>
          <w:p w14:paraId="43DAD15A">
            <w:pPr>
              <w:rPr>
                <w:rFonts w:hint="eastAsia" w:ascii="宋体" w:hAnsi="宋体" w:eastAsia="宋体" w:cs="宋体"/>
                <w:color w:val="auto"/>
                <w:szCs w:val="21"/>
                <w:highlight w:val="none"/>
              </w:rPr>
            </w:pPr>
            <w:r>
              <w:rPr>
                <w:rFonts w:hint="eastAsia" w:ascii="宋体" w:hAnsi="宋体" w:eastAsia="宋体" w:cs="宋体"/>
                <w:color w:val="auto"/>
                <w:highlight w:val="none"/>
              </w:rPr>
              <w:t>用于本项目的材料列入政府采购节能产品（已列入强制要求的除外）、环境标志产品品目清单范围的，节能产品0.5分，环境标志</w:t>
            </w:r>
            <w:r>
              <w:rPr>
                <w:rFonts w:hint="eastAsia" w:ascii="宋体" w:hAnsi="宋体" w:eastAsia="宋体" w:cs="宋体"/>
                <w:color w:val="auto"/>
                <w:highlight w:val="none"/>
                <w:lang w:val="en-US" w:eastAsia="zh-CN"/>
              </w:rPr>
              <w:t>产品</w:t>
            </w:r>
            <w:r>
              <w:rPr>
                <w:rFonts w:hint="eastAsia" w:ascii="宋体" w:hAnsi="宋体" w:eastAsia="宋体" w:cs="宋体"/>
                <w:color w:val="auto"/>
                <w:highlight w:val="none"/>
              </w:rPr>
              <w:t>0.5分，本项累计最高得1.5分。（根据最新政府采购节能产品、环境标志产品品目清单进行评分，供应商应在投标文件中提供相关依据国家确定的认证机构出具的、处于有效期之内的节能产品、环境标志产品认证证书证明材料，否则不得分）。</w:t>
            </w:r>
          </w:p>
        </w:tc>
        <w:tc>
          <w:tcPr>
            <w:tcW w:w="793" w:type="dxa"/>
            <w:vAlign w:val="center"/>
          </w:tcPr>
          <w:p w14:paraId="630B77E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2133" w:type="dxa"/>
            <w:vAlign w:val="center"/>
          </w:tcPr>
          <w:p w14:paraId="58C67852">
            <w:pPr>
              <w:snapToGrid w:val="0"/>
              <w:jc w:val="both"/>
              <w:outlineLvl w:val="0"/>
              <w:rPr>
                <w:rFonts w:hint="eastAsia" w:ascii="宋体" w:hAnsi="宋体" w:eastAsia="宋体" w:cs="宋体"/>
                <w:color w:val="auto"/>
                <w:sz w:val="24"/>
                <w:szCs w:val="24"/>
                <w:highlight w:val="none"/>
              </w:rPr>
            </w:pPr>
          </w:p>
        </w:tc>
      </w:tr>
      <w:tr w14:paraId="761A3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660" w:type="dxa"/>
            <w:vAlign w:val="center"/>
          </w:tcPr>
          <w:p w14:paraId="3AD5F721">
            <w:pPr>
              <w:snapToGrid w:val="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p>
        </w:tc>
        <w:tc>
          <w:tcPr>
            <w:tcW w:w="1068" w:type="dxa"/>
            <w:vMerge w:val="restart"/>
            <w:vAlign w:val="center"/>
          </w:tcPr>
          <w:p w14:paraId="78408729">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项目实施</w:t>
            </w:r>
          </w:p>
        </w:tc>
        <w:tc>
          <w:tcPr>
            <w:tcW w:w="5396" w:type="dxa"/>
            <w:vAlign w:val="center"/>
          </w:tcPr>
          <w:p w14:paraId="3B8DA458">
            <w:pPr>
              <w:rPr>
                <w:rFonts w:hint="eastAsia" w:ascii="宋体" w:hAnsi="宋体" w:eastAsia="宋体" w:cs="宋体"/>
                <w:color w:val="auto"/>
                <w:highlight w:val="none"/>
              </w:rPr>
            </w:pPr>
            <w:r>
              <w:rPr>
                <w:rFonts w:hint="eastAsia" w:ascii="宋体" w:hAnsi="宋体" w:eastAsia="宋体" w:cs="宋体"/>
                <w:color w:val="auto"/>
                <w:highlight w:val="none"/>
              </w:rPr>
              <w:t>总体概述</w:t>
            </w:r>
          </w:p>
          <w:p w14:paraId="74B00022">
            <w:pPr>
              <w:numPr>
                <w:ilvl w:val="0"/>
                <w:numId w:val="0"/>
              </w:numPr>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工程概况、施工组织总体设想和方案</w:t>
            </w:r>
            <w:r>
              <w:rPr>
                <w:rFonts w:hint="eastAsia" w:ascii="宋体" w:hAnsi="宋体" w:eastAsia="宋体" w:cs="宋体"/>
                <w:color w:val="auto"/>
                <w:szCs w:val="21"/>
                <w:highlight w:val="none"/>
              </w:rPr>
              <w:t>：</w:t>
            </w:r>
            <w:r>
              <w:rPr>
                <w:rFonts w:hint="eastAsia" w:ascii="宋体" w:hAnsi="宋体" w:eastAsia="宋体" w:cs="宋体"/>
                <w:color w:val="auto"/>
                <w:highlight w:val="none"/>
              </w:rPr>
              <w:t>根据方案的全面性、合理性以及对本项目的针对性进行评审。</w:t>
            </w:r>
            <w:r>
              <w:rPr>
                <w:rFonts w:hint="eastAsia" w:ascii="宋体" w:hAnsi="宋体" w:eastAsia="宋体" w:cs="宋体"/>
                <w:color w:val="auto"/>
                <w:szCs w:val="21"/>
                <w:highlight w:val="none"/>
              </w:rPr>
              <w:t>（评审</w:t>
            </w:r>
            <w:r>
              <w:rPr>
                <w:rFonts w:hint="eastAsia" w:ascii="宋体" w:hAnsi="宋体" w:eastAsia="宋体" w:cs="宋体"/>
                <w:color w:val="auto"/>
                <w:szCs w:val="21"/>
                <w:highlight w:val="none"/>
                <w:lang w:val="en-US" w:eastAsia="zh-CN"/>
              </w:rPr>
              <w:t>范围：3,2.5,2,1.5,1,0.5,0</w:t>
            </w:r>
            <w:r>
              <w:rPr>
                <w:rFonts w:hint="eastAsia" w:ascii="宋体" w:hAnsi="宋体" w:eastAsia="宋体" w:cs="宋体"/>
                <w:color w:val="auto"/>
                <w:szCs w:val="21"/>
                <w:highlight w:val="none"/>
              </w:rPr>
              <w:t>）</w:t>
            </w:r>
          </w:p>
          <w:p w14:paraId="10E532A1">
            <w:pPr>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施工阶段划分：根据施工划分的合理性，与采购需求及实际特点的符合程度进行评审。（评审</w:t>
            </w:r>
            <w:r>
              <w:rPr>
                <w:rFonts w:hint="eastAsia" w:ascii="宋体" w:hAnsi="宋体" w:eastAsia="宋体" w:cs="宋体"/>
                <w:color w:val="auto"/>
                <w:szCs w:val="21"/>
                <w:highlight w:val="none"/>
                <w:lang w:val="en-US" w:eastAsia="zh-CN"/>
              </w:rPr>
              <w:t>范围：2,1.5,1,0.5,0</w:t>
            </w:r>
            <w:r>
              <w:rPr>
                <w:rFonts w:hint="eastAsia" w:ascii="宋体" w:hAnsi="宋体" w:eastAsia="宋体" w:cs="宋体"/>
                <w:color w:val="auto"/>
                <w:szCs w:val="21"/>
                <w:highlight w:val="none"/>
              </w:rPr>
              <w:t>）</w:t>
            </w:r>
          </w:p>
        </w:tc>
        <w:tc>
          <w:tcPr>
            <w:tcW w:w="793" w:type="dxa"/>
            <w:vAlign w:val="center"/>
          </w:tcPr>
          <w:p w14:paraId="6A4A422F">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p>
        </w:tc>
        <w:tc>
          <w:tcPr>
            <w:tcW w:w="2133" w:type="dxa"/>
            <w:vAlign w:val="center"/>
          </w:tcPr>
          <w:p w14:paraId="6E7E10A9">
            <w:pPr>
              <w:snapToGrid w:val="0"/>
              <w:jc w:val="both"/>
              <w:outlineLvl w:val="0"/>
              <w:rPr>
                <w:rFonts w:hint="eastAsia" w:ascii="宋体" w:hAnsi="宋体" w:eastAsia="宋体" w:cs="宋体"/>
                <w:color w:val="auto"/>
                <w:sz w:val="24"/>
                <w:szCs w:val="24"/>
                <w:highlight w:val="none"/>
              </w:rPr>
            </w:pPr>
          </w:p>
        </w:tc>
      </w:tr>
      <w:tr w14:paraId="7517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660" w:type="dxa"/>
            <w:vAlign w:val="center"/>
          </w:tcPr>
          <w:p w14:paraId="2BFF1311">
            <w:pPr>
              <w:snapToGrid w:val="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p>
        </w:tc>
        <w:tc>
          <w:tcPr>
            <w:tcW w:w="1068" w:type="dxa"/>
            <w:vMerge w:val="continue"/>
            <w:vAlign w:val="center"/>
          </w:tcPr>
          <w:p w14:paraId="5D0C59EB">
            <w:pPr>
              <w:snapToGrid w:val="0"/>
              <w:jc w:val="center"/>
              <w:rPr>
                <w:rFonts w:hint="eastAsia" w:ascii="宋体" w:hAnsi="宋体" w:eastAsia="宋体" w:cs="宋体"/>
                <w:color w:val="auto"/>
                <w:szCs w:val="21"/>
                <w:highlight w:val="none"/>
              </w:rPr>
            </w:pPr>
          </w:p>
        </w:tc>
        <w:tc>
          <w:tcPr>
            <w:tcW w:w="5396" w:type="dxa"/>
            <w:vAlign w:val="center"/>
          </w:tcPr>
          <w:p w14:paraId="14C1986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施工方案的重难点分析及对应的控制措施</w:t>
            </w:r>
          </w:p>
          <w:p w14:paraId="3DA7E2BF">
            <w:pPr>
              <w:numPr>
                <w:ilvl w:val="0"/>
                <w:numId w:val="0"/>
              </w:numPr>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施工方案重难点分析：根据分析方案完善、合理、针对性进行评审。</w:t>
            </w:r>
            <w:r>
              <w:rPr>
                <w:rFonts w:hint="eastAsia" w:ascii="宋体" w:hAnsi="宋体" w:eastAsia="宋体" w:cs="宋体"/>
                <w:color w:val="auto"/>
                <w:highlight w:val="none"/>
              </w:rPr>
              <w:t>（</w:t>
            </w:r>
            <w:r>
              <w:rPr>
                <w:rFonts w:hint="eastAsia" w:ascii="宋体" w:hAnsi="宋体" w:eastAsia="宋体" w:cs="宋体"/>
                <w:color w:val="auto"/>
                <w:szCs w:val="21"/>
                <w:highlight w:val="none"/>
              </w:rPr>
              <w:t>评审</w:t>
            </w:r>
            <w:r>
              <w:rPr>
                <w:rFonts w:hint="eastAsia" w:ascii="宋体" w:hAnsi="宋体" w:eastAsia="宋体" w:cs="宋体"/>
                <w:color w:val="auto"/>
                <w:szCs w:val="21"/>
                <w:highlight w:val="none"/>
                <w:lang w:val="en-US" w:eastAsia="zh-CN"/>
              </w:rPr>
              <w:t>范围：3,2.5,2,1.5,1,0.5,0</w:t>
            </w:r>
            <w:r>
              <w:rPr>
                <w:rFonts w:hint="eastAsia" w:ascii="宋体" w:hAnsi="宋体" w:eastAsia="宋体" w:cs="宋体"/>
                <w:color w:val="auto"/>
                <w:highlight w:val="none"/>
              </w:rPr>
              <w:t>）</w:t>
            </w:r>
          </w:p>
          <w:p w14:paraId="64213A17">
            <w:pPr>
              <w:rPr>
                <w:rFonts w:hint="eastAsia" w:ascii="宋体" w:hAnsi="宋体" w:eastAsia="宋体" w:cs="宋体"/>
                <w:color w:val="auto"/>
                <w:szCs w:val="21"/>
                <w:highlight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szCs w:val="21"/>
                <w:highlight w:val="none"/>
              </w:rPr>
              <w:t>施工重难点对应控制措施：根据措施的科学性、合理性、可行性进行评审。（评审</w:t>
            </w:r>
            <w:r>
              <w:rPr>
                <w:rFonts w:hint="eastAsia" w:ascii="宋体" w:hAnsi="宋体" w:eastAsia="宋体" w:cs="宋体"/>
                <w:color w:val="auto"/>
                <w:szCs w:val="21"/>
                <w:highlight w:val="none"/>
                <w:lang w:val="en-US" w:eastAsia="zh-CN"/>
              </w:rPr>
              <w:t>范围：2,1.5,1,0.5,0</w:t>
            </w:r>
            <w:r>
              <w:rPr>
                <w:rFonts w:hint="eastAsia" w:ascii="宋体" w:hAnsi="宋体" w:eastAsia="宋体" w:cs="宋体"/>
                <w:color w:val="auto"/>
                <w:szCs w:val="21"/>
                <w:highlight w:val="none"/>
              </w:rPr>
              <w:t>）</w:t>
            </w:r>
          </w:p>
        </w:tc>
        <w:tc>
          <w:tcPr>
            <w:tcW w:w="793" w:type="dxa"/>
            <w:vAlign w:val="center"/>
          </w:tcPr>
          <w:p w14:paraId="043E97F9">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p>
        </w:tc>
        <w:tc>
          <w:tcPr>
            <w:tcW w:w="2133" w:type="dxa"/>
            <w:vAlign w:val="center"/>
          </w:tcPr>
          <w:p w14:paraId="7F1916BE">
            <w:pPr>
              <w:snapToGrid w:val="0"/>
              <w:jc w:val="both"/>
              <w:outlineLvl w:val="0"/>
              <w:rPr>
                <w:rFonts w:hint="eastAsia" w:ascii="宋体" w:hAnsi="宋体" w:eastAsia="宋体" w:cs="宋体"/>
                <w:color w:val="auto"/>
                <w:sz w:val="24"/>
                <w:szCs w:val="24"/>
                <w:highlight w:val="none"/>
              </w:rPr>
            </w:pPr>
          </w:p>
        </w:tc>
      </w:tr>
      <w:tr w14:paraId="15F33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660" w:type="dxa"/>
            <w:vAlign w:val="center"/>
          </w:tcPr>
          <w:p w14:paraId="72EE634A">
            <w:pPr>
              <w:snapToGrid w:val="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p>
        </w:tc>
        <w:tc>
          <w:tcPr>
            <w:tcW w:w="1068" w:type="dxa"/>
            <w:vMerge w:val="continue"/>
            <w:vAlign w:val="center"/>
          </w:tcPr>
          <w:p w14:paraId="09DA7CF5">
            <w:pPr>
              <w:snapToGrid w:val="0"/>
              <w:jc w:val="center"/>
              <w:rPr>
                <w:rFonts w:hint="eastAsia" w:ascii="宋体" w:hAnsi="宋体" w:eastAsia="宋体" w:cs="宋体"/>
                <w:color w:val="auto"/>
                <w:szCs w:val="21"/>
                <w:highlight w:val="none"/>
              </w:rPr>
            </w:pPr>
          </w:p>
        </w:tc>
        <w:tc>
          <w:tcPr>
            <w:tcW w:w="5396" w:type="dxa"/>
            <w:vAlign w:val="center"/>
          </w:tcPr>
          <w:p w14:paraId="53504838">
            <w:pPr>
              <w:rPr>
                <w:rFonts w:hint="eastAsia" w:ascii="宋体" w:hAnsi="宋体" w:eastAsia="宋体" w:cs="宋体"/>
                <w:color w:val="auto"/>
                <w:szCs w:val="21"/>
                <w:highlight w:val="none"/>
                <w:lang w:eastAsia="zh-CN"/>
              </w:rPr>
            </w:pPr>
            <w:r>
              <w:rPr>
                <w:rFonts w:hint="eastAsia" w:ascii="宋体" w:hAnsi="宋体" w:eastAsia="宋体" w:cs="宋体"/>
                <w:color w:val="auto"/>
                <w:highlight w:val="none"/>
                <w:lang w:val="en-US" w:eastAsia="zh-CN"/>
              </w:rPr>
              <w:t>针对本项目主楼及内庭院外墙施工方案，</w:t>
            </w:r>
            <w:r>
              <w:rPr>
                <w:rFonts w:hint="eastAsia" w:ascii="宋体" w:hAnsi="宋体" w:eastAsia="宋体" w:cs="宋体"/>
                <w:color w:val="auto"/>
                <w:szCs w:val="21"/>
                <w:highlight w:val="none"/>
              </w:rPr>
              <w:t>根据方案完善程度、合理性、针对性进行评审</w:t>
            </w:r>
            <w:r>
              <w:rPr>
                <w:rFonts w:hint="eastAsia" w:ascii="宋体" w:hAnsi="宋体" w:eastAsia="宋体" w:cs="宋体"/>
                <w:color w:val="auto"/>
                <w:szCs w:val="21"/>
                <w:highlight w:val="none"/>
                <w:lang w:eastAsia="zh-CN"/>
              </w:rPr>
              <w:t>。</w:t>
            </w:r>
          </w:p>
          <w:p w14:paraId="09541550">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1）主楼外墙施工方案；（</w:t>
            </w:r>
            <w:r>
              <w:rPr>
                <w:rFonts w:hint="eastAsia" w:ascii="宋体" w:hAnsi="宋体" w:eastAsia="宋体" w:cs="宋体"/>
                <w:color w:val="auto"/>
                <w:szCs w:val="21"/>
                <w:highlight w:val="none"/>
              </w:rPr>
              <w:t>评审</w:t>
            </w:r>
            <w:r>
              <w:rPr>
                <w:rFonts w:hint="eastAsia" w:ascii="宋体" w:hAnsi="宋体" w:eastAsia="宋体" w:cs="宋体"/>
                <w:color w:val="auto"/>
                <w:szCs w:val="21"/>
                <w:highlight w:val="none"/>
                <w:lang w:val="en-US" w:eastAsia="zh-CN"/>
              </w:rPr>
              <w:t>范围：2,1.5,1,0.5,0）</w:t>
            </w:r>
          </w:p>
          <w:p w14:paraId="72E547FD">
            <w:pPr>
              <w:rPr>
                <w:rFonts w:hint="default"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highlight w:val="none"/>
                <w:lang w:val="en-US" w:eastAsia="zh-CN"/>
              </w:rPr>
              <w:t>内庭院外墙施工方案。</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评审</w:t>
            </w:r>
            <w:r>
              <w:rPr>
                <w:rFonts w:hint="eastAsia" w:ascii="宋体" w:hAnsi="宋体" w:eastAsia="宋体" w:cs="宋体"/>
                <w:color w:val="auto"/>
                <w:szCs w:val="21"/>
                <w:highlight w:val="none"/>
                <w:lang w:val="en-US" w:eastAsia="zh-CN"/>
              </w:rPr>
              <w:t>范围：2,1.5,1,0.5,0）</w:t>
            </w:r>
          </w:p>
        </w:tc>
        <w:tc>
          <w:tcPr>
            <w:tcW w:w="793" w:type="dxa"/>
            <w:vAlign w:val="center"/>
          </w:tcPr>
          <w:p w14:paraId="3144A898">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2133" w:type="dxa"/>
            <w:vAlign w:val="center"/>
          </w:tcPr>
          <w:p w14:paraId="35B009FE">
            <w:pPr>
              <w:snapToGrid w:val="0"/>
              <w:jc w:val="both"/>
              <w:outlineLvl w:val="0"/>
              <w:rPr>
                <w:rFonts w:hint="eastAsia" w:ascii="宋体" w:hAnsi="宋体" w:eastAsia="宋体" w:cs="宋体"/>
                <w:color w:val="auto"/>
                <w:sz w:val="24"/>
                <w:szCs w:val="24"/>
                <w:highlight w:val="none"/>
              </w:rPr>
            </w:pPr>
          </w:p>
        </w:tc>
      </w:tr>
      <w:tr w14:paraId="738B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660" w:type="dxa"/>
            <w:vAlign w:val="center"/>
          </w:tcPr>
          <w:p w14:paraId="17C9F962">
            <w:pPr>
              <w:snapToGrid w:val="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w:t>
            </w:r>
          </w:p>
        </w:tc>
        <w:tc>
          <w:tcPr>
            <w:tcW w:w="1068" w:type="dxa"/>
            <w:vMerge w:val="continue"/>
            <w:vAlign w:val="center"/>
          </w:tcPr>
          <w:p w14:paraId="57B5F70F">
            <w:pPr>
              <w:snapToGrid w:val="0"/>
              <w:jc w:val="center"/>
              <w:rPr>
                <w:rFonts w:hint="eastAsia" w:ascii="宋体" w:hAnsi="宋体" w:eastAsia="宋体" w:cs="宋体"/>
                <w:color w:val="auto"/>
                <w:szCs w:val="21"/>
                <w:highlight w:val="none"/>
              </w:rPr>
            </w:pPr>
          </w:p>
        </w:tc>
        <w:tc>
          <w:tcPr>
            <w:tcW w:w="5396" w:type="dxa"/>
            <w:vAlign w:val="center"/>
          </w:tcPr>
          <w:p w14:paraId="3DB7DEA9">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针对本项目特点需采取的专门的施工技术和组织措施方案</w:t>
            </w:r>
            <w:r>
              <w:rPr>
                <w:rFonts w:hint="eastAsia" w:ascii="宋体" w:hAnsi="宋体" w:eastAsia="宋体" w:cs="宋体"/>
                <w:color w:val="auto"/>
                <w:szCs w:val="21"/>
                <w:highlight w:val="none"/>
                <w:lang w:eastAsia="zh-CN"/>
              </w:rPr>
              <w:t>：</w:t>
            </w:r>
          </w:p>
          <w:p w14:paraId="696F809C">
            <w:pPr>
              <w:numPr>
                <w:ilvl w:val="0"/>
                <w:numId w:val="0"/>
              </w:numP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针对本项目特点需采取的专门施工技术：根据方案完善程度、合理性、针对性进行评审。（评审</w:t>
            </w:r>
            <w:r>
              <w:rPr>
                <w:rFonts w:hint="eastAsia" w:ascii="宋体" w:hAnsi="宋体" w:eastAsia="宋体" w:cs="宋体"/>
                <w:color w:val="auto"/>
                <w:szCs w:val="21"/>
                <w:highlight w:val="none"/>
                <w:lang w:val="en-US" w:eastAsia="zh-CN"/>
              </w:rPr>
              <w:t>范围：3,2.5,2,1.5,1,0.5,0</w:t>
            </w:r>
            <w:r>
              <w:rPr>
                <w:rFonts w:hint="eastAsia" w:ascii="宋体" w:hAnsi="宋体" w:eastAsia="宋体" w:cs="宋体"/>
                <w:color w:val="auto"/>
                <w:szCs w:val="21"/>
                <w:highlight w:val="none"/>
              </w:rPr>
              <w:t>）</w:t>
            </w:r>
          </w:p>
          <w:p w14:paraId="5E628916">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项目需采取的专门施工组织措施</w:t>
            </w:r>
            <w:r>
              <w:rPr>
                <w:rFonts w:hint="eastAsia" w:ascii="宋体" w:hAnsi="宋体" w:eastAsia="宋体" w:cs="宋体"/>
                <w:color w:val="auto"/>
                <w:szCs w:val="21"/>
                <w:highlight w:val="none"/>
                <w:lang w:val="en-US" w:eastAsia="zh-CN"/>
              </w:rPr>
              <w:t>方案</w:t>
            </w:r>
            <w:r>
              <w:rPr>
                <w:rFonts w:hint="eastAsia" w:ascii="宋体" w:hAnsi="宋体" w:eastAsia="宋体" w:cs="宋体"/>
                <w:color w:val="auto"/>
                <w:szCs w:val="21"/>
                <w:highlight w:val="none"/>
              </w:rPr>
              <w:t>：根据方案完善程度、合理性、针对性、可行性进行评审。（评审</w:t>
            </w:r>
            <w:r>
              <w:rPr>
                <w:rFonts w:hint="eastAsia" w:ascii="宋体" w:hAnsi="宋体" w:eastAsia="宋体" w:cs="宋体"/>
                <w:color w:val="auto"/>
                <w:szCs w:val="21"/>
                <w:highlight w:val="none"/>
                <w:lang w:val="en-US" w:eastAsia="zh-CN"/>
              </w:rPr>
              <w:t>范围：2,1.5,1,0.5,0</w:t>
            </w:r>
            <w:r>
              <w:rPr>
                <w:rFonts w:hint="eastAsia" w:ascii="宋体" w:hAnsi="宋体" w:eastAsia="宋体" w:cs="宋体"/>
                <w:color w:val="auto"/>
                <w:szCs w:val="21"/>
                <w:highlight w:val="none"/>
              </w:rPr>
              <w:t>）</w:t>
            </w:r>
          </w:p>
        </w:tc>
        <w:tc>
          <w:tcPr>
            <w:tcW w:w="793" w:type="dxa"/>
            <w:vAlign w:val="center"/>
          </w:tcPr>
          <w:p w14:paraId="6E36CA85">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p>
        </w:tc>
        <w:tc>
          <w:tcPr>
            <w:tcW w:w="2133" w:type="dxa"/>
            <w:vAlign w:val="center"/>
          </w:tcPr>
          <w:p w14:paraId="4BAFD638">
            <w:pPr>
              <w:snapToGrid w:val="0"/>
              <w:jc w:val="both"/>
              <w:outlineLvl w:val="0"/>
              <w:rPr>
                <w:rFonts w:hint="eastAsia" w:ascii="宋体" w:hAnsi="宋体" w:eastAsia="宋体" w:cs="宋体"/>
                <w:color w:val="auto"/>
                <w:sz w:val="24"/>
                <w:szCs w:val="24"/>
                <w:highlight w:val="none"/>
              </w:rPr>
            </w:pPr>
          </w:p>
        </w:tc>
      </w:tr>
      <w:tr w14:paraId="270E9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660" w:type="dxa"/>
            <w:vAlign w:val="center"/>
          </w:tcPr>
          <w:p w14:paraId="7D0245DA">
            <w:pPr>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068" w:type="dxa"/>
            <w:vMerge w:val="continue"/>
            <w:vAlign w:val="center"/>
          </w:tcPr>
          <w:p w14:paraId="07DB8311">
            <w:pPr>
              <w:snapToGrid w:val="0"/>
              <w:jc w:val="center"/>
              <w:rPr>
                <w:rFonts w:hint="eastAsia" w:ascii="宋体" w:hAnsi="宋体" w:eastAsia="宋体" w:cs="宋体"/>
                <w:color w:val="auto"/>
                <w:szCs w:val="21"/>
                <w:highlight w:val="none"/>
              </w:rPr>
            </w:pPr>
          </w:p>
        </w:tc>
        <w:tc>
          <w:tcPr>
            <w:tcW w:w="5396" w:type="dxa"/>
            <w:vAlign w:val="center"/>
          </w:tcPr>
          <w:p w14:paraId="44074C84">
            <w:pPr>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施工各阶段进度计划及施工</w:t>
            </w:r>
            <w:r>
              <w:rPr>
                <w:rFonts w:hint="eastAsia" w:ascii="宋体" w:hAnsi="宋体" w:eastAsia="宋体" w:cs="宋体"/>
                <w:color w:val="auto"/>
                <w:szCs w:val="21"/>
                <w:highlight w:val="none"/>
              </w:rPr>
              <w:t>进度计划网络图</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根据施工进度计划的合理性、可行性</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对本项目的针对性</w:t>
            </w:r>
            <w:r>
              <w:rPr>
                <w:rFonts w:hint="eastAsia" w:ascii="宋体" w:hAnsi="宋体" w:eastAsia="宋体" w:cs="宋体"/>
                <w:color w:val="auto"/>
                <w:szCs w:val="21"/>
                <w:highlight w:val="none"/>
                <w:lang w:val="en-US" w:eastAsia="zh-CN"/>
              </w:rPr>
              <w:t>以及</w:t>
            </w:r>
            <w:r>
              <w:rPr>
                <w:rFonts w:hint="eastAsia" w:ascii="宋体" w:hAnsi="宋体" w:eastAsia="宋体" w:cs="宋体"/>
                <w:color w:val="auto"/>
                <w:szCs w:val="21"/>
                <w:highlight w:val="none"/>
              </w:rPr>
              <w:t>网络图表达的清晰程度、内容完善度以及内容的合理性、可行性进行评审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w:t>
            </w:r>
            <w:r>
              <w:rPr>
                <w:rFonts w:hint="eastAsia" w:ascii="宋体" w:hAnsi="宋体" w:eastAsia="宋体" w:cs="宋体"/>
                <w:color w:val="auto"/>
                <w:szCs w:val="21"/>
                <w:highlight w:val="none"/>
                <w:lang w:val="en-US" w:eastAsia="zh-CN"/>
              </w:rPr>
              <w:t>范围：4,3,2,1,0</w:t>
            </w:r>
            <w:r>
              <w:rPr>
                <w:rFonts w:hint="eastAsia" w:ascii="宋体" w:hAnsi="宋体" w:eastAsia="宋体" w:cs="宋体"/>
                <w:color w:val="auto"/>
                <w:szCs w:val="21"/>
                <w:highlight w:val="none"/>
              </w:rPr>
              <w:t>）</w:t>
            </w:r>
          </w:p>
        </w:tc>
        <w:tc>
          <w:tcPr>
            <w:tcW w:w="793" w:type="dxa"/>
            <w:vAlign w:val="center"/>
          </w:tcPr>
          <w:p w14:paraId="3E521A2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p>
        </w:tc>
        <w:tc>
          <w:tcPr>
            <w:tcW w:w="2133" w:type="dxa"/>
            <w:vAlign w:val="center"/>
          </w:tcPr>
          <w:p w14:paraId="22DDA4FD">
            <w:pPr>
              <w:snapToGrid w:val="0"/>
              <w:jc w:val="both"/>
              <w:outlineLvl w:val="0"/>
              <w:rPr>
                <w:rFonts w:hint="eastAsia" w:ascii="宋体" w:hAnsi="宋体" w:eastAsia="宋体" w:cs="宋体"/>
                <w:color w:val="auto"/>
                <w:sz w:val="24"/>
                <w:szCs w:val="24"/>
                <w:highlight w:val="none"/>
              </w:rPr>
            </w:pPr>
          </w:p>
        </w:tc>
      </w:tr>
      <w:tr w14:paraId="7384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660" w:type="dxa"/>
            <w:vAlign w:val="center"/>
          </w:tcPr>
          <w:p w14:paraId="5023D117">
            <w:pPr>
              <w:snapToGrid w:val="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068" w:type="dxa"/>
            <w:vMerge w:val="continue"/>
            <w:vAlign w:val="center"/>
          </w:tcPr>
          <w:p w14:paraId="33C90731">
            <w:pPr>
              <w:snapToGrid w:val="0"/>
              <w:jc w:val="center"/>
              <w:rPr>
                <w:rFonts w:hint="eastAsia" w:ascii="宋体" w:hAnsi="宋体" w:eastAsia="宋体" w:cs="宋体"/>
                <w:color w:val="auto"/>
                <w:szCs w:val="21"/>
                <w:highlight w:val="none"/>
              </w:rPr>
            </w:pPr>
          </w:p>
        </w:tc>
        <w:tc>
          <w:tcPr>
            <w:tcW w:w="5396" w:type="dxa"/>
            <w:vAlign w:val="center"/>
          </w:tcPr>
          <w:p w14:paraId="2F467B76">
            <w:pPr>
              <w:rPr>
                <w:rFonts w:hint="eastAsia" w:ascii="宋体" w:hAnsi="宋体" w:eastAsia="宋体" w:cs="宋体"/>
                <w:color w:val="auto"/>
                <w:highlight w:val="none"/>
              </w:rPr>
            </w:pPr>
            <w:r>
              <w:rPr>
                <w:rFonts w:hint="eastAsia" w:ascii="宋体" w:hAnsi="宋体" w:eastAsia="宋体" w:cs="宋体"/>
                <w:color w:val="auto"/>
                <w:szCs w:val="21"/>
                <w:highlight w:val="none"/>
              </w:rPr>
              <w:t>劳动力、施工机械设备及材料各阶段的投入安排：根据安排的科学性、合理性，以及整体考虑的全面性，对采购项目实施的有利程度进行评审。（评审</w:t>
            </w:r>
            <w:r>
              <w:rPr>
                <w:rFonts w:hint="eastAsia" w:ascii="宋体" w:hAnsi="宋体" w:eastAsia="宋体" w:cs="宋体"/>
                <w:color w:val="auto"/>
                <w:szCs w:val="21"/>
                <w:highlight w:val="none"/>
                <w:lang w:val="en-US" w:eastAsia="zh-CN"/>
              </w:rPr>
              <w:t>范围：4,3,2,1,0</w:t>
            </w:r>
            <w:r>
              <w:rPr>
                <w:rFonts w:hint="eastAsia" w:ascii="宋体" w:hAnsi="宋体" w:eastAsia="宋体" w:cs="宋体"/>
                <w:color w:val="auto"/>
                <w:szCs w:val="21"/>
                <w:highlight w:val="none"/>
              </w:rPr>
              <w:t>）</w:t>
            </w:r>
          </w:p>
        </w:tc>
        <w:tc>
          <w:tcPr>
            <w:tcW w:w="793" w:type="dxa"/>
            <w:vAlign w:val="center"/>
          </w:tcPr>
          <w:p w14:paraId="706CE83B">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2133" w:type="dxa"/>
            <w:vAlign w:val="center"/>
          </w:tcPr>
          <w:p w14:paraId="194534C5">
            <w:pPr>
              <w:snapToGrid w:val="0"/>
              <w:jc w:val="both"/>
              <w:outlineLvl w:val="0"/>
              <w:rPr>
                <w:rFonts w:hint="eastAsia" w:ascii="宋体" w:hAnsi="宋体" w:eastAsia="宋体" w:cs="宋体"/>
                <w:color w:val="auto"/>
                <w:sz w:val="24"/>
                <w:szCs w:val="24"/>
                <w:highlight w:val="none"/>
              </w:rPr>
            </w:pPr>
          </w:p>
        </w:tc>
      </w:tr>
      <w:tr w14:paraId="57202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660" w:type="dxa"/>
            <w:vAlign w:val="center"/>
          </w:tcPr>
          <w:p w14:paraId="2919E481">
            <w:pPr>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068" w:type="dxa"/>
            <w:vMerge w:val="continue"/>
            <w:vAlign w:val="center"/>
          </w:tcPr>
          <w:p w14:paraId="636263DD">
            <w:pPr>
              <w:snapToGrid w:val="0"/>
              <w:jc w:val="center"/>
              <w:rPr>
                <w:rFonts w:hint="eastAsia" w:ascii="宋体" w:hAnsi="宋体" w:eastAsia="宋体" w:cs="宋体"/>
                <w:color w:val="auto"/>
                <w:szCs w:val="21"/>
                <w:highlight w:val="none"/>
              </w:rPr>
            </w:pPr>
          </w:p>
        </w:tc>
        <w:tc>
          <w:tcPr>
            <w:tcW w:w="5396" w:type="dxa"/>
            <w:vAlign w:val="center"/>
          </w:tcPr>
          <w:p w14:paraId="5D423B7F">
            <w:pPr>
              <w:rPr>
                <w:rFonts w:hint="eastAsia" w:ascii="宋体" w:hAnsi="宋体" w:eastAsia="宋体" w:cs="宋体"/>
                <w:color w:val="auto"/>
                <w:highlight w:val="none"/>
              </w:rPr>
            </w:pPr>
            <w:r>
              <w:rPr>
                <w:rFonts w:hint="eastAsia" w:ascii="宋体" w:hAnsi="宋体" w:eastAsia="宋体" w:cs="宋体"/>
                <w:color w:val="auto"/>
                <w:szCs w:val="21"/>
                <w:highlight w:val="none"/>
              </w:rPr>
              <w:t>施工材料</w:t>
            </w:r>
            <w:r>
              <w:rPr>
                <w:rFonts w:hint="eastAsia" w:ascii="宋体" w:hAnsi="宋体" w:eastAsia="宋体" w:cs="宋体"/>
                <w:color w:val="auto"/>
                <w:szCs w:val="21"/>
                <w:highlight w:val="none"/>
                <w:lang w:val="en-US" w:eastAsia="zh-CN"/>
              </w:rPr>
              <w:t>选用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品牌</w:t>
            </w:r>
            <w:r>
              <w:rPr>
                <w:rFonts w:hint="eastAsia" w:ascii="宋体" w:hAnsi="宋体" w:eastAsia="宋体" w:cs="宋体"/>
                <w:color w:val="auto"/>
                <w:szCs w:val="21"/>
                <w:highlight w:val="none"/>
              </w:rPr>
              <w:t>情况；根据选用的施工材料对项目需求的满足程度，拟投入设备配置的科学性、合理性，对项目实施的有利程度进行评审。（评审</w:t>
            </w:r>
            <w:r>
              <w:rPr>
                <w:rFonts w:hint="eastAsia" w:ascii="宋体" w:hAnsi="宋体" w:eastAsia="宋体" w:cs="宋体"/>
                <w:color w:val="auto"/>
                <w:szCs w:val="21"/>
                <w:highlight w:val="none"/>
                <w:lang w:val="en-US" w:eastAsia="zh-CN"/>
              </w:rPr>
              <w:t>范围：4,3,2,1,0</w:t>
            </w:r>
            <w:r>
              <w:rPr>
                <w:rFonts w:hint="eastAsia" w:ascii="宋体" w:hAnsi="宋体" w:eastAsia="宋体" w:cs="宋体"/>
                <w:color w:val="auto"/>
                <w:szCs w:val="21"/>
                <w:highlight w:val="none"/>
              </w:rPr>
              <w:t>）</w:t>
            </w:r>
          </w:p>
        </w:tc>
        <w:tc>
          <w:tcPr>
            <w:tcW w:w="793" w:type="dxa"/>
            <w:vAlign w:val="center"/>
          </w:tcPr>
          <w:p w14:paraId="28C2BB6B">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2133" w:type="dxa"/>
            <w:vAlign w:val="center"/>
          </w:tcPr>
          <w:p w14:paraId="2FA9F309">
            <w:pPr>
              <w:snapToGrid w:val="0"/>
              <w:jc w:val="both"/>
              <w:outlineLvl w:val="0"/>
              <w:rPr>
                <w:rFonts w:hint="eastAsia" w:ascii="宋体" w:hAnsi="宋体" w:eastAsia="宋体" w:cs="宋体"/>
                <w:color w:val="auto"/>
                <w:sz w:val="24"/>
                <w:szCs w:val="24"/>
                <w:highlight w:val="none"/>
              </w:rPr>
            </w:pPr>
          </w:p>
        </w:tc>
      </w:tr>
      <w:tr w14:paraId="0724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60" w:type="dxa"/>
            <w:vAlign w:val="center"/>
          </w:tcPr>
          <w:p w14:paraId="60123F98">
            <w:pPr>
              <w:snapToGrid w:val="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w:t>
            </w:r>
          </w:p>
        </w:tc>
        <w:tc>
          <w:tcPr>
            <w:tcW w:w="1068" w:type="dxa"/>
            <w:vMerge w:val="continue"/>
            <w:vAlign w:val="center"/>
          </w:tcPr>
          <w:p w14:paraId="3BD8ED62">
            <w:pPr>
              <w:snapToGrid w:val="0"/>
              <w:jc w:val="center"/>
              <w:rPr>
                <w:rFonts w:hint="eastAsia" w:ascii="宋体" w:hAnsi="宋体" w:eastAsia="宋体" w:cs="宋体"/>
                <w:color w:val="auto"/>
                <w:szCs w:val="21"/>
                <w:highlight w:val="none"/>
              </w:rPr>
            </w:pPr>
          </w:p>
        </w:tc>
        <w:tc>
          <w:tcPr>
            <w:tcW w:w="5396" w:type="dxa"/>
            <w:vAlign w:val="center"/>
          </w:tcPr>
          <w:p w14:paraId="69E06AEB">
            <w:pPr>
              <w:rPr>
                <w:rFonts w:hint="eastAsia" w:ascii="宋体" w:hAnsi="宋体" w:eastAsia="宋体" w:cs="宋体"/>
                <w:color w:val="auto"/>
                <w:highlight w:val="none"/>
              </w:rPr>
            </w:pPr>
            <w:r>
              <w:rPr>
                <w:rFonts w:hint="eastAsia" w:ascii="宋体" w:hAnsi="宋体" w:eastAsia="宋体" w:cs="宋体"/>
                <w:color w:val="auto"/>
                <w:szCs w:val="21"/>
                <w:highlight w:val="none"/>
              </w:rPr>
              <w:t>突发事件应急措施及处理方案：根据方案的全面性、科学性、可行性以及对本项目的针对性进行评审。（评审</w:t>
            </w:r>
            <w:r>
              <w:rPr>
                <w:rFonts w:hint="eastAsia" w:ascii="宋体" w:hAnsi="宋体" w:eastAsia="宋体" w:cs="宋体"/>
                <w:color w:val="auto"/>
                <w:szCs w:val="21"/>
                <w:highlight w:val="none"/>
                <w:lang w:val="en-US" w:eastAsia="zh-CN"/>
              </w:rPr>
              <w:t>范围：4,3,2,1,0</w:t>
            </w:r>
            <w:r>
              <w:rPr>
                <w:rFonts w:hint="eastAsia" w:ascii="宋体" w:hAnsi="宋体" w:eastAsia="宋体" w:cs="宋体"/>
                <w:color w:val="auto"/>
                <w:szCs w:val="21"/>
                <w:highlight w:val="none"/>
              </w:rPr>
              <w:t>）</w:t>
            </w:r>
          </w:p>
        </w:tc>
        <w:tc>
          <w:tcPr>
            <w:tcW w:w="793" w:type="dxa"/>
            <w:vAlign w:val="center"/>
          </w:tcPr>
          <w:p w14:paraId="6F185242">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2133" w:type="dxa"/>
            <w:vAlign w:val="center"/>
          </w:tcPr>
          <w:p w14:paraId="4DB239F8">
            <w:pPr>
              <w:snapToGrid w:val="0"/>
              <w:jc w:val="both"/>
              <w:outlineLvl w:val="0"/>
              <w:rPr>
                <w:rFonts w:hint="eastAsia" w:ascii="宋体" w:hAnsi="宋体" w:eastAsia="宋体" w:cs="宋体"/>
                <w:color w:val="auto"/>
                <w:sz w:val="24"/>
                <w:szCs w:val="24"/>
                <w:highlight w:val="none"/>
              </w:rPr>
            </w:pPr>
          </w:p>
        </w:tc>
      </w:tr>
      <w:tr w14:paraId="6D15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660" w:type="dxa"/>
            <w:vAlign w:val="center"/>
          </w:tcPr>
          <w:p w14:paraId="1372FD4E">
            <w:pPr>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w:t>
            </w:r>
          </w:p>
        </w:tc>
        <w:tc>
          <w:tcPr>
            <w:tcW w:w="1068" w:type="dxa"/>
            <w:vMerge w:val="restart"/>
            <w:vAlign w:val="center"/>
          </w:tcPr>
          <w:p w14:paraId="17ACEDBD">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保障措施</w:t>
            </w:r>
          </w:p>
        </w:tc>
        <w:tc>
          <w:tcPr>
            <w:tcW w:w="5396" w:type="dxa"/>
            <w:vAlign w:val="center"/>
          </w:tcPr>
          <w:p w14:paraId="3D64E05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施工质量保证措施：根据方案的全面性、科学性、合理性及</w:t>
            </w:r>
            <w:r>
              <w:rPr>
                <w:rFonts w:hint="eastAsia" w:ascii="宋体" w:hAnsi="宋体" w:eastAsia="宋体" w:cs="宋体"/>
                <w:color w:val="auto"/>
                <w:highlight w:val="none"/>
              </w:rPr>
              <w:t>针对性、可操作性进行评审。</w:t>
            </w:r>
            <w:r>
              <w:rPr>
                <w:rFonts w:hint="eastAsia" w:ascii="宋体" w:hAnsi="宋体" w:eastAsia="宋体" w:cs="宋体"/>
                <w:color w:val="auto"/>
                <w:szCs w:val="21"/>
                <w:highlight w:val="none"/>
              </w:rPr>
              <w:t>（评审</w:t>
            </w:r>
            <w:r>
              <w:rPr>
                <w:rFonts w:hint="eastAsia" w:ascii="宋体" w:hAnsi="宋体" w:eastAsia="宋体" w:cs="宋体"/>
                <w:color w:val="auto"/>
                <w:szCs w:val="21"/>
                <w:highlight w:val="none"/>
                <w:lang w:val="en-US" w:eastAsia="zh-CN"/>
              </w:rPr>
              <w:t>范围：3,2.5,2,1.5,1,0.5,0</w:t>
            </w:r>
            <w:r>
              <w:rPr>
                <w:rFonts w:hint="eastAsia" w:ascii="宋体" w:hAnsi="宋体" w:eastAsia="宋体" w:cs="宋体"/>
                <w:color w:val="auto"/>
                <w:szCs w:val="21"/>
                <w:highlight w:val="none"/>
              </w:rPr>
              <w:t>）</w:t>
            </w:r>
          </w:p>
        </w:tc>
        <w:tc>
          <w:tcPr>
            <w:tcW w:w="793" w:type="dxa"/>
            <w:vAlign w:val="center"/>
          </w:tcPr>
          <w:p w14:paraId="39050B9F">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2133" w:type="dxa"/>
            <w:vAlign w:val="center"/>
          </w:tcPr>
          <w:p w14:paraId="0AC147D9">
            <w:pPr>
              <w:snapToGrid w:val="0"/>
              <w:jc w:val="both"/>
              <w:outlineLvl w:val="0"/>
              <w:rPr>
                <w:rFonts w:hint="eastAsia" w:ascii="宋体" w:hAnsi="宋体" w:eastAsia="宋体" w:cs="宋体"/>
                <w:color w:val="auto"/>
                <w:sz w:val="24"/>
                <w:szCs w:val="24"/>
                <w:highlight w:val="none"/>
              </w:rPr>
            </w:pPr>
          </w:p>
        </w:tc>
      </w:tr>
      <w:tr w14:paraId="2154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660" w:type="dxa"/>
            <w:vAlign w:val="center"/>
          </w:tcPr>
          <w:p w14:paraId="203F4524">
            <w:pPr>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w:t>
            </w:r>
          </w:p>
        </w:tc>
        <w:tc>
          <w:tcPr>
            <w:tcW w:w="1068" w:type="dxa"/>
            <w:vMerge w:val="continue"/>
            <w:vAlign w:val="center"/>
          </w:tcPr>
          <w:p w14:paraId="2EE088A3">
            <w:pPr>
              <w:snapToGrid w:val="0"/>
              <w:jc w:val="center"/>
              <w:rPr>
                <w:rFonts w:hint="eastAsia" w:ascii="宋体" w:hAnsi="宋体" w:eastAsia="宋体" w:cs="宋体"/>
                <w:color w:val="auto"/>
                <w:szCs w:val="21"/>
                <w:highlight w:val="none"/>
              </w:rPr>
            </w:pPr>
          </w:p>
        </w:tc>
        <w:tc>
          <w:tcPr>
            <w:tcW w:w="5396" w:type="dxa"/>
            <w:vAlign w:val="center"/>
          </w:tcPr>
          <w:p w14:paraId="328A743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施工用材料、半成品、外购件等质量保证措施：根据措施的全面性、科学性、合理性及</w:t>
            </w:r>
            <w:r>
              <w:rPr>
                <w:rFonts w:hint="eastAsia" w:ascii="宋体" w:hAnsi="宋体" w:eastAsia="宋体" w:cs="宋体"/>
                <w:color w:val="auto"/>
                <w:highlight w:val="none"/>
              </w:rPr>
              <w:t>针对性、可操作性进行评审。</w:t>
            </w:r>
            <w:r>
              <w:rPr>
                <w:rFonts w:hint="eastAsia" w:ascii="宋体" w:hAnsi="宋体" w:eastAsia="宋体" w:cs="宋体"/>
                <w:color w:val="auto"/>
                <w:szCs w:val="21"/>
                <w:highlight w:val="none"/>
              </w:rPr>
              <w:t>（评审</w:t>
            </w:r>
            <w:r>
              <w:rPr>
                <w:rFonts w:hint="eastAsia" w:ascii="宋体" w:hAnsi="宋体" w:eastAsia="宋体" w:cs="宋体"/>
                <w:color w:val="auto"/>
                <w:szCs w:val="21"/>
                <w:highlight w:val="none"/>
                <w:lang w:val="en-US" w:eastAsia="zh-CN"/>
              </w:rPr>
              <w:t>范围：3,2.5,2,1.5,1,0.5,0</w:t>
            </w:r>
            <w:r>
              <w:rPr>
                <w:rFonts w:hint="eastAsia" w:ascii="宋体" w:hAnsi="宋体" w:eastAsia="宋体" w:cs="宋体"/>
                <w:color w:val="auto"/>
                <w:szCs w:val="21"/>
                <w:highlight w:val="none"/>
              </w:rPr>
              <w:t>）</w:t>
            </w:r>
          </w:p>
        </w:tc>
        <w:tc>
          <w:tcPr>
            <w:tcW w:w="793" w:type="dxa"/>
            <w:vAlign w:val="center"/>
          </w:tcPr>
          <w:p w14:paraId="2AB444F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p>
        </w:tc>
        <w:tc>
          <w:tcPr>
            <w:tcW w:w="2133" w:type="dxa"/>
            <w:vAlign w:val="center"/>
          </w:tcPr>
          <w:p w14:paraId="5E61C588">
            <w:pPr>
              <w:snapToGrid w:val="0"/>
              <w:jc w:val="both"/>
              <w:outlineLvl w:val="0"/>
              <w:rPr>
                <w:rFonts w:hint="eastAsia" w:ascii="宋体" w:hAnsi="宋体" w:eastAsia="宋体" w:cs="宋体"/>
                <w:color w:val="auto"/>
                <w:sz w:val="24"/>
                <w:szCs w:val="24"/>
                <w:highlight w:val="none"/>
              </w:rPr>
            </w:pPr>
          </w:p>
        </w:tc>
      </w:tr>
      <w:tr w14:paraId="2CF4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660" w:type="dxa"/>
            <w:vAlign w:val="center"/>
          </w:tcPr>
          <w:p w14:paraId="521591C9">
            <w:pPr>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w:t>
            </w:r>
          </w:p>
        </w:tc>
        <w:tc>
          <w:tcPr>
            <w:tcW w:w="1068" w:type="dxa"/>
            <w:vMerge w:val="continue"/>
            <w:vAlign w:val="center"/>
          </w:tcPr>
          <w:p w14:paraId="4608A611">
            <w:pPr>
              <w:snapToGrid w:val="0"/>
              <w:jc w:val="center"/>
              <w:rPr>
                <w:rFonts w:hint="eastAsia" w:ascii="宋体" w:hAnsi="宋体" w:eastAsia="宋体" w:cs="宋体"/>
                <w:color w:val="auto"/>
                <w:szCs w:val="21"/>
                <w:highlight w:val="none"/>
              </w:rPr>
            </w:pPr>
          </w:p>
        </w:tc>
        <w:tc>
          <w:tcPr>
            <w:tcW w:w="5396" w:type="dxa"/>
            <w:vAlign w:val="center"/>
          </w:tcPr>
          <w:p w14:paraId="4997BA6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安全文明施工及市政、市容、环保、消防等措施：根据措施的全面性、科学性、合理性及</w:t>
            </w:r>
            <w:r>
              <w:rPr>
                <w:rFonts w:hint="eastAsia" w:ascii="宋体" w:hAnsi="宋体" w:eastAsia="宋体" w:cs="宋体"/>
                <w:color w:val="auto"/>
                <w:highlight w:val="none"/>
              </w:rPr>
              <w:t>针对性、可操作性进行评审。</w:t>
            </w:r>
            <w:r>
              <w:rPr>
                <w:rFonts w:hint="eastAsia" w:ascii="宋体" w:hAnsi="宋体" w:eastAsia="宋体" w:cs="宋体"/>
                <w:color w:val="auto"/>
                <w:szCs w:val="21"/>
                <w:highlight w:val="none"/>
              </w:rPr>
              <w:t>（评审</w:t>
            </w:r>
            <w:r>
              <w:rPr>
                <w:rFonts w:hint="eastAsia" w:ascii="宋体" w:hAnsi="宋体" w:eastAsia="宋体" w:cs="宋体"/>
                <w:color w:val="auto"/>
                <w:szCs w:val="21"/>
                <w:highlight w:val="none"/>
                <w:lang w:val="en-US" w:eastAsia="zh-CN"/>
              </w:rPr>
              <w:t>范围：3,2.5,2,1.5,1,0.5,0</w:t>
            </w:r>
            <w:r>
              <w:rPr>
                <w:rFonts w:hint="eastAsia" w:ascii="宋体" w:hAnsi="宋体" w:eastAsia="宋体" w:cs="宋体"/>
                <w:color w:val="auto"/>
                <w:szCs w:val="21"/>
                <w:highlight w:val="none"/>
              </w:rPr>
              <w:t>）</w:t>
            </w:r>
          </w:p>
        </w:tc>
        <w:tc>
          <w:tcPr>
            <w:tcW w:w="793" w:type="dxa"/>
            <w:vAlign w:val="center"/>
          </w:tcPr>
          <w:p w14:paraId="003D865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133" w:type="dxa"/>
            <w:vAlign w:val="center"/>
          </w:tcPr>
          <w:p w14:paraId="7538C47C">
            <w:pPr>
              <w:snapToGrid w:val="0"/>
              <w:jc w:val="both"/>
              <w:outlineLvl w:val="0"/>
              <w:rPr>
                <w:rFonts w:hint="eastAsia" w:ascii="宋体" w:hAnsi="宋体" w:eastAsia="宋体" w:cs="宋体"/>
                <w:color w:val="auto"/>
                <w:sz w:val="24"/>
                <w:szCs w:val="24"/>
                <w:highlight w:val="none"/>
              </w:rPr>
            </w:pPr>
          </w:p>
        </w:tc>
      </w:tr>
      <w:tr w14:paraId="0A1E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660" w:type="dxa"/>
            <w:vAlign w:val="center"/>
          </w:tcPr>
          <w:p w14:paraId="23191274">
            <w:pPr>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w:t>
            </w:r>
          </w:p>
        </w:tc>
        <w:tc>
          <w:tcPr>
            <w:tcW w:w="1068" w:type="dxa"/>
            <w:vMerge w:val="continue"/>
            <w:vAlign w:val="center"/>
          </w:tcPr>
          <w:p w14:paraId="35BF9632">
            <w:pPr>
              <w:snapToGrid w:val="0"/>
              <w:jc w:val="center"/>
              <w:rPr>
                <w:rFonts w:hint="eastAsia" w:ascii="宋体" w:hAnsi="宋体" w:eastAsia="宋体" w:cs="宋体"/>
                <w:color w:val="auto"/>
                <w:szCs w:val="21"/>
                <w:highlight w:val="none"/>
              </w:rPr>
            </w:pPr>
          </w:p>
        </w:tc>
        <w:tc>
          <w:tcPr>
            <w:tcW w:w="5396" w:type="dxa"/>
            <w:vAlign w:val="center"/>
          </w:tcPr>
          <w:p w14:paraId="1FE3990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实施过程中保障学校正常教学生活秩序措施：根据措施的全面性、科学性、合理性及</w:t>
            </w:r>
            <w:r>
              <w:rPr>
                <w:rFonts w:hint="eastAsia" w:ascii="宋体" w:hAnsi="宋体" w:eastAsia="宋体" w:cs="宋体"/>
                <w:color w:val="auto"/>
                <w:highlight w:val="none"/>
              </w:rPr>
              <w:t>针对性、可操作性进行评审。</w:t>
            </w:r>
            <w:r>
              <w:rPr>
                <w:rFonts w:hint="eastAsia" w:ascii="宋体" w:hAnsi="宋体" w:eastAsia="宋体" w:cs="宋体"/>
                <w:color w:val="auto"/>
                <w:szCs w:val="21"/>
                <w:highlight w:val="none"/>
              </w:rPr>
              <w:t>（评审</w:t>
            </w:r>
            <w:r>
              <w:rPr>
                <w:rFonts w:hint="eastAsia" w:ascii="宋体" w:hAnsi="宋体" w:eastAsia="宋体" w:cs="宋体"/>
                <w:color w:val="auto"/>
                <w:szCs w:val="21"/>
                <w:highlight w:val="none"/>
                <w:lang w:val="en-US" w:eastAsia="zh-CN"/>
              </w:rPr>
              <w:t>范围：3,2.5,2,1.5,1,0.5,0</w:t>
            </w:r>
            <w:r>
              <w:rPr>
                <w:rFonts w:hint="eastAsia" w:ascii="宋体" w:hAnsi="宋体" w:eastAsia="宋体" w:cs="宋体"/>
                <w:color w:val="auto"/>
                <w:szCs w:val="21"/>
                <w:highlight w:val="none"/>
              </w:rPr>
              <w:t>）</w:t>
            </w:r>
          </w:p>
        </w:tc>
        <w:tc>
          <w:tcPr>
            <w:tcW w:w="793" w:type="dxa"/>
            <w:vAlign w:val="center"/>
          </w:tcPr>
          <w:p w14:paraId="6B7D485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p>
        </w:tc>
        <w:tc>
          <w:tcPr>
            <w:tcW w:w="2133" w:type="dxa"/>
            <w:vAlign w:val="center"/>
          </w:tcPr>
          <w:p w14:paraId="20336C7F">
            <w:pPr>
              <w:snapToGrid w:val="0"/>
              <w:jc w:val="both"/>
              <w:outlineLvl w:val="0"/>
              <w:rPr>
                <w:rFonts w:hint="eastAsia" w:ascii="宋体" w:hAnsi="宋体" w:eastAsia="宋体" w:cs="宋体"/>
                <w:color w:val="auto"/>
                <w:sz w:val="24"/>
                <w:szCs w:val="24"/>
                <w:highlight w:val="none"/>
              </w:rPr>
            </w:pPr>
          </w:p>
        </w:tc>
      </w:tr>
      <w:tr w14:paraId="5F31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660" w:type="dxa"/>
            <w:vAlign w:val="center"/>
          </w:tcPr>
          <w:p w14:paraId="7305CB78">
            <w:pPr>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17</w:t>
            </w:r>
          </w:p>
        </w:tc>
        <w:tc>
          <w:tcPr>
            <w:tcW w:w="1068" w:type="dxa"/>
            <w:vMerge w:val="continue"/>
            <w:vAlign w:val="center"/>
          </w:tcPr>
          <w:p w14:paraId="1025F9C3">
            <w:pPr>
              <w:snapToGrid w:val="0"/>
              <w:jc w:val="center"/>
              <w:rPr>
                <w:rFonts w:hint="eastAsia" w:ascii="宋体" w:hAnsi="宋体" w:eastAsia="宋体" w:cs="宋体"/>
                <w:color w:val="auto"/>
                <w:szCs w:val="21"/>
                <w:highlight w:val="none"/>
              </w:rPr>
            </w:pPr>
          </w:p>
        </w:tc>
        <w:tc>
          <w:tcPr>
            <w:tcW w:w="5396" w:type="dxa"/>
            <w:vAlign w:val="center"/>
          </w:tcPr>
          <w:p w14:paraId="5308C32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服从采购人协调和统一管理及配合措施</w:t>
            </w:r>
            <w:r>
              <w:rPr>
                <w:rFonts w:hint="eastAsia" w:ascii="宋体" w:hAnsi="宋体" w:eastAsia="宋体" w:cs="宋体"/>
                <w:color w:val="auto"/>
                <w:szCs w:val="21"/>
                <w:highlight w:val="none"/>
                <w:lang w:eastAsia="zh-CN"/>
              </w:rPr>
              <w:t>、特殊服务承诺</w:t>
            </w:r>
            <w:r>
              <w:rPr>
                <w:rFonts w:hint="eastAsia" w:ascii="宋体" w:hAnsi="宋体" w:eastAsia="宋体" w:cs="宋体"/>
                <w:color w:val="auto"/>
                <w:szCs w:val="21"/>
                <w:highlight w:val="none"/>
                <w:lang w:val="en-US" w:eastAsia="zh-CN"/>
              </w:rPr>
              <w:t>情况</w:t>
            </w:r>
            <w:r>
              <w:rPr>
                <w:rFonts w:hint="eastAsia" w:ascii="宋体" w:hAnsi="宋体" w:eastAsia="宋体" w:cs="宋体"/>
                <w:color w:val="auto"/>
                <w:szCs w:val="21"/>
                <w:highlight w:val="none"/>
              </w:rPr>
              <w:t>：根据措施的全面性、科学性、合理性及</w:t>
            </w:r>
            <w:r>
              <w:rPr>
                <w:rFonts w:hint="eastAsia" w:ascii="宋体" w:hAnsi="宋体" w:eastAsia="宋体" w:cs="宋体"/>
                <w:color w:val="auto"/>
                <w:highlight w:val="none"/>
              </w:rPr>
              <w:t>针对性、可操作性</w:t>
            </w:r>
            <w:r>
              <w:rPr>
                <w:rFonts w:hint="eastAsia" w:ascii="宋体" w:hAnsi="宋体" w:eastAsia="宋体" w:cs="宋体"/>
                <w:color w:val="auto"/>
                <w:highlight w:val="none"/>
                <w:lang w:val="en-US" w:eastAsia="zh-CN"/>
              </w:rPr>
              <w:t>以及服务承诺对采购项目的有利程度</w:t>
            </w:r>
            <w:r>
              <w:rPr>
                <w:rFonts w:hint="eastAsia" w:ascii="宋体" w:hAnsi="宋体" w:eastAsia="宋体" w:cs="宋体"/>
                <w:color w:val="auto"/>
                <w:highlight w:val="none"/>
              </w:rPr>
              <w:t>进行评审。</w:t>
            </w:r>
            <w:r>
              <w:rPr>
                <w:rFonts w:hint="eastAsia" w:ascii="宋体" w:hAnsi="宋体" w:eastAsia="宋体" w:cs="宋体"/>
                <w:color w:val="auto"/>
                <w:szCs w:val="21"/>
                <w:highlight w:val="none"/>
              </w:rPr>
              <w:t>（评审</w:t>
            </w:r>
            <w:r>
              <w:rPr>
                <w:rFonts w:hint="eastAsia" w:ascii="宋体" w:hAnsi="宋体" w:eastAsia="宋体" w:cs="宋体"/>
                <w:color w:val="auto"/>
                <w:szCs w:val="21"/>
                <w:highlight w:val="none"/>
                <w:lang w:val="en-US" w:eastAsia="zh-CN"/>
              </w:rPr>
              <w:t>范围：3,2.5,2,1.5,1,0.5,0</w:t>
            </w:r>
            <w:r>
              <w:rPr>
                <w:rFonts w:hint="eastAsia" w:ascii="宋体" w:hAnsi="宋体" w:eastAsia="宋体" w:cs="宋体"/>
                <w:color w:val="auto"/>
                <w:szCs w:val="21"/>
                <w:highlight w:val="none"/>
              </w:rPr>
              <w:t>）</w:t>
            </w:r>
          </w:p>
        </w:tc>
        <w:tc>
          <w:tcPr>
            <w:tcW w:w="793" w:type="dxa"/>
            <w:vAlign w:val="center"/>
          </w:tcPr>
          <w:p w14:paraId="2DDF90F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133" w:type="dxa"/>
            <w:vAlign w:val="center"/>
          </w:tcPr>
          <w:p w14:paraId="39D8E4CE">
            <w:pPr>
              <w:snapToGrid w:val="0"/>
              <w:jc w:val="both"/>
              <w:outlineLvl w:val="0"/>
              <w:rPr>
                <w:rFonts w:hint="eastAsia" w:ascii="宋体" w:hAnsi="宋体" w:eastAsia="宋体" w:cs="宋体"/>
                <w:color w:val="auto"/>
                <w:sz w:val="24"/>
                <w:szCs w:val="24"/>
                <w:highlight w:val="none"/>
              </w:rPr>
            </w:pPr>
          </w:p>
        </w:tc>
      </w:tr>
      <w:tr w14:paraId="2BE7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660" w:type="dxa"/>
            <w:vAlign w:val="center"/>
          </w:tcPr>
          <w:p w14:paraId="32098FC3">
            <w:pPr>
              <w:snapToGrid w:val="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18</w:t>
            </w:r>
          </w:p>
        </w:tc>
        <w:tc>
          <w:tcPr>
            <w:tcW w:w="1068" w:type="dxa"/>
            <w:vMerge w:val="continue"/>
            <w:vAlign w:val="center"/>
          </w:tcPr>
          <w:p w14:paraId="3D43826B">
            <w:pPr>
              <w:snapToGrid w:val="0"/>
              <w:jc w:val="center"/>
              <w:rPr>
                <w:rFonts w:hint="eastAsia" w:ascii="宋体" w:hAnsi="宋体" w:eastAsia="宋体" w:cs="宋体"/>
                <w:color w:val="auto"/>
                <w:szCs w:val="21"/>
                <w:highlight w:val="none"/>
              </w:rPr>
            </w:pPr>
          </w:p>
        </w:tc>
        <w:tc>
          <w:tcPr>
            <w:tcW w:w="5396" w:type="dxa"/>
            <w:vAlign w:val="center"/>
          </w:tcPr>
          <w:p w14:paraId="04D97FF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对成品保护、</w:t>
            </w:r>
            <w:r>
              <w:rPr>
                <w:rFonts w:hint="eastAsia" w:ascii="宋体" w:hAnsi="宋体" w:eastAsia="宋体" w:cs="宋体"/>
                <w:color w:val="auto"/>
                <w:szCs w:val="21"/>
                <w:highlight w:val="none"/>
                <w:lang w:val="en-US" w:eastAsia="zh-CN"/>
              </w:rPr>
              <w:t>工程移交</w:t>
            </w:r>
            <w:r>
              <w:rPr>
                <w:rFonts w:hint="eastAsia" w:ascii="宋体" w:hAnsi="宋体" w:eastAsia="宋体" w:cs="宋体"/>
                <w:color w:val="auto"/>
                <w:szCs w:val="21"/>
                <w:highlight w:val="none"/>
              </w:rPr>
              <w:t>方案及保证措施：根据措施的全面性、科学性、合理性及</w:t>
            </w:r>
            <w:r>
              <w:rPr>
                <w:rFonts w:hint="eastAsia" w:ascii="宋体" w:hAnsi="宋体" w:eastAsia="宋体" w:cs="宋体"/>
                <w:color w:val="auto"/>
                <w:highlight w:val="none"/>
              </w:rPr>
              <w:t>针对性、可操作性进行评审。</w:t>
            </w:r>
            <w:r>
              <w:rPr>
                <w:rFonts w:hint="eastAsia" w:ascii="宋体" w:hAnsi="宋体" w:eastAsia="宋体" w:cs="宋体"/>
                <w:color w:val="auto"/>
                <w:szCs w:val="21"/>
                <w:highlight w:val="none"/>
              </w:rPr>
              <w:t>（评审</w:t>
            </w:r>
            <w:r>
              <w:rPr>
                <w:rFonts w:hint="eastAsia" w:ascii="宋体" w:hAnsi="宋体" w:eastAsia="宋体" w:cs="宋体"/>
                <w:color w:val="auto"/>
                <w:szCs w:val="21"/>
                <w:highlight w:val="none"/>
                <w:lang w:val="en-US" w:eastAsia="zh-CN"/>
              </w:rPr>
              <w:t>范围：3,2.5,2,1.5,1,0.5,0</w:t>
            </w:r>
            <w:r>
              <w:rPr>
                <w:rFonts w:hint="eastAsia" w:ascii="宋体" w:hAnsi="宋体" w:eastAsia="宋体" w:cs="宋体"/>
                <w:color w:val="auto"/>
                <w:szCs w:val="21"/>
                <w:highlight w:val="none"/>
              </w:rPr>
              <w:t>）</w:t>
            </w:r>
          </w:p>
        </w:tc>
        <w:tc>
          <w:tcPr>
            <w:tcW w:w="793" w:type="dxa"/>
            <w:vAlign w:val="center"/>
          </w:tcPr>
          <w:p w14:paraId="02FB052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133" w:type="dxa"/>
            <w:vAlign w:val="center"/>
          </w:tcPr>
          <w:p w14:paraId="01263E1D">
            <w:pPr>
              <w:snapToGrid w:val="0"/>
              <w:jc w:val="both"/>
              <w:outlineLvl w:val="0"/>
              <w:rPr>
                <w:rFonts w:hint="eastAsia" w:ascii="宋体" w:hAnsi="宋体" w:eastAsia="宋体" w:cs="宋体"/>
                <w:color w:val="auto"/>
                <w:sz w:val="24"/>
                <w:szCs w:val="24"/>
                <w:highlight w:val="none"/>
              </w:rPr>
            </w:pPr>
          </w:p>
        </w:tc>
      </w:tr>
      <w:tr w14:paraId="5A8F4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660" w:type="dxa"/>
            <w:vAlign w:val="center"/>
          </w:tcPr>
          <w:p w14:paraId="486985FC">
            <w:pPr>
              <w:snapToGrid w:val="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19</w:t>
            </w:r>
          </w:p>
        </w:tc>
        <w:tc>
          <w:tcPr>
            <w:tcW w:w="1068" w:type="dxa"/>
            <w:vMerge w:val="restart"/>
            <w:vAlign w:val="center"/>
          </w:tcPr>
          <w:p w14:paraId="7B3F2DCB">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项目班组</w:t>
            </w:r>
          </w:p>
        </w:tc>
        <w:tc>
          <w:tcPr>
            <w:tcW w:w="5396" w:type="dxa"/>
            <w:vAlign w:val="center"/>
          </w:tcPr>
          <w:p w14:paraId="77E0F36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项目经理职称。项目经理具有高级</w:t>
            </w:r>
            <w:r>
              <w:rPr>
                <w:rFonts w:hint="eastAsia" w:ascii="宋体" w:hAnsi="宋体" w:eastAsia="宋体" w:cs="宋体"/>
                <w:color w:val="auto"/>
                <w:szCs w:val="21"/>
                <w:highlight w:val="none"/>
                <w:lang w:val="en-US" w:eastAsia="zh-CN"/>
              </w:rPr>
              <w:t>工程师</w:t>
            </w:r>
            <w:r>
              <w:rPr>
                <w:rFonts w:hint="eastAsia" w:ascii="宋体" w:hAnsi="宋体" w:eastAsia="宋体" w:cs="宋体"/>
                <w:color w:val="auto"/>
                <w:szCs w:val="21"/>
                <w:highlight w:val="none"/>
              </w:rPr>
              <w:t>及以上职称的得2分；项目经理具有</w:t>
            </w:r>
            <w:r>
              <w:rPr>
                <w:rFonts w:hint="eastAsia" w:ascii="宋体" w:hAnsi="宋体" w:eastAsia="宋体" w:cs="宋体"/>
                <w:color w:val="auto"/>
                <w:szCs w:val="21"/>
                <w:highlight w:val="none"/>
                <w:lang w:val="en-US" w:eastAsia="zh-CN"/>
              </w:rPr>
              <w:t>工程师</w:t>
            </w:r>
            <w:r>
              <w:rPr>
                <w:rFonts w:hint="eastAsia" w:ascii="宋体" w:hAnsi="宋体" w:eastAsia="宋体" w:cs="宋体"/>
                <w:color w:val="auto"/>
                <w:szCs w:val="21"/>
                <w:highlight w:val="none"/>
              </w:rPr>
              <w:t>职称的得1分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提供有效的</w:t>
            </w:r>
            <w:r>
              <w:rPr>
                <w:rFonts w:hint="eastAsia" w:ascii="宋体" w:hAnsi="宋体" w:eastAsia="宋体" w:cs="宋体"/>
                <w:color w:val="auto"/>
                <w:szCs w:val="21"/>
                <w:highlight w:val="none"/>
                <w:lang w:val="en-US" w:eastAsia="zh-CN"/>
              </w:rPr>
              <w:t>职称</w:t>
            </w:r>
            <w:r>
              <w:rPr>
                <w:rFonts w:hint="eastAsia" w:ascii="宋体" w:hAnsi="宋体" w:eastAsia="宋体" w:cs="宋体"/>
                <w:color w:val="auto"/>
                <w:szCs w:val="21"/>
                <w:highlight w:val="none"/>
              </w:rPr>
              <w:t>证书及在本单位缴纳社保的证明材料（</w:t>
            </w:r>
            <w:r>
              <w:rPr>
                <w:rFonts w:hint="eastAsia" w:ascii="宋体" w:hAnsi="宋体" w:eastAsia="宋体" w:cs="宋体"/>
                <w:color w:val="auto"/>
                <w:szCs w:val="21"/>
                <w:highlight w:val="none"/>
                <w:lang w:val="en-US" w:eastAsia="zh-CN"/>
              </w:rPr>
              <w:t>投标截止日</w:t>
            </w:r>
            <w:r>
              <w:rPr>
                <w:rFonts w:hint="eastAsia" w:ascii="宋体" w:hAnsi="宋体" w:eastAsia="宋体" w:cs="宋体"/>
                <w:color w:val="auto"/>
                <w:szCs w:val="21"/>
                <w:highlight w:val="none"/>
              </w:rPr>
              <w:t>前三月任意一月社保缴纳证明），不提供不得分。</w:t>
            </w:r>
          </w:p>
        </w:tc>
        <w:tc>
          <w:tcPr>
            <w:tcW w:w="793" w:type="dxa"/>
            <w:vAlign w:val="center"/>
          </w:tcPr>
          <w:p w14:paraId="6888315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p>
        </w:tc>
        <w:tc>
          <w:tcPr>
            <w:tcW w:w="2133" w:type="dxa"/>
            <w:vAlign w:val="center"/>
          </w:tcPr>
          <w:p w14:paraId="3FAC275E">
            <w:pPr>
              <w:snapToGrid w:val="0"/>
              <w:jc w:val="both"/>
              <w:outlineLvl w:val="0"/>
              <w:rPr>
                <w:rFonts w:hint="eastAsia" w:ascii="宋体" w:hAnsi="宋体" w:eastAsia="宋体" w:cs="宋体"/>
                <w:color w:val="auto"/>
                <w:sz w:val="24"/>
                <w:szCs w:val="24"/>
                <w:highlight w:val="none"/>
              </w:rPr>
            </w:pPr>
          </w:p>
        </w:tc>
      </w:tr>
      <w:tr w14:paraId="3FF2A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660" w:type="dxa"/>
            <w:vAlign w:val="center"/>
          </w:tcPr>
          <w:p w14:paraId="6A81BBF1">
            <w:pPr>
              <w:snapToGrid w:val="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w:t>
            </w:r>
          </w:p>
        </w:tc>
        <w:tc>
          <w:tcPr>
            <w:tcW w:w="1068" w:type="dxa"/>
            <w:vMerge w:val="continue"/>
            <w:vAlign w:val="center"/>
          </w:tcPr>
          <w:p w14:paraId="44DCAB6B">
            <w:pPr>
              <w:snapToGrid w:val="0"/>
              <w:jc w:val="center"/>
              <w:rPr>
                <w:rFonts w:hint="eastAsia" w:ascii="宋体" w:hAnsi="宋体" w:eastAsia="宋体" w:cs="宋体"/>
                <w:color w:val="auto"/>
                <w:szCs w:val="21"/>
                <w:highlight w:val="none"/>
              </w:rPr>
            </w:pPr>
          </w:p>
        </w:tc>
        <w:tc>
          <w:tcPr>
            <w:tcW w:w="5396" w:type="dxa"/>
            <w:vAlign w:val="center"/>
          </w:tcPr>
          <w:p w14:paraId="1E38D0B4">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项目管理班子其他人员配置：技术负责人、安全员、施工员、质量员、材料员、资料员、预算员，配置齐全的，得3分，每缺一项扣1分，本项分值扣完为止。需提供上述人员相应证书</w:t>
            </w:r>
            <w:r>
              <w:rPr>
                <w:rFonts w:hint="eastAsia" w:ascii="宋体" w:hAnsi="宋体" w:eastAsia="宋体" w:cs="宋体"/>
                <w:color w:val="auto"/>
                <w:szCs w:val="21"/>
                <w:highlight w:val="none"/>
                <w:lang w:val="en-US" w:eastAsia="zh-CN"/>
              </w:rPr>
              <w:t>及</w:t>
            </w:r>
            <w:r>
              <w:rPr>
                <w:rFonts w:hint="eastAsia" w:ascii="宋体" w:hAnsi="宋体" w:eastAsia="宋体" w:cs="宋体"/>
                <w:color w:val="auto"/>
                <w:szCs w:val="21"/>
                <w:highlight w:val="none"/>
              </w:rPr>
              <w:t>在本单位缴纳社保的证明材料（</w:t>
            </w:r>
            <w:r>
              <w:rPr>
                <w:rFonts w:hint="eastAsia" w:ascii="宋体" w:hAnsi="宋体" w:eastAsia="宋体" w:cs="宋体"/>
                <w:color w:val="auto"/>
                <w:szCs w:val="21"/>
                <w:highlight w:val="none"/>
                <w:lang w:val="en-US" w:eastAsia="zh-CN"/>
              </w:rPr>
              <w:t>投标截止日</w:t>
            </w:r>
            <w:r>
              <w:rPr>
                <w:rFonts w:hint="eastAsia" w:ascii="宋体" w:hAnsi="宋体" w:eastAsia="宋体" w:cs="宋体"/>
                <w:color w:val="auto"/>
                <w:szCs w:val="21"/>
                <w:highlight w:val="none"/>
              </w:rPr>
              <w:t>前三月任意一月社保缴纳证明）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不提供不得分。</w:t>
            </w:r>
          </w:p>
        </w:tc>
        <w:tc>
          <w:tcPr>
            <w:tcW w:w="793" w:type="dxa"/>
            <w:vAlign w:val="center"/>
          </w:tcPr>
          <w:p w14:paraId="7BACF46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133" w:type="dxa"/>
            <w:vAlign w:val="center"/>
          </w:tcPr>
          <w:p w14:paraId="667C13B9">
            <w:pPr>
              <w:snapToGrid w:val="0"/>
              <w:jc w:val="both"/>
              <w:outlineLvl w:val="0"/>
              <w:rPr>
                <w:rFonts w:hint="eastAsia" w:ascii="宋体" w:hAnsi="宋体" w:eastAsia="宋体" w:cs="宋体"/>
                <w:color w:val="auto"/>
                <w:sz w:val="24"/>
                <w:szCs w:val="24"/>
                <w:highlight w:val="none"/>
              </w:rPr>
            </w:pPr>
          </w:p>
        </w:tc>
      </w:tr>
      <w:tr w14:paraId="407AE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660" w:type="dxa"/>
            <w:vAlign w:val="center"/>
          </w:tcPr>
          <w:p w14:paraId="1EC12FFF">
            <w:pPr>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w:t>
            </w:r>
          </w:p>
        </w:tc>
        <w:tc>
          <w:tcPr>
            <w:tcW w:w="1068" w:type="dxa"/>
            <w:vMerge w:val="restart"/>
            <w:vAlign w:val="center"/>
          </w:tcPr>
          <w:p w14:paraId="25978215">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售后服务</w:t>
            </w:r>
          </w:p>
        </w:tc>
        <w:tc>
          <w:tcPr>
            <w:tcW w:w="5396" w:type="dxa"/>
            <w:vAlign w:val="center"/>
          </w:tcPr>
          <w:p w14:paraId="5727456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工程保修期、维护响应时间：根据工程保修期承诺情况以及保修期内维护响应时间的及时性、合理性进行评审。（评审</w:t>
            </w:r>
            <w:r>
              <w:rPr>
                <w:rFonts w:hint="eastAsia" w:ascii="宋体" w:hAnsi="宋体" w:eastAsia="宋体" w:cs="宋体"/>
                <w:color w:val="auto"/>
                <w:szCs w:val="21"/>
                <w:highlight w:val="none"/>
                <w:lang w:val="en-US" w:eastAsia="zh-CN"/>
              </w:rPr>
              <w:t>范围：3,2.5,2,1.5,1,0.5,0</w:t>
            </w:r>
            <w:r>
              <w:rPr>
                <w:rFonts w:hint="eastAsia" w:ascii="宋体" w:hAnsi="宋体" w:eastAsia="宋体" w:cs="宋体"/>
                <w:color w:val="auto"/>
                <w:szCs w:val="21"/>
                <w:highlight w:val="none"/>
              </w:rPr>
              <w:t>）</w:t>
            </w:r>
          </w:p>
        </w:tc>
        <w:tc>
          <w:tcPr>
            <w:tcW w:w="793" w:type="dxa"/>
            <w:vAlign w:val="center"/>
          </w:tcPr>
          <w:p w14:paraId="4769359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p>
        </w:tc>
        <w:tc>
          <w:tcPr>
            <w:tcW w:w="2133" w:type="dxa"/>
            <w:vAlign w:val="center"/>
          </w:tcPr>
          <w:p w14:paraId="0C916D6E">
            <w:pPr>
              <w:snapToGrid w:val="0"/>
              <w:jc w:val="both"/>
              <w:outlineLvl w:val="0"/>
              <w:rPr>
                <w:rFonts w:hint="eastAsia" w:ascii="宋体" w:hAnsi="宋体" w:eastAsia="宋体" w:cs="宋体"/>
                <w:color w:val="auto"/>
                <w:sz w:val="24"/>
                <w:szCs w:val="24"/>
                <w:highlight w:val="none"/>
              </w:rPr>
            </w:pPr>
          </w:p>
        </w:tc>
      </w:tr>
      <w:tr w14:paraId="1EF1C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660" w:type="dxa"/>
            <w:vAlign w:val="center"/>
          </w:tcPr>
          <w:p w14:paraId="5E8A7188">
            <w:pPr>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22</w:t>
            </w:r>
          </w:p>
        </w:tc>
        <w:tc>
          <w:tcPr>
            <w:tcW w:w="1068" w:type="dxa"/>
            <w:vMerge w:val="continue"/>
            <w:vAlign w:val="center"/>
          </w:tcPr>
          <w:p w14:paraId="4493EC75">
            <w:pPr>
              <w:snapToGrid w:val="0"/>
              <w:jc w:val="center"/>
              <w:rPr>
                <w:rFonts w:hint="eastAsia" w:ascii="宋体" w:hAnsi="宋体" w:eastAsia="宋体" w:cs="宋体"/>
                <w:color w:val="auto"/>
                <w:szCs w:val="21"/>
                <w:highlight w:val="none"/>
              </w:rPr>
            </w:pPr>
          </w:p>
        </w:tc>
        <w:tc>
          <w:tcPr>
            <w:tcW w:w="5396" w:type="dxa"/>
            <w:vAlign w:val="center"/>
          </w:tcPr>
          <w:p w14:paraId="21A0291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服务方式、特别承诺：根据供应商对本项目提出的售后服务相关承诺对项目实施的有利程度、可行度进行评审。（评审</w:t>
            </w:r>
            <w:r>
              <w:rPr>
                <w:rFonts w:hint="eastAsia" w:ascii="宋体" w:hAnsi="宋体" w:eastAsia="宋体" w:cs="宋体"/>
                <w:color w:val="auto"/>
                <w:szCs w:val="21"/>
                <w:highlight w:val="none"/>
                <w:lang w:val="en-US" w:eastAsia="zh-CN"/>
              </w:rPr>
              <w:t>范围：3,2.5,2,1.5,1,0.5,0</w:t>
            </w:r>
            <w:r>
              <w:rPr>
                <w:rFonts w:hint="eastAsia" w:ascii="宋体" w:hAnsi="宋体" w:eastAsia="宋体" w:cs="宋体"/>
                <w:color w:val="auto"/>
                <w:szCs w:val="21"/>
                <w:highlight w:val="none"/>
              </w:rPr>
              <w:t>）</w:t>
            </w:r>
          </w:p>
        </w:tc>
        <w:tc>
          <w:tcPr>
            <w:tcW w:w="793" w:type="dxa"/>
            <w:vAlign w:val="center"/>
          </w:tcPr>
          <w:p w14:paraId="72CED64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p>
        </w:tc>
        <w:tc>
          <w:tcPr>
            <w:tcW w:w="2133" w:type="dxa"/>
            <w:vAlign w:val="center"/>
          </w:tcPr>
          <w:p w14:paraId="6B59170A">
            <w:pPr>
              <w:snapToGrid w:val="0"/>
              <w:jc w:val="both"/>
              <w:outlineLvl w:val="0"/>
              <w:rPr>
                <w:rFonts w:hint="eastAsia" w:ascii="宋体" w:hAnsi="宋体" w:eastAsia="宋体" w:cs="宋体"/>
                <w:color w:val="auto"/>
                <w:sz w:val="24"/>
                <w:szCs w:val="24"/>
                <w:highlight w:val="none"/>
              </w:rPr>
            </w:pPr>
          </w:p>
        </w:tc>
      </w:tr>
      <w:bookmarkEnd w:id="89"/>
      <w:tr w14:paraId="45133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trPr>
        <w:tc>
          <w:tcPr>
            <w:tcW w:w="660" w:type="dxa"/>
            <w:vAlign w:val="center"/>
          </w:tcPr>
          <w:p w14:paraId="216449D5">
            <w:pPr>
              <w:snapToGrid w:val="0"/>
              <w:jc w:val="center"/>
              <w:outlineLvl w:val="0"/>
              <w:rPr>
                <w:rFonts w:hint="default" w:ascii="宋体" w:hAnsi="宋体" w:eastAsia="宋体" w:cs="宋体"/>
                <w:color w:val="auto"/>
                <w:sz w:val="21"/>
                <w:szCs w:val="21"/>
                <w:highlight w:val="none"/>
                <w:lang w:val="en-US" w:eastAsia="zh-CN"/>
              </w:rPr>
            </w:pPr>
            <w:bookmarkStart w:id="91" w:name="_Toc19128"/>
            <w:r>
              <w:rPr>
                <w:rFonts w:hint="eastAsia" w:ascii="宋体" w:hAnsi="宋体" w:eastAsia="宋体" w:cs="宋体"/>
                <w:color w:val="auto"/>
                <w:sz w:val="21"/>
                <w:szCs w:val="21"/>
                <w:highlight w:val="none"/>
                <w:lang w:val="en-US" w:eastAsia="zh-CN"/>
              </w:rPr>
              <w:t>2</w:t>
            </w:r>
            <w:bookmarkEnd w:id="91"/>
            <w:r>
              <w:rPr>
                <w:rFonts w:hint="eastAsia" w:ascii="宋体" w:hAnsi="宋体" w:eastAsia="宋体" w:cs="宋体"/>
                <w:color w:val="auto"/>
                <w:sz w:val="21"/>
                <w:szCs w:val="21"/>
                <w:highlight w:val="none"/>
                <w:lang w:val="en-US" w:eastAsia="zh-CN"/>
              </w:rPr>
              <w:t>3</w:t>
            </w:r>
          </w:p>
        </w:tc>
        <w:tc>
          <w:tcPr>
            <w:tcW w:w="6464" w:type="dxa"/>
            <w:gridSpan w:val="2"/>
            <w:vAlign w:val="center"/>
          </w:tcPr>
          <w:p w14:paraId="59A5650F">
            <w:pPr>
              <w:snapToGrid w:val="0"/>
              <w:jc w:val="both"/>
              <w:outlineLvl w:val="0"/>
              <w:rPr>
                <w:rFonts w:hint="eastAsia" w:ascii="宋体" w:hAnsi="宋体" w:eastAsia="宋体" w:cs="宋体"/>
                <w:color w:val="auto"/>
                <w:sz w:val="21"/>
                <w:szCs w:val="21"/>
                <w:highlight w:val="none"/>
              </w:rPr>
            </w:pPr>
            <w:bookmarkStart w:id="92" w:name="_Toc13738"/>
            <w:bookmarkStart w:id="93" w:name="_Toc2241"/>
            <w:r>
              <w:rPr>
                <w:rFonts w:hint="eastAsia" w:ascii="宋体" w:hAnsi="宋体" w:eastAsia="宋体" w:cs="宋体"/>
                <w:color w:val="auto"/>
                <w:sz w:val="21"/>
                <w:szCs w:val="21"/>
                <w:highlight w:val="none"/>
              </w:rPr>
              <w:t>有效最后报价的最低价作为评审基准价，其最低报价为满分；按［最后报价得分=（评审基准价/最后报价）*</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］的计算公式计算。</w:t>
            </w:r>
            <w:bookmarkEnd w:id="92"/>
            <w:bookmarkEnd w:id="93"/>
          </w:p>
          <w:p w14:paraId="0C8071D8">
            <w:pPr>
              <w:widowControl/>
              <w:shd w:val="clear" w:color="auto" w:fill="FFFFFF"/>
              <w:adjustRightInd/>
              <w:snapToGrid w:val="0"/>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评审过程中，不得去掉报价中的最高报价和最低报价。</w:t>
            </w:r>
          </w:p>
          <w:p w14:paraId="0E8BC24D">
            <w:pPr>
              <w:widowControl/>
              <w:shd w:val="clear" w:color="auto" w:fill="FFFFFF"/>
              <w:adjustRightInd/>
              <w:snapToGrid w:val="0"/>
              <w:ind w:firstLine="42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因落实政府采购政策需要进行价格调整的，以调整后的价格计算评审基准价和最后报价。</w:t>
            </w:r>
            <w:r>
              <w:rPr>
                <w:rFonts w:hint="eastAsia" w:ascii="宋体" w:hAnsi="宋体" w:eastAsia="宋体" w:cs="宋体"/>
                <w:b/>
                <w:bCs/>
                <w:color w:val="auto"/>
                <w:sz w:val="21"/>
                <w:szCs w:val="21"/>
                <w:highlight w:val="none"/>
                <w:lang w:val="en-US" w:eastAsia="zh-CN"/>
              </w:rPr>
              <w:t>本项目为专门面向中小企业采购项目，价格分评审时不进行价格扣除。</w:t>
            </w:r>
          </w:p>
        </w:tc>
        <w:tc>
          <w:tcPr>
            <w:tcW w:w="793" w:type="dxa"/>
            <w:vAlign w:val="center"/>
          </w:tcPr>
          <w:p w14:paraId="2B4BC873">
            <w:pPr>
              <w:snapToGrid w:val="0"/>
              <w:jc w:val="center"/>
              <w:outlineLvl w:val="0"/>
              <w:rPr>
                <w:rFonts w:hint="default"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eastAsia="zh-CN"/>
              </w:rPr>
              <w:t>30</w:t>
            </w:r>
          </w:p>
        </w:tc>
        <w:tc>
          <w:tcPr>
            <w:tcW w:w="2133" w:type="dxa"/>
            <w:vAlign w:val="center"/>
          </w:tcPr>
          <w:p w14:paraId="431D216C">
            <w:pPr>
              <w:snapToGrid w:val="0"/>
              <w:jc w:val="center"/>
              <w:outlineLvl w:val="0"/>
              <w:rPr>
                <w:rFonts w:hint="eastAsia" w:ascii="宋体" w:hAnsi="宋体" w:eastAsia="宋体" w:cs="宋体"/>
                <w:color w:val="auto"/>
                <w:sz w:val="21"/>
                <w:szCs w:val="21"/>
                <w:highlight w:val="none"/>
              </w:rPr>
            </w:pPr>
            <w:bookmarkStart w:id="94" w:name="_Toc26385"/>
            <w:bookmarkStart w:id="95" w:name="_Toc31453"/>
            <w:r>
              <w:rPr>
                <w:rFonts w:hint="eastAsia" w:ascii="宋体" w:hAnsi="宋体" w:eastAsia="宋体" w:cs="宋体"/>
                <w:color w:val="auto"/>
                <w:sz w:val="21"/>
                <w:szCs w:val="21"/>
                <w:highlight w:val="none"/>
              </w:rPr>
              <w:t>/</w:t>
            </w:r>
            <w:bookmarkEnd w:id="94"/>
            <w:bookmarkEnd w:id="95"/>
          </w:p>
        </w:tc>
      </w:tr>
      <w:tr w14:paraId="2F17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60" w:type="dxa"/>
            <w:vAlign w:val="center"/>
          </w:tcPr>
          <w:p w14:paraId="7C186F5E">
            <w:pPr>
              <w:snapToGrid w:val="0"/>
              <w:ind w:firstLine="210" w:firstLineChars="100"/>
              <w:outlineLvl w:val="0"/>
              <w:rPr>
                <w:rFonts w:hint="eastAsia" w:ascii="宋体" w:hAnsi="宋体" w:eastAsia="宋体" w:cs="宋体"/>
                <w:color w:val="auto"/>
                <w:sz w:val="21"/>
                <w:szCs w:val="21"/>
                <w:highlight w:val="none"/>
              </w:rPr>
            </w:pPr>
          </w:p>
        </w:tc>
        <w:tc>
          <w:tcPr>
            <w:tcW w:w="6464" w:type="dxa"/>
            <w:gridSpan w:val="2"/>
            <w:vAlign w:val="center"/>
          </w:tcPr>
          <w:p w14:paraId="10800E74">
            <w:pPr>
              <w:widowControl/>
              <w:shd w:val="clear" w:color="auto" w:fill="FFFFFF"/>
              <w:adjustRightInd/>
              <w:snapToGrid w:val="0"/>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注意：不得以特定金额的业绩作为评审因素</w:t>
            </w:r>
          </w:p>
        </w:tc>
        <w:tc>
          <w:tcPr>
            <w:tcW w:w="793" w:type="dxa"/>
            <w:vAlign w:val="center"/>
          </w:tcPr>
          <w:p w14:paraId="184FFA08">
            <w:pPr>
              <w:snapToGrid w:val="0"/>
              <w:ind w:firstLine="105" w:firstLineChars="50"/>
              <w:outlineLvl w:val="0"/>
              <w:rPr>
                <w:rFonts w:hint="eastAsia" w:ascii="宋体" w:hAnsi="宋体" w:eastAsia="宋体" w:cs="宋体"/>
                <w:color w:val="auto"/>
                <w:sz w:val="21"/>
                <w:szCs w:val="21"/>
                <w:highlight w:val="none"/>
              </w:rPr>
            </w:pPr>
          </w:p>
        </w:tc>
        <w:tc>
          <w:tcPr>
            <w:tcW w:w="2133" w:type="dxa"/>
            <w:vAlign w:val="center"/>
          </w:tcPr>
          <w:p w14:paraId="13D6FC11">
            <w:pPr>
              <w:snapToGrid w:val="0"/>
              <w:jc w:val="center"/>
              <w:outlineLvl w:val="0"/>
              <w:rPr>
                <w:rFonts w:hint="eastAsia" w:ascii="宋体" w:hAnsi="宋体" w:eastAsia="宋体" w:cs="宋体"/>
                <w:color w:val="auto"/>
                <w:sz w:val="21"/>
                <w:szCs w:val="21"/>
                <w:highlight w:val="none"/>
              </w:rPr>
            </w:pPr>
          </w:p>
        </w:tc>
      </w:tr>
    </w:tbl>
    <w:p w14:paraId="532B779A">
      <w:pPr>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shd w:val="clear" w:color="auto" w:fill="FFFFFF"/>
        </w:rPr>
        <w:t> *</w:t>
      </w:r>
      <w:r>
        <w:rPr>
          <w:rFonts w:hint="eastAsia" w:ascii="宋体" w:hAnsi="宋体" w:eastAsia="宋体" w:cs="宋体"/>
          <w:b/>
          <w:color w:val="auto"/>
          <w:sz w:val="24"/>
          <w:szCs w:val="24"/>
          <w:highlight w:val="none"/>
        </w:rPr>
        <w:t>备注：</w:t>
      </w:r>
      <w:r>
        <w:rPr>
          <w:rFonts w:hint="eastAsia" w:ascii="宋体" w:hAnsi="宋体" w:eastAsia="宋体" w:cs="宋体"/>
          <w:color w:val="auto"/>
          <w:sz w:val="24"/>
          <w:szCs w:val="24"/>
          <w:highlight w:val="none"/>
        </w:rPr>
        <w:t>供应商编制响应文件（商务技术文件部分）时，建议按此目录（序号和内容）提供评审标准相应的商务技术资料。 </w:t>
      </w:r>
    </w:p>
    <w:p w14:paraId="0BEEF224">
      <w:pPr>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6A297F33">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一、评审方法</w:t>
      </w:r>
    </w:p>
    <w:p w14:paraId="23B64176">
      <w:pPr>
        <w:adjustRightInd/>
        <w:spacing w:line="360" w:lineRule="auto"/>
        <w:ind w:firstLine="472" w:firstLineChars="196"/>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1.本项目采用综合评分法。</w:t>
      </w:r>
      <w:r>
        <w:rPr>
          <w:rFonts w:hint="eastAsia" w:ascii="宋体" w:hAnsi="宋体" w:eastAsia="宋体" w:cs="宋体"/>
          <w:color w:val="auto"/>
          <w:kern w:val="0"/>
          <w:sz w:val="24"/>
          <w:szCs w:val="24"/>
          <w:highlight w:val="none"/>
        </w:rPr>
        <w:t>综合评分法，是指响应文件满足磋商文件全部实质性要求且按评审因素的量化指标评审得分最高的供应商为成交候选供应商的评审方法。</w:t>
      </w:r>
    </w:p>
    <w:p w14:paraId="0C0838AA">
      <w:pPr>
        <w:snapToGrid w:val="0"/>
        <w:spacing w:line="360" w:lineRule="auto"/>
        <w:jc w:val="center"/>
        <w:rPr>
          <w:rFonts w:hint="eastAsia" w:ascii="宋体" w:hAnsi="宋体" w:eastAsia="宋体" w:cs="宋体"/>
          <w:b/>
          <w:color w:val="auto"/>
          <w:sz w:val="24"/>
          <w:szCs w:val="24"/>
          <w:highlight w:val="none"/>
        </w:rPr>
      </w:pPr>
    </w:p>
    <w:p w14:paraId="65811DB2">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二、评审标准</w:t>
      </w:r>
    </w:p>
    <w:p w14:paraId="6FE43721">
      <w:pPr>
        <w:spacing w:line="360" w:lineRule="auto"/>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评审标准：</w:t>
      </w:r>
      <w:r>
        <w:rPr>
          <w:rFonts w:hint="eastAsia" w:ascii="宋体" w:hAnsi="宋体" w:eastAsia="宋体" w:cs="宋体"/>
          <w:color w:val="auto"/>
          <w:kern w:val="0"/>
          <w:sz w:val="24"/>
          <w:szCs w:val="24"/>
          <w:highlight w:val="none"/>
        </w:rPr>
        <w:t>见评审办法前附表。</w:t>
      </w:r>
    </w:p>
    <w:p w14:paraId="74598C9A">
      <w:pPr>
        <w:snapToGrid w:val="0"/>
        <w:spacing w:line="360" w:lineRule="auto"/>
        <w:jc w:val="center"/>
        <w:rPr>
          <w:rFonts w:hint="eastAsia" w:ascii="宋体" w:hAnsi="宋体" w:eastAsia="宋体" w:cs="宋体"/>
          <w:b/>
          <w:color w:val="auto"/>
          <w:sz w:val="24"/>
          <w:szCs w:val="24"/>
          <w:highlight w:val="none"/>
        </w:rPr>
      </w:pPr>
    </w:p>
    <w:p w14:paraId="4706384E">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三、评审程序</w:t>
      </w:r>
    </w:p>
    <w:p w14:paraId="1C8DCFEB">
      <w:pPr>
        <w:spacing w:line="360" w:lineRule="auto"/>
        <w:ind w:firstLine="472" w:firstLineChars="196"/>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3.1符合性审查。</w:t>
      </w:r>
      <w:r>
        <w:rPr>
          <w:rFonts w:hint="eastAsia" w:ascii="宋体" w:hAnsi="宋体" w:eastAsia="宋体" w:cs="宋体"/>
          <w:color w:val="auto"/>
          <w:kern w:val="0"/>
          <w:sz w:val="24"/>
          <w:szCs w:val="24"/>
          <w:highlight w:val="none"/>
        </w:rPr>
        <w:t>磋商小组应当对符合资格的供应商的响应文件进行符合性审查，以确定其是否满足采购文件的实质性要求。不满足采购文件的实质性要求的，响应文件无效。</w:t>
      </w:r>
    </w:p>
    <w:p w14:paraId="4CDD638E">
      <w:pPr>
        <w:spacing w:line="360" w:lineRule="auto"/>
        <w:ind w:firstLine="472" w:firstLineChars="196"/>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3.2 磋商。</w:t>
      </w:r>
      <w:r>
        <w:rPr>
          <w:rFonts w:hint="eastAsia" w:ascii="宋体" w:hAnsi="宋体" w:eastAsia="宋体" w:cs="宋体"/>
          <w:color w:val="auto"/>
          <w:sz w:val="24"/>
          <w:szCs w:val="24"/>
          <w:highlight w:val="none"/>
        </w:rPr>
        <w:t>磋商小组将对确定为实质性响应本采购文件的响应文件进行详细评价和比较，主要就资信、服务方案内容、服务承诺等磋商小组认为与本次采购有关的因素与</w:t>
      </w:r>
      <w:r>
        <w:rPr>
          <w:rFonts w:hint="eastAsia" w:ascii="宋体" w:hAnsi="宋体" w:eastAsia="宋体" w:cs="宋体"/>
          <w:color w:val="auto"/>
          <w:kern w:val="0"/>
          <w:sz w:val="24"/>
          <w:szCs w:val="24"/>
          <w:highlight w:val="none"/>
        </w:rPr>
        <w:t>符合性审查合格的</w:t>
      </w:r>
      <w:r>
        <w:rPr>
          <w:rFonts w:hint="eastAsia" w:ascii="宋体" w:hAnsi="宋体" w:eastAsia="宋体" w:cs="宋体"/>
          <w:color w:val="auto"/>
          <w:sz w:val="24"/>
          <w:szCs w:val="24"/>
          <w:highlight w:val="none"/>
        </w:rPr>
        <w:t>供应商逐一进行磋商。</w:t>
      </w:r>
    </w:p>
    <w:p w14:paraId="00CDAFF1">
      <w:pPr>
        <w:spacing w:line="360" w:lineRule="auto"/>
        <w:ind w:firstLine="470" w:firstLineChars="196"/>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 xml:space="preserve">3.2.1 </w:t>
      </w:r>
      <w:r>
        <w:rPr>
          <w:rFonts w:hint="eastAsia" w:ascii="宋体" w:hAnsi="宋体" w:eastAsia="宋体" w:cs="宋体"/>
          <w:color w:val="auto"/>
          <w:sz w:val="24"/>
          <w:szCs w:val="24"/>
          <w:highlight w:val="none"/>
        </w:rPr>
        <w:t>供应商逐家回答磋商小组的提问；</w:t>
      </w:r>
      <w:r>
        <w:rPr>
          <w:rFonts w:hint="eastAsia" w:ascii="宋体" w:hAnsi="宋体" w:eastAsia="宋体" w:cs="宋体"/>
          <w:b/>
          <w:color w:val="auto"/>
          <w:sz w:val="24"/>
          <w:szCs w:val="24"/>
          <w:highlight w:val="none"/>
        </w:rPr>
        <w:t>逐家磋商一次为一个轮次，磋商轮次根据实际情况进行。</w:t>
      </w:r>
    </w:p>
    <w:p w14:paraId="1DB507F1">
      <w:pPr>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3.2.2 </w:t>
      </w:r>
      <w:r>
        <w:rPr>
          <w:rFonts w:hint="eastAsia" w:ascii="宋体" w:hAnsi="宋体" w:eastAsia="宋体" w:cs="宋体"/>
          <w:color w:val="auto"/>
          <w:sz w:val="24"/>
          <w:szCs w:val="24"/>
          <w:highlight w:val="none"/>
        </w:rPr>
        <w:t>供应商应按磋商小组通知的时间在线或以邮件回复做出承诺或回复，承诺或回复的内容须由供应商法定代表人或授权代表签署，并作为响应文件的补充部分。</w:t>
      </w:r>
    </w:p>
    <w:p w14:paraId="23159085">
      <w:pPr>
        <w:spacing w:line="360" w:lineRule="auto"/>
        <w:ind w:firstLine="470" w:firstLineChars="196"/>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 xml:space="preserve">3.2.3 </w:t>
      </w:r>
      <w:r>
        <w:rPr>
          <w:rFonts w:hint="eastAsia" w:ascii="宋体" w:hAnsi="宋体" w:eastAsia="宋体" w:cs="宋体"/>
          <w:b/>
          <w:bCs/>
          <w:color w:val="auto"/>
          <w:sz w:val="24"/>
          <w:szCs w:val="24"/>
          <w:highlight w:val="none"/>
        </w:rPr>
        <w:t>在磋商过程中，磋商小组可以根据磋商文件和磋商情况实质性变动采购需求。</w:t>
      </w:r>
      <w:r>
        <w:rPr>
          <w:rFonts w:hint="eastAsia" w:ascii="宋体" w:hAnsi="宋体" w:eastAsia="宋体" w:cs="宋体"/>
          <w:color w:val="auto"/>
          <w:sz w:val="24"/>
          <w:szCs w:val="24"/>
          <w:highlight w:val="none"/>
        </w:rPr>
        <w:t>实质性变动的内容，须经采购人代表确认。磋商文件有实质性变动的，磋商小组将以书面形式通知所有</w:t>
      </w:r>
      <w:r>
        <w:rPr>
          <w:rFonts w:hint="eastAsia" w:ascii="宋体" w:hAnsi="宋体" w:eastAsia="宋体" w:cs="宋体"/>
          <w:color w:val="auto"/>
          <w:kern w:val="0"/>
          <w:sz w:val="24"/>
          <w:szCs w:val="24"/>
          <w:highlight w:val="none"/>
        </w:rPr>
        <w:t>符合性审查合格的</w:t>
      </w:r>
      <w:r>
        <w:rPr>
          <w:rFonts w:hint="eastAsia" w:ascii="宋体" w:hAnsi="宋体" w:eastAsia="宋体" w:cs="宋体"/>
          <w:color w:val="auto"/>
          <w:sz w:val="24"/>
          <w:szCs w:val="24"/>
          <w:highlight w:val="none"/>
        </w:rPr>
        <w:t xml:space="preserve">供应商。 </w:t>
      </w:r>
    </w:p>
    <w:p w14:paraId="0929FC0C">
      <w:pPr>
        <w:spacing w:line="360" w:lineRule="auto"/>
        <w:ind w:firstLine="472" w:firstLineChars="196"/>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3.3最后报价</w:t>
      </w:r>
    </w:p>
    <w:p w14:paraId="65688BE5">
      <w:pPr>
        <w:spacing w:line="360" w:lineRule="auto"/>
        <w:ind w:firstLine="470" w:firstLineChars="196"/>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3.3.1 磋商文件能够详细列明采购标的的技术、服务要求的，磋商结束后，磋商小组应当要求所有符合性审查合格的供应商在规定时间内提交最后报价，提交最后报价的供应商不得少于3家</w:t>
      </w:r>
      <w:r>
        <w:rPr>
          <w:rFonts w:hint="eastAsia" w:ascii="宋体" w:hAnsi="宋体" w:eastAsia="宋体" w:cs="宋体"/>
          <w:b/>
          <w:bCs/>
          <w:color w:val="auto"/>
          <w:kern w:val="0"/>
          <w:sz w:val="24"/>
          <w:szCs w:val="24"/>
          <w:highlight w:val="none"/>
        </w:rPr>
        <w:t>。如供应商未按磋商小组的要求在规定的时间内提交最后报价的，视为退出磋商。</w:t>
      </w:r>
    </w:p>
    <w:p w14:paraId="2766B568">
      <w:pPr>
        <w:spacing w:line="360" w:lineRule="auto"/>
        <w:ind w:firstLine="470" w:firstLineChars="196"/>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3.3.2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6E5D1D83">
      <w:pPr>
        <w:spacing w:line="360" w:lineRule="auto"/>
        <w:ind w:firstLine="470" w:firstLineChars="196"/>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3.3.3 已提交响应文件的供应商，在提交最后报价之前，可以根据磋商情况退出磋商</w:t>
      </w:r>
      <w:r>
        <w:rPr>
          <w:rFonts w:hint="eastAsia" w:ascii="宋体" w:hAnsi="宋体" w:eastAsia="宋体" w:cs="宋体"/>
          <w:color w:val="auto"/>
          <w:kern w:val="0"/>
          <w:sz w:val="24"/>
          <w:szCs w:val="24"/>
          <w:highlight w:val="none"/>
          <w:lang w:eastAsia="zh-CN"/>
        </w:rPr>
        <w:t>。</w:t>
      </w:r>
    </w:p>
    <w:p w14:paraId="58244A3A">
      <w:pPr>
        <w:spacing w:line="360" w:lineRule="auto"/>
        <w:ind w:firstLine="472" w:firstLineChars="196"/>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3.4 综合评分。</w:t>
      </w:r>
      <w:r>
        <w:rPr>
          <w:rFonts w:hint="eastAsia" w:ascii="宋体" w:hAnsi="宋体" w:eastAsia="宋体" w:cs="宋体"/>
          <w:bCs/>
          <w:color w:val="auto"/>
          <w:kern w:val="0"/>
          <w:sz w:val="24"/>
          <w:szCs w:val="24"/>
          <w:highlight w:val="none"/>
        </w:rPr>
        <w:t>经磋商确定最终采购需求和提交最后报价的供应商后，</w:t>
      </w:r>
      <w:r>
        <w:rPr>
          <w:rFonts w:hint="eastAsia" w:ascii="宋体" w:hAnsi="宋体" w:eastAsia="宋体" w:cs="宋体"/>
          <w:color w:val="auto"/>
          <w:kern w:val="0"/>
          <w:sz w:val="24"/>
          <w:szCs w:val="24"/>
          <w:highlight w:val="none"/>
        </w:rPr>
        <w:t>磋商小组应当按照采购文件中规定的评审标准，对符合性审查合格的响应文件进行综合评分。磋商文件中没有规定的评审标准不得作为评审依据。</w:t>
      </w:r>
    </w:p>
    <w:p w14:paraId="20DC5388">
      <w:pPr>
        <w:spacing w:line="360" w:lineRule="auto"/>
        <w:ind w:firstLine="472" w:firstLineChars="196"/>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3.5汇总商务技术得分。</w:t>
      </w:r>
      <w:r>
        <w:rPr>
          <w:rFonts w:hint="eastAsia" w:ascii="宋体" w:hAnsi="宋体" w:eastAsia="宋体" w:cs="宋体"/>
          <w:color w:val="auto"/>
          <w:kern w:val="0"/>
          <w:sz w:val="24"/>
          <w:szCs w:val="24"/>
          <w:highlight w:val="none"/>
        </w:rPr>
        <w:t>磋商小组各成员应当独立对每个供应商的商务和技术文件进行评价，并汇总商务技术得分情况。磋商小组成员总评分偏离平均分30%以上的，以及个人主观打分偏离所有磋商小组成员主观打分平均值30%以上的，由磋商小组启动评分畸高、畸低行为认定程序，磋商小组组长应提醒相关评审人员进行复核或书面说明理由，评审人员拒绝说明的，由现场监督员据实记录；评审人员的评审、修改记录应保留原件，随项目其他资料一并存档。</w:t>
      </w:r>
    </w:p>
    <w:p w14:paraId="2BB8A8BF">
      <w:pPr>
        <w:spacing w:line="360" w:lineRule="auto"/>
        <w:ind w:firstLine="472" w:firstLineChars="196"/>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3.6报价评审。</w:t>
      </w:r>
    </w:p>
    <w:p w14:paraId="7CEE3FFB">
      <w:pPr>
        <w:pStyle w:val="356"/>
        <w:spacing w:before="0"/>
        <w:ind w:firstLine="508" w:firstLineChars="21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3.6.1响应文件报价出现前后不一致的，按照下列规定修正：</w:t>
      </w:r>
    </w:p>
    <w:p w14:paraId="6C26EA68">
      <w:pPr>
        <w:pStyle w:val="356"/>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3.6.1.1响应文件中已标价工程量清单内容与响应文件中相应内容不一致的，以已标价工程量清单为准;</w:t>
      </w:r>
    </w:p>
    <w:p w14:paraId="19962BB4">
      <w:pPr>
        <w:pStyle w:val="356"/>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3.6.1.2大写金额和小写金额不一致的，以大写金额为准;</w:t>
      </w:r>
    </w:p>
    <w:p w14:paraId="77777FA6">
      <w:pPr>
        <w:pStyle w:val="356"/>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3.6.1.3单价金额小数点或者百分比有明显错位的，以已标价工程量清单的总价为准，并修改单价;</w:t>
      </w:r>
    </w:p>
    <w:p w14:paraId="66707EA9">
      <w:pPr>
        <w:pStyle w:val="356"/>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3.6.1.4总价金额与按单价汇总金额不一致的，以单价金额计算结果为准。</w:t>
      </w:r>
    </w:p>
    <w:p w14:paraId="4D83DA6A">
      <w:pPr>
        <w:pStyle w:val="356"/>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3.6.1.5同时出现两种以上不一致的，按照3.6.1规定的顺序修正。修正后的报价经供应商确认后产生约束力。</w:t>
      </w:r>
    </w:p>
    <w:p w14:paraId="26C55BCE">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3.6.2响应文件出现不是唯一的、有选择性最后报价的，响应文件无效。</w:t>
      </w:r>
    </w:p>
    <w:p w14:paraId="538F027C">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3.6.3最后报价超过采购文件中规定的预算金额或者最高限价的，响应文件无效。</w:t>
      </w:r>
    </w:p>
    <w:p w14:paraId="52A76552">
      <w:pPr>
        <w:snapToGrid w:val="0"/>
        <w:spacing w:line="360" w:lineRule="auto"/>
        <w:ind w:firstLine="482" w:firstLineChars="200"/>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3.6.4评审中出现下列情形之一的，评标委员会应当启动异常低价投标审查程序：</w:t>
      </w:r>
    </w:p>
    <w:p w14:paraId="51C10FD6">
      <w:pPr>
        <w:snapToGrid w:val="0"/>
        <w:spacing w:line="360" w:lineRule="auto"/>
        <w:ind w:firstLine="482" w:firstLineChars="200"/>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①投标报价低于全部通过符合性审查投标人投标报价平均值50%的，即投标报价＜全部通过符合性审查投标人投标报价平均值×50%；</w:t>
      </w:r>
    </w:p>
    <w:p w14:paraId="738C2A13">
      <w:pPr>
        <w:snapToGrid w:val="0"/>
        <w:spacing w:line="360" w:lineRule="auto"/>
        <w:ind w:firstLine="482" w:firstLineChars="200"/>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②投标报价低于通过符合性审查且报价次低投标人投标报价50%的，即投标报价＜通过符合性审查且报价次低投标人投标报价×50%；</w:t>
      </w:r>
    </w:p>
    <w:p w14:paraId="46A1AF64">
      <w:pPr>
        <w:snapToGrid w:val="0"/>
        <w:spacing w:line="360" w:lineRule="auto"/>
        <w:ind w:firstLine="482" w:firstLineChars="200"/>
        <w:jc w:val="left"/>
        <w:rPr>
          <w:rFonts w:hint="eastAsia" w:ascii="宋体" w:hAnsi="宋体" w:eastAsia="宋体" w:cs="宋体"/>
          <w:b/>
          <w:bCs/>
          <w:color w:val="FF0000"/>
          <w:kern w:val="0"/>
          <w:sz w:val="24"/>
          <w:szCs w:val="24"/>
          <w:highlight w:val="none"/>
          <w:lang w:val="en-US" w:eastAsia="zh-CN"/>
        </w:rPr>
      </w:pPr>
      <w:r>
        <w:rPr>
          <w:rFonts w:hint="eastAsia" w:ascii="宋体" w:hAnsi="宋体" w:eastAsia="宋体" w:cs="宋体"/>
          <w:b/>
          <w:bCs/>
          <w:color w:val="FF0000"/>
          <w:kern w:val="0"/>
          <w:sz w:val="24"/>
          <w:szCs w:val="24"/>
          <w:highlight w:val="none"/>
          <w:lang w:val="en-US" w:eastAsia="zh-CN"/>
        </w:rPr>
        <w:t>③投标报价低于采购项目最高限价65%的，即投标报价＜采购项目最高限价×65%；</w:t>
      </w:r>
    </w:p>
    <w:p w14:paraId="130AA560">
      <w:pPr>
        <w:snapToGrid w:val="0"/>
        <w:spacing w:line="360" w:lineRule="auto"/>
        <w:ind w:firstLine="482" w:firstLineChars="200"/>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④评审委员会基于专业判断，认为投标人报价过低，有可能影响产品质量或者不能诚信履约的情形。</w:t>
      </w:r>
    </w:p>
    <w:p w14:paraId="5429AC38">
      <w:pPr>
        <w:snapToGrid w:val="0"/>
        <w:spacing w:line="360" w:lineRule="auto"/>
        <w:ind w:firstLine="482" w:firstLineChars="200"/>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评审委员会启动异常低价投标审查后，属于前述第①项、第②项、第④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w:t>
      </w:r>
      <w:r>
        <w:rPr>
          <w:rFonts w:hint="eastAsia" w:ascii="宋体" w:hAnsi="宋体" w:eastAsia="宋体" w:cs="宋体"/>
          <w:b/>
          <w:bCs/>
          <w:color w:val="FF0000"/>
          <w:kern w:val="0"/>
          <w:sz w:val="24"/>
          <w:szCs w:val="24"/>
          <w:highlight w:val="none"/>
          <w:lang w:val="en-US" w:eastAsia="zh-CN"/>
        </w:rPr>
        <w:t>属于第③项情形的，投标人应随投标文件一并提交相关书面说明及必要的证明材料，包括但不限于原材料成本、人工成本、制造费用等，如不提供的，投标无效。</w:t>
      </w:r>
    </w:p>
    <w:p w14:paraId="13F79663">
      <w:pPr>
        <w:snapToGrid w:val="0"/>
        <w:spacing w:line="360" w:lineRule="auto"/>
        <w:ind w:firstLine="482" w:firstLineChars="200"/>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审委员会应当将其作为无效投标处理。</w:t>
      </w:r>
    </w:p>
    <w:p w14:paraId="5EB0B27D">
      <w:pPr>
        <w:snapToGrid w:val="0"/>
        <w:spacing w:line="360" w:lineRule="auto"/>
        <w:ind w:firstLine="482" w:firstLineChars="200"/>
        <w:jc w:val="left"/>
        <w:rPr>
          <w:rFonts w:hint="default" w:eastAsia="宋体"/>
          <w:b/>
          <w:bCs/>
          <w:color w:val="auto"/>
          <w:highlight w:val="none"/>
          <w:lang w:val="en-US" w:eastAsia="zh-CN"/>
        </w:rPr>
      </w:pPr>
      <w:r>
        <w:rPr>
          <w:rFonts w:hint="eastAsia" w:ascii="宋体" w:hAnsi="宋体" w:eastAsia="宋体" w:cs="宋体"/>
          <w:b/>
          <w:bCs/>
          <w:color w:val="auto"/>
          <w:kern w:val="0"/>
          <w:sz w:val="24"/>
          <w:szCs w:val="24"/>
          <w:highlight w:val="none"/>
          <w:lang w:val="en-US" w:eastAsia="zh-CN"/>
        </w:rPr>
        <w:t>异常低价投标审查的启动原因、审查意见和审查结果应当在评审报告中记录，并随投标人提供的相关书面说明及证明材料，以及评审委员会有关互联网浏览、查询历史一并归档。</w:t>
      </w:r>
    </w:p>
    <w:p w14:paraId="007960A6">
      <w:pPr>
        <w:pStyle w:val="356"/>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对于未预留份额专门面向中小企业的政府采购工程项目，以及预留份额政府采购工程项目中的非预留部分标项，对小型和微型企业的最后报价给予5%的扣除，用扣除后的价格参与评审。接受大中型企业与小微企业组成联合体或者允许大中型企业向一家或者多家小微企业分包的政府采购工程项目，对于联合协议或者分包意向协议约定小微企业的合同份额占到合同总金额30%以上的，对联合体或者大中型企业的报价给予2%的扣除，用扣除后的价格参加评审。组成联合体或者接受分包的小微企业与联合体内其他企业、分包企业之间存在直接控股、管理关系的，不享受价格扣除优惠政策。</w:t>
      </w:r>
    </w:p>
    <w:p w14:paraId="54913A4E">
      <w:pPr>
        <w:spacing w:line="360" w:lineRule="auto"/>
        <w:ind w:firstLine="482" w:firstLineChars="200"/>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rPr>
        <w:t>3.7排序与推荐。</w:t>
      </w:r>
      <w:r>
        <w:rPr>
          <w:rFonts w:hint="eastAsia" w:ascii="宋体" w:hAnsi="宋体" w:eastAsia="宋体" w:cs="宋体"/>
          <w:color w:val="auto"/>
          <w:kern w:val="0"/>
          <w:sz w:val="24"/>
          <w:szCs w:val="24"/>
          <w:highlight w:val="none"/>
        </w:rPr>
        <w:t>评审结果按评审后得分由高到低顺序排列。得分相同的，按最后报价由低到高顺序排列。得分且最后报价相同的并列。响应文件满足采购文件全部实质性要求，且按照评审因素的量化指标评审得分由高到低顺序推荐3名以上成交候选供应商</w:t>
      </w:r>
      <w:r>
        <w:rPr>
          <w:rFonts w:hint="eastAsia" w:ascii="宋体" w:hAnsi="宋体" w:eastAsia="宋体" w:cs="宋体"/>
          <w:color w:val="auto"/>
          <w:kern w:val="0"/>
          <w:sz w:val="24"/>
          <w:szCs w:val="24"/>
          <w:highlight w:val="none"/>
          <w:lang w:eastAsia="zh-CN"/>
        </w:rPr>
        <w:t>。</w:t>
      </w:r>
    </w:p>
    <w:p w14:paraId="47CB736E">
      <w:pPr>
        <w:spacing w:line="360" w:lineRule="auto"/>
        <w:ind w:firstLine="472" w:firstLineChars="196"/>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3.8编写评审报告。</w:t>
      </w:r>
      <w:r>
        <w:rPr>
          <w:rFonts w:hint="eastAsia" w:ascii="宋体" w:hAnsi="宋体" w:eastAsia="宋体" w:cs="宋体"/>
          <w:color w:val="auto"/>
          <w:kern w:val="0"/>
          <w:sz w:val="24"/>
          <w:szCs w:val="24"/>
          <w:highlight w:val="none"/>
        </w:rPr>
        <w:t>磋商小组根据全体评审成员签字的原始评审记录和评审结果编写评审报告。磋商小组成员对需要共同认定的事项存在争议的，应当按照少数服从多数的原则作出结论。持不同意见的磋商小组成员应当在评审报告上签署不同意见及理由，否则视为同意评审报告。</w:t>
      </w:r>
    </w:p>
    <w:p w14:paraId="030AAF2A">
      <w:pPr>
        <w:snapToGrid w:val="0"/>
        <w:spacing w:line="360" w:lineRule="auto"/>
        <w:jc w:val="center"/>
        <w:rPr>
          <w:rFonts w:hint="eastAsia" w:ascii="宋体" w:hAnsi="宋体" w:eastAsia="宋体" w:cs="宋体"/>
          <w:b/>
          <w:color w:val="auto"/>
          <w:sz w:val="24"/>
          <w:szCs w:val="24"/>
          <w:highlight w:val="none"/>
        </w:rPr>
      </w:pPr>
    </w:p>
    <w:p w14:paraId="4AA74DE4">
      <w:pPr>
        <w:snapToGrid w:val="0"/>
        <w:spacing w:line="360" w:lineRule="auto"/>
        <w:jc w:val="center"/>
        <w:rPr>
          <w:rFonts w:hint="eastAsia" w:ascii="宋体" w:hAnsi="宋体" w:eastAsia="宋体" w:cs="宋体"/>
          <w:b/>
          <w:color w:val="auto"/>
          <w:sz w:val="24"/>
          <w:szCs w:val="24"/>
          <w:highlight w:val="none"/>
        </w:rPr>
      </w:pPr>
    </w:p>
    <w:p w14:paraId="2F8B7928">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四、评审中的其他事项</w:t>
      </w:r>
    </w:p>
    <w:p w14:paraId="7AA6F81C">
      <w:pPr>
        <w:pStyle w:val="356"/>
        <w:spacing w:before="0"/>
        <w:ind w:firstLine="472" w:firstLineChars="196"/>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4.1供应商澄清、说明或者补正。</w:t>
      </w:r>
      <w:r>
        <w:rPr>
          <w:rFonts w:hint="eastAsia" w:ascii="宋体" w:hAnsi="宋体" w:eastAsia="宋体" w:cs="宋体"/>
          <w:color w:val="auto"/>
          <w:kern w:val="0"/>
          <w:sz w:val="24"/>
          <w:szCs w:val="24"/>
          <w:highlight w:val="none"/>
        </w:rPr>
        <w:t>对于响应文件中含义不明确、同类问题表述不一致或者有明显文字和计算错误的内容需要供应商作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555C8591">
      <w:pPr>
        <w:pStyle w:val="2"/>
        <w:spacing w:line="360" w:lineRule="auto"/>
        <w:ind w:left="954" w:leftChars="226" w:hanging="479" w:firstLineChars="0"/>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4.2响应文件无效。</w:t>
      </w:r>
      <w:r>
        <w:rPr>
          <w:rFonts w:hint="eastAsia" w:ascii="宋体" w:hAnsi="宋体" w:eastAsia="宋体" w:cs="宋体"/>
          <w:color w:val="auto"/>
          <w:sz w:val="24"/>
          <w:szCs w:val="24"/>
          <w:highlight w:val="none"/>
        </w:rPr>
        <w:t>有下列情形之一的，响应文件无效：</w:t>
      </w:r>
    </w:p>
    <w:p w14:paraId="0D929179">
      <w:pPr>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4.2.1供应商不具备采购文件中规定的资格要求的（供应商未提供有效的资格文件的，视为供应商不具备采购文件中规定的资格要求）；</w:t>
      </w:r>
    </w:p>
    <w:p w14:paraId="19626C60">
      <w:pPr>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4.2.2响应文件未按照采购文件要求签署、盖章的；</w:t>
      </w:r>
    </w:p>
    <w:p w14:paraId="765A2A57">
      <w:pPr>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4.2.3采购人拟采购的产品属于政府强制采购的节能产品品目清单范围的，</w:t>
      </w:r>
      <w:r>
        <w:rPr>
          <w:rFonts w:hint="eastAsia" w:ascii="宋体" w:hAnsi="宋体" w:eastAsia="宋体" w:cs="宋体"/>
          <w:b/>
          <w:bCs/>
          <w:color w:val="auto"/>
          <w:kern w:val="0"/>
          <w:sz w:val="24"/>
          <w:szCs w:val="24"/>
          <w:highlight w:val="none"/>
          <w:lang w:val="en-US" w:eastAsia="zh-CN"/>
        </w:rPr>
        <w:t>供应商</w:t>
      </w:r>
      <w:r>
        <w:rPr>
          <w:rFonts w:hint="eastAsia" w:ascii="宋体" w:hAnsi="宋体" w:eastAsia="宋体" w:cs="宋体"/>
          <w:b/>
          <w:bCs/>
          <w:color w:val="auto"/>
          <w:kern w:val="0"/>
          <w:sz w:val="24"/>
          <w:szCs w:val="24"/>
          <w:highlight w:val="none"/>
        </w:rPr>
        <w:t>相应的</w:t>
      </w:r>
      <w:r>
        <w:rPr>
          <w:rFonts w:hint="eastAsia" w:ascii="宋体" w:hAnsi="宋体" w:eastAsia="宋体" w:cs="宋体"/>
          <w:b/>
          <w:bCs/>
          <w:color w:val="auto"/>
          <w:kern w:val="0"/>
          <w:sz w:val="24"/>
          <w:szCs w:val="24"/>
          <w:highlight w:val="none"/>
          <w:lang w:eastAsia="zh-CN"/>
        </w:rPr>
        <w:t>响应产品</w:t>
      </w:r>
      <w:r>
        <w:rPr>
          <w:rFonts w:hint="eastAsia" w:ascii="宋体" w:hAnsi="宋体" w:eastAsia="宋体" w:cs="宋体"/>
          <w:b/>
          <w:bCs/>
          <w:color w:val="auto"/>
          <w:kern w:val="0"/>
          <w:sz w:val="24"/>
          <w:szCs w:val="24"/>
          <w:highlight w:val="none"/>
        </w:rPr>
        <w:t>未获得国家确定的认证机构出具的、处于有效期之内的节能产品认证书的</w:t>
      </w:r>
      <w:r>
        <w:rPr>
          <w:rFonts w:hint="eastAsia" w:ascii="宋体" w:hAnsi="宋体" w:eastAsia="宋体" w:cs="宋体"/>
          <w:b/>
          <w:bCs/>
          <w:color w:val="auto"/>
          <w:kern w:val="0"/>
          <w:sz w:val="24"/>
          <w:szCs w:val="24"/>
          <w:highlight w:val="none"/>
          <w:lang w:val="en-US" w:eastAsia="zh-CN"/>
        </w:rPr>
        <w:t>或未提供响应产品认证证明材料的</w:t>
      </w:r>
      <w:r>
        <w:rPr>
          <w:rFonts w:hint="eastAsia" w:ascii="宋体" w:hAnsi="宋体" w:eastAsia="宋体" w:cs="宋体"/>
          <w:b/>
          <w:bCs/>
          <w:color w:val="auto"/>
          <w:kern w:val="0"/>
          <w:sz w:val="24"/>
          <w:szCs w:val="24"/>
          <w:highlight w:val="none"/>
        </w:rPr>
        <w:t>；</w:t>
      </w:r>
    </w:p>
    <w:p w14:paraId="751A4E31">
      <w:pPr>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4.2.4响应文件含有采购人不能接受的附加条件的；</w:t>
      </w:r>
    </w:p>
    <w:p w14:paraId="4BA7EEE2">
      <w:pPr>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4.2.5响应文件中承诺的响应文件有效期少于采购文件中载明的响应文件有效期的；</w:t>
      </w:r>
    </w:p>
    <w:p w14:paraId="745CB677">
      <w:pPr>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4.2.6响应文件出现不是唯一的、有选择性最后报价的;</w:t>
      </w:r>
    </w:p>
    <w:p w14:paraId="1DE90325">
      <w:pPr>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4.2.7最后报价超过采购文件中规定的预算金额或者最高限价的;</w:t>
      </w:r>
    </w:p>
    <w:p w14:paraId="688B17D0">
      <w:pPr>
        <w:spacing w:line="360" w:lineRule="auto"/>
        <w:ind w:firstLine="482" w:firstLineChars="200"/>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t>4.2.8报价明显低于其他通过符合性审查供应商的报价，有可能影响产品质量或者不能诚信履约的，未能按要求提供书面说明或者提交相关证明材料，不能证明其报价合理性的</w:t>
      </w:r>
      <w:r>
        <w:rPr>
          <w:rFonts w:hint="eastAsia" w:ascii="宋体" w:hAnsi="宋体" w:eastAsia="宋体" w:cs="宋体"/>
          <w:b/>
          <w:bCs/>
          <w:color w:val="auto"/>
          <w:kern w:val="0"/>
          <w:sz w:val="24"/>
          <w:szCs w:val="24"/>
          <w:highlight w:val="none"/>
          <w:lang w:eastAsia="zh-CN"/>
        </w:rPr>
        <w:t>；</w:t>
      </w:r>
    </w:p>
    <w:p w14:paraId="03051256">
      <w:pPr>
        <w:spacing w:line="360" w:lineRule="auto"/>
        <w:ind w:firstLine="482" w:firstLineChars="200"/>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4.2.9评审委员会启动异常低价投标（响应）审查后，投标（响应）供应商不能提供书面说明、证明材料，或者提供的书面说明、证明材料不能证明其报价合理性的</w:t>
      </w:r>
    </w:p>
    <w:p w14:paraId="196974ED">
      <w:pPr>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4.2.</w:t>
      </w:r>
      <w:r>
        <w:rPr>
          <w:rFonts w:hint="eastAsia" w:ascii="宋体" w:hAnsi="宋体" w:eastAsia="宋体" w:cs="宋体"/>
          <w:b/>
          <w:bCs/>
          <w:color w:val="auto"/>
          <w:kern w:val="0"/>
          <w:sz w:val="24"/>
          <w:szCs w:val="24"/>
          <w:highlight w:val="none"/>
          <w:lang w:val="en-US" w:eastAsia="zh-CN"/>
        </w:rPr>
        <w:t>10</w:t>
      </w:r>
      <w:r>
        <w:rPr>
          <w:rFonts w:hint="eastAsia" w:ascii="宋体" w:hAnsi="宋体" w:eastAsia="宋体" w:cs="宋体"/>
          <w:b/>
          <w:bCs/>
          <w:color w:val="auto"/>
          <w:kern w:val="0"/>
          <w:sz w:val="24"/>
          <w:szCs w:val="24"/>
          <w:highlight w:val="none"/>
        </w:rPr>
        <w:t>供应商对根据修正原则修正后的报价不确认的；</w:t>
      </w:r>
    </w:p>
    <w:p w14:paraId="651EAE2B">
      <w:pPr>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4.2.1</w:t>
      </w:r>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供应商提供虚假材料响应的；</w:t>
      </w:r>
    </w:p>
    <w:p w14:paraId="062C142D">
      <w:pPr>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4.2.1</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供应商有恶意串通、妨碍其他供应商的竞争行为、损害采购人或者其他供应商的合法权益情形的；</w:t>
      </w:r>
    </w:p>
    <w:p w14:paraId="7445089E">
      <w:pPr>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4.2.1</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供应商仅提交备份响应文件，未在电子交易平台传输递交响应文件的，响应文件无效；</w:t>
      </w:r>
    </w:p>
    <w:p w14:paraId="6513A458">
      <w:pPr>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4.2.1</w:t>
      </w:r>
      <w:r>
        <w:rPr>
          <w:rFonts w:hint="eastAsia" w:ascii="宋体" w:hAnsi="宋体" w:eastAsia="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 xml:space="preserve"> 响应文件不满足采购文件的其它实质性要求的；</w:t>
      </w:r>
    </w:p>
    <w:p w14:paraId="1CD6D732">
      <w:pPr>
        <w:spacing w:line="360" w:lineRule="auto"/>
        <w:ind w:firstLine="482" w:firstLineChars="200"/>
        <w:rPr>
          <w:rFonts w:hint="eastAsia" w:ascii="宋体" w:hAnsi="宋体" w:eastAsia="宋体" w:cs="宋体"/>
          <w:b/>
          <w:bCs/>
          <w:color w:val="auto"/>
          <w:kern w:val="0"/>
          <w:sz w:val="24"/>
          <w:szCs w:val="24"/>
          <w:highlight w:val="none"/>
          <w:u w:val="none"/>
          <w:lang w:eastAsia="zh-CN"/>
        </w:rPr>
      </w:pPr>
      <w:r>
        <w:rPr>
          <w:rFonts w:hint="eastAsia" w:ascii="宋体" w:hAnsi="宋体" w:eastAsia="宋体" w:cs="宋体"/>
          <w:b/>
          <w:bCs/>
          <w:color w:val="auto"/>
          <w:kern w:val="0"/>
          <w:sz w:val="24"/>
          <w:szCs w:val="24"/>
          <w:highlight w:val="none"/>
          <w:u w:val="none"/>
        </w:rPr>
        <w:t>4.2.1</w:t>
      </w:r>
      <w:r>
        <w:rPr>
          <w:rFonts w:hint="eastAsia" w:ascii="宋体" w:hAnsi="宋体" w:eastAsia="宋体" w:cs="宋体"/>
          <w:b/>
          <w:bCs/>
          <w:color w:val="auto"/>
          <w:kern w:val="0"/>
          <w:sz w:val="24"/>
          <w:szCs w:val="24"/>
          <w:highlight w:val="none"/>
          <w:u w:val="none"/>
          <w:lang w:val="en-US" w:eastAsia="zh-CN"/>
        </w:rPr>
        <w:t>5</w:t>
      </w:r>
      <w:r>
        <w:rPr>
          <w:rFonts w:hint="eastAsia" w:ascii="宋体" w:hAnsi="宋体" w:eastAsia="宋体" w:cs="宋体"/>
          <w:b/>
          <w:bCs/>
          <w:color w:val="auto"/>
          <w:kern w:val="0"/>
          <w:sz w:val="24"/>
          <w:szCs w:val="24"/>
          <w:highlight w:val="none"/>
          <w:u w:val="none"/>
          <w:lang w:val="en" w:eastAsia="zh-CN" w:bidi="ar-SA"/>
        </w:rPr>
        <w:t>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7C0647AF">
      <w:pPr>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4.2.1</w:t>
      </w:r>
      <w:r>
        <w:rPr>
          <w:rFonts w:hint="eastAsia" w:ascii="宋体" w:hAnsi="宋体" w:eastAsia="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法律、法规、规章（适用本市的）及省级以上规范性文件（适用本市的）规定的其他无效情形。</w:t>
      </w:r>
    </w:p>
    <w:p w14:paraId="4305E461">
      <w:pPr>
        <w:pStyle w:val="2"/>
        <w:snapToGrid w:val="0"/>
        <w:spacing w:line="360" w:lineRule="auto"/>
        <w:ind w:firstLine="457" w:firstLineChars="196"/>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5.终止竞争性磋商采购活动。</w:t>
      </w:r>
      <w:r>
        <w:rPr>
          <w:rFonts w:hint="eastAsia" w:ascii="宋体" w:hAnsi="宋体" w:eastAsia="宋体" w:cs="宋体"/>
          <w:color w:val="auto"/>
          <w:sz w:val="24"/>
          <w:szCs w:val="24"/>
          <w:highlight w:val="none"/>
        </w:rPr>
        <w:t>出现下列情形之一的，采购人或者采购代理机构应当终止竞争性磋商采购活动，发布项目终止公告并说明原因，重新开展采购活动：</w:t>
      </w:r>
    </w:p>
    <w:p w14:paraId="65D4E5AC">
      <w:pPr>
        <w:pStyle w:val="2"/>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5.1因情况变化，不再符合规定的竞争性磋商采购方式适用情形的；</w:t>
      </w:r>
    </w:p>
    <w:p w14:paraId="10909549">
      <w:pPr>
        <w:pStyle w:val="2"/>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5.2出现影响采购公正的违法、违规行为的；</w:t>
      </w:r>
    </w:p>
    <w:p w14:paraId="34CD1A14">
      <w:pPr>
        <w:pStyle w:val="2"/>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5.3除本办法第二十一条第三款规定的情形外，在采购过程中符合要求的供应商或者报价未超过采购预算的供应商不足3家的。</w:t>
      </w:r>
    </w:p>
    <w:p w14:paraId="06FA0FE3">
      <w:pPr>
        <w:pStyle w:val="2"/>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5.4在采购活动中因重大变故，采购任务取消的，采购人或者采购代理机构应当终止采购活动，通知所有参加采购活动的供应商，并将项目实施情况和采购任务取消原因报送本级财政部门。</w:t>
      </w:r>
    </w:p>
    <w:p w14:paraId="62B6B7F8">
      <w:pPr>
        <w:pStyle w:val="2"/>
        <w:snapToGrid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6.重新开展采购。</w:t>
      </w:r>
      <w:r>
        <w:rPr>
          <w:rFonts w:hint="eastAsia" w:ascii="宋体" w:hAnsi="宋体" w:eastAsia="宋体" w:cs="宋体"/>
          <w:color w:val="auto"/>
          <w:sz w:val="24"/>
          <w:szCs w:val="24"/>
          <w:highlight w:val="none"/>
        </w:rPr>
        <w:t>有政府采购法第七十一条、第七十二条规定的违法行为之一，影响或者可能影响成交结果的，依照下列规定处理：</w:t>
      </w:r>
    </w:p>
    <w:p w14:paraId="6E201D22">
      <w:pPr>
        <w:pStyle w:val="2"/>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6.1未确定成交供应商的，终止本次政府采购活动，重新开展政府采购活动。</w:t>
      </w:r>
    </w:p>
    <w:p w14:paraId="1A84182A">
      <w:pPr>
        <w:pStyle w:val="2"/>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6.2已确定成交供应商但尚未签订政府采购合同的，成交结果无效，从合格的成交候选供应商中另行确定成交供应商；没有合格的成交候选供应商的，重新开展政府采购活动。</w:t>
      </w:r>
    </w:p>
    <w:p w14:paraId="44B919C0">
      <w:pPr>
        <w:pStyle w:val="2"/>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6.3政府采购合同已签订但尚未履行的，撤销合同，从合格的成交候选供应商中另行确定成交供应商；没有合格的成交候选供应商的，重新开展政府采购活动。</w:t>
      </w:r>
    </w:p>
    <w:p w14:paraId="53404179">
      <w:pPr>
        <w:pStyle w:val="2"/>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6.4政府采购合同已经履行，给采购人、供应商造成损失的，由责任人承担赔偿责任。</w:t>
      </w:r>
    </w:p>
    <w:p w14:paraId="7B4AAFC5">
      <w:pPr>
        <w:pStyle w:val="2"/>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6.5政府采购当事人有其他违反政府采购法或者政府采购法实施条例等法律法规规定的行为，经改正后仍然影响或者可能影响成交结果或者依法被认定为成交无效的，依照6.1-6.4规定处理。</w:t>
      </w:r>
    </w:p>
    <w:p w14:paraId="3D019F2B">
      <w:pPr>
        <w:pStyle w:val="2"/>
        <w:snapToGrid w:val="0"/>
        <w:spacing w:line="360" w:lineRule="auto"/>
        <w:ind w:firstLine="0" w:firstLineChars="0"/>
        <w:rPr>
          <w:rFonts w:hint="eastAsia" w:ascii="宋体" w:hAnsi="宋体" w:eastAsia="宋体" w:cs="宋体"/>
          <w:color w:val="auto"/>
          <w:sz w:val="24"/>
          <w:szCs w:val="24"/>
          <w:highlight w:val="none"/>
        </w:rPr>
        <w:sectPr>
          <w:footerReference r:id="rId6" w:type="first"/>
          <w:footerReference r:id="rId5" w:type="default"/>
          <w:pgSz w:w="11905" w:h="16838"/>
          <w:pgMar w:top="1417" w:right="1417" w:bottom="1417" w:left="1417" w:header="851" w:footer="992" w:gutter="0"/>
          <w:pgNumType w:fmt="decimal"/>
          <w:cols w:space="0" w:num="1"/>
          <w:titlePg/>
          <w:rtlGutter w:val="0"/>
          <w:docGrid w:linePitch="0" w:charSpace="0"/>
        </w:sectPr>
      </w:pPr>
    </w:p>
    <w:p w14:paraId="193CBA1C">
      <w:pPr>
        <w:autoSpaceDN w:val="0"/>
        <w:adjustRightInd w:val="0"/>
        <w:snapToGrid w:val="0"/>
        <w:spacing w:line="360" w:lineRule="auto"/>
        <w:jc w:val="center"/>
        <w:outlineLvl w:val="0"/>
        <w:rPr>
          <w:rFonts w:hint="eastAsia" w:ascii="宋体" w:hAnsi="宋体" w:eastAsia="宋体" w:cs="宋体"/>
          <w:b/>
          <w:color w:val="auto"/>
          <w:sz w:val="32"/>
          <w:szCs w:val="32"/>
          <w:highlight w:val="none"/>
        </w:rPr>
      </w:pPr>
      <w:bookmarkStart w:id="96" w:name="_Toc3891"/>
      <w:bookmarkStart w:id="97" w:name="_Hlk97732490"/>
      <w:r>
        <w:rPr>
          <w:rFonts w:hint="eastAsia" w:ascii="宋体" w:hAnsi="宋体" w:eastAsia="宋体" w:cs="宋体"/>
          <w:b/>
          <w:color w:val="auto"/>
          <w:sz w:val="32"/>
          <w:szCs w:val="32"/>
          <w:highlight w:val="none"/>
          <w:lang w:eastAsia="zh-CN"/>
        </w:rPr>
        <w:t>第五部分</w:t>
      </w:r>
      <w:r>
        <w:rPr>
          <w:rFonts w:hint="eastAsia" w:ascii="宋体" w:hAnsi="宋体" w:eastAsia="宋体" w:cs="宋体"/>
          <w:b/>
          <w:color w:val="auto"/>
          <w:sz w:val="32"/>
          <w:szCs w:val="32"/>
          <w:highlight w:val="none"/>
        </w:rPr>
        <w:t xml:space="preserve"> 合同</w:t>
      </w:r>
      <w:bookmarkEnd w:id="96"/>
    </w:p>
    <w:bookmarkEnd w:id="76"/>
    <w:bookmarkEnd w:id="97"/>
    <w:p w14:paraId="380C6FCF">
      <w:pPr>
        <w:spacing w:line="288" w:lineRule="auto"/>
        <w:ind w:firstLine="458" w:firstLineChars="200"/>
        <w:jc w:val="center"/>
        <w:rPr>
          <w:rFonts w:hint="eastAsia" w:ascii="宋体" w:hAnsi="宋体" w:eastAsia="宋体" w:cs="宋体"/>
          <w:color w:val="auto"/>
          <w:spacing w:val="-6"/>
          <w:sz w:val="24"/>
          <w:szCs w:val="24"/>
          <w:highlight w:val="none"/>
        </w:rPr>
      </w:pPr>
      <w:bookmarkStart w:id="98" w:name="_Toc351203642"/>
      <w:bookmarkEnd w:id="98"/>
      <w:r>
        <w:rPr>
          <w:rFonts w:hint="eastAsia" w:ascii="宋体" w:hAnsi="宋体" w:eastAsia="宋体" w:cs="宋体"/>
          <w:b/>
          <w:color w:val="auto"/>
          <w:spacing w:val="-6"/>
          <w:sz w:val="24"/>
          <w:szCs w:val="24"/>
          <w:highlight w:val="none"/>
        </w:rPr>
        <w:t>浙江工业大学采购合同</w:t>
      </w:r>
    </w:p>
    <w:p w14:paraId="643EDF98">
      <w:pPr>
        <w:spacing w:line="288" w:lineRule="auto"/>
        <w:ind w:firstLine="396" w:firstLineChars="20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（本合同为合同样稿，最终稿由双方协商后确定，合同实质性内容不得更改；签订合同时删除此行）</w:t>
      </w:r>
    </w:p>
    <w:p w14:paraId="65324545">
      <w:pPr>
        <w:spacing w:line="288" w:lineRule="auto"/>
        <w:ind w:firstLine="422" w:firstLineChars="200"/>
        <w:jc w:val="center"/>
        <w:outlineLvl w:val="9"/>
        <w:rPr>
          <w:rFonts w:hint="eastAsia" w:ascii="宋体" w:hAnsi="宋体" w:eastAsia="宋体" w:cs="宋体"/>
          <w:b/>
          <w:bCs/>
          <w:color w:val="auto"/>
          <w:szCs w:val="21"/>
          <w:highlight w:val="none"/>
        </w:rPr>
      </w:pPr>
    </w:p>
    <w:p w14:paraId="7149C46E">
      <w:pPr>
        <w:spacing w:line="288" w:lineRule="auto"/>
        <w:jc w:val="righ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lang w:eastAsia="zh-CN"/>
        </w:rPr>
        <w:t>330000263030030000595-HSZB-2026-911</w:t>
      </w:r>
    </w:p>
    <w:p w14:paraId="5CD7EC25">
      <w:pPr>
        <w:wordWrap/>
        <w:spacing w:line="288" w:lineRule="auto"/>
        <w:jc w:val="righ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确认书号：</w:t>
      </w:r>
      <w:r>
        <w:rPr>
          <w:rFonts w:hint="eastAsia" w:ascii="宋体" w:hAnsi="宋体" w:eastAsia="宋体" w:cs="宋体"/>
          <w:color w:val="auto"/>
          <w:szCs w:val="21"/>
          <w:highlight w:val="none"/>
          <w:lang w:val="en-US" w:eastAsia="zh-CN"/>
        </w:rPr>
        <w:t>[2026]29451、[2026]29452、[2026]29453</w:t>
      </w:r>
    </w:p>
    <w:p w14:paraId="130DAF8B">
      <w:pPr>
        <w:spacing w:line="288" w:lineRule="auto"/>
        <w:jc w:val="righ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委托编号：ZJGDZC（W)-2026-HS010</w:t>
      </w:r>
    </w:p>
    <w:p w14:paraId="58D35323">
      <w:pPr>
        <w:spacing w:line="288"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第一部分  合同协议书</w:t>
      </w:r>
    </w:p>
    <w:p w14:paraId="0D0025C6">
      <w:pPr>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发包人（全称）：浙江工业大学</w:t>
      </w:r>
    </w:p>
    <w:p w14:paraId="40AB79A6">
      <w:pPr>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承包人（全称）：</w:t>
      </w:r>
      <w:r>
        <w:rPr>
          <w:rFonts w:hint="eastAsia" w:ascii="宋体" w:hAnsi="宋体" w:eastAsia="宋体" w:cs="宋体"/>
          <w:bCs/>
          <w:color w:val="auto"/>
          <w:szCs w:val="21"/>
          <w:highlight w:val="none"/>
          <w:u w:val="single"/>
        </w:rPr>
        <w:t xml:space="preserve">            </w:t>
      </w:r>
    </w:p>
    <w:p w14:paraId="2B524EA1">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根据《中华人民共和国民法典》《中华人民共和国建筑法》及有关法律规定，遵循平等、自愿、公平和诚实信用的原则，双方就</w:t>
      </w:r>
      <w:r>
        <w:rPr>
          <w:rFonts w:hint="eastAsia" w:ascii="宋体" w:hAnsi="宋体" w:eastAsia="宋体" w:cs="宋体"/>
          <w:color w:val="auto"/>
          <w:szCs w:val="21"/>
          <w:highlight w:val="none"/>
          <w:lang w:eastAsia="zh-CN"/>
        </w:rPr>
        <w:t>浙江工业大学朝晖图书馆大楼整体修缮工程</w:t>
      </w:r>
      <w:r>
        <w:rPr>
          <w:rFonts w:hint="eastAsia" w:ascii="宋体" w:hAnsi="宋体" w:eastAsia="宋体" w:cs="宋体"/>
          <w:color w:val="auto"/>
          <w:szCs w:val="21"/>
          <w:highlight w:val="none"/>
        </w:rPr>
        <w:t>施工及有关事项协商一致，共同达成如下协议：</w:t>
      </w:r>
    </w:p>
    <w:p w14:paraId="5234B84C">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一、工程概况</w:t>
      </w:r>
    </w:p>
    <w:p w14:paraId="1982F632">
      <w:pPr>
        <w:spacing w:line="288"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1.工程名称：</w:t>
      </w:r>
      <w:r>
        <w:rPr>
          <w:rFonts w:hint="eastAsia" w:ascii="宋体" w:hAnsi="宋体" w:eastAsia="宋体" w:cs="宋体"/>
          <w:color w:val="auto"/>
          <w:szCs w:val="21"/>
          <w:highlight w:val="none"/>
          <w:lang w:eastAsia="zh-CN"/>
        </w:rPr>
        <w:t>浙江工业大学朝晖图书馆大楼整体修缮工程</w:t>
      </w:r>
    </w:p>
    <w:p w14:paraId="75383623">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2.工程地点：浙江工业大学</w:t>
      </w:r>
    </w:p>
    <w:p w14:paraId="44498819">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3.工程立项批准文号：/</w:t>
      </w:r>
    </w:p>
    <w:p w14:paraId="0A356DB0">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4.资金来源：财政性资金</w:t>
      </w:r>
    </w:p>
    <w:p w14:paraId="5ABF6CAC">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5.工程内容：</w:t>
      </w:r>
      <w:r>
        <w:rPr>
          <w:rFonts w:hint="eastAsia" w:ascii="宋体" w:hAnsi="宋体" w:eastAsia="宋体" w:cs="宋体"/>
          <w:color w:val="auto"/>
          <w:szCs w:val="21"/>
          <w:highlight w:val="none"/>
          <w:u w:val="single"/>
        </w:rPr>
        <w:t xml:space="preserve">                      </w:t>
      </w:r>
    </w:p>
    <w:p w14:paraId="2998A94B">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6.工程承包范围：工程量清单、图纸范围内的全部工程内容</w:t>
      </w:r>
    </w:p>
    <w:p w14:paraId="45468566">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二、合同工期</w:t>
      </w:r>
    </w:p>
    <w:p w14:paraId="63F7A3A3">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计划开工日期：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EF242F4">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计划竣工日期：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D032739">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工期总日历天数：</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eastAsia="zh-CN"/>
        </w:rPr>
        <w:t>日历天</w:t>
      </w:r>
      <w:r>
        <w:rPr>
          <w:rFonts w:hint="eastAsia" w:ascii="宋体" w:hAnsi="宋体" w:eastAsia="宋体" w:cs="宋体"/>
          <w:color w:val="auto"/>
          <w:szCs w:val="21"/>
          <w:highlight w:val="none"/>
        </w:rPr>
        <w:t>，工期总日历天数与根据前述计划开竣工日期计算的工期天数不一致的，以工期总日历天数为准。</w:t>
      </w:r>
    </w:p>
    <w:p w14:paraId="565030AC">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上述计划开工和竣工日期为暂定日期，具体开工日期以总监理工程师发出的开工令为准。</w:t>
      </w:r>
    </w:p>
    <w:p w14:paraId="47720237">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三、质量标准</w:t>
      </w:r>
    </w:p>
    <w:p w14:paraId="0678A1DC">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工程质量符合国家施工验收规范合格标准。</w:t>
      </w:r>
    </w:p>
    <w:p w14:paraId="4D62B6DB">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四、签约合同价与合同价格形式</w:t>
      </w:r>
    </w:p>
    <w:p w14:paraId="01A11E2E">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1.签约合同价为：</w:t>
      </w:r>
    </w:p>
    <w:p w14:paraId="78A3B9BA">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3A032F9A">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w:t>
      </w:r>
    </w:p>
    <w:p w14:paraId="62CCD211">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（1）安全文明施工费：</w:t>
      </w:r>
    </w:p>
    <w:p w14:paraId="36C91795">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      (¥      /     元)</w:t>
      </w:r>
    </w:p>
    <w:p w14:paraId="6E0113C0">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（2）材料和工程设备暂估价金额：</w:t>
      </w:r>
    </w:p>
    <w:p w14:paraId="6AF33DE0">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      (¥      /     元)</w:t>
      </w:r>
    </w:p>
    <w:p w14:paraId="498AB5AC">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（3）专业工程暂估价金额：</w:t>
      </w:r>
    </w:p>
    <w:p w14:paraId="4BAC1638">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      (¥      /     元)</w:t>
      </w:r>
    </w:p>
    <w:p w14:paraId="44DFC846">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（4）暂列金额：</w:t>
      </w:r>
    </w:p>
    <w:p w14:paraId="78E513BA">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      (¥      /     元)</w:t>
      </w:r>
    </w:p>
    <w:p w14:paraId="145B1E36">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2.合同价格形式：</w:t>
      </w:r>
      <w:r>
        <w:rPr>
          <w:rFonts w:hint="eastAsia" w:ascii="宋体" w:hAnsi="宋体" w:eastAsia="宋体" w:cs="宋体"/>
          <w:color w:val="auto"/>
          <w:szCs w:val="21"/>
          <w:highlight w:val="none"/>
          <w:u w:val="single"/>
        </w:rPr>
        <w:t>固定单价合同</w:t>
      </w:r>
    </w:p>
    <w:p w14:paraId="60BF7643">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3.本次竞争性磋商包含两次报价，承包人在仔细研究了本项目施工磋商文件的全部内容，最后报价愿意在初始报价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万元基础上优惠至</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万元，并完全响应磋商文件内容。</w:t>
      </w:r>
    </w:p>
    <w:p w14:paraId="3C078C7D">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项目竣工结算时，最终结算价根据承诺优惠率同比例调整，调整范围包括合同部分及新增联系单部分。</w:t>
      </w:r>
    </w:p>
    <w:p w14:paraId="02F480EC">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五、项目经理</w:t>
      </w:r>
    </w:p>
    <w:p w14:paraId="142FCF92">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承包人项目经理：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93C0EB4">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六、合同文件构成</w:t>
      </w:r>
    </w:p>
    <w:p w14:paraId="40B0E386">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本协议书与下列文件一起构成合同文件：</w:t>
      </w:r>
    </w:p>
    <w:p w14:paraId="24014063">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（1）成交通知书</w:t>
      </w:r>
    </w:p>
    <w:p w14:paraId="07FFDBA2">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（2）磋商文件、答疑、磋商记录及补充文件</w:t>
      </w:r>
    </w:p>
    <w:p w14:paraId="3E64F6EC">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（3）响应文件及其附件</w:t>
      </w:r>
    </w:p>
    <w:p w14:paraId="74F7D594">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（4）专用合同条款及其附件</w:t>
      </w:r>
    </w:p>
    <w:p w14:paraId="1CDAFD9E">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（5）通用合同条款</w:t>
      </w:r>
    </w:p>
    <w:p w14:paraId="7770072B">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（6）技术标准和要求</w:t>
      </w:r>
    </w:p>
    <w:p w14:paraId="4FACCE35">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（7）图纸</w:t>
      </w:r>
    </w:p>
    <w:p w14:paraId="3B1985E5">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（8）已标价工程量清单或预算书</w:t>
      </w:r>
    </w:p>
    <w:p w14:paraId="5A618888">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（9）其他合同文件</w:t>
      </w:r>
    </w:p>
    <w:p w14:paraId="3A735623">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在合同订立及履行过程中形成的与合同有关的文件均构成合同文件组成部分。</w:t>
      </w:r>
    </w:p>
    <w:p w14:paraId="082B70C0">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1CA34D7D">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七、承诺</w:t>
      </w:r>
    </w:p>
    <w:p w14:paraId="6A90C047">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1.发包人承诺按照法律规定履行项目审批手续、筹集工程建设资金并按照合同约定的期限和方式支付合同价款。</w:t>
      </w:r>
    </w:p>
    <w:p w14:paraId="7F67425E">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2.承包人承诺按照法律规定及合同约定组织完成工程施工，确保工程质量和安全，不进行转包及违法分包，并在缺陷责任期及保修期内承担相应的工程维修责任。</w:t>
      </w:r>
    </w:p>
    <w:p w14:paraId="176C09EC">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3.发包人和承包人通过招投标形式签订合同的，双方理解并承诺不再就同一工程另行签订与合同实质性内容相背离的协议。</w:t>
      </w:r>
    </w:p>
    <w:p w14:paraId="2179D407">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八、词语含义</w:t>
      </w:r>
    </w:p>
    <w:p w14:paraId="5BF18F0E">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本协议书中词语含义与第二部分通用合同条款中赋予的含义相同。</w:t>
      </w:r>
    </w:p>
    <w:p w14:paraId="788E585A">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九、签订时间</w:t>
      </w:r>
    </w:p>
    <w:p w14:paraId="64F2C958">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日签订。</w:t>
      </w:r>
    </w:p>
    <w:p w14:paraId="11E5A1E5">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十、签订地点</w:t>
      </w:r>
    </w:p>
    <w:p w14:paraId="6BEE8ACE">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本合同在浙江杭州签订。</w:t>
      </w:r>
    </w:p>
    <w:p w14:paraId="6FB9A2CC">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十一、补充协议</w:t>
      </w:r>
    </w:p>
    <w:p w14:paraId="5A41A14C">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合同未尽事宜，合同当事人另行签订补充协议，补充协议是合同的组成部分。</w:t>
      </w:r>
    </w:p>
    <w:p w14:paraId="52A21A4F">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十二、合同生效</w:t>
      </w:r>
    </w:p>
    <w:p w14:paraId="25A25E69">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本合同自双方签字盖章后生效。</w:t>
      </w:r>
    </w:p>
    <w:p w14:paraId="5B380154">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十三、合同份数</w:t>
      </w:r>
    </w:p>
    <w:p w14:paraId="077F587E">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本合同一式</w:t>
      </w:r>
      <w:r>
        <w:rPr>
          <w:rFonts w:hint="eastAsia" w:ascii="宋体" w:hAnsi="宋体" w:eastAsia="宋体" w:cs="宋体"/>
          <w:color w:val="auto"/>
          <w:szCs w:val="21"/>
          <w:highlight w:val="none"/>
          <w:u w:val="single"/>
        </w:rPr>
        <w:t>捌</w:t>
      </w:r>
      <w:r>
        <w:rPr>
          <w:rFonts w:hint="eastAsia" w:ascii="宋体" w:hAnsi="宋体" w:eastAsia="宋体" w:cs="宋体"/>
          <w:color w:val="auto"/>
          <w:szCs w:val="21"/>
          <w:highlight w:val="none"/>
        </w:rPr>
        <w:t>份，均具有同等法律效力，发包人执</w:t>
      </w:r>
      <w:r>
        <w:rPr>
          <w:rFonts w:hint="eastAsia" w:ascii="宋体" w:hAnsi="宋体" w:eastAsia="宋体" w:cs="宋体"/>
          <w:color w:val="auto"/>
          <w:szCs w:val="21"/>
          <w:highlight w:val="none"/>
          <w:u w:val="single"/>
        </w:rPr>
        <w:t>壹正叁副</w:t>
      </w:r>
      <w:r>
        <w:rPr>
          <w:rFonts w:hint="eastAsia" w:ascii="宋体" w:hAnsi="宋体" w:eastAsia="宋体" w:cs="宋体"/>
          <w:color w:val="auto"/>
          <w:szCs w:val="21"/>
          <w:highlight w:val="none"/>
        </w:rPr>
        <w:t>，承包人执</w:t>
      </w:r>
      <w:r>
        <w:rPr>
          <w:rFonts w:hint="eastAsia" w:ascii="宋体" w:hAnsi="宋体" w:eastAsia="宋体" w:cs="宋体"/>
          <w:color w:val="auto"/>
          <w:szCs w:val="21"/>
          <w:highlight w:val="none"/>
          <w:u w:val="single"/>
        </w:rPr>
        <w:t>壹正叁副</w:t>
      </w:r>
      <w:r>
        <w:rPr>
          <w:rFonts w:hint="eastAsia" w:ascii="宋体" w:hAnsi="宋体" w:eastAsia="宋体" w:cs="宋体"/>
          <w:color w:val="auto"/>
          <w:szCs w:val="21"/>
          <w:highlight w:val="none"/>
        </w:rPr>
        <w:t>。</w:t>
      </w:r>
    </w:p>
    <w:p w14:paraId="6AAE3D1F">
      <w:pPr>
        <w:spacing w:line="288" w:lineRule="auto"/>
        <w:rPr>
          <w:rFonts w:hint="eastAsia" w:ascii="宋体" w:hAnsi="宋体" w:eastAsia="宋体" w:cs="宋体"/>
          <w:color w:val="auto"/>
          <w:szCs w:val="21"/>
          <w:highlight w:val="none"/>
        </w:rPr>
      </w:pPr>
    </w:p>
    <w:p w14:paraId="7862B6B5">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发包人：(公章)                       承包人：(公章)</w:t>
      </w:r>
    </w:p>
    <w:p w14:paraId="244F44C5">
      <w:pPr>
        <w:spacing w:line="288" w:lineRule="auto"/>
        <w:ind w:firstLine="420" w:firstLineChars="200"/>
        <w:rPr>
          <w:rFonts w:hint="eastAsia" w:ascii="宋体" w:hAnsi="宋体" w:eastAsia="宋体" w:cs="宋体"/>
          <w:color w:val="auto"/>
          <w:szCs w:val="21"/>
          <w:highlight w:val="none"/>
        </w:rPr>
      </w:pPr>
    </w:p>
    <w:p w14:paraId="79B76B1C">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           法定代表人或其委托代理人：</w:t>
      </w:r>
    </w:p>
    <w:p w14:paraId="282C3793">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                             （签字）</w:t>
      </w:r>
    </w:p>
    <w:p w14:paraId="0D553BAA">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组织机构代码：                        组织机构代码：</w:t>
      </w:r>
    </w:p>
    <w:p w14:paraId="7D81E173">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                                地址：</w:t>
      </w:r>
    </w:p>
    <w:p w14:paraId="6E495AD8">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                            邮政编码：</w:t>
      </w:r>
    </w:p>
    <w:p w14:paraId="1C33F719">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                          法定代表人：</w:t>
      </w:r>
    </w:p>
    <w:p w14:paraId="306EBA20">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                          委托代理人：</w:t>
      </w:r>
    </w:p>
    <w:p w14:paraId="27E5579D">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                                电话：</w:t>
      </w:r>
    </w:p>
    <w:p w14:paraId="34F0A9F3">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                                传真：</w:t>
      </w:r>
    </w:p>
    <w:p w14:paraId="0016E4E6">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                            电子信箱：</w:t>
      </w:r>
    </w:p>
    <w:p w14:paraId="342A604C">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                            开户银行：</w:t>
      </w:r>
    </w:p>
    <w:p w14:paraId="0C75E12B">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                                账号：</w:t>
      </w:r>
    </w:p>
    <w:p w14:paraId="4DA14AFC">
      <w:pPr>
        <w:pStyle w:val="135"/>
        <w:spacing w:line="360" w:lineRule="auto"/>
        <w:ind w:firstLine="480"/>
        <w:rPr>
          <w:rFonts w:hint="eastAsia" w:ascii="宋体" w:hAnsi="宋体" w:eastAsia="宋体" w:cs="宋体"/>
          <w:color w:val="auto"/>
          <w:szCs w:val="21"/>
          <w:highlight w:val="none"/>
          <w:u w:val="single"/>
        </w:rPr>
      </w:pPr>
    </w:p>
    <w:p w14:paraId="4B26F07D">
      <w:pPr>
        <w:spacing w:line="400" w:lineRule="atLeast"/>
        <w:ind w:firstLine="570"/>
        <w:rPr>
          <w:rFonts w:hint="eastAsia" w:ascii="宋体" w:hAnsi="宋体" w:eastAsia="宋体" w:cs="宋体"/>
          <w:color w:val="auto"/>
          <w:szCs w:val="21"/>
          <w:highlight w:val="none"/>
        </w:rPr>
      </w:pPr>
    </w:p>
    <w:p w14:paraId="7621EA79">
      <w:pPr>
        <w:spacing w:line="400" w:lineRule="atLeast"/>
        <w:rPr>
          <w:rFonts w:hint="eastAsia" w:ascii="宋体" w:hAnsi="宋体" w:eastAsia="宋体" w:cs="宋体"/>
          <w:color w:val="auto"/>
          <w:szCs w:val="21"/>
          <w:highlight w:val="none"/>
        </w:rPr>
      </w:pPr>
    </w:p>
    <w:p w14:paraId="1903545D">
      <w:pPr>
        <w:snapToGrid w:val="0"/>
        <w:spacing w:line="360" w:lineRule="auto"/>
        <w:jc w:val="center"/>
        <w:rPr>
          <w:rFonts w:hint="eastAsia" w:ascii="宋体" w:hAnsi="宋体" w:eastAsia="宋体" w:cs="宋体"/>
          <w:b/>
          <w:bCs/>
          <w:color w:val="auto"/>
          <w:szCs w:val="21"/>
          <w:highlight w:val="none"/>
        </w:rPr>
      </w:pPr>
    </w:p>
    <w:p w14:paraId="68381BA2">
      <w:pPr>
        <w:snapToGrid w:val="0"/>
        <w:spacing w:line="360" w:lineRule="auto"/>
        <w:jc w:val="center"/>
        <w:rPr>
          <w:rFonts w:hint="eastAsia" w:ascii="宋体" w:hAnsi="宋体" w:eastAsia="宋体" w:cs="宋体"/>
          <w:b/>
          <w:bCs/>
          <w:color w:val="auto"/>
          <w:szCs w:val="21"/>
          <w:highlight w:val="none"/>
        </w:rPr>
      </w:pPr>
    </w:p>
    <w:p w14:paraId="55C83900">
      <w:pPr>
        <w:pStyle w:val="30"/>
        <w:snapToGrid w:val="0"/>
        <w:spacing w:before="162" w:after="162" w:line="360" w:lineRule="auto"/>
        <w:rPr>
          <w:rFonts w:hint="eastAsia" w:ascii="宋体" w:hAnsi="宋体" w:eastAsia="宋体" w:cs="宋体"/>
          <w:b/>
          <w:bCs/>
          <w:color w:val="auto"/>
          <w:sz w:val="21"/>
          <w:szCs w:val="21"/>
          <w:highlight w:val="none"/>
        </w:rPr>
      </w:pPr>
    </w:p>
    <w:p w14:paraId="3038A7B0">
      <w:pPr>
        <w:pStyle w:val="30"/>
        <w:snapToGrid w:val="0"/>
        <w:spacing w:before="162" w:after="162" w:line="360" w:lineRule="auto"/>
        <w:rPr>
          <w:rFonts w:hint="eastAsia" w:ascii="宋体" w:hAnsi="宋体" w:eastAsia="宋体" w:cs="宋体"/>
          <w:b/>
          <w:bCs/>
          <w:color w:val="auto"/>
          <w:sz w:val="21"/>
          <w:szCs w:val="21"/>
          <w:highlight w:val="none"/>
        </w:rPr>
      </w:pPr>
    </w:p>
    <w:p w14:paraId="70C892E9">
      <w:pPr>
        <w:pStyle w:val="30"/>
        <w:snapToGrid w:val="0"/>
        <w:spacing w:before="162" w:after="162" w:line="360" w:lineRule="auto"/>
        <w:rPr>
          <w:rFonts w:hint="eastAsia" w:ascii="宋体" w:hAnsi="宋体" w:eastAsia="宋体" w:cs="宋体"/>
          <w:b/>
          <w:bCs/>
          <w:color w:val="auto"/>
          <w:sz w:val="21"/>
          <w:szCs w:val="21"/>
          <w:highlight w:val="none"/>
        </w:rPr>
      </w:pPr>
    </w:p>
    <w:p w14:paraId="6F472149">
      <w:pPr>
        <w:pStyle w:val="30"/>
        <w:snapToGrid w:val="0"/>
        <w:spacing w:before="162" w:after="162" w:line="360" w:lineRule="auto"/>
        <w:rPr>
          <w:rFonts w:hint="eastAsia" w:ascii="宋体" w:hAnsi="宋体" w:eastAsia="宋体" w:cs="宋体"/>
          <w:b/>
          <w:bCs/>
          <w:color w:val="auto"/>
          <w:sz w:val="21"/>
          <w:szCs w:val="21"/>
          <w:highlight w:val="none"/>
        </w:rPr>
      </w:pPr>
    </w:p>
    <w:p w14:paraId="33086D03">
      <w:pPr>
        <w:pStyle w:val="30"/>
        <w:snapToGrid w:val="0"/>
        <w:spacing w:before="162" w:after="162" w:line="360" w:lineRule="auto"/>
        <w:rPr>
          <w:rFonts w:hint="eastAsia" w:ascii="宋体" w:hAnsi="宋体" w:eastAsia="宋体" w:cs="宋体"/>
          <w:b/>
          <w:bCs/>
          <w:color w:val="auto"/>
          <w:sz w:val="21"/>
          <w:szCs w:val="21"/>
          <w:highlight w:val="none"/>
        </w:rPr>
      </w:pPr>
    </w:p>
    <w:p w14:paraId="1D23A197">
      <w:pPr>
        <w:rPr>
          <w:rFonts w:hint="eastAsia" w:ascii="宋体" w:hAnsi="宋体" w:eastAsia="宋体" w:cs="宋体"/>
          <w:b/>
          <w:snapToGrid w:val="0"/>
          <w:color w:val="auto"/>
          <w:sz w:val="28"/>
          <w:szCs w:val="28"/>
          <w:highlight w:val="none"/>
        </w:rPr>
      </w:pPr>
      <w:r>
        <w:rPr>
          <w:rFonts w:hint="eastAsia" w:ascii="宋体" w:hAnsi="宋体" w:eastAsia="宋体" w:cs="宋体"/>
          <w:b/>
          <w:snapToGrid w:val="0"/>
          <w:color w:val="auto"/>
          <w:sz w:val="28"/>
          <w:szCs w:val="28"/>
          <w:highlight w:val="none"/>
        </w:rPr>
        <w:br w:type="page"/>
      </w:r>
    </w:p>
    <w:p w14:paraId="6292791E">
      <w:pPr>
        <w:pStyle w:val="55"/>
        <w:spacing w:line="440" w:lineRule="exact"/>
        <w:jc w:val="center"/>
        <w:rPr>
          <w:rFonts w:hint="eastAsia" w:ascii="宋体" w:hAnsi="宋体" w:eastAsia="宋体" w:cs="宋体"/>
          <w:b/>
          <w:bCs/>
          <w:color w:val="auto"/>
          <w:sz w:val="32"/>
          <w:szCs w:val="32"/>
          <w:highlight w:val="none"/>
        </w:rPr>
      </w:pPr>
      <w:r>
        <w:rPr>
          <w:rFonts w:hint="eastAsia" w:ascii="宋体" w:hAnsi="宋体" w:eastAsia="宋体" w:cs="宋体"/>
          <w:b/>
          <w:snapToGrid w:val="0"/>
          <w:color w:val="auto"/>
          <w:sz w:val="28"/>
          <w:szCs w:val="28"/>
          <w:highlight w:val="none"/>
        </w:rPr>
        <w:t>第二部分  通用条款</w:t>
      </w:r>
    </w:p>
    <w:p w14:paraId="0A20D849">
      <w:pPr>
        <w:pStyle w:val="55"/>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详见《建设工程施工合同（示范文本）》（GF-2017-0201）第二部分 通用合同条款。</w:t>
      </w:r>
    </w:p>
    <w:p w14:paraId="1919B5F4">
      <w:pPr>
        <w:pStyle w:val="55"/>
        <w:spacing w:line="440" w:lineRule="exact"/>
        <w:jc w:val="center"/>
        <w:rPr>
          <w:rFonts w:hint="eastAsia" w:ascii="宋体" w:hAnsi="宋体" w:eastAsia="宋体" w:cs="宋体"/>
          <w:b/>
          <w:snapToGrid w:val="0"/>
          <w:color w:val="auto"/>
          <w:sz w:val="28"/>
          <w:szCs w:val="28"/>
          <w:highlight w:val="none"/>
        </w:rPr>
      </w:pPr>
      <w:r>
        <w:rPr>
          <w:rFonts w:hint="eastAsia" w:ascii="宋体" w:hAnsi="宋体" w:eastAsia="宋体" w:cs="宋体"/>
          <w:b/>
          <w:snapToGrid w:val="0"/>
          <w:color w:val="auto"/>
          <w:sz w:val="28"/>
          <w:szCs w:val="28"/>
          <w:highlight w:val="none"/>
        </w:rPr>
        <w:t>第三部分  专用条款</w:t>
      </w:r>
    </w:p>
    <w:p w14:paraId="13D7F77A">
      <w:pPr>
        <w:pStyle w:val="555"/>
        <w:adjustRightInd w:val="0"/>
        <w:snapToGrid w:val="0"/>
        <w:spacing w:before="0" w:after="0" w:line="360" w:lineRule="exac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一般约定</w:t>
      </w:r>
    </w:p>
    <w:p w14:paraId="68F546A7">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 词语定义</w:t>
      </w:r>
    </w:p>
    <w:p w14:paraId="18C08EDC">
      <w:pPr>
        <w:pStyle w:val="135"/>
        <w:adjustRightInd w:val="0"/>
        <w:snapToGrid w:val="0"/>
        <w:spacing w:line="36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1.1.1合同</w:t>
      </w:r>
    </w:p>
    <w:p w14:paraId="7FA73461">
      <w:pPr>
        <w:pStyle w:val="135"/>
        <w:adjustRightInd w:val="0"/>
        <w:snapToGrid w:val="0"/>
        <w:spacing w:line="36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1.1.1.10其他合同文件包括：</w:t>
      </w:r>
      <w:r>
        <w:rPr>
          <w:rFonts w:hint="eastAsia" w:ascii="宋体" w:hAnsi="宋体" w:eastAsia="宋体" w:cs="宋体"/>
          <w:color w:val="auto"/>
          <w:highlight w:val="none"/>
          <w:u w:val="single"/>
        </w:rPr>
        <w:t xml:space="preserve">           /      </w:t>
      </w:r>
    </w:p>
    <w:p w14:paraId="7CE2C685">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1.1.2 合同当事人及其他相关方</w:t>
      </w:r>
    </w:p>
    <w:p w14:paraId="7A645F16">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1.1.2.4监理人：</w:t>
      </w:r>
    </w:p>
    <w:p w14:paraId="45061EBC">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名    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3BDFB8F5">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资质类别和等级：</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1EA68D14">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4FAC4FA">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电子信箱：</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2159528A">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通信地址：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08BE56B">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1.1.2.5 设计人：</w:t>
      </w:r>
    </w:p>
    <w:p w14:paraId="304B1296">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名    称：</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u w:val="single"/>
        </w:rPr>
        <w:t>/</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119AB74F">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资质类别和等级：</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u w:val="single"/>
        </w:rPr>
        <w:t>/</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14D8085D">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16EB8712">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电子信箱：</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33DBE5E7">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通信地址：</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5D24782B">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1.1.3 工程和设备</w:t>
      </w:r>
    </w:p>
    <w:p w14:paraId="076B2FE1">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1.1.3.7 作为施工现场组成部分的其他场所包括：</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222FA942">
      <w:pPr>
        <w:pStyle w:val="135"/>
        <w:adjustRightInd w:val="0"/>
        <w:snapToGrid w:val="0"/>
        <w:spacing w:line="36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1.1.3.9 永久占地包括：</w:t>
      </w:r>
      <w:r>
        <w:rPr>
          <w:rFonts w:hint="eastAsia" w:ascii="宋体" w:hAnsi="宋体" w:eastAsia="宋体" w:cs="宋体"/>
          <w:color w:val="auto"/>
          <w:highlight w:val="none"/>
          <w:u w:val="single"/>
        </w:rPr>
        <w:t xml:space="preserve">                /        </w:t>
      </w:r>
      <w:r>
        <w:rPr>
          <w:rFonts w:hint="eastAsia" w:ascii="宋体" w:hAnsi="宋体" w:eastAsia="宋体" w:cs="宋体"/>
          <w:color w:val="auto"/>
          <w:kern w:val="0"/>
          <w:highlight w:val="none"/>
        </w:rPr>
        <w:t>。</w:t>
      </w:r>
    </w:p>
    <w:p w14:paraId="2AA13EA5">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kern w:val="0"/>
          <w:highlight w:val="none"/>
        </w:rPr>
        <w:t>1.1.3.10 临时占地包括：</w:t>
      </w:r>
      <w:r>
        <w:rPr>
          <w:rFonts w:hint="eastAsia" w:ascii="宋体" w:hAnsi="宋体" w:eastAsia="宋体" w:cs="宋体"/>
          <w:color w:val="auto"/>
          <w:highlight w:val="none"/>
          <w:u w:val="single"/>
        </w:rPr>
        <w:t xml:space="preserve">             /          </w:t>
      </w:r>
      <w:r>
        <w:rPr>
          <w:rFonts w:hint="eastAsia" w:ascii="宋体" w:hAnsi="宋体" w:eastAsia="宋体" w:cs="宋体"/>
          <w:color w:val="auto"/>
          <w:kern w:val="0"/>
          <w:highlight w:val="none"/>
        </w:rPr>
        <w:t>。</w:t>
      </w:r>
    </w:p>
    <w:p w14:paraId="60640887">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1.3法律 </w:t>
      </w:r>
    </w:p>
    <w:p w14:paraId="1CEA5BDB">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适用于合同的其他规范性文件：</w:t>
      </w:r>
    </w:p>
    <w:p w14:paraId="0E447292">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1.3.1《关于贯彻《省厅调整安全文明施工费的通知》的通知》(杭建市发〔2022)54号〕；</w:t>
      </w:r>
    </w:p>
    <w:p w14:paraId="10846209">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1.3.2省市建设行政部门颁发的其他现行有效文件(包括但不仅限于以下文件)；</w:t>
      </w:r>
    </w:p>
    <w:p w14:paraId="2B359717">
      <w:pPr>
        <w:pStyle w:val="135"/>
        <w:adjustRightInd w:val="0"/>
        <w:snapToGrid w:val="0"/>
        <w:spacing w:line="36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(1)其他：</w:t>
      </w:r>
      <w:r>
        <w:rPr>
          <w:rFonts w:hint="eastAsia" w:ascii="宋体" w:hAnsi="宋体" w:eastAsia="宋体" w:cs="宋体"/>
          <w:b/>
          <w:bCs/>
          <w:color w:val="auto"/>
          <w:highlight w:val="none"/>
          <w:u w:val="single"/>
        </w:rPr>
        <w:t>《中华人民共和国建筑法》、《中华人民共和国民法典》及国家、浙江省、项目所在地市现行的其它法律、行政法规、地方性法规</w:t>
      </w:r>
      <w:r>
        <w:rPr>
          <w:rFonts w:hint="eastAsia" w:ascii="宋体" w:hAnsi="宋体" w:eastAsia="宋体" w:cs="宋体"/>
          <w:color w:val="auto"/>
          <w:highlight w:val="none"/>
          <w:u w:val="single"/>
        </w:rPr>
        <w:t>。</w:t>
      </w:r>
    </w:p>
    <w:p w14:paraId="33034E95">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1.3.6 新工艺、新技术的约定：</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32C5FC05">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1.3.7 其他</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60FDD7C9">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1.4 标准和规范</w:t>
      </w:r>
    </w:p>
    <w:p w14:paraId="35D916F0">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1.4.1适用于工程的标准规范包括：</w:t>
      </w:r>
      <w:r>
        <w:rPr>
          <w:rFonts w:hint="eastAsia" w:ascii="宋体" w:hAnsi="宋体" w:eastAsia="宋体" w:cs="宋体"/>
          <w:b/>
          <w:bCs/>
          <w:color w:val="auto"/>
          <w:highlight w:val="none"/>
          <w:u w:val="single"/>
        </w:rPr>
        <w:t>按通用条款约定</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highlight w:val="none"/>
        </w:rPr>
        <w:t>；</w:t>
      </w:r>
    </w:p>
    <w:p w14:paraId="5EEE2830">
      <w:pPr>
        <w:pStyle w:val="135"/>
        <w:adjustRightInd w:val="0"/>
        <w:snapToGrid w:val="0"/>
        <w:spacing w:line="36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1.4.2 发包人提供国外标准、规范的名称：</w:t>
      </w:r>
      <w:r>
        <w:rPr>
          <w:rFonts w:hint="eastAsia" w:ascii="宋体" w:hAnsi="宋体" w:eastAsia="宋体" w:cs="宋体"/>
          <w:color w:val="auto"/>
          <w:kern w:val="0"/>
          <w:highlight w:val="none"/>
          <w:u w:val="single"/>
        </w:rPr>
        <w:t xml:space="preserve">             /                </w:t>
      </w:r>
      <w:r>
        <w:rPr>
          <w:rFonts w:hint="eastAsia" w:ascii="宋体" w:hAnsi="宋体" w:eastAsia="宋体" w:cs="宋体"/>
          <w:color w:val="auto"/>
          <w:kern w:val="0"/>
          <w:highlight w:val="none"/>
        </w:rPr>
        <w:t>；</w:t>
      </w:r>
    </w:p>
    <w:p w14:paraId="4C7085AF">
      <w:pPr>
        <w:pStyle w:val="135"/>
        <w:adjustRightInd w:val="0"/>
        <w:snapToGrid w:val="0"/>
        <w:spacing w:line="36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发包人提供国外标准、规范的份数：</w:t>
      </w:r>
      <w:r>
        <w:rPr>
          <w:rFonts w:hint="eastAsia" w:ascii="宋体" w:hAnsi="宋体" w:eastAsia="宋体" w:cs="宋体"/>
          <w:color w:val="auto"/>
          <w:kern w:val="0"/>
          <w:highlight w:val="none"/>
          <w:u w:val="single"/>
        </w:rPr>
        <w:t xml:space="preserve">            /                       </w:t>
      </w:r>
      <w:r>
        <w:rPr>
          <w:rFonts w:hint="eastAsia" w:ascii="宋体" w:hAnsi="宋体" w:eastAsia="宋体" w:cs="宋体"/>
          <w:color w:val="auto"/>
          <w:kern w:val="0"/>
          <w:highlight w:val="none"/>
        </w:rPr>
        <w:t>；</w:t>
      </w:r>
    </w:p>
    <w:p w14:paraId="162EABC0">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发包人提供国外标准、规范的名称：</w:t>
      </w:r>
      <w:r>
        <w:rPr>
          <w:rFonts w:hint="eastAsia" w:ascii="宋体" w:hAnsi="宋体" w:eastAsia="宋体" w:cs="宋体"/>
          <w:color w:val="auto"/>
          <w:kern w:val="0"/>
          <w:highlight w:val="none"/>
          <w:u w:val="single"/>
        </w:rPr>
        <w:t xml:space="preserve">            /                       </w:t>
      </w:r>
      <w:r>
        <w:rPr>
          <w:rFonts w:hint="eastAsia" w:ascii="宋体" w:hAnsi="宋体" w:eastAsia="宋体" w:cs="宋体"/>
          <w:color w:val="auto"/>
          <w:kern w:val="0"/>
          <w:highlight w:val="none"/>
        </w:rPr>
        <w:t>。</w:t>
      </w:r>
    </w:p>
    <w:p w14:paraId="108A636E">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1.4.3发包人对工程的技术标准和功能要求的特殊要求：</w:t>
      </w:r>
      <w:r>
        <w:rPr>
          <w:rFonts w:hint="eastAsia" w:ascii="宋体" w:hAnsi="宋体" w:eastAsia="宋体" w:cs="宋体"/>
          <w:b/>
          <w:bCs/>
          <w:color w:val="auto"/>
          <w:highlight w:val="none"/>
          <w:u w:val="single"/>
        </w:rPr>
        <w:t>按磋商文件第三章采购需求书中的技术标准约定</w:t>
      </w:r>
      <w:r>
        <w:rPr>
          <w:rFonts w:hint="eastAsia" w:ascii="宋体" w:hAnsi="宋体" w:eastAsia="宋体" w:cs="宋体"/>
          <w:color w:val="auto"/>
          <w:highlight w:val="none"/>
        </w:rPr>
        <w:t>。</w:t>
      </w:r>
    </w:p>
    <w:p w14:paraId="1A7703B3">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1.5 合同文件的优先顺序</w:t>
      </w:r>
    </w:p>
    <w:p w14:paraId="6BB99B1D">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合同文件组成及优先顺序为：</w:t>
      </w:r>
      <w:r>
        <w:rPr>
          <w:rFonts w:hint="eastAsia" w:ascii="宋体" w:hAnsi="宋体" w:eastAsia="宋体" w:cs="宋体"/>
          <w:b/>
          <w:bCs/>
          <w:color w:val="auto"/>
          <w:highlight w:val="none"/>
          <w:u w:val="single"/>
        </w:rPr>
        <w:t>（1）合同协议书；（2）成交通知书；（3）询标纪要及承诺书；（4）专用合同条款及其附件；（5）采购文件、答疑及补充文件；（6）投标函及其附录（如果有）；（7）通用合同条款；（8）技术标准和要求；（9）图纸（如果有）；（10）已标价工程量清单或预算书；（11）其他合同文件：①施工组织设计；②其他：图纸会审纪要及联系单（如果有）</w:t>
      </w:r>
      <w:r>
        <w:rPr>
          <w:rFonts w:hint="eastAsia" w:ascii="宋体" w:hAnsi="宋体" w:eastAsia="宋体" w:cs="宋体"/>
          <w:color w:val="auto"/>
          <w:highlight w:val="none"/>
        </w:rPr>
        <w:t>。</w:t>
      </w:r>
    </w:p>
    <w:p w14:paraId="6DA761FB">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1.6 图纸和承包人文件</w:t>
      </w:r>
      <w:r>
        <w:rPr>
          <w:rFonts w:hint="eastAsia" w:ascii="宋体" w:hAnsi="宋体" w:eastAsia="宋体" w:cs="宋体"/>
          <w:color w:val="auto"/>
          <w:highlight w:val="none"/>
        </w:rPr>
        <w:tab/>
      </w:r>
    </w:p>
    <w:p w14:paraId="41AD2B6B">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1.6.1 图纸的提供</w:t>
      </w:r>
    </w:p>
    <w:p w14:paraId="75017DEB">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发包人向承包人提供图纸的期限：</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57E8DCFE">
      <w:pPr>
        <w:pStyle w:val="129"/>
        <w:adjustRightInd w:val="0"/>
        <w:snapToGrid w:val="0"/>
        <w:spacing w:line="360" w:lineRule="exact"/>
        <w:ind w:firstLine="420" w:firstLineChars="200"/>
        <w:rPr>
          <w:rFonts w:hint="eastAsia" w:ascii="宋体" w:hAnsi="宋体" w:eastAsia="宋体" w:cs="宋体"/>
          <w:b/>
          <w:bCs/>
          <w:color w:val="auto"/>
          <w:highlight w:val="none"/>
          <w:u w:val="single"/>
        </w:rPr>
      </w:pPr>
      <w:r>
        <w:rPr>
          <w:rFonts w:hint="eastAsia" w:ascii="宋体" w:hAnsi="宋体" w:eastAsia="宋体" w:cs="宋体"/>
          <w:color w:val="auto"/>
          <w:highlight w:val="none"/>
        </w:rPr>
        <w:t>发包人向承包人提供图纸的数量：</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1CD32B9E">
      <w:pPr>
        <w:pStyle w:val="135"/>
        <w:adjustRightInd w:val="0"/>
        <w:snapToGrid w:val="0"/>
        <w:spacing w:line="360" w:lineRule="exact"/>
        <w:ind w:firstLine="420" w:firstLineChars="200"/>
        <w:rPr>
          <w:rFonts w:hint="eastAsia" w:ascii="宋体" w:hAnsi="宋体" w:eastAsia="宋体" w:cs="宋体"/>
          <w:color w:val="auto"/>
          <w:kern w:val="0"/>
          <w:highlight w:val="none"/>
          <w:u w:val="single"/>
        </w:rPr>
      </w:pPr>
      <w:r>
        <w:rPr>
          <w:rFonts w:hint="eastAsia" w:ascii="宋体" w:hAnsi="宋体" w:eastAsia="宋体" w:cs="宋体"/>
          <w:color w:val="auto"/>
          <w:highlight w:val="none"/>
        </w:rPr>
        <w:t>发包人向承包人提供图纸的内容：</w:t>
      </w:r>
      <w:r>
        <w:rPr>
          <w:rFonts w:hint="eastAsia" w:ascii="宋体" w:hAnsi="宋体" w:eastAsia="宋体" w:cs="宋体"/>
          <w:color w:val="auto"/>
          <w:highlight w:val="none"/>
          <w:u w:val="single"/>
        </w:rPr>
        <w:t xml:space="preserve">   /     </w:t>
      </w:r>
      <w:r>
        <w:rPr>
          <w:rFonts w:hint="eastAsia" w:ascii="宋体" w:hAnsi="宋体" w:eastAsia="宋体" w:cs="宋体"/>
          <w:color w:val="auto"/>
          <w:kern w:val="0"/>
          <w:highlight w:val="none"/>
        </w:rPr>
        <w:t>。</w:t>
      </w:r>
    </w:p>
    <w:p w14:paraId="1DB2095E">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1.6.4 承包人文件</w:t>
      </w:r>
    </w:p>
    <w:p w14:paraId="3D5A2033">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需要由承包人提供的文件，包括：</w:t>
      </w:r>
      <w:r>
        <w:rPr>
          <w:rFonts w:hint="eastAsia" w:ascii="宋体" w:hAnsi="宋体" w:eastAsia="宋体" w:cs="宋体"/>
          <w:b/>
          <w:bCs/>
          <w:color w:val="auto"/>
          <w:highlight w:val="none"/>
          <w:u w:val="single"/>
        </w:rPr>
        <w:t>施工组织设计（施工方案）和进度计划</w:t>
      </w:r>
      <w:r>
        <w:rPr>
          <w:rFonts w:hint="eastAsia" w:ascii="宋体" w:hAnsi="宋体" w:eastAsia="宋体" w:cs="宋体"/>
          <w:color w:val="auto"/>
          <w:highlight w:val="none"/>
        </w:rPr>
        <w:t>；</w:t>
      </w:r>
    </w:p>
    <w:p w14:paraId="418BE3AA">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承包人提供的文件的期限为：</w:t>
      </w:r>
      <w:r>
        <w:rPr>
          <w:rFonts w:hint="eastAsia" w:ascii="宋体" w:hAnsi="宋体" w:eastAsia="宋体" w:cs="宋体"/>
          <w:b/>
          <w:bCs/>
          <w:color w:val="auto"/>
          <w:highlight w:val="none"/>
          <w:u w:val="single"/>
        </w:rPr>
        <w:t>开工前7天提供</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62F1B212">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承包人提供的文件的数量为：</w:t>
      </w:r>
      <w:r>
        <w:rPr>
          <w:rFonts w:hint="eastAsia" w:ascii="宋体" w:hAnsi="宋体" w:eastAsia="宋体" w:cs="宋体"/>
          <w:b/>
          <w:bCs/>
          <w:color w:val="auto"/>
          <w:highlight w:val="none"/>
          <w:u w:val="single"/>
        </w:rPr>
        <w:t xml:space="preserve">三套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EE04E27">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承包人提供的文件的形式为：</w:t>
      </w:r>
      <w:r>
        <w:rPr>
          <w:rFonts w:hint="eastAsia" w:ascii="宋体" w:hAnsi="宋体" w:eastAsia="宋体" w:cs="宋体"/>
          <w:b/>
          <w:bCs/>
          <w:color w:val="auto"/>
          <w:highlight w:val="none"/>
          <w:u w:val="single"/>
        </w:rPr>
        <w:t>书面文件</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C0B4220">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发包人审批承包人文件的期限：</w:t>
      </w:r>
      <w:r>
        <w:rPr>
          <w:rFonts w:hint="eastAsia" w:ascii="宋体" w:hAnsi="宋体" w:eastAsia="宋体" w:cs="宋体"/>
          <w:b/>
          <w:bCs/>
          <w:color w:val="auto"/>
          <w:highlight w:val="none"/>
          <w:u w:val="single"/>
        </w:rPr>
        <w:t>收到报告后7天内</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4A7EF9E">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1.6.5 现场图纸准备</w:t>
      </w:r>
    </w:p>
    <w:p w14:paraId="3758F1D9">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关于现场图纸准备的约定：</w:t>
      </w:r>
      <w:r>
        <w:rPr>
          <w:rFonts w:hint="eastAsia" w:ascii="宋体" w:hAnsi="宋体" w:eastAsia="宋体" w:cs="宋体"/>
          <w:b/>
          <w:bCs/>
          <w:color w:val="auto"/>
          <w:highlight w:val="none"/>
          <w:u w:val="single"/>
        </w:rPr>
        <w:t>按通用合同条款第1.6.5条规定执行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396CF0D4">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1.7 联络</w:t>
      </w:r>
    </w:p>
    <w:p w14:paraId="58DD9E15">
      <w:pPr>
        <w:pStyle w:val="135"/>
        <w:adjustRightInd w:val="0"/>
        <w:snapToGrid w:val="0"/>
        <w:spacing w:line="36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1.7.1发包人和承包人应当在</w:t>
      </w:r>
      <w:r>
        <w:rPr>
          <w:rFonts w:hint="eastAsia" w:ascii="宋体" w:hAnsi="宋体" w:eastAsia="宋体" w:cs="宋体"/>
          <w:b/>
          <w:bCs/>
          <w:color w:val="auto"/>
          <w:highlight w:val="none"/>
          <w:u w:val="single"/>
        </w:rPr>
        <w:t>7</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highlight w:val="none"/>
        </w:rPr>
        <w:t>天内将与合同有关的通知、批准、证明、证书、指示、指令、要求、请求、同意、意见、确定和决定等书面函件送达对方当事人。</w:t>
      </w:r>
    </w:p>
    <w:p w14:paraId="75BAD394">
      <w:pPr>
        <w:pStyle w:val="135"/>
        <w:adjustRightInd w:val="0"/>
        <w:snapToGrid w:val="0"/>
        <w:spacing w:line="36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1.7.2 发包人接收文件的地点：</w:t>
      </w:r>
      <w:r>
        <w:rPr>
          <w:rFonts w:hint="eastAsia" w:ascii="宋体" w:hAnsi="宋体" w:eastAsia="宋体" w:cs="宋体"/>
          <w:b/>
          <w:bCs/>
          <w:color w:val="auto"/>
          <w:highlight w:val="none"/>
          <w:u w:val="single"/>
        </w:rPr>
        <w:t>施工现场</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highlight w:val="none"/>
        </w:rPr>
        <w:t>；</w:t>
      </w:r>
    </w:p>
    <w:p w14:paraId="653E9E63">
      <w:pPr>
        <w:pStyle w:val="135"/>
        <w:adjustRightInd w:val="0"/>
        <w:snapToGrid w:val="0"/>
        <w:spacing w:line="36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发包人指定的接收人为：</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highlight w:val="none"/>
        </w:rPr>
        <w:t>。</w:t>
      </w:r>
    </w:p>
    <w:p w14:paraId="02A56A21">
      <w:pPr>
        <w:pStyle w:val="135"/>
        <w:adjustRightInd w:val="0"/>
        <w:snapToGrid w:val="0"/>
        <w:spacing w:line="36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承包人接收文件的地点：</w:t>
      </w:r>
      <w:r>
        <w:rPr>
          <w:rFonts w:hint="eastAsia" w:ascii="宋体" w:hAnsi="宋体" w:eastAsia="宋体" w:cs="宋体"/>
          <w:b/>
          <w:bCs/>
          <w:color w:val="auto"/>
          <w:highlight w:val="none"/>
          <w:u w:val="single"/>
        </w:rPr>
        <w:t>施工现场</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highlight w:val="none"/>
        </w:rPr>
        <w:t>；</w:t>
      </w:r>
    </w:p>
    <w:p w14:paraId="280EAE44">
      <w:pPr>
        <w:pStyle w:val="135"/>
        <w:adjustRightInd w:val="0"/>
        <w:snapToGrid w:val="0"/>
        <w:spacing w:line="36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承包人指定的接收人为：</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highlight w:val="none"/>
        </w:rPr>
        <w:t>。</w:t>
      </w:r>
    </w:p>
    <w:p w14:paraId="166FC892">
      <w:pPr>
        <w:pStyle w:val="135"/>
        <w:adjustRightInd w:val="0"/>
        <w:snapToGrid w:val="0"/>
        <w:spacing w:line="36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监理人接收文件的地点：</w:t>
      </w:r>
      <w:r>
        <w:rPr>
          <w:rFonts w:hint="eastAsia" w:ascii="宋体" w:hAnsi="宋体" w:eastAsia="宋体" w:cs="宋体"/>
          <w:b/>
          <w:bCs/>
          <w:color w:val="auto"/>
          <w:highlight w:val="none"/>
          <w:u w:val="single"/>
        </w:rPr>
        <w:t>施工现场</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highlight w:val="none"/>
        </w:rPr>
        <w:t>；</w:t>
      </w:r>
    </w:p>
    <w:p w14:paraId="4FDAFBCE">
      <w:pPr>
        <w:pStyle w:val="135"/>
        <w:adjustRightInd w:val="0"/>
        <w:snapToGrid w:val="0"/>
        <w:spacing w:line="36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监理人指定的接收人为：</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highlight w:val="none"/>
        </w:rPr>
        <w:t>。</w:t>
      </w:r>
    </w:p>
    <w:p w14:paraId="4FF5CF83">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1.10 交通运输</w:t>
      </w:r>
    </w:p>
    <w:p w14:paraId="3053170E">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1.10.1 出入现场的权利</w:t>
      </w:r>
    </w:p>
    <w:p w14:paraId="35E9F00E">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关于出入现场的权利的约定：</w:t>
      </w:r>
      <w:r>
        <w:rPr>
          <w:rFonts w:hint="eastAsia" w:ascii="宋体" w:hAnsi="宋体" w:eastAsia="宋体" w:cs="宋体"/>
          <w:b/>
          <w:bCs/>
          <w:color w:val="auto"/>
          <w:highlight w:val="none"/>
          <w:u w:val="single"/>
        </w:rPr>
        <w:t>按通用合同条款第1.10.1条规定执行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1DFECA7A">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1.10.3 场内交通</w:t>
      </w:r>
    </w:p>
    <w:p w14:paraId="3FC11170">
      <w:pPr>
        <w:pStyle w:val="135"/>
        <w:adjustRightInd w:val="0"/>
        <w:snapToGrid w:val="0"/>
        <w:spacing w:line="36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关于场外交通和场内交通的边界的约定：</w:t>
      </w:r>
      <w:r>
        <w:rPr>
          <w:rFonts w:hint="eastAsia" w:ascii="宋体" w:hAnsi="宋体" w:eastAsia="宋体" w:cs="宋体"/>
          <w:b/>
          <w:bCs/>
          <w:color w:val="auto"/>
          <w:highlight w:val="none"/>
          <w:u w:val="single"/>
        </w:rPr>
        <w:t>施工范围内的场地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F6B01BD">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关于发包人向承包人免费提供满足工程施工需要的场内道路和交通设施的约定：</w:t>
      </w:r>
      <w:r>
        <w:rPr>
          <w:rFonts w:hint="eastAsia" w:ascii="宋体" w:hAnsi="宋体" w:eastAsia="宋体" w:cs="宋体"/>
          <w:b/>
          <w:bCs/>
          <w:color w:val="auto"/>
          <w:highlight w:val="none"/>
          <w:u w:val="single"/>
        </w:rPr>
        <w:t>开工前7天，发包人负责施工场地道路畅通，确保承包人施工车辆进出工地畅通；承包人须办理校内施工相关手续并承担相应费用</w:t>
      </w:r>
      <w:r>
        <w:rPr>
          <w:rFonts w:hint="eastAsia" w:ascii="宋体" w:hAnsi="宋体" w:eastAsia="宋体" w:cs="宋体"/>
          <w:color w:val="auto"/>
          <w:highlight w:val="none"/>
        </w:rPr>
        <w:t xml:space="preserve">。  </w:t>
      </w:r>
    </w:p>
    <w:p w14:paraId="4DF2CB77">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1.10.4超大件和超重件的运输</w:t>
      </w:r>
    </w:p>
    <w:p w14:paraId="691D7167">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运输超大件或超重件所需的道路和桥梁临时加固改造费用和其他有关费用由</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承包人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承担。</w:t>
      </w:r>
    </w:p>
    <w:p w14:paraId="10A7A2D6">
      <w:pPr>
        <w:pStyle w:val="135"/>
        <w:adjustRightInd w:val="0"/>
        <w:snapToGrid w:val="0"/>
        <w:spacing w:line="36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本工程的超大件：</w:t>
      </w:r>
      <w:r>
        <w:rPr>
          <w:rFonts w:hint="eastAsia" w:ascii="宋体" w:hAnsi="宋体" w:eastAsia="宋体" w:cs="宋体"/>
          <w:color w:val="auto"/>
          <w:highlight w:val="none"/>
          <w:u w:val="single"/>
        </w:rPr>
        <w:t xml:space="preserve">   /     </w:t>
      </w:r>
      <w:r>
        <w:rPr>
          <w:rFonts w:hint="eastAsia" w:ascii="宋体" w:hAnsi="宋体" w:eastAsia="宋体" w:cs="宋体"/>
          <w:color w:val="auto"/>
          <w:kern w:val="0"/>
          <w:highlight w:val="none"/>
        </w:rPr>
        <w:t>。</w:t>
      </w:r>
    </w:p>
    <w:p w14:paraId="059EF2CA">
      <w:pPr>
        <w:pStyle w:val="135"/>
        <w:adjustRightInd w:val="0"/>
        <w:snapToGrid w:val="0"/>
        <w:spacing w:line="36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本工程的超重件：</w:t>
      </w:r>
      <w:r>
        <w:rPr>
          <w:rFonts w:hint="eastAsia" w:ascii="宋体" w:hAnsi="宋体" w:eastAsia="宋体" w:cs="宋体"/>
          <w:color w:val="auto"/>
          <w:highlight w:val="none"/>
          <w:u w:val="single"/>
        </w:rPr>
        <w:t xml:space="preserve">   /     </w:t>
      </w:r>
      <w:r>
        <w:rPr>
          <w:rFonts w:hint="eastAsia" w:ascii="宋体" w:hAnsi="宋体" w:eastAsia="宋体" w:cs="宋体"/>
          <w:color w:val="auto"/>
          <w:kern w:val="0"/>
          <w:highlight w:val="none"/>
        </w:rPr>
        <w:t>。</w:t>
      </w:r>
    </w:p>
    <w:p w14:paraId="3B4FE1A6">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1.11 知识产权</w:t>
      </w:r>
    </w:p>
    <w:p w14:paraId="52959C29">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b/>
          <w:bCs/>
          <w:color w:val="auto"/>
          <w:highlight w:val="none"/>
          <w:u w:val="single"/>
        </w:rPr>
        <w:t>按通用合同条款第1.11.1条规定执行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60C29B8C">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关于发包人提供的上述文件的使用限制的要求：</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01D2AE89">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1.11.2 关于承包人为实施工程所编制文件的著作权的归属：</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按通用合同条款第1.11.2条规定执行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D72EAEE">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关于承包人提供的上述文件的使用限制的要求：</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4D7D8B0D">
      <w:pPr>
        <w:pStyle w:val="135"/>
        <w:adjustRightInd w:val="0"/>
        <w:snapToGrid w:val="0"/>
        <w:spacing w:line="36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highlight w:val="none"/>
        </w:rPr>
        <w:t>1.11.4 承包人在施工过程中所采用的专利、专有技术、技术秘密的使用费的承担方式：</w:t>
      </w:r>
      <w:r>
        <w:rPr>
          <w:rFonts w:hint="eastAsia" w:ascii="宋体" w:hAnsi="宋体" w:eastAsia="宋体" w:cs="宋体"/>
          <w:b/>
          <w:bCs/>
          <w:color w:val="auto"/>
          <w:highlight w:val="none"/>
          <w:u w:val="single"/>
        </w:rPr>
        <w:t xml:space="preserve"> (除发包人指明外)承包人在施工过 程中所采用的专利、专有技术、技术秘密的使用费包含在合同价款内。</w:t>
      </w:r>
      <w:r>
        <w:rPr>
          <w:rFonts w:hint="eastAsia" w:ascii="宋体" w:hAnsi="宋体" w:eastAsia="宋体" w:cs="宋体"/>
          <w:color w:val="auto"/>
          <w:kern w:val="0"/>
          <w:highlight w:val="none"/>
        </w:rPr>
        <w:t>。</w:t>
      </w:r>
    </w:p>
    <w:p w14:paraId="40945FB3">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1.13工程量清单错误的修正</w:t>
      </w:r>
    </w:p>
    <w:p w14:paraId="4A623A2E">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出现工程量清单错误时，是否调整合同价格：</w:t>
      </w:r>
      <w:r>
        <w:rPr>
          <w:rFonts w:hint="eastAsia" w:ascii="宋体" w:hAnsi="宋体" w:eastAsia="宋体" w:cs="宋体"/>
          <w:b/>
          <w:bCs/>
          <w:color w:val="auto"/>
          <w:highlight w:val="none"/>
          <w:u w:val="single"/>
        </w:rPr>
        <w:t xml:space="preserve">但单价不作调整 </w:t>
      </w:r>
      <w:r>
        <w:rPr>
          <w:rFonts w:hint="eastAsia" w:ascii="宋体" w:hAnsi="宋体" w:eastAsia="宋体" w:cs="宋体"/>
          <w:color w:val="auto"/>
          <w:kern w:val="0"/>
          <w:highlight w:val="none"/>
        </w:rPr>
        <w:t>。</w:t>
      </w:r>
    </w:p>
    <w:p w14:paraId="779986F6">
      <w:pPr>
        <w:pStyle w:val="135"/>
        <w:adjustRightInd w:val="0"/>
        <w:snapToGrid w:val="0"/>
        <w:spacing w:line="360" w:lineRule="exact"/>
        <w:ind w:firstLine="420"/>
        <w:rPr>
          <w:rFonts w:hint="eastAsia" w:ascii="宋体" w:hAnsi="宋体" w:eastAsia="宋体" w:cs="宋体"/>
          <w:color w:val="auto"/>
          <w:kern w:val="0"/>
          <w:highlight w:val="none"/>
        </w:rPr>
      </w:pPr>
      <w:r>
        <w:rPr>
          <w:rFonts w:hint="eastAsia" w:ascii="宋体" w:hAnsi="宋体" w:eastAsia="宋体" w:cs="宋体"/>
          <w:color w:val="auto"/>
          <w:highlight w:val="none"/>
        </w:rPr>
        <w:t>允许调整合同价格的工程量偏差范围：</w:t>
      </w:r>
      <w:r>
        <w:rPr>
          <w:rFonts w:hint="eastAsia" w:ascii="宋体" w:hAnsi="宋体" w:eastAsia="宋体" w:cs="宋体"/>
          <w:color w:val="auto"/>
          <w:highlight w:val="none"/>
          <w:u w:val="single"/>
        </w:rPr>
        <w:t xml:space="preserve">   /       </w:t>
      </w:r>
      <w:r>
        <w:rPr>
          <w:rFonts w:hint="eastAsia" w:ascii="宋体" w:hAnsi="宋体" w:eastAsia="宋体" w:cs="宋体"/>
          <w:color w:val="auto"/>
          <w:kern w:val="0"/>
          <w:highlight w:val="none"/>
        </w:rPr>
        <w:t>。</w:t>
      </w:r>
    </w:p>
    <w:p w14:paraId="53205BF9">
      <w:pPr>
        <w:pStyle w:val="135"/>
        <w:adjustRightInd w:val="0"/>
        <w:snapToGrid w:val="0"/>
        <w:spacing w:line="360" w:lineRule="exact"/>
        <w:ind w:firstLine="420"/>
        <w:rPr>
          <w:rFonts w:hint="eastAsia" w:ascii="宋体" w:hAnsi="宋体" w:eastAsia="宋体" w:cs="宋体"/>
          <w:color w:val="auto"/>
          <w:kern w:val="0"/>
          <w:highlight w:val="none"/>
        </w:rPr>
      </w:pPr>
      <w:r>
        <w:rPr>
          <w:rFonts w:hint="eastAsia" w:ascii="宋体" w:hAnsi="宋体" w:eastAsia="宋体" w:cs="宋体"/>
          <w:color w:val="auto"/>
          <w:highlight w:val="none"/>
        </w:rPr>
        <w:t>调整合同价格的修正时间：</w:t>
      </w:r>
      <w:r>
        <w:rPr>
          <w:rFonts w:hint="eastAsia" w:ascii="宋体" w:hAnsi="宋体" w:eastAsia="宋体" w:cs="宋体"/>
          <w:color w:val="auto"/>
          <w:highlight w:val="none"/>
          <w:u w:val="single"/>
        </w:rPr>
        <w:t xml:space="preserve">   /       </w:t>
      </w:r>
      <w:r>
        <w:rPr>
          <w:rFonts w:hint="eastAsia" w:ascii="宋体" w:hAnsi="宋体" w:eastAsia="宋体" w:cs="宋体"/>
          <w:color w:val="auto"/>
          <w:kern w:val="0"/>
          <w:highlight w:val="none"/>
        </w:rPr>
        <w:t>。</w:t>
      </w:r>
    </w:p>
    <w:p w14:paraId="44D6165E">
      <w:pPr>
        <w:pStyle w:val="555"/>
        <w:adjustRightInd w:val="0"/>
        <w:snapToGrid w:val="0"/>
        <w:spacing w:before="0" w:after="0" w:line="360" w:lineRule="exac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w:t>
      </w:r>
    </w:p>
    <w:p w14:paraId="1CDEBB3D">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2.2 发包人代表</w:t>
      </w:r>
    </w:p>
    <w:p w14:paraId="4159EFCB">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发包人代表：</w:t>
      </w:r>
    </w:p>
    <w:p w14:paraId="66D6CE85">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姓    名：</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894F4FE">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身份证号：</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086CBD7B">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职    务：</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1DD7FD32">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30E4DA38">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电子信箱：</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469C5F4B">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通信地址：</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29FED7B2">
      <w:pPr>
        <w:pStyle w:val="135"/>
        <w:adjustRightInd w:val="0"/>
        <w:snapToGrid w:val="0"/>
        <w:spacing w:line="360" w:lineRule="exact"/>
        <w:ind w:firstLine="525" w:firstLineChars="250"/>
        <w:rPr>
          <w:rFonts w:hint="eastAsia" w:ascii="宋体" w:hAnsi="宋体" w:eastAsia="宋体" w:cs="宋体"/>
          <w:b/>
          <w:bCs/>
          <w:color w:val="auto"/>
          <w:highlight w:val="none"/>
          <w:u w:val="single"/>
        </w:rPr>
      </w:pPr>
      <w:r>
        <w:rPr>
          <w:rFonts w:hint="eastAsia" w:ascii="宋体" w:hAnsi="宋体" w:eastAsia="宋体" w:cs="宋体"/>
          <w:color w:val="auto"/>
          <w:highlight w:val="none"/>
        </w:rPr>
        <w:t>发包人对发包人代表的授权范围如下：</w:t>
      </w:r>
      <w:r>
        <w:rPr>
          <w:rFonts w:hint="eastAsia" w:ascii="宋体" w:hAnsi="宋体" w:eastAsia="宋体" w:cs="宋体"/>
          <w:b/>
          <w:bCs/>
          <w:color w:val="auto"/>
          <w:highlight w:val="none"/>
          <w:u w:val="single"/>
        </w:rPr>
        <w:t>（1）代表发包人对工程质量、进度、造价、安全及文明施工进行监督，工程存在质量问题或安全问题或施工进度不符合要求的，现场代表有权要求施工单位采取整改措施；</w:t>
      </w:r>
    </w:p>
    <w:p w14:paraId="43603678">
      <w:pPr>
        <w:pStyle w:val="135"/>
        <w:adjustRightInd w:val="0"/>
        <w:snapToGrid w:val="0"/>
        <w:spacing w:line="360" w:lineRule="exact"/>
        <w:ind w:firstLine="527" w:firstLineChars="250"/>
        <w:rPr>
          <w:rFonts w:hint="eastAsia" w:ascii="宋体" w:hAnsi="宋体" w:eastAsia="宋体" w:cs="宋体"/>
          <w:b/>
          <w:bCs/>
          <w:color w:val="auto"/>
          <w:highlight w:val="none"/>
          <w:u w:val="single"/>
        </w:rPr>
      </w:pPr>
      <w:r>
        <w:rPr>
          <w:rFonts w:hint="eastAsia" w:ascii="宋体" w:hAnsi="宋体" w:eastAsia="宋体" w:cs="宋体"/>
          <w:b/>
          <w:bCs/>
          <w:color w:val="auto"/>
          <w:highlight w:val="none"/>
          <w:u w:val="single"/>
        </w:rPr>
        <w:t>（2）发包人代表可委派有关具体管理人员，承担自己部分权力和职责，并可在任何时候撤回并重新委派，委派和撤回均应提前3个工作日通知承包方；</w:t>
      </w:r>
    </w:p>
    <w:p w14:paraId="277B3C39">
      <w:pPr>
        <w:pStyle w:val="129"/>
        <w:adjustRightInd w:val="0"/>
        <w:snapToGrid w:val="0"/>
        <w:spacing w:line="360" w:lineRule="exact"/>
        <w:ind w:firstLine="474" w:firstLineChars="225"/>
        <w:rPr>
          <w:rFonts w:hint="eastAsia" w:ascii="宋体" w:hAnsi="宋体" w:eastAsia="宋体" w:cs="宋体"/>
          <w:b/>
          <w:bCs/>
          <w:color w:val="auto"/>
          <w:highlight w:val="none"/>
          <w:u w:val="single"/>
        </w:rPr>
      </w:pPr>
      <w:r>
        <w:rPr>
          <w:rFonts w:hint="eastAsia" w:ascii="宋体" w:hAnsi="宋体" w:eastAsia="宋体" w:cs="宋体"/>
          <w:b/>
          <w:bCs/>
          <w:color w:val="auto"/>
          <w:highlight w:val="none"/>
          <w:u w:val="single"/>
        </w:rPr>
        <w:t>（3）发包人代表的指令、通知及签证须由其本人签字并加盖印章（仅有本人签字未有印章的，发包人追认，则对发包人有效，发包人不予追认的，对发包人不具有效力），以书面形式交给承包人现场代表（或合同约定签收人），承包人代表在回执上签署姓名和收到时间。当承包人代表不在施工现场时，发包人可要求属于承包人其它管理人员代签，签字后即可视为承包人代表已签收。</w:t>
      </w:r>
    </w:p>
    <w:p w14:paraId="5022DFCC">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2.4 施工现场、施工条件和基础资料的提供</w:t>
      </w:r>
    </w:p>
    <w:p w14:paraId="7420FA8C">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2.4.1 提供施工现场</w:t>
      </w:r>
    </w:p>
    <w:p w14:paraId="07034A0A">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关于发包人移交施工现场的期限要求：</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开工前7天提供符合施工条件的施工场地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6303465A">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2.4.2 提供施工条件</w:t>
      </w:r>
    </w:p>
    <w:p w14:paraId="7B16B624">
      <w:pPr>
        <w:pStyle w:val="135"/>
        <w:adjustRightInd w:val="0"/>
        <w:snapToGrid w:val="0"/>
        <w:spacing w:line="36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关于发包人应负责提供施工所需要的条件，包括：</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除通用合同条款第2.4.2条规定外，开工前7天，完成水准点与坐标点，并进行现场校验</w:t>
      </w:r>
      <w:r>
        <w:rPr>
          <w:rFonts w:hint="eastAsia" w:ascii="宋体" w:hAnsi="宋体" w:eastAsia="宋体" w:cs="宋体"/>
          <w:color w:val="auto"/>
          <w:highlight w:val="none"/>
        </w:rPr>
        <w:t>。</w:t>
      </w:r>
    </w:p>
    <w:p w14:paraId="543A5479">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2.5 资金来源证明及支付担保</w:t>
      </w:r>
    </w:p>
    <w:p w14:paraId="1FC96663">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发包人提供资金来源证明的期限要求：</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2CF9E3C5">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发包人是否提供支付担保：</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18C9934B">
      <w:pPr>
        <w:pStyle w:val="135"/>
        <w:adjustRightInd w:val="0"/>
        <w:snapToGrid w:val="0"/>
        <w:spacing w:line="36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发包人提供支付担保的形式：</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2DFB7831">
      <w:pPr>
        <w:pStyle w:val="555"/>
        <w:adjustRightInd w:val="0"/>
        <w:snapToGrid w:val="0"/>
        <w:spacing w:before="0" w:after="0" w:line="360" w:lineRule="exac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承包人</w:t>
      </w:r>
    </w:p>
    <w:p w14:paraId="2182E0F3">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 承包人的一般义务</w:t>
      </w:r>
    </w:p>
    <w:p w14:paraId="1439A529">
      <w:pPr>
        <w:pStyle w:val="135"/>
        <w:adjustRightInd w:val="0"/>
        <w:snapToGrid w:val="0"/>
        <w:spacing w:line="360" w:lineRule="exact"/>
        <w:ind w:firstLine="315" w:firstLineChars="150"/>
        <w:jc w:val="left"/>
        <w:rPr>
          <w:rFonts w:hint="eastAsia" w:ascii="宋体" w:hAnsi="宋体" w:eastAsia="宋体" w:cs="宋体"/>
          <w:color w:val="auto"/>
          <w:highlight w:val="none"/>
        </w:rPr>
      </w:pPr>
      <w:r>
        <w:rPr>
          <w:rFonts w:hint="eastAsia" w:ascii="宋体" w:hAnsi="宋体" w:eastAsia="宋体" w:cs="宋体"/>
          <w:color w:val="auto"/>
          <w:kern w:val="0"/>
          <w:highlight w:val="none"/>
        </w:rPr>
        <w:t>（5）</w:t>
      </w:r>
      <w:r>
        <w:rPr>
          <w:rFonts w:hint="eastAsia" w:ascii="宋体" w:hAnsi="宋体" w:eastAsia="宋体" w:cs="宋体"/>
          <w:color w:val="auto"/>
          <w:highlight w:val="none"/>
        </w:rPr>
        <w:t>承包人提交的竣工资料的内容：</w:t>
      </w:r>
      <w:r>
        <w:rPr>
          <w:rFonts w:hint="eastAsia" w:ascii="宋体" w:hAnsi="宋体" w:eastAsia="宋体" w:cs="宋体"/>
          <w:b/>
          <w:bCs/>
          <w:color w:val="auto"/>
          <w:highlight w:val="none"/>
          <w:u w:val="single"/>
        </w:rPr>
        <w:t xml:space="preserve">  承包人按档案管理的要求，向发包人提交完整的纸质竣工图纸、技术资料各3套及电子版(</w:t>
      </w:r>
      <w:r>
        <w:rPr>
          <w:rFonts w:hint="eastAsia" w:ascii="宋体" w:hAnsi="宋体" w:cs="宋体"/>
          <w:b/>
          <w:bCs/>
          <w:color w:val="auto"/>
          <w:highlight w:val="none"/>
          <w:u w:val="single"/>
          <w:lang w:val="en-US" w:eastAsia="zh-CN"/>
        </w:rPr>
        <w:t>优盘</w:t>
      </w:r>
      <w:r>
        <w:rPr>
          <w:rFonts w:hint="eastAsia" w:ascii="宋体" w:hAnsi="宋体" w:eastAsia="宋体" w:cs="宋体"/>
          <w:b/>
          <w:bCs/>
          <w:color w:val="auto"/>
          <w:highlight w:val="none"/>
          <w:u w:val="single"/>
        </w:rPr>
        <w:t xml:space="preserve">)竣工图两套以及相关资料。上述文件的原始资料必须齐全（资料包括工程的全过程原始记录及验收资料、材料质保书、检验签证单、材质验收报告、有关设计变更的技术资料、工程的检测数据、质量评定报告、工程竣工决算的全部资料、其他按规定应提交的资料），且必须符合工程技术档案要求。若承包人未按时向发包人提交以上资料及未经发包人确认，发包人不予支付工程款 </w:t>
      </w:r>
      <w:r>
        <w:rPr>
          <w:rFonts w:hint="eastAsia" w:ascii="宋体" w:hAnsi="宋体" w:eastAsia="宋体" w:cs="宋体"/>
          <w:color w:val="auto"/>
          <w:highlight w:val="none"/>
        </w:rPr>
        <w:t>。</w:t>
      </w:r>
    </w:p>
    <w:p w14:paraId="58869A48">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承包人需要提交的竣工资料套数：</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EFA12C9">
      <w:pPr>
        <w:pStyle w:val="135"/>
        <w:adjustRightInd w:val="0"/>
        <w:snapToGrid w:val="0"/>
        <w:spacing w:line="360" w:lineRule="exact"/>
        <w:ind w:firstLine="525" w:firstLineChars="250"/>
        <w:jc w:val="left"/>
        <w:rPr>
          <w:rFonts w:hint="eastAsia" w:ascii="宋体" w:hAnsi="宋体" w:eastAsia="宋体" w:cs="宋体"/>
          <w:color w:val="auto"/>
          <w:highlight w:val="none"/>
        </w:rPr>
      </w:pPr>
      <w:r>
        <w:rPr>
          <w:rFonts w:hint="eastAsia" w:ascii="宋体" w:hAnsi="宋体" w:eastAsia="宋体" w:cs="宋体"/>
          <w:color w:val="auto"/>
          <w:highlight w:val="none"/>
        </w:rPr>
        <w:t>承包人提交的竣工资料的费用承担：</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承包人承担</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CA8A22E">
      <w:pPr>
        <w:pStyle w:val="135"/>
        <w:adjustRightInd w:val="0"/>
        <w:snapToGrid w:val="0"/>
        <w:spacing w:line="360" w:lineRule="exact"/>
        <w:ind w:firstLine="525" w:firstLineChars="250"/>
        <w:jc w:val="left"/>
        <w:rPr>
          <w:rFonts w:hint="eastAsia" w:ascii="宋体" w:hAnsi="宋体" w:eastAsia="宋体" w:cs="宋体"/>
          <w:color w:val="auto"/>
          <w:highlight w:val="none"/>
        </w:rPr>
      </w:pPr>
      <w:r>
        <w:rPr>
          <w:rFonts w:hint="eastAsia" w:ascii="宋体" w:hAnsi="宋体" w:eastAsia="宋体" w:cs="宋体"/>
          <w:color w:val="auto"/>
          <w:highlight w:val="none"/>
        </w:rPr>
        <w:t>承包人提交的竣工资料移交时间：</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工程竣工验收合格后15天内</w:t>
      </w:r>
      <w:r>
        <w:rPr>
          <w:rFonts w:hint="eastAsia" w:ascii="宋体" w:hAnsi="宋体" w:eastAsia="宋体" w:cs="宋体"/>
          <w:color w:val="auto"/>
          <w:highlight w:val="none"/>
          <w:u w:val="single"/>
        </w:rPr>
        <w:t>。</w:t>
      </w:r>
    </w:p>
    <w:p w14:paraId="37D6DB4E">
      <w:pPr>
        <w:pStyle w:val="135"/>
        <w:adjustRightInd w:val="0"/>
        <w:snapToGrid w:val="0"/>
        <w:spacing w:line="360" w:lineRule="exact"/>
        <w:ind w:firstLine="525" w:firstLineChars="250"/>
        <w:jc w:val="left"/>
        <w:rPr>
          <w:rFonts w:hint="eastAsia" w:ascii="宋体" w:hAnsi="宋体" w:eastAsia="宋体" w:cs="宋体"/>
          <w:color w:val="auto"/>
          <w:highlight w:val="none"/>
        </w:rPr>
      </w:pPr>
      <w:r>
        <w:rPr>
          <w:rFonts w:hint="eastAsia" w:ascii="宋体" w:hAnsi="宋体" w:eastAsia="宋体" w:cs="宋体"/>
          <w:color w:val="auto"/>
          <w:highlight w:val="none"/>
        </w:rPr>
        <w:t>承包人提交的竣工资料形式要求:</w:t>
      </w:r>
      <w:r>
        <w:rPr>
          <w:rFonts w:hint="eastAsia" w:ascii="宋体" w:hAnsi="宋体" w:eastAsia="宋体" w:cs="宋体"/>
          <w:b/>
          <w:bCs/>
          <w:color w:val="auto"/>
          <w:highlight w:val="none"/>
          <w:u w:val="single"/>
        </w:rPr>
        <w:t>竣工资料按规范装订成册。</w:t>
      </w:r>
    </w:p>
    <w:p w14:paraId="32A79F15">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（6）承包人应履行的其他义务：</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18AF0253">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3.2 项目经理</w:t>
      </w:r>
    </w:p>
    <w:p w14:paraId="22B94BAD">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3.2.1 </w:t>
      </w:r>
      <w:r>
        <w:rPr>
          <w:rFonts w:hint="eastAsia" w:ascii="宋体" w:hAnsi="宋体" w:eastAsia="宋体" w:cs="宋体"/>
          <w:color w:val="auto"/>
          <w:highlight w:val="none"/>
        </w:rPr>
        <w:t>项目经理：</w:t>
      </w:r>
    </w:p>
    <w:p w14:paraId="14AC39E1">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姓    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16F70FA1">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身份证号：</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w:t>
      </w:r>
    </w:p>
    <w:p w14:paraId="14BF04F5">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建造师执业资格等级：</w:t>
      </w:r>
      <w:r>
        <w:rPr>
          <w:rFonts w:hint="eastAsia" w:ascii="宋体" w:hAnsi="宋体" w:eastAsia="宋体" w:cs="宋体"/>
          <w:b/>
          <w:bCs/>
          <w:color w:val="auto"/>
          <w:highlight w:val="none"/>
          <w:u w:val="single"/>
        </w:rPr>
        <w:t xml:space="preserve">   </w:t>
      </w:r>
      <w:r>
        <w:rPr>
          <w:rFonts w:hint="eastAsia" w:ascii="宋体" w:hAnsi="宋体" w:eastAsia="宋体" w:cs="宋体"/>
          <w:b/>
          <w:bCs/>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65034D60">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建造师注册证书号：</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9DE8AAE">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建造师执业印章号：</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462AE5C">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安全生产考核合格证书号：</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1FD58FC">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4D0EBF6">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电子信箱：</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3DE4C4B5">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通信地址：</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10A05FAD">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承包人对项目经理的授权范围如下：</w:t>
      </w:r>
      <w:r>
        <w:rPr>
          <w:rFonts w:hint="eastAsia" w:ascii="宋体" w:hAnsi="宋体" w:eastAsia="宋体" w:cs="宋体"/>
          <w:b/>
          <w:bCs/>
          <w:color w:val="auto"/>
          <w:highlight w:val="none"/>
          <w:u w:val="single"/>
        </w:rPr>
        <w:t>项目经理按合同约定组织工程实施</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CEF43BD">
      <w:pPr>
        <w:pStyle w:val="135"/>
        <w:adjustRightInd w:val="0"/>
        <w:snapToGrid w:val="0"/>
        <w:spacing w:line="36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关于项目经理每月在施工现场的时间要求：</w:t>
      </w:r>
      <w:r>
        <w:rPr>
          <w:rFonts w:hint="eastAsia" w:ascii="宋体" w:hAnsi="宋体" w:eastAsia="宋体" w:cs="宋体"/>
          <w:b/>
          <w:bCs/>
          <w:color w:val="auto"/>
          <w:highlight w:val="none"/>
          <w:u w:val="single"/>
        </w:rPr>
        <w:t>到位率不低于80%（以供应商承诺到位率为准）。</w:t>
      </w:r>
    </w:p>
    <w:p w14:paraId="42C2A5F2">
      <w:pPr>
        <w:pStyle w:val="135"/>
        <w:adjustRightInd w:val="0"/>
        <w:snapToGrid w:val="0"/>
        <w:spacing w:line="36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承包人未提交劳动合同，以及没有为项目经理缴纳社会保险证明的违约责任：</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 xml:space="preserve">由承包人承担违约责任 </w:t>
      </w:r>
      <w:r>
        <w:rPr>
          <w:rFonts w:hint="eastAsia" w:ascii="宋体" w:hAnsi="宋体" w:eastAsia="宋体" w:cs="宋体"/>
          <w:color w:val="auto"/>
          <w:highlight w:val="none"/>
        </w:rPr>
        <w:t>。</w:t>
      </w:r>
    </w:p>
    <w:p w14:paraId="1C26808A">
      <w:pPr>
        <w:pStyle w:val="135"/>
        <w:adjustRightInd w:val="0"/>
        <w:snapToGrid w:val="0"/>
        <w:spacing w:line="36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kern w:val="0"/>
          <w:highlight w:val="none"/>
        </w:rPr>
        <w:t>项目经理未经批准，擅自离开施工现场的违约责任：</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按500元/次予以处罚</w:t>
      </w:r>
      <w:r>
        <w:rPr>
          <w:rFonts w:hint="eastAsia" w:ascii="宋体" w:hAnsi="宋体" w:eastAsia="宋体" w:cs="宋体"/>
          <w:color w:val="auto"/>
          <w:highlight w:val="none"/>
        </w:rPr>
        <w:t>。</w:t>
      </w:r>
    </w:p>
    <w:p w14:paraId="764B61FB">
      <w:pPr>
        <w:pStyle w:val="129"/>
        <w:adjustRightInd w:val="0"/>
        <w:snapToGrid w:val="0"/>
        <w:spacing w:line="360" w:lineRule="exact"/>
        <w:ind w:firstLine="359" w:firstLineChars="171"/>
        <w:rPr>
          <w:rFonts w:hint="eastAsia" w:ascii="宋体" w:hAnsi="宋体" w:eastAsia="宋体" w:cs="宋体"/>
          <w:color w:val="auto"/>
          <w:highlight w:val="none"/>
        </w:rPr>
      </w:pPr>
      <w:r>
        <w:rPr>
          <w:rFonts w:hint="eastAsia" w:ascii="宋体" w:hAnsi="宋体" w:eastAsia="宋体" w:cs="宋体"/>
          <w:color w:val="auto"/>
          <w:highlight w:val="none"/>
        </w:rPr>
        <w:t>3.2.3承包人擅自更换项目经理的违约责任：</w:t>
      </w:r>
    </w:p>
    <w:p w14:paraId="4016326E">
      <w:pPr>
        <w:pStyle w:val="129"/>
        <w:numPr>
          <w:ilvl w:val="0"/>
          <w:numId w:val="7"/>
        </w:numPr>
        <w:adjustRightInd w:val="0"/>
        <w:snapToGrid w:val="0"/>
        <w:spacing w:line="360" w:lineRule="exact"/>
        <w:ind w:firstLine="420" w:firstLineChars="200"/>
        <w:rPr>
          <w:rFonts w:hint="eastAsia" w:ascii="宋体" w:hAnsi="宋体" w:eastAsia="宋体" w:cs="宋体"/>
          <w:color w:val="auto"/>
          <w:kern w:val="0"/>
          <w:szCs w:val="24"/>
          <w:highlight w:val="none"/>
          <w:u w:val="single"/>
        </w:rPr>
      </w:pPr>
      <w:r>
        <w:rPr>
          <w:rFonts w:hint="eastAsia" w:ascii="宋体" w:hAnsi="宋体" w:eastAsia="宋体" w:cs="宋体"/>
          <w:color w:val="auto"/>
          <w:kern w:val="0"/>
          <w:szCs w:val="24"/>
          <w:highlight w:val="none"/>
        </w:rPr>
        <w:t>承包人确需更换项目经理的，继任项目经理注册执业 资格、管理经验的约定：</w:t>
      </w:r>
      <w:r>
        <w:rPr>
          <w:rFonts w:hint="eastAsia" w:ascii="宋体" w:hAnsi="宋体" w:eastAsia="宋体" w:cs="宋体"/>
          <w:color w:val="auto"/>
          <w:kern w:val="0"/>
          <w:szCs w:val="24"/>
          <w:highlight w:val="none"/>
          <w:u w:val="single"/>
        </w:rPr>
        <w:t>/ 。</w:t>
      </w:r>
    </w:p>
    <w:p w14:paraId="6743A708">
      <w:pPr>
        <w:pStyle w:val="129"/>
        <w:numPr>
          <w:ilvl w:val="0"/>
          <w:numId w:val="7"/>
        </w:numPr>
        <w:adjustRightInd w:val="0"/>
        <w:snapToGrid w:val="0"/>
        <w:spacing w:line="360" w:lineRule="exact"/>
        <w:ind w:firstLine="420" w:firstLineChars="200"/>
        <w:rPr>
          <w:rFonts w:hint="eastAsia" w:ascii="宋体" w:hAnsi="宋体" w:eastAsia="宋体" w:cs="宋体"/>
          <w:b/>
          <w:bCs/>
          <w:color w:val="auto"/>
          <w:kern w:val="0"/>
          <w:highlight w:val="none"/>
          <w:u w:val="single"/>
        </w:rPr>
      </w:pPr>
      <w:r>
        <w:rPr>
          <w:rFonts w:hint="eastAsia" w:ascii="宋体" w:hAnsi="宋体" w:eastAsia="宋体" w:cs="宋体"/>
          <w:color w:val="auto"/>
          <w:kern w:val="0"/>
          <w:szCs w:val="24"/>
          <w:highlight w:val="none"/>
        </w:rPr>
        <w:t>承包人擅自更换项目经理的违约责任：</w:t>
      </w:r>
      <w:r>
        <w:rPr>
          <w:rFonts w:hint="eastAsia" w:ascii="宋体" w:hAnsi="宋体" w:eastAsia="宋体" w:cs="宋体"/>
          <w:b/>
          <w:bCs/>
          <w:color w:val="auto"/>
          <w:kern w:val="0"/>
          <w:highlight w:val="none"/>
          <w:u w:val="single"/>
        </w:rPr>
        <w:t>未经发包人同意，承包人不得擅自更换上述人员，承包人擅自更换的，除按合同要求派驻人员外，每次还需按合同总价的3%向发包人支付违约金，且发包人有权视情况解除本合同。如确需变更人员的，承包人需提出书面申请，经发包人同意后变更。</w:t>
      </w:r>
    </w:p>
    <w:p w14:paraId="5B614ADD">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3.2.4 承包人无正当理由拒绝更换项目经理的违约责任</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按通用合同条款第3.2.4条规定执行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675179C">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3.3 承包人人员</w:t>
      </w:r>
    </w:p>
    <w:p w14:paraId="3F7D3EC4">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3.3.1 承包人提交项目管理机构及施工现场管理人员安排报告的期限：</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6C986970">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3.3.2 承包人需更换主要施工管理人员的，继任人员的数量、注册执业资格、管理经验的约定</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278D9E0C">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3.3.3 承包人无正当理由拒绝撤换主要施工管理人员的违约责任：</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29586182">
      <w:pPr>
        <w:pStyle w:val="135"/>
        <w:adjustRightInd w:val="0"/>
        <w:snapToGrid w:val="0"/>
        <w:spacing w:line="36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3.3.4 承包人主要施工管理人员离开施工现场的批准要求：</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按通用合同条款第3.3.4条规定执行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3EE0168">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3.3.5承包人擅自更换主要施工管理人员的违约责任：</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   。</w:t>
      </w:r>
    </w:p>
    <w:p w14:paraId="1C7F5921">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承包人主要施工管理人员擅自离开施工现场的违约责任：</w:t>
      </w:r>
      <w:r>
        <w:rPr>
          <w:rFonts w:hint="eastAsia" w:ascii="宋体" w:hAnsi="宋体" w:eastAsia="宋体" w:cs="宋体"/>
          <w:b/>
          <w:bCs/>
          <w:color w:val="auto"/>
          <w:highlight w:val="none"/>
          <w:u w:val="single"/>
        </w:rPr>
        <w:t>发包人有权要求更换管理人员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003E155">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3.5 分包</w:t>
      </w:r>
    </w:p>
    <w:p w14:paraId="6BD6A53C">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3.5.1 分包的一般约定</w:t>
      </w:r>
    </w:p>
    <w:p w14:paraId="1C847682">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禁止分包的工程包括：</w:t>
      </w:r>
      <w:r>
        <w:rPr>
          <w:rFonts w:hint="eastAsia" w:ascii="宋体" w:hAnsi="宋体" w:eastAsia="宋体" w:cs="宋体"/>
          <w:b/>
          <w:bCs/>
          <w:color w:val="auto"/>
          <w:highlight w:val="none"/>
          <w:u w:val="single"/>
        </w:rPr>
        <w:t xml:space="preserve"> 未经发包人同意一律不得分包。  </w:t>
      </w:r>
    </w:p>
    <w:p w14:paraId="278782FB">
      <w:pPr>
        <w:pStyle w:val="135"/>
        <w:adjustRightInd w:val="0"/>
        <w:snapToGrid w:val="0"/>
        <w:spacing w:line="360" w:lineRule="exact"/>
        <w:jc w:val="lef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主体结构、关键性工作的范围：</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3F12B896">
      <w:pPr>
        <w:pStyle w:val="135"/>
        <w:adjustRightInd w:val="0"/>
        <w:snapToGrid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3.5.2分包的确定</w:t>
      </w:r>
    </w:p>
    <w:p w14:paraId="1C543C87">
      <w:pPr>
        <w:pStyle w:val="135"/>
        <w:adjustRightInd w:val="0"/>
        <w:snapToGrid w:val="0"/>
        <w:spacing w:line="36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允许分包的专业工程包括：</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11B33C5E">
      <w:pPr>
        <w:pStyle w:val="135"/>
        <w:adjustRightInd w:val="0"/>
        <w:snapToGrid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其他关于分包的约定：</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26B12582">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3.5.4 分包合同价款</w:t>
      </w:r>
    </w:p>
    <w:p w14:paraId="681CFCCE">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关于分包合同价款支付的约定：</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760837EC">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3.6 工程照管与成品、半成品保护</w:t>
      </w:r>
    </w:p>
    <w:p w14:paraId="69B4A4B3">
      <w:pPr>
        <w:pStyle w:val="135"/>
        <w:adjustRightInd w:val="0"/>
        <w:snapToGrid w:val="0"/>
        <w:spacing w:line="36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承包人负责照管工程及工程相关的材料、工程设备的起始时间：</w:t>
      </w:r>
      <w:r>
        <w:rPr>
          <w:rFonts w:hint="eastAsia" w:ascii="宋体" w:hAnsi="宋体" w:eastAsia="宋体" w:cs="宋体"/>
          <w:b/>
          <w:bCs/>
          <w:color w:val="auto"/>
          <w:kern w:val="0"/>
          <w:highlight w:val="none"/>
          <w:u w:val="single"/>
        </w:rPr>
        <w:t>按通用合同条款第3.6条规定执行</w:t>
      </w:r>
      <w:r>
        <w:rPr>
          <w:rFonts w:hint="eastAsia" w:ascii="宋体" w:hAnsi="宋体" w:eastAsia="宋体" w:cs="宋体"/>
          <w:color w:val="auto"/>
          <w:kern w:val="0"/>
          <w:highlight w:val="none"/>
        </w:rPr>
        <w:t>。</w:t>
      </w:r>
    </w:p>
    <w:p w14:paraId="72E30A6D">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3.7 履约担保</w:t>
      </w:r>
    </w:p>
    <w:p w14:paraId="2D80F170">
      <w:pPr>
        <w:pStyle w:val="135"/>
        <w:adjustRightInd w:val="0"/>
        <w:snapToGri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承包人是否提供履约担保：</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是</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AECA7EC">
      <w:pPr>
        <w:pStyle w:val="135"/>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承包人提供履约担保的形式、金额及期限的，采用以下第</w:t>
      </w:r>
      <w:r>
        <w:rPr>
          <w:rFonts w:hint="eastAsia" w:ascii="宋体" w:hAnsi="宋体" w:eastAsia="宋体" w:cs="宋体"/>
          <w:color w:val="auto"/>
          <w:highlight w:val="none"/>
          <w:u w:val="single"/>
        </w:rPr>
        <w:t>3</w:t>
      </w:r>
      <w:r>
        <w:rPr>
          <w:rFonts w:hint="eastAsia" w:ascii="宋体" w:hAnsi="宋体" w:eastAsia="宋体" w:cs="宋体"/>
          <w:color w:val="auto"/>
          <w:highlight w:val="none"/>
        </w:rPr>
        <w:t>种方式：</w:t>
      </w:r>
    </w:p>
    <w:p w14:paraId="5EF2D55A">
      <w:pPr>
        <w:pStyle w:val="135"/>
        <w:adjustRightInd w:val="0"/>
        <w:snapToGrid w:val="0"/>
        <w:spacing w:line="36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(1)保证保险，金额及期限为：</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56C0FD62">
      <w:pPr>
        <w:pStyle w:val="135"/>
        <w:adjustRightInd w:val="0"/>
        <w:snapToGrid w:val="0"/>
        <w:spacing w:line="36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(2)银行保函，金额及期限为：</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 xml:space="preserve"> ；</w:t>
      </w:r>
    </w:p>
    <w:p w14:paraId="728A604A">
      <w:pPr>
        <w:pStyle w:val="135"/>
        <w:adjustRightInd w:val="0"/>
        <w:snapToGrid w:val="0"/>
        <w:spacing w:line="360" w:lineRule="exact"/>
        <w:ind w:firstLine="420" w:firstLineChars="200"/>
        <w:rPr>
          <w:rFonts w:hint="eastAsia" w:ascii="宋体" w:hAnsi="宋体" w:eastAsia="宋体" w:cs="宋体"/>
          <w:b/>
          <w:bCs/>
          <w:color w:val="auto"/>
          <w:highlight w:val="none"/>
          <w:u w:val="single"/>
        </w:rPr>
      </w:pPr>
      <w:r>
        <w:rPr>
          <w:rFonts w:hint="eastAsia" w:ascii="宋体" w:hAnsi="宋体" w:eastAsia="宋体" w:cs="宋体"/>
          <w:color w:val="auto"/>
          <w:kern w:val="0"/>
          <w:szCs w:val="24"/>
          <w:highlight w:val="none"/>
        </w:rPr>
        <w:t>(3)其他方式，</w:t>
      </w:r>
      <w:r>
        <w:rPr>
          <w:rFonts w:hint="eastAsia" w:ascii="宋体" w:hAnsi="宋体" w:eastAsia="宋体" w:cs="宋体"/>
          <w:b/>
          <w:bCs/>
          <w:color w:val="auto"/>
          <w:kern w:val="0"/>
          <w:szCs w:val="24"/>
          <w:highlight w:val="none"/>
          <w:u w:val="single"/>
        </w:rPr>
        <w:t>收到</w:t>
      </w:r>
      <w:r>
        <w:rPr>
          <w:rFonts w:hint="eastAsia" w:ascii="宋体" w:hAnsi="宋体" w:eastAsia="宋体" w:cs="宋体"/>
          <w:b/>
          <w:bCs/>
          <w:color w:val="auto"/>
          <w:kern w:val="0"/>
          <w:szCs w:val="24"/>
          <w:highlight w:val="none"/>
          <w:u w:val="single"/>
          <w:lang w:val="en-US" w:eastAsia="zh-CN"/>
        </w:rPr>
        <w:t>采购</w:t>
      </w:r>
      <w:r>
        <w:rPr>
          <w:rFonts w:hint="eastAsia" w:ascii="宋体" w:hAnsi="宋体" w:eastAsia="宋体" w:cs="宋体"/>
          <w:b/>
          <w:bCs/>
          <w:color w:val="auto"/>
          <w:kern w:val="0"/>
          <w:szCs w:val="24"/>
          <w:highlight w:val="none"/>
          <w:u w:val="single"/>
        </w:rPr>
        <w:t>人发出的签订合同要约后7天内</w:t>
      </w:r>
      <w:r>
        <w:rPr>
          <w:rFonts w:hint="eastAsia" w:ascii="宋体" w:hAnsi="宋体" w:eastAsia="宋体" w:cs="宋体"/>
          <w:b/>
          <w:bCs/>
          <w:color w:val="auto"/>
          <w:highlight w:val="none"/>
          <w:u w:val="single"/>
        </w:rPr>
        <w:t>，承包人向发包人递交合同价2%的履约保证金（履约担保的形式：电汇、汇票、支票形式或银行、保险公司出具的保函）</w:t>
      </w:r>
      <w:r>
        <w:rPr>
          <w:rFonts w:hint="eastAsia" w:ascii="宋体" w:hAnsi="宋体" w:eastAsia="宋体" w:cs="宋体"/>
          <w:color w:val="auto"/>
          <w:highlight w:val="none"/>
          <w:u w:val="single"/>
        </w:rPr>
        <w:t>。</w:t>
      </w:r>
    </w:p>
    <w:p w14:paraId="268640B6">
      <w:pPr>
        <w:pStyle w:val="135"/>
        <w:adjustRightInd w:val="0"/>
        <w:snapToGrid w:val="0"/>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履约保证金分五部分，其中：</w:t>
      </w:r>
    </w:p>
    <w:p w14:paraId="2BB187F4">
      <w:pPr>
        <w:pStyle w:val="135"/>
        <w:adjustRightInd w:val="0"/>
        <w:snapToGrid w:val="0"/>
        <w:spacing w:line="360" w:lineRule="auto"/>
        <w:ind w:firstLine="210" w:firstLineChars="100"/>
        <w:rPr>
          <w:rFonts w:hint="eastAsia" w:ascii="宋体" w:hAnsi="宋体" w:eastAsia="宋体" w:cs="宋体"/>
          <w:color w:val="auto"/>
          <w:kern w:val="0"/>
          <w:highlight w:val="none"/>
        </w:rPr>
      </w:pPr>
      <w:r>
        <w:rPr>
          <w:rFonts w:hint="eastAsia" w:ascii="宋体" w:hAnsi="宋体" w:eastAsia="宋体" w:cs="宋体"/>
          <w:color w:val="auto"/>
          <w:kern w:val="0"/>
          <w:highlight w:val="none"/>
        </w:rPr>
        <w:t>（a）质量履约保证金占30%，发生质量事故的，则按磋商文件和合同中相关条款处罚。</w:t>
      </w:r>
    </w:p>
    <w:p w14:paraId="71D60EF2">
      <w:pPr>
        <w:pStyle w:val="135"/>
        <w:adjustRightInd w:val="0"/>
        <w:snapToGrid w:val="0"/>
        <w:spacing w:line="360" w:lineRule="auto"/>
        <w:ind w:firstLine="210" w:firstLineChars="100"/>
        <w:rPr>
          <w:rFonts w:hint="eastAsia" w:ascii="宋体" w:hAnsi="宋体" w:eastAsia="宋体" w:cs="宋体"/>
          <w:color w:val="auto"/>
          <w:kern w:val="0"/>
          <w:highlight w:val="none"/>
        </w:rPr>
      </w:pPr>
      <w:r>
        <w:rPr>
          <w:rFonts w:hint="eastAsia" w:ascii="宋体" w:hAnsi="宋体" w:eastAsia="宋体" w:cs="宋体"/>
          <w:color w:val="auto"/>
          <w:kern w:val="0"/>
          <w:highlight w:val="none"/>
        </w:rPr>
        <w:t>（b）工期履约保证金占40%，工期以合同为准，若不能按期竣工，则按磋商文件和合同中相关条款处罚。</w:t>
      </w:r>
    </w:p>
    <w:p w14:paraId="7E89EBB6">
      <w:pPr>
        <w:pStyle w:val="135"/>
        <w:adjustRightInd w:val="0"/>
        <w:snapToGrid w:val="0"/>
        <w:spacing w:line="360" w:lineRule="auto"/>
        <w:ind w:firstLine="210" w:firstLineChars="100"/>
        <w:rPr>
          <w:rFonts w:hint="eastAsia" w:ascii="宋体" w:hAnsi="宋体" w:eastAsia="宋体" w:cs="宋体"/>
          <w:color w:val="auto"/>
          <w:kern w:val="0"/>
          <w:highlight w:val="none"/>
        </w:rPr>
      </w:pPr>
      <w:r>
        <w:rPr>
          <w:rFonts w:hint="eastAsia" w:ascii="宋体" w:hAnsi="宋体" w:eastAsia="宋体" w:cs="宋体"/>
          <w:color w:val="auto"/>
          <w:kern w:val="0"/>
          <w:highlight w:val="none"/>
        </w:rPr>
        <w:t>（c）项目经理及项目班子到位履约保证金占20%。项目经理不能到位，则按磋商文件和合同中相关条款处罚。</w:t>
      </w:r>
    </w:p>
    <w:p w14:paraId="52EB7419">
      <w:pPr>
        <w:pStyle w:val="135"/>
        <w:adjustRightInd w:val="0"/>
        <w:snapToGrid w:val="0"/>
        <w:spacing w:line="360" w:lineRule="auto"/>
        <w:ind w:firstLine="210" w:firstLineChars="100"/>
        <w:rPr>
          <w:rFonts w:hint="eastAsia" w:ascii="宋体" w:hAnsi="宋体" w:eastAsia="宋体" w:cs="宋体"/>
          <w:color w:val="auto"/>
          <w:kern w:val="0"/>
          <w:highlight w:val="none"/>
        </w:rPr>
      </w:pPr>
      <w:r>
        <w:rPr>
          <w:rFonts w:hint="eastAsia" w:ascii="宋体" w:hAnsi="宋体" w:eastAsia="宋体" w:cs="宋体"/>
          <w:color w:val="auto"/>
          <w:kern w:val="0"/>
          <w:highlight w:val="none"/>
        </w:rPr>
        <w:t>（d）安全生产、文明施工履约保证金占5%。发生重大人身安全事故的，罚没该部分保证金。</w:t>
      </w:r>
    </w:p>
    <w:p w14:paraId="507228D8">
      <w:pPr>
        <w:pStyle w:val="135"/>
        <w:adjustRightInd w:val="0"/>
        <w:snapToGrid w:val="0"/>
        <w:spacing w:line="360" w:lineRule="auto"/>
        <w:ind w:firstLine="210" w:firstLineChars="100"/>
        <w:rPr>
          <w:rFonts w:hint="eastAsia" w:ascii="宋体" w:hAnsi="宋体" w:eastAsia="宋体" w:cs="宋体"/>
          <w:color w:val="auto"/>
          <w:kern w:val="0"/>
          <w:highlight w:val="none"/>
        </w:rPr>
      </w:pPr>
      <w:r>
        <w:rPr>
          <w:rFonts w:hint="eastAsia" w:ascii="宋体" w:hAnsi="宋体" w:eastAsia="宋体" w:cs="宋体"/>
          <w:color w:val="auto"/>
          <w:kern w:val="0"/>
          <w:highlight w:val="none"/>
        </w:rPr>
        <w:t>（e）廉洁自律、计划生育履约保证金占5%。发生违反廉政合同或计划生育行为的，罚没该部分保证金。</w:t>
      </w:r>
    </w:p>
    <w:p w14:paraId="32ED9032">
      <w:pPr>
        <w:pStyle w:val="135"/>
        <w:adjustRightInd w:val="0"/>
        <w:snapToGrid w:val="0"/>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履约担保有效期自履约保证金交纳之日起至上述五项指标考核合格后28天内有效。履约保证金在工程竣工验收合格、承包人履行了合同约定的责任和义务（如有违约，扣除违约金）后无息退还。</w:t>
      </w:r>
    </w:p>
    <w:p w14:paraId="4FF24127">
      <w:pPr>
        <w:pStyle w:val="135"/>
        <w:adjustRightInd w:val="0"/>
        <w:snapToGrid w:val="0"/>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4. 监理人</w:t>
      </w:r>
    </w:p>
    <w:p w14:paraId="4BD93683">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4.1监理人的一般规定</w:t>
      </w:r>
    </w:p>
    <w:p w14:paraId="3FF919C7">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关于监理人的监理内容：</w:t>
      </w:r>
      <w:r>
        <w:rPr>
          <w:rFonts w:hint="eastAsia" w:ascii="宋体" w:hAnsi="宋体" w:eastAsia="宋体" w:cs="宋体"/>
          <w:b/>
          <w:bCs/>
          <w:color w:val="auto"/>
          <w:highlight w:val="none"/>
          <w:u w:val="single"/>
        </w:rPr>
        <w:t>现场全过程协调，负责质量、安全、投资、进度管理</w:t>
      </w:r>
      <w:r>
        <w:rPr>
          <w:rFonts w:hint="eastAsia" w:ascii="宋体" w:hAnsi="宋体" w:eastAsia="宋体" w:cs="宋体"/>
          <w:color w:val="auto"/>
          <w:highlight w:val="none"/>
        </w:rPr>
        <w:t>。</w:t>
      </w:r>
    </w:p>
    <w:p w14:paraId="2B933DA4">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关于监理人的监理权限：</w:t>
      </w:r>
      <w:r>
        <w:rPr>
          <w:rFonts w:hint="eastAsia" w:ascii="宋体" w:hAnsi="宋体" w:eastAsia="宋体" w:cs="宋体"/>
          <w:b/>
          <w:bCs/>
          <w:color w:val="auto"/>
          <w:highlight w:val="none"/>
          <w:u w:val="single"/>
        </w:rPr>
        <w:t>按监理合同约定实行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272A733F">
      <w:pPr>
        <w:pStyle w:val="129"/>
        <w:adjustRightInd w:val="0"/>
        <w:snapToGrid w:val="0"/>
        <w:spacing w:line="360" w:lineRule="exact"/>
        <w:ind w:firstLine="420" w:firstLineChars="200"/>
        <w:rPr>
          <w:rFonts w:hint="eastAsia" w:ascii="宋体" w:hAnsi="宋体" w:eastAsia="宋体" w:cs="宋体"/>
          <w:b/>
          <w:bCs/>
          <w:color w:val="auto"/>
          <w:highlight w:val="none"/>
          <w:u w:val="single"/>
        </w:rPr>
      </w:pPr>
      <w:r>
        <w:rPr>
          <w:rFonts w:hint="eastAsia" w:ascii="宋体" w:hAnsi="宋体" w:eastAsia="宋体" w:cs="宋体"/>
          <w:color w:val="auto"/>
          <w:highlight w:val="none"/>
        </w:rPr>
        <w:t>需要取得发包人批准才能行使的职权：</w:t>
      </w:r>
      <w:r>
        <w:rPr>
          <w:rFonts w:hint="eastAsia" w:ascii="宋体" w:hAnsi="宋体" w:eastAsia="宋体" w:cs="宋体"/>
          <w:b/>
          <w:bCs/>
          <w:color w:val="auto"/>
          <w:kern w:val="0"/>
          <w:highlight w:val="none"/>
          <w:u w:val="single"/>
        </w:rPr>
        <w:t>总监理工程师签署的任何付款凭证需经发包人代表签署确认意见后有效。涉及设计变更、工期顺延、材料价格、停/复工令、工程索赔等可能影响工程价款或工期的签证需经发包人书面同意，签证才有效。</w:t>
      </w:r>
      <w:r>
        <w:rPr>
          <w:rFonts w:hint="eastAsia" w:ascii="宋体" w:hAnsi="宋体" w:eastAsia="宋体" w:cs="宋体"/>
          <w:b/>
          <w:bCs/>
          <w:color w:val="auto"/>
          <w:highlight w:val="none"/>
          <w:u w:val="single"/>
        </w:rPr>
        <w:t xml:space="preserve"> </w:t>
      </w:r>
    </w:p>
    <w:p w14:paraId="04F9B63A">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关于监理人在施工现场的办公场所、生活场所的提供和费用承担的约定：</w:t>
      </w:r>
      <w:r>
        <w:rPr>
          <w:rFonts w:hint="eastAsia" w:ascii="宋体" w:hAnsi="宋体" w:eastAsia="宋体" w:cs="宋体"/>
          <w:b/>
          <w:bCs/>
          <w:color w:val="auto"/>
          <w:highlight w:val="none"/>
          <w:u w:val="single"/>
        </w:rPr>
        <w:t>监理人在施工现场的办公场所、生活场所及发生的水电费由承包人提供和承担</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83BACD9">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4.2 监理人员</w:t>
      </w:r>
    </w:p>
    <w:p w14:paraId="2F7520E9">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总监理工程师：</w:t>
      </w:r>
    </w:p>
    <w:p w14:paraId="742AF878">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姓    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2217FC69">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职    务：</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37F91F49">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监理工程师执业资格证书号：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1BFE7C67">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4750D89">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电子信箱：</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B89B780">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通信地址：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5941F91">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关于监理人的其他约定：</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4A97C90B">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4.4 商定或确定</w:t>
      </w:r>
    </w:p>
    <w:p w14:paraId="769B1B7A">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在发包人和承包人不能通过协商达成一致意见时，发包人授权监理人对以下事项进行确定：</w:t>
      </w:r>
    </w:p>
    <w:p w14:paraId="4021F2CE">
      <w:pPr>
        <w:pStyle w:val="135"/>
        <w:autoSpaceDE w:val="0"/>
        <w:autoSpaceDN w:val="0"/>
        <w:adjustRightInd w:val="0"/>
        <w:snapToGrid w:val="0"/>
        <w:spacing w:line="36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（1）</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73AE074C">
      <w:pPr>
        <w:pStyle w:val="135"/>
        <w:autoSpaceDE w:val="0"/>
        <w:autoSpaceDN w:val="0"/>
        <w:adjustRightInd w:val="0"/>
        <w:snapToGrid w:val="0"/>
        <w:spacing w:line="36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690AB072">
      <w:pPr>
        <w:pStyle w:val="135"/>
        <w:autoSpaceDE w:val="0"/>
        <w:autoSpaceDN w:val="0"/>
        <w:adjustRightInd w:val="0"/>
        <w:snapToGrid w:val="0"/>
        <w:spacing w:line="36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464AF633">
      <w:pPr>
        <w:pStyle w:val="555"/>
        <w:adjustRightInd w:val="0"/>
        <w:snapToGrid w:val="0"/>
        <w:spacing w:before="0" w:after="0" w:line="360" w:lineRule="exac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工程质量</w:t>
      </w:r>
    </w:p>
    <w:p w14:paraId="3AB40EA6">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5.1 质量要求</w:t>
      </w:r>
    </w:p>
    <w:p w14:paraId="37D9A7B9">
      <w:pPr>
        <w:pStyle w:val="135"/>
        <w:adjustRightInd w:val="0"/>
        <w:snapToGrid w:val="0"/>
        <w:spacing w:line="36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5.1.1 特殊质量标准和要求：</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3C241031">
      <w:pPr>
        <w:pStyle w:val="135"/>
        <w:adjustRightInd w:val="0"/>
        <w:snapToGrid w:val="0"/>
        <w:spacing w:line="36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关于工程奖项的约定：</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D4F5571">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5.3 隐蔽工程检查</w:t>
      </w:r>
    </w:p>
    <w:p w14:paraId="61292DB4">
      <w:pPr>
        <w:pStyle w:val="135"/>
        <w:adjustRightInd w:val="0"/>
        <w:snapToGrid w:val="0"/>
        <w:spacing w:line="360" w:lineRule="exact"/>
        <w:ind w:firstLine="420" w:firstLineChars="200"/>
        <w:jc w:val="left"/>
        <w:rPr>
          <w:rFonts w:hint="eastAsia" w:ascii="宋体" w:hAnsi="宋体" w:eastAsia="宋体" w:cs="宋体"/>
          <w:b/>
          <w:bCs/>
          <w:i/>
          <w:iCs/>
          <w:color w:val="auto"/>
          <w:highlight w:val="none"/>
          <w:u w:val="single"/>
        </w:rPr>
      </w:pPr>
      <w:r>
        <w:rPr>
          <w:rFonts w:hint="eastAsia" w:ascii="宋体" w:hAnsi="宋体" w:eastAsia="宋体" w:cs="宋体"/>
          <w:color w:val="auto"/>
          <w:highlight w:val="none"/>
        </w:rPr>
        <w:t>5.3.2承包人提前通知监理人隐蔽工程检查的期限的约定：</w:t>
      </w:r>
      <w:r>
        <w:rPr>
          <w:rFonts w:hint="eastAsia" w:ascii="宋体" w:hAnsi="宋体" w:eastAsia="宋体" w:cs="宋体"/>
          <w:b/>
          <w:bCs/>
          <w:color w:val="auto"/>
          <w:highlight w:val="none"/>
          <w:u w:val="single"/>
        </w:rPr>
        <w:t>承包人自检合格后，在隐蔽工程验收48小时前通知监理工程师和发包人代表参加。通知包括承包人自检记录、隐蔽验收时间和地点。验收合格，监理工程师和发包人代表在记录上签字后方可进行隐蔽和继续施工。不合格的，承包人在限定期限内整改后重新组织验收。</w:t>
      </w:r>
    </w:p>
    <w:p w14:paraId="0F0481EC">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监理人不能按时进行检查时，应提前</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24</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小时提交书面延期要求。</w:t>
      </w:r>
    </w:p>
    <w:p w14:paraId="6FDA4659">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关于延期最长不得超过：</w:t>
      </w:r>
      <w:r>
        <w:rPr>
          <w:rFonts w:hint="eastAsia" w:ascii="宋体" w:hAnsi="宋体" w:eastAsia="宋体" w:cs="宋体"/>
          <w:b/>
          <w:bCs/>
          <w:color w:val="auto"/>
          <w:highlight w:val="none"/>
          <w:u w:val="single"/>
        </w:rPr>
        <w:t xml:space="preserve"> 48</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小时。</w:t>
      </w:r>
    </w:p>
    <w:p w14:paraId="3AC59102">
      <w:pPr>
        <w:pStyle w:val="555"/>
        <w:adjustRightInd w:val="0"/>
        <w:snapToGrid w:val="0"/>
        <w:spacing w:before="0" w:after="0" w:line="360" w:lineRule="exac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安全文明施工与环境保护</w:t>
      </w:r>
    </w:p>
    <w:p w14:paraId="06FFEE3D">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6.1安全文明施工</w:t>
      </w:r>
    </w:p>
    <w:p w14:paraId="5E0FC4E1">
      <w:pPr>
        <w:pStyle w:val="135"/>
        <w:adjustRightInd w:val="0"/>
        <w:snapToGrid w:val="0"/>
        <w:spacing w:line="36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6.1.1 项目安全生产的达标目标及相应事项的约定：</w:t>
      </w:r>
      <w:r>
        <w:rPr>
          <w:rFonts w:hint="eastAsia" w:ascii="宋体" w:hAnsi="宋体" w:eastAsia="宋体" w:cs="宋体"/>
          <w:color w:val="auto"/>
          <w:highlight w:val="none"/>
          <w:u w:val="single"/>
        </w:rPr>
        <w:t xml:space="preserve"> 施工现场按照《建筑施工安全检查标准》(JGJ59-2011)评定达到“合格”标准 </w:t>
      </w:r>
      <w:r>
        <w:rPr>
          <w:rFonts w:hint="eastAsia" w:ascii="宋体" w:hAnsi="宋体" w:eastAsia="宋体" w:cs="宋体"/>
          <w:color w:val="auto"/>
          <w:highlight w:val="none"/>
        </w:rPr>
        <w:t>。</w:t>
      </w:r>
    </w:p>
    <w:p w14:paraId="5E2DE7C2">
      <w:pPr>
        <w:pStyle w:val="135"/>
        <w:adjustRightInd w:val="0"/>
        <w:snapToGrid w:val="0"/>
        <w:spacing w:line="36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6.1.4 关于治安保卫的特别约定：</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按通用合同条款第6.1.4条规定执行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203FB6D8">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关于编制施工场地治安管理计划的约定：</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按通用合同条款第6.1.4条规定执行</w:t>
      </w:r>
      <w:r>
        <w:rPr>
          <w:rFonts w:hint="eastAsia" w:ascii="宋体" w:hAnsi="宋体" w:eastAsia="宋体" w:cs="宋体"/>
          <w:color w:val="auto"/>
          <w:highlight w:val="none"/>
        </w:rPr>
        <w:t>。</w:t>
      </w:r>
    </w:p>
    <w:p w14:paraId="1D1F982F">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6.1.5 文明施工</w:t>
      </w:r>
    </w:p>
    <w:p w14:paraId="498C6B9D">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合同当事人对文明施工的要求：</w:t>
      </w:r>
    </w:p>
    <w:p w14:paraId="656700CD">
      <w:pPr>
        <w:pStyle w:val="135"/>
        <w:autoSpaceDE w:val="0"/>
        <w:autoSpaceDN w:val="0"/>
        <w:adjustRightInd w:val="0"/>
        <w:snapToGrid w:val="0"/>
        <w:spacing w:line="360" w:lineRule="exact"/>
        <w:ind w:firstLine="422" w:firstLineChars="200"/>
        <w:rPr>
          <w:rFonts w:hint="eastAsia" w:ascii="宋体" w:hAnsi="宋体" w:eastAsia="宋体" w:cs="宋体"/>
          <w:b/>
          <w:bCs/>
          <w:color w:val="auto"/>
          <w:highlight w:val="none"/>
          <w:u w:val="single"/>
        </w:rPr>
      </w:pPr>
      <w:r>
        <w:rPr>
          <w:rFonts w:hint="eastAsia" w:ascii="宋体" w:hAnsi="宋体" w:eastAsia="宋体" w:cs="宋体"/>
          <w:b/>
          <w:bCs/>
          <w:color w:val="auto"/>
          <w:highlight w:val="none"/>
          <w:u w:val="single"/>
        </w:rPr>
        <w:t>（1）承包人应严格按安全文明施工的要求组织施工，遵守工程建设安全文明的有关规定，认真落实各项安全保护措施，并随时接受甲方、监理工程师及有关部门的监督检查；</w:t>
      </w:r>
    </w:p>
    <w:p w14:paraId="45AC6A05">
      <w:pPr>
        <w:pStyle w:val="135"/>
        <w:autoSpaceDE w:val="0"/>
        <w:autoSpaceDN w:val="0"/>
        <w:adjustRightInd w:val="0"/>
        <w:snapToGrid w:val="0"/>
        <w:spacing w:line="360" w:lineRule="exact"/>
        <w:ind w:firstLine="422" w:firstLineChars="200"/>
        <w:rPr>
          <w:rFonts w:hint="eastAsia" w:ascii="宋体" w:hAnsi="宋体" w:eastAsia="宋体" w:cs="宋体"/>
          <w:b/>
          <w:bCs/>
          <w:color w:val="auto"/>
          <w:highlight w:val="none"/>
          <w:u w:val="single"/>
        </w:rPr>
      </w:pPr>
      <w:r>
        <w:rPr>
          <w:rFonts w:hint="eastAsia" w:ascii="宋体" w:hAnsi="宋体" w:eastAsia="宋体" w:cs="宋体"/>
          <w:b/>
          <w:bCs/>
          <w:color w:val="auto"/>
          <w:highlight w:val="none"/>
          <w:u w:val="single"/>
        </w:rPr>
        <w:t>（2）承包人应对进入施工现场的施工人员进行安全文明教育，配备必要的劳动保护用具，保证工程的施工安全和人身安全；</w:t>
      </w:r>
    </w:p>
    <w:p w14:paraId="345AAE15">
      <w:pPr>
        <w:pStyle w:val="135"/>
        <w:autoSpaceDE w:val="0"/>
        <w:autoSpaceDN w:val="0"/>
        <w:adjustRightInd w:val="0"/>
        <w:snapToGrid w:val="0"/>
        <w:spacing w:line="360" w:lineRule="exact"/>
        <w:ind w:firstLine="422" w:firstLineChars="200"/>
        <w:rPr>
          <w:rFonts w:hint="eastAsia" w:ascii="宋体" w:hAnsi="宋体" w:eastAsia="宋体" w:cs="宋体"/>
          <w:b/>
          <w:bCs/>
          <w:color w:val="auto"/>
          <w:highlight w:val="none"/>
          <w:u w:val="single"/>
        </w:rPr>
      </w:pPr>
      <w:r>
        <w:rPr>
          <w:rFonts w:hint="eastAsia" w:ascii="宋体" w:hAnsi="宋体" w:eastAsia="宋体" w:cs="宋体"/>
          <w:b/>
          <w:bCs/>
          <w:color w:val="auto"/>
          <w:highlight w:val="none"/>
          <w:u w:val="single"/>
        </w:rPr>
        <w:t>（3）承包人应注意保护施工现场已完建筑物的安全；</w:t>
      </w:r>
    </w:p>
    <w:p w14:paraId="68927429">
      <w:pPr>
        <w:pStyle w:val="135"/>
        <w:autoSpaceDE w:val="0"/>
        <w:autoSpaceDN w:val="0"/>
        <w:adjustRightInd w:val="0"/>
        <w:snapToGrid w:val="0"/>
        <w:spacing w:line="360" w:lineRule="exact"/>
        <w:ind w:firstLine="422" w:firstLineChars="200"/>
        <w:rPr>
          <w:rFonts w:hint="eastAsia" w:ascii="宋体" w:hAnsi="宋体" w:eastAsia="宋体" w:cs="宋体"/>
          <w:b/>
          <w:bCs/>
          <w:color w:val="auto"/>
          <w:highlight w:val="none"/>
          <w:u w:val="single"/>
        </w:rPr>
      </w:pPr>
      <w:r>
        <w:rPr>
          <w:rFonts w:hint="eastAsia" w:ascii="宋体" w:hAnsi="宋体" w:eastAsia="宋体" w:cs="宋体"/>
          <w:b/>
          <w:bCs/>
          <w:color w:val="auto"/>
          <w:highlight w:val="none"/>
          <w:u w:val="single"/>
        </w:rPr>
        <w:t>（4）如由于承包人安全措施不力造成事故的责任和由此发生的全部费用，包括但不限于给发包人或其他单位造成的直接和间接损失均由承包人承担；</w:t>
      </w:r>
    </w:p>
    <w:p w14:paraId="0CA9FED8">
      <w:pPr>
        <w:pStyle w:val="135"/>
        <w:autoSpaceDE w:val="0"/>
        <w:autoSpaceDN w:val="0"/>
        <w:adjustRightInd w:val="0"/>
        <w:snapToGrid w:val="0"/>
        <w:spacing w:line="360" w:lineRule="exact"/>
        <w:ind w:firstLine="422" w:firstLineChars="200"/>
        <w:rPr>
          <w:rFonts w:hint="eastAsia" w:ascii="宋体" w:hAnsi="宋体" w:eastAsia="宋体" w:cs="宋体"/>
          <w:b/>
          <w:bCs/>
          <w:color w:val="auto"/>
          <w:highlight w:val="none"/>
          <w:u w:val="single"/>
        </w:rPr>
      </w:pPr>
      <w:r>
        <w:rPr>
          <w:rFonts w:hint="eastAsia" w:ascii="宋体" w:hAnsi="宋体" w:eastAsia="宋体" w:cs="宋体"/>
          <w:b/>
          <w:bCs/>
          <w:color w:val="auto"/>
          <w:highlight w:val="none"/>
          <w:u w:val="single"/>
        </w:rPr>
        <w:t>（5）安全文明施工措施费的使用由监理单位按工程进度现场实际落实情况审核，发包人检查签证确认，但费用总额不得超过投标报价数。</w:t>
      </w:r>
    </w:p>
    <w:p w14:paraId="31748024">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（8）上述手续办理费用约定如下：</w:t>
      </w:r>
      <w:r>
        <w:rPr>
          <w:rFonts w:hint="eastAsia" w:ascii="宋体" w:hAnsi="宋体" w:eastAsia="宋体" w:cs="宋体"/>
          <w:color w:val="auto"/>
          <w:highlight w:val="none"/>
          <w:u w:val="single"/>
        </w:rPr>
        <w:t xml:space="preserve"> 由承包人承担 </w:t>
      </w:r>
      <w:r>
        <w:rPr>
          <w:rFonts w:hint="eastAsia" w:ascii="宋体" w:hAnsi="宋体" w:eastAsia="宋体" w:cs="宋体"/>
          <w:color w:val="auto"/>
          <w:highlight w:val="none"/>
        </w:rPr>
        <w:t>。</w:t>
      </w:r>
    </w:p>
    <w:p w14:paraId="46E24FA4">
      <w:pPr>
        <w:pStyle w:val="135"/>
        <w:adjustRightInd w:val="0"/>
        <w:snapToGrid w:val="0"/>
        <w:spacing w:line="36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6.1.6 关于安全文明施工费支付比例和支付期限的约定：</w:t>
      </w:r>
      <w:r>
        <w:rPr>
          <w:rFonts w:hint="eastAsia" w:ascii="宋体" w:hAnsi="宋体" w:eastAsia="宋体" w:cs="宋体"/>
          <w:color w:val="auto"/>
          <w:highlight w:val="none"/>
          <w:u w:val="single"/>
          <w:lang w:val="en-US" w:eastAsia="zh-CN"/>
        </w:rPr>
        <w:t>按通用合同条款第6.1.6条规定执行</w:t>
      </w:r>
      <w:r>
        <w:rPr>
          <w:rFonts w:hint="eastAsia" w:ascii="宋体" w:hAnsi="宋体" w:eastAsia="宋体" w:cs="宋体"/>
          <w:color w:val="auto"/>
          <w:highlight w:val="none"/>
          <w:lang w:val="en-US" w:eastAsia="zh-CN"/>
        </w:rPr>
        <w:t>。</w:t>
      </w:r>
    </w:p>
    <w:p w14:paraId="4836C17B">
      <w:pPr>
        <w:pStyle w:val="555"/>
        <w:adjustRightInd w:val="0"/>
        <w:snapToGrid w:val="0"/>
        <w:spacing w:before="0" w:after="0" w:line="360" w:lineRule="exac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工期和进度</w:t>
      </w:r>
    </w:p>
    <w:p w14:paraId="5250C3C2">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7.1 施工组织设计</w:t>
      </w:r>
    </w:p>
    <w:p w14:paraId="1B89A14A">
      <w:pPr>
        <w:pStyle w:val="135"/>
        <w:autoSpaceDE w:val="0"/>
        <w:autoSpaceDN w:val="0"/>
        <w:adjustRightInd w:val="0"/>
        <w:snapToGrid w:val="0"/>
        <w:spacing w:line="360" w:lineRule="exact"/>
        <w:jc w:val="left"/>
        <w:rPr>
          <w:rFonts w:hint="eastAsia" w:ascii="宋体" w:hAnsi="宋体" w:eastAsia="宋体" w:cs="宋体"/>
          <w:color w:val="auto"/>
          <w:kern w:val="0"/>
          <w:highlight w:val="none"/>
        </w:rPr>
      </w:pPr>
      <w:r>
        <w:rPr>
          <w:rFonts w:hint="eastAsia" w:ascii="宋体" w:hAnsi="宋体" w:eastAsia="宋体" w:cs="宋体"/>
          <w:color w:val="auto"/>
          <w:highlight w:val="none"/>
        </w:rPr>
        <w:t xml:space="preserve">    7.1.1 合</w:t>
      </w:r>
      <w:r>
        <w:rPr>
          <w:rFonts w:hint="eastAsia" w:ascii="宋体" w:hAnsi="宋体" w:eastAsia="宋体" w:cs="宋体"/>
          <w:color w:val="auto"/>
          <w:kern w:val="0"/>
          <w:highlight w:val="none"/>
        </w:rPr>
        <w:t>同当事人约定的施工组织设计应包括的其他内容：</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77291541">
      <w:pPr>
        <w:pStyle w:val="135"/>
        <w:autoSpaceDE w:val="0"/>
        <w:autoSpaceDN w:val="0"/>
        <w:adjustRightInd w:val="0"/>
        <w:snapToGrid w:val="0"/>
        <w:spacing w:line="36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highlight w:val="none"/>
        </w:rPr>
        <w:t xml:space="preserve">7.1.2 </w:t>
      </w:r>
      <w:r>
        <w:rPr>
          <w:rFonts w:hint="eastAsia" w:ascii="宋体" w:hAnsi="宋体" w:eastAsia="宋体" w:cs="宋体"/>
          <w:color w:val="auto"/>
          <w:kern w:val="0"/>
          <w:highlight w:val="none"/>
        </w:rPr>
        <w:t>施工组织设计的提交和修改</w:t>
      </w:r>
    </w:p>
    <w:p w14:paraId="7D9B1008">
      <w:pPr>
        <w:pStyle w:val="135"/>
        <w:autoSpaceDE w:val="0"/>
        <w:autoSpaceDN w:val="0"/>
        <w:adjustRightInd w:val="0"/>
        <w:snapToGrid w:val="0"/>
        <w:spacing w:line="360" w:lineRule="exact"/>
        <w:jc w:val="left"/>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    承包人提交详细施工组织设计的期限的约定：</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开工前7天内提供</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1130D512">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发包人和监理人在收到详细的施工组织设计后确认或提出修改意见的期限：</w:t>
      </w:r>
      <w:r>
        <w:rPr>
          <w:rFonts w:hint="eastAsia" w:ascii="宋体" w:hAnsi="宋体" w:eastAsia="宋体" w:cs="宋体"/>
          <w:b/>
          <w:bCs/>
          <w:color w:val="auto"/>
          <w:highlight w:val="none"/>
          <w:u w:val="single"/>
        </w:rPr>
        <w:t xml:space="preserve"> 接到报告后7天内予以批复。（发包人、监理单位对施工组织设计方案的确认只是对施工组织设计方案可行性的确认，并不是对所涉费用的确认，也不免除承包人对施工组织设计方案应承担的全部责任）</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2F92945D">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 施工进度计划</w:t>
      </w:r>
    </w:p>
    <w:p w14:paraId="2F4434EF">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7.2.2 施工进度计划的修订</w:t>
      </w:r>
    </w:p>
    <w:p w14:paraId="703C1AAE">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发包人和监理人在收到修订的施工进度计划后确认或提出修改意见的期限：</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 xml:space="preserve">接到报告后7天内予以批复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7F71C4D">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7.3 开工</w:t>
      </w:r>
    </w:p>
    <w:p w14:paraId="7777DA16">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7.3.1 开工准备</w:t>
      </w:r>
    </w:p>
    <w:p w14:paraId="476CF814">
      <w:pPr>
        <w:pStyle w:val="135"/>
        <w:adjustRightInd w:val="0"/>
        <w:snapToGrid w:val="0"/>
        <w:spacing w:line="360" w:lineRule="exact"/>
        <w:jc w:val="lef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关于承包人提交</w:t>
      </w:r>
      <w:r>
        <w:rPr>
          <w:rFonts w:hint="eastAsia" w:ascii="宋体" w:hAnsi="宋体" w:eastAsia="宋体" w:cs="宋体"/>
          <w:color w:val="auto"/>
          <w:kern w:val="0"/>
          <w:highlight w:val="none"/>
        </w:rPr>
        <w:t>工程开工报审表的期限：</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 xml:space="preserve">开工前7天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F16FFAB">
      <w:pPr>
        <w:pStyle w:val="135"/>
        <w:adjustRightInd w:val="0"/>
        <w:snapToGrid w:val="0"/>
        <w:spacing w:line="36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关于发包人应完成的其他开工准备工作及期限：</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开工前7天</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B7D5455">
      <w:pPr>
        <w:pStyle w:val="135"/>
        <w:adjustRightInd w:val="0"/>
        <w:snapToGrid w:val="0"/>
        <w:spacing w:line="36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关于承包人应完成的其他开工准备工作及期限：</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开工前7天</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65FE418A">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7.3.2开工通知</w:t>
      </w:r>
    </w:p>
    <w:p w14:paraId="44DB0FBF">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因发包人原因造成监理人未能在计划开工日期之日起</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 xml:space="preserve">120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天内发出开工通知的，承包人有权提出价格调整要求，或者解除合同。</w:t>
      </w:r>
    </w:p>
    <w:p w14:paraId="2D231C5A">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7.4 测量放线</w:t>
      </w:r>
    </w:p>
    <w:p w14:paraId="6EDAAE4F">
      <w:pPr>
        <w:pStyle w:val="135"/>
        <w:adjustRightInd w:val="0"/>
        <w:snapToGrid w:val="0"/>
        <w:spacing w:line="360" w:lineRule="exact"/>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7.4.1发包人通过监理人向承包人提供测量基准点、基准线和水准点及其书面资料的期限：</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开工前7天</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E1BA87C">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7.5 工期延误</w:t>
      </w:r>
    </w:p>
    <w:p w14:paraId="4C96DC09">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7.5.1 因发包人原因导致工期延误</w:t>
      </w:r>
    </w:p>
    <w:p w14:paraId="6877121F">
      <w:pPr>
        <w:pStyle w:val="135"/>
        <w:adjustRightInd w:val="0"/>
        <w:snapToGrid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（7）因发包人原因导致工期延误的其他情形：</w:t>
      </w:r>
    </w:p>
    <w:p w14:paraId="44DC5C4A">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①重大设计变更引起的工期延误；</w:t>
      </w:r>
    </w:p>
    <w:p w14:paraId="2DC10E0B">
      <w:pPr>
        <w:pStyle w:val="135"/>
        <w:adjustRightInd w:val="0"/>
        <w:snapToGrid w:val="0"/>
        <w:spacing w:line="360" w:lineRule="exact"/>
        <w:ind w:firstLine="420" w:firstLineChars="200"/>
        <w:rPr>
          <w:rFonts w:hint="eastAsia" w:ascii="宋体" w:hAnsi="宋体" w:eastAsia="宋体" w:cs="宋体"/>
          <w:b/>
          <w:bCs/>
          <w:color w:val="auto"/>
          <w:highlight w:val="none"/>
          <w:u w:val="single"/>
        </w:rPr>
      </w:pPr>
      <w:r>
        <w:rPr>
          <w:rFonts w:hint="eastAsia" w:ascii="宋体" w:hAnsi="宋体" w:eastAsia="宋体" w:cs="宋体"/>
          <w:color w:val="auto"/>
          <w:highlight w:val="none"/>
        </w:rPr>
        <w:t>②其他：</w:t>
      </w:r>
      <w:r>
        <w:rPr>
          <w:rFonts w:hint="eastAsia" w:ascii="宋体" w:hAnsi="宋体" w:eastAsia="宋体" w:cs="宋体"/>
          <w:b/>
          <w:bCs/>
          <w:color w:val="auto"/>
          <w:highlight w:val="none"/>
          <w:u w:val="single"/>
        </w:rPr>
        <w:t>由发包人原因造成的工期延误，并经发包人和监理签证确认；</w:t>
      </w:r>
    </w:p>
    <w:p w14:paraId="34FCA5D3">
      <w:pPr>
        <w:pStyle w:val="135"/>
        <w:adjustRightInd w:val="0"/>
        <w:snapToGrid w:val="0"/>
        <w:spacing w:line="360" w:lineRule="exact"/>
        <w:ind w:firstLine="422" w:firstLineChars="200"/>
        <w:jc w:val="left"/>
        <w:rPr>
          <w:rFonts w:hint="eastAsia" w:ascii="宋体" w:hAnsi="宋体" w:eastAsia="宋体" w:cs="宋体"/>
          <w:b/>
          <w:bCs/>
          <w:color w:val="auto"/>
          <w:highlight w:val="none"/>
          <w:u w:val="single"/>
        </w:rPr>
      </w:pPr>
      <w:r>
        <w:rPr>
          <w:rFonts w:hint="eastAsia" w:ascii="宋体" w:hAnsi="宋体" w:eastAsia="宋体" w:cs="宋体"/>
          <w:b/>
          <w:bCs/>
          <w:color w:val="auto"/>
          <w:highlight w:val="none"/>
          <w:u w:val="single"/>
        </w:rPr>
        <w:t>对于因发包人原因造成的工期延误，承包人要求顺延工期的，应在延误发生后14日内提出；逾期提出的，发包人有权不予认可；未提出顺延签证的，视为工期不需顺延。</w:t>
      </w:r>
    </w:p>
    <w:p w14:paraId="509F8518">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7.5.2 因承包人原因导致工期延误</w:t>
      </w:r>
    </w:p>
    <w:p w14:paraId="23647CCC">
      <w:pPr>
        <w:pStyle w:val="135"/>
        <w:adjustRightInd w:val="0"/>
        <w:snapToGrid w:val="0"/>
        <w:spacing w:line="360" w:lineRule="exact"/>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因承包人原因造成工期延误，逾期竣工违约金的计算方法为：</w:t>
      </w:r>
    </w:p>
    <w:p w14:paraId="327B98EC">
      <w:pPr>
        <w:pStyle w:val="135"/>
        <w:adjustRightInd w:val="0"/>
        <w:snapToGrid w:val="0"/>
        <w:spacing w:line="360" w:lineRule="exact"/>
        <w:ind w:firstLine="422" w:firstLineChars="200"/>
        <w:jc w:val="left"/>
        <w:rPr>
          <w:rFonts w:hint="eastAsia" w:ascii="宋体" w:hAnsi="宋体" w:eastAsia="宋体" w:cs="宋体"/>
          <w:b/>
          <w:bCs/>
          <w:color w:val="auto"/>
          <w:highlight w:val="none"/>
        </w:rPr>
      </w:pPr>
      <w:r>
        <w:rPr>
          <w:rFonts w:hint="eastAsia" w:ascii="宋体" w:hAnsi="宋体" w:eastAsia="宋体" w:cs="宋体"/>
          <w:b/>
          <w:bCs/>
          <w:color w:val="auto"/>
          <w:highlight w:val="none"/>
          <w:u w:val="single"/>
        </w:rPr>
        <w:t>因承包人原因工程不能按合同约定工期竣工，每延误一天，承包人应按每天人民币</w:t>
      </w:r>
      <w:r>
        <w:rPr>
          <w:rFonts w:hint="eastAsia" w:ascii="宋体" w:hAnsi="宋体" w:cs="宋体"/>
          <w:b/>
          <w:bCs/>
          <w:color w:val="auto"/>
          <w:highlight w:val="none"/>
          <w:u w:val="single"/>
          <w:lang w:val="en-US" w:eastAsia="zh-CN"/>
        </w:rPr>
        <w:t>3000</w:t>
      </w:r>
      <w:r>
        <w:rPr>
          <w:rFonts w:hint="eastAsia" w:ascii="宋体" w:hAnsi="宋体" w:eastAsia="宋体" w:cs="宋体"/>
          <w:b/>
          <w:bCs/>
          <w:color w:val="auto"/>
          <w:highlight w:val="none"/>
          <w:u w:val="single"/>
        </w:rPr>
        <w:t>元向发包人支付违约金。</w:t>
      </w:r>
    </w:p>
    <w:p w14:paraId="6DBBDEA3">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因承包人原因造成工期延误，逾期竣工违约金的上限：</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扣除全部工期履约保证金</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6B83981">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7.5.3因其他原因导致工期延误</w:t>
      </w:r>
    </w:p>
    <w:p w14:paraId="38BB7FE8">
      <w:pPr>
        <w:pStyle w:val="135"/>
        <w:adjustRightInd w:val="0"/>
        <w:snapToGrid w:val="0"/>
        <w:spacing w:line="360" w:lineRule="exact"/>
        <w:ind w:firstLine="422" w:firstLineChars="200"/>
        <w:jc w:val="left"/>
        <w:rPr>
          <w:rFonts w:hint="eastAsia" w:ascii="宋体" w:hAnsi="宋体" w:eastAsia="宋体" w:cs="宋体"/>
          <w:b/>
          <w:bCs/>
          <w:color w:val="auto"/>
          <w:highlight w:val="none"/>
          <w:u w:val="single"/>
        </w:rPr>
      </w:pPr>
      <w:r>
        <w:rPr>
          <w:rFonts w:hint="eastAsia" w:ascii="宋体" w:hAnsi="宋体" w:eastAsia="宋体" w:cs="宋体"/>
          <w:b/>
          <w:bCs/>
          <w:color w:val="auto"/>
          <w:highlight w:val="none"/>
          <w:u w:val="single"/>
        </w:rPr>
        <w:t>（1）非承包人原因停水当天累计8小时以上计算工期延误；（2）不可抗力因素；（3）非承包人的过失造成工期延误，并经发包人和监理签证确认。</w:t>
      </w:r>
    </w:p>
    <w:p w14:paraId="26F580B8">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对于前述三种情形造成的工期延误，承包人要求顺延工期的，应在延误发生后14日内提出；逾期提出的，发包人有权不予认可；未提出顺延签证的，视为工期不需顺延。</w:t>
      </w:r>
    </w:p>
    <w:p w14:paraId="6DCDD94B">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7.6 不利物质条件</w:t>
      </w:r>
    </w:p>
    <w:p w14:paraId="0D3C0BC0">
      <w:pPr>
        <w:pStyle w:val="135"/>
        <w:adjustRightInd w:val="0"/>
        <w:snapToGrid w:val="0"/>
        <w:spacing w:line="360" w:lineRule="exact"/>
        <w:ind w:firstLine="420"/>
        <w:jc w:val="left"/>
        <w:rPr>
          <w:rFonts w:hint="eastAsia" w:ascii="宋体" w:hAnsi="宋体" w:eastAsia="宋体" w:cs="宋体"/>
          <w:color w:val="auto"/>
          <w:highlight w:val="none"/>
        </w:rPr>
      </w:pPr>
      <w:r>
        <w:rPr>
          <w:rFonts w:hint="eastAsia" w:ascii="宋体" w:hAnsi="宋体" w:eastAsia="宋体" w:cs="宋体"/>
          <w:color w:val="auto"/>
          <w:highlight w:val="none"/>
        </w:rPr>
        <w:t>不利物质条件的其他情形和有关约定：</w:t>
      </w:r>
      <w:r>
        <w:rPr>
          <w:rFonts w:hint="eastAsia" w:ascii="宋体" w:hAnsi="宋体" w:eastAsia="宋体" w:cs="宋体"/>
          <w:color w:val="auto"/>
          <w:highlight w:val="none"/>
          <w:u w:val="single"/>
        </w:rPr>
        <w:t>按通用合同条款第7.6条规定执行</w:t>
      </w:r>
      <w:r>
        <w:rPr>
          <w:rFonts w:hint="eastAsia" w:ascii="宋体" w:hAnsi="宋体" w:eastAsia="宋体" w:cs="宋体"/>
          <w:color w:val="auto"/>
          <w:highlight w:val="none"/>
        </w:rPr>
        <w:t>。</w:t>
      </w:r>
    </w:p>
    <w:p w14:paraId="3FB6C775">
      <w:pPr>
        <w:pStyle w:val="135"/>
        <w:adjustRightInd w:val="0"/>
        <w:snapToGrid w:val="0"/>
        <w:spacing w:line="360" w:lineRule="exact"/>
        <w:ind w:firstLine="420"/>
        <w:jc w:val="left"/>
        <w:rPr>
          <w:rFonts w:hint="eastAsia" w:ascii="宋体" w:hAnsi="宋体" w:eastAsia="宋体" w:cs="宋体"/>
          <w:color w:val="auto"/>
          <w:highlight w:val="none"/>
        </w:rPr>
      </w:pPr>
      <w:r>
        <w:rPr>
          <w:rFonts w:hint="eastAsia" w:ascii="宋体" w:hAnsi="宋体" w:eastAsia="宋体" w:cs="宋体"/>
          <w:color w:val="auto"/>
          <w:szCs w:val="24"/>
          <w:highlight w:val="none"/>
        </w:rPr>
        <w:t>(4)其他：</w:t>
      </w:r>
      <w:r>
        <w:rPr>
          <w:rFonts w:hint="eastAsia" w:ascii="宋体" w:hAnsi="宋体" w:eastAsia="宋体" w:cs="宋体"/>
          <w:b/>
          <w:bCs/>
          <w:color w:val="auto"/>
          <w:highlight w:val="none"/>
          <w:u w:val="single"/>
        </w:rPr>
        <w:t>按通用合同条款第7.6条规定执行</w:t>
      </w:r>
      <w:r>
        <w:rPr>
          <w:rFonts w:hint="eastAsia" w:ascii="宋体" w:hAnsi="宋体" w:eastAsia="宋体" w:cs="宋体"/>
          <w:color w:val="auto"/>
          <w:highlight w:val="none"/>
        </w:rPr>
        <w:t>。</w:t>
      </w:r>
    </w:p>
    <w:p w14:paraId="46F341B0">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7.7异常恶劣的气候条件</w:t>
      </w:r>
    </w:p>
    <w:p w14:paraId="46A1D930">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发包人和承包人同意以下情形视为异常恶劣的气候条件：</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 xml:space="preserve"> /  。</w:t>
      </w:r>
    </w:p>
    <w:p w14:paraId="096A8127">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7.9 提前竣工的奖励</w:t>
      </w:r>
    </w:p>
    <w:p w14:paraId="083A3E4A">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7.9.2提前竣工的奖励：</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 xml:space="preserve"> /  </w:t>
      </w:r>
      <w:r>
        <w:rPr>
          <w:rFonts w:hint="eastAsia" w:ascii="宋体" w:hAnsi="宋体" w:eastAsia="宋体" w:cs="宋体"/>
          <w:color w:val="auto"/>
          <w:highlight w:val="none"/>
        </w:rPr>
        <w:t>。</w:t>
      </w:r>
    </w:p>
    <w:p w14:paraId="253B8F5B">
      <w:pPr>
        <w:pStyle w:val="555"/>
        <w:adjustRightInd w:val="0"/>
        <w:snapToGrid w:val="0"/>
        <w:spacing w:before="0" w:after="0"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 材料与设备</w:t>
      </w:r>
    </w:p>
    <w:p w14:paraId="26E2EB37">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8.4材料与工程设备的保管与使用</w:t>
      </w:r>
    </w:p>
    <w:p w14:paraId="130060D7">
      <w:pPr>
        <w:pStyle w:val="135"/>
        <w:adjustRightInd w:val="0"/>
        <w:snapToGrid w:val="0"/>
        <w:spacing w:line="36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8.4.1发包人供应的材料设备的保管费用的承担：</w:t>
      </w:r>
    </w:p>
    <w:p w14:paraId="4C853362">
      <w:pPr>
        <w:pStyle w:val="135"/>
        <w:adjustRightInd w:val="0"/>
        <w:snapToGrid w:val="0"/>
        <w:spacing w:line="360" w:lineRule="exact"/>
        <w:ind w:firstLine="422" w:firstLineChars="200"/>
        <w:jc w:val="left"/>
        <w:rPr>
          <w:rFonts w:hint="eastAsia" w:ascii="宋体" w:hAnsi="宋体" w:eastAsia="宋体" w:cs="宋体"/>
          <w:b/>
          <w:bCs/>
          <w:color w:val="auto"/>
          <w:highlight w:val="none"/>
          <w:u w:val="single"/>
        </w:rPr>
      </w:pPr>
      <w:r>
        <w:rPr>
          <w:rFonts w:hint="eastAsia" w:ascii="宋体" w:hAnsi="宋体" w:eastAsia="宋体" w:cs="宋体"/>
          <w:b/>
          <w:bCs/>
          <w:color w:val="auto"/>
          <w:highlight w:val="none"/>
          <w:u w:val="single"/>
        </w:rPr>
        <w:t>1、发包人供应的材料设备保管费用、安装过程中的二次搬运和设备就位费、检验试验费由承包人投标时报价包干；</w:t>
      </w:r>
    </w:p>
    <w:p w14:paraId="217F3805">
      <w:pPr>
        <w:pStyle w:val="135"/>
        <w:adjustRightInd w:val="0"/>
        <w:snapToGrid w:val="0"/>
        <w:spacing w:line="360" w:lineRule="exact"/>
        <w:ind w:firstLine="422" w:firstLineChars="200"/>
        <w:jc w:val="left"/>
        <w:rPr>
          <w:rFonts w:hint="eastAsia" w:ascii="宋体" w:hAnsi="宋体" w:eastAsia="宋体" w:cs="宋体"/>
          <w:b/>
          <w:bCs/>
          <w:color w:val="auto"/>
          <w:highlight w:val="none"/>
          <w:u w:val="single"/>
        </w:rPr>
      </w:pPr>
      <w:r>
        <w:rPr>
          <w:rFonts w:hint="eastAsia" w:ascii="宋体" w:hAnsi="宋体" w:eastAsia="宋体" w:cs="宋体"/>
          <w:b/>
          <w:bCs/>
          <w:color w:val="auto"/>
          <w:highlight w:val="none"/>
          <w:u w:val="single"/>
        </w:rPr>
        <w:t>2、因承包人原因发生材料丢失损坏，由承包人负责赔偿。</w:t>
      </w:r>
    </w:p>
    <w:p w14:paraId="3CC22D19">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8.6 样品</w:t>
      </w:r>
    </w:p>
    <w:p w14:paraId="264F6337">
      <w:pPr>
        <w:pStyle w:val="135"/>
        <w:autoSpaceDE w:val="0"/>
        <w:autoSpaceDN w:val="0"/>
        <w:adjustRightInd w:val="0"/>
        <w:snapToGrid w:val="0"/>
        <w:spacing w:line="36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8.6.1样品的报送与封存</w:t>
      </w:r>
    </w:p>
    <w:p w14:paraId="4834EBAE">
      <w:pPr>
        <w:pStyle w:val="135"/>
        <w:autoSpaceDE w:val="0"/>
        <w:autoSpaceDN w:val="0"/>
        <w:adjustRightInd w:val="0"/>
        <w:snapToGrid w:val="0"/>
        <w:spacing w:line="360" w:lineRule="exact"/>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kern w:val="0"/>
          <w:highlight w:val="none"/>
        </w:rPr>
        <w:t>需要承包人报送样品的材料或工程设备，样品的种类、名称、规格、数量要求：</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按通用合同条款8.6.1条规定执行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33BAECB7">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8.8 施工设备和临时设施</w:t>
      </w:r>
    </w:p>
    <w:p w14:paraId="5F0BA521">
      <w:pPr>
        <w:pStyle w:val="135"/>
        <w:autoSpaceDE w:val="0"/>
        <w:autoSpaceDN w:val="0"/>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8.8.1 承包人提供的施工设备和临时设施</w:t>
      </w:r>
    </w:p>
    <w:p w14:paraId="50142C44">
      <w:pPr>
        <w:pStyle w:val="135"/>
        <w:autoSpaceDE w:val="0"/>
        <w:autoSpaceDN w:val="0"/>
        <w:adjustRightInd w:val="0"/>
        <w:snapToGrid w:val="0"/>
        <w:spacing w:line="36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关于修建临时设施费用承担的约定：</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按通用合同条款第8.8.1条规定执行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20A1D0C">
      <w:pPr>
        <w:pStyle w:val="555"/>
        <w:adjustRightInd w:val="0"/>
        <w:snapToGrid w:val="0"/>
        <w:spacing w:before="0" w:after="0"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 试验与检验</w:t>
      </w:r>
    </w:p>
    <w:p w14:paraId="58DB1963">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9.1试验设备与试验人员</w:t>
      </w:r>
    </w:p>
    <w:p w14:paraId="6050A13E">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9.1.2 试验设备</w:t>
      </w:r>
    </w:p>
    <w:p w14:paraId="71F36C77">
      <w:pPr>
        <w:pStyle w:val="135"/>
        <w:adjustRightInd w:val="0"/>
        <w:snapToGrid w:val="0"/>
        <w:spacing w:line="36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施工现场需要配置的试验场所：</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 xml:space="preserve">。 </w:t>
      </w:r>
    </w:p>
    <w:p w14:paraId="6297065D">
      <w:pPr>
        <w:pStyle w:val="135"/>
        <w:adjustRightInd w:val="0"/>
        <w:snapToGrid w:val="0"/>
        <w:spacing w:line="36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施工现场需要配备的试验设备：</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0138C5DC">
      <w:pPr>
        <w:pStyle w:val="135"/>
        <w:adjustRightInd w:val="0"/>
        <w:snapToGrid w:val="0"/>
        <w:spacing w:line="360" w:lineRule="exact"/>
        <w:ind w:firstLine="420"/>
        <w:jc w:val="left"/>
        <w:rPr>
          <w:rFonts w:hint="eastAsia" w:ascii="宋体" w:hAnsi="宋体" w:eastAsia="宋体" w:cs="宋体"/>
          <w:color w:val="auto"/>
          <w:highlight w:val="none"/>
        </w:rPr>
      </w:pPr>
      <w:r>
        <w:rPr>
          <w:rFonts w:hint="eastAsia" w:ascii="宋体" w:hAnsi="宋体" w:eastAsia="宋体" w:cs="宋体"/>
          <w:color w:val="auto"/>
          <w:highlight w:val="none"/>
        </w:rPr>
        <w:t>施工现场需要具备的其他试验条件：</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2FE1959C">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9.3材料、工程设备和工程的试验和检验</w:t>
      </w:r>
    </w:p>
    <w:p w14:paraId="02540A6D">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试验、检测单位资质条件约定；</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41FF70D0">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试验、检测单位选择约定：</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161395AE">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试验、检测费用约定：</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5A99FC58">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9.4 现场工艺试验 </w:t>
      </w:r>
    </w:p>
    <w:p w14:paraId="2E627166">
      <w:pPr>
        <w:pStyle w:val="135"/>
        <w:adjustRightInd w:val="0"/>
        <w:snapToGrid w:val="0"/>
        <w:spacing w:line="36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现场工艺试验的有关约定：</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按通用合同条款第9.4条规定执行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27AB8053">
      <w:pPr>
        <w:pStyle w:val="555"/>
        <w:adjustRightInd w:val="0"/>
        <w:snapToGrid w:val="0"/>
        <w:spacing w:before="0" w:after="0"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 变更</w:t>
      </w:r>
    </w:p>
    <w:p w14:paraId="1BCBBEB2">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10.1变更的范围</w:t>
      </w:r>
    </w:p>
    <w:p w14:paraId="3CDAE962">
      <w:pPr>
        <w:pStyle w:val="135"/>
        <w:adjustRightInd w:val="0"/>
        <w:snapToGrid w:val="0"/>
        <w:spacing w:line="36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关于变更的范围的约定：</w:t>
      </w:r>
      <w:r>
        <w:rPr>
          <w:rFonts w:hint="eastAsia" w:ascii="宋体" w:hAnsi="宋体" w:eastAsia="宋体" w:cs="宋体"/>
          <w:color w:val="auto"/>
          <w:highlight w:val="none"/>
          <w:u w:val="single"/>
        </w:rPr>
        <w:t>按通用合同条款约定</w:t>
      </w:r>
      <w:r>
        <w:rPr>
          <w:rFonts w:hint="eastAsia" w:ascii="宋体" w:hAnsi="宋体" w:eastAsia="宋体" w:cs="宋体"/>
          <w:color w:val="auto"/>
          <w:highlight w:val="none"/>
        </w:rPr>
        <w:t>。</w:t>
      </w:r>
    </w:p>
    <w:p w14:paraId="13F17901">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10.4 变更估价</w:t>
      </w:r>
    </w:p>
    <w:p w14:paraId="637C5663">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10.4.1 变更估价原则</w:t>
      </w:r>
    </w:p>
    <w:p w14:paraId="514BC006">
      <w:pPr>
        <w:pStyle w:val="135"/>
        <w:adjustRightInd w:val="0"/>
        <w:snapToGrid w:val="0"/>
        <w:spacing w:line="360" w:lineRule="exact"/>
        <w:ind w:firstLine="420"/>
        <w:jc w:val="left"/>
        <w:rPr>
          <w:rFonts w:hint="eastAsia" w:ascii="宋体" w:hAnsi="宋体" w:eastAsia="宋体" w:cs="宋体"/>
          <w:color w:val="auto"/>
          <w:highlight w:val="none"/>
        </w:rPr>
      </w:pPr>
      <w:r>
        <w:rPr>
          <w:rFonts w:hint="eastAsia" w:ascii="宋体" w:hAnsi="宋体" w:eastAsia="宋体" w:cs="宋体"/>
          <w:color w:val="auto"/>
          <w:highlight w:val="none"/>
        </w:rPr>
        <w:t>关于变更估价的约定:</w:t>
      </w:r>
      <w:r>
        <w:rPr>
          <w:rFonts w:hint="eastAsia" w:ascii="宋体" w:hAnsi="宋体" w:eastAsia="宋体" w:cs="宋体"/>
          <w:color w:val="auto"/>
          <w:highlight w:val="none"/>
          <w:u w:val="single"/>
        </w:rPr>
        <w:t>设计变更、施工联系单签证等发生的费用，结算综合单价直接套用相应或相似的响应单价。如无法套用时，无响应价的材料单价按同期信息价，无信息价按市场价计取，各项取费与响应同口径。</w:t>
      </w:r>
    </w:p>
    <w:p w14:paraId="452AA8D8">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10.5承包人的合理化建议</w:t>
      </w:r>
    </w:p>
    <w:p w14:paraId="0B0C8104">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监理人审查承包人合理化建议的期限：</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按通用合同条款第10.5条规定执行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C0A56BA">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发包人审批承包人合理化建议的期限：</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 xml:space="preserve">按通用合同条款第10.5条规定执行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21061A3">
      <w:pPr>
        <w:pStyle w:val="135"/>
        <w:adjustRightInd w:val="0"/>
        <w:snapToGrid w:val="0"/>
        <w:spacing w:line="360" w:lineRule="exact"/>
        <w:jc w:val="lef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承包人提出的合理化建议降低了合同价格或者提高了工程经济效益的奖励的方法和金额为：</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 xml:space="preserve">另行协商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218E1E2E">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10.7 暂估价</w:t>
      </w:r>
    </w:p>
    <w:p w14:paraId="266A9E05">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kern w:val="0"/>
          <w:highlight w:val="none"/>
        </w:rPr>
        <w:t>暂估价材料和工程设备的明细：</w:t>
      </w:r>
      <w:r>
        <w:rPr>
          <w:rFonts w:hint="eastAsia" w:ascii="宋体" w:hAnsi="宋体" w:eastAsia="宋体" w:cs="宋体"/>
          <w:color w:val="auto"/>
          <w:kern w:val="0"/>
          <w:highlight w:val="none"/>
          <w:u w:val="single"/>
        </w:rPr>
        <w:t xml:space="preserve">    /    </w:t>
      </w:r>
      <w:r>
        <w:rPr>
          <w:rFonts w:hint="eastAsia" w:ascii="宋体" w:hAnsi="宋体" w:eastAsia="宋体" w:cs="宋体"/>
          <w:color w:val="auto"/>
          <w:kern w:val="0"/>
          <w:highlight w:val="none"/>
        </w:rPr>
        <w:t xml:space="preserve"> 。</w:t>
      </w:r>
    </w:p>
    <w:p w14:paraId="08C27AAE">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10.7.1 依法必须招标的暂估价项目</w:t>
      </w:r>
    </w:p>
    <w:p w14:paraId="0A28B3B8">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对于依法必须招标的暂估价项目的确认和批准采取第</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种方式确定。</w:t>
      </w:r>
    </w:p>
    <w:p w14:paraId="73D8CD7E">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10.7.2 不属于依法必须招标的暂估价项目</w:t>
      </w:r>
    </w:p>
    <w:p w14:paraId="620CC4D4">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对于不属于依法必须招标的暂估价项目的确认和批准采取第</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种方式确定。</w:t>
      </w:r>
    </w:p>
    <w:p w14:paraId="63970960">
      <w:pPr>
        <w:pStyle w:val="135"/>
        <w:adjustRightInd w:val="0"/>
        <w:snapToGrid w:val="0"/>
        <w:spacing w:line="36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highlight w:val="none"/>
        </w:rPr>
        <w:t>第3种方式：</w:t>
      </w:r>
      <w:r>
        <w:rPr>
          <w:rFonts w:hint="eastAsia" w:ascii="宋体" w:hAnsi="宋体" w:eastAsia="宋体" w:cs="宋体"/>
          <w:color w:val="auto"/>
          <w:kern w:val="0"/>
          <w:highlight w:val="none"/>
        </w:rPr>
        <w:t>承包人直接实施的暂估价项目</w:t>
      </w:r>
    </w:p>
    <w:p w14:paraId="59D6873D">
      <w:pPr>
        <w:pStyle w:val="135"/>
        <w:adjustRightInd w:val="0"/>
        <w:snapToGrid w:val="0"/>
        <w:spacing w:line="36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承包人直接实施的暂估价项目的约定：</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73336EC5">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10.8 暂列金额</w:t>
      </w:r>
    </w:p>
    <w:p w14:paraId="00E4027D">
      <w:pPr>
        <w:pStyle w:val="135"/>
        <w:autoSpaceDE w:val="0"/>
        <w:autoSpaceDN w:val="0"/>
        <w:adjustRightInd w:val="0"/>
        <w:snapToGrid w:val="0"/>
        <w:spacing w:line="36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    合同当事人关于暂列金额使用的约定：</w:t>
      </w:r>
      <w:r>
        <w:rPr>
          <w:rFonts w:hint="eastAsia" w:ascii="宋体" w:hAnsi="宋体" w:eastAsia="宋体" w:cs="宋体"/>
          <w:color w:val="auto"/>
          <w:highlight w:val="none"/>
          <w:u w:val="single"/>
        </w:rPr>
        <w:t xml:space="preserve">      /        </w:t>
      </w:r>
      <w:r>
        <w:rPr>
          <w:rFonts w:hint="eastAsia" w:ascii="宋体" w:hAnsi="宋体" w:eastAsia="宋体" w:cs="宋体"/>
          <w:color w:val="auto"/>
          <w:kern w:val="0"/>
          <w:highlight w:val="none"/>
        </w:rPr>
        <w:t>。</w:t>
      </w:r>
    </w:p>
    <w:p w14:paraId="28CD8532">
      <w:pPr>
        <w:pStyle w:val="555"/>
        <w:adjustRightInd w:val="0"/>
        <w:snapToGrid w:val="0"/>
        <w:spacing w:before="0" w:after="0"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价格调整</w:t>
      </w:r>
    </w:p>
    <w:p w14:paraId="6E1F5060">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11.1 市场价格波动引起的调整</w:t>
      </w:r>
    </w:p>
    <w:p w14:paraId="4D117055">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kern w:val="0"/>
          <w:highlight w:val="none"/>
        </w:rPr>
        <w:t>市场价格波动是否调整合同价格的约定：</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否</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602507A">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因市场价格波动调整合同价格，采用以下第</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种方式对合同价格进行调整：</w:t>
      </w:r>
    </w:p>
    <w:p w14:paraId="4B30FF12">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第1种方式：采用价格指数进行价格调整。</w:t>
      </w:r>
    </w:p>
    <w:p w14:paraId="4670EB9B">
      <w:pPr>
        <w:pStyle w:val="135"/>
        <w:adjustRightInd w:val="0"/>
        <w:snapToGrid w:val="0"/>
        <w:spacing w:line="360" w:lineRule="exact"/>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关于各可调因子、定值和变值权重，以及基本价格指数及其来源的约定：</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 xml:space="preserve">；  </w:t>
      </w:r>
    </w:p>
    <w:p w14:paraId="4CFD972E">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第2种方式：采用造价信息进行价格调整。</w:t>
      </w:r>
    </w:p>
    <w:p w14:paraId="0DC340C1">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（2）关于基准价格的约定：</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D5EED76">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%时，或材料单价跌幅以已标价工程量清单或预算书中载明材料单价为基础超过</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%时，其超过部分据实调整。</w:t>
      </w:r>
    </w:p>
    <w:p w14:paraId="3E4F97ED">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%时，材料单价涨幅以已标价工程量清单或预算书中载明材料单价为基础超过</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%时，其超过部分据实调整。</w:t>
      </w:r>
    </w:p>
    <w:p w14:paraId="65F02F3F">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%时，其超过部分据实调整。</w:t>
      </w:r>
    </w:p>
    <w:p w14:paraId="51F57933">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第3种方式：其他价格调整方式：</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00923D67">
      <w:pPr>
        <w:pStyle w:val="555"/>
        <w:adjustRightInd w:val="0"/>
        <w:snapToGrid w:val="0"/>
        <w:spacing w:before="0" w:after="0"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合同价格、计量与支付</w:t>
      </w:r>
    </w:p>
    <w:p w14:paraId="1FD823B7">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12.1 合同价格形式</w:t>
      </w:r>
    </w:p>
    <w:p w14:paraId="0EFA8FFB">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1、单价合同。</w:t>
      </w:r>
    </w:p>
    <w:p w14:paraId="77094580">
      <w:pPr>
        <w:pStyle w:val="135"/>
        <w:adjustRightInd w:val="0"/>
        <w:snapToGrid w:val="0"/>
        <w:spacing w:line="360" w:lineRule="exact"/>
        <w:ind w:firstLine="420"/>
        <w:jc w:val="left"/>
        <w:rPr>
          <w:rFonts w:hint="eastAsia" w:ascii="宋体" w:hAnsi="宋体" w:eastAsia="宋体" w:cs="宋体"/>
          <w:color w:val="auto"/>
          <w:highlight w:val="none"/>
        </w:rPr>
      </w:pPr>
      <w:r>
        <w:rPr>
          <w:rFonts w:hint="eastAsia" w:ascii="宋体" w:hAnsi="宋体" w:eastAsia="宋体" w:cs="宋体"/>
          <w:color w:val="auto"/>
          <w:highlight w:val="none"/>
        </w:rPr>
        <w:t>综合单价包含的风险范围：</w:t>
      </w:r>
    </w:p>
    <w:p w14:paraId="3D764543">
      <w:pPr>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u w:val="single"/>
        </w:rPr>
        <w:t>应由承包人承担的工、料、机在投标编制期或预算书编制期与合同实施期间所发生的市场价格波动</w:t>
      </w:r>
      <w:r>
        <w:rPr>
          <w:rFonts w:hint="eastAsia" w:ascii="宋体" w:hAnsi="宋体" w:eastAsia="宋体" w:cs="宋体"/>
          <w:bCs/>
          <w:color w:val="auto"/>
          <w:szCs w:val="21"/>
          <w:highlight w:val="none"/>
        </w:rPr>
        <w:t>。</w:t>
      </w:r>
    </w:p>
    <w:p w14:paraId="23D6DF19">
      <w:pPr>
        <w:pStyle w:val="135"/>
        <w:adjustRightInd w:val="0"/>
        <w:snapToGrid w:val="0"/>
        <w:spacing w:line="360" w:lineRule="exact"/>
        <w:ind w:firstLine="420"/>
        <w:jc w:val="left"/>
        <w:rPr>
          <w:rFonts w:hint="eastAsia" w:ascii="宋体" w:hAnsi="宋体" w:eastAsia="宋体" w:cs="宋体"/>
          <w:b/>
          <w:bCs/>
          <w:i/>
          <w:iCs/>
          <w:color w:val="auto"/>
          <w:highlight w:val="none"/>
        </w:rPr>
      </w:pPr>
      <w:r>
        <w:rPr>
          <w:rFonts w:hint="eastAsia" w:ascii="宋体" w:hAnsi="宋体" w:eastAsia="宋体" w:cs="宋体"/>
          <w:bCs/>
          <w:color w:val="auto"/>
          <w:szCs w:val="21"/>
          <w:highlight w:val="none"/>
        </w:rPr>
        <w:t>（2）其他：</w:t>
      </w:r>
      <w:r>
        <w:rPr>
          <w:rFonts w:hint="eastAsia" w:ascii="宋体" w:hAnsi="宋体" w:eastAsia="宋体" w:cs="宋体"/>
          <w:b/>
          <w:bCs/>
          <w:color w:val="auto"/>
          <w:highlight w:val="none"/>
          <w:u w:val="single"/>
        </w:rPr>
        <w:t>a、分部分项工程量清单和施工技术措施项目清单与计价表中已列项目的综合单价；b、所有磋商文件或工程量清单明示要求报价的内容而承包人未予报价的；c、承包人对工程现场环境以及发包人提供的磋商文件、图纸等资料做出错误的推论、理解而导致的报价失误；d、磋商文件约定的工程量清单数量误差引起的综合单价成本差异；e、施工组织措施项目清单与计价表实行固定总价包干，不得因设计图纸变化、工程量增减、施工方案变更等任何因素而调整费用；f、规费、税金、农民工工伤保险费、总承包服务费为费率包干；g、清单描述中有按图集或规范施工的，综合单价必须满足规费和图集要求，综合单价不作调整；h、所有磋商文件或工程量清单明示要求报价包干或费率包干的内容</w:t>
      </w:r>
      <w:r>
        <w:rPr>
          <w:rFonts w:hint="eastAsia" w:ascii="宋体" w:hAnsi="宋体" w:eastAsia="宋体" w:cs="宋体"/>
          <w:b/>
          <w:bCs/>
          <w:color w:val="auto"/>
          <w:kern w:val="0"/>
          <w:highlight w:val="none"/>
          <w:u w:val="single"/>
          <w:shd w:val="clear" w:color="auto" w:fill="FFFFFF"/>
        </w:rPr>
        <w:t>。除政府出台价格调整政策且审计单位认为适用情况外，价格不作调整。</w:t>
      </w:r>
    </w:p>
    <w:p w14:paraId="634DBA83">
      <w:pPr>
        <w:pStyle w:val="135"/>
        <w:adjustRightInd w:val="0"/>
        <w:snapToGrid w:val="0"/>
        <w:spacing w:line="360" w:lineRule="exact"/>
        <w:ind w:firstLine="420"/>
        <w:jc w:val="left"/>
        <w:rPr>
          <w:rFonts w:hint="eastAsia" w:ascii="宋体" w:hAnsi="宋体" w:eastAsia="宋体" w:cs="宋体"/>
          <w:b/>
          <w:bCs/>
          <w:color w:val="auto"/>
          <w:highlight w:val="none"/>
          <w:u w:val="single"/>
        </w:rPr>
      </w:pPr>
      <w:r>
        <w:rPr>
          <w:rFonts w:hint="eastAsia" w:ascii="宋体" w:hAnsi="宋体" w:eastAsia="宋体" w:cs="宋体"/>
          <w:color w:val="auto"/>
          <w:highlight w:val="none"/>
        </w:rPr>
        <w:t>风险费用计算方法：</w:t>
      </w:r>
      <w:r>
        <w:rPr>
          <w:rFonts w:hint="eastAsia" w:ascii="宋体" w:hAnsi="宋体" w:eastAsia="宋体" w:cs="宋体"/>
          <w:b/>
          <w:bCs/>
          <w:color w:val="auto"/>
          <w:highlight w:val="none"/>
          <w:u w:val="single"/>
        </w:rPr>
        <w:t>以上风险费用在投标报价时考虑，不再另行计取。</w:t>
      </w:r>
    </w:p>
    <w:p w14:paraId="793896BA">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风险范围以外合同价格的调整方法：</w:t>
      </w:r>
    </w:p>
    <w:p w14:paraId="1A0F4479">
      <w:pPr>
        <w:pStyle w:val="135"/>
        <w:adjustRightInd w:val="0"/>
        <w:snapToGrid w:val="0"/>
        <w:spacing w:line="360" w:lineRule="exact"/>
        <w:ind w:firstLine="420" w:firstLineChars="200"/>
        <w:rPr>
          <w:rFonts w:hint="eastAsia" w:ascii="宋体" w:hAnsi="宋体" w:eastAsia="宋体" w:cs="宋体"/>
          <w:bCs/>
          <w:snapToGrid w:val="0"/>
          <w:color w:val="auto"/>
          <w:kern w:val="0"/>
          <w:szCs w:val="21"/>
          <w:highlight w:val="none"/>
          <w:u w:val="single"/>
        </w:rPr>
      </w:pPr>
      <w:r>
        <w:rPr>
          <w:rFonts w:hint="eastAsia" w:ascii="宋体" w:hAnsi="宋体" w:eastAsia="宋体" w:cs="宋体"/>
          <w:bCs/>
          <w:snapToGrid w:val="0"/>
          <w:color w:val="auto"/>
          <w:kern w:val="0"/>
          <w:szCs w:val="21"/>
          <w:highlight w:val="none"/>
          <w:u w:val="single"/>
        </w:rPr>
        <w:t>（1）市场价格波动引起的调整按本合同11.1第3种方式的约定计算。</w:t>
      </w:r>
    </w:p>
    <w:p w14:paraId="2565E607">
      <w:pPr>
        <w:pStyle w:val="135"/>
        <w:autoSpaceDE w:val="0"/>
        <w:autoSpaceDN w:val="0"/>
        <w:adjustRightInd w:val="0"/>
        <w:snapToGrid w:val="0"/>
        <w:spacing w:line="360" w:lineRule="exact"/>
        <w:ind w:firstLine="420" w:firstLineChars="200"/>
        <w:jc w:val="left"/>
        <w:rPr>
          <w:rFonts w:hint="eastAsia" w:ascii="宋体" w:hAnsi="宋体" w:eastAsia="宋体" w:cs="宋体"/>
          <w:b/>
          <w:bCs/>
          <w:color w:val="auto"/>
          <w:highlight w:val="none"/>
          <w:u w:val="single"/>
        </w:rPr>
      </w:pPr>
      <w:r>
        <w:rPr>
          <w:rFonts w:hint="eastAsia" w:ascii="宋体" w:hAnsi="宋体" w:eastAsia="宋体" w:cs="宋体"/>
          <w:bCs/>
          <w:color w:val="auto"/>
          <w:szCs w:val="21"/>
          <w:highlight w:val="none"/>
        </w:rPr>
        <w:t>（2）其他：</w:t>
      </w:r>
      <w:r>
        <w:rPr>
          <w:rFonts w:hint="eastAsia" w:ascii="宋体" w:hAnsi="宋体" w:eastAsia="宋体" w:cs="宋体"/>
          <w:b/>
          <w:bCs/>
          <w:color w:val="auto"/>
          <w:highlight w:val="none"/>
          <w:u w:val="single"/>
        </w:rPr>
        <w:t>a、在竣工结算时工程量按实计算；设计变更、施工联系单签证等发生的费用，结算综合单价直接套用相应或相似的投标单价。如无法套用时，无投标价的材料单价按同期信息价，无信息价按市场价计取，各项取费与投标同口径。b、不可抗力因素造成的损失由双方各自行承担。但属于应该预见、预防、承包方没有及时预防或预防不力造成的损失，由承包方承担。</w:t>
      </w:r>
    </w:p>
    <w:p w14:paraId="755477BA">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2、总价合同。</w:t>
      </w:r>
    </w:p>
    <w:p w14:paraId="66FDDB43">
      <w:pPr>
        <w:pStyle w:val="135"/>
        <w:adjustRightInd w:val="0"/>
        <w:snapToGrid w:val="0"/>
        <w:spacing w:line="36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总价包含的风险范围：</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0808BE11">
      <w:pPr>
        <w:pStyle w:val="135"/>
        <w:adjustRightInd w:val="0"/>
        <w:snapToGrid w:val="0"/>
        <w:spacing w:line="36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风险费用的计算方法：</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4674F96C">
      <w:pPr>
        <w:pStyle w:val="135"/>
        <w:adjustRightInd w:val="0"/>
        <w:snapToGrid w:val="0"/>
        <w:spacing w:line="36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风险范围以外合同价格的调整方法：</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213F765E">
      <w:pPr>
        <w:pStyle w:val="135"/>
        <w:adjustRightInd w:val="0"/>
        <w:snapToGrid w:val="0"/>
        <w:spacing w:line="36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3、其他价格方式：</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23B522DC">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12.2 预付款</w:t>
      </w:r>
    </w:p>
    <w:p w14:paraId="731F566D">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12.2.1 预付款的支付</w:t>
      </w:r>
    </w:p>
    <w:p w14:paraId="2DF710F8">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预付款支付比例或金额：</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 xml:space="preserve">合同总价的40%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205D3930">
      <w:pPr>
        <w:spacing w:line="3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工资预付款支付比例或金额：</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66AEB262">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预付款支付期限：</w:t>
      </w:r>
      <w:r>
        <w:rPr>
          <w:rFonts w:hint="eastAsia" w:ascii="宋体" w:hAnsi="宋体" w:eastAsia="宋体" w:cs="宋体"/>
          <w:b/>
          <w:bCs/>
          <w:color w:val="auto"/>
          <w:highlight w:val="none"/>
          <w:u w:val="single"/>
        </w:rPr>
        <w:t xml:space="preserve"> 合同签订，承包人递交履约保证金及对等金额的预付款担保后</w:t>
      </w:r>
      <w:r>
        <w:rPr>
          <w:rFonts w:hint="eastAsia" w:ascii="宋体" w:hAnsi="宋体" w:eastAsia="宋体" w:cs="宋体"/>
          <w:color w:val="auto"/>
          <w:highlight w:val="none"/>
        </w:rPr>
        <w:t>。</w:t>
      </w:r>
    </w:p>
    <w:p w14:paraId="1CD51A41">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预付款扣回的方式：</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70836D68">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12.2.2 预付款担保</w:t>
      </w:r>
    </w:p>
    <w:p w14:paraId="57342808">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承包人提交预付款担保的期限：</w:t>
      </w:r>
      <w:r>
        <w:rPr>
          <w:rFonts w:hint="eastAsia" w:ascii="宋体" w:hAnsi="宋体" w:eastAsia="宋体" w:cs="宋体"/>
          <w:color w:val="auto"/>
          <w:highlight w:val="none"/>
          <w:u w:val="single"/>
        </w:rPr>
        <w:t xml:space="preserve"> 本合同签订之日起7日内承包人向发包人提交担保额度为合同价的40%的无条件的不可撤销的保函 </w:t>
      </w:r>
      <w:r>
        <w:rPr>
          <w:rFonts w:hint="eastAsia" w:ascii="宋体" w:hAnsi="宋体" w:eastAsia="宋体" w:cs="宋体"/>
          <w:color w:val="auto"/>
          <w:highlight w:val="none"/>
        </w:rPr>
        <w:t>。</w:t>
      </w:r>
    </w:p>
    <w:p w14:paraId="65EEC9AA">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预付款担保的形式为：</w:t>
      </w:r>
      <w:r>
        <w:rPr>
          <w:rFonts w:hint="eastAsia" w:ascii="宋体" w:hAnsi="宋体" w:eastAsia="宋体" w:cs="宋体"/>
          <w:color w:val="auto"/>
          <w:highlight w:val="none"/>
          <w:u w:val="single"/>
        </w:rPr>
        <w:t>银行、保险公司出具的保函</w:t>
      </w:r>
      <w:r>
        <w:rPr>
          <w:rFonts w:hint="eastAsia" w:ascii="宋体" w:hAnsi="宋体" w:eastAsia="宋体" w:cs="宋体"/>
          <w:color w:val="auto"/>
          <w:highlight w:val="none"/>
        </w:rPr>
        <w:t>。</w:t>
      </w:r>
    </w:p>
    <w:p w14:paraId="520024F2">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12.3 计量</w:t>
      </w:r>
    </w:p>
    <w:p w14:paraId="0D5C99CC">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12.3.1 计量原则</w:t>
      </w:r>
    </w:p>
    <w:p w14:paraId="62B5526F">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工程量计算规则：</w:t>
      </w:r>
    </w:p>
    <w:p w14:paraId="6506A771">
      <w:pPr>
        <w:spacing w:line="360" w:lineRule="exact"/>
        <w:ind w:firstLine="420" w:firstLineChars="200"/>
        <w:rPr>
          <w:rFonts w:hint="eastAsia" w:ascii="宋体" w:hAnsi="宋体" w:eastAsia="宋体" w:cs="宋体"/>
          <w:bCs/>
          <w:color w:val="auto"/>
          <w:szCs w:val="32"/>
          <w:highlight w:val="none"/>
          <w:u w:val="single"/>
        </w:rPr>
      </w:pPr>
      <w:r>
        <w:rPr>
          <w:rFonts w:hint="eastAsia" w:ascii="宋体" w:hAnsi="宋体" w:eastAsia="宋体" w:cs="宋体"/>
          <w:bCs/>
          <w:color w:val="auto"/>
          <w:szCs w:val="32"/>
          <w:highlight w:val="none"/>
        </w:rPr>
        <w:t>（1）</w:t>
      </w:r>
      <w:r>
        <w:rPr>
          <w:rFonts w:hint="eastAsia" w:ascii="宋体" w:hAnsi="宋体" w:eastAsia="宋体" w:cs="宋体"/>
          <w:bCs/>
          <w:color w:val="auto"/>
          <w:szCs w:val="32"/>
          <w:highlight w:val="none"/>
          <w:u w:val="single"/>
        </w:rPr>
        <w:t>实行工程量清单计价的工程项目，其工程量的计算规则应按国家标准工程量计算规范及省级行业主管部门颁布的补充规定执行。</w:t>
      </w:r>
    </w:p>
    <w:p w14:paraId="44650432">
      <w:pPr>
        <w:spacing w:line="360" w:lineRule="exact"/>
        <w:ind w:firstLine="420" w:firstLineChars="200"/>
        <w:rPr>
          <w:rFonts w:hint="eastAsia" w:ascii="宋体" w:hAnsi="宋体" w:eastAsia="宋体" w:cs="宋体"/>
          <w:bCs/>
          <w:color w:val="auto"/>
          <w:szCs w:val="32"/>
          <w:highlight w:val="none"/>
          <w:u w:val="single"/>
        </w:rPr>
      </w:pPr>
      <w:r>
        <w:rPr>
          <w:rFonts w:hint="eastAsia" w:ascii="宋体" w:hAnsi="宋体" w:eastAsia="宋体" w:cs="宋体"/>
          <w:bCs/>
          <w:color w:val="auto"/>
          <w:szCs w:val="32"/>
          <w:highlight w:val="none"/>
        </w:rPr>
        <w:t>（2）</w:t>
      </w:r>
      <w:r>
        <w:rPr>
          <w:rFonts w:hint="eastAsia" w:ascii="宋体" w:hAnsi="宋体" w:eastAsia="宋体" w:cs="宋体"/>
          <w:bCs/>
          <w:color w:val="auto"/>
          <w:szCs w:val="32"/>
          <w:highlight w:val="none"/>
          <w:u w:val="single"/>
        </w:rPr>
        <w:t>不实行工程量清单计价的工程项目，工程量的计算规则应按省、市行业主管部门颁布的各专业工程定额的工程量计算规则执行。</w:t>
      </w:r>
    </w:p>
    <w:p w14:paraId="51835AF8">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12.3.2 计量周期</w:t>
      </w:r>
    </w:p>
    <w:p w14:paraId="783C1B5D">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关于计量周期的约定：</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工程量的计量按月进行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AB7A5C1">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12.3.3 单价合同的计量</w:t>
      </w:r>
    </w:p>
    <w:p w14:paraId="198DDB40">
      <w:pPr>
        <w:pStyle w:val="135"/>
        <w:adjustRightInd w:val="0"/>
        <w:snapToGrid w:val="0"/>
        <w:spacing w:line="360" w:lineRule="exact"/>
        <w:ind w:firstLine="420" w:firstLineChars="200"/>
        <w:jc w:val="left"/>
        <w:rPr>
          <w:rFonts w:hint="eastAsia" w:ascii="宋体" w:hAnsi="宋体" w:eastAsia="宋体" w:cs="宋体"/>
          <w:b/>
          <w:bCs/>
          <w:color w:val="auto"/>
          <w:highlight w:val="none"/>
          <w:u w:val="single"/>
        </w:rPr>
      </w:pPr>
      <w:r>
        <w:rPr>
          <w:rFonts w:hint="eastAsia" w:ascii="宋体" w:hAnsi="宋体" w:eastAsia="宋体" w:cs="宋体"/>
          <w:color w:val="auto"/>
          <w:highlight w:val="none"/>
        </w:rPr>
        <w:t>关于单价合同计量的约定：</w:t>
      </w:r>
      <w:r>
        <w:rPr>
          <w:rFonts w:hint="eastAsia" w:ascii="宋体" w:hAnsi="宋体" w:eastAsia="宋体" w:cs="宋体"/>
          <w:b/>
          <w:bCs/>
          <w:color w:val="auto"/>
          <w:highlight w:val="none"/>
          <w:u w:val="single"/>
        </w:rPr>
        <w:t xml:space="preserve">  按通用合同条款第12.3.3条规定执行。</w:t>
      </w:r>
    </w:p>
    <w:p w14:paraId="7A7805C4">
      <w:pPr>
        <w:spacing w:line="3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工资性工程款比例约定：</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1352ED7B">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12.3.4 总价合同的计量</w:t>
      </w:r>
    </w:p>
    <w:p w14:paraId="21DC20F1">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关于总价合同计量的约定：</w:t>
      </w:r>
      <w:r>
        <w:rPr>
          <w:rFonts w:hint="eastAsia" w:ascii="宋体" w:hAnsi="宋体" w:eastAsia="宋体" w:cs="宋体"/>
          <w:color w:val="auto"/>
          <w:highlight w:val="none"/>
          <w:u w:val="single"/>
        </w:rPr>
        <w:t>/</w:t>
      </w:r>
      <w:r>
        <w:rPr>
          <w:rFonts w:hint="eastAsia" w:ascii="宋体" w:hAnsi="宋体" w:eastAsia="宋体" w:cs="宋体"/>
          <w:color w:val="auto"/>
          <w:highlight w:val="none"/>
        </w:rPr>
        <w:t>。</w:t>
      </w:r>
    </w:p>
    <w:p w14:paraId="3D38F09B">
      <w:pPr>
        <w:spacing w:line="3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工资性工程款比例约定：</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427FFE21">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12.3.5总价合同采用支付分解表计量支付的，是否适用第</w:t>
      </w:r>
      <w:r>
        <w:rPr>
          <w:rFonts w:hint="eastAsia" w:ascii="宋体" w:hAnsi="宋体" w:eastAsia="宋体" w:cs="宋体"/>
          <w:color w:val="auto"/>
          <w:kern w:val="0"/>
          <w:highlight w:val="none"/>
        </w:rPr>
        <w:t xml:space="preserve">12.3.4 </w:t>
      </w:r>
      <w:r>
        <w:rPr>
          <w:rFonts w:hint="eastAsia" w:ascii="宋体" w:hAnsi="宋体" w:eastAsia="宋体" w:cs="宋体"/>
          <w:color w:val="auto"/>
          <w:highlight w:val="none"/>
        </w:rPr>
        <w:t>项</w:t>
      </w:r>
      <w:r>
        <w:rPr>
          <w:rFonts w:hint="eastAsia" w:ascii="宋体" w:hAnsi="宋体" w:eastAsia="宋体" w:cs="宋体"/>
          <w:color w:val="auto"/>
          <w:kern w:val="0"/>
          <w:highlight w:val="none"/>
        </w:rPr>
        <w:t>〔总价合同的计量〕</w:t>
      </w:r>
      <w:r>
        <w:rPr>
          <w:rFonts w:hint="eastAsia" w:ascii="宋体" w:hAnsi="宋体" w:eastAsia="宋体" w:cs="宋体"/>
          <w:color w:val="auto"/>
          <w:highlight w:val="none"/>
        </w:rPr>
        <w:t>约定进行计量：</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CCE026C">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12.3.6 其他价格形式合同的计量</w:t>
      </w:r>
    </w:p>
    <w:p w14:paraId="470A677C">
      <w:pPr>
        <w:pStyle w:val="135"/>
        <w:adjustRightInd w:val="0"/>
        <w:snapToGrid w:val="0"/>
        <w:spacing w:line="36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其他价格形式的计量方式和程序：</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6739A8FF">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12.4 工程进度款支付</w:t>
      </w:r>
    </w:p>
    <w:p w14:paraId="17681B70">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12.4.1 付款周期</w:t>
      </w:r>
    </w:p>
    <w:p w14:paraId="37F0B34A">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关于付款周期的约定：</w:t>
      </w:r>
    </w:p>
    <w:p w14:paraId="40BA4D6F">
      <w:pPr>
        <w:pStyle w:val="135"/>
        <w:adjustRightInd w:val="0"/>
        <w:snapToGrid w:val="0"/>
        <w:spacing w:line="360" w:lineRule="exact"/>
        <w:ind w:firstLine="422" w:firstLineChars="200"/>
        <w:rPr>
          <w:rFonts w:hint="eastAsia" w:ascii="宋体" w:hAnsi="宋体" w:eastAsia="宋体" w:cs="宋体"/>
          <w:b/>
          <w:bCs/>
          <w:color w:val="auto"/>
          <w:highlight w:val="none"/>
          <w:u w:val="single"/>
        </w:rPr>
      </w:pPr>
      <w:r>
        <w:rPr>
          <w:rFonts w:hint="eastAsia" w:ascii="宋体" w:hAnsi="宋体" w:eastAsia="宋体" w:cs="宋体"/>
          <w:b/>
          <w:bCs/>
          <w:color w:val="auto"/>
          <w:highlight w:val="none"/>
          <w:u w:val="single"/>
        </w:rPr>
        <w:t>1、合同价款内的工程款支付：</w:t>
      </w:r>
    </w:p>
    <w:p w14:paraId="0D875AE1">
      <w:pPr>
        <w:pStyle w:val="135"/>
        <w:adjustRightInd w:val="0"/>
        <w:snapToGrid w:val="0"/>
        <w:spacing w:line="360" w:lineRule="exact"/>
        <w:ind w:firstLine="422" w:firstLineChars="200"/>
        <w:jc w:val="left"/>
        <w:rPr>
          <w:rFonts w:hint="eastAsia" w:ascii="宋体" w:hAnsi="宋体" w:eastAsia="宋体" w:cs="宋体"/>
          <w:b/>
          <w:bCs/>
          <w:color w:val="auto"/>
          <w:highlight w:val="none"/>
          <w:u w:val="single"/>
        </w:rPr>
      </w:pPr>
      <w:r>
        <w:rPr>
          <w:rFonts w:hint="eastAsia" w:ascii="宋体" w:hAnsi="宋体" w:eastAsia="宋体" w:cs="宋体"/>
          <w:b/>
          <w:bCs/>
          <w:color w:val="auto"/>
          <w:highlight w:val="none"/>
          <w:u w:val="single"/>
        </w:rPr>
        <w:t>（1）</w:t>
      </w:r>
      <w:r>
        <w:rPr>
          <w:rFonts w:hint="eastAsia" w:ascii="宋体" w:hAnsi="宋体" w:cs="宋体"/>
          <w:b/>
          <w:bCs/>
          <w:color w:val="auto"/>
          <w:highlight w:val="none"/>
          <w:u w:val="single"/>
        </w:rPr>
        <w:t>开工后至竣工结算支付前，</w:t>
      </w:r>
      <w:r>
        <w:rPr>
          <w:rFonts w:hint="eastAsia" w:ascii="宋体" w:hAnsi="宋体" w:eastAsia="宋体" w:cs="宋体"/>
          <w:b/>
          <w:bCs/>
          <w:color w:val="auto"/>
          <w:highlight w:val="none"/>
          <w:u w:val="single"/>
        </w:rPr>
        <w:t>承包人</w:t>
      </w:r>
      <w:r>
        <w:rPr>
          <w:rFonts w:hint="eastAsia" w:ascii="宋体" w:hAnsi="宋体" w:cs="宋体"/>
          <w:b/>
          <w:bCs/>
          <w:color w:val="auto"/>
          <w:highlight w:val="none"/>
          <w:u w:val="single"/>
          <w:lang w:val="en-US" w:eastAsia="zh-CN"/>
        </w:rPr>
        <w:t>每月</w:t>
      </w:r>
      <w:r>
        <w:rPr>
          <w:rFonts w:hint="eastAsia" w:ascii="宋体" w:hAnsi="宋体" w:eastAsia="宋体" w:cs="宋体"/>
          <w:b/>
          <w:bCs/>
          <w:color w:val="auto"/>
          <w:highlight w:val="none"/>
          <w:u w:val="single"/>
        </w:rPr>
        <w:t>可依据项目实际进度申请支付进度款，经监理单位及发包人核定已完工程量后</w:t>
      </w:r>
      <w:r>
        <w:rPr>
          <w:rFonts w:hint="eastAsia" w:ascii="宋体" w:hAnsi="宋体" w:eastAsia="宋体" w:cs="宋体"/>
          <w:b/>
          <w:bCs/>
          <w:color w:val="auto"/>
          <w:highlight w:val="none"/>
          <w:u w:val="single"/>
          <w:lang w:val="en-US" w:eastAsia="zh-CN"/>
        </w:rPr>
        <w:t>，按</w:t>
      </w:r>
      <w:r>
        <w:rPr>
          <w:rFonts w:hint="eastAsia" w:ascii="宋体" w:hAnsi="宋体" w:eastAsia="宋体" w:cs="宋体"/>
          <w:b/>
          <w:bCs/>
          <w:color w:val="auto"/>
          <w:highlight w:val="none"/>
          <w:u w:val="single"/>
        </w:rPr>
        <w:t>已完工程量</w:t>
      </w:r>
      <w:r>
        <w:rPr>
          <w:rFonts w:hint="eastAsia" w:ascii="宋体" w:hAnsi="宋体" w:eastAsia="宋体" w:cs="宋体"/>
          <w:b/>
          <w:bCs/>
          <w:color w:val="auto"/>
          <w:highlight w:val="none"/>
          <w:u w:val="single"/>
          <w:lang w:eastAsia="zh-CN"/>
        </w:rPr>
        <w:t>的</w:t>
      </w:r>
      <w:r>
        <w:rPr>
          <w:rFonts w:hint="eastAsia" w:ascii="宋体" w:hAnsi="宋体" w:eastAsia="宋体" w:cs="宋体"/>
          <w:b/>
          <w:bCs/>
          <w:color w:val="auto"/>
          <w:highlight w:val="none"/>
          <w:u w:val="single"/>
          <w:lang w:val="en-US" w:eastAsia="zh-CN"/>
        </w:rPr>
        <w:t>40%</w:t>
      </w:r>
      <w:r>
        <w:rPr>
          <w:rFonts w:hint="eastAsia" w:ascii="宋体" w:hAnsi="宋体" w:eastAsia="宋体" w:cs="宋体"/>
          <w:b/>
          <w:bCs/>
          <w:color w:val="auto"/>
          <w:highlight w:val="none"/>
          <w:u w:val="single"/>
        </w:rPr>
        <w:t>支付进度款，进度款（含预付款）支付至合同总价的</w:t>
      </w:r>
      <w:r>
        <w:rPr>
          <w:rFonts w:hint="eastAsia" w:ascii="宋体" w:hAnsi="宋体" w:eastAsia="宋体" w:cs="宋体"/>
          <w:b/>
          <w:bCs/>
          <w:color w:val="auto"/>
          <w:highlight w:val="none"/>
          <w:u w:val="single"/>
          <w:lang w:val="en-US" w:eastAsia="zh-CN"/>
        </w:rPr>
        <w:t>8</w:t>
      </w:r>
      <w:r>
        <w:rPr>
          <w:rFonts w:hint="eastAsia" w:ascii="宋体" w:hAnsi="宋体" w:eastAsia="宋体" w:cs="宋体"/>
          <w:b/>
          <w:bCs/>
          <w:color w:val="auto"/>
          <w:highlight w:val="none"/>
          <w:u w:val="single"/>
        </w:rPr>
        <w:t>0％</w:t>
      </w:r>
      <w:r>
        <w:rPr>
          <w:rFonts w:hint="eastAsia" w:ascii="宋体" w:hAnsi="宋体" w:eastAsia="宋体" w:cs="宋体"/>
          <w:b/>
          <w:bCs/>
          <w:color w:val="auto"/>
          <w:highlight w:val="none"/>
          <w:u w:val="single"/>
          <w:lang w:val="en-US" w:eastAsia="zh-CN"/>
        </w:rPr>
        <w:t>止</w:t>
      </w:r>
      <w:r>
        <w:rPr>
          <w:rFonts w:hint="eastAsia" w:ascii="宋体" w:hAnsi="宋体" w:eastAsia="宋体" w:cs="宋体"/>
          <w:b/>
          <w:bCs/>
          <w:color w:val="auto"/>
          <w:highlight w:val="none"/>
          <w:u w:val="single"/>
        </w:rPr>
        <w:t>。</w:t>
      </w:r>
    </w:p>
    <w:p w14:paraId="0EA14BCC">
      <w:pPr>
        <w:pStyle w:val="135"/>
        <w:adjustRightInd w:val="0"/>
        <w:snapToGrid w:val="0"/>
        <w:spacing w:line="360" w:lineRule="exact"/>
        <w:ind w:firstLine="422" w:firstLineChars="200"/>
        <w:jc w:val="left"/>
        <w:rPr>
          <w:rFonts w:hint="eastAsia" w:ascii="宋体" w:hAnsi="宋体" w:eastAsia="宋体" w:cs="宋体"/>
          <w:b/>
          <w:bCs/>
          <w:color w:val="auto"/>
          <w:highlight w:val="none"/>
          <w:u w:val="single"/>
        </w:rPr>
      </w:pPr>
      <w:r>
        <w:rPr>
          <w:rFonts w:hint="eastAsia" w:ascii="宋体" w:hAnsi="宋体" w:eastAsia="宋体" w:cs="宋体"/>
          <w:b/>
          <w:bCs/>
          <w:color w:val="auto"/>
          <w:highlight w:val="none"/>
          <w:u w:val="single"/>
        </w:rPr>
        <w:t>（2）工程竣工后，由发包人组织有关部门验收。验收合格后，工程移交发包人管理。工程竣工后</w:t>
      </w:r>
      <w:r>
        <w:rPr>
          <w:rFonts w:hint="eastAsia" w:ascii="宋体" w:hAnsi="宋体" w:cs="宋体"/>
          <w:b/>
          <w:bCs/>
          <w:color w:val="auto"/>
          <w:highlight w:val="none"/>
          <w:u w:val="single"/>
          <w:lang w:val="en-US" w:eastAsia="zh-CN"/>
        </w:rPr>
        <w:t>15</w:t>
      </w:r>
      <w:r>
        <w:rPr>
          <w:rFonts w:hint="eastAsia" w:ascii="宋体" w:hAnsi="宋体" w:eastAsia="宋体" w:cs="宋体"/>
          <w:b/>
          <w:bCs/>
          <w:color w:val="auto"/>
          <w:highlight w:val="none"/>
          <w:u w:val="single"/>
        </w:rPr>
        <w:t>天内，承包人清退全部临时设施、建筑材料、机械设备（含设备基础），并按合同约定提供规定数目的竣工图、归档及验收的相关资料，经发包人确认同意后，支付至合同总价的8</w:t>
      </w:r>
      <w:r>
        <w:rPr>
          <w:rFonts w:hint="eastAsia" w:ascii="宋体" w:hAnsi="宋体" w:cs="宋体"/>
          <w:b/>
          <w:bCs/>
          <w:color w:val="auto"/>
          <w:highlight w:val="none"/>
          <w:u w:val="single"/>
          <w:lang w:val="en-US" w:eastAsia="zh-CN"/>
        </w:rPr>
        <w:t>5</w:t>
      </w:r>
      <w:r>
        <w:rPr>
          <w:rFonts w:hint="eastAsia" w:ascii="宋体" w:hAnsi="宋体" w:eastAsia="宋体" w:cs="宋体"/>
          <w:b/>
          <w:bCs/>
          <w:color w:val="auto"/>
          <w:highlight w:val="none"/>
          <w:u w:val="single"/>
        </w:rPr>
        <w:t>％（含预付款）。</w:t>
      </w:r>
    </w:p>
    <w:p w14:paraId="060142B1">
      <w:pPr>
        <w:pStyle w:val="135"/>
        <w:adjustRightInd w:val="0"/>
        <w:snapToGrid w:val="0"/>
        <w:spacing w:line="360" w:lineRule="exact"/>
        <w:ind w:firstLine="422" w:firstLineChars="200"/>
        <w:jc w:val="left"/>
        <w:rPr>
          <w:rFonts w:hint="eastAsia" w:ascii="宋体" w:hAnsi="宋体" w:eastAsia="宋体" w:cs="宋体"/>
          <w:b/>
          <w:bCs/>
          <w:color w:val="auto"/>
          <w:highlight w:val="none"/>
          <w:u w:val="single"/>
        </w:rPr>
      </w:pPr>
      <w:r>
        <w:rPr>
          <w:rFonts w:hint="eastAsia" w:ascii="宋体" w:hAnsi="宋体" w:eastAsia="宋体" w:cs="宋体"/>
          <w:b/>
          <w:bCs/>
          <w:color w:val="auto"/>
          <w:highlight w:val="none"/>
          <w:u w:val="single"/>
        </w:rPr>
        <w:t>（3）工程竣工结算经审计，发包人和承包人双方签字确认，且承包人缴纳质量保证金（结算审定价的1.5%）后</w:t>
      </w:r>
      <w:r>
        <w:rPr>
          <w:rFonts w:hint="eastAsia" w:ascii="宋体" w:hAnsi="宋体" w:eastAsia="宋体" w:cs="宋体"/>
          <w:b/>
          <w:bCs/>
          <w:color w:val="auto"/>
          <w:highlight w:val="none"/>
          <w:u w:val="single"/>
          <w:lang w:val="en-US" w:eastAsia="zh-CN"/>
        </w:rPr>
        <w:t>由发包人退还履约保证金</w:t>
      </w:r>
      <w:r>
        <w:rPr>
          <w:rFonts w:hint="eastAsia" w:ascii="宋体" w:hAnsi="宋体" w:eastAsia="宋体" w:cs="宋体"/>
          <w:b/>
          <w:bCs/>
          <w:color w:val="auto"/>
          <w:highlight w:val="none"/>
          <w:u w:val="single"/>
        </w:rPr>
        <w:t>，发包人支付至结算审定价的100%（如结算审定价超过合同金额，发包人支付至合同金额的100%，超出部分按照《浙江省政府采购合同暂行办法》相关规定执行）；质量保证金按《工程质量保修书》的有关规定退还。</w:t>
      </w:r>
    </w:p>
    <w:p w14:paraId="58F040A6">
      <w:pPr>
        <w:pStyle w:val="135"/>
        <w:adjustRightInd w:val="0"/>
        <w:snapToGrid w:val="0"/>
        <w:spacing w:line="360" w:lineRule="exact"/>
        <w:ind w:firstLine="422" w:firstLineChars="200"/>
        <w:jc w:val="left"/>
        <w:rPr>
          <w:rFonts w:hint="eastAsia" w:ascii="宋体" w:hAnsi="宋体" w:eastAsia="宋体" w:cs="宋体"/>
          <w:b/>
          <w:bCs/>
          <w:color w:val="auto"/>
          <w:highlight w:val="none"/>
          <w:u w:val="single"/>
        </w:rPr>
      </w:pPr>
      <w:r>
        <w:rPr>
          <w:rFonts w:hint="eastAsia" w:ascii="宋体" w:hAnsi="宋体" w:eastAsia="宋体" w:cs="宋体"/>
          <w:b/>
          <w:bCs/>
          <w:color w:val="auto"/>
          <w:highlight w:val="none"/>
          <w:u w:val="single"/>
        </w:rPr>
        <w:t>（4）施工水电费按工程竣工结算审定价的</w:t>
      </w:r>
      <w:r>
        <w:rPr>
          <w:rFonts w:hint="eastAsia" w:ascii="宋体" w:hAnsi="宋体" w:cs="宋体"/>
          <w:b/>
          <w:bCs/>
          <w:color w:val="auto"/>
          <w:highlight w:val="none"/>
          <w:u w:val="single"/>
          <w:lang w:val="en-US" w:eastAsia="zh-CN"/>
        </w:rPr>
        <w:t>0.5</w:t>
      </w:r>
      <w:r>
        <w:rPr>
          <w:rFonts w:hint="eastAsia" w:ascii="宋体" w:hAnsi="宋体" w:eastAsia="宋体" w:cs="宋体"/>
          <w:b/>
          <w:bCs/>
          <w:color w:val="auto"/>
          <w:highlight w:val="none"/>
          <w:u w:val="single"/>
        </w:rPr>
        <w:t>％计算，在结算审定款中直接扣除。</w:t>
      </w:r>
    </w:p>
    <w:p w14:paraId="7D90CCDD">
      <w:pPr>
        <w:pStyle w:val="135"/>
        <w:adjustRightInd w:val="0"/>
        <w:snapToGrid w:val="0"/>
        <w:spacing w:line="360" w:lineRule="exact"/>
        <w:ind w:firstLine="422" w:firstLineChars="200"/>
        <w:jc w:val="left"/>
        <w:rPr>
          <w:rFonts w:hint="eastAsia" w:ascii="宋体" w:hAnsi="宋体" w:eastAsia="宋体" w:cs="宋体"/>
          <w:b/>
          <w:bCs/>
          <w:color w:val="auto"/>
          <w:highlight w:val="none"/>
          <w:u w:val="single"/>
        </w:rPr>
      </w:pPr>
      <w:r>
        <w:rPr>
          <w:rFonts w:hint="eastAsia" w:ascii="宋体" w:hAnsi="宋体" w:eastAsia="宋体" w:cs="宋体"/>
          <w:b/>
          <w:bCs/>
          <w:color w:val="auto"/>
          <w:highlight w:val="none"/>
          <w:u w:val="single"/>
        </w:rPr>
        <w:t>（5）以上款项均不计息。在发包人支付上述款项前，承包人必须开具同等数额的正规税务发票，否则发包人有权拒绝支付。</w:t>
      </w:r>
    </w:p>
    <w:p w14:paraId="2A3748D8">
      <w:pPr>
        <w:pStyle w:val="135"/>
        <w:adjustRightInd w:val="0"/>
        <w:snapToGrid w:val="0"/>
        <w:spacing w:line="360" w:lineRule="exact"/>
        <w:ind w:firstLine="422" w:firstLineChars="200"/>
        <w:jc w:val="left"/>
        <w:rPr>
          <w:rFonts w:hint="eastAsia" w:ascii="宋体" w:hAnsi="宋体" w:eastAsia="宋体" w:cs="宋体"/>
          <w:b/>
          <w:bCs/>
          <w:color w:val="auto"/>
          <w:highlight w:val="none"/>
          <w:u w:val="single"/>
        </w:rPr>
      </w:pPr>
      <w:r>
        <w:rPr>
          <w:rFonts w:hint="eastAsia" w:ascii="宋体" w:hAnsi="宋体" w:eastAsia="宋体" w:cs="宋体"/>
          <w:b/>
          <w:bCs/>
          <w:color w:val="auto"/>
          <w:highlight w:val="none"/>
          <w:u w:val="single"/>
        </w:rPr>
        <w:t>2、合同价款外的工程款支付：因工程变更、工程量清单等引起的工程价款在工程审计审定后支付。</w:t>
      </w:r>
    </w:p>
    <w:p w14:paraId="22B6468F">
      <w:pPr>
        <w:pStyle w:val="135"/>
        <w:spacing w:line="360" w:lineRule="exact"/>
        <w:ind w:firstLine="422" w:firstLineChars="200"/>
        <w:jc w:val="left"/>
        <w:rPr>
          <w:rFonts w:hint="eastAsia" w:ascii="宋体" w:hAnsi="宋体" w:eastAsia="宋体" w:cs="宋体"/>
          <w:b/>
          <w:bCs/>
          <w:color w:val="auto"/>
          <w:highlight w:val="none"/>
          <w:u w:val="single"/>
        </w:rPr>
      </w:pPr>
      <w:r>
        <w:rPr>
          <w:rFonts w:hint="eastAsia" w:ascii="宋体" w:hAnsi="宋体" w:eastAsia="宋体" w:cs="宋体"/>
          <w:b/>
          <w:bCs/>
          <w:color w:val="auto"/>
          <w:highlight w:val="none"/>
          <w:u w:val="single"/>
        </w:rPr>
        <w:t>3、发包人审核的进度款工程量仅作为进度款支付依据，不作为结算依据。</w:t>
      </w:r>
    </w:p>
    <w:p w14:paraId="36777A09">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12.4.2 进度付款申请单的编制</w:t>
      </w:r>
    </w:p>
    <w:p w14:paraId="5CC1F04F">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关于进度付款申请单编制的约定：</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按通用合同条款第12.4.2条规定执行。</w:t>
      </w:r>
      <w:r>
        <w:rPr>
          <w:rFonts w:hint="eastAsia" w:ascii="宋体" w:hAnsi="宋体" w:eastAsia="宋体" w:cs="宋体"/>
          <w:color w:val="auto"/>
          <w:highlight w:val="none"/>
          <w:u w:val="single"/>
        </w:rPr>
        <w:t xml:space="preserve"> </w:t>
      </w:r>
    </w:p>
    <w:p w14:paraId="780CE5D4">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12.4.3 进度付款申请单的提交</w:t>
      </w:r>
    </w:p>
    <w:p w14:paraId="2AA8B1A0">
      <w:pPr>
        <w:pStyle w:val="135"/>
        <w:adjustRightInd w:val="0"/>
        <w:snapToGrid w:val="0"/>
        <w:spacing w:line="360" w:lineRule="exact"/>
        <w:ind w:firstLine="420" w:firstLineChars="200"/>
        <w:jc w:val="left"/>
        <w:rPr>
          <w:rFonts w:hint="eastAsia" w:ascii="宋体" w:hAnsi="宋体" w:eastAsia="宋体" w:cs="宋体"/>
          <w:b/>
          <w:bCs/>
          <w:i/>
          <w:iCs/>
          <w:color w:val="auto"/>
          <w:highlight w:val="none"/>
          <w:u w:val="single"/>
        </w:rPr>
      </w:pPr>
      <w:r>
        <w:rPr>
          <w:rFonts w:hint="eastAsia" w:ascii="宋体" w:hAnsi="宋体" w:eastAsia="宋体" w:cs="宋体"/>
          <w:color w:val="auto"/>
          <w:highlight w:val="none"/>
        </w:rPr>
        <w:t>（1）单价合同进度付款申请单提交的约定：</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22A65850">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（2）总价合同进度付款申请单提交的约定：</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704A25F2">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（3）其他价格形式合同进度付款申请单提交的约定：</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5F2F505D">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12.4.4 进度款审核和支付</w:t>
      </w:r>
    </w:p>
    <w:p w14:paraId="50C08D5D">
      <w:pPr>
        <w:pStyle w:val="135"/>
        <w:adjustRightInd w:val="0"/>
        <w:snapToGrid w:val="0"/>
        <w:spacing w:line="360" w:lineRule="exact"/>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（1）监理人审查并报送发包人的期限：</w:t>
      </w:r>
      <w:r>
        <w:rPr>
          <w:rFonts w:hint="eastAsia" w:ascii="宋体" w:hAnsi="宋体" w:eastAsia="宋体" w:cs="宋体"/>
          <w:b/>
          <w:bCs/>
          <w:color w:val="auto"/>
          <w:highlight w:val="none"/>
          <w:u w:val="single"/>
        </w:rPr>
        <w:t>7天内完成审查。</w:t>
      </w:r>
    </w:p>
    <w:p w14:paraId="019F4D76">
      <w:pPr>
        <w:pStyle w:val="135"/>
        <w:adjustRightInd w:val="0"/>
        <w:snapToGrid w:val="0"/>
        <w:spacing w:line="360" w:lineRule="exact"/>
        <w:ind w:firstLine="420" w:firstLineChars="200"/>
        <w:jc w:val="left"/>
        <w:rPr>
          <w:rFonts w:hint="eastAsia" w:ascii="宋体" w:hAnsi="宋体" w:eastAsia="宋体" w:cs="宋体"/>
          <w:b/>
          <w:bCs/>
          <w:color w:val="auto"/>
          <w:highlight w:val="none"/>
          <w:u w:val="single"/>
        </w:rPr>
      </w:pPr>
      <w:r>
        <w:rPr>
          <w:rFonts w:hint="eastAsia" w:ascii="宋体" w:hAnsi="宋体" w:eastAsia="宋体" w:cs="宋体"/>
          <w:color w:val="auto"/>
          <w:highlight w:val="none"/>
        </w:rPr>
        <w:t>发包人完成审批并签发进度款支付证书的期限：</w:t>
      </w:r>
      <w:r>
        <w:rPr>
          <w:rFonts w:hint="eastAsia" w:ascii="宋体" w:hAnsi="宋体" w:eastAsia="宋体" w:cs="宋体"/>
          <w:b/>
          <w:bCs/>
          <w:color w:val="auto"/>
          <w:highlight w:val="none"/>
          <w:u w:val="single"/>
        </w:rPr>
        <w:t>收到监理人报送的进度付款申请单及相关资料后7天内。</w:t>
      </w:r>
    </w:p>
    <w:p w14:paraId="4B7C2066">
      <w:pPr>
        <w:pStyle w:val="135"/>
        <w:adjustRightInd w:val="0"/>
        <w:snapToGrid w:val="0"/>
        <w:spacing w:line="360" w:lineRule="exact"/>
        <w:ind w:firstLine="420" w:firstLineChars="200"/>
        <w:jc w:val="left"/>
        <w:rPr>
          <w:rFonts w:hint="eastAsia" w:ascii="宋体" w:hAnsi="宋体" w:eastAsia="宋体" w:cs="宋体"/>
          <w:b/>
          <w:bCs/>
          <w:color w:val="auto"/>
          <w:highlight w:val="none"/>
          <w:u w:val="single"/>
        </w:rPr>
      </w:pPr>
      <w:r>
        <w:rPr>
          <w:rFonts w:hint="eastAsia" w:ascii="宋体" w:hAnsi="宋体" w:eastAsia="宋体" w:cs="宋体"/>
          <w:color w:val="auto"/>
          <w:highlight w:val="none"/>
        </w:rPr>
        <w:t>（2）发包人支付进度款的期限：</w:t>
      </w:r>
      <w:r>
        <w:rPr>
          <w:rFonts w:hint="eastAsia" w:ascii="宋体" w:hAnsi="宋体" w:eastAsia="宋体" w:cs="宋体"/>
          <w:b/>
          <w:bCs/>
          <w:color w:val="auto"/>
          <w:highlight w:val="none"/>
          <w:u w:val="single"/>
        </w:rPr>
        <w:t>/。</w:t>
      </w:r>
    </w:p>
    <w:p w14:paraId="39C26415">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发包人逾期支付进度款的违约金的计算方式：</w:t>
      </w:r>
      <w:r>
        <w:rPr>
          <w:rFonts w:hint="eastAsia" w:ascii="宋体" w:hAnsi="宋体" w:eastAsia="宋体" w:cs="宋体"/>
          <w:b/>
          <w:bCs/>
          <w:color w:val="auto"/>
          <w:highlight w:val="none"/>
          <w:u w:val="single"/>
        </w:rPr>
        <w:t>/。</w:t>
      </w:r>
    </w:p>
    <w:p w14:paraId="0AC0291D">
      <w:pPr>
        <w:pStyle w:val="135"/>
        <w:adjustRightInd w:val="0"/>
        <w:snapToGrid w:val="0"/>
        <w:spacing w:line="360" w:lineRule="exact"/>
        <w:ind w:firstLine="525" w:firstLineChars="250"/>
        <w:jc w:val="left"/>
        <w:rPr>
          <w:rFonts w:hint="eastAsia" w:ascii="宋体" w:hAnsi="宋体" w:eastAsia="宋体" w:cs="宋体"/>
          <w:color w:val="auto"/>
          <w:highlight w:val="none"/>
        </w:rPr>
      </w:pPr>
      <w:r>
        <w:rPr>
          <w:rFonts w:hint="eastAsia" w:ascii="宋体" w:hAnsi="宋体" w:eastAsia="宋体" w:cs="宋体"/>
          <w:color w:val="auto"/>
          <w:highlight w:val="none"/>
        </w:rPr>
        <w:t>12.4.6 支付分解表的编制</w:t>
      </w:r>
    </w:p>
    <w:p w14:paraId="31EBCA2B">
      <w:pPr>
        <w:pStyle w:val="135"/>
        <w:adjustRightInd w:val="0"/>
        <w:snapToGrid w:val="0"/>
        <w:spacing w:line="360" w:lineRule="exact"/>
        <w:ind w:firstLine="420" w:firstLineChars="200"/>
        <w:jc w:val="left"/>
        <w:rPr>
          <w:rFonts w:hint="eastAsia" w:ascii="宋体" w:hAnsi="宋体" w:eastAsia="宋体" w:cs="宋体"/>
          <w:b/>
          <w:bCs/>
          <w:color w:val="auto"/>
          <w:highlight w:val="none"/>
          <w:u w:val="single"/>
        </w:rPr>
      </w:pPr>
      <w:r>
        <w:rPr>
          <w:rFonts w:hint="eastAsia" w:ascii="宋体" w:hAnsi="宋体" w:eastAsia="宋体" w:cs="宋体"/>
          <w:color w:val="auto"/>
          <w:highlight w:val="none"/>
        </w:rPr>
        <w:t>2、总价合同支付分解表的编制与审批：</w:t>
      </w:r>
      <w:r>
        <w:rPr>
          <w:rFonts w:hint="eastAsia" w:ascii="宋体" w:hAnsi="宋体" w:eastAsia="宋体" w:cs="宋体"/>
          <w:b/>
          <w:bCs/>
          <w:color w:val="auto"/>
          <w:highlight w:val="none"/>
          <w:u w:val="single"/>
        </w:rPr>
        <w:t>/。</w:t>
      </w:r>
    </w:p>
    <w:p w14:paraId="5C9C3FB0">
      <w:pPr>
        <w:pStyle w:val="135"/>
        <w:adjustRightInd w:val="0"/>
        <w:snapToGrid w:val="0"/>
        <w:spacing w:line="360" w:lineRule="exact"/>
        <w:ind w:firstLine="420" w:firstLineChars="200"/>
        <w:jc w:val="left"/>
        <w:rPr>
          <w:rFonts w:hint="eastAsia" w:ascii="宋体" w:hAnsi="宋体" w:eastAsia="宋体" w:cs="宋体"/>
          <w:b/>
          <w:bCs/>
          <w:color w:val="auto"/>
          <w:highlight w:val="none"/>
          <w:u w:val="single"/>
        </w:rPr>
      </w:pPr>
      <w:r>
        <w:rPr>
          <w:rFonts w:hint="eastAsia" w:ascii="宋体" w:hAnsi="宋体" w:eastAsia="宋体" w:cs="宋体"/>
          <w:color w:val="auto"/>
          <w:highlight w:val="none"/>
        </w:rPr>
        <w:t>3、单价合同的总价项目支付分解表的编制与审批：</w:t>
      </w:r>
      <w:r>
        <w:rPr>
          <w:rFonts w:hint="eastAsia" w:ascii="宋体" w:hAnsi="宋体" w:eastAsia="宋体" w:cs="宋体"/>
          <w:b/>
          <w:bCs/>
          <w:color w:val="auto"/>
          <w:highlight w:val="none"/>
          <w:u w:val="single"/>
        </w:rPr>
        <w:t>按通用合同条款第12.4.6条第3项规定执行。</w:t>
      </w:r>
    </w:p>
    <w:p w14:paraId="5C8CB961">
      <w:pPr>
        <w:pStyle w:val="555"/>
        <w:adjustRightInd w:val="0"/>
        <w:snapToGrid w:val="0"/>
        <w:spacing w:before="0" w:after="0"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验收和工程试车</w:t>
      </w:r>
    </w:p>
    <w:p w14:paraId="63593CE2">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13.1 分部分项工程验收</w:t>
      </w:r>
    </w:p>
    <w:p w14:paraId="6EB900B2">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13.1.2监理人不能按时进行验收时，应提前</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24</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小时提交书面延期要求。</w:t>
      </w:r>
    </w:p>
    <w:p w14:paraId="2EC46A72">
      <w:pPr>
        <w:pStyle w:val="135"/>
        <w:adjustRightInd w:val="0"/>
        <w:snapToGrid w:val="0"/>
        <w:spacing w:line="360" w:lineRule="exact"/>
        <w:ind w:firstLine="420" w:firstLineChars="200"/>
        <w:jc w:val="left"/>
        <w:rPr>
          <w:rFonts w:hint="eastAsia" w:ascii="宋体" w:hAnsi="宋体" w:eastAsia="宋体" w:cs="宋体"/>
          <w:b/>
          <w:bCs/>
          <w:color w:val="auto"/>
          <w:highlight w:val="none"/>
        </w:rPr>
      </w:pPr>
      <w:r>
        <w:rPr>
          <w:rFonts w:hint="eastAsia" w:ascii="宋体" w:hAnsi="宋体" w:eastAsia="宋体" w:cs="宋体"/>
          <w:color w:val="auto"/>
          <w:highlight w:val="none"/>
        </w:rPr>
        <w:t>关于延期最长不得超过：</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 xml:space="preserve">48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小时。</w:t>
      </w:r>
    </w:p>
    <w:p w14:paraId="3952CC53">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13.2 竣工验收</w:t>
      </w:r>
    </w:p>
    <w:p w14:paraId="631235D5">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13.2.2竣工验收程序</w:t>
      </w:r>
    </w:p>
    <w:p w14:paraId="5946CE38">
      <w:pPr>
        <w:pStyle w:val="135"/>
        <w:adjustRightInd w:val="0"/>
        <w:snapToGrid w:val="0"/>
        <w:spacing w:line="360" w:lineRule="exact"/>
        <w:ind w:left="4200" w:hanging="4200" w:hangingChars="2000"/>
        <w:jc w:val="left"/>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    关于竣工验收程序的约定：</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按通用合同条款第13.2.2条规定执行。</w:t>
      </w:r>
    </w:p>
    <w:p w14:paraId="35703EAC">
      <w:pPr>
        <w:pStyle w:val="135"/>
        <w:adjustRightInd w:val="0"/>
        <w:snapToGrid w:val="0"/>
        <w:spacing w:line="360" w:lineRule="exact"/>
        <w:ind w:firstLine="420" w:firstLineChars="200"/>
        <w:jc w:val="left"/>
        <w:rPr>
          <w:rFonts w:hint="eastAsia" w:ascii="宋体" w:hAnsi="宋体" w:eastAsia="宋体" w:cs="宋体"/>
          <w:b/>
          <w:bCs/>
          <w:color w:val="auto"/>
          <w:highlight w:val="none"/>
          <w:u w:val="single"/>
        </w:rPr>
      </w:pPr>
      <w:r>
        <w:rPr>
          <w:rFonts w:hint="eastAsia" w:ascii="宋体" w:hAnsi="宋体" w:eastAsia="宋体" w:cs="宋体"/>
          <w:color w:val="auto"/>
          <w:kern w:val="0"/>
          <w:highlight w:val="none"/>
        </w:rPr>
        <w:t>发包人不按照本项约定组织竣工验收、颁发工程接收证书的违约金的计算方法：</w:t>
      </w:r>
      <w:r>
        <w:rPr>
          <w:rFonts w:hint="eastAsia" w:ascii="宋体" w:hAnsi="宋体" w:eastAsia="宋体" w:cs="宋体"/>
          <w:b/>
          <w:bCs/>
          <w:color w:val="auto"/>
          <w:highlight w:val="none"/>
          <w:u w:val="single"/>
        </w:rPr>
        <w:t>/</w:t>
      </w:r>
      <w:r>
        <w:rPr>
          <w:rFonts w:hint="eastAsia" w:ascii="宋体" w:hAnsi="宋体" w:eastAsia="宋体" w:cs="宋体"/>
          <w:b/>
          <w:bCs/>
          <w:color w:val="auto"/>
          <w:highlight w:val="none"/>
        </w:rPr>
        <w:t>。</w:t>
      </w:r>
    </w:p>
    <w:p w14:paraId="05EF17A9">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13.2.5移交、接收全部与部分工程</w:t>
      </w:r>
    </w:p>
    <w:p w14:paraId="40087DAA">
      <w:pPr>
        <w:pStyle w:val="135"/>
        <w:autoSpaceDE w:val="0"/>
        <w:autoSpaceDN w:val="0"/>
        <w:adjustRightInd w:val="0"/>
        <w:snapToGrid w:val="0"/>
        <w:spacing w:line="360" w:lineRule="exact"/>
        <w:ind w:firstLine="420" w:firstLineChars="200"/>
        <w:jc w:val="left"/>
        <w:rPr>
          <w:rFonts w:hint="eastAsia" w:ascii="宋体" w:hAnsi="宋体" w:eastAsia="宋体" w:cs="宋体"/>
          <w:b/>
          <w:bCs/>
          <w:color w:val="auto"/>
          <w:highlight w:val="none"/>
          <w:u w:val="single"/>
        </w:rPr>
      </w:pPr>
      <w:r>
        <w:rPr>
          <w:rFonts w:hint="eastAsia" w:ascii="宋体" w:hAnsi="宋体" w:eastAsia="宋体" w:cs="宋体"/>
          <w:color w:val="auto"/>
          <w:kern w:val="0"/>
          <w:highlight w:val="none"/>
        </w:rPr>
        <w:t>承包人向发包人移交工程的期限：</w:t>
      </w:r>
      <w:r>
        <w:rPr>
          <w:rFonts w:hint="eastAsia" w:ascii="宋体" w:hAnsi="宋体" w:eastAsia="宋体" w:cs="宋体"/>
          <w:b/>
          <w:bCs/>
          <w:color w:val="auto"/>
          <w:highlight w:val="none"/>
          <w:u w:val="single"/>
        </w:rPr>
        <w:t>竣工验收合格后7天内完成工程的移交。</w:t>
      </w:r>
    </w:p>
    <w:p w14:paraId="7565A62D">
      <w:pPr>
        <w:pStyle w:val="135"/>
        <w:autoSpaceDE w:val="0"/>
        <w:autoSpaceDN w:val="0"/>
        <w:adjustRightInd w:val="0"/>
        <w:snapToGrid w:val="0"/>
        <w:spacing w:line="360" w:lineRule="exact"/>
        <w:ind w:firstLine="420" w:firstLineChars="200"/>
        <w:jc w:val="left"/>
        <w:rPr>
          <w:rFonts w:hint="eastAsia" w:ascii="宋体" w:hAnsi="宋体" w:eastAsia="宋体" w:cs="宋体"/>
          <w:color w:val="auto"/>
          <w:kern w:val="0"/>
          <w:highlight w:val="none"/>
          <w:u w:val="single"/>
        </w:rPr>
      </w:pPr>
      <w:r>
        <w:rPr>
          <w:rFonts w:hint="eastAsia" w:ascii="宋体" w:hAnsi="宋体" w:eastAsia="宋体" w:cs="宋体"/>
          <w:color w:val="auto"/>
          <w:kern w:val="0"/>
          <w:highlight w:val="none"/>
        </w:rPr>
        <w:t>发包人未按本合同约定接收全部或部分工程的，违约金的计算方法为：</w:t>
      </w:r>
      <w:r>
        <w:rPr>
          <w:rFonts w:hint="eastAsia" w:ascii="宋体" w:hAnsi="宋体" w:eastAsia="宋体" w:cs="宋体"/>
          <w:b/>
          <w:bCs/>
          <w:color w:val="auto"/>
          <w:highlight w:val="none"/>
          <w:u w:val="single"/>
        </w:rPr>
        <w:t>/</w:t>
      </w:r>
      <w:r>
        <w:rPr>
          <w:rFonts w:hint="eastAsia" w:ascii="宋体" w:hAnsi="宋体" w:eastAsia="宋体" w:cs="宋体"/>
          <w:b/>
          <w:bCs/>
          <w:color w:val="auto"/>
          <w:highlight w:val="none"/>
        </w:rPr>
        <w:t>。</w:t>
      </w:r>
    </w:p>
    <w:p w14:paraId="2F81E221">
      <w:pPr>
        <w:pStyle w:val="135"/>
        <w:adjustRightInd w:val="0"/>
        <w:snapToGrid w:val="0"/>
        <w:spacing w:line="360" w:lineRule="exact"/>
        <w:jc w:val="left"/>
        <w:rPr>
          <w:rFonts w:hint="eastAsia" w:ascii="宋体" w:hAnsi="宋体" w:eastAsia="宋体" w:cs="宋体"/>
          <w:b/>
          <w:bCs/>
          <w:color w:val="auto"/>
          <w:highlight w:val="none"/>
          <w:u w:val="single"/>
        </w:rPr>
      </w:pPr>
      <w:r>
        <w:rPr>
          <w:rFonts w:hint="eastAsia" w:ascii="宋体" w:hAnsi="宋体" w:eastAsia="宋体" w:cs="宋体"/>
          <w:color w:val="auto"/>
          <w:highlight w:val="none"/>
        </w:rPr>
        <w:t xml:space="preserve">    承包人未按时移交工程的，违约金的计算方法为：</w:t>
      </w:r>
      <w:r>
        <w:rPr>
          <w:rFonts w:hint="eastAsia" w:ascii="宋体" w:hAnsi="宋体" w:eastAsia="宋体" w:cs="宋体"/>
          <w:b/>
          <w:bCs/>
          <w:color w:val="auto"/>
          <w:highlight w:val="none"/>
          <w:u w:val="single"/>
        </w:rPr>
        <w:t>承担违约责任，每延期一天按每天</w:t>
      </w:r>
      <w:r>
        <w:rPr>
          <w:rFonts w:hint="eastAsia" w:ascii="宋体" w:hAnsi="宋体" w:cs="宋体"/>
          <w:b/>
          <w:bCs/>
          <w:color w:val="auto"/>
          <w:highlight w:val="none"/>
          <w:u w:val="single"/>
          <w:lang w:val="en-US" w:eastAsia="zh-CN"/>
        </w:rPr>
        <w:t>3</w:t>
      </w:r>
      <w:r>
        <w:rPr>
          <w:rFonts w:hint="eastAsia" w:ascii="宋体" w:hAnsi="宋体" w:eastAsia="宋体" w:cs="宋体"/>
          <w:b/>
          <w:bCs/>
          <w:color w:val="auto"/>
          <w:highlight w:val="none"/>
          <w:u w:val="single"/>
        </w:rPr>
        <w:t xml:space="preserve">000元向发包人支付违约金，在工程结算审定款中扣除。  </w:t>
      </w:r>
    </w:p>
    <w:p w14:paraId="59F7FC0C">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13.3 工程试车</w:t>
      </w:r>
    </w:p>
    <w:p w14:paraId="235CF760">
      <w:pPr>
        <w:pStyle w:val="135"/>
        <w:adjustRightInd w:val="0"/>
        <w:snapToGrid w:val="0"/>
        <w:spacing w:line="36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13.3.1 试车程序</w:t>
      </w:r>
    </w:p>
    <w:p w14:paraId="22AF2873">
      <w:pPr>
        <w:pStyle w:val="135"/>
        <w:adjustRightInd w:val="0"/>
        <w:snapToGrid w:val="0"/>
        <w:spacing w:line="36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工程试车内容：</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 xml:space="preserve">试车内容应与承包人承包范围相一致，试车费用由承包人承担。  </w:t>
      </w:r>
    </w:p>
    <w:p w14:paraId="69EFEA59">
      <w:pPr>
        <w:pStyle w:val="135"/>
        <w:adjustRightInd w:val="0"/>
        <w:snapToGrid w:val="0"/>
        <w:spacing w:line="36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（1）单机无负荷试车费用由</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 xml:space="preserve"> 承包人 </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highlight w:val="none"/>
        </w:rPr>
        <w:t>承担；</w:t>
      </w:r>
    </w:p>
    <w:p w14:paraId="5D2B5EEE">
      <w:pPr>
        <w:pStyle w:val="135"/>
        <w:adjustRightInd w:val="0"/>
        <w:snapToGrid w:val="0"/>
        <w:spacing w:line="36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（2）无负荷联动试车费用由</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 xml:space="preserve"> 承包人 </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highlight w:val="none"/>
        </w:rPr>
        <w:t>承担。</w:t>
      </w:r>
    </w:p>
    <w:p w14:paraId="72BD3441">
      <w:pPr>
        <w:pStyle w:val="135"/>
        <w:adjustRightInd w:val="0"/>
        <w:snapToGrid w:val="0"/>
        <w:spacing w:line="36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13.3.3 投料试车</w:t>
      </w:r>
    </w:p>
    <w:p w14:paraId="0F2478CE">
      <w:pPr>
        <w:pStyle w:val="135"/>
        <w:adjustRightInd w:val="0"/>
        <w:snapToGrid w:val="0"/>
        <w:spacing w:line="360" w:lineRule="exact"/>
        <w:ind w:firstLine="420" w:firstLineChars="200"/>
        <w:jc w:val="left"/>
        <w:rPr>
          <w:rFonts w:hint="eastAsia" w:ascii="宋体" w:hAnsi="宋体" w:eastAsia="宋体" w:cs="宋体"/>
          <w:b/>
          <w:bCs/>
          <w:color w:val="auto"/>
          <w:highlight w:val="none"/>
          <w:u w:val="single"/>
        </w:rPr>
      </w:pPr>
      <w:r>
        <w:rPr>
          <w:rFonts w:hint="eastAsia" w:ascii="宋体" w:hAnsi="宋体" w:eastAsia="宋体" w:cs="宋体"/>
          <w:color w:val="auto"/>
          <w:kern w:val="0"/>
          <w:highlight w:val="none"/>
        </w:rPr>
        <w:t>关于投料试车相关事项的约定：</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按通用合同条款第13.3.3条规定执行。</w:t>
      </w:r>
    </w:p>
    <w:p w14:paraId="54A19B4B">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13.6 竣工退场</w:t>
      </w:r>
    </w:p>
    <w:p w14:paraId="16D0B277">
      <w:pPr>
        <w:pStyle w:val="135"/>
        <w:adjustRightInd w:val="0"/>
        <w:snapToGrid w:val="0"/>
        <w:spacing w:line="36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13.6.1 竣工退场</w:t>
      </w:r>
    </w:p>
    <w:p w14:paraId="606908EC">
      <w:pPr>
        <w:pStyle w:val="135"/>
        <w:adjustRightInd w:val="0"/>
        <w:snapToGrid w:val="0"/>
        <w:spacing w:line="36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承包人完成竣工退场的期限：</w:t>
      </w:r>
      <w:r>
        <w:rPr>
          <w:rFonts w:hint="eastAsia" w:ascii="宋体" w:hAnsi="宋体" w:eastAsia="宋体" w:cs="宋体"/>
          <w:b/>
          <w:bCs/>
          <w:color w:val="auto"/>
          <w:highlight w:val="none"/>
          <w:u w:val="single"/>
        </w:rPr>
        <w:t xml:space="preserve"> 竣工验收合格后15天内清退全部临时设施、建筑材料、机械设备及建筑垃圾等</w:t>
      </w:r>
      <w:r>
        <w:rPr>
          <w:rFonts w:hint="eastAsia" w:ascii="宋体" w:hAnsi="宋体" w:eastAsia="宋体" w:cs="宋体"/>
          <w:b/>
          <w:bCs/>
          <w:color w:val="auto"/>
          <w:kern w:val="0"/>
          <w:highlight w:val="none"/>
        </w:rPr>
        <w:t>。</w:t>
      </w:r>
    </w:p>
    <w:p w14:paraId="1501B3CE">
      <w:pPr>
        <w:pStyle w:val="555"/>
        <w:adjustRightInd w:val="0"/>
        <w:snapToGrid w:val="0"/>
        <w:spacing w:before="0" w:after="0"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竣工结算</w:t>
      </w:r>
    </w:p>
    <w:p w14:paraId="14B191EB">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14.1 竣工付款申请</w:t>
      </w:r>
    </w:p>
    <w:p w14:paraId="1F1B4213">
      <w:pPr>
        <w:pStyle w:val="135"/>
        <w:autoSpaceDE w:val="0"/>
        <w:autoSpaceDN w:val="0"/>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承包人提交竣工付款申请单的期限：</w:t>
      </w:r>
      <w:r>
        <w:rPr>
          <w:rFonts w:hint="eastAsia" w:ascii="宋体" w:hAnsi="宋体" w:eastAsia="宋体" w:cs="宋体"/>
          <w:b/>
          <w:bCs/>
          <w:color w:val="auto"/>
          <w:highlight w:val="none"/>
          <w:u w:val="single"/>
        </w:rPr>
        <w:t>承包人应在通用条款约定的时间内向发包人提交竣工结算报告和完整的竣工结算资料（完整的竣工结算资料以发包人及专业造价咨询认可的目录清单为准）。承包人必须根据发包人的要求履行相关配合工作，因承包人不按时提交竣工结算报告、完整的结算资料或不配合竣工结算审核，导致无法及时完成竣工结算的责任由承包人承担，发包人不承担逾期付款违约责任。</w:t>
      </w:r>
    </w:p>
    <w:p w14:paraId="21BE49CD">
      <w:pPr>
        <w:pStyle w:val="135"/>
        <w:autoSpaceDE w:val="0"/>
        <w:autoSpaceDN w:val="0"/>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竣工付款申请单应包括的内容：</w:t>
      </w:r>
    </w:p>
    <w:p w14:paraId="30A17B32">
      <w:pPr>
        <w:pStyle w:val="135"/>
        <w:autoSpaceDE w:val="0"/>
        <w:autoSpaceDN w:val="0"/>
        <w:adjustRightInd w:val="0"/>
        <w:snapToGrid w:val="0"/>
        <w:spacing w:line="360" w:lineRule="exact"/>
        <w:ind w:firstLine="422" w:firstLineChars="200"/>
        <w:jc w:val="left"/>
        <w:rPr>
          <w:rFonts w:hint="eastAsia" w:ascii="宋体" w:hAnsi="宋体" w:eastAsia="宋体" w:cs="宋体"/>
          <w:b/>
          <w:bCs/>
          <w:color w:val="auto"/>
          <w:highlight w:val="none"/>
          <w:u w:val="single"/>
        </w:rPr>
      </w:pPr>
      <w:r>
        <w:rPr>
          <w:rFonts w:hint="eastAsia" w:ascii="宋体" w:hAnsi="宋体" w:eastAsia="宋体" w:cs="宋体"/>
          <w:b/>
          <w:bCs/>
          <w:color w:val="auto"/>
          <w:highlight w:val="none"/>
          <w:u w:val="single"/>
        </w:rPr>
        <w:t>（1）工程结算审核报告；</w:t>
      </w:r>
    </w:p>
    <w:p w14:paraId="223449F1">
      <w:pPr>
        <w:pStyle w:val="135"/>
        <w:autoSpaceDE w:val="0"/>
        <w:autoSpaceDN w:val="0"/>
        <w:adjustRightInd w:val="0"/>
        <w:snapToGrid w:val="0"/>
        <w:spacing w:line="360" w:lineRule="exact"/>
        <w:ind w:firstLine="422" w:firstLineChars="200"/>
        <w:jc w:val="left"/>
        <w:rPr>
          <w:rFonts w:hint="eastAsia" w:ascii="宋体" w:hAnsi="宋体" w:eastAsia="宋体" w:cs="宋体"/>
          <w:b/>
          <w:bCs/>
          <w:color w:val="auto"/>
          <w:highlight w:val="none"/>
          <w:u w:val="single"/>
        </w:rPr>
      </w:pPr>
      <w:r>
        <w:rPr>
          <w:rFonts w:hint="eastAsia" w:ascii="宋体" w:hAnsi="宋体" w:eastAsia="宋体" w:cs="宋体"/>
          <w:b/>
          <w:bCs/>
          <w:color w:val="auto"/>
          <w:highlight w:val="none"/>
          <w:u w:val="single"/>
        </w:rPr>
        <w:t>（2）纸质竣工图纸、技术资料各3套及电子版(</w:t>
      </w:r>
      <w:r>
        <w:rPr>
          <w:rFonts w:hint="eastAsia" w:ascii="宋体" w:hAnsi="宋体" w:cs="宋体"/>
          <w:b/>
          <w:bCs/>
          <w:color w:val="auto"/>
          <w:highlight w:val="none"/>
          <w:u w:val="single"/>
          <w:lang w:val="en-US" w:eastAsia="zh-CN"/>
        </w:rPr>
        <w:t>优盘</w:t>
      </w:r>
      <w:r>
        <w:rPr>
          <w:rFonts w:hint="eastAsia" w:ascii="宋体" w:hAnsi="宋体" w:eastAsia="宋体" w:cs="宋体"/>
          <w:b/>
          <w:bCs/>
          <w:color w:val="auto"/>
          <w:highlight w:val="none"/>
          <w:u w:val="single"/>
        </w:rPr>
        <w:t>)竣工图2套等相关资料</w:t>
      </w:r>
    </w:p>
    <w:p w14:paraId="734C76F6">
      <w:pPr>
        <w:pStyle w:val="135"/>
        <w:autoSpaceDE w:val="0"/>
        <w:autoSpaceDN w:val="0"/>
        <w:adjustRightInd w:val="0"/>
        <w:snapToGrid w:val="0"/>
        <w:spacing w:line="360" w:lineRule="exact"/>
        <w:ind w:firstLine="422" w:firstLineChars="200"/>
        <w:jc w:val="left"/>
        <w:rPr>
          <w:rFonts w:hint="eastAsia" w:ascii="宋体" w:hAnsi="宋体" w:eastAsia="宋体" w:cs="宋体"/>
          <w:b/>
          <w:bCs/>
          <w:color w:val="auto"/>
          <w:highlight w:val="none"/>
          <w:u w:val="single"/>
        </w:rPr>
      </w:pPr>
      <w:r>
        <w:rPr>
          <w:rFonts w:hint="eastAsia" w:ascii="宋体" w:hAnsi="宋体" w:eastAsia="宋体" w:cs="宋体"/>
          <w:b/>
          <w:bCs/>
          <w:color w:val="auto"/>
          <w:highlight w:val="none"/>
          <w:u w:val="single"/>
        </w:rPr>
        <w:t>（3）发包人已支付承包人的款项；</w:t>
      </w:r>
    </w:p>
    <w:p w14:paraId="631CD04A">
      <w:pPr>
        <w:pStyle w:val="135"/>
        <w:autoSpaceDE w:val="0"/>
        <w:autoSpaceDN w:val="0"/>
        <w:adjustRightInd w:val="0"/>
        <w:snapToGrid w:val="0"/>
        <w:spacing w:line="360" w:lineRule="exact"/>
        <w:ind w:firstLine="422" w:firstLineChars="200"/>
        <w:jc w:val="left"/>
        <w:rPr>
          <w:rFonts w:hint="eastAsia" w:ascii="宋体" w:hAnsi="宋体" w:eastAsia="宋体" w:cs="宋体"/>
          <w:b/>
          <w:bCs/>
          <w:color w:val="auto"/>
          <w:highlight w:val="none"/>
          <w:u w:val="single"/>
        </w:rPr>
      </w:pPr>
      <w:r>
        <w:rPr>
          <w:rFonts w:hint="eastAsia" w:ascii="宋体" w:hAnsi="宋体" w:eastAsia="宋体" w:cs="宋体"/>
          <w:b/>
          <w:bCs/>
          <w:color w:val="auto"/>
          <w:highlight w:val="none"/>
          <w:u w:val="single"/>
        </w:rPr>
        <w:t xml:space="preserve">（4）应扣留的质量保证金等； </w:t>
      </w:r>
    </w:p>
    <w:p w14:paraId="1CFB78ED">
      <w:pPr>
        <w:pStyle w:val="135"/>
        <w:autoSpaceDE w:val="0"/>
        <w:autoSpaceDN w:val="0"/>
        <w:adjustRightInd w:val="0"/>
        <w:snapToGrid w:val="0"/>
        <w:spacing w:line="360" w:lineRule="exact"/>
        <w:ind w:firstLine="422" w:firstLineChars="200"/>
        <w:jc w:val="left"/>
        <w:rPr>
          <w:rFonts w:hint="eastAsia" w:ascii="宋体" w:hAnsi="宋体" w:eastAsia="宋体" w:cs="宋体"/>
          <w:b/>
          <w:bCs/>
          <w:color w:val="auto"/>
          <w:highlight w:val="none"/>
          <w:u w:val="single"/>
        </w:rPr>
      </w:pPr>
      <w:r>
        <w:rPr>
          <w:rFonts w:hint="eastAsia" w:ascii="宋体" w:hAnsi="宋体" w:eastAsia="宋体" w:cs="宋体"/>
          <w:b/>
          <w:bCs/>
          <w:color w:val="auto"/>
          <w:highlight w:val="none"/>
          <w:u w:val="single"/>
        </w:rPr>
        <w:t>（5）发包人应支付承包人的价款。</w:t>
      </w:r>
    </w:p>
    <w:p w14:paraId="33371DDF">
      <w:pPr>
        <w:pStyle w:val="135"/>
        <w:adjustRightInd w:val="0"/>
        <w:snapToGrid w:val="0"/>
        <w:spacing w:line="360" w:lineRule="exact"/>
        <w:ind w:firstLine="417" w:firstLineChars="199"/>
        <w:rPr>
          <w:rFonts w:hint="eastAsia" w:ascii="宋体" w:hAnsi="宋体" w:eastAsia="宋体" w:cs="宋体"/>
          <w:b/>
          <w:bCs/>
          <w:color w:val="auto"/>
          <w:highlight w:val="none"/>
          <w:u w:val="single"/>
        </w:rPr>
      </w:pPr>
      <w:r>
        <w:rPr>
          <w:rFonts w:hint="eastAsia" w:ascii="宋体" w:hAnsi="宋体" w:eastAsia="宋体" w:cs="宋体"/>
          <w:b w:val="0"/>
          <w:bCs w:val="0"/>
          <w:color w:val="auto"/>
          <w:highlight w:val="none"/>
          <w:u w:val="single"/>
        </w:rPr>
        <w:t>在工程结算审核过程中，承包人不得再增加任何结算资料（图纸、签证变更单、价格凭证等）。在结算审核中发现结算资料无效或不完整的，费用将不予计取，审价延误的责任由承包人承担。</w:t>
      </w:r>
    </w:p>
    <w:p w14:paraId="69E729E0">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14.2 竣工结算审核</w:t>
      </w:r>
    </w:p>
    <w:p w14:paraId="263F6EED">
      <w:pPr>
        <w:pStyle w:val="135"/>
        <w:adjustRightInd w:val="0"/>
        <w:snapToGrid w:val="0"/>
        <w:spacing w:line="360" w:lineRule="exact"/>
        <w:ind w:firstLine="420" w:firstLineChars="200"/>
        <w:jc w:val="left"/>
        <w:rPr>
          <w:rFonts w:hint="eastAsia" w:ascii="宋体" w:hAnsi="宋体" w:eastAsia="宋体" w:cs="宋体"/>
          <w:b/>
          <w:bCs/>
          <w:color w:val="auto"/>
          <w:highlight w:val="none"/>
          <w:u w:val="single"/>
        </w:rPr>
      </w:pPr>
      <w:r>
        <w:rPr>
          <w:rFonts w:hint="eastAsia" w:ascii="宋体" w:hAnsi="宋体" w:eastAsia="宋体" w:cs="宋体"/>
          <w:color w:val="auto"/>
          <w:szCs w:val="24"/>
          <w:highlight w:val="none"/>
        </w:rPr>
        <w:t>发包人审批竣工付款申请单的期限：</w:t>
      </w:r>
      <w:r>
        <w:rPr>
          <w:rFonts w:hint="eastAsia" w:ascii="宋体" w:hAnsi="宋体" w:eastAsia="宋体" w:cs="宋体"/>
          <w:b w:val="0"/>
          <w:bCs w:val="0"/>
          <w:color w:val="auto"/>
          <w:highlight w:val="none"/>
          <w:u w:val="single"/>
        </w:rPr>
        <w:t>按通用条款执行。</w:t>
      </w:r>
    </w:p>
    <w:p w14:paraId="0A61D2FA">
      <w:pPr>
        <w:spacing w:line="3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发包人完成竣工付款的期限：</w:t>
      </w:r>
      <w:r>
        <w:rPr>
          <w:rFonts w:hint="eastAsia" w:ascii="宋体" w:hAnsi="宋体" w:eastAsia="宋体" w:cs="宋体"/>
          <w:b w:val="0"/>
          <w:bCs w:val="0"/>
          <w:color w:val="auto"/>
          <w:highlight w:val="none"/>
          <w:u w:val="single"/>
        </w:rPr>
        <w:t>按通用条款执行。</w:t>
      </w:r>
    </w:p>
    <w:p w14:paraId="339AFB70">
      <w:pPr>
        <w:spacing w:line="36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szCs w:val="24"/>
          <w:highlight w:val="none"/>
        </w:rPr>
        <w:t>关于竣工付款证书异议部分复核的方式和程序：</w:t>
      </w:r>
      <w:r>
        <w:rPr>
          <w:rFonts w:hint="eastAsia" w:ascii="宋体" w:hAnsi="宋体" w:eastAsia="宋体" w:cs="宋体"/>
          <w:color w:val="auto"/>
          <w:highlight w:val="none"/>
          <w:u w:val="single"/>
        </w:rPr>
        <w:t>按通用条款执行。</w:t>
      </w:r>
    </w:p>
    <w:p w14:paraId="32C60DC2">
      <w:pPr>
        <w:spacing w:line="36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其他约定：承包人必须根据发包人的要求履行相关配合工作，因承包人不按时提交竣工结算报告、完整的结算资料或不配合竣工结算审核，导致无法及时完成竣工结算的责任由承包人承担，发包人不承担逾期付款违约责任。</w:t>
      </w:r>
    </w:p>
    <w:p w14:paraId="741A1C2F">
      <w:pPr>
        <w:spacing w:line="3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highlight w:val="none"/>
          <w:u w:val="single"/>
        </w:rPr>
        <w:t>最终竣工结算价以发包人委托的第三方专业机构审定的竣工结算价为准，咨询追加费用参照原浙价服【2009】84号文中的服务基准收费标准收取，由承包人承担，发包人有权从任何应付工程价款中扣除。</w:t>
      </w:r>
    </w:p>
    <w:p w14:paraId="41606352">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14.4 最终结清</w:t>
      </w:r>
    </w:p>
    <w:p w14:paraId="696BB805">
      <w:pPr>
        <w:pStyle w:val="135"/>
        <w:adjustRightInd w:val="0"/>
        <w:snapToGrid w:val="0"/>
        <w:spacing w:line="36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14.4.1 最终结清申请单</w:t>
      </w:r>
    </w:p>
    <w:p w14:paraId="6A290837">
      <w:pPr>
        <w:pStyle w:val="135"/>
        <w:adjustRightInd w:val="0"/>
        <w:snapToGrid w:val="0"/>
        <w:spacing w:line="36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承包人提交最终结清申请单的份数：</w:t>
      </w:r>
      <w:r>
        <w:rPr>
          <w:rFonts w:hint="eastAsia" w:ascii="宋体" w:hAnsi="宋体" w:eastAsia="宋体" w:cs="宋体"/>
          <w:b w:val="0"/>
          <w:bCs w:val="0"/>
          <w:color w:val="auto"/>
          <w:highlight w:val="none"/>
          <w:u w:val="single"/>
        </w:rPr>
        <w:t>完整的竣工结算审计资料一式两套。</w:t>
      </w:r>
    </w:p>
    <w:p w14:paraId="11C6294D">
      <w:pPr>
        <w:pStyle w:val="135"/>
        <w:adjustRightInd w:val="0"/>
        <w:snapToGrid w:val="0"/>
        <w:spacing w:line="360" w:lineRule="exact"/>
        <w:ind w:firstLine="420" w:firstLineChars="200"/>
        <w:jc w:val="left"/>
        <w:rPr>
          <w:rFonts w:hint="eastAsia" w:ascii="宋体" w:hAnsi="宋体" w:eastAsia="宋体" w:cs="宋体"/>
          <w:b/>
          <w:bCs/>
          <w:color w:val="auto"/>
          <w:highlight w:val="none"/>
          <w:u w:val="single"/>
        </w:rPr>
      </w:pPr>
      <w:r>
        <w:rPr>
          <w:rFonts w:hint="eastAsia" w:ascii="宋体" w:hAnsi="宋体" w:eastAsia="宋体" w:cs="宋体"/>
          <w:color w:val="auto"/>
          <w:kern w:val="0"/>
          <w:highlight w:val="none"/>
        </w:rPr>
        <w:t>承包人提交最终结算申请单的期限：</w:t>
      </w:r>
      <w:r>
        <w:rPr>
          <w:rFonts w:hint="eastAsia" w:ascii="宋体" w:hAnsi="宋体" w:eastAsia="宋体" w:cs="宋体"/>
          <w:b w:val="0"/>
          <w:bCs w:val="0"/>
          <w:color w:val="auto"/>
          <w:highlight w:val="none"/>
          <w:u w:val="single"/>
        </w:rPr>
        <w:t>按通用合同条款约定。</w:t>
      </w:r>
      <w:r>
        <w:rPr>
          <w:rFonts w:hint="eastAsia" w:ascii="宋体" w:hAnsi="宋体" w:eastAsia="宋体" w:cs="宋体"/>
          <w:b/>
          <w:bCs/>
          <w:color w:val="auto"/>
          <w:highlight w:val="none"/>
          <w:u w:val="single"/>
        </w:rPr>
        <w:t xml:space="preserve"> </w:t>
      </w:r>
    </w:p>
    <w:p w14:paraId="343A9C08">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14.4.2 最终结清证书和支付</w:t>
      </w:r>
    </w:p>
    <w:p w14:paraId="1C33FE9E">
      <w:pPr>
        <w:pStyle w:val="135"/>
        <w:adjustRightInd w:val="0"/>
        <w:snapToGrid w:val="0"/>
        <w:spacing w:line="360" w:lineRule="exact"/>
        <w:ind w:firstLine="420" w:firstLineChars="200"/>
        <w:jc w:val="left"/>
        <w:rPr>
          <w:rFonts w:hint="eastAsia" w:ascii="宋体" w:hAnsi="宋体" w:eastAsia="宋体" w:cs="宋体"/>
          <w:b/>
          <w:bCs/>
          <w:color w:val="auto"/>
          <w:highlight w:val="none"/>
          <w:u w:val="single"/>
        </w:rPr>
      </w:pPr>
      <w:r>
        <w:rPr>
          <w:rFonts w:hint="eastAsia" w:ascii="宋体" w:hAnsi="宋体" w:eastAsia="宋体" w:cs="宋体"/>
          <w:color w:val="auto"/>
          <w:highlight w:val="none"/>
        </w:rPr>
        <w:t>（1）发包人完成最终结清申请单的审批并颁发最终结清证书的期限：</w:t>
      </w:r>
      <w:r>
        <w:rPr>
          <w:rFonts w:hint="eastAsia" w:ascii="宋体" w:hAnsi="宋体" w:eastAsia="宋体" w:cs="宋体"/>
          <w:b/>
          <w:bCs/>
          <w:color w:val="auto"/>
          <w:highlight w:val="none"/>
          <w:u w:val="single"/>
        </w:rPr>
        <w:t>在收到承包人提交的最终结算申请单后14天内。</w:t>
      </w:r>
    </w:p>
    <w:p w14:paraId="343E654A">
      <w:pPr>
        <w:pStyle w:val="135"/>
        <w:autoSpaceDE w:val="0"/>
        <w:autoSpaceDN w:val="0"/>
        <w:adjustRightInd w:val="0"/>
        <w:snapToGrid w:val="0"/>
        <w:spacing w:line="36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highlight w:val="none"/>
        </w:rPr>
        <w:t>（2）发包人完成支付的期限：</w:t>
      </w:r>
      <w:r>
        <w:rPr>
          <w:rFonts w:hint="eastAsia" w:ascii="宋体" w:hAnsi="宋体" w:eastAsia="宋体" w:cs="宋体"/>
          <w:b/>
          <w:bCs/>
          <w:color w:val="auto"/>
          <w:highlight w:val="none"/>
          <w:u w:val="single"/>
        </w:rPr>
        <w:t>在颁发最终结清证书后7天内完成支付。</w:t>
      </w:r>
    </w:p>
    <w:p w14:paraId="5A3850B6">
      <w:pPr>
        <w:pStyle w:val="555"/>
        <w:adjustRightInd w:val="0"/>
        <w:snapToGrid w:val="0"/>
        <w:spacing w:before="0" w:after="0"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 缺陷责任期与保修</w:t>
      </w:r>
    </w:p>
    <w:p w14:paraId="01FF80D1">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15.2缺陷责任期</w:t>
      </w:r>
    </w:p>
    <w:p w14:paraId="0B690167">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缺陷责任期的具体期限：</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6A61B223">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15.3 质量保证金</w:t>
      </w:r>
    </w:p>
    <w:p w14:paraId="31281FD4">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关于是否扣留质量保证金的约定：</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 xml:space="preserve">是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125E75A">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在工程项目竣工前，承包人按专用合同条款第3.7条提供履约担保的，发包人不得同时预留工程质量保证金</w:t>
      </w:r>
    </w:p>
    <w:p w14:paraId="125B8251">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15.3.1 承包人提供质量保证金的方式</w:t>
      </w:r>
    </w:p>
    <w:p w14:paraId="4099BF7C">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质量保证金采用以下第</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（3）</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种方式：</w:t>
      </w:r>
    </w:p>
    <w:p w14:paraId="26917F6B">
      <w:pPr>
        <w:pStyle w:val="135"/>
        <w:autoSpaceDE w:val="0"/>
        <w:autoSpaceDN w:val="0"/>
        <w:adjustRightInd w:val="0"/>
        <w:snapToGrid w:val="0"/>
        <w:spacing w:line="36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（1）质量保证金保函，保证金额为：</w:t>
      </w:r>
      <w:r>
        <w:rPr>
          <w:rFonts w:hint="eastAsia" w:ascii="宋体" w:hAnsi="宋体" w:eastAsia="宋体" w:cs="宋体"/>
          <w:color w:val="auto"/>
          <w:kern w:val="0"/>
          <w:highlight w:val="none"/>
          <w:u w:val="single"/>
        </w:rPr>
        <w:t xml:space="preserve">   /    </w:t>
      </w:r>
      <w:r>
        <w:rPr>
          <w:rFonts w:hint="eastAsia" w:ascii="宋体" w:hAnsi="宋体" w:eastAsia="宋体" w:cs="宋体"/>
          <w:color w:val="auto"/>
          <w:kern w:val="0"/>
          <w:highlight w:val="none"/>
        </w:rPr>
        <w:t xml:space="preserve">； </w:t>
      </w:r>
    </w:p>
    <w:p w14:paraId="462C67FD">
      <w:pPr>
        <w:pStyle w:val="135"/>
        <w:autoSpaceDE w:val="0"/>
        <w:autoSpaceDN w:val="0"/>
        <w:adjustRightInd w:val="0"/>
        <w:snapToGrid w:val="0"/>
        <w:spacing w:line="36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w:t>
      </w:r>
      <w:r>
        <w:rPr>
          <w:rFonts w:hint="eastAsia" w:ascii="宋体" w:hAnsi="宋体" w:eastAsia="宋体" w:cs="宋体"/>
          <w:color w:val="auto"/>
          <w:kern w:val="0"/>
          <w:highlight w:val="none"/>
          <w:u w:val="single"/>
        </w:rPr>
        <w:t xml:space="preserve">  </w:t>
      </w:r>
      <w:r>
        <w:rPr>
          <w:rFonts w:hint="eastAsia" w:ascii="宋体" w:hAnsi="宋体" w:eastAsia="宋体" w:cs="宋体"/>
          <w:b/>
          <w:bCs/>
          <w:color w:val="auto"/>
          <w:kern w:val="0"/>
          <w:highlight w:val="none"/>
          <w:u w:val="single"/>
        </w:rPr>
        <w:t xml:space="preserve"> </w:t>
      </w:r>
      <w:r>
        <w:rPr>
          <w:rFonts w:hint="eastAsia" w:ascii="宋体" w:hAnsi="宋体" w:eastAsia="宋体" w:cs="宋体"/>
          <w:color w:val="auto"/>
          <w:kern w:val="0"/>
          <w:highlight w:val="none"/>
          <w:u w:val="single"/>
        </w:rPr>
        <w:t>/</w:t>
      </w:r>
      <w:r>
        <w:rPr>
          <w:rFonts w:hint="eastAsia" w:ascii="宋体" w:hAnsi="宋体" w:eastAsia="宋体" w:cs="宋体"/>
          <w:b/>
          <w:bCs/>
          <w:color w:val="auto"/>
          <w:kern w:val="0"/>
          <w:highlight w:val="none"/>
          <w:u w:val="single"/>
        </w:rPr>
        <w:t xml:space="preserve"> </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%的工程款；</w:t>
      </w:r>
    </w:p>
    <w:p w14:paraId="450A9806">
      <w:pPr>
        <w:pStyle w:val="135"/>
        <w:autoSpaceDE w:val="0"/>
        <w:autoSpaceDN w:val="0"/>
        <w:adjustRightInd w:val="0"/>
        <w:snapToGrid w:val="0"/>
        <w:spacing w:line="36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（3）其他方式:</w:t>
      </w:r>
      <w:r>
        <w:rPr>
          <w:rFonts w:hint="eastAsia" w:ascii="宋体" w:hAnsi="宋体" w:eastAsia="宋体" w:cs="宋体"/>
          <w:color w:val="auto"/>
          <w:kern w:val="0"/>
          <w:highlight w:val="none"/>
          <w:u w:val="single"/>
        </w:rPr>
        <w:t xml:space="preserve"> </w:t>
      </w:r>
      <w:r>
        <w:rPr>
          <w:rFonts w:hint="eastAsia" w:ascii="宋体" w:hAnsi="宋体" w:eastAsia="宋体" w:cs="宋体"/>
          <w:b/>
          <w:bCs/>
          <w:color w:val="auto"/>
          <w:kern w:val="0"/>
          <w:highlight w:val="none"/>
          <w:u w:val="single"/>
        </w:rPr>
        <w:t>按结算审定价的1.5%缴纳</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p>
    <w:p w14:paraId="356428B1">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15.3.2 质量保证金的扣留 </w:t>
      </w:r>
    </w:p>
    <w:p w14:paraId="38E72FEB">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质量保证金的扣留采取以下第</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 xml:space="preserve"> (3)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种方式：</w:t>
      </w:r>
    </w:p>
    <w:p w14:paraId="41248BA9">
      <w:pPr>
        <w:pStyle w:val="135"/>
        <w:autoSpaceDE w:val="0"/>
        <w:autoSpaceDN w:val="0"/>
        <w:adjustRightInd w:val="0"/>
        <w:snapToGrid w:val="0"/>
        <w:spacing w:line="36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（1）在支付工程进度款时逐次扣留，在此情形下，质量保证金的计算基数不包括预付款的支付、扣回以及价格调整的金额；</w:t>
      </w:r>
    </w:p>
    <w:p w14:paraId="74A38A73">
      <w:pPr>
        <w:pStyle w:val="135"/>
        <w:autoSpaceDE w:val="0"/>
        <w:autoSpaceDN w:val="0"/>
        <w:adjustRightInd w:val="0"/>
        <w:snapToGrid w:val="0"/>
        <w:spacing w:line="36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（2）工程竣工结算时一次性扣留质量保证金；</w:t>
      </w:r>
    </w:p>
    <w:p w14:paraId="1D560BAF">
      <w:pPr>
        <w:pStyle w:val="135"/>
        <w:autoSpaceDE w:val="0"/>
        <w:autoSpaceDN w:val="0"/>
        <w:adjustRightInd w:val="0"/>
        <w:snapToGrid w:val="0"/>
        <w:spacing w:line="36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（3）其他扣留方式:</w:t>
      </w:r>
      <w:r>
        <w:rPr>
          <w:rFonts w:hint="eastAsia" w:ascii="宋体" w:hAnsi="宋体" w:eastAsia="宋体" w:cs="宋体"/>
          <w:color w:val="auto"/>
          <w:kern w:val="0"/>
          <w:highlight w:val="none"/>
          <w:u w:val="single"/>
        </w:rPr>
        <w:t xml:space="preserve">     /    </w:t>
      </w:r>
      <w:r>
        <w:rPr>
          <w:rFonts w:hint="eastAsia" w:ascii="宋体" w:hAnsi="宋体" w:eastAsia="宋体" w:cs="宋体"/>
          <w:color w:val="auto"/>
          <w:kern w:val="0"/>
          <w:highlight w:val="none"/>
        </w:rPr>
        <w:t>。</w:t>
      </w:r>
    </w:p>
    <w:p w14:paraId="4CAC1C1D">
      <w:pPr>
        <w:pStyle w:val="135"/>
        <w:adjustRightInd w:val="0"/>
        <w:snapToGrid w:val="0"/>
        <w:spacing w:line="360" w:lineRule="exact"/>
        <w:ind w:firstLine="630" w:firstLineChars="300"/>
        <w:jc w:val="left"/>
        <w:rPr>
          <w:rFonts w:hint="eastAsia" w:ascii="宋体" w:hAnsi="宋体" w:eastAsia="宋体" w:cs="宋体"/>
          <w:color w:val="auto"/>
          <w:highlight w:val="none"/>
        </w:rPr>
      </w:pPr>
      <w:r>
        <w:rPr>
          <w:rFonts w:hint="eastAsia" w:ascii="宋体" w:hAnsi="宋体" w:eastAsia="宋体" w:cs="宋体"/>
          <w:color w:val="auto"/>
          <w:highlight w:val="none"/>
        </w:rPr>
        <w:t>关于质量保证金的补充约定：</w:t>
      </w:r>
      <w:r>
        <w:rPr>
          <w:rFonts w:hint="eastAsia" w:ascii="宋体" w:hAnsi="宋体" w:eastAsia="宋体" w:cs="宋体"/>
          <w:color w:val="auto"/>
          <w:kern w:val="0"/>
          <w:highlight w:val="none"/>
          <w:u w:val="single"/>
        </w:rPr>
        <w:t xml:space="preserve"> </w:t>
      </w:r>
      <w:r>
        <w:rPr>
          <w:rFonts w:hint="eastAsia" w:ascii="宋体" w:hAnsi="宋体" w:eastAsia="宋体" w:cs="宋体"/>
          <w:b/>
          <w:bCs/>
          <w:color w:val="auto"/>
          <w:kern w:val="0"/>
          <w:highlight w:val="none"/>
          <w:u w:val="single"/>
        </w:rPr>
        <w:t xml:space="preserve">按结算审定价的1.5%缴纳 </w:t>
      </w:r>
      <w:r>
        <w:rPr>
          <w:rFonts w:hint="eastAsia" w:ascii="宋体" w:hAnsi="宋体" w:eastAsia="宋体" w:cs="宋体"/>
          <w:color w:val="auto"/>
          <w:kern w:val="0"/>
          <w:highlight w:val="none"/>
        </w:rPr>
        <w:t>。</w:t>
      </w:r>
    </w:p>
    <w:p w14:paraId="3325931E">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15.4保修</w:t>
      </w:r>
    </w:p>
    <w:p w14:paraId="0D7439C0">
      <w:pPr>
        <w:pStyle w:val="135"/>
        <w:adjustRightInd w:val="0"/>
        <w:snapToGrid w:val="0"/>
        <w:spacing w:line="360" w:lineRule="exact"/>
        <w:ind w:firstLine="409" w:firstLineChars="195"/>
        <w:jc w:val="left"/>
        <w:rPr>
          <w:rFonts w:hint="eastAsia" w:ascii="宋体" w:hAnsi="宋体" w:eastAsia="宋体" w:cs="宋体"/>
          <w:color w:val="auto"/>
          <w:highlight w:val="none"/>
        </w:rPr>
      </w:pPr>
      <w:r>
        <w:rPr>
          <w:rFonts w:hint="eastAsia" w:ascii="宋体" w:hAnsi="宋体" w:eastAsia="宋体" w:cs="宋体"/>
          <w:color w:val="auto"/>
          <w:highlight w:val="none"/>
        </w:rPr>
        <w:t>15.4.1 保修责任</w:t>
      </w:r>
    </w:p>
    <w:p w14:paraId="2BF71178">
      <w:pPr>
        <w:pStyle w:val="135"/>
        <w:adjustRightInd w:val="0"/>
        <w:snapToGrid w:val="0"/>
        <w:spacing w:line="360" w:lineRule="exact"/>
        <w:jc w:val="left"/>
        <w:rPr>
          <w:rFonts w:hint="eastAsia" w:ascii="宋体" w:hAnsi="宋体" w:eastAsia="宋体" w:cs="宋体"/>
          <w:color w:val="auto"/>
          <w:kern w:val="0"/>
          <w:highlight w:val="none"/>
        </w:rPr>
      </w:pPr>
      <w:r>
        <w:rPr>
          <w:rFonts w:hint="eastAsia" w:ascii="宋体" w:hAnsi="宋体" w:eastAsia="宋体" w:cs="宋体"/>
          <w:color w:val="auto"/>
          <w:highlight w:val="none"/>
        </w:rPr>
        <w:t xml:space="preserve">    工程保修期为：</w:t>
      </w:r>
      <w:r>
        <w:rPr>
          <w:rFonts w:hint="eastAsia" w:ascii="宋体" w:hAnsi="宋体" w:eastAsia="宋体" w:cs="宋体"/>
          <w:b/>
          <w:bCs/>
          <w:color w:val="auto"/>
          <w:highlight w:val="none"/>
          <w:u w:val="single"/>
        </w:rPr>
        <w:t>按工程质量保修书规定执行。</w:t>
      </w:r>
    </w:p>
    <w:p w14:paraId="5ABF2C83">
      <w:pPr>
        <w:pStyle w:val="135"/>
        <w:adjustRightInd w:val="0"/>
        <w:snapToGrid w:val="0"/>
        <w:spacing w:line="360" w:lineRule="exact"/>
        <w:ind w:firstLine="409" w:firstLineChars="195"/>
        <w:jc w:val="left"/>
        <w:rPr>
          <w:rFonts w:hint="eastAsia" w:ascii="宋体" w:hAnsi="宋体" w:eastAsia="宋体" w:cs="宋体"/>
          <w:color w:val="auto"/>
          <w:highlight w:val="none"/>
        </w:rPr>
      </w:pPr>
      <w:r>
        <w:rPr>
          <w:rFonts w:hint="eastAsia" w:ascii="宋体" w:hAnsi="宋体" w:eastAsia="宋体" w:cs="宋体"/>
          <w:color w:val="auto"/>
          <w:highlight w:val="none"/>
        </w:rPr>
        <w:t>15.4.3 修复通知</w:t>
      </w:r>
    </w:p>
    <w:p w14:paraId="7D2A9223">
      <w:pPr>
        <w:pStyle w:val="135"/>
        <w:adjustRightInd w:val="0"/>
        <w:snapToGrid w:val="0"/>
        <w:spacing w:line="36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    承包人收到保修通知并到达工程现场的合理时间：</w:t>
      </w:r>
      <w:r>
        <w:rPr>
          <w:rFonts w:hint="eastAsia" w:ascii="宋体" w:hAnsi="宋体" w:eastAsia="宋体" w:cs="宋体"/>
          <w:color w:val="auto"/>
          <w:kern w:val="0"/>
          <w:highlight w:val="none"/>
          <w:u w:val="single"/>
        </w:rPr>
        <w:t xml:space="preserve"> </w:t>
      </w:r>
      <w:r>
        <w:rPr>
          <w:rFonts w:hint="eastAsia" w:ascii="宋体" w:hAnsi="宋体" w:eastAsia="宋体" w:cs="宋体"/>
          <w:b/>
          <w:bCs/>
          <w:color w:val="auto"/>
          <w:highlight w:val="none"/>
          <w:u w:val="single"/>
        </w:rPr>
        <w:t xml:space="preserve"> 2日内。</w:t>
      </w:r>
    </w:p>
    <w:p w14:paraId="41A3C4C6">
      <w:pPr>
        <w:pStyle w:val="555"/>
        <w:adjustRightInd w:val="0"/>
        <w:snapToGrid w:val="0"/>
        <w:spacing w:before="0" w:after="0"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 违约</w:t>
      </w:r>
    </w:p>
    <w:p w14:paraId="05761B20">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16.1 发包人违约</w:t>
      </w:r>
    </w:p>
    <w:p w14:paraId="375FD71C">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16.1.1发包人违约的情形</w:t>
      </w:r>
    </w:p>
    <w:p w14:paraId="6FA924C7">
      <w:pPr>
        <w:pStyle w:val="135"/>
        <w:autoSpaceDE w:val="0"/>
        <w:autoSpaceDN w:val="0"/>
        <w:adjustRightInd w:val="0"/>
        <w:snapToGrid w:val="0"/>
        <w:spacing w:line="360" w:lineRule="exact"/>
        <w:ind w:firstLine="420" w:firstLineChars="200"/>
        <w:jc w:val="left"/>
        <w:rPr>
          <w:rFonts w:hint="eastAsia" w:ascii="宋体" w:hAnsi="宋体" w:eastAsia="宋体" w:cs="宋体"/>
          <w:b/>
          <w:bCs/>
          <w:color w:val="auto"/>
          <w:highlight w:val="none"/>
          <w:u w:val="single"/>
        </w:rPr>
      </w:pPr>
      <w:r>
        <w:rPr>
          <w:rFonts w:hint="eastAsia" w:ascii="宋体" w:hAnsi="宋体" w:eastAsia="宋体" w:cs="宋体"/>
          <w:color w:val="auto"/>
          <w:kern w:val="0"/>
          <w:highlight w:val="none"/>
        </w:rPr>
        <w:t>发包人违约的其他情形：</w:t>
      </w:r>
      <w:r>
        <w:rPr>
          <w:rFonts w:hint="eastAsia" w:ascii="宋体" w:hAnsi="宋体" w:eastAsia="宋体" w:cs="宋体"/>
          <w:color w:val="auto"/>
          <w:kern w:val="0"/>
          <w:highlight w:val="none"/>
          <w:u w:val="single"/>
        </w:rPr>
        <w:t xml:space="preserve">     /      </w:t>
      </w:r>
      <w:r>
        <w:rPr>
          <w:rFonts w:hint="eastAsia" w:ascii="宋体" w:hAnsi="宋体" w:eastAsia="宋体" w:cs="宋体"/>
          <w:color w:val="auto"/>
          <w:kern w:val="0"/>
          <w:highlight w:val="none"/>
        </w:rPr>
        <w:t>。</w:t>
      </w:r>
    </w:p>
    <w:p w14:paraId="02163454">
      <w:pPr>
        <w:pStyle w:val="135"/>
        <w:adjustRightInd w:val="0"/>
        <w:snapToGrid w:val="0"/>
        <w:spacing w:line="360" w:lineRule="exact"/>
        <w:ind w:left="1050" w:hanging="1050" w:hangingChars="5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    16.1.2 发包人违约的责任</w:t>
      </w:r>
    </w:p>
    <w:p w14:paraId="7257EDB4">
      <w:pPr>
        <w:pStyle w:val="135"/>
        <w:adjustRightInd w:val="0"/>
        <w:snapToGrid w:val="0"/>
        <w:spacing w:line="36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发包人违约责任的承担方式和计算方法：</w:t>
      </w:r>
    </w:p>
    <w:p w14:paraId="42B2E8EB">
      <w:pPr>
        <w:pStyle w:val="135"/>
        <w:adjustRightInd w:val="0"/>
        <w:snapToGrid w:val="0"/>
        <w:spacing w:line="360" w:lineRule="exact"/>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kern w:val="0"/>
          <w:highlight w:val="none"/>
        </w:rPr>
        <w:t>（1）因发包人原因未能在计划开工日期前7天内下达开工通知的违约责任：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p>
    <w:p w14:paraId="189E1891">
      <w:pPr>
        <w:pStyle w:val="135"/>
        <w:adjustRightInd w:val="0"/>
        <w:snapToGrid w:val="0"/>
        <w:spacing w:line="360" w:lineRule="exact"/>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kern w:val="0"/>
          <w:highlight w:val="none"/>
        </w:rPr>
        <w:t>（2）因发包人原因未能按合同约定支付合同价款的违约责任：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 </w:t>
      </w:r>
    </w:p>
    <w:p w14:paraId="49B6536F">
      <w:pPr>
        <w:pStyle w:val="135"/>
        <w:autoSpaceDE w:val="0"/>
        <w:autoSpaceDN w:val="0"/>
        <w:adjustRightInd w:val="0"/>
        <w:snapToGrid w:val="0"/>
        <w:spacing w:line="360" w:lineRule="exact"/>
        <w:ind w:firstLine="420" w:firstLineChars="200"/>
        <w:jc w:val="left"/>
        <w:rPr>
          <w:rFonts w:hint="eastAsia" w:ascii="宋体" w:hAnsi="宋体" w:eastAsia="宋体" w:cs="宋体"/>
          <w:color w:val="auto"/>
          <w:kern w:val="0"/>
          <w:highlight w:val="none"/>
          <w:u w:val="single"/>
        </w:rPr>
      </w:pPr>
      <w:r>
        <w:rPr>
          <w:rFonts w:hint="eastAsia" w:ascii="宋体" w:hAnsi="宋体" w:eastAsia="宋体" w:cs="宋体"/>
          <w:color w:val="auto"/>
          <w:kern w:val="0"/>
          <w:highlight w:val="none"/>
        </w:rPr>
        <w:t>（3）发包人违反第10.1款〔变更的范围〕第（2）项约定，自行实施被取消的工作或转由他人实施的违约责任：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  </w:t>
      </w:r>
    </w:p>
    <w:p w14:paraId="4D05D12E">
      <w:pPr>
        <w:pStyle w:val="135"/>
        <w:adjustRightInd w:val="0"/>
        <w:snapToGrid w:val="0"/>
        <w:spacing w:line="360" w:lineRule="exact"/>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kern w:val="0"/>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 </w:t>
      </w:r>
    </w:p>
    <w:p w14:paraId="75ABCBC2">
      <w:pPr>
        <w:pStyle w:val="135"/>
        <w:autoSpaceDE w:val="0"/>
        <w:autoSpaceDN w:val="0"/>
        <w:adjustRightInd w:val="0"/>
        <w:snapToGrid w:val="0"/>
        <w:spacing w:line="360" w:lineRule="exact"/>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kern w:val="0"/>
          <w:highlight w:val="none"/>
        </w:rPr>
        <w:t>（5）因发包人违反合同约定造成暂停施工的违约责任：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 </w:t>
      </w:r>
    </w:p>
    <w:p w14:paraId="229C452B">
      <w:pPr>
        <w:pStyle w:val="135"/>
        <w:autoSpaceDE w:val="0"/>
        <w:autoSpaceDN w:val="0"/>
        <w:adjustRightInd w:val="0"/>
        <w:snapToGrid w:val="0"/>
        <w:spacing w:line="360" w:lineRule="exact"/>
        <w:ind w:firstLine="420" w:firstLineChars="200"/>
        <w:jc w:val="left"/>
        <w:rPr>
          <w:rFonts w:hint="eastAsia" w:ascii="宋体" w:hAnsi="宋体" w:eastAsia="宋体" w:cs="宋体"/>
          <w:color w:val="auto"/>
          <w:kern w:val="0"/>
          <w:highlight w:val="none"/>
          <w:u w:val="single"/>
        </w:rPr>
      </w:pPr>
      <w:r>
        <w:rPr>
          <w:rFonts w:hint="eastAsia" w:ascii="宋体" w:hAnsi="宋体" w:eastAsia="宋体" w:cs="宋体"/>
          <w:color w:val="auto"/>
          <w:kern w:val="0"/>
          <w:highlight w:val="none"/>
        </w:rPr>
        <w:t>（6）发包人无正当理由没有在约定期限内发出复工指示，导致承包人无法复工的违约责任：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 </w:t>
      </w:r>
    </w:p>
    <w:p w14:paraId="73D3F3CA">
      <w:pPr>
        <w:pStyle w:val="135"/>
        <w:autoSpaceDE w:val="0"/>
        <w:autoSpaceDN w:val="0"/>
        <w:adjustRightInd w:val="0"/>
        <w:snapToGrid w:val="0"/>
        <w:spacing w:line="360" w:lineRule="exact"/>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kern w:val="0"/>
          <w:highlight w:val="none"/>
        </w:rPr>
        <w:t>（7）其他：</w:t>
      </w:r>
      <w:r>
        <w:rPr>
          <w:rFonts w:hint="eastAsia" w:ascii="宋体" w:hAnsi="宋体" w:eastAsia="宋体" w:cs="宋体"/>
          <w:color w:val="auto"/>
          <w:highlight w:val="none"/>
          <w:u w:val="single"/>
        </w:rPr>
        <w:t xml:space="preserve"> / </w:t>
      </w:r>
    </w:p>
    <w:p w14:paraId="3BFDFCD7">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16.1.3 因发包人违约解除合同</w:t>
      </w:r>
    </w:p>
    <w:p w14:paraId="3A702872">
      <w:pPr>
        <w:pStyle w:val="135"/>
        <w:autoSpaceDE w:val="0"/>
        <w:autoSpaceDN w:val="0"/>
        <w:adjustRightInd w:val="0"/>
        <w:snapToGrid w:val="0"/>
        <w:spacing w:line="36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承包人按16.1.1项〔发包人违约的情形〕约定暂停施工满</w:t>
      </w:r>
      <w:r>
        <w:rPr>
          <w:rFonts w:hint="eastAsia" w:ascii="宋体" w:hAnsi="宋体" w:eastAsia="宋体" w:cs="宋体"/>
          <w:color w:val="auto"/>
          <w:kern w:val="0"/>
          <w:highlight w:val="none"/>
          <w:u w:val="single"/>
        </w:rPr>
        <w:t xml:space="preserve"> </w:t>
      </w:r>
      <w:r>
        <w:rPr>
          <w:rFonts w:hint="eastAsia" w:ascii="宋体" w:hAnsi="宋体" w:eastAsia="宋体" w:cs="宋体"/>
          <w:b/>
          <w:bCs/>
          <w:color w:val="auto"/>
          <w:kern w:val="0"/>
          <w:highlight w:val="none"/>
          <w:u w:val="single"/>
        </w:rPr>
        <w:t>60</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天后发包人仍不纠正其违约行为并致使合同目的不能实现的，承包人有权解除合同。</w:t>
      </w:r>
    </w:p>
    <w:p w14:paraId="728B43FD">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16.2 承包人违约</w:t>
      </w:r>
    </w:p>
    <w:p w14:paraId="144FC306">
      <w:pPr>
        <w:pStyle w:val="135"/>
        <w:adjustRightInd w:val="0"/>
        <w:snapToGrid w:val="0"/>
        <w:spacing w:line="36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16.2.1 承包人违约的情形</w:t>
      </w:r>
    </w:p>
    <w:p w14:paraId="4DC36E25">
      <w:pPr>
        <w:pStyle w:val="135"/>
        <w:adjustRightInd w:val="0"/>
        <w:snapToGrid w:val="0"/>
        <w:spacing w:line="360" w:lineRule="exact"/>
        <w:ind w:left="1050" w:leftChars="200" w:hanging="630" w:hangingChars="3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承包人违约的其他情形：</w:t>
      </w:r>
      <w:r>
        <w:rPr>
          <w:rFonts w:hint="eastAsia" w:ascii="宋体" w:hAnsi="宋体" w:eastAsia="宋体" w:cs="宋体"/>
          <w:color w:val="auto"/>
          <w:kern w:val="0"/>
          <w:highlight w:val="none"/>
          <w:u w:val="single"/>
        </w:rPr>
        <w:t xml:space="preserve">   /    </w:t>
      </w:r>
      <w:r>
        <w:rPr>
          <w:rFonts w:hint="eastAsia" w:ascii="宋体" w:hAnsi="宋体" w:eastAsia="宋体" w:cs="宋体"/>
          <w:color w:val="auto"/>
          <w:kern w:val="0"/>
          <w:highlight w:val="none"/>
        </w:rPr>
        <w:t xml:space="preserve">。   </w:t>
      </w:r>
    </w:p>
    <w:p w14:paraId="7EA14FE2">
      <w:pPr>
        <w:pStyle w:val="135"/>
        <w:adjustRightInd w:val="0"/>
        <w:snapToGrid w:val="0"/>
        <w:spacing w:line="36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16.2.2承包人违约的责任</w:t>
      </w:r>
    </w:p>
    <w:p w14:paraId="17665815">
      <w:pPr>
        <w:pStyle w:val="135"/>
        <w:adjustRightInd w:val="0"/>
        <w:snapToGrid w:val="0"/>
        <w:spacing w:line="360" w:lineRule="exact"/>
        <w:ind w:left="1050" w:leftChars="200" w:hanging="630" w:hangingChars="300"/>
        <w:jc w:val="left"/>
        <w:rPr>
          <w:rFonts w:hint="eastAsia" w:ascii="宋体" w:hAnsi="宋体" w:eastAsia="宋体" w:cs="宋体"/>
          <w:color w:val="auto"/>
          <w:kern w:val="0"/>
          <w:highlight w:val="none"/>
          <w:u w:val="single"/>
        </w:rPr>
      </w:pPr>
      <w:r>
        <w:rPr>
          <w:rFonts w:hint="eastAsia" w:ascii="宋体" w:hAnsi="宋体" w:eastAsia="宋体" w:cs="宋体"/>
          <w:color w:val="auto"/>
          <w:kern w:val="0"/>
          <w:highlight w:val="none"/>
        </w:rPr>
        <w:t>承包人违约责任的承担方式和计算方法：</w:t>
      </w:r>
      <w:r>
        <w:rPr>
          <w:rFonts w:hint="eastAsia" w:ascii="宋体" w:hAnsi="宋体" w:eastAsia="宋体" w:cs="宋体"/>
          <w:color w:val="auto"/>
          <w:kern w:val="0"/>
          <w:highlight w:val="none"/>
          <w:u w:val="single"/>
        </w:rPr>
        <w:t xml:space="preserve">   /    </w:t>
      </w:r>
      <w:r>
        <w:rPr>
          <w:rFonts w:hint="eastAsia" w:ascii="宋体" w:hAnsi="宋体" w:eastAsia="宋体" w:cs="宋体"/>
          <w:color w:val="auto"/>
          <w:kern w:val="0"/>
          <w:highlight w:val="none"/>
        </w:rPr>
        <w:t>。</w:t>
      </w:r>
      <w:r>
        <w:rPr>
          <w:rFonts w:hint="eastAsia" w:ascii="宋体" w:hAnsi="宋体" w:eastAsia="宋体" w:cs="宋体"/>
          <w:color w:val="auto"/>
          <w:highlight w:val="none"/>
        </w:rPr>
        <w:t xml:space="preserve">    </w:t>
      </w:r>
    </w:p>
    <w:p w14:paraId="3D7E96F2">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16.2.3 因承包人违约解除合同</w:t>
      </w:r>
    </w:p>
    <w:p w14:paraId="51A8347C">
      <w:pPr>
        <w:pStyle w:val="135"/>
        <w:adjustRightInd w:val="0"/>
        <w:snapToGrid w:val="0"/>
        <w:spacing w:line="36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关于承包人违约解除合同的特别约定：</w:t>
      </w:r>
      <w:r>
        <w:rPr>
          <w:rFonts w:hint="eastAsia" w:ascii="宋体" w:hAnsi="宋体" w:eastAsia="宋体" w:cs="宋体"/>
          <w:b/>
          <w:bCs/>
          <w:color w:val="auto"/>
          <w:highlight w:val="none"/>
          <w:u w:val="single"/>
        </w:rPr>
        <w:t>承包人无故中止施工超过30天而导致工程无法完工的，发包人有权解除合同，并要求承包人按合同金额的10%支付违约金，因承包人违约造成甲方损失超过上述违约金数额的，还需要承担相应赔偿责任，包括直接损失和间接损失。</w:t>
      </w:r>
    </w:p>
    <w:p w14:paraId="48853F2C">
      <w:pPr>
        <w:pStyle w:val="135"/>
        <w:adjustRightInd w:val="0"/>
        <w:snapToGrid w:val="0"/>
        <w:spacing w:line="360" w:lineRule="exact"/>
        <w:ind w:firstLine="420" w:firstLineChars="200"/>
        <w:rPr>
          <w:rFonts w:hint="eastAsia" w:ascii="宋体" w:hAnsi="宋体" w:eastAsia="宋体" w:cs="宋体"/>
          <w:b/>
          <w:bCs/>
          <w:color w:val="auto"/>
          <w:highlight w:val="none"/>
          <w:u w:val="single"/>
        </w:rPr>
      </w:pPr>
      <w:r>
        <w:rPr>
          <w:rFonts w:hint="eastAsia" w:ascii="宋体" w:hAnsi="宋体" w:eastAsia="宋体" w:cs="宋体"/>
          <w:color w:val="auto"/>
          <w:kern w:val="0"/>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highlight w:val="none"/>
          <w:u w:val="single"/>
        </w:rPr>
        <w:t xml:space="preserve">     /    </w:t>
      </w:r>
      <w:r>
        <w:rPr>
          <w:rFonts w:hint="eastAsia" w:ascii="宋体" w:hAnsi="宋体" w:eastAsia="宋体" w:cs="宋体"/>
          <w:color w:val="auto"/>
          <w:kern w:val="0"/>
          <w:highlight w:val="none"/>
        </w:rPr>
        <w:t>。</w:t>
      </w:r>
    </w:p>
    <w:p w14:paraId="2EBF84AD">
      <w:pPr>
        <w:pStyle w:val="555"/>
        <w:adjustRightInd w:val="0"/>
        <w:snapToGrid w:val="0"/>
        <w:spacing w:before="0" w:after="0"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17. 不可抗力 </w:t>
      </w:r>
    </w:p>
    <w:p w14:paraId="106F7C59">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17.1 不可抗力的确认</w:t>
      </w:r>
    </w:p>
    <w:p w14:paraId="566F000D">
      <w:pPr>
        <w:pStyle w:val="135"/>
        <w:adjustRightInd w:val="0"/>
        <w:snapToGrid w:val="0"/>
        <w:spacing w:line="360" w:lineRule="exact"/>
        <w:ind w:firstLine="420" w:firstLineChars="200"/>
        <w:jc w:val="left"/>
        <w:rPr>
          <w:rFonts w:hint="eastAsia" w:ascii="宋体" w:hAnsi="宋体" w:eastAsia="宋体" w:cs="宋体"/>
          <w:color w:val="auto"/>
          <w:kern w:val="0"/>
          <w:highlight w:val="none"/>
          <w:u w:val="single"/>
        </w:rPr>
      </w:pPr>
      <w:r>
        <w:rPr>
          <w:rFonts w:hint="eastAsia" w:ascii="宋体" w:hAnsi="宋体" w:eastAsia="宋体" w:cs="宋体"/>
          <w:color w:val="auto"/>
          <w:highlight w:val="none"/>
        </w:rPr>
        <w:t>除通用合同条款约定的不可抗力事件之外，视为不可抗力的其他情形：</w:t>
      </w:r>
      <w:r>
        <w:rPr>
          <w:rFonts w:hint="eastAsia" w:ascii="宋体" w:hAnsi="宋体" w:eastAsia="宋体" w:cs="宋体"/>
          <w:color w:val="auto"/>
          <w:kern w:val="0"/>
          <w:highlight w:val="none"/>
          <w:u w:val="single"/>
        </w:rPr>
        <w:t xml:space="preserve">  /  </w:t>
      </w:r>
      <w:r>
        <w:rPr>
          <w:rFonts w:hint="eastAsia" w:ascii="宋体" w:hAnsi="宋体" w:eastAsia="宋体" w:cs="宋体"/>
          <w:color w:val="auto"/>
          <w:kern w:val="0"/>
          <w:highlight w:val="none"/>
        </w:rPr>
        <w:t>。</w:t>
      </w:r>
    </w:p>
    <w:p w14:paraId="40B757F0">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17.4 因不可抗力解除合同</w:t>
      </w:r>
    </w:p>
    <w:p w14:paraId="4782C6CD">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合同解除后，发包人应在商定或确定发包人应支付款项后</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天内完成款项的支付。</w:t>
      </w:r>
    </w:p>
    <w:p w14:paraId="37DFA4E9">
      <w:pPr>
        <w:pStyle w:val="555"/>
        <w:adjustRightInd w:val="0"/>
        <w:snapToGrid w:val="0"/>
        <w:spacing w:before="0" w:after="0"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 保险</w:t>
      </w:r>
    </w:p>
    <w:p w14:paraId="66CF289A">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18.1 工程保险</w:t>
      </w:r>
    </w:p>
    <w:p w14:paraId="3D2267EB">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关于工程保险的特别约定：</w:t>
      </w:r>
      <w:r>
        <w:rPr>
          <w:rFonts w:hint="eastAsia" w:ascii="宋体" w:hAnsi="宋体" w:eastAsia="宋体" w:cs="宋体"/>
          <w:color w:val="auto"/>
          <w:kern w:val="0"/>
          <w:highlight w:val="none"/>
          <w:u w:val="single"/>
        </w:rPr>
        <w:t xml:space="preserve">  /   </w:t>
      </w:r>
      <w:r>
        <w:rPr>
          <w:rFonts w:hint="eastAsia" w:ascii="宋体" w:hAnsi="宋体" w:eastAsia="宋体" w:cs="宋体"/>
          <w:color w:val="auto"/>
          <w:kern w:val="0"/>
          <w:highlight w:val="none"/>
        </w:rPr>
        <w:t>。</w:t>
      </w:r>
    </w:p>
    <w:p w14:paraId="598A57CF">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18.3 其他保险</w:t>
      </w:r>
    </w:p>
    <w:p w14:paraId="36048ADB">
      <w:pPr>
        <w:pStyle w:val="135"/>
        <w:adjustRightInd w:val="0"/>
        <w:snapToGrid w:val="0"/>
        <w:spacing w:line="360" w:lineRule="exact"/>
        <w:ind w:firstLine="420" w:firstLineChars="200"/>
        <w:jc w:val="left"/>
        <w:rPr>
          <w:rFonts w:hint="eastAsia" w:ascii="宋体" w:hAnsi="宋体" w:eastAsia="宋体" w:cs="宋体"/>
          <w:b/>
          <w:bCs/>
          <w:color w:val="auto"/>
          <w:highlight w:val="none"/>
          <w:u w:val="single"/>
        </w:rPr>
      </w:pPr>
      <w:r>
        <w:rPr>
          <w:rFonts w:hint="eastAsia" w:ascii="宋体" w:hAnsi="宋体" w:eastAsia="宋体" w:cs="宋体"/>
          <w:color w:val="auto"/>
          <w:highlight w:val="none"/>
        </w:rPr>
        <w:t>关于其他保险的约定：</w:t>
      </w:r>
      <w:r>
        <w:rPr>
          <w:rFonts w:hint="eastAsia" w:ascii="宋体" w:hAnsi="宋体" w:eastAsia="宋体" w:cs="宋体"/>
          <w:b/>
          <w:bCs/>
          <w:color w:val="auto"/>
          <w:highlight w:val="none"/>
          <w:u w:val="single"/>
        </w:rPr>
        <w:t>承包人投保建筑工人及管理人员意外伤害保险。</w:t>
      </w:r>
    </w:p>
    <w:p w14:paraId="63B4DE7B">
      <w:pPr>
        <w:pStyle w:val="135"/>
        <w:adjustRightInd w:val="0"/>
        <w:snapToGrid w:val="0"/>
        <w:spacing w:line="360" w:lineRule="exact"/>
        <w:jc w:val="left"/>
        <w:rPr>
          <w:rFonts w:hint="eastAsia" w:ascii="宋体" w:hAnsi="宋体" w:eastAsia="宋体" w:cs="宋体"/>
          <w:color w:val="auto"/>
          <w:kern w:val="0"/>
          <w:highlight w:val="none"/>
        </w:rPr>
      </w:pPr>
      <w:r>
        <w:rPr>
          <w:rFonts w:hint="eastAsia" w:ascii="宋体" w:hAnsi="宋体" w:eastAsia="宋体" w:cs="宋体"/>
          <w:color w:val="auto"/>
          <w:highlight w:val="none"/>
        </w:rPr>
        <w:t xml:space="preserve">    承包人是否应为其施工设备等办理财产保险：</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 xml:space="preserve">是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62E337C9">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18.7 通知义务</w:t>
      </w:r>
    </w:p>
    <w:p w14:paraId="5459F4FA">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kern w:val="0"/>
          <w:highlight w:val="none"/>
        </w:rPr>
        <w:t>关于变更保险合同时的通知义务的约定：</w:t>
      </w:r>
      <w:r>
        <w:rPr>
          <w:rFonts w:hint="eastAsia" w:ascii="宋体" w:hAnsi="宋体" w:eastAsia="宋体" w:cs="宋体"/>
          <w:b/>
          <w:bCs/>
          <w:color w:val="auto"/>
          <w:highlight w:val="none"/>
          <w:u w:val="single"/>
        </w:rPr>
        <w:t>按通用合同条款第18.7条项规定执行。</w:t>
      </w:r>
    </w:p>
    <w:p w14:paraId="3D732795">
      <w:pPr>
        <w:pStyle w:val="555"/>
        <w:adjustRightInd w:val="0"/>
        <w:snapToGrid w:val="0"/>
        <w:spacing w:before="0" w:after="0" w:line="360" w:lineRule="exac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 争议解决</w:t>
      </w:r>
    </w:p>
    <w:p w14:paraId="5D490741">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20.3 争议评审</w:t>
      </w:r>
    </w:p>
    <w:p w14:paraId="44176692">
      <w:pPr>
        <w:pStyle w:val="135"/>
        <w:adjustRightInd w:val="0"/>
        <w:snapToGrid w:val="0"/>
        <w:spacing w:line="36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合同当事人是否同意将工程争议提交争议评审小组决定：</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 xml:space="preserve">。  </w:t>
      </w:r>
    </w:p>
    <w:p w14:paraId="23A517D2">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20.3.1 争议评审小组的确定</w:t>
      </w:r>
    </w:p>
    <w:p w14:paraId="138A63FA">
      <w:pPr>
        <w:pStyle w:val="135"/>
        <w:adjustRightInd w:val="0"/>
        <w:snapToGrid w:val="0"/>
        <w:spacing w:line="360" w:lineRule="exact"/>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争议评审小组成员的确定：</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55AE6604">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选定争议评审员的期限：</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1E9273F9">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争议评审小组成员的报酬承担方式：</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3961C3F4">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其他事项的约定：</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741DD992">
      <w:pPr>
        <w:pStyle w:val="135"/>
        <w:autoSpaceDE w:val="0"/>
        <w:autoSpaceDN w:val="0"/>
        <w:adjustRightInd w:val="0"/>
        <w:snapToGrid w:val="0"/>
        <w:spacing w:line="36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20.3.2 争议评审小组的决定</w:t>
      </w:r>
    </w:p>
    <w:p w14:paraId="52A1C907">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合同当事人关于本项的约定：</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66F6D946">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20.4仲裁或诉讼</w:t>
      </w:r>
    </w:p>
    <w:p w14:paraId="7DEB3C25">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因合同及合同有关事项发生的争议，双方当事人一致同意提交杭州仲裁委员会申请仲裁；但双方当事人特别约定下列解决方式中第</w:t>
      </w:r>
      <w:r>
        <w:rPr>
          <w:rFonts w:hint="eastAsia" w:ascii="宋体" w:hAnsi="宋体" w:eastAsia="宋体" w:cs="宋体"/>
          <w:color w:val="auto"/>
          <w:highlight w:val="none"/>
          <w:u w:val="single"/>
        </w:rPr>
        <w:t>（2）</w:t>
      </w:r>
      <w:r>
        <w:rPr>
          <w:rFonts w:hint="eastAsia" w:ascii="宋体" w:hAnsi="宋体" w:eastAsia="宋体" w:cs="宋体"/>
          <w:color w:val="auto"/>
          <w:highlight w:val="none"/>
        </w:rPr>
        <w:t>种方式解决争议的除外：</w:t>
      </w:r>
    </w:p>
    <w:p w14:paraId="3DEB3019">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（1）向</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仲裁委员会申请仲裁；</w:t>
      </w:r>
    </w:p>
    <w:p w14:paraId="62D3C4A0">
      <w:pPr>
        <w:pStyle w:val="135"/>
        <w:adjustRightInd w:val="0"/>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（2）向</w:t>
      </w:r>
      <w:r>
        <w:rPr>
          <w:rFonts w:hint="eastAsia" w:ascii="宋体" w:hAnsi="宋体" w:eastAsia="宋体" w:cs="宋体"/>
          <w:color w:val="auto"/>
          <w:highlight w:val="none"/>
          <w:u w:val="single"/>
        </w:rPr>
        <w:t xml:space="preserve"> 合同履行地（工程所在地） </w:t>
      </w:r>
      <w:r>
        <w:rPr>
          <w:rFonts w:hint="eastAsia" w:ascii="宋体" w:hAnsi="宋体" w:eastAsia="宋体" w:cs="宋体"/>
          <w:color w:val="auto"/>
          <w:highlight w:val="none"/>
        </w:rPr>
        <w:t>人民法院起诉。</w:t>
      </w:r>
    </w:p>
    <w:p w14:paraId="12CB6FDF">
      <w:pPr>
        <w:pStyle w:val="135"/>
        <w:adjustRightInd w:val="0"/>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21.其他补充事项的约定</w:t>
      </w:r>
    </w:p>
    <w:p w14:paraId="6804F28D">
      <w:pPr>
        <w:pStyle w:val="135"/>
        <w:adjustRightInd w:val="0"/>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21.1进场项目班子应当是承包人建制内的，违法转包、挂靠承包人或临时拼凑的施工班子一经发现并经查实后，</w:t>
      </w:r>
      <w:r>
        <w:rPr>
          <w:rFonts w:hint="eastAsia" w:ascii="宋体" w:hAnsi="宋体" w:eastAsia="宋体" w:cs="宋体"/>
          <w:color w:val="auto"/>
          <w:szCs w:val="21"/>
          <w:highlight w:val="none"/>
        </w:rPr>
        <w:t>除扣罚履约保证金外，</w:t>
      </w:r>
      <w:r>
        <w:rPr>
          <w:rFonts w:hint="eastAsia" w:ascii="宋体" w:hAnsi="宋体" w:eastAsia="宋体" w:cs="宋体"/>
          <w:color w:val="auto"/>
          <w:highlight w:val="none"/>
        </w:rPr>
        <w:t>承包人还需按合同金额的10%支付违约金，施工合同将被终止，并赔偿由此给发包人造成的经济损失。派驻现场的施工班子人员数量、年龄结构、专业配备应满足工程实际需要。在合同执行期间发包人有权对不称职的工程技术、管理人员提出更换，承包人应在一个工作周内作出更换，并报发包人批准，不得拒绝和拖延。</w:t>
      </w:r>
    </w:p>
    <w:p w14:paraId="0182F479">
      <w:pPr>
        <w:pStyle w:val="135"/>
        <w:adjustRightInd w:val="0"/>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21.2 承包人应严格按已确认的施工技术方案实施，并接受发包人派遣的现场代表及委托的监理单位对施工质量、进度、安全、投资及协调方面的监督和管理。</w:t>
      </w:r>
    </w:p>
    <w:p w14:paraId="150F0C4E">
      <w:pPr>
        <w:pStyle w:val="135"/>
        <w:adjustRightInd w:val="0"/>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21.3 承包人应按期支付工人的劳动工资，发包人有权监督承包人对于工人工资支付和发放。</w:t>
      </w:r>
    </w:p>
    <w:p w14:paraId="7F35C9D1">
      <w:pPr>
        <w:pStyle w:val="135"/>
        <w:adjustRightInd w:val="0"/>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21.4本工程结算造价以审计结果为准。承包人必须保证施工签证的真实性、合理性和合法性并不得与合同约定相违背，否则有权予以调整。</w:t>
      </w:r>
    </w:p>
    <w:p w14:paraId="4CA60DB5">
      <w:pPr>
        <w:pStyle w:val="135"/>
        <w:adjustRightInd w:val="0"/>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结算资料应在工程竣工验收合格后90天内上报。若施工单位无故拖延上报或者不报，经建设单位书面催促后14天内仍未提供的，建设单位有权根据已有资料开展结算审查，由此产生的相关责任</w:t>
      </w:r>
      <w:r>
        <w:rPr>
          <w:rFonts w:hint="eastAsia" w:ascii="宋体" w:hAnsi="宋体" w:cs="宋体"/>
          <w:color w:val="auto"/>
          <w:highlight w:val="none"/>
          <w:lang w:val="en-US" w:eastAsia="zh-CN"/>
        </w:rPr>
        <w:t>和费用</w:t>
      </w:r>
      <w:r>
        <w:rPr>
          <w:rFonts w:hint="eastAsia" w:ascii="宋体" w:hAnsi="宋体" w:eastAsia="宋体" w:cs="宋体"/>
          <w:color w:val="auto"/>
          <w:highlight w:val="none"/>
        </w:rPr>
        <w:t>由施工单位承担。</w:t>
      </w:r>
    </w:p>
    <w:p w14:paraId="0E167D90">
      <w:pPr>
        <w:pStyle w:val="135"/>
        <w:adjustRightInd w:val="0"/>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21.5 工程变更严格按照变更程序办理，所有的工程变更须经设计、监理及发包人三方确认后实施。</w:t>
      </w:r>
    </w:p>
    <w:p w14:paraId="69399BF2">
      <w:pPr>
        <w:pStyle w:val="135"/>
        <w:adjustRightInd w:val="0"/>
        <w:snapToGrid w:val="0"/>
        <w:spacing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21.6双方约定的承包人其他违约责任：a、工程竣工后15天内，承包人必须全部清退临时设施、建筑材料、机械设备，每延迟一天支付违约金1000元。b、项目经理未达到承诺的到位率，按未到岗天数计算，每缺岗一天支付违约金1000元。c、发包人有权要求承包人撤换工作不负责任、管理不力、贻误工期和造成严重的安全事故和工程质量事故、违法乱纪的专业技术管理人员或项目经理，直至发包人满意为止。d、工程竣工验收如未达到一次性通过，由此追加的返工费用和延误的工期等均由承包人负责，同时扣除其全额的质量履约保证金。e、施工期间，违反学校有关意识形态、宗教管理教育工作等相关规定的，每次扣罚履约担保1000元。</w:t>
      </w:r>
    </w:p>
    <w:p w14:paraId="6B50C6D2">
      <w:pPr>
        <w:pStyle w:val="135"/>
        <w:adjustRightInd w:val="0"/>
        <w:snapToGrid w:val="0"/>
        <w:spacing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本工程未明确的违约赔偿事宜，均在工程竣工结算时处理，在工程结算款中增加或扣减有关费用。</w:t>
      </w:r>
    </w:p>
    <w:p w14:paraId="5A9E27FC">
      <w:pPr>
        <w:pStyle w:val="135"/>
        <w:adjustRightInd w:val="0"/>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21.7承包人进场后必须无条件的服从发包人对本工程整体上的施工安排。承包人对派驻现场的施工人员必须严格管理，不得扰乱其他施工单位的正常施工，不得偷窃、滋扰、闹事，不得影响其他单位施工现场的安全。</w:t>
      </w:r>
    </w:p>
    <w:p w14:paraId="693A2499">
      <w:pPr>
        <w:pStyle w:val="135"/>
        <w:adjustRightInd w:val="0"/>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21.8发包人有权取消或调整合同范围内的任何工程内容，承包人无条件接受，调整部分按实结算，取消部分相应扣除投标相对应的费用。</w:t>
      </w:r>
    </w:p>
    <w:p w14:paraId="4B05DC06">
      <w:pPr>
        <w:pStyle w:val="135"/>
        <w:adjustRightInd w:val="0"/>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21.9承包人承诺在发包人使用投标所有产品时不会因知识产权或产品所有权等问题引起的第三方索赔或其他要求，由此给发包人造成的一切损失都应由承包人承担。</w:t>
      </w:r>
    </w:p>
    <w:p w14:paraId="25583DC3">
      <w:pPr>
        <w:pStyle w:val="135"/>
        <w:adjustRightInd w:val="0"/>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21.10承包人必须落实有资格证书的专职安全管理人员驻现场管理安全、文明施工，承包人必须严格防范现场消防安全，严格管理施工人员，不得在现场抽烟。施工现场做好标准化布置，醒目位置悬挂工程告示牌；施工人员统一着装，统一编号，工作装或马甲上醒目标识单位名称、人员编号。</w:t>
      </w:r>
    </w:p>
    <w:p w14:paraId="51CAEF8A">
      <w:pPr>
        <w:pStyle w:val="135"/>
        <w:adjustRightInd w:val="0"/>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21.11承包人在踏勘现场时要充分了解现场地理人文条件，合理处理与周边关系。</w:t>
      </w:r>
    </w:p>
    <w:p w14:paraId="792B9DB2">
      <w:pPr>
        <w:pStyle w:val="135"/>
        <w:adjustRightInd w:val="0"/>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21.12承包人的磋商响应文件必须完全响应磋商文件的要求，投标书中一切有悖于磋商文件的条款均视作无效条款；承包人在磋商响应文件中单方面设置限制发包人的条款和内容均将被视作无效内容，并且出现上述现象时，承包人应自行承担废标风险。磋商响应文件中所有在磋商文件约定内容之外的与费用、进度、质量、索赔等有关的制约性内容，经发包人作出书面确认之前，均视作无效。</w:t>
      </w:r>
    </w:p>
    <w:p w14:paraId="6156B291">
      <w:pPr>
        <w:pStyle w:val="135"/>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21.13本工程中标后施工方案优化不能低于原施工要求、工艺，须严格按照发包人提供的图纸、技术规格书及国家相关设计施工规范要求，并经本工程主体设计单位、第三方图审单位及发包人审查合格通过后方可实施。所需的优化设计费及优化设计引起的各变化因素应计入投标报价中，结算时其综合单价不予调整。</w:t>
      </w:r>
    </w:p>
    <w:p w14:paraId="63EBFD0C">
      <w:pPr>
        <w:pStyle w:val="135"/>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21.14本工程施工管理、竣工验收与结算须按照发包人《浙江工业大学修缮工程管理办法》相关规定执行。施工单位在校内须严格遵守国家相关法律法规，严格遵守学校有关意识形态、宗教管理教育工作等相关规定。</w:t>
      </w:r>
    </w:p>
    <w:p w14:paraId="7EFD7F01">
      <w:pPr>
        <w:pStyle w:val="135"/>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21.15 </w:t>
      </w:r>
      <w:r>
        <w:rPr>
          <w:rFonts w:hint="eastAsia" w:ascii="宋体" w:hAnsi="宋体" w:eastAsia="宋体" w:cs="宋体"/>
          <w:color w:val="auto"/>
          <w:szCs w:val="21"/>
          <w:highlight w:val="none"/>
        </w:rPr>
        <w:t>承包人应提前做好各类材料的备货工作，同时充分考虑施工期可能存在暂停施工、二次进场的问题，不得以上述原因提出工期延误及费用调整。</w:t>
      </w:r>
    </w:p>
    <w:p w14:paraId="7E84CFD7">
      <w:pPr>
        <w:autoSpaceDE w:val="0"/>
        <w:autoSpaceDN w:val="0"/>
        <w:adjustRightInd w:val="0"/>
        <w:snapToGrid w:val="0"/>
        <w:spacing w:line="360" w:lineRule="auto"/>
        <w:ind w:firstLine="420"/>
        <w:jc w:val="left"/>
        <w:rPr>
          <w:rFonts w:hint="eastAsia" w:ascii="宋体" w:hAnsi="宋体" w:eastAsia="宋体" w:cs="宋体"/>
          <w:color w:val="auto"/>
          <w:highlight w:val="none"/>
        </w:rPr>
      </w:pPr>
      <w:r>
        <w:rPr>
          <w:rFonts w:hint="eastAsia" w:ascii="宋体" w:hAnsi="宋体" w:eastAsia="宋体" w:cs="宋体"/>
          <w:color w:val="auto"/>
          <w:highlight w:val="none"/>
        </w:rPr>
        <w:t>21.16</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工程移交前，承包人需编制修缮工程使用说明书，明确本项目改造情况、使用注意事项、主要设施设备品牌、工程,质量保修期限及范围等内容。</w:t>
      </w:r>
    </w:p>
    <w:p w14:paraId="44ECC385">
      <w:pPr>
        <w:pStyle w:val="30"/>
        <w:adjustRightInd w:val="0"/>
        <w:snapToGrid w:val="0"/>
        <w:spacing w:before="162" w:after="162" w:line="276" w:lineRule="auto"/>
        <w:rPr>
          <w:rFonts w:hint="eastAsia" w:ascii="宋体" w:hAnsi="宋体" w:eastAsia="宋体" w:cs="宋体"/>
          <w:b/>
          <w:bCs/>
          <w:color w:val="auto"/>
          <w:highlight w:val="none"/>
        </w:rPr>
      </w:pPr>
    </w:p>
    <w:p w14:paraId="3F477F15">
      <w:pPr>
        <w:pStyle w:val="30"/>
        <w:adjustRightInd w:val="0"/>
        <w:snapToGrid w:val="0"/>
        <w:spacing w:before="162" w:after="162" w:line="276" w:lineRule="auto"/>
        <w:rPr>
          <w:rFonts w:hint="eastAsia" w:ascii="宋体" w:hAnsi="宋体" w:eastAsia="宋体" w:cs="宋体"/>
          <w:color w:val="auto"/>
          <w:highlight w:val="none"/>
        </w:rPr>
      </w:pPr>
      <w:r>
        <w:rPr>
          <w:rFonts w:hint="eastAsia" w:ascii="宋体" w:hAnsi="宋体" w:eastAsia="宋体" w:cs="宋体"/>
          <w:b/>
          <w:bCs/>
          <w:color w:val="auto"/>
          <w:highlight w:val="none"/>
        </w:rPr>
        <w:t>附件：</w:t>
      </w:r>
    </w:p>
    <w:p w14:paraId="382154B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附件1：房屋建筑工程质量保修书</w:t>
      </w:r>
    </w:p>
    <w:p w14:paraId="1DB43E8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附件2：廉政协议书 </w:t>
      </w:r>
    </w:p>
    <w:p w14:paraId="3D84ED7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附件3：建筑施工安全责任书 </w:t>
      </w:r>
    </w:p>
    <w:p w14:paraId="5C477633">
      <w:pPr>
        <w:pStyle w:val="30"/>
        <w:spacing w:before="162" w:after="162" w:line="440" w:lineRule="exact"/>
        <w:rPr>
          <w:rFonts w:hint="eastAsia" w:ascii="宋体" w:hAnsi="宋体" w:eastAsia="宋体" w:cs="宋体"/>
          <w:b/>
          <w:bCs/>
          <w:color w:val="auto"/>
          <w:highlight w:val="none"/>
        </w:rPr>
      </w:pPr>
      <w:r>
        <w:rPr>
          <w:rFonts w:hint="eastAsia" w:ascii="宋体" w:hAnsi="宋体" w:eastAsia="宋体" w:cs="宋体"/>
          <w:color w:val="auto"/>
          <w:highlight w:val="none"/>
          <w:u w:val="single"/>
        </w:rPr>
        <w:br w:type="page"/>
      </w:r>
      <w:r>
        <w:rPr>
          <w:rFonts w:hint="eastAsia" w:ascii="宋体" w:hAnsi="宋体" w:eastAsia="宋体" w:cs="宋体"/>
          <w:b/>
          <w:bCs/>
          <w:color w:val="auto"/>
          <w:highlight w:val="none"/>
        </w:rPr>
        <w:t>附件1:</w:t>
      </w:r>
    </w:p>
    <w:p w14:paraId="3B1C1B4F">
      <w:pPr>
        <w:pStyle w:val="135"/>
        <w:spacing w:before="162" w:beforeLines="50" w:after="162" w:afterLines="50" w:line="44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工程质量保修书</w:t>
      </w:r>
    </w:p>
    <w:p w14:paraId="4177FAF9">
      <w:pPr>
        <w:pStyle w:val="135"/>
        <w:spacing w:line="30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发包人（全称）：</w:t>
      </w:r>
      <w:r>
        <w:rPr>
          <w:rFonts w:hint="eastAsia" w:ascii="宋体" w:hAnsi="宋体" w:eastAsia="宋体" w:cs="宋体"/>
          <w:color w:val="auto"/>
          <w:szCs w:val="21"/>
          <w:highlight w:val="none"/>
          <w:u w:val="single"/>
        </w:rPr>
        <w:t xml:space="preserve">                                  </w:t>
      </w:r>
    </w:p>
    <w:p w14:paraId="720C64EA">
      <w:pPr>
        <w:pStyle w:val="135"/>
        <w:spacing w:line="30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承包人（全称）：</w:t>
      </w:r>
      <w:r>
        <w:rPr>
          <w:rFonts w:hint="eastAsia" w:ascii="宋体" w:hAnsi="宋体" w:eastAsia="宋体" w:cs="宋体"/>
          <w:color w:val="auto"/>
          <w:szCs w:val="21"/>
          <w:highlight w:val="none"/>
          <w:u w:val="single"/>
        </w:rPr>
        <w:t xml:space="preserve">                                  </w:t>
      </w:r>
    </w:p>
    <w:p w14:paraId="074B8BD5">
      <w:pPr>
        <w:pStyle w:val="135"/>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发包人和承包人根据《中华人民共和国建筑法》和《建设工程质量管理条例》，经协商一致就</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（工程全称）签订工程质量保修书。</w:t>
      </w:r>
    </w:p>
    <w:p w14:paraId="5CED331D">
      <w:pPr>
        <w:pStyle w:val="135"/>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一、工程质量保修范围和内容</w:t>
      </w:r>
    </w:p>
    <w:p w14:paraId="6297BDDF">
      <w:pPr>
        <w:pStyle w:val="135"/>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承包人在质量保修期内，按照有关法律规定和合同约定，承担工程质量保修责任。</w:t>
      </w:r>
    </w:p>
    <w:p w14:paraId="2EB2DD6A">
      <w:pPr>
        <w:pStyle w:val="135"/>
        <w:spacing w:line="300" w:lineRule="auto"/>
        <w:ind w:firstLine="420" w:firstLineChars="200"/>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b/>
          <w:bCs/>
          <w:color w:val="auto"/>
          <w:szCs w:val="21"/>
          <w:highlight w:val="none"/>
          <w:u w:val="single"/>
        </w:rPr>
        <w:t>承包范围内所有工程。</w:t>
      </w:r>
    </w:p>
    <w:p w14:paraId="63227CCD">
      <w:pPr>
        <w:pStyle w:val="135"/>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二、质量保修期</w:t>
      </w:r>
    </w:p>
    <w:p w14:paraId="509F0C07">
      <w:pPr>
        <w:pStyle w:val="135"/>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根据《建设工程质量管理条例》及有关规定，工程的质量保修期如下：</w:t>
      </w:r>
    </w:p>
    <w:p w14:paraId="16A04E61">
      <w:pPr>
        <w:pStyle w:val="135"/>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1、地基基础工程和主体结构工程为设计文件规定的该工程合理使用年限；</w:t>
      </w:r>
    </w:p>
    <w:p w14:paraId="3B55885F">
      <w:pPr>
        <w:pStyle w:val="135"/>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2、屋面防水工程、有防水要求的卫生间、房间和外墙的防渗漏为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p>
    <w:p w14:paraId="530B34E7">
      <w:pPr>
        <w:pStyle w:val="135"/>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3、装修工程为</w:t>
      </w:r>
      <w:r>
        <w:rPr>
          <w:rFonts w:hint="eastAsia" w:ascii="宋体" w:hAnsi="宋体" w:eastAsia="宋体" w:cs="宋体"/>
          <w:color w:val="auto"/>
          <w:szCs w:val="21"/>
          <w:highlight w:val="none"/>
          <w:u w:val="single"/>
        </w:rPr>
        <w:t xml:space="preserve"> 2 </w:t>
      </w:r>
      <w:r>
        <w:rPr>
          <w:rFonts w:hint="eastAsia" w:ascii="宋体" w:hAnsi="宋体" w:eastAsia="宋体" w:cs="宋体"/>
          <w:color w:val="auto"/>
          <w:szCs w:val="21"/>
          <w:highlight w:val="none"/>
        </w:rPr>
        <w:t>年；</w:t>
      </w:r>
    </w:p>
    <w:p w14:paraId="5BE4B601">
      <w:pPr>
        <w:pStyle w:val="135"/>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4、电气管线、给排水管道、设备安装工程为</w:t>
      </w:r>
      <w:r>
        <w:rPr>
          <w:rFonts w:hint="eastAsia" w:ascii="宋体" w:hAnsi="宋体" w:eastAsia="宋体" w:cs="宋体"/>
          <w:color w:val="auto"/>
          <w:szCs w:val="21"/>
          <w:highlight w:val="none"/>
          <w:u w:val="single"/>
        </w:rPr>
        <w:t>2</w:t>
      </w:r>
      <w:r>
        <w:rPr>
          <w:rFonts w:hint="eastAsia" w:ascii="宋体" w:hAnsi="宋体" w:eastAsia="宋体" w:cs="宋体"/>
          <w:color w:val="auto"/>
          <w:szCs w:val="21"/>
          <w:highlight w:val="none"/>
        </w:rPr>
        <w:t>年；</w:t>
      </w:r>
    </w:p>
    <w:p w14:paraId="3CC56713">
      <w:pPr>
        <w:pStyle w:val="135"/>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5、供热与供冷系统为</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个采暖期、供冷期；</w:t>
      </w:r>
    </w:p>
    <w:p w14:paraId="0B7E7F1F">
      <w:pPr>
        <w:pStyle w:val="135"/>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6、住宅小区内的给排水设施、道路等配套工程为</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年；</w:t>
      </w:r>
    </w:p>
    <w:p w14:paraId="03A12873">
      <w:pPr>
        <w:pStyle w:val="135"/>
        <w:spacing w:line="30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7、其他项目保修期限约定如下：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本项目保修期限为</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u w:val="single"/>
          <w:lang w:val="en-US" w:eastAsia="zh-CN"/>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162E591">
      <w:pPr>
        <w:pStyle w:val="135"/>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质量保修期自工程竣工验收合格之日起计算，具体期限以承包人承诺的延长质保期为准。</w:t>
      </w:r>
    </w:p>
    <w:p w14:paraId="238B1BBB">
      <w:pPr>
        <w:pStyle w:val="135"/>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三、缺陷责任期</w:t>
      </w:r>
    </w:p>
    <w:p w14:paraId="0280CBB1">
      <w:pPr>
        <w:pStyle w:val="135"/>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工程缺陷责任期为</w:t>
      </w:r>
      <w:r>
        <w:rPr>
          <w:rFonts w:hint="eastAsia" w:ascii="宋体" w:hAnsi="宋体" w:eastAsia="宋体" w:cs="宋体"/>
          <w:color w:val="auto"/>
          <w:szCs w:val="21"/>
          <w:highlight w:val="none"/>
          <w:u w:val="single"/>
        </w:rPr>
        <w:t xml:space="preserve"> 24 </w:t>
      </w:r>
      <w:r>
        <w:rPr>
          <w:rFonts w:hint="eastAsia" w:ascii="宋体" w:hAnsi="宋体" w:eastAsia="宋体" w:cs="宋体"/>
          <w:color w:val="auto"/>
          <w:szCs w:val="21"/>
          <w:highlight w:val="none"/>
        </w:rPr>
        <w:t>个月，缺陷责任期自工程通过竣工验收之日起计算。单位工程先于全部工程进行验收，单位工程缺陷责任期自单位工程验收合格之日起算。</w:t>
      </w:r>
    </w:p>
    <w:p w14:paraId="472207EC">
      <w:pPr>
        <w:pStyle w:val="135"/>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四、质量保修责任</w:t>
      </w:r>
    </w:p>
    <w:p w14:paraId="4F1B5353">
      <w:pPr>
        <w:pStyle w:val="135"/>
        <w:spacing w:line="300" w:lineRule="auto"/>
        <w:ind w:left="105" w:leftChars="50" w:firstLine="430" w:firstLineChars="205"/>
        <w:rPr>
          <w:rFonts w:hint="eastAsia" w:ascii="宋体" w:hAnsi="宋体" w:eastAsia="宋体" w:cs="宋体"/>
          <w:color w:val="auto"/>
          <w:szCs w:val="21"/>
          <w:highlight w:val="none"/>
        </w:rPr>
      </w:pPr>
      <w:r>
        <w:rPr>
          <w:rFonts w:hint="eastAsia" w:ascii="宋体" w:hAnsi="宋体" w:eastAsia="宋体" w:cs="宋体"/>
          <w:color w:val="auto"/>
          <w:szCs w:val="21"/>
          <w:highlight w:val="none"/>
        </w:rPr>
        <w:t>1．属于保修范围、内容的项目，承包人应当在接到保修通知之日起7天内派人保修。承包人不在约定期限内派人保修的，发包人可以委托他人修理。</w:t>
      </w:r>
    </w:p>
    <w:p w14:paraId="11708EEC">
      <w:pPr>
        <w:pStyle w:val="135"/>
        <w:spacing w:line="300" w:lineRule="auto"/>
        <w:ind w:left="105" w:leftChars="50" w:firstLine="430" w:firstLineChars="205"/>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发生紧急抢修事故的，承包人在接到事故通知后，应当立即到达事故现场抢修。</w:t>
      </w:r>
    </w:p>
    <w:p w14:paraId="44E657D1">
      <w:pPr>
        <w:pStyle w:val="135"/>
        <w:spacing w:line="300" w:lineRule="auto"/>
        <w:ind w:left="105" w:leftChars="50" w:firstLine="430" w:firstLineChars="205"/>
        <w:rPr>
          <w:rFonts w:hint="eastAsia" w:ascii="宋体" w:hAnsi="宋体" w:eastAsia="宋体" w:cs="宋体"/>
          <w:color w:val="auto"/>
          <w:szCs w:val="21"/>
          <w:highlight w:val="none"/>
        </w:rPr>
      </w:pPr>
      <w:r>
        <w:rPr>
          <w:rFonts w:hint="eastAsia" w:ascii="宋体" w:hAnsi="宋体" w:eastAsia="宋体" w:cs="宋体"/>
          <w:color w:val="auto"/>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B7EF8C6">
      <w:pPr>
        <w:pStyle w:val="135"/>
        <w:spacing w:line="300" w:lineRule="auto"/>
        <w:ind w:left="105" w:leftChars="50" w:firstLine="430" w:firstLineChars="205"/>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4．质量保修完成后，由发包人组织验收。</w:t>
      </w:r>
    </w:p>
    <w:p w14:paraId="4DE0B408">
      <w:pPr>
        <w:spacing w:line="300" w:lineRule="auto"/>
        <w:ind w:left="105" w:leftChars="50" w:firstLine="430" w:firstLineChars="205"/>
        <w:rPr>
          <w:rFonts w:hint="eastAsia" w:ascii="宋体" w:hAnsi="宋体" w:eastAsia="宋体" w:cs="宋体"/>
          <w:color w:val="auto"/>
          <w:szCs w:val="21"/>
          <w:highlight w:val="none"/>
        </w:rPr>
      </w:pPr>
      <w:r>
        <w:rPr>
          <w:rFonts w:hint="eastAsia" w:ascii="宋体" w:hAnsi="宋体" w:eastAsia="宋体" w:cs="宋体"/>
          <w:color w:val="auto"/>
          <w:szCs w:val="21"/>
          <w:highlight w:val="none"/>
        </w:rPr>
        <w:t>5．承包人未在指定期限派人维修或发生其他视为承包人未履行维修义务情形的，发包人或管理单位有权委托第三方进行维修，所产生相关费用包括维修费、补偿金等均由承包人承担，并在工程保修金中扣除。</w:t>
      </w:r>
    </w:p>
    <w:p w14:paraId="03719A9F">
      <w:pPr>
        <w:pStyle w:val="135"/>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五、保修费用</w:t>
      </w:r>
    </w:p>
    <w:p w14:paraId="5FFC1AB2">
      <w:pPr>
        <w:pStyle w:val="135"/>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1.保修费用由造成质量缺陷的责任方承担。</w:t>
      </w:r>
    </w:p>
    <w:p w14:paraId="770726AF">
      <w:pPr>
        <w:adjustRightInd w:val="0"/>
        <w:snapToGrid w:val="0"/>
        <w:spacing w:line="300" w:lineRule="auto"/>
        <w:ind w:firstLine="407" w:firstLineChars="194"/>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rPr>
        <w:t>2.工程质量保证金的退还</w:t>
      </w:r>
      <w:r>
        <w:rPr>
          <w:rFonts w:hint="eastAsia" w:ascii="宋体" w:hAnsi="宋体" w:eastAsia="宋体" w:cs="宋体"/>
          <w:b/>
          <w:bCs/>
          <w:color w:val="auto"/>
          <w:szCs w:val="21"/>
          <w:highlight w:val="none"/>
          <w:u w:val="single"/>
        </w:rPr>
        <w:t>：工程竣工验收合格之日起满两年且回访质量符合要求后，退还质量保证金的60%（无息）；余款待工程竣工验收合格之日起满五年且回访质量符合要求后一次性付清（无息）；如保修期间产生维修费、赔偿金等，则扣除相应的维修费、赔偿金等款项后退还</w:t>
      </w:r>
      <w:r>
        <w:rPr>
          <w:rFonts w:hint="eastAsia" w:ascii="宋体" w:hAnsi="宋体" w:eastAsia="宋体" w:cs="宋体"/>
          <w:b/>
          <w:bCs/>
          <w:color w:val="auto"/>
          <w:sz w:val="21"/>
          <w:szCs w:val="21"/>
          <w:highlight w:val="none"/>
          <w:u w:val="single"/>
        </w:rPr>
        <w:t>。</w:t>
      </w:r>
    </w:p>
    <w:p w14:paraId="2003AFBC">
      <w:pPr>
        <w:pStyle w:val="135"/>
        <w:spacing w:line="300" w:lineRule="auto"/>
        <w:ind w:left="105" w:leftChars="50" w:firstLine="373" w:firstLineChars="178"/>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六、双方约定的其他工程质量保修事项：</w:t>
      </w:r>
      <w:r>
        <w:rPr>
          <w:rFonts w:hint="eastAsia" w:ascii="宋体" w:hAnsi="宋体" w:eastAsia="宋体" w:cs="宋体"/>
          <w:color w:val="auto"/>
          <w:szCs w:val="21"/>
          <w:highlight w:val="none"/>
          <w:u w:val="single"/>
        </w:rPr>
        <w:t xml:space="preserve">   无     。</w:t>
      </w:r>
    </w:p>
    <w:p w14:paraId="5872A89D">
      <w:pPr>
        <w:pStyle w:val="135"/>
        <w:spacing w:line="300" w:lineRule="auto"/>
        <w:ind w:left="105" w:leftChars="5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工程质量保修书由发包人、承包人在工程竣工验收前共同签署，作为施工合同附件，其有效期限至保修期满。</w:t>
      </w:r>
    </w:p>
    <w:p w14:paraId="21602838">
      <w:pPr>
        <w:pStyle w:val="135"/>
        <w:spacing w:line="300" w:lineRule="auto"/>
        <w:ind w:firstLine="399" w:firstLineChars="19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6EB92FD7">
      <w:pPr>
        <w:pStyle w:val="135"/>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发包人(公章)：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承包人(公章)：</w:t>
      </w:r>
      <w:r>
        <w:rPr>
          <w:rFonts w:hint="eastAsia" w:ascii="宋体" w:hAnsi="宋体" w:eastAsia="宋体" w:cs="宋体"/>
          <w:color w:val="auto"/>
          <w:szCs w:val="21"/>
          <w:highlight w:val="none"/>
          <w:u w:val="single"/>
        </w:rPr>
        <w:t xml:space="preserve">            </w:t>
      </w:r>
    </w:p>
    <w:p w14:paraId="73B6B035">
      <w:pPr>
        <w:pStyle w:val="135"/>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地  址：</w:t>
      </w:r>
      <w:r>
        <w:rPr>
          <w:rFonts w:hint="eastAsia" w:ascii="宋体" w:hAnsi="宋体" w:eastAsia="宋体" w:cs="宋体"/>
          <w:color w:val="auto"/>
          <w:szCs w:val="21"/>
          <w:highlight w:val="none"/>
          <w:u w:val="single"/>
        </w:rPr>
        <w:t xml:space="preserve">                   </w:t>
      </w:r>
    </w:p>
    <w:p w14:paraId="24FA4D64">
      <w:pPr>
        <w:pStyle w:val="135"/>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法定代表人(签字)：</w:t>
      </w:r>
      <w:r>
        <w:rPr>
          <w:rFonts w:hint="eastAsia" w:ascii="宋体" w:hAnsi="宋体" w:eastAsia="宋体" w:cs="宋体"/>
          <w:color w:val="auto"/>
          <w:szCs w:val="21"/>
          <w:highlight w:val="none"/>
          <w:u w:val="single"/>
        </w:rPr>
        <w:t xml:space="preserve">       </w:t>
      </w:r>
    </w:p>
    <w:p w14:paraId="0808E0AE">
      <w:pPr>
        <w:pStyle w:val="135"/>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委托代理人(签字)：</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委托代理人(签字)：</w:t>
      </w:r>
      <w:r>
        <w:rPr>
          <w:rFonts w:hint="eastAsia" w:ascii="宋体" w:hAnsi="宋体" w:eastAsia="宋体" w:cs="宋体"/>
          <w:color w:val="auto"/>
          <w:szCs w:val="21"/>
          <w:highlight w:val="none"/>
          <w:u w:val="single"/>
        </w:rPr>
        <w:t xml:space="preserve">       </w:t>
      </w:r>
    </w:p>
    <w:p w14:paraId="18FAECC0">
      <w:pPr>
        <w:pStyle w:val="135"/>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电  话：</w:t>
      </w:r>
      <w:r>
        <w:rPr>
          <w:rFonts w:hint="eastAsia" w:ascii="宋体" w:hAnsi="宋体" w:eastAsia="宋体" w:cs="宋体"/>
          <w:color w:val="auto"/>
          <w:szCs w:val="21"/>
          <w:highlight w:val="none"/>
          <w:u w:val="single"/>
        </w:rPr>
        <w:t xml:space="preserve">           </w:t>
      </w:r>
    </w:p>
    <w:p w14:paraId="29DAE9BD">
      <w:pPr>
        <w:pStyle w:val="135"/>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  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传  真：</w:t>
      </w:r>
      <w:r>
        <w:rPr>
          <w:rFonts w:hint="eastAsia" w:ascii="宋体" w:hAnsi="宋体" w:eastAsia="宋体" w:cs="宋体"/>
          <w:color w:val="auto"/>
          <w:szCs w:val="21"/>
          <w:highlight w:val="none"/>
          <w:u w:val="single"/>
        </w:rPr>
        <w:t xml:space="preserve">           </w:t>
      </w:r>
    </w:p>
    <w:p w14:paraId="3ACA77D6">
      <w:pPr>
        <w:pStyle w:val="135"/>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开户银行：</w:t>
      </w:r>
      <w:r>
        <w:rPr>
          <w:rFonts w:hint="eastAsia" w:ascii="宋体" w:hAnsi="宋体" w:eastAsia="宋体" w:cs="宋体"/>
          <w:color w:val="auto"/>
          <w:szCs w:val="21"/>
          <w:highlight w:val="none"/>
          <w:u w:val="single"/>
        </w:rPr>
        <w:t xml:space="preserve">                 </w:t>
      </w:r>
    </w:p>
    <w:p w14:paraId="039A193E">
      <w:pPr>
        <w:pStyle w:val="135"/>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  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账  号：</w:t>
      </w:r>
      <w:r>
        <w:rPr>
          <w:rFonts w:hint="eastAsia" w:ascii="宋体" w:hAnsi="宋体" w:eastAsia="宋体" w:cs="宋体"/>
          <w:color w:val="auto"/>
          <w:szCs w:val="21"/>
          <w:highlight w:val="none"/>
          <w:u w:val="single"/>
        </w:rPr>
        <w:t xml:space="preserve">             </w:t>
      </w:r>
    </w:p>
    <w:p w14:paraId="5909E75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邮政编码：</w:t>
      </w:r>
      <w:r>
        <w:rPr>
          <w:rFonts w:hint="eastAsia" w:ascii="宋体" w:hAnsi="宋体" w:eastAsia="宋体" w:cs="宋体"/>
          <w:color w:val="auto"/>
          <w:szCs w:val="21"/>
          <w:highlight w:val="none"/>
          <w:u w:val="single"/>
        </w:rPr>
        <w:t xml:space="preserve">           </w:t>
      </w:r>
    </w:p>
    <w:p w14:paraId="6C21FCA6">
      <w:pPr>
        <w:pStyle w:val="30"/>
        <w:spacing w:before="162" w:after="162" w:line="440" w:lineRule="exac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1"/>
          <w:szCs w:val="21"/>
          <w:highlight w:val="none"/>
        </w:rPr>
        <w:t xml:space="preserve">附件2： </w:t>
      </w:r>
    </w:p>
    <w:p w14:paraId="4381FB2C">
      <w:pPr>
        <w:topLinePun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廉政责任合同</w:t>
      </w:r>
    </w:p>
    <w:p w14:paraId="617AF9BA">
      <w:pPr>
        <w:topLinePunct/>
        <w:ind w:firstLine="64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 </w:t>
      </w:r>
    </w:p>
    <w:p w14:paraId="487B9B33">
      <w:pPr>
        <w:pStyle w:val="158"/>
        <w:spacing w:line="360" w:lineRule="auto"/>
        <w:ind w:firstLine="422"/>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第一条</w:t>
      </w:r>
      <w:r>
        <w:rPr>
          <w:rFonts w:hint="eastAsia" w:ascii="宋体" w:hAnsi="宋体" w:eastAsia="宋体" w:cs="宋体"/>
          <w:color w:val="auto"/>
          <w:szCs w:val="21"/>
          <w:highlight w:val="none"/>
        </w:rPr>
        <w:t>：根据国家建设部、监察部《关于在工程建设中深入开展反对腐败和反不正当竞争的通知》精神和党风廉政建设的有关规定，为进一步规范工程建设中的经济活动管理，经双方协商一致，制订以下廉政责任合同。</w:t>
      </w:r>
    </w:p>
    <w:p w14:paraId="2DA8996F">
      <w:pPr>
        <w:pStyle w:val="158"/>
        <w:spacing w:line="360" w:lineRule="auto"/>
        <w:ind w:firstLine="422"/>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第二条</w:t>
      </w:r>
      <w:r>
        <w:rPr>
          <w:rFonts w:hint="eastAsia" w:ascii="宋体" w:hAnsi="宋体" w:eastAsia="宋体" w:cs="宋体"/>
          <w:color w:val="auto"/>
          <w:szCs w:val="21"/>
          <w:highlight w:val="none"/>
        </w:rPr>
        <w:t>：廉政责任合同（以下简称本合同）由浙江工业大学与承包方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（以下简称乙方）共同签订。</w:t>
      </w:r>
    </w:p>
    <w:p w14:paraId="0EC3B293">
      <w:pPr>
        <w:pStyle w:val="158"/>
        <w:spacing w:line="360" w:lineRule="auto"/>
        <w:ind w:firstLine="422"/>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第三条</w:t>
      </w:r>
      <w:r>
        <w:rPr>
          <w:rFonts w:hint="eastAsia" w:ascii="宋体" w:hAnsi="宋体" w:eastAsia="宋体" w:cs="宋体"/>
          <w:color w:val="auto"/>
          <w:szCs w:val="21"/>
          <w:highlight w:val="none"/>
        </w:rPr>
        <w:t>：纪检监察部门负责履行本合同的监督管理工作。</w:t>
      </w:r>
    </w:p>
    <w:p w14:paraId="797309E4">
      <w:pPr>
        <w:pStyle w:val="158"/>
        <w:spacing w:line="360" w:lineRule="auto"/>
        <w:ind w:firstLine="422"/>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第四条</w:t>
      </w:r>
      <w:r>
        <w:rPr>
          <w:rFonts w:hint="eastAsia" w:ascii="宋体" w:hAnsi="宋体" w:eastAsia="宋体" w:cs="宋体"/>
          <w:color w:val="auto"/>
          <w:szCs w:val="21"/>
          <w:highlight w:val="none"/>
        </w:rPr>
        <w:t>：甲乙双方的权利和义务</w:t>
      </w:r>
    </w:p>
    <w:p w14:paraId="7E510486">
      <w:pPr>
        <w:pStyle w:val="158"/>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一、甲乙双方应严格遵守党和国家法规、党风廉政建设及《反不正当竞争法》的各项规定。</w:t>
      </w:r>
    </w:p>
    <w:p w14:paraId="35522DD0">
      <w:pPr>
        <w:pStyle w:val="158"/>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二、甲乙双方严格执行所签订的经济合同各项条款，自觉按合同办事，严禁因违法违纪、违反工程建设管理的各项规章制度而损害国家和集体利益。</w:t>
      </w:r>
    </w:p>
    <w:p w14:paraId="2A021CCA">
      <w:pPr>
        <w:pStyle w:val="158"/>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三、甲、乙双方人员洽谈业务时，必须选择在办公场所或发包人确定的其它公共场所由二人以上共同进行，严禁私下商谈串通。</w:t>
      </w:r>
    </w:p>
    <w:p w14:paraId="1356525D">
      <w:pPr>
        <w:pStyle w:val="158"/>
        <w:spacing w:line="360" w:lineRule="auto"/>
        <w:ind w:firstLine="422"/>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 xml:space="preserve">第五条  </w:t>
      </w:r>
      <w:r>
        <w:rPr>
          <w:rFonts w:hint="eastAsia" w:ascii="宋体" w:hAnsi="宋体" w:eastAsia="宋体" w:cs="宋体"/>
          <w:color w:val="auto"/>
          <w:szCs w:val="21"/>
          <w:highlight w:val="none"/>
        </w:rPr>
        <w:t>甲方的权利和义务</w:t>
      </w:r>
    </w:p>
    <w:p w14:paraId="7CECFE5B">
      <w:pPr>
        <w:pStyle w:val="158"/>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一、甲方人员不得以任何形式向乙方索要回扣；对无法拒收的，应及时上交纪检部门。</w:t>
      </w:r>
    </w:p>
    <w:p w14:paraId="674E01BB">
      <w:pPr>
        <w:pStyle w:val="158"/>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二、甲方人员在业务交往中或项目结束后，不得接受乙方以任何形式给予的礼金、礼品和有价证券，不得在乙方报销应由个人支付的任何费用。</w:t>
      </w:r>
    </w:p>
    <w:p w14:paraId="5D6F5CB6">
      <w:pPr>
        <w:pStyle w:val="158"/>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三、甲方人员不得参加可能对公正执行公务有影响的宴请、旅游和娱乐活动。</w:t>
      </w:r>
    </w:p>
    <w:p w14:paraId="6EE68350">
      <w:pPr>
        <w:pStyle w:val="158"/>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四、甲方人员不得向乙方介绍家属或亲友从事与甲方工程有关的材料设备供应、工程分包等经济活动。</w:t>
      </w:r>
    </w:p>
    <w:p w14:paraId="7A395830">
      <w:pPr>
        <w:pStyle w:val="158"/>
        <w:spacing w:line="360" w:lineRule="auto"/>
        <w:ind w:firstLine="422"/>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第六条</w:t>
      </w:r>
      <w:r>
        <w:rPr>
          <w:rFonts w:hint="eastAsia" w:ascii="宋体" w:hAnsi="宋体" w:eastAsia="宋体" w:cs="宋体"/>
          <w:color w:val="auto"/>
          <w:szCs w:val="21"/>
          <w:highlight w:val="none"/>
        </w:rPr>
        <w:t>：乙方的权利和义务</w:t>
      </w:r>
    </w:p>
    <w:p w14:paraId="3AB0B3E4">
      <w:pPr>
        <w:pStyle w:val="158"/>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一、乙方人员不得以任何形式向甲方人员赠送礼金、礼品和有价证券。项目结束后，也不得进行上述赠送。</w:t>
      </w:r>
    </w:p>
    <w:p w14:paraId="5E6178C9">
      <w:pPr>
        <w:pStyle w:val="158"/>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二、乙方不准以任何名义为甲方人员报销应由甲方人员个人支付的费用。</w:t>
      </w:r>
    </w:p>
    <w:p w14:paraId="1B60FF24">
      <w:pPr>
        <w:pStyle w:val="158"/>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三、乙方人员不得以洽谈业务、签订经济合同为借口，邀请甲方人员参加宴会、旅游和娱乐活动等。</w:t>
      </w:r>
    </w:p>
    <w:p w14:paraId="44C226DF">
      <w:pPr>
        <w:pStyle w:val="158"/>
        <w:spacing w:line="360" w:lineRule="auto"/>
        <w:ind w:firstLine="422"/>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第七条</w:t>
      </w:r>
      <w:r>
        <w:rPr>
          <w:rFonts w:hint="eastAsia" w:ascii="宋体" w:hAnsi="宋体" w:eastAsia="宋体" w:cs="宋体"/>
          <w:color w:val="auto"/>
          <w:szCs w:val="21"/>
          <w:highlight w:val="none"/>
        </w:rPr>
        <w:t>：违约责任</w:t>
      </w:r>
    </w:p>
    <w:p w14:paraId="039EC4F2">
      <w:pPr>
        <w:pStyle w:val="158"/>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一、甲方人员若违反本合同，其主管部门将对违法、违纪、违规人员严肃查处。因此而给乙方造成的损失，甲方按有关规定予以赔偿。</w:t>
      </w:r>
    </w:p>
    <w:p w14:paraId="00FD2B8B">
      <w:pPr>
        <w:pStyle w:val="158"/>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甲方主管部门如发现乙方人员违反本合同规定，一经查实，有权终止其经济合同，由此而造成的损失由乙方负责赔偿；并将乙方列入不良行为名单登记入册，取消其在该工程任何经济项目的投标活动。同时，有义务向政府主管部门提供其不良记录情况。</w:t>
      </w:r>
    </w:p>
    <w:p w14:paraId="3291AA01">
      <w:pPr>
        <w:pStyle w:val="158"/>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三、乙方人员若违反本合同，其主管部门应对违法违纪人员严肃查处，因此而给甲方造成的损失，乙方按有关规定予以赔偿。</w:t>
      </w:r>
    </w:p>
    <w:p w14:paraId="42F3A81D">
      <w:pPr>
        <w:pStyle w:val="158"/>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四、如乙方发现甲方人员有违反本合同的行为，应及时向甲方纪检监察部门举报。甲方不得以任何借口报复乙方。</w:t>
      </w:r>
    </w:p>
    <w:p w14:paraId="2FB5C29C">
      <w:pPr>
        <w:pStyle w:val="158"/>
        <w:spacing w:line="360" w:lineRule="auto"/>
        <w:ind w:firstLine="422"/>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第八条</w:t>
      </w:r>
      <w:r>
        <w:rPr>
          <w:rFonts w:hint="eastAsia" w:ascii="宋体" w:hAnsi="宋体" w:eastAsia="宋体" w:cs="宋体"/>
          <w:color w:val="auto"/>
          <w:szCs w:val="21"/>
          <w:highlight w:val="none"/>
        </w:rPr>
        <w:t>：甲乙双方必须将“廉政责任合同”贯穿于所签订的经济合同实施的全过程，及时布置、认真检查、严格考核。</w:t>
      </w:r>
    </w:p>
    <w:p w14:paraId="098A25B6">
      <w:pPr>
        <w:pStyle w:val="158"/>
        <w:spacing w:line="360" w:lineRule="auto"/>
        <w:ind w:firstLine="422"/>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第九条</w:t>
      </w:r>
      <w:r>
        <w:rPr>
          <w:rFonts w:hint="eastAsia" w:ascii="宋体" w:hAnsi="宋体" w:eastAsia="宋体" w:cs="宋体"/>
          <w:color w:val="auto"/>
          <w:szCs w:val="21"/>
          <w:highlight w:val="none"/>
        </w:rPr>
        <w:t>：本合同在甲乙双方签订重大经济合同的同时签订。</w:t>
      </w:r>
    </w:p>
    <w:p w14:paraId="5761D02D">
      <w:pPr>
        <w:pStyle w:val="158"/>
        <w:spacing w:line="360" w:lineRule="auto"/>
        <w:ind w:firstLine="422"/>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第十条</w:t>
      </w:r>
      <w:r>
        <w:rPr>
          <w:rFonts w:hint="eastAsia" w:ascii="宋体" w:hAnsi="宋体" w:eastAsia="宋体" w:cs="宋体"/>
          <w:color w:val="auto"/>
          <w:szCs w:val="21"/>
          <w:highlight w:val="none"/>
        </w:rPr>
        <w:t>：本合同作为本次所签订的</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的附件，经合同双方共同签署后立即生效。</w:t>
      </w:r>
    </w:p>
    <w:p w14:paraId="52A43368">
      <w:pPr>
        <w:pStyle w:val="158"/>
        <w:spacing w:line="360" w:lineRule="auto"/>
        <w:ind w:firstLine="422"/>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第十一条：</w:t>
      </w:r>
      <w:r>
        <w:rPr>
          <w:rFonts w:hint="eastAsia" w:ascii="宋体" w:hAnsi="宋体" w:eastAsia="宋体" w:cs="宋体"/>
          <w:color w:val="auto"/>
          <w:szCs w:val="21"/>
          <w:highlight w:val="none"/>
        </w:rPr>
        <w:t>本合同一式三份，由甲乙双方及甲方纪检监察部门各执一份。</w:t>
      </w:r>
    </w:p>
    <w:p w14:paraId="279ABF67">
      <w:pPr>
        <w:topLinePunct/>
        <w:spacing w:line="360" w:lineRule="auto"/>
        <w:ind w:firstLine="64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030578F5">
      <w:pPr>
        <w:topLinePunct/>
        <w:spacing w:line="360" w:lineRule="auto"/>
        <w:ind w:firstLine="64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3533A60D">
      <w:pPr>
        <w:topLinePunct/>
        <w:spacing w:line="360" w:lineRule="auto"/>
        <w:ind w:firstLine="64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1A9C21AD">
      <w:pPr>
        <w:pStyle w:val="158"/>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甲方（盖章）                        乙方（盖章）</w:t>
      </w:r>
    </w:p>
    <w:p w14:paraId="661E234F">
      <w:pPr>
        <w:pStyle w:val="158"/>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5C1D0C31">
      <w:pPr>
        <w:pStyle w:val="158"/>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甲方法定代表人 ：                   乙方法定代表人：</w:t>
      </w:r>
    </w:p>
    <w:p w14:paraId="1EFD79C7">
      <w:pPr>
        <w:pStyle w:val="158"/>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                                  或</w:t>
      </w:r>
    </w:p>
    <w:p w14:paraId="1615CF8A">
      <w:pPr>
        <w:pStyle w:val="158"/>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甲方委托代理人：                    乙方委托代理人：</w:t>
      </w:r>
    </w:p>
    <w:p w14:paraId="34216F75">
      <w:pPr>
        <w:pStyle w:val="158"/>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786F1F4E">
      <w:pPr>
        <w:pStyle w:val="158"/>
        <w:spacing w:line="360" w:lineRule="auto"/>
        <w:ind w:firstLine="1470" w:firstLineChars="7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                        年   月   日</w:t>
      </w:r>
    </w:p>
    <w:p w14:paraId="07218E53">
      <w:pPr>
        <w:pStyle w:val="158"/>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 </w:t>
      </w:r>
    </w:p>
    <w:p w14:paraId="48425269">
      <w:pP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签约地点：</w:t>
      </w:r>
    </w:p>
    <w:p w14:paraId="3D9ABCE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887E16C">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27F8B627">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附件3： </w:t>
      </w:r>
    </w:p>
    <w:p w14:paraId="5472979F">
      <w:pPr>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建筑施工安全责任书</w:t>
      </w:r>
    </w:p>
    <w:p w14:paraId="10ABCB72">
      <w:pPr>
        <w:keepNext w:val="0"/>
        <w:keepLines w:val="0"/>
        <w:pageBreakBefore w:val="0"/>
        <w:widowControl w:val="0"/>
        <w:kinsoku/>
        <w:wordWrap/>
        <w:overflowPunct/>
        <w:topLinePunct w:val="0"/>
        <w:autoSpaceDE/>
        <w:bidi w:val="0"/>
        <w:spacing w:line="336"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为了加强施工现场的安全施工管理，深入贯彻"安全第一，预防为主"安全生产方针，依据“谁施工、谁负责”的原则，落实安全生产责任，加强安全生产、文明施工及治安消防管理，切实有效的防止各类事故的发生，保证施工人员在校内施工过程中的人身安全和健康，确保施工顺利进行，根据《中华人民共和国安全生产法》、学校有关安全生产管理规定，结合本校实际情况，就相关项目施工订立本责任书： </w:t>
      </w:r>
    </w:p>
    <w:p w14:paraId="6B6938DD">
      <w:pPr>
        <w:keepNext w:val="0"/>
        <w:keepLines w:val="0"/>
        <w:pageBreakBefore w:val="0"/>
        <w:widowControl w:val="0"/>
        <w:numPr>
          <w:ilvl w:val="0"/>
          <w:numId w:val="8"/>
        </w:numPr>
        <w:kinsoku/>
        <w:wordWrap/>
        <w:overflowPunct/>
        <w:topLinePunct w:val="0"/>
        <w:autoSpaceDE/>
        <w:bidi w:val="0"/>
        <w:spacing w:line="336" w:lineRule="auto"/>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施工项目</w:t>
      </w:r>
    </w:p>
    <w:p w14:paraId="03DABB60">
      <w:pPr>
        <w:keepNext w:val="0"/>
        <w:keepLines w:val="0"/>
        <w:pageBreakBefore w:val="0"/>
        <w:widowControl w:val="0"/>
        <w:kinsoku/>
        <w:wordWrap/>
        <w:overflowPunct/>
        <w:topLinePunct w:val="0"/>
        <w:autoSpaceDE/>
        <w:autoSpaceDN/>
        <w:bidi w:val="0"/>
        <w:adjustRightInd w:val="0"/>
        <w:snapToGrid w:val="0"/>
        <w:spacing w:line="336" w:lineRule="auto"/>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1、项目名称：____________________________________________________</w:t>
      </w:r>
    </w:p>
    <w:p w14:paraId="0398ADD7">
      <w:pPr>
        <w:keepNext w:val="0"/>
        <w:keepLines w:val="0"/>
        <w:pageBreakBefore w:val="0"/>
        <w:widowControl w:val="0"/>
        <w:kinsoku/>
        <w:wordWrap/>
        <w:overflowPunct/>
        <w:topLinePunct w:val="0"/>
        <w:autoSpaceDE/>
        <w:autoSpaceDN/>
        <w:bidi w:val="0"/>
        <w:adjustRightInd w:val="0"/>
        <w:snapToGrid w:val="0"/>
        <w:spacing w:line="336" w:lineRule="auto"/>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2、项目地点: _____________________________________________________</w:t>
      </w:r>
    </w:p>
    <w:p w14:paraId="10FD57A8">
      <w:pPr>
        <w:keepNext w:val="0"/>
        <w:keepLines w:val="0"/>
        <w:pageBreakBefore w:val="0"/>
        <w:widowControl w:val="0"/>
        <w:kinsoku/>
        <w:wordWrap/>
        <w:overflowPunct/>
        <w:topLinePunct w:val="0"/>
        <w:autoSpaceDE/>
        <w:autoSpaceDN/>
        <w:bidi w:val="0"/>
        <w:adjustRightInd w:val="0"/>
        <w:snapToGrid w:val="0"/>
        <w:spacing w:line="336" w:lineRule="auto"/>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3、项目时间: _____________________________________________________</w:t>
      </w:r>
    </w:p>
    <w:p w14:paraId="0BD17D04">
      <w:pPr>
        <w:keepNext w:val="0"/>
        <w:keepLines w:val="0"/>
        <w:pageBreakBefore w:val="0"/>
        <w:widowControl w:val="0"/>
        <w:numPr>
          <w:ilvl w:val="0"/>
          <w:numId w:val="8"/>
        </w:numPr>
        <w:kinsoku/>
        <w:wordWrap/>
        <w:overflowPunct/>
        <w:topLinePunct w:val="0"/>
        <w:autoSpaceDE/>
        <w:bidi w:val="0"/>
        <w:spacing w:line="336" w:lineRule="auto"/>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施工单位责任管理目标及承诺</w:t>
      </w:r>
    </w:p>
    <w:p w14:paraId="1F2629FA">
      <w:pPr>
        <w:keepNext w:val="0"/>
        <w:keepLines w:val="0"/>
        <w:pageBreakBefore w:val="0"/>
        <w:widowControl w:val="0"/>
        <w:kinsoku/>
        <w:wordWrap/>
        <w:overflowPunct/>
        <w:topLinePunct w:val="0"/>
        <w:autoSpaceDE/>
        <w:bidi w:val="0"/>
        <w:spacing w:line="336"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1.承诺在施工期间，严格按浙江工业大学的要求，依照国家及省市安全法规定、《建筑施工安全检查标准》，明确安全责任，做好施工安全技术交底，服从浙江工业大学相关部门的日常管理和检查。</w:t>
      </w:r>
    </w:p>
    <w:p w14:paraId="6B773AEB">
      <w:pPr>
        <w:keepNext w:val="0"/>
        <w:keepLines w:val="0"/>
        <w:pageBreakBefore w:val="0"/>
        <w:widowControl w:val="0"/>
        <w:kinsoku/>
        <w:wordWrap/>
        <w:overflowPunct/>
        <w:topLinePunct w:val="0"/>
        <w:autoSpaceDE/>
        <w:bidi w:val="0"/>
        <w:spacing w:line="336"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2.承诺对本单位施工人员进行安全教育，有健全的安全管理制度，保证施工人员遵守相关规范，服从浙江工业大学现场管理人员的管理。</w:t>
      </w:r>
    </w:p>
    <w:p w14:paraId="37B5D0BF">
      <w:pPr>
        <w:keepNext w:val="0"/>
        <w:keepLines w:val="0"/>
        <w:pageBreakBefore w:val="0"/>
        <w:widowControl w:val="0"/>
        <w:kinsoku/>
        <w:wordWrap/>
        <w:overflowPunct/>
        <w:topLinePunct w:val="0"/>
        <w:autoSpaceDE/>
        <w:bidi w:val="0"/>
        <w:spacing w:line="336"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诺文明施工，保证现场不出现消防安全事故和工伤事故，设立现场安全负责人。浙江工业大学现场监管人员若发现有重大不安全因素时，随时有权要求施工方停工整改，施工方不得继续违章操作强行施工。如因施工发生任何意外或造成人员伤亡，施工方承诺承担完全负责，与浙江工业大学无关。需上报工程所在地安监局及有关部门的安全事故，一切手续由施工方负责处理，无需浙江工业大学办理。</w:t>
      </w:r>
    </w:p>
    <w:p w14:paraId="525F5B1A">
      <w:pPr>
        <w:keepNext w:val="0"/>
        <w:keepLines w:val="0"/>
        <w:pageBreakBefore w:val="0"/>
        <w:widowControl w:val="0"/>
        <w:kinsoku/>
        <w:wordWrap/>
        <w:overflowPunct/>
        <w:topLinePunct w:val="0"/>
        <w:autoSpaceDE/>
        <w:bidi w:val="0"/>
        <w:spacing w:line="336"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4.承诺施工期间不影响浙江工业大学师生正常教学、工作、生活和学校卫生、环境安全，对本单位施工人员造成的一切不良影响负责。</w:t>
      </w:r>
    </w:p>
    <w:p w14:paraId="7E2A9E68">
      <w:pPr>
        <w:keepNext w:val="0"/>
        <w:keepLines w:val="0"/>
        <w:pageBreakBefore w:val="0"/>
        <w:widowControl w:val="0"/>
        <w:kinsoku/>
        <w:wordWrap/>
        <w:overflowPunct/>
        <w:topLinePunct w:val="0"/>
        <w:autoSpaceDE/>
        <w:bidi w:val="0"/>
        <w:spacing w:line="336"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5.在责任期内的施工过程中，各级部门安全文明检查中合格率达到100%，杜绝不良影响。</w:t>
      </w:r>
    </w:p>
    <w:p w14:paraId="7AE28C55">
      <w:pPr>
        <w:keepNext w:val="0"/>
        <w:keepLines w:val="0"/>
        <w:pageBreakBefore w:val="0"/>
        <w:widowControl w:val="0"/>
        <w:kinsoku/>
        <w:wordWrap/>
        <w:overflowPunct/>
        <w:topLinePunct w:val="0"/>
        <w:autoSpaceDE/>
        <w:bidi w:val="0"/>
        <w:spacing w:line="336"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6.在责任期内，杜绝发生重大事故，包括火灾事故、现场交通事故等。</w:t>
      </w:r>
    </w:p>
    <w:p w14:paraId="29C7457D">
      <w:pPr>
        <w:keepNext w:val="0"/>
        <w:keepLines w:val="0"/>
        <w:pageBreakBefore w:val="0"/>
        <w:widowControl w:val="0"/>
        <w:kinsoku/>
        <w:wordWrap/>
        <w:overflowPunct/>
        <w:topLinePunct w:val="0"/>
        <w:autoSpaceDE/>
        <w:bidi w:val="0"/>
        <w:spacing w:line="336"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7.施工过程中有责任在施工单位区域内和作业点做好文明施工，减少施工噪音，施工污染、杜绝扬尘，控制污染源并及时处理，严禁建筑垃圾随意堆放。</w:t>
      </w:r>
    </w:p>
    <w:p w14:paraId="1564E2A0">
      <w:pPr>
        <w:keepNext w:val="0"/>
        <w:keepLines w:val="0"/>
        <w:pageBreakBefore w:val="0"/>
        <w:widowControl w:val="0"/>
        <w:kinsoku/>
        <w:wordWrap/>
        <w:overflowPunct/>
        <w:topLinePunct w:val="0"/>
        <w:autoSpaceDE/>
        <w:bidi w:val="0"/>
        <w:spacing w:line="336"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以人为本，关心员工，努力做好各种疾病和职业病的防治工作，减少或消除各类疾病和职业病的发生。现场员工必须正确使用劳动保护用品，高空作业、电焊作业等特种作业必须严格遵守相关法律法规和安全操作规程，相关作业人员必须接受专门的安全培训，并取得相应的特种作业资格，方可上岗作业。</w:t>
      </w:r>
    </w:p>
    <w:p w14:paraId="4D59BA7F">
      <w:pPr>
        <w:keepNext w:val="0"/>
        <w:keepLines w:val="0"/>
        <w:pageBreakBefore w:val="0"/>
        <w:widowControl w:val="0"/>
        <w:kinsoku/>
        <w:wordWrap/>
        <w:overflowPunct/>
        <w:topLinePunct w:val="0"/>
        <w:autoSpaceDE/>
        <w:bidi w:val="0"/>
        <w:spacing w:line="336" w:lineRule="auto"/>
        <w:ind w:right="-607" w:rightChars="-289"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9.在责任期限内杜绝发生火灾事故，落实各级消防制度。</w:t>
      </w:r>
    </w:p>
    <w:p w14:paraId="27E82F04">
      <w:pPr>
        <w:keepNext w:val="0"/>
        <w:keepLines w:val="0"/>
        <w:pageBreakBefore w:val="0"/>
        <w:widowControl w:val="0"/>
        <w:kinsoku/>
        <w:wordWrap/>
        <w:overflowPunct/>
        <w:topLinePunct w:val="0"/>
        <w:autoSpaceDE/>
        <w:bidi w:val="0"/>
        <w:spacing w:line="336"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10.注意和加强内部治安宣传教育管理，杜绝重大治安事件和刑事案件的发生。</w:t>
      </w:r>
    </w:p>
    <w:p w14:paraId="39E66D17">
      <w:pPr>
        <w:keepNext w:val="0"/>
        <w:keepLines w:val="0"/>
        <w:pageBreakBefore w:val="0"/>
        <w:widowControl w:val="0"/>
        <w:kinsoku/>
        <w:wordWrap/>
        <w:overflowPunct/>
        <w:topLinePunct w:val="0"/>
        <w:autoSpaceDE/>
        <w:bidi w:val="0"/>
        <w:spacing w:line="336"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11.如涉及高空作业，施工单位则需另外签订《高空作业安全施工承诺书》</w:t>
      </w:r>
    </w:p>
    <w:p w14:paraId="1A537565">
      <w:pPr>
        <w:keepNext w:val="0"/>
        <w:keepLines w:val="0"/>
        <w:pageBreakBefore w:val="0"/>
        <w:widowControl w:val="0"/>
        <w:kinsoku/>
        <w:wordWrap/>
        <w:overflowPunct/>
        <w:topLinePunct w:val="0"/>
        <w:autoSpaceDE/>
        <w:bidi w:val="0"/>
        <w:spacing w:line="336" w:lineRule="auto"/>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二、施工单位安全责任</w:t>
      </w:r>
    </w:p>
    <w:p w14:paraId="36A97525">
      <w:pPr>
        <w:keepNext w:val="0"/>
        <w:keepLines w:val="0"/>
        <w:pageBreakBefore w:val="0"/>
        <w:widowControl w:val="0"/>
        <w:kinsoku/>
        <w:wordWrap/>
        <w:overflowPunct/>
        <w:topLinePunct w:val="0"/>
        <w:autoSpaceDE/>
        <w:bidi w:val="0"/>
        <w:spacing w:line="336"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为了完成上述管理目标，施工单位必须采取有力措施，行使下列职责：</w:t>
      </w:r>
    </w:p>
    <w:p w14:paraId="7A1D5380">
      <w:pPr>
        <w:keepNext w:val="0"/>
        <w:keepLines w:val="0"/>
        <w:pageBreakBefore w:val="0"/>
        <w:widowControl w:val="0"/>
        <w:kinsoku/>
        <w:wordWrap/>
        <w:overflowPunct/>
        <w:topLinePunct w:val="0"/>
        <w:autoSpaceDE/>
        <w:bidi w:val="0"/>
        <w:spacing w:line="336"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1.施工时是安全生产的直接责任人，必须严格执行甲方的有关安全生产的规定、制度； </w:t>
      </w:r>
    </w:p>
    <w:p w14:paraId="3ADDD899">
      <w:pPr>
        <w:keepNext w:val="0"/>
        <w:keepLines w:val="0"/>
        <w:pageBreakBefore w:val="0"/>
        <w:widowControl w:val="0"/>
        <w:kinsoku/>
        <w:wordWrap/>
        <w:overflowPunct/>
        <w:topLinePunct w:val="0"/>
        <w:autoSpaceDE/>
        <w:bidi w:val="0"/>
        <w:spacing w:line="336"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进场施工前向我校相关管理部门提供相应资质证明材料，并负责为所有施工方安装施工人员办理医疗及工伤社会保险，并根据需要为从事高度危险工作的人员购买适当的人身意外伤害保险，在施工过程中如发生人身伤亡事故，由施工方承担全部责任；</w:t>
      </w:r>
    </w:p>
    <w:p w14:paraId="20B4B9AE">
      <w:pPr>
        <w:keepNext w:val="0"/>
        <w:keepLines w:val="0"/>
        <w:pageBreakBefore w:val="0"/>
        <w:widowControl w:val="0"/>
        <w:kinsoku/>
        <w:wordWrap/>
        <w:overflowPunct/>
        <w:topLinePunct w:val="0"/>
        <w:autoSpaceDE/>
        <w:bidi w:val="0"/>
        <w:spacing w:line="336"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3.应对现场安装施工的行为完全负责，施工方安装施工人员不得违章作业，冒险作业，不能疲劳作业，并按规定做好保护工作； </w:t>
      </w:r>
    </w:p>
    <w:p w14:paraId="0E27C934">
      <w:pPr>
        <w:keepNext w:val="0"/>
        <w:keepLines w:val="0"/>
        <w:pageBreakBefore w:val="0"/>
        <w:widowControl w:val="0"/>
        <w:kinsoku/>
        <w:wordWrap/>
        <w:overflowPunct/>
        <w:topLinePunct w:val="0"/>
        <w:autoSpaceDE/>
        <w:bidi w:val="0"/>
        <w:spacing w:line="336"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4.在施工现场人员必须有配备齐全的安全防护用品，不能满足安全施工需要时，人员不得进入施工现场。 </w:t>
      </w:r>
    </w:p>
    <w:p w14:paraId="05F45A21">
      <w:pPr>
        <w:keepNext w:val="0"/>
        <w:keepLines w:val="0"/>
        <w:pageBreakBefore w:val="0"/>
        <w:widowControl w:val="0"/>
        <w:kinsoku/>
        <w:wordWrap/>
        <w:overflowPunct/>
        <w:topLinePunct w:val="0"/>
        <w:autoSpaceDE/>
        <w:bidi w:val="0"/>
        <w:spacing w:line="336"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5.高空悬空作业必须系好安全带； </w:t>
      </w:r>
    </w:p>
    <w:p w14:paraId="295755CE">
      <w:pPr>
        <w:keepNext w:val="0"/>
        <w:keepLines w:val="0"/>
        <w:pageBreakBefore w:val="0"/>
        <w:widowControl w:val="0"/>
        <w:kinsoku/>
        <w:wordWrap/>
        <w:overflowPunct/>
        <w:topLinePunct w:val="0"/>
        <w:autoSpaceDE/>
        <w:bidi w:val="0"/>
        <w:spacing w:line="336"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6.施工前不得喝酒，在禁止吸烟的区域不得吸烟； </w:t>
      </w:r>
    </w:p>
    <w:p w14:paraId="2631B49E">
      <w:pPr>
        <w:keepNext w:val="0"/>
        <w:keepLines w:val="0"/>
        <w:pageBreakBefore w:val="0"/>
        <w:widowControl w:val="0"/>
        <w:kinsoku/>
        <w:wordWrap/>
        <w:overflowPunct/>
        <w:topLinePunct w:val="0"/>
        <w:autoSpaceDE/>
        <w:bidi w:val="0"/>
        <w:spacing w:line="336"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7.现场内不得赤脚，不得穿拖鞋、高跟鞋，高空作业不得穿皮鞋和带钉易滑鞋； </w:t>
      </w:r>
    </w:p>
    <w:p w14:paraId="7B217FDC">
      <w:pPr>
        <w:keepNext w:val="0"/>
        <w:keepLines w:val="0"/>
        <w:pageBreakBefore w:val="0"/>
        <w:widowControl w:val="0"/>
        <w:kinsoku/>
        <w:wordWrap/>
        <w:overflowPunct/>
        <w:topLinePunct w:val="0"/>
        <w:autoSpaceDE/>
        <w:bidi w:val="0"/>
        <w:spacing w:line="336"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8.以人为本，关心员工，努力做好各种疾病和职业病的防治工作，减少或消除各类疾病和职业病的发生。现场员工必须正确使用劳动保护用品，高空作业、电焊作业等特种作业必须严格遵守相关法律法规和安全操作规程，相关作业人员必须接受专门的安全培训，并取得相应的特种作业资格，方可上岗作业； </w:t>
      </w:r>
    </w:p>
    <w:p w14:paraId="2EE87CD3">
      <w:pPr>
        <w:keepNext w:val="0"/>
        <w:keepLines w:val="0"/>
        <w:pageBreakBefore w:val="0"/>
        <w:widowControl w:val="0"/>
        <w:kinsoku/>
        <w:wordWrap/>
        <w:overflowPunct/>
        <w:topLinePunct w:val="0"/>
        <w:autoSpaceDE/>
        <w:bidi w:val="0"/>
        <w:spacing w:line="336"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9.不得私自乱接乱拉电线，保护工地上临时用电电缆及配电箱的完好，不得用材料、工具等压砸电缆电线，确保用电安全；</w:t>
      </w:r>
    </w:p>
    <w:p w14:paraId="5F4F06FE">
      <w:pPr>
        <w:keepNext w:val="0"/>
        <w:keepLines w:val="0"/>
        <w:pageBreakBefore w:val="0"/>
        <w:widowControl w:val="0"/>
        <w:kinsoku/>
        <w:wordWrap/>
        <w:overflowPunct/>
        <w:topLinePunct w:val="0"/>
        <w:autoSpaceDE/>
        <w:bidi w:val="0"/>
        <w:spacing w:line="336" w:lineRule="auto"/>
        <w:ind w:right="-607" w:rightChars="-289"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10.不得在施工现场烧火，不得违反用电、明火作业、易燃易爆物品等安全管理制度 </w:t>
      </w:r>
    </w:p>
    <w:p w14:paraId="4A2E0FFA">
      <w:pPr>
        <w:keepNext w:val="0"/>
        <w:keepLines w:val="0"/>
        <w:pageBreakBefore w:val="0"/>
        <w:widowControl w:val="0"/>
        <w:kinsoku/>
        <w:wordWrap/>
        <w:overflowPunct/>
        <w:topLinePunct w:val="0"/>
        <w:autoSpaceDE/>
        <w:bidi w:val="0"/>
        <w:spacing w:line="336"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11.不得从高处向下抛扔任何物资、材料，堆放时不得超过支撑限重的70%； </w:t>
      </w:r>
    </w:p>
    <w:p w14:paraId="6753C7EA">
      <w:pPr>
        <w:keepNext w:val="0"/>
        <w:keepLines w:val="0"/>
        <w:pageBreakBefore w:val="0"/>
        <w:widowControl w:val="0"/>
        <w:kinsoku/>
        <w:wordWrap/>
        <w:overflowPunct/>
        <w:topLinePunct w:val="0"/>
        <w:autoSpaceDE/>
        <w:bidi w:val="0"/>
        <w:spacing w:line="336"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12.不得在高处临边一米范围内堆放活动材料；</w:t>
      </w:r>
    </w:p>
    <w:p w14:paraId="16695031">
      <w:pPr>
        <w:keepNext w:val="0"/>
        <w:keepLines w:val="0"/>
        <w:pageBreakBefore w:val="0"/>
        <w:widowControl w:val="0"/>
        <w:kinsoku/>
        <w:wordWrap/>
        <w:overflowPunct/>
        <w:topLinePunct w:val="0"/>
        <w:autoSpaceDE/>
        <w:bidi w:val="0"/>
        <w:spacing w:line="336"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13.不得在操作面上及高处临边竖立放置工具和线材； </w:t>
      </w:r>
    </w:p>
    <w:p w14:paraId="376A75D5">
      <w:pPr>
        <w:keepNext w:val="0"/>
        <w:keepLines w:val="0"/>
        <w:pageBreakBefore w:val="0"/>
        <w:widowControl w:val="0"/>
        <w:kinsoku/>
        <w:wordWrap/>
        <w:overflowPunct/>
        <w:topLinePunct w:val="0"/>
        <w:autoSpaceDE/>
        <w:bidi w:val="0"/>
        <w:spacing w:line="336"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14.使用电动工具，必须按操作规程和说明书要求正确佩戴防护用品；</w:t>
      </w:r>
    </w:p>
    <w:p w14:paraId="469CFF33">
      <w:pPr>
        <w:keepNext w:val="0"/>
        <w:keepLines w:val="0"/>
        <w:pageBreakBefore w:val="0"/>
        <w:widowControl w:val="0"/>
        <w:kinsoku/>
        <w:wordWrap/>
        <w:overflowPunct/>
        <w:topLinePunct w:val="0"/>
        <w:autoSpaceDE/>
        <w:bidi w:val="0"/>
        <w:spacing w:line="336"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15.施工过程中必须严格遵守安全操作规程；</w:t>
      </w:r>
    </w:p>
    <w:p w14:paraId="33795C6F">
      <w:pPr>
        <w:keepNext w:val="0"/>
        <w:keepLines w:val="0"/>
        <w:pageBreakBefore w:val="0"/>
        <w:widowControl w:val="0"/>
        <w:kinsoku/>
        <w:wordWrap/>
        <w:overflowPunct/>
        <w:topLinePunct w:val="0"/>
        <w:autoSpaceDE/>
        <w:bidi w:val="0"/>
        <w:spacing w:line="336"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16.不应疲劳作业，不得在操作面上及楼层上睡觉。 </w:t>
      </w:r>
    </w:p>
    <w:p w14:paraId="65151613">
      <w:pPr>
        <w:keepNext w:val="0"/>
        <w:keepLines w:val="0"/>
        <w:pageBreakBefore w:val="0"/>
        <w:widowControl w:val="0"/>
        <w:kinsoku/>
        <w:wordWrap/>
        <w:overflowPunct/>
        <w:topLinePunct w:val="0"/>
        <w:autoSpaceDE/>
        <w:bidi w:val="0"/>
        <w:spacing w:line="336"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17.不得在道路广场等公共场合搅拌水泥、混凝土、制作各类预制件，如场地狭小，确需在公共场合施工，必须及时清理，恢复地面原貌。</w:t>
      </w:r>
    </w:p>
    <w:p w14:paraId="2E979D54">
      <w:pPr>
        <w:keepNext w:val="0"/>
        <w:keepLines w:val="0"/>
        <w:pageBreakBefore w:val="0"/>
        <w:widowControl w:val="0"/>
        <w:kinsoku/>
        <w:wordWrap/>
        <w:overflowPunct/>
        <w:topLinePunct w:val="0"/>
        <w:autoSpaceDE/>
        <w:bidi w:val="0"/>
        <w:spacing w:line="336"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18.现场所有的材料应统一摆放整齐，且不得放置在道路、广场等公共场合，保证校园环境整洁。</w:t>
      </w:r>
    </w:p>
    <w:p w14:paraId="39E1CC43">
      <w:pPr>
        <w:keepNext w:val="0"/>
        <w:keepLines w:val="0"/>
        <w:pageBreakBefore w:val="0"/>
        <w:widowControl w:val="0"/>
        <w:kinsoku/>
        <w:wordWrap/>
        <w:overflowPunct/>
        <w:topLinePunct w:val="0"/>
        <w:autoSpaceDE/>
        <w:bidi w:val="0"/>
        <w:spacing w:line="336"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19.工程施工过程中所产生的建筑垃圾应采取袋装，不得放置在道路、广场等公共场合，同时建筑垃圾应及时清理，做到人走场清，建筑垃圾最长堆放时间不得超过48小时。</w:t>
      </w:r>
    </w:p>
    <w:p w14:paraId="54297E8F">
      <w:pPr>
        <w:keepNext w:val="0"/>
        <w:keepLines w:val="0"/>
        <w:pageBreakBefore w:val="0"/>
        <w:widowControl w:val="0"/>
        <w:kinsoku/>
        <w:wordWrap/>
        <w:overflowPunct/>
        <w:topLinePunct w:val="0"/>
        <w:autoSpaceDE/>
        <w:bidi w:val="0"/>
        <w:spacing w:line="336"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20.施工单位有责任保护学校财产物品，施工过程中不得拆卸校园内公共设施，如确因工程实际需要，须对其移除或拆卸，应报建设单位同意或与建设单位协商处理。工程结束后，应及时复原公共设施。对擅自损坏、拆卸、移动所造成的后果要承担主要责任。</w:t>
      </w:r>
    </w:p>
    <w:p w14:paraId="7033CCBD">
      <w:pPr>
        <w:keepNext w:val="0"/>
        <w:keepLines w:val="0"/>
        <w:pageBreakBefore w:val="0"/>
        <w:widowControl w:val="0"/>
        <w:kinsoku/>
        <w:wordWrap/>
        <w:overflowPunct/>
        <w:topLinePunct w:val="0"/>
        <w:autoSpaceDE/>
        <w:bidi w:val="0"/>
        <w:spacing w:line="336"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21.如工程项目地点在绿化范围内，施工单位施工前三天应告知建设单位绿化相关人员，上报在施工范围内可能损害到的绿化植物数量、品种等，在施工前一天应在建设单位绿化人员指导下完成施工范围内绿化的移除工作；施工单位完成施工项目之后，在3天时间内完成绿化的复原工作，相关的种植技术问题及时与建设单位绿化工作人员商榷已保证绿植的成活率，不能擅自复原，需要另行采购绿植所产生的费用由施工单位承担。</w:t>
      </w:r>
    </w:p>
    <w:p w14:paraId="0D0FB5B9">
      <w:pPr>
        <w:keepNext w:val="0"/>
        <w:keepLines w:val="0"/>
        <w:pageBreakBefore w:val="0"/>
        <w:widowControl w:val="0"/>
        <w:kinsoku/>
        <w:wordWrap/>
        <w:overflowPunct/>
        <w:topLinePunct w:val="0"/>
        <w:autoSpaceDE/>
        <w:bidi w:val="0"/>
        <w:spacing w:line="336"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22.对人身安全健康存在威胁工程（如电焊、切割、油漆工程等），必须在我校相关管理部门指定地点施工作业，不得在人员密集的办公、学习、生活区、公共场地施工；如确因工程实际需要，必须在上述场合施工，应报管理部门同意，且避开人员办公时间施工作业。</w:t>
      </w:r>
    </w:p>
    <w:p w14:paraId="26D4D78D">
      <w:pPr>
        <w:keepNext w:val="0"/>
        <w:keepLines w:val="0"/>
        <w:pageBreakBefore w:val="0"/>
        <w:widowControl w:val="0"/>
        <w:kinsoku/>
        <w:wordWrap/>
        <w:overflowPunct/>
        <w:topLinePunct w:val="0"/>
        <w:autoSpaceDE/>
        <w:bidi w:val="0"/>
        <w:spacing w:line="336"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23.把好现场安全防护用品、设备、设施安全使用关，严禁不合格产品进入施工现场。</w:t>
      </w:r>
    </w:p>
    <w:p w14:paraId="13EB3661">
      <w:pPr>
        <w:keepNext w:val="0"/>
        <w:keepLines w:val="0"/>
        <w:pageBreakBefore w:val="0"/>
        <w:widowControl w:val="0"/>
        <w:kinsoku/>
        <w:wordWrap/>
        <w:overflowPunct/>
        <w:topLinePunct w:val="0"/>
        <w:autoSpaceDE/>
        <w:bidi w:val="0"/>
        <w:spacing w:line="336"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24.做好本单位施工区域和作业点的安全生产、文明施工工作，并服从建设单位统一布置安排。</w:t>
      </w:r>
    </w:p>
    <w:p w14:paraId="12DAA74D">
      <w:pPr>
        <w:keepNext w:val="0"/>
        <w:keepLines w:val="0"/>
        <w:pageBreakBefore w:val="0"/>
        <w:widowControl w:val="0"/>
        <w:kinsoku/>
        <w:wordWrap/>
        <w:overflowPunct/>
        <w:topLinePunct w:val="0"/>
        <w:autoSpaceDE/>
        <w:bidi w:val="0"/>
        <w:spacing w:line="336"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25.施工方人员进入校内楼栋应服从学校相关人员（宿管员及楼宇管理员等）管理，不得随意翻阅室内任何物品，如室内发生失窃事件，应积极配合相关人员检查。</w:t>
      </w:r>
    </w:p>
    <w:p w14:paraId="55E9C32C">
      <w:pPr>
        <w:keepNext w:val="0"/>
        <w:keepLines w:val="0"/>
        <w:pageBreakBefore w:val="0"/>
        <w:widowControl w:val="0"/>
        <w:kinsoku/>
        <w:wordWrap/>
        <w:overflowPunct/>
        <w:topLinePunct w:val="0"/>
        <w:autoSpaceDE/>
        <w:bidi w:val="0"/>
        <w:spacing w:line="336"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26.施工方人员如需进入楼层作业，应事先提供当天现场作业人员相关证件（身份证扫描件、劳动合同扫描件等），报甲方备案，并及时办理所需相关证件。</w:t>
      </w:r>
    </w:p>
    <w:p w14:paraId="2262D5D1">
      <w:pPr>
        <w:keepNext w:val="0"/>
        <w:keepLines w:val="0"/>
        <w:pageBreakBefore w:val="0"/>
        <w:widowControl w:val="0"/>
        <w:kinsoku/>
        <w:wordWrap/>
        <w:overflowPunct/>
        <w:topLinePunct w:val="0"/>
        <w:autoSpaceDE/>
        <w:bidi w:val="0"/>
        <w:spacing w:line="336"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27.施工方人员进出校内楼栋应积极配合学校相关人员检查：如包裹口袋、工具箱（盒）、器械等。</w:t>
      </w:r>
    </w:p>
    <w:p w14:paraId="42740621">
      <w:pPr>
        <w:keepNext w:val="0"/>
        <w:keepLines w:val="0"/>
        <w:pageBreakBefore w:val="0"/>
        <w:widowControl w:val="0"/>
        <w:kinsoku/>
        <w:wordWrap/>
        <w:overflowPunct/>
        <w:topLinePunct w:val="0"/>
        <w:autoSpaceDE/>
        <w:bidi w:val="0"/>
        <w:spacing w:line="336"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28.施工方人员如需进入校内楼栋施工，应提前三个工作日向建设方报备，不得擅自进入楼内施工。</w:t>
      </w:r>
    </w:p>
    <w:p w14:paraId="01D21796">
      <w:pPr>
        <w:keepNext w:val="0"/>
        <w:keepLines w:val="0"/>
        <w:pageBreakBefore w:val="0"/>
        <w:widowControl w:val="0"/>
        <w:kinsoku/>
        <w:wordWrap/>
        <w:overflowPunct/>
        <w:topLinePunct w:val="0"/>
        <w:autoSpaceDE/>
        <w:bidi w:val="0"/>
        <w:spacing w:line="336"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29.安全问题包括不仅限于上述情况，如有未尽详细事宜，参照国家法律法规的有关条款执行。</w:t>
      </w:r>
    </w:p>
    <w:p w14:paraId="662BF814">
      <w:pPr>
        <w:keepNext w:val="0"/>
        <w:keepLines w:val="0"/>
        <w:pageBreakBefore w:val="0"/>
        <w:widowControl w:val="0"/>
        <w:kinsoku/>
        <w:wordWrap/>
        <w:overflowPunct/>
        <w:topLinePunct w:val="0"/>
        <w:autoSpaceDE/>
        <w:bidi w:val="0"/>
        <w:spacing w:line="336" w:lineRule="auto"/>
        <w:textAlignment w:val="auto"/>
        <w:rPr>
          <w:rFonts w:hint="eastAsia" w:ascii="宋体" w:hAnsi="宋体" w:eastAsia="宋体" w:cs="宋体"/>
          <w:b/>
          <w:bCs/>
          <w:color w:val="auto"/>
          <w:highlight w:val="none"/>
        </w:rPr>
      </w:pPr>
      <w:r>
        <w:rPr>
          <w:rFonts w:hint="eastAsia" w:ascii="宋体" w:hAnsi="宋体" w:eastAsia="宋体" w:cs="宋体"/>
          <w:color w:val="auto"/>
          <w:highlight w:val="none"/>
        </w:rPr>
        <w:t xml:space="preserve">     </w:t>
      </w:r>
      <w:r>
        <w:rPr>
          <w:rFonts w:hint="eastAsia" w:ascii="宋体" w:hAnsi="宋体" w:eastAsia="宋体" w:cs="宋体"/>
          <w:b/>
          <w:bCs/>
          <w:color w:val="auto"/>
          <w:highlight w:val="none"/>
        </w:rPr>
        <w:t>三、处罚条款</w:t>
      </w:r>
    </w:p>
    <w:p w14:paraId="6E2D9FEF">
      <w:pPr>
        <w:keepNext w:val="0"/>
        <w:keepLines w:val="0"/>
        <w:pageBreakBefore w:val="0"/>
        <w:widowControl w:val="0"/>
        <w:kinsoku/>
        <w:wordWrap/>
        <w:overflowPunct/>
        <w:topLinePunct w:val="0"/>
        <w:autoSpaceDE/>
        <w:bidi w:val="0"/>
        <w:spacing w:line="336"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1.发生重伤和死亡事故，应由甲方主管部门牵头，双方参加，组成事故调查组，查清事故原因，分清事故责任，提出对事故的处理意见，并按有关规定及时向有上级报告； </w:t>
      </w:r>
    </w:p>
    <w:p w14:paraId="7314A765">
      <w:pPr>
        <w:keepNext w:val="0"/>
        <w:keepLines w:val="0"/>
        <w:pageBreakBefore w:val="0"/>
        <w:widowControl w:val="0"/>
        <w:kinsoku/>
        <w:wordWrap/>
        <w:overflowPunct/>
        <w:topLinePunct w:val="0"/>
        <w:autoSpaceDE/>
        <w:bidi w:val="0"/>
        <w:spacing w:line="336"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2.由于施工方没有尽到自身安全责任，造成重大安全事故，主要和相关责任者已触及刑律的，报检察院或劳动监督部门处理；  </w:t>
      </w:r>
    </w:p>
    <w:p w14:paraId="5280144B">
      <w:pPr>
        <w:keepNext w:val="0"/>
        <w:keepLines w:val="0"/>
        <w:pageBreakBefore w:val="0"/>
        <w:widowControl w:val="0"/>
        <w:kinsoku/>
        <w:wordWrap/>
        <w:overflowPunct/>
        <w:topLinePunct w:val="0"/>
        <w:autoSpaceDE/>
        <w:bidi w:val="0"/>
        <w:spacing w:line="336"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3.施工方安装施工人员违章违纪作业造成安全事故的，施工方负全部责任，并由施工方事故责任者承担造成的经济损失和刑事责任； </w:t>
      </w:r>
    </w:p>
    <w:p w14:paraId="16936D8A">
      <w:pPr>
        <w:keepNext w:val="0"/>
        <w:keepLines w:val="0"/>
        <w:pageBreakBefore w:val="0"/>
        <w:widowControl w:val="0"/>
        <w:kinsoku/>
        <w:wordWrap/>
        <w:overflowPunct/>
        <w:topLinePunct w:val="0"/>
        <w:autoSpaceDE/>
        <w:bidi w:val="0"/>
        <w:spacing w:line="336"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4.施工现场发生安全事故，导致重大伤亡的，相关赔偿责任全部由施工方承担。 </w:t>
      </w:r>
    </w:p>
    <w:p w14:paraId="2BD8B7BD">
      <w:pPr>
        <w:keepNext w:val="0"/>
        <w:keepLines w:val="0"/>
        <w:pageBreakBefore w:val="0"/>
        <w:widowControl w:val="0"/>
        <w:kinsoku/>
        <w:wordWrap/>
        <w:overflowPunct/>
        <w:topLinePunct w:val="0"/>
        <w:autoSpaceDE/>
        <w:bidi w:val="0"/>
        <w:spacing w:line="336"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5.如因施工方或施工方安装施工人员过错给学校造成损失，由施工方负责向校方赔偿，校方有权直接从施工方工程款中将相关损失赔偿款进行抵扣。</w:t>
      </w:r>
    </w:p>
    <w:p w14:paraId="6C07A881">
      <w:pPr>
        <w:keepNext w:val="0"/>
        <w:keepLines w:val="0"/>
        <w:pageBreakBefore w:val="0"/>
        <w:widowControl w:val="0"/>
        <w:kinsoku/>
        <w:wordWrap/>
        <w:overflowPunct/>
        <w:topLinePunct w:val="0"/>
        <w:autoSpaceDE/>
        <w:bidi w:val="0"/>
        <w:spacing w:line="336"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6.如施工方未经建设方允许，擅自进入楼内施工，需承担因此造成的经济损失和刑事责任，且建设方保留追究责任的权利。</w:t>
      </w:r>
    </w:p>
    <w:p w14:paraId="4EEEA7C8">
      <w:pPr>
        <w:keepNext w:val="0"/>
        <w:keepLines w:val="0"/>
        <w:pageBreakBefore w:val="0"/>
        <w:widowControl w:val="0"/>
        <w:kinsoku/>
        <w:wordWrap/>
        <w:overflowPunct/>
        <w:topLinePunct w:val="0"/>
        <w:autoSpaceDE/>
        <w:bidi w:val="0"/>
        <w:spacing w:line="336"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7.在施工中产生严重安全问题，将被列入黑名单，禁止进入我校进行任何施工。</w:t>
      </w:r>
    </w:p>
    <w:p w14:paraId="2A241594">
      <w:pPr>
        <w:keepNext w:val="0"/>
        <w:keepLines w:val="0"/>
        <w:pageBreakBefore w:val="0"/>
        <w:widowControl w:val="0"/>
        <w:kinsoku/>
        <w:wordWrap/>
        <w:overflowPunct/>
        <w:topLinePunct w:val="0"/>
        <w:autoSpaceDE/>
        <w:bidi w:val="0"/>
        <w:spacing w:line="336" w:lineRule="auto"/>
        <w:ind w:firstLine="422" w:firstLineChars="200"/>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三、本承诺书是浙江工业大学对外来施工安全监管的有效证明文件，是合同的附件，具有法律效力。</w:t>
      </w:r>
    </w:p>
    <w:p w14:paraId="6E293BC6">
      <w:pPr>
        <w:keepNext w:val="0"/>
        <w:keepLines w:val="0"/>
        <w:pageBreakBefore w:val="0"/>
        <w:widowControl w:val="0"/>
        <w:kinsoku/>
        <w:wordWrap/>
        <w:overflowPunct/>
        <w:topLinePunct w:val="0"/>
        <w:autoSpaceDE/>
        <w:bidi w:val="0"/>
        <w:spacing w:line="336" w:lineRule="auto"/>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四、本协议自签订之日起生效，一式两份，双方各执一份。</w:t>
      </w:r>
    </w:p>
    <w:p w14:paraId="525F0DCD">
      <w:pPr>
        <w:keepNext w:val="0"/>
        <w:keepLines w:val="0"/>
        <w:pageBreakBefore w:val="0"/>
        <w:widowControl w:val="0"/>
        <w:kinsoku/>
        <w:wordWrap/>
        <w:overflowPunct/>
        <w:topLinePunct w:val="0"/>
        <w:autoSpaceDE/>
        <w:bidi w:val="0"/>
        <w:spacing w:line="336"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3BBD8F0F">
      <w:pPr>
        <w:keepNext w:val="0"/>
        <w:keepLines w:val="0"/>
        <w:pageBreakBefore w:val="0"/>
        <w:widowControl w:val="0"/>
        <w:kinsoku/>
        <w:wordWrap/>
        <w:overflowPunct/>
        <w:topLinePunct w:val="0"/>
        <w:autoSpaceDE/>
        <w:bidi w:val="0"/>
        <w:spacing w:line="336"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7442E62A">
      <w:pPr>
        <w:keepNext w:val="0"/>
        <w:keepLines w:val="0"/>
        <w:pageBreakBefore w:val="0"/>
        <w:widowControl w:val="0"/>
        <w:kinsoku/>
        <w:wordWrap/>
        <w:overflowPunct/>
        <w:topLinePunct w:val="0"/>
        <w:autoSpaceDE/>
        <w:bidi w:val="0"/>
        <w:spacing w:line="336"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266E5E40">
      <w:pPr>
        <w:keepNext w:val="0"/>
        <w:keepLines w:val="0"/>
        <w:pageBreakBefore w:val="0"/>
        <w:widowControl w:val="0"/>
        <w:kinsoku/>
        <w:wordWrap/>
        <w:overflowPunct/>
        <w:topLinePunct w:val="0"/>
        <w:autoSpaceDE/>
        <w:bidi w:val="0"/>
        <w:spacing w:line="336" w:lineRule="auto"/>
        <w:ind w:firstLine="4410" w:firstLineChars="2100"/>
        <w:textAlignment w:val="auto"/>
        <w:rPr>
          <w:rFonts w:hint="eastAsia" w:ascii="宋体" w:hAnsi="宋体" w:eastAsia="宋体" w:cs="宋体"/>
          <w:color w:val="auto"/>
          <w:highlight w:val="none"/>
        </w:rPr>
      </w:pPr>
      <w:r>
        <w:rPr>
          <w:rFonts w:hint="eastAsia" w:ascii="宋体" w:hAnsi="宋体" w:eastAsia="宋体" w:cs="宋体"/>
          <w:color w:val="auto"/>
          <w:highlight w:val="none"/>
        </w:rPr>
        <w:t>施工单位（盖章）：</w:t>
      </w:r>
    </w:p>
    <w:p w14:paraId="26A90364">
      <w:pPr>
        <w:keepNext w:val="0"/>
        <w:keepLines w:val="0"/>
        <w:pageBreakBefore w:val="0"/>
        <w:widowControl w:val="0"/>
        <w:kinsoku/>
        <w:wordWrap/>
        <w:overflowPunct/>
        <w:topLinePunct w:val="0"/>
        <w:autoSpaceDE/>
        <w:autoSpaceDN w:val="0"/>
        <w:bidi w:val="0"/>
        <w:snapToGrid w:val="0"/>
        <w:spacing w:line="336" w:lineRule="auto"/>
        <w:ind w:left="238" w:firstLine="4200" w:firstLineChars="2000"/>
        <w:jc w:val="both"/>
        <w:textAlignment w:val="auto"/>
        <w:outlineLvl w:val="0"/>
        <w:rPr>
          <w:rFonts w:hint="eastAsia" w:ascii="宋体" w:hAnsi="宋体" w:eastAsia="宋体" w:cs="宋体"/>
          <w:b/>
          <w:color w:val="auto"/>
          <w:sz w:val="32"/>
          <w:szCs w:val="32"/>
          <w:highlight w:val="none"/>
          <w:lang w:eastAsia="zh-CN"/>
        </w:rPr>
      </w:pPr>
      <w:bookmarkStart w:id="99" w:name="_Toc3905"/>
      <w:r>
        <w:rPr>
          <w:rFonts w:hint="eastAsia" w:ascii="宋体" w:hAnsi="宋体" w:eastAsia="宋体" w:cs="宋体"/>
          <w:color w:val="auto"/>
          <w:highlight w:val="none"/>
        </w:rPr>
        <w:t>负责人（签字或盖章）：</w:t>
      </w:r>
      <w:bookmarkEnd w:id="99"/>
    </w:p>
    <w:p w14:paraId="0083CAE2">
      <w:pP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br w:type="page"/>
      </w:r>
    </w:p>
    <w:p w14:paraId="7409DC29">
      <w:pPr>
        <w:autoSpaceDN w:val="0"/>
        <w:snapToGrid w:val="0"/>
        <w:spacing w:line="360" w:lineRule="auto"/>
        <w:ind w:left="238"/>
        <w:jc w:val="center"/>
        <w:outlineLvl w:val="0"/>
        <w:rPr>
          <w:rFonts w:hint="eastAsia" w:ascii="宋体" w:hAnsi="宋体" w:eastAsia="宋体" w:cs="宋体"/>
          <w:b/>
          <w:color w:val="auto"/>
          <w:sz w:val="32"/>
          <w:szCs w:val="32"/>
          <w:highlight w:val="none"/>
        </w:rPr>
      </w:pPr>
      <w:bookmarkStart w:id="100" w:name="_Toc3418"/>
      <w:r>
        <w:rPr>
          <w:rFonts w:hint="eastAsia" w:ascii="宋体" w:hAnsi="宋体" w:eastAsia="宋体" w:cs="宋体"/>
          <w:b/>
          <w:color w:val="auto"/>
          <w:sz w:val="32"/>
          <w:szCs w:val="32"/>
          <w:highlight w:val="none"/>
          <w:lang w:eastAsia="zh-CN"/>
        </w:rPr>
        <w:t>第六部分</w:t>
      </w:r>
      <w:r>
        <w:rPr>
          <w:rFonts w:hint="eastAsia" w:ascii="宋体" w:hAnsi="宋体" w:eastAsia="宋体" w:cs="宋体"/>
          <w:b/>
          <w:color w:val="auto"/>
          <w:sz w:val="32"/>
          <w:szCs w:val="32"/>
          <w:highlight w:val="none"/>
        </w:rPr>
        <w:t xml:space="preserve"> 响应文件格式</w:t>
      </w:r>
      <w:bookmarkEnd w:id="100"/>
    </w:p>
    <w:p w14:paraId="2C377BF5">
      <w:pPr>
        <w:keepNext/>
        <w:keepLines/>
        <w:autoSpaceDN w:val="0"/>
        <w:spacing w:before="260" w:after="260" w:line="415" w:lineRule="auto"/>
        <w:outlineLvl w:val="1"/>
        <w:rPr>
          <w:rFonts w:hint="eastAsia" w:ascii="宋体" w:hAnsi="宋体" w:eastAsia="宋体" w:cs="宋体"/>
          <w:b/>
          <w:bCs/>
          <w:color w:val="auto"/>
          <w:sz w:val="24"/>
          <w:szCs w:val="24"/>
          <w:highlight w:val="none"/>
        </w:rPr>
      </w:pPr>
      <w:bookmarkStart w:id="101" w:name="_Toc20118"/>
      <w:bookmarkStart w:id="102" w:name="_Toc14324"/>
      <w:r>
        <w:rPr>
          <w:rFonts w:hint="eastAsia" w:ascii="宋体" w:hAnsi="宋体" w:eastAsia="宋体" w:cs="宋体"/>
          <w:b/>
          <w:bCs/>
          <w:color w:val="auto"/>
          <w:sz w:val="24"/>
          <w:szCs w:val="24"/>
          <w:highlight w:val="none"/>
        </w:rPr>
        <w:t>一、资格文件部分格式</w:t>
      </w:r>
      <w:bookmarkEnd w:id="101"/>
      <w:bookmarkEnd w:id="102"/>
    </w:p>
    <w:p w14:paraId="1675E94F">
      <w:pPr>
        <w:snapToGrid w:val="0"/>
        <w:spacing w:line="360" w:lineRule="auto"/>
        <w:ind w:right="48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 xml:space="preserve"> 一、 符合参加政府采购活动应当具备的一般条件的承诺函</w:t>
      </w:r>
    </w:p>
    <w:p w14:paraId="08FDA483">
      <w:pPr>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适用于非联合体</w:t>
      </w:r>
      <w:r>
        <w:rPr>
          <w:rFonts w:hint="eastAsia" w:ascii="宋体" w:hAnsi="宋体" w:eastAsia="宋体" w:cs="宋体"/>
          <w:color w:val="auto"/>
          <w:sz w:val="24"/>
          <w:szCs w:val="24"/>
          <w:highlight w:val="none"/>
          <w:lang w:eastAsia="zh-CN"/>
        </w:rPr>
        <w:t>响应）</w:t>
      </w:r>
    </w:p>
    <w:p w14:paraId="182F27D8">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（采购人）、（采购代理机构）：</w:t>
      </w:r>
    </w:p>
    <w:p w14:paraId="26C58B8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我方参与</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i/>
          <w:iCs/>
          <w:color w:val="auto"/>
          <w:sz w:val="24"/>
          <w:szCs w:val="24"/>
          <w:highlight w:val="none"/>
          <w:u w:val="single"/>
          <w:lang w:val="en-US" w:eastAsia="zh-CN"/>
        </w:rPr>
        <w:t xml:space="preserve">       </w:t>
      </w:r>
      <w:r>
        <w:rPr>
          <w:rFonts w:hint="eastAsia" w:ascii="宋体" w:hAnsi="宋体" w:eastAsia="宋体" w:cs="宋体"/>
          <w:i/>
          <w:iCs/>
          <w:color w:val="auto"/>
          <w:sz w:val="24"/>
          <w:szCs w:val="24"/>
          <w:highlight w:val="none"/>
        </w:rPr>
        <w:t>（</w:t>
      </w:r>
      <w:r>
        <w:rPr>
          <w:rFonts w:hint="eastAsia" w:ascii="宋体" w:hAnsi="宋体" w:eastAsia="宋体" w:cs="宋体"/>
          <w:color w:val="auto"/>
          <w:sz w:val="24"/>
          <w:szCs w:val="24"/>
          <w:highlight w:val="none"/>
        </w:rPr>
        <w:t>项目名称）【项目编号：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】政府采购活动，郑重承诺：</w:t>
      </w:r>
    </w:p>
    <w:p w14:paraId="0B5019DF">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（一）具备《中华人民共和国政府采购法》第二十二条第一款规定的条件：</w:t>
      </w:r>
    </w:p>
    <w:p w14:paraId="467304D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1939EED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2、具有良好的商业信誉和健全的财务会计制度； </w:t>
      </w:r>
    </w:p>
    <w:p w14:paraId="038B014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5F32034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5393237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5C92201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6、具有法律、行政法规规定的其他条件。</w:t>
      </w:r>
    </w:p>
    <w:p w14:paraId="6D2F1B9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（二）未被信用中国（www.creditchina.gov.cn)、中国政府采购网（www.ccgp.gov.cn）列入失信被执行人、重大税收违法案件</w:t>
      </w:r>
      <w:r>
        <w:rPr>
          <w:rFonts w:hint="eastAsia" w:ascii="宋体" w:hAnsi="宋体" w:eastAsia="宋体" w:cs="宋体"/>
          <w:color w:val="auto"/>
          <w:sz w:val="24"/>
          <w:szCs w:val="24"/>
          <w:highlight w:val="none"/>
          <w:lang w:val="en-US" w:eastAsia="zh-CN"/>
        </w:rPr>
        <w:t>失信主体</w:t>
      </w:r>
      <w:r>
        <w:rPr>
          <w:rFonts w:hint="eastAsia" w:ascii="宋体" w:hAnsi="宋体" w:eastAsia="宋体" w:cs="宋体"/>
          <w:color w:val="auto"/>
          <w:sz w:val="24"/>
          <w:szCs w:val="24"/>
          <w:highlight w:val="none"/>
        </w:rPr>
        <w:t>、政府采购严重违法失信行为记录名单。</w:t>
      </w:r>
    </w:p>
    <w:p w14:paraId="3F652BD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（三）不存在以下情况：</w:t>
      </w:r>
    </w:p>
    <w:p w14:paraId="4F1CDD3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1、单位负责人为同一人或者存在直接控股、管理关系的不同供应商参加同一合同项下的政府采购活动的；</w:t>
      </w:r>
    </w:p>
    <w:p w14:paraId="71FF993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2、为采购项目提供整体设计、规范编制或者项目管理、监理、检测等服务后再参加该采购项目的其他采购活动的。</w:t>
      </w:r>
    </w:p>
    <w:p w14:paraId="09B9EF1C">
      <w:pPr>
        <w:snapToGrid w:val="0"/>
        <w:spacing w:line="360" w:lineRule="auto"/>
        <w:ind w:firstLine="6000" w:firstLineChars="25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供应商名称(电子签名)：</w:t>
      </w:r>
    </w:p>
    <w:p w14:paraId="32EFD6C4">
      <w:pPr>
        <w:autoSpaceDN w:val="0"/>
        <w:spacing w:line="360" w:lineRule="auto"/>
        <w:ind w:firstLine="480" w:firstLineChars="200"/>
        <w:rPr>
          <w:rFonts w:hint="eastAsia" w:ascii="宋体" w:hAnsi="宋体" w:eastAsia="宋体" w:cs="宋体"/>
          <w:color w:val="auto"/>
          <w:kern w:val="0"/>
          <w:sz w:val="24"/>
          <w:szCs w:val="24"/>
          <w:highlight w:val="none"/>
          <w:lang w:val="zh-CN"/>
        </w:rPr>
        <w:sectPr>
          <w:pgSz w:w="11905" w:h="16838"/>
          <w:pgMar w:top="1417" w:right="1417" w:bottom="1417" w:left="1417" w:header="851" w:footer="992" w:gutter="0"/>
          <w:cols w:space="0" w:num="1"/>
          <w:titlePg/>
          <w:rtlGutter w:val="0"/>
          <w:docGrid w:linePitch="312" w:charSpace="0"/>
        </w:sectPr>
      </w:pPr>
      <w:r>
        <w:rPr>
          <w:rFonts w:hint="eastAsia" w:ascii="宋体" w:hAnsi="宋体" w:eastAsia="宋体" w:cs="宋体"/>
          <w:color w:val="auto"/>
          <w:kern w:val="0"/>
          <w:sz w:val="24"/>
          <w:szCs w:val="24"/>
          <w:highlight w:val="none"/>
          <w:lang w:val="zh-CN"/>
        </w:rPr>
        <w:t xml:space="preserve">                        </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7CF86307">
      <w:pPr>
        <w:snapToGrid w:val="0"/>
        <w:spacing w:line="360" w:lineRule="auto"/>
        <w:ind w:right="48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符合参加政府采购活动应当具备的一般条件的承诺函</w:t>
      </w:r>
    </w:p>
    <w:p w14:paraId="0C1A51EB">
      <w:pPr>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适用于联合体</w:t>
      </w:r>
      <w:r>
        <w:rPr>
          <w:rFonts w:hint="eastAsia" w:ascii="宋体" w:hAnsi="宋体" w:eastAsia="宋体" w:cs="宋体"/>
          <w:color w:val="auto"/>
          <w:sz w:val="24"/>
          <w:szCs w:val="24"/>
          <w:highlight w:val="none"/>
          <w:lang w:eastAsia="zh-CN"/>
        </w:rPr>
        <w:t>响应）</w:t>
      </w:r>
    </w:p>
    <w:p w14:paraId="2010CF93">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（采购人）、（采购代理机构）：</w:t>
      </w:r>
    </w:p>
    <w:p w14:paraId="0AA1910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我方参与</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i/>
          <w:iCs/>
          <w:color w:val="auto"/>
          <w:sz w:val="24"/>
          <w:szCs w:val="24"/>
          <w:highlight w:val="none"/>
          <w:u w:val="single"/>
          <w:lang w:val="en-US" w:eastAsia="zh-CN"/>
        </w:rPr>
        <w:t xml:space="preserve">       </w:t>
      </w:r>
      <w:r>
        <w:rPr>
          <w:rFonts w:hint="eastAsia" w:ascii="宋体" w:hAnsi="宋体" w:eastAsia="宋体" w:cs="宋体"/>
          <w:i/>
          <w:iCs/>
          <w:color w:val="auto"/>
          <w:sz w:val="24"/>
          <w:szCs w:val="24"/>
          <w:highlight w:val="none"/>
        </w:rPr>
        <w:t>（</w:t>
      </w:r>
      <w:r>
        <w:rPr>
          <w:rFonts w:hint="eastAsia" w:ascii="宋体" w:hAnsi="宋体" w:eastAsia="宋体" w:cs="宋体"/>
          <w:color w:val="auto"/>
          <w:sz w:val="24"/>
          <w:szCs w:val="24"/>
          <w:highlight w:val="none"/>
        </w:rPr>
        <w:t>项目名称）【项目编号：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】政府采购活动，郑重承诺：</w:t>
      </w:r>
    </w:p>
    <w:p w14:paraId="18219BBF">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（一）具备《中华人民共和国政府采购法》第二十二条第一款规定的条件：</w:t>
      </w:r>
    </w:p>
    <w:p w14:paraId="13F4304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2004103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2、具有良好的商业信誉和健全的财务会计制度； </w:t>
      </w:r>
    </w:p>
    <w:p w14:paraId="1E1B641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6FA30BF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7C7D7B9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0A3EAEF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6、具有法律、行政法规规定的其他条件。</w:t>
      </w:r>
    </w:p>
    <w:p w14:paraId="54459BA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（二）未被信用中国（www.creditchina.gov.cn)、中国政府采购网（www.ccgp.gov.cn）列入失信被执行人、重大税收违法案件</w:t>
      </w:r>
      <w:r>
        <w:rPr>
          <w:rFonts w:hint="eastAsia" w:ascii="宋体" w:hAnsi="宋体" w:eastAsia="宋体" w:cs="宋体"/>
          <w:color w:val="auto"/>
          <w:sz w:val="24"/>
          <w:szCs w:val="24"/>
          <w:highlight w:val="none"/>
          <w:lang w:val="en-US" w:eastAsia="zh-CN"/>
        </w:rPr>
        <w:t>失信主体</w:t>
      </w:r>
      <w:r>
        <w:rPr>
          <w:rFonts w:hint="eastAsia" w:ascii="宋体" w:hAnsi="宋体" w:eastAsia="宋体" w:cs="宋体"/>
          <w:color w:val="auto"/>
          <w:sz w:val="24"/>
          <w:szCs w:val="24"/>
          <w:highlight w:val="none"/>
        </w:rPr>
        <w:t>、政府采购严重违法失信行为记录名单。</w:t>
      </w:r>
    </w:p>
    <w:p w14:paraId="28F5D54A">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（三）不存在以下情况：</w:t>
      </w:r>
    </w:p>
    <w:p w14:paraId="6591797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1、单位负责人为同一人或者存在直接控股、管理关系的不同供应商参加同一合同项下的政府采购活动的；</w:t>
      </w:r>
    </w:p>
    <w:p w14:paraId="1CE9219A">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2、为采购项目提供整体设计、规范编制或者项目管理、监理、检测等服务后再参加该采购项目的其他采购活动的。</w:t>
      </w:r>
    </w:p>
    <w:p w14:paraId="3E6BEC08">
      <w:pPr>
        <w:snapToGrid w:val="0"/>
        <w:spacing w:line="360" w:lineRule="auto"/>
        <w:ind w:firstLine="5040" w:firstLineChars="2100"/>
        <w:rPr>
          <w:rFonts w:hint="eastAsia" w:ascii="宋体" w:hAnsi="宋体" w:eastAsia="宋体" w:cs="宋体"/>
          <w:color w:val="auto"/>
          <w:kern w:val="0"/>
          <w:sz w:val="24"/>
          <w:highlight w:val="none"/>
          <w:lang w:val="zh-CN"/>
        </w:rPr>
      </w:pPr>
    </w:p>
    <w:p w14:paraId="36FAA748">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联合体成员名称(电子签名/公章)：</w:t>
      </w:r>
    </w:p>
    <w:p w14:paraId="6BC7F834">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联合体成员名称(电子签名/公章)：</w:t>
      </w:r>
    </w:p>
    <w:p w14:paraId="4CC46B7A">
      <w:pPr>
        <w:snapToGrid w:val="0"/>
        <w:spacing w:line="360" w:lineRule="auto"/>
        <w:ind w:firstLine="5760" w:firstLineChars="2400"/>
        <w:rPr>
          <w:rFonts w:hint="eastAsia" w:ascii="宋体" w:hAnsi="宋体" w:eastAsia="宋体" w:cs="宋体"/>
          <w:color w:val="auto"/>
          <w:highlight w:val="none"/>
        </w:rPr>
      </w:pPr>
      <w:r>
        <w:rPr>
          <w:rFonts w:hint="eastAsia" w:ascii="宋体" w:hAnsi="宋体" w:eastAsia="宋体" w:cs="宋体"/>
          <w:color w:val="auto"/>
          <w:kern w:val="0"/>
          <w:sz w:val="24"/>
          <w:highlight w:val="none"/>
          <w:lang w:val="zh-CN"/>
        </w:rPr>
        <w:t>……</w:t>
      </w:r>
    </w:p>
    <w:p w14:paraId="09957AD3">
      <w:pPr>
        <w:pStyle w:val="2"/>
        <w:spacing w:line="360" w:lineRule="auto"/>
        <w:rPr>
          <w:rFonts w:hint="eastAsia"/>
          <w:color w:val="auto"/>
          <w:highlight w:val="none"/>
          <w:lang w:val="zh-CN"/>
        </w:rPr>
      </w:pPr>
      <w:r>
        <w:rPr>
          <w:rFonts w:hint="eastAsia" w:ascii="宋体" w:hAnsi="宋体" w:eastAsia="宋体" w:cs="宋体"/>
          <w:color w:val="auto"/>
          <w:kern w:val="0"/>
          <w:sz w:val="24"/>
          <w:highlight w:val="none"/>
          <w:lang w:val="zh-CN"/>
        </w:rPr>
        <w:t xml:space="preserve">                                               日期：  年  月   日</w:t>
      </w:r>
    </w:p>
    <w:p w14:paraId="664F308F">
      <w:pP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br w:type="page"/>
      </w:r>
    </w:p>
    <w:p w14:paraId="39BF0C2C">
      <w:pPr>
        <w:widowControl/>
        <w:spacing w:line="360" w:lineRule="auto"/>
        <w:ind w:firstLine="643" w:firstLineChars="20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二、联合协议（如果有）</w:t>
      </w:r>
    </w:p>
    <w:p w14:paraId="25943071">
      <w:pPr>
        <w:widowControl/>
        <w:spacing w:line="360" w:lineRule="auto"/>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[以联合体形式参与的，提供联合协议（附件</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）；本项目不接受联合体或者供应商不以联合体形式投参与的，则不需要提供]</w:t>
      </w:r>
    </w:p>
    <w:p w14:paraId="08B3FB95">
      <w:pPr>
        <w:snapToGrid w:val="0"/>
        <w:spacing w:line="360" w:lineRule="auto"/>
        <w:ind w:right="480"/>
        <w:jc w:val="center"/>
        <w:rPr>
          <w:rFonts w:ascii="宋体" w:hAnsi="宋体" w:cs="宋体"/>
          <w:b/>
          <w:color w:val="auto"/>
          <w:kern w:val="0"/>
          <w:sz w:val="32"/>
          <w:szCs w:val="32"/>
          <w:highlight w:val="none"/>
        </w:rPr>
      </w:pPr>
    </w:p>
    <w:p w14:paraId="77C11232">
      <w:pPr>
        <w:widowControl/>
        <w:spacing w:line="360" w:lineRule="auto"/>
        <w:ind w:firstLine="643" w:firstLineChars="20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三、落实政府采购政策需满足的资格要求</w:t>
      </w:r>
    </w:p>
    <w:p w14:paraId="2B7F105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（根据竞争性磋商公告落实政府采购政策需满足的资格要求选择提供相应的材料；未要求的，无需提供）</w:t>
      </w:r>
    </w:p>
    <w:p w14:paraId="172BDB6A">
      <w:pPr>
        <w:snapToGrid w:val="0"/>
        <w:spacing w:before="50" w:after="50" w:line="360" w:lineRule="auto"/>
        <w:ind w:firstLine="472" w:firstLineChars="196"/>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A</w:t>
      </w:r>
      <w:r>
        <w:rPr>
          <w:rFonts w:hint="eastAsia" w:ascii="宋体" w:hAnsi="宋体" w:eastAsia="宋体" w:cs="宋体"/>
          <w:color w:val="auto"/>
          <w:sz w:val="24"/>
          <w:szCs w:val="24"/>
          <w:highlight w:val="none"/>
        </w:rPr>
        <w:t>.专门面向中小企业，工程全部由符合政策要求的中小企业（或小微企业）承建的，提供相应的中小企业声明函（附件</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p>
    <w:p w14:paraId="17180529">
      <w:pPr>
        <w:widowControl/>
        <w:spacing w:line="360" w:lineRule="auto"/>
        <w:ind w:firstLine="480"/>
        <w:jc w:val="left"/>
        <w:rPr>
          <w:rFonts w:hint="eastAsia" w:ascii="宋体" w:hAnsi="宋体" w:eastAsia="宋体" w:cs="宋体"/>
          <w:color w:val="auto"/>
          <w:sz w:val="24"/>
          <w:szCs w:val="24"/>
          <w:highlight w:val="none"/>
        </w:rPr>
      </w:pPr>
    </w:p>
    <w:p w14:paraId="43A164B5">
      <w:pPr>
        <w:widowControl/>
        <w:spacing w:line="360" w:lineRule="auto"/>
        <w:ind w:firstLine="472" w:firstLineChars="196"/>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B.</w:t>
      </w:r>
      <w:r>
        <w:rPr>
          <w:rFonts w:hint="eastAsia" w:ascii="宋体" w:hAnsi="宋体" w:eastAsia="宋体" w:cs="宋体"/>
          <w:color w:val="auto"/>
          <w:sz w:val="24"/>
          <w:szCs w:val="24"/>
          <w:highlight w:val="none"/>
        </w:rPr>
        <w:t>要求以联合体形式参加的，提供联合协议（附件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）和中小企业声明函（附件</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），联合协议中中小企业合同金额应当达到竞争性磋商公告载明的比例；如果供应商本身提供所有标的均由中小企业承建的，</w:t>
      </w:r>
      <w:r>
        <w:rPr>
          <w:rFonts w:hint="eastAsia" w:ascii="宋体" w:hAnsi="宋体" w:eastAsia="宋体" w:cs="宋体"/>
          <w:color w:val="auto"/>
          <w:spacing w:val="8"/>
          <w:kern w:val="0"/>
          <w:sz w:val="24"/>
          <w:szCs w:val="24"/>
          <w:highlight w:val="none"/>
        </w:rPr>
        <w:t>并相应达到了前述比例要求，</w:t>
      </w:r>
      <w:r>
        <w:rPr>
          <w:rFonts w:hint="eastAsia" w:ascii="宋体" w:hAnsi="宋体" w:eastAsia="宋体" w:cs="宋体"/>
          <w:color w:val="auto"/>
          <w:sz w:val="24"/>
          <w:szCs w:val="24"/>
          <w:highlight w:val="none"/>
        </w:rPr>
        <w:t>视同符合了资格条件，无需再与其他中小企业组成联合体参加政府采购活动，无需提供联合协议。</w:t>
      </w:r>
    </w:p>
    <w:p w14:paraId="4A8819BB">
      <w:pPr>
        <w:snapToGrid w:val="0"/>
        <w:spacing w:before="50" w:after="50" w:line="360" w:lineRule="auto"/>
        <w:jc w:val="center"/>
        <w:rPr>
          <w:rFonts w:hint="eastAsia" w:ascii="宋体" w:hAnsi="宋体" w:eastAsia="宋体" w:cs="宋体"/>
          <w:color w:val="auto"/>
          <w:sz w:val="24"/>
          <w:szCs w:val="24"/>
          <w:highlight w:val="none"/>
        </w:rPr>
      </w:pPr>
    </w:p>
    <w:p w14:paraId="78DDEBC6">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C、</w:t>
      </w:r>
      <w:r>
        <w:rPr>
          <w:rFonts w:hint="eastAsia" w:ascii="宋体" w:hAnsi="宋体" w:eastAsia="宋体" w:cs="宋体"/>
          <w:color w:val="auto"/>
          <w:sz w:val="24"/>
          <w:szCs w:val="24"/>
          <w:highlight w:val="none"/>
        </w:rPr>
        <w:t>要求合同分包的，提供分包意向协议（附件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）和中小企业声明函（附件</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），分包意向协议中中小企业合同金额应当达到竞争性磋商公告载明的比例；如果供应商本身提供所有标的均由中小企业承建，</w:t>
      </w:r>
      <w:r>
        <w:rPr>
          <w:rFonts w:hint="eastAsia" w:ascii="宋体" w:hAnsi="宋体" w:eastAsia="宋体" w:cs="宋体"/>
          <w:color w:val="auto"/>
          <w:spacing w:val="8"/>
          <w:kern w:val="0"/>
          <w:sz w:val="24"/>
          <w:szCs w:val="24"/>
          <w:highlight w:val="none"/>
        </w:rPr>
        <w:t>并相应达到了前述比例要求，</w:t>
      </w:r>
      <w:r>
        <w:rPr>
          <w:rFonts w:hint="eastAsia" w:ascii="宋体" w:hAnsi="宋体" w:eastAsia="宋体" w:cs="宋体"/>
          <w:color w:val="auto"/>
          <w:sz w:val="24"/>
          <w:szCs w:val="24"/>
          <w:highlight w:val="none"/>
        </w:rPr>
        <w:t>视同符合了资格条件，无需再向中小企业分包，无需提供分包意向协议。</w:t>
      </w:r>
    </w:p>
    <w:p w14:paraId="13CAFF2F">
      <w:pPr>
        <w:widowControl/>
        <w:spacing w:line="360" w:lineRule="auto"/>
        <w:ind w:left="150"/>
        <w:jc w:val="center"/>
        <w:rPr>
          <w:rFonts w:hint="eastAsia" w:ascii="宋体" w:hAnsi="宋体" w:eastAsia="宋体" w:cs="宋体"/>
          <w:b/>
          <w:color w:val="auto"/>
          <w:kern w:val="0"/>
          <w:sz w:val="24"/>
          <w:szCs w:val="24"/>
          <w:highlight w:val="none"/>
        </w:rPr>
      </w:pPr>
    </w:p>
    <w:p w14:paraId="38DF8B0E">
      <w:pPr>
        <w:widowControl/>
        <w:spacing w:line="360" w:lineRule="auto"/>
        <w:ind w:firstLine="643" w:firstLineChars="20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四、本项目的特定资格要求</w:t>
      </w:r>
    </w:p>
    <w:p w14:paraId="20C2A2A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（根据竞争性磋商公告本项目的特定资格要求提供相应的材料；未要求的，无需提供）</w:t>
      </w:r>
    </w:p>
    <w:p w14:paraId="67326F1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22B19AC">
      <w:pPr>
        <w:keepNext/>
        <w:keepLines/>
        <w:autoSpaceDN w:val="0"/>
        <w:spacing w:before="260" w:after="260" w:line="415" w:lineRule="auto"/>
        <w:outlineLvl w:val="1"/>
        <w:rPr>
          <w:rFonts w:hint="eastAsia" w:ascii="宋体" w:hAnsi="宋体" w:eastAsia="宋体" w:cs="宋体"/>
          <w:b/>
          <w:bCs/>
          <w:color w:val="auto"/>
          <w:sz w:val="24"/>
          <w:szCs w:val="24"/>
          <w:highlight w:val="none"/>
          <w:lang w:val="en-US" w:eastAsia="zh-CN"/>
        </w:rPr>
      </w:pPr>
      <w:bookmarkStart w:id="103" w:name="_Toc10859"/>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商务技术文件部分</w:t>
      </w:r>
      <w:r>
        <w:rPr>
          <w:rFonts w:hint="eastAsia" w:ascii="宋体" w:hAnsi="宋体" w:eastAsia="宋体" w:cs="宋体"/>
          <w:b/>
          <w:bCs/>
          <w:color w:val="auto"/>
          <w:sz w:val="24"/>
          <w:szCs w:val="24"/>
          <w:highlight w:val="none"/>
          <w:lang w:val="en-US" w:eastAsia="zh-CN"/>
        </w:rPr>
        <w:t>格式</w:t>
      </w:r>
      <w:bookmarkEnd w:id="103"/>
    </w:p>
    <w:p w14:paraId="4F45F026">
      <w:pPr>
        <w:snapToGrid w:val="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一、响应函</w:t>
      </w:r>
    </w:p>
    <w:p w14:paraId="144B63BF">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w:t>
      </w:r>
    </w:p>
    <w:p w14:paraId="7A33DE0F">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我方参加你方组织的</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】采购的有关活动，并对此项目提交响应文件及报价。为此：</w:t>
      </w:r>
    </w:p>
    <w:p w14:paraId="18B40548">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1、我方承诺响应文件有效期从提交响应文件的截止之日起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天（不少于90天）</w:t>
      </w:r>
      <w:r>
        <w:rPr>
          <w:rFonts w:hint="eastAsia" w:ascii="宋体" w:hAnsi="宋体" w:eastAsia="宋体" w:cs="宋体"/>
          <w:color w:val="auto"/>
          <w:highlight w:val="none"/>
        </w:rPr>
        <w:t>，</w:t>
      </w:r>
      <w:r>
        <w:rPr>
          <w:rFonts w:hint="eastAsia" w:ascii="宋体" w:hAnsi="宋体" w:eastAsia="宋体" w:cs="宋体"/>
          <w:color w:val="auto"/>
          <w:sz w:val="24"/>
          <w:highlight w:val="none"/>
        </w:rPr>
        <w:t>本响应文件在响应文件有效期满之前均具有约束力。</w:t>
      </w:r>
    </w:p>
    <w:p w14:paraId="0369F935">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2、我方的响应文件包括以下内容：</w:t>
      </w:r>
    </w:p>
    <w:p w14:paraId="04236102">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2.1资格文件：</w:t>
      </w:r>
    </w:p>
    <w:p w14:paraId="3F98502E">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2.1.1承诺函；</w:t>
      </w:r>
    </w:p>
    <w:p w14:paraId="205407F8">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w:t>
      </w:r>
      <w:r>
        <w:rPr>
          <w:rFonts w:hint="eastAsia" w:ascii="宋体" w:hAnsi="宋体" w:eastAsia="宋体" w:cs="宋体"/>
          <w:snapToGrid w:val="0"/>
          <w:color w:val="auto"/>
          <w:kern w:val="28"/>
          <w:sz w:val="24"/>
          <w:szCs w:val="20"/>
          <w:highlight w:val="none"/>
        </w:rPr>
        <w:t>联合协议（如果有)；</w:t>
      </w:r>
    </w:p>
    <w:p w14:paraId="4917C88B">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2.1.3落实政府采购政策需满足的资格要求（如果有）；</w:t>
      </w:r>
    </w:p>
    <w:p w14:paraId="3C700361">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2.1.4本项目的特定资格要求（如果有）。</w:t>
      </w:r>
    </w:p>
    <w:p w14:paraId="1A32798B">
      <w:pPr>
        <w:snapToGrid w:val="0"/>
        <w:spacing w:line="360" w:lineRule="auto"/>
        <w:ind w:left="210" w:leftChars="100"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商务技术</w:t>
      </w:r>
      <w:r>
        <w:rPr>
          <w:rFonts w:hint="eastAsia" w:ascii="宋体" w:hAnsi="宋体" w:eastAsia="宋体" w:cs="宋体"/>
          <w:color w:val="auto"/>
          <w:sz w:val="24"/>
          <w:highlight w:val="none"/>
          <w:lang w:val="zh-CN"/>
        </w:rPr>
        <w:t>文件：</w:t>
      </w:r>
    </w:p>
    <w:p w14:paraId="09C6CD08">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2.2.1响应函；</w:t>
      </w:r>
      <w:r>
        <w:rPr>
          <w:rFonts w:hint="eastAsia" w:ascii="宋体" w:hAnsi="宋体" w:eastAsia="宋体" w:cs="宋体"/>
          <w:color w:val="auto"/>
          <w:sz w:val="24"/>
          <w:highlight w:val="none"/>
          <w:lang w:val="zh-CN"/>
        </w:rPr>
        <w:t xml:space="preserve"> </w:t>
      </w:r>
    </w:p>
    <w:p w14:paraId="6BCEFA2F">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2.2.2授权委托书或法定代表人（单位负责人）身份证明；</w:t>
      </w:r>
    </w:p>
    <w:p w14:paraId="06BD0CFC">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2.2.3分包意向协议（如果有）；</w:t>
      </w:r>
    </w:p>
    <w:p w14:paraId="55863AC9">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2.2.4符合性审查资料；</w:t>
      </w:r>
    </w:p>
    <w:p w14:paraId="75380D4C">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2.2.5评审标准相应的商务技术资料；</w:t>
      </w:r>
    </w:p>
    <w:p w14:paraId="4C75AE47">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2.2.6商务技术偏离表；</w:t>
      </w:r>
    </w:p>
    <w:p w14:paraId="46C114B6">
      <w:pPr>
        <w:snapToGrid w:val="0"/>
        <w:spacing w:line="360" w:lineRule="auto"/>
        <w:ind w:left="420" w:leftChars="200"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val="zh-CN"/>
        </w:rPr>
        <w:t>政府采购供应商廉洁自律承诺书；</w:t>
      </w:r>
    </w:p>
    <w:p w14:paraId="747D46EC">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3报价文件</w:t>
      </w:r>
    </w:p>
    <w:p w14:paraId="297AA858">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2.3.1报价单；</w:t>
      </w:r>
    </w:p>
    <w:p w14:paraId="4BEB8DF2">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2.3.2已标价工程量清单；</w:t>
      </w:r>
    </w:p>
    <w:p w14:paraId="3095D41E">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2.3.3中小企业声明函（如果有）。</w:t>
      </w:r>
    </w:p>
    <w:p w14:paraId="4B52551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3、我方承诺除商务技术偏离表列出的偏离外，我方响应采购文件的全部要求。对</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文件中材料的真实性、合法性负责</w:t>
      </w:r>
      <w:r>
        <w:rPr>
          <w:rFonts w:hint="eastAsia" w:ascii="宋体" w:hAnsi="宋体" w:eastAsia="宋体" w:cs="宋体"/>
          <w:color w:val="auto"/>
          <w:sz w:val="24"/>
          <w:highlight w:val="none"/>
          <w:lang w:eastAsia="zh-CN"/>
        </w:rPr>
        <w:t>，积极配合采购人、采购代理机构复核响应文件中的资料</w:t>
      </w:r>
      <w:r>
        <w:rPr>
          <w:rFonts w:hint="eastAsia" w:ascii="宋体" w:hAnsi="宋体" w:eastAsia="宋体" w:cs="宋体"/>
          <w:color w:val="auto"/>
          <w:sz w:val="24"/>
          <w:highlight w:val="none"/>
        </w:rPr>
        <w:t>。</w:t>
      </w:r>
    </w:p>
    <w:p w14:paraId="3B751A0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4、如我方成交，我方承诺：</w:t>
      </w:r>
    </w:p>
    <w:p w14:paraId="38B21AA1">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4.1在收到成交通知书后，在成交通知书规定的期限内与你方签订合同； </w:t>
      </w:r>
    </w:p>
    <w:p w14:paraId="48A5C5A9">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4.2在签订合同时不向你方提出附加条件； </w:t>
      </w:r>
    </w:p>
    <w:p w14:paraId="39317E05">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4.3按照采购文件要求提交履约保证金； </w:t>
      </w:r>
    </w:p>
    <w:p w14:paraId="3487F3BA">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4.4在合同约定的期限内完成合同规定的全部义务。 </w:t>
      </w:r>
    </w:p>
    <w:p w14:paraId="086BDAE4">
      <w:pPr>
        <w:snapToGrid w:val="0"/>
        <w:spacing w:line="360" w:lineRule="auto"/>
        <w:ind w:left="210" w:leftChars="10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我方承诺将通过政采云平台展开质疑、投诉等活动，并确认接受平台以电子送达的方式送达相关文书。我方认可电子送达与邮寄送达具有同等法律效力，以文书到达政采云平台日期为送达日期，本公司保证政采云平台账号真实有效。</w:t>
      </w:r>
    </w:p>
    <w:p w14:paraId="6D5B4730">
      <w:pPr>
        <w:snapToGrid w:val="0"/>
        <w:spacing w:line="360" w:lineRule="auto"/>
        <w:ind w:left="210" w:leftChars="100" w:firstLine="480" w:firstLineChars="200"/>
        <w:rPr>
          <w:rFonts w:hint="eastAsia" w:ascii="宋体" w:hAnsi="宋体" w:eastAsia="宋体" w:cs="宋体"/>
          <w:color w:val="auto"/>
          <w:sz w:val="24"/>
          <w:highlight w:val="none"/>
        </w:rPr>
      </w:pPr>
    </w:p>
    <w:p w14:paraId="6933DA97">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5、其他补充说明: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9948B91">
      <w:pPr>
        <w:spacing w:line="360" w:lineRule="auto"/>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供应商名称（电子签名）：                          </w:t>
      </w:r>
    </w:p>
    <w:p w14:paraId="5DDBA74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日期：  年   月   日</w:t>
      </w:r>
    </w:p>
    <w:p w14:paraId="16890A00">
      <w:pPr>
        <w:snapToGrid w:val="0"/>
        <w:spacing w:line="360" w:lineRule="auto"/>
        <w:ind w:left="420" w:leftChars="200" w:firstLine="4200" w:firstLineChars="1750"/>
        <w:rPr>
          <w:rFonts w:hint="eastAsia" w:ascii="宋体" w:hAnsi="宋体" w:eastAsia="宋体" w:cs="宋体"/>
          <w:color w:val="auto"/>
          <w:kern w:val="0"/>
          <w:sz w:val="24"/>
          <w:highlight w:val="none"/>
          <w:u w:val="single"/>
        </w:rPr>
      </w:pPr>
    </w:p>
    <w:p w14:paraId="0082969D">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03BA6777">
      <w:pPr>
        <w:snapToGrid w:val="0"/>
        <w:spacing w:line="360" w:lineRule="auto"/>
        <w:jc w:val="center"/>
        <w:rPr>
          <w:rFonts w:hint="eastAsia" w:ascii="宋体" w:hAnsi="宋体" w:eastAsia="宋体" w:cs="宋体"/>
          <w:b/>
          <w:color w:val="auto"/>
          <w:kern w:val="0"/>
          <w:sz w:val="32"/>
          <w:szCs w:val="32"/>
          <w:highlight w:val="none"/>
        </w:rPr>
      </w:pPr>
    </w:p>
    <w:p w14:paraId="735064C0">
      <w:pPr>
        <w:snapToGrid w:val="0"/>
        <w:spacing w:line="360" w:lineRule="auto"/>
        <w:rPr>
          <w:rFonts w:hint="eastAsia" w:ascii="宋体" w:hAnsi="宋体" w:eastAsia="宋体" w:cs="宋体"/>
          <w:color w:val="auto"/>
          <w:sz w:val="24"/>
          <w:highlight w:val="none"/>
        </w:rPr>
      </w:pPr>
    </w:p>
    <w:p w14:paraId="17904D93">
      <w:pPr>
        <w:jc w:val="center"/>
        <w:rPr>
          <w:rFonts w:hint="eastAsia" w:ascii="宋体" w:hAnsi="宋体" w:eastAsia="宋体" w:cs="宋体"/>
          <w:b/>
          <w:color w:val="auto"/>
          <w:kern w:val="0"/>
          <w:sz w:val="32"/>
          <w:szCs w:val="32"/>
          <w:highlight w:val="none"/>
        </w:rPr>
      </w:pPr>
    </w:p>
    <w:p w14:paraId="27D4F973">
      <w:pPr>
        <w:jc w:val="center"/>
        <w:rPr>
          <w:rFonts w:hint="eastAsia" w:ascii="宋体" w:hAnsi="宋体" w:eastAsia="宋体" w:cs="宋体"/>
          <w:b/>
          <w:color w:val="auto"/>
          <w:kern w:val="0"/>
          <w:sz w:val="32"/>
          <w:szCs w:val="32"/>
          <w:highlight w:val="none"/>
        </w:rPr>
        <w:sectPr>
          <w:pgSz w:w="11905" w:h="16838"/>
          <w:pgMar w:top="1417" w:right="1417" w:bottom="1417" w:left="1417" w:header="851" w:footer="992" w:gutter="0"/>
          <w:cols w:space="0" w:num="1"/>
          <w:titlePg/>
          <w:rtlGutter w:val="0"/>
          <w:docGrid w:linePitch="312" w:charSpace="0"/>
        </w:sectPr>
      </w:pPr>
    </w:p>
    <w:p w14:paraId="4AD780CB">
      <w:pPr>
        <w:snapToGrid w:val="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二、授权委托书或法定代表人（单位负责人、自然人本人）身份证明</w:t>
      </w:r>
    </w:p>
    <w:p w14:paraId="7715C2FF">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227BDDF">
      <w:pPr>
        <w:snapToGrid w:val="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授权委托书（适用于非联合体</w:t>
      </w:r>
      <w:r>
        <w:rPr>
          <w:rFonts w:hint="eastAsia" w:ascii="宋体" w:hAnsi="宋体" w:eastAsia="宋体" w:cs="宋体"/>
          <w:b/>
          <w:bCs/>
          <w:color w:val="auto"/>
          <w:sz w:val="32"/>
          <w:szCs w:val="32"/>
          <w:highlight w:val="none"/>
        </w:rPr>
        <w:t>响应</w:t>
      </w:r>
      <w:r>
        <w:rPr>
          <w:rFonts w:hint="eastAsia" w:ascii="宋体" w:hAnsi="宋体" w:eastAsia="宋体" w:cs="宋体"/>
          <w:b/>
          <w:bCs/>
          <w:color w:val="auto"/>
          <w:sz w:val="32"/>
          <w:szCs w:val="32"/>
          <w:highlight w:val="none"/>
          <w:lang w:val="zh-CN"/>
        </w:rPr>
        <w:t>）</w:t>
      </w:r>
    </w:p>
    <w:p w14:paraId="23DB164A">
      <w:pPr>
        <w:snapToGrid w:val="0"/>
        <w:spacing w:line="360" w:lineRule="auto"/>
        <w:rPr>
          <w:rFonts w:hint="eastAsia" w:ascii="宋体" w:hAnsi="宋体" w:eastAsia="宋体" w:cs="宋体"/>
          <w:color w:val="auto"/>
          <w:sz w:val="24"/>
          <w:highlight w:val="none"/>
        </w:rPr>
      </w:pPr>
    </w:p>
    <w:p w14:paraId="7C793BC4">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（采购人）、（采购代理机构）</w:t>
      </w:r>
      <w:r>
        <w:rPr>
          <w:rFonts w:hint="eastAsia" w:ascii="宋体" w:hAnsi="宋体" w:eastAsia="宋体" w:cs="宋体"/>
          <w:color w:val="auto"/>
          <w:kern w:val="0"/>
          <w:sz w:val="24"/>
          <w:highlight w:val="none"/>
          <w:lang w:val="zh-CN"/>
        </w:rPr>
        <w:t>：</w:t>
      </w:r>
    </w:p>
    <w:p w14:paraId="69769180">
      <w:pPr>
        <w:snapToGrid w:val="0"/>
        <w:spacing w:line="360" w:lineRule="auto"/>
        <w:ind w:firstLine="576"/>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现</w:t>
      </w:r>
      <w:r>
        <w:rPr>
          <w:rFonts w:hint="eastAsia" w:ascii="宋体" w:hAnsi="宋体" w:eastAsia="宋体" w:cs="宋体"/>
          <w:color w:val="auto"/>
          <w:kern w:val="0"/>
          <w:sz w:val="24"/>
          <w:highlight w:val="none"/>
          <w:lang w:val="zh-CN"/>
        </w:rPr>
        <w:t>委托</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（姓名）为我方代理人（身份证号码：</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，手机：</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u w:val="none"/>
          <w:lang w:val="en-US" w:eastAsia="zh-CN"/>
        </w:rPr>
        <w:t>所在单位：</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，以我方名义处理</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政府采购</w:t>
      </w:r>
      <w:r>
        <w:rPr>
          <w:rFonts w:hint="eastAsia" w:ascii="宋体" w:hAnsi="宋体" w:eastAsia="宋体" w:cs="宋体"/>
          <w:color w:val="auto"/>
          <w:kern w:val="0"/>
          <w:sz w:val="24"/>
          <w:highlight w:val="none"/>
        </w:rPr>
        <w:t>响应</w:t>
      </w:r>
      <w:r>
        <w:rPr>
          <w:rFonts w:hint="eastAsia" w:ascii="宋体" w:hAnsi="宋体" w:eastAsia="宋体" w:cs="宋体"/>
          <w:color w:val="auto"/>
          <w:kern w:val="0"/>
          <w:sz w:val="24"/>
          <w:highlight w:val="none"/>
          <w:lang w:val="zh-CN"/>
        </w:rPr>
        <w:t>的一切事项，其法律后果由我方承担。</w:t>
      </w:r>
    </w:p>
    <w:p w14:paraId="794F6F23">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委托期限</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自</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日起至</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日止。</w:t>
      </w:r>
    </w:p>
    <w:p w14:paraId="5B2EC001">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特此告知。</w:t>
      </w:r>
    </w:p>
    <w:p w14:paraId="77387BF4">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 xml:space="preserve">                                                 供应商名称(电子签名)：</w:t>
      </w:r>
    </w:p>
    <w:p w14:paraId="417133BA">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签发日期：  年  月   日</w:t>
      </w:r>
    </w:p>
    <w:p w14:paraId="13711EAF">
      <w:pPr>
        <w:snapToGrid w:val="0"/>
        <w:spacing w:line="360" w:lineRule="auto"/>
        <w:rPr>
          <w:rFonts w:hint="eastAsia" w:ascii="宋体" w:hAnsi="宋体" w:eastAsia="宋体" w:cs="宋体"/>
          <w:color w:val="auto"/>
          <w:sz w:val="24"/>
          <w:highlight w:val="none"/>
        </w:rPr>
      </w:pPr>
    </w:p>
    <w:p w14:paraId="5257239C">
      <w:pPr>
        <w:snapToGrid w:val="0"/>
        <w:spacing w:line="360" w:lineRule="auto"/>
        <w:rPr>
          <w:rFonts w:hint="eastAsia" w:ascii="宋体" w:hAnsi="宋体" w:eastAsia="宋体" w:cs="宋体"/>
          <w:color w:val="auto"/>
          <w:sz w:val="24"/>
          <w:highlight w:val="none"/>
        </w:rPr>
      </w:pPr>
    </w:p>
    <w:p w14:paraId="639EF7CC">
      <w:pPr>
        <w:snapToGrid w:val="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授权委托书（适用于联合体</w:t>
      </w:r>
      <w:r>
        <w:rPr>
          <w:rFonts w:hint="eastAsia" w:ascii="宋体" w:hAnsi="宋体" w:eastAsia="宋体" w:cs="宋体"/>
          <w:b/>
          <w:bCs/>
          <w:color w:val="auto"/>
          <w:sz w:val="32"/>
          <w:szCs w:val="32"/>
          <w:highlight w:val="none"/>
        </w:rPr>
        <w:t>响应</w:t>
      </w:r>
      <w:r>
        <w:rPr>
          <w:rFonts w:hint="eastAsia" w:ascii="宋体" w:hAnsi="宋体" w:eastAsia="宋体" w:cs="宋体"/>
          <w:b/>
          <w:bCs/>
          <w:color w:val="auto"/>
          <w:sz w:val="32"/>
          <w:szCs w:val="32"/>
          <w:highlight w:val="none"/>
          <w:lang w:val="zh-CN"/>
        </w:rPr>
        <w:t>）</w:t>
      </w:r>
    </w:p>
    <w:p w14:paraId="3F1F2817">
      <w:pPr>
        <w:snapToGrid w:val="0"/>
        <w:spacing w:line="360" w:lineRule="auto"/>
        <w:rPr>
          <w:rFonts w:hint="eastAsia" w:ascii="宋体" w:hAnsi="宋体" w:eastAsia="宋体" w:cs="宋体"/>
          <w:color w:val="auto"/>
          <w:sz w:val="24"/>
          <w:highlight w:val="none"/>
        </w:rPr>
      </w:pPr>
    </w:p>
    <w:p w14:paraId="22491DBA">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（采购人）、（采购代理机构）</w:t>
      </w:r>
      <w:r>
        <w:rPr>
          <w:rFonts w:hint="eastAsia" w:ascii="宋体" w:hAnsi="宋体" w:eastAsia="宋体" w:cs="宋体"/>
          <w:color w:val="auto"/>
          <w:kern w:val="0"/>
          <w:sz w:val="24"/>
          <w:highlight w:val="none"/>
          <w:lang w:val="zh-CN"/>
        </w:rPr>
        <w:t>：</w:t>
      </w:r>
    </w:p>
    <w:p w14:paraId="364D0F36">
      <w:pPr>
        <w:snapToGrid w:val="0"/>
        <w:spacing w:line="360" w:lineRule="auto"/>
        <w:ind w:firstLine="576"/>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现</w:t>
      </w:r>
      <w:r>
        <w:rPr>
          <w:rFonts w:hint="eastAsia" w:ascii="宋体" w:hAnsi="宋体" w:eastAsia="宋体" w:cs="宋体"/>
          <w:color w:val="auto"/>
          <w:kern w:val="0"/>
          <w:sz w:val="24"/>
          <w:highlight w:val="none"/>
          <w:lang w:val="zh-CN"/>
        </w:rPr>
        <w:t>委托</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（姓名）为我方代理人（身份证号码：</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，手机：</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u w:val="none"/>
          <w:lang w:val="en-US" w:eastAsia="zh-CN"/>
        </w:rPr>
        <w:t>所在单位：</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，以我方名义处理</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政府采购</w:t>
      </w:r>
      <w:r>
        <w:rPr>
          <w:rFonts w:hint="eastAsia" w:ascii="宋体" w:hAnsi="宋体" w:eastAsia="宋体" w:cs="宋体"/>
          <w:color w:val="auto"/>
          <w:kern w:val="0"/>
          <w:sz w:val="24"/>
          <w:highlight w:val="none"/>
        </w:rPr>
        <w:t>响应</w:t>
      </w:r>
      <w:r>
        <w:rPr>
          <w:rFonts w:hint="eastAsia" w:ascii="宋体" w:hAnsi="宋体" w:eastAsia="宋体" w:cs="宋体"/>
          <w:color w:val="auto"/>
          <w:kern w:val="0"/>
          <w:sz w:val="24"/>
          <w:highlight w:val="none"/>
          <w:lang w:val="zh-CN"/>
        </w:rPr>
        <w:t>的一切事项，其法律后果由我方承担。</w:t>
      </w:r>
    </w:p>
    <w:p w14:paraId="47253DEE">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委托期限</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自</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日起至</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日止。</w:t>
      </w:r>
    </w:p>
    <w:p w14:paraId="1D16CDE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特此告知。</w:t>
      </w:r>
    </w:p>
    <w:p w14:paraId="5D22CC23">
      <w:pPr>
        <w:jc w:val="center"/>
        <w:rPr>
          <w:rFonts w:hint="eastAsia" w:ascii="宋体" w:hAnsi="宋体" w:eastAsia="宋体" w:cs="宋体"/>
          <w:b/>
          <w:color w:val="auto"/>
          <w:kern w:val="0"/>
          <w:sz w:val="32"/>
          <w:szCs w:val="32"/>
          <w:highlight w:val="none"/>
        </w:rPr>
      </w:pPr>
    </w:p>
    <w:p w14:paraId="5C1381CA">
      <w:pPr>
        <w:jc w:val="center"/>
        <w:rPr>
          <w:rFonts w:hint="eastAsia" w:ascii="宋体" w:hAnsi="宋体" w:eastAsia="宋体" w:cs="宋体"/>
          <w:b/>
          <w:color w:val="auto"/>
          <w:kern w:val="0"/>
          <w:sz w:val="32"/>
          <w:szCs w:val="32"/>
          <w:highlight w:val="none"/>
        </w:rPr>
      </w:pPr>
    </w:p>
    <w:p w14:paraId="5B121672">
      <w:pPr>
        <w:jc w:val="center"/>
        <w:rPr>
          <w:rFonts w:hint="eastAsia" w:ascii="宋体" w:hAnsi="宋体" w:eastAsia="宋体" w:cs="宋体"/>
          <w:b/>
          <w:color w:val="auto"/>
          <w:kern w:val="0"/>
          <w:sz w:val="32"/>
          <w:szCs w:val="32"/>
          <w:highlight w:val="none"/>
        </w:rPr>
      </w:pPr>
    </w:p>
    <w:p w14:paraId="1B7AF8F0">
      <w:pPr>
        <w:rPr>
          <w:rFonts w:hint="eastAsia" w:ascii="宋体" w:hAnsi="宋体" w:eastAsia="宋体" w:cs="宋体"/>
          <w:color w:val="auto"/>
          <w:highlight w:val="none"/>
        </w:rPr>
      </w:pPr>
    </w:p>
    <w:p w14:paraId="47436F2A">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联合体成员名称(电子签名/公章)：</w:t>
      </w:r>
    </w:p>
    <w:p w14:paraId="1B0D93F4">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联合体成员名称(电子签名/公章)：</w:t>
      </w:r>
    </w:p>
    <w:p w14:paraId="731AB10C">
      <w:pPr>
        <w:snapToGrid w:val="0"/>
        <w:spacing w:line="360" w:lineRule="auto"/>
        <w:ind w:firstLine="5760" w:firstLineChars="2400"/>
        <w:rPr>
          <w:rFonts w:hint="eastAsia" w:ascii="宋体" w:hAnsi="宋体" w:eastAsia="宋体" w:cs="宋体"/>
          <w:color w:val="auto"/>
          <w:highlight w:val="none"/>
        </w:rPr>
      </w:pPr>
      <w:r>
        <w:rPr>
          <w:rFonts w:hint="eastAsia" w:ascii="宋体" w:hAnsi="宋体" w:eastAsia="宋体" w:cs="宋体"/>
          <w:color w:val="auto"/>
          <w:kern w:val="0"/>
          <w:sz w:val="24"/>
          <w:highlight w:val="none"/>
          <w:lang w:val="zh-CN"/>
        </w:rPr>
        <w:t>……</w:t>
      </w:r>
    </w:p>
    <w:p w14:paraId="5C8C0A1F">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690245B6">
      <w:pPr>
        <w:snapToGrid w:val="0"/>
        <w:jc w:val="center"/>
        <w:rPr>
          <w:rFonts w:hint="eastAsia" w:ascii="宋体" w:hAnsi="宋体" w:eastAsia="宋体" w:cs="宋体"/>
          <w:b/>
          <w:bCs/>
          <w:color w:val="auto"/>
          <w:sz w:val="32"/>
          <w:szCs w:val="32"/>
          <w:highlight w:val="none"/>
          <w:lang w:val="zh-CN"/>
        </w:rPr>
      </w:pPr>
    </w:p>
    <w:p w14:paraId="0809206A">
      <w:pPr>
        <w:snapToGrid w:val="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zh-CN"/>
        </w:rPr>
        <w:t>法定代表人、单位负责人或自然人本人</w:t>
      </w:r>
      <w:r>
        <w:rPr>
          <w:rFonts w:hint="eastAsia" w:ascii="宋体" w:hAnsi="宋体" w:eastAsia="宋体" w:cs="宋体"/>
          <w:b/>
          <w:bCs/>
          <w:color w:val="auto"/>
          <w:sz w:val="32"/>
          <w:szCs w:val="32"/>
          <w:highlight w:val="none"/>
        </w:rPr>
        <w:t>的身份证明（适用于法定代表人、单位负责人或者自然人本人代表供应商参加响应）</w:t>
      </w:r>
    </w:p>
    <w:p w14:paraId="728F0DE6">
      <w:pPr>
        <w:pStyle w:val="1027"/>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身份证件扫描件：</w:t>
      </w:r>
    </w:p>
    <w:tbl>
      <w:tblPr>
        <w:tblStyle w:val="61"/>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EDFE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73D1CCD9">
            <w:pPr>
              <w:pStyle w:val="1027"/>
              <w:adjustRightIn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正面：                                 反面：</w:t>
            </w:r>
          </w:p>
          <w:p w14:paraId="42E48DC7">
            <w:pPr>
              <w:pStyle w:val="1027"/>
              <w:adjustRightInd w:val="0"/>
              <w:spacing w:line="360" w:lineRule="auto"/>
              <w:rPr>
                <w:rFonts w:hint="eastAsia" w:ascii="宋体" w:hAnsi="宋体" w:eastAsia="宋体" w:cs="宋体"/>
                <w:bCs/>
                <w:color w:val="auto"/>
                <w:sz w:val="24"/>
                <w:highlight w:val="none"/>
              </w:rPr>
            </w:pPr>
          </w:p>
        </w:tc>
      </w:tr>
    </w:tbl>
    <w:p w14:paraId="4AE08DD5">
      <w:pPr>
        <w:snapToGrid w:val="0"/>
        <w:spacing w:line="360" w:lineRule="auto"/>
        <w:ind w:firstLine="576"/>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0F83CEE1">
      <w:pPr>
        <w:snapToGrid w:val="0"/>
        <w:spacing w:line="360" w:lineRule="auto"/>
        <w:ind w:firstLine="576"/>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供应商名称(电子签名)：                              </w:t>
      </w:r>
    </w:p>
    <w:p w14:paraId="6D278AE2">
      <w:pPr>
        <w:spacing w:line="360" w:lineRule="auto"/>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19A8240D">
      <w:pPr>
        <w:jc w:val="center"/>
        <w:rPr>
          <w:rFonts w:hint="eastAsia" w:ascii="宋体" w:hAnsi="宋体" w:eastAsia="宋体" w:cs="宋体"/>
          <w:b/>
          <w:color w:val="auto"/>
          <w:kern w:val="0"/>
          <w:sz w:val="32"/>
          <w:szCs w:val="32"/>
          <w:highlight w:val="none"/>
        </w:rPr>
      </w:pPr>
    </w:p>
    <w:p w14:paraId="25C73AA6">
      <w:pPr>
        <w:jc w:val="center"/>
        <w:rPr>
          <w:rFonts w:hint="eastAsia" w:ascii="宋体" w:hAnsi="宋体" w:eastAsia="宋体" w:cs="宋体"/>
          <w:b/>
          <w:color w:val="auto"/>
          <w:kern w:val="0"/>
          <w:sz w:val="32"/>
          <w:szCs w:val="32"/>
          <w:highlight w:val="none"/>
        </w:rPr>
      </w:pPr>
    </w:p>
    <w:p w14:paraId="0C5618C8">
      <w:pPr>
        <w:jc w:val="center"/>
        <w:rPr>
          <w:rFonts w:hint="eastAsia" w:ascii="宋体" w:hAnsi="宋体" w:eastAsia="宋体" w:cs="宋体"/>
          <w:b/>
          <w:color w:val="auto"/>
          <w:kern w:val="0"/>
          <w:sz w:val="32"/>
          <w:szCs w:val="32"/>
          <w:highlight w:val="none"/>
        </w:rPr>
      </w:pPr>
    </w:p>
    <w:p w14:paraId="21FB7939">
      <w:pPr>
        <w:jc w:val="center"/>
        <w:rPr>
          <w:rFonts w:hint="eastAsia" w:ascii="宋体" w:hAnsi="宋体" w:eastAsia="宋体" w:cs="宋体"/>
          <w:b/>
          <w:color w:val="auto"/>
          <w:kern w:val="0"/>
          <w:sz w:val="32"/>
          <w:szCs w:val="32"/>
          <w:highlight w:val="none"/>
        </w:rPr>
      </w:pPr>
    </w:p>
    <w:p w14:paraId="0F0E0B25">
      <w:pPr>
        <w:jc w:val="center"/>
        <w:rPr>
          <w:rFonts w:hint="eastAsia" w:ascii="宋体" w:hAnsi="宋体" w:eastAsia="宋体" w:cs="宋体"/>
          <w:b/>
          <w:color w:val="auto"/>
          <w:kern w:val="0"/>
          <w:sz w:val="32"/>
          <w:szCs w:val="32"/>
          <w:highlight w:val="none"/>
        </w:rPr>
      </w:pPr>
    </w:p>
    <w:p w14:paraId="53185CE3">
      <w:pPr>
        <w:jc w:val="center"/>
        <w:rPr>
          <w:rFonts w:hint="eastAsia" w:ascii="宋体" w:hAnsi="宋体" w:eastAsia="宋体" w:cs="宋体"/>
          <w:b/>
          <w:color w:val="auto"/>
          <w:kern w:val="0"/>
          <w:sz w:val="32"/>
          <w:szCs w:val="32"/>
          <w:highlight w:val="none"/>
        </w:rPr>
      </w:pPr>
    </w:p>
    <w:p w14:paraId="56E7C694">
      <w:pPr>
        <w:jc w:val="center"/>
        <w:rPr>
          <w:rFonts w:hint="eastAsia" w:ascii="宋体" w:hAnsi="宋体" w:eastAsia="宋体" w:cs="宋体"/>
          <w:b/>
          <w:color w:val="auto"/>
          <w:kern w:val="0"/>
          <w:sz w:val="32"/>
          <w:szCs w:val="32"/>
          <w:highlight w:val="none"/>
        </w:rPr>
      </w:pPr>
    </w:p>
    <w:p w14:paraId="6D1895BA">
      <w:pPr>
        <w:jc w:val="center"/>
        <w:rPr>
          <w:rFonts w:hint="eastAsia" w:ascii="宋体" w:hAnsi="宋体" w:eastAsia="宋体" w:cs="宋体"/>
          <w:b/>
          <w:color w:val="auto"/>
          <w:kern w:val="0"/>
          <w:sz w:val="32"/>
          <w:szCs w:val="32"/>
          <w:highlight w:val="none"/>
        </w:rPr>
      </w:pPr>
    </w:p>
    <w:p w14:paraId="1A19D50C">
      <w:pPr>
        <w:jc w:val="center"/>
        <w:rPr>
          <w:rFonts w:hint="eastAsia" w:ascii="宋体" w:hAnsi="宋体" w:eastAsia="宋体" w:cs="宋体"/>
          <w:b/>
          <w:color w:val="auto"/>
          <w:kern w:val="0"/>
          <w:sz w:val="32"/>
          <w:szCs w:val="32"/>
          <w:highlight w:val="none"/>
        </w:rPr>
      </w:pPr>
    </w:p>
    <w:p w14:paraId="7D65BE0B">
      <w:pPr>
        <w:jc w:val="center"/>
        <w:rPr>
          <w:rFonts w:hint="eastAsia" w:ascii="宋体" w:hAnsi="宋体" w:eastAsia="宋体" w:cs="宋体"/>
          <w:b/>
          <w:color w:val="auto"/>
          <w:kern w:val="0"/>
          <w:sz w:val="32"/>
          <w:szCs w:val="32"/>
          <w:highlight w:val="none"/>
        </w:rPr>
      </w:pPr>
    </w:p>
    <w:p w14:paraId="0B46B917">
      <w:pPr>
        <w:snapToGrid w:val="0"/>
        <w:spacing w:line="360" w:lineRule="auto"/>
        <w:ind w:right="480"/>
        <w:rPr>
          <w:rFonts w:hint="eastAsia" w:ascii="宋体" w:hAnsi="宋体" w:eastAsia="宋体" w:cs="宋体"/>
          <w:b/>
          <w:color w:val="auto"/>
          <w:kern w:val="0"/>
          <w:sz w:val="32"/>
          <w:szCs w:val="32"/>
          <w:highlight w:val="none"/>
        </w:rPr>
        <w:sectPr>
          <w:pgSz w:w="11905" w:h="16838"/>
          <w:pgMar w:top="1417" w:right="1417" w:bottom="1417" w:left="1417" w:header="851" w:footer="992" w:gutter="0"/>
          <w:cols w:space="0" w:num="1"/>
          <w:titlePg/>
          <w:rtlGutter w:val="0"/>
          <w:docGrid w:linePitch="312" w:charSpace="0"/>
        </w:sectPr>
      </w:pPr>
    </w:p>
    <w:p w14:paraId="645C04D9">
      <w:pPr>
        <w:snapToGrid w:val="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三、分包意向协议（如果有）</w:t>
      </w:r>
    </w:p>
    <w:p w14:paraId="0F50E57B">
      <w:pPr>
        <w:widowControl/>
        <w:spacing w:line="360" w:lineRule="auto"/>
        <w:ind w:firstLine="120" w:firstLineChars="50"/>
        <w:jc w:val="left"/>
        <w:rPr>
          <w:rFonts w:hint="eastAsia" w:ascii="宋体" w:hAnsi="宋体" w:eastAsia="宋体" w:cs="宋体"/>
          <w:color w:val="auto"/>
          <w:sz w:val="24"/>
          <w:highlight w:val="none"/>
        </w:rPr>
      </w:pPr>
      <w:bookmarkStart w:id="104" w:name="_Hlk101169080"/>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成交后以分包方式履行合同的，提供分包意向协议(附件</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)；采购人不同意分包或者供应商成交后不以分包方式履行合同的，则不需要提供。</w:t>
      </w:r>
      <w:r>
        <w:rPr>
          <w:rFonts w:hint="eastAsia" w:ascii="宋体" w:hAnsi="宋体" w:eastAsia="宋体" w:cs="宋体"/>
          <w:color w:val="auto"/>
          <w:sz w:val="24"/>
          <w:highlight w:val="none"/>
        </w:rPr>
        <w:t>]</w:t>
      </w:r>
    </w:p>
    <w:bookmarkEnd w:id="104"/>
    <w:p w14:paraId="24A524A3">
      <w:pPr>
        <w:snapToGrid w:val="0"/>
        <w:spacing w:line="360" w:lineRule="auto"/>
        <w:rPr>
          <w:rFonts w:hint="eastAsia" w:ascii="宋体" w:hAnsi="宋体" w:eastAsia="宋体" w:cs="宋体"/>
          <w:color w:val="auto"/>
          <w:kern w:val="0"/>
          <w:sz w:val="24"/>
          <w:highlight w:val="none"/>
        </w:rPr>
      </w:pPr>
    </w:p>
    <w:p w14:paraId="7ED9625F">
      <w:pPr>
        <w:snapToGrid w:val="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四、符合性审查资料</w:t>
      </w:r>
    </w:p>
    <w:p w14:paraId="77270FD9">
      <w:pPr>
        <w:jc w:val="center"/>
        <w:rPr>
          <w:rFonts w:hint="eastAsia" w:ascii="宋体" w:hAnsi="宋体" w:eastAsia="宋体" w:cs="宋体"/>
          <w:b/>
          <w:color w:val="auto"/>
          <w:kern w:val="0"/>
          <w:sz w:val="32"/>
          <w:szCs w:val="32"/>
          <w:highlight w:val="none"/>
        </w:rPr>
      </w:pPr>
    </w:p>
    <w:tbl>
      <w:tblPr>
        <w:tblStyle w:val="61"/>
        <w:tblW w:w="9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4991"/>
        <w:gridCol w:w="2551"/>
        <w:gridCol w:w="1418"/>
      </w:tblGrid>
      <w:tr w14:paraId="16B16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32" w:type="dxa"/>
            <w:vAlign w:val="center"/>
          </w:tcPr>
          <w:p w14:paraId="4ED42613">
            <w:pPr>
              <w:snapToGrid w:val="0"/>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4991" w:type="dxa"/>
            <w:vAlign w:val="center"/>
          </w:tcPr>
          <w:p w14:paraId="1DEE7F5B">
            <w:pPr>
              <w:snapToGrid w:val="0"/>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实质性要求</w:t>
            </w:r>
          </w:p>
        </w:tc>
        <w:tc>
          <w:tcPr>
            <w:tcW w:w="2551" w:type="dxa"/>
            <w:vAlign w:val="center"/>
          </w:tcPr>
          <w:p w14:paraId="3FBE0114">
            <w:pPr>
              <w:snapToGrid w:val="0"/>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需要提供的符合性审查资料</w:t>
            </w:r>
          </w:p>
        </w:tc>
        <w:tc>
          <w:tcPr>
            <w:tcW w:w="1418" w:type="dxa"/>
            <w:vAlign w:val="center"/>
          </w:tcPr>
          <w:p w14:paraId="01732BCF">
            <w:pPr>
              <w:snapToGrid w:val="0"/>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响应文件中的</w:t>
            </w:r>
          </w:p>
          <w:p w14:paraId="268F05A5">
            <w:pPr>
              <w:snapToGrid w:val="0"/>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页码位置</w:t>
            </w:r>
          </w:p>
        </w:tc>
      </w:tr>
      <w:tr w14:paraId="46D79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832" w:type="dxa"/>
            <w:vAlign w:val="center"/>
          </w:tcPr>
          <w:p w14:paraId="31C2AD2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4991" w:type="dxa"/>
            <w:vAlign w:val="center"/>
          </w:tcPr>
          <w:p w14:paraId="457EED15">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响应文件按照采购文件要求签署、盖章。</w:t>
            </w:r>
          </w:p>
        </w:tc>
        <w:tc>
          <w:tcPr>
            <w:tcW w:w="2551" w:type="dxa"/>
            <w:vAlign w:val="center"/>
          </w:tcPr>
          <w:p w14:paraId="60DAB515">
            <w:pPr>
              <w:rPr>
                <w:rFonts w:hint="eastAsia" w:ascii="宋体" w:hAnsi="宋体" w:eastAsia="宋体" w:cs="宋体"/>
                <w:color w:val="auto"/>
                <w:sz w:val="24"/>
                <w:highlight w:val="none"/>
              </w:rPr>
            </w:pPr>
            <w:r>
              <w:rPr>
                <w:rFonts w:hint="eastAsia" w:ascii="宋体" w:hAnsi="宋体" w:eastAsia="宋体" w:cs="宋体"/>
                <w:color w:val="auto"/>
                <w:sz w:val="24"/>
                <w:highlight w:val="none"/>
              </w:rPr>
              <w:t>需要使用电子签名或者签字盖章的响应文件的组成部分</w:t>
            </w:r>
          </w:p>
        </w:tc>
        <w:tc>
          <w:tcPr>
            <w:tcW w:w="1418" w:type="dxa"/>
            <w:vAlign w:val="center"/>
          </w:tcPr>
          <w:p w14:paraId="51114DDE">
            <w:pPr>
              <w:rPr>
                <w:rFonts w:hint="eastAsia" w:ascii="宋体" w:hAnsi="宋体" w:eastAsia="宋体" w:cs="宋体"/>
                <w:color w:val="auto"/>
                <w:sz w:val="24"/>
                <w:highlight w:val="none"/>
              </w:rPr>
            </w:pPr>
            <w:r>
              <w:rPr>
                <w:rFonts w:hint="eastAsia" w:ascii="宋体" w:hAnsi="宋体" w:eastAsia="宋体" w:cs="宋体"/>
                <w:color w:val="auto"/>
                <w:sz w:val="24"/>
                <w:highlight w:val="none"/>
              </w:rPr>
              <w:t>见响应文件</w:t>
            </w:r>
          </w:p>
          <w:p w14:paraId="1904B3DF">
            <w:pPr>
              <w:rPr>
                <w:rFonts w:hint="eastAsia" w:ascii="宋体" w:hAnsi="宋体" w:eastAsia="宋体" w:cs="宋体"/>
                <w:color w:val="auto"/>
                <w:highlight w:val="none"/>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页</w:t>
            </w:r>
          </w:p>
        </w:tc>
      </w:tr>
      <w:tr w14:paraId="6BDDE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832" w:type="dxa"/>
            <w:vAlign w:val="center"/>
          </w:tcPr>
          <w:p w14:paraId="2D4321B1">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4991" w:type="dxa"/>
            <w:vAlign w:val="center"/>
          </w:tcPr>
          <w:p w14:paraId="39A32E06">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采购人拟采购的产品属于政府强制采购的节能产品品目清单范围的，供应商按采购文件要求提供国家确定的认证机构出具的、处于有效期之内的节能产品认证证书。</w:t>
            </w:r>
          </w:p>
        </w:tc>
        <w:tc>
          <w:tcPr>
            <w:tcW w:w="2551" w:type="dxa"/>
            <w:vAlign w:val="center"/>
          </w:tcPr>
          <w:p w14:paraId="66614168">
            <w:pPr>
              <w:rPr>
                <w:rFonts w:hint="eastAsia" w:ascii="宋体" w:hAnsi="宋体" w:eastAsia="宋体" w:cs="宋体"/>
                <w:color w:val="auto"/>
                <w:sz w:val="24"/>
                <w:highlight w:val="none"/>
              </w:rPr>
            </w:pPr>
            <w:r>
              <w:rPr>
                <w:rFonts w:hint="eastAsia" w:ascii="宋体" w:hAnsi="宋体" w:eastAsia="宋体" w:cs="宋体"/>
                <w:color w:val="auto"/>
                <w:sz w:val="24"/>
                <w:highlight w:val="none"/>
              </w:rPr>
              <w:t>节能产品认证证书（本项目拟采购的产品不属于政府强制采购的节能产品品目清单范围的，无需提供）</w:t>
            </w:r>
          </w:p>
        </w:tc>
        <w:tc>
          <w:tcPr>
            <w:tcW w:w="1418" w:type="dxa"/>
            <w:vAlign w:val="center"/>
          </w:tcPr>
          <w:p w14:paraId="1B774F87">
            <w:pPr>
              <w:rPr>
                <w:rFonts w:hint="eastAsia" w:ascii="宋体" w:hAnsi="宋体" w:eastAsia="宋体" w:cs="宋体"/>
                <w:color w:val="auto"/>
                <w:sz w:val="24"/>
                <w:highlight w:val="none"/>
              </w:rPr>
            </w:pPr>
            <w:r>
              <w:rPr>
                <w:rFonts w:hint="eastAsia" w:ascii="宋体" w:hAnsi="宋体" w:eastAsia="宋体" w:cs="宋体"/>
                <w:color w:val="auto"/>
                <w:sz w:val="24"/>
                <w:highlight w:val="none"/>
              </w:rPr>
              <w:t>见响应文件</w:t>
            </w:r>
          </w:p>
          <w:p w14:paraId="103737EE">
            <w:pPr>
              <w:pStyle w:val="5"/>
              <w:tabs>
                <w:tab w:val="left" w:pos="432"/>
              </w:tabs>
              <w:adjustRightInd w:val="0"/>
              <w:snapToGrid w:val="0"/>
              <w:spacing w:before="0" w:after="0" w:line="240" w:lineRule="auto"/>
              <w:jc w:val="both"/>
              <w:rPr>
                <w:rFonts w:ascii="宋体" w:hAnsi="宋体" w:eastAsia="宋体" w:cs="宋体"/>
                <w:color w:val="auto"/>
                <w:highlight w:val="none"/>
                <w:lang w:val="en-US"/>
              </w:rPr>
            </w:pPr>
            <w:bookmarkStart w:id="105" w:name="_Toc6499"/>
            <w:r>
              <w:rPr>
                <w:rFonts w:hint="eastAsia" w:ascii="宋体" w:hAnsi="宋体" w:eastAsia="宋体" w:cs="宋体"/>
                <w:b w:val="0"/>
                <w:bCs w:val="0"/>
                <w:color w:val="auto"/>
                <w:sz w:val="24"/>
                <w:szCs w:val="24"/>
                <w:highlight w:val="none"/>
                <w:lang w:val="en-US"/>
              </w:rPr>
              <w:t>第</w:t>
            </w:r>
            <w:r>
              <w:rPr>
                <w:rFonts w:hint="eastAsia" w:ascii="宋体" w:hAnsi="宋体" w:eastAsia="宋体" w:cs="宋体"/>
                <w:b w:val="0"/>
                <w:bCs w:val="0"/>
                <w:color w:val="auto"/>
                <w:sz w:val="24"/>
                <w:szCs w:val="24"/>
                <w:highlight w:val="none"/>
                <w:u w:val="single"/>
                <w:lang w:val="en-US"/>
              </w:rPr>
              <w:t xml:space="preserve">  </w:t>
            </w:r>
            <w:r>
              <w:rPr>
                <w:rFonts w:hint="eastAsia" w:ascii="宋体" w:hAnsi="宋体" w:eastAsia="宋体" w:cs="宋体"/>
                <w:b w:val="0"/>
                <w:bCs w:val="0"/>
                <w:color w:val="auto"/>
                <w:sz w:val="24"/>
                <w:szCs w:val="24"/>
                <w:highlight w:val="none"/>
                <w:lang w:val="en-US"/>
              </w:rPr>
              <w:t>页</w:t>
            </w:r>
            <w:bookmarkEnd w:id="105"/>
          </w:p>
        </w:tc>
      </w:tr>
      <w:tr w14:paraId="7A3FB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32" w:type="dxa"/>
            <w:vAlign w:val="center"/>
          </w:tcPr>
          <w:p w14:paraId="74B6B0B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4991" w:type="dxa"/>
            <w:vAlign w:val="center"/>
          </w:tcPr>
          <w:p w14:paraId="38A8736B">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响应文件中承诺的响应文件有效期不少于采购文件中载明的响应文件有效期。</w:t>
            </w:r>
          </w:p>
        </w:tc>
        <w:tc>
          <w:tcPr>
            <w:tcW w:w="2551" w:type="dxa"/>
            <w:vAlign w:val="center"/>
          </w:tcPr>
          <w:p w14:paraId="430C54D5">
            <w:pP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响应函</w:t>
            </w:r>
          </w:p>
        </w:tc>
        <w:tc>
          <w:tcPr>
            <w:tcW w:w="1418" w:type="dxa"/>
            <w:vAlign w:val="center"/>
          </w:tcPr>
          <w:p w14:paraId="5444BA53">
            <w:pPr>
              <w:rPr>
                <w:rFonts w:hint="eastAsia" w:ascii="宋体" w:hAnsi="宋体" w:eastAsia="宋体" w:cs="宋体"/>
                <w:color w:val="auto"/>
                <w:highlight w:val="none"/>
              </w:rPr>
            </w:pPr>
            <w:r>
              <w:rPr>
                <w:rFonts w:hint="eastAsia" w:ascii="宋体" w:hAnsi="宋体" w:eastAsia="宋体" w:cs="宋体"/>
                <w:color w:val="auto"/>
                <w:sz w:val="24"/>
                <w:highlight w:val="none"/>
              </w:rPr>
              <w:t>见响应文件第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页</w:t>
            </w:r>
          </w:p>
        </w:tc>
      </w:tr>
      <w:tr w14:paraId="4D763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32" w:type="dxa"/>
            <w:vAlign w:val="center"/>
          </w:tcPr>
          <w:p w14:paraId="69B8EEAC">
            <w:pPr>
              <w:jc w:val="center"/>
              <w:rPr>
                <w:rFonts w:hint="eastAsia" w:ascii="宋体" w:hAnsi="宋体" w:eastAsia="宋体" w:cs="宋体"/>
                <w:color w:val="auto"/>
                <w:sz w:val="24"/>
                <w:highlight w:val="none"/>
              </w:rPr>
            </w:pPr>
            <w:r>
              <w:rPr>
                <w:rFonts w:hint="eastAsia" w:ascii="宋体" w:hAnsi="宋体" w:eastAsia="宋体" w:cs="宋体"/>
                <w:b w:val="0"/>
                <w:bCs w:val="0"/>
                <w:color w:val="auto"/>
                <w:sz w:val="24"/>
                <w:highlight w:val="none"/>
                <w:lang w:val="en-US" w:eastAsia="zh-CN"/>
              </w:rPr>
              <w:t>4</w:t>
            </w:r>
          </w:p>
        </w:tc>
        <w:tc>
          <w:tcPr>
            <w:tcW w:w="4991" w:type="dxa"/>
            <w:vAlign w:val="center"/>
          </w:tcPr>
          <w:p w14:paraId="3F10BC8E">
            <w:pPr>
              <w:spacing w:line="240" w:lineRule="auto"/>
              <w:rPr>
                <w:rFonts w:hint="eastAsia" w:ascii="宋体" w:hAnsi="宋体" w:eastAsia="宋体" w:cs="宋体"/>
                <w:color w:val="auto"/>
                <w:sz w:val="24"/>
                <w:highlight w:val="none"/>
              </w:rPr>
            </w:pPr>
            <w:r>
              <w:rPr>
                <w:rFonts w:hint="eastAsia" w:ascii="宋体" w:hAnsi="宋体" w:eastAsia="宋体" w:cs="宋体"/>
                <w:b w:val="0"/>
                <w:bCs w:val="0"/>
                <w:snapToGrid w:val="0"/>
                <w:color w:val="auto"/>
                <w:sz w:val="24"/>
                <w:highlight w:val="none"/>
                <w:lang w:val="en-US" w:eastAsia="zh-CN"/>
              </w:rPr>
              <w:t>其他实质性要求1：</w:t>
            </w:r>
          </w:p>
        </w:tc>
        <w:tc>
          <w:tcPr>
            <w:tcW w:w="2551" w:type="dxa"/>
            <w:vMerge w:val="restart"/>
            <w:vAlign w:val="center"/>
          </w:tcPr>
          <w:p w14:paraId="64C95335">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采购文件其它实质性要求相应的材料（“▲” 系指实质性要求条款，采购文件无其它实质性要求的，无需提供）</w:t>
            </w:r>
          </w:p>
        </w:tc>
        <w:tc>
          <w:tcPr>
            <w:tcW w:w="1418" w:type="dxa"/>
            <w:vAlign w:val="center"/>
          </w:tcPr>
          <w:p w14:paraId="2E129498">
            <w:pPr>
              <w:rPr>
                <w:rFonts w:hint="eastAsia" w:ascii="宋体" w:hAnsi="宋体" w:eastAsia="宋体" w:cs="宋体"/>
                <w:color w:val="auto"/>
                <w:highlight w:val="none"/>
              </w:rPr>
            </w:pPr>
            <w:r>
              <w:rPr>
                <w:rFonts w:hint="eastAsia" w:ascii="宋体" w:hAnsi="宋体" w:eastAsia="宋体" w:cs="宋体"/>
                <w:color w:val="auto"/>
                <w:sz w:val="24"/>
                <w:highlight w:val="none"/>
              </w:rPr>
              <w:t>见响应文件第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页</w:t>
            </w:r>
          </w:p>
        </w:tc>
      </w:tr>
      <w:tr w14:paraId="78596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32" w:type="dxa"/>
            <w:vAlign w:val="center"/>
          </w:tcPr>
          <w:p w14:paraId="3F9C4D1B">
            <w:pPr>
              <w:jc w:val="center"/>
              <w:rPr>
                <w:rFonts w:hint="eastAsia" w:ascii="宋体" w:hAnsi="宋体" w:eastAsia="宋体" w:cs="宋体"/>
                <w:color w:val="auto"/>
                <w:sz w:val="24"/>
                <w:highlight w:val="none"/>
              </w:rPr>
            </w:pPr>
            <w:r>
              <w:rPr>
                <w:rFonts w:hint="eastAsia" w:ascii="宋体" w:hAnsi="宋体" w:eastAsia="宋体" w:cs="宋体"/>
                <w:b w:val="0"/>
                <w:bCs w:val="0"/>
                <w:color w:val="auto"/>
                <w:sz w:val="24"/>
                <w:highlight w:val="none"/>
                <w:lang w:val="en-US" w:eastAsia="zh-CN"/>
              </w:rPr>
              <w:t>5</w:t>
            </w:r>
          </w:p>
        </w:tc>
        <w:tc>
          <w:tcPr>
            <w:tcW w:w="4991" w:type="dxa"/>
            <w:vAlign w:val="center"/>
          </w:tcPr>
          <w:p w14:paraId="6E4C030D">
            <w:pPr>
              <w:spacing w:line="240" w:lineRule="auto"/>
              <w:rPr>
                <w:rFonts w:hint="eastAsia" w:ascii="宋体" w:hAnsi="宋体" w:eastAsia="宋体" w:cs="宋体"/>
                <w:color w:val="auto"/>
                <w:sz w:val="24"/>
                <w:highlight w:val="none"/>
              </w:rPr>
            </w:pPr>
            <w:r>
              <w:rPr>
                <w:rFonts w:hint="eastAsia" w:ascii="宋体" w:hAnsi="宋体" w:eastAsia="宋体" w:cs="宋体"/>
                <w:b w:val="0"/>
                <w:bCs w:val="0"/>
                <w:snapToGrid w:val="0"/>
                <w:color w:val="auto"/>
                <w:sz w:val="24"/>
                <w:highlight w:val="none"/>
                <w:lang w:val="en-US" w:eastAsia="zh-CN"/>
              </w:rPr>
              <w:t>其他实质性要求2：</w:t>
            </w:r>
          </w:p>
        </w:tc>
        <w:tc>
          <w:tcPr>
            <w:tcW w:w="2551" w:type="dxa"/>
            <w:vMerge w:val="continue"/>
            <w:vAlign w:val="center"/>
          </w:tcPr>
          <w:p w14:paraId="66361DEA">
            <w:pPr>
              <w:rPr>
                <w:rFonts w:hint="eastAsia" w:ascii="宋体" w:hAnsi="宋体" w:eastAsia="宋体" w:cs="宋体"/>
                <w:color w:val="auto"/>
                <w:kern w:val="0"/>
                <w:sz w:val="24"/>
                <w:highlight w:val="none"/>
              </w:rPr>
            </w:pPr>
          </w:p>
        </w:tc>
        <w:tc>
          <w:tcPr>
            <w:tcW w:w="1418" w:type="dxa"/>
            <w:vAlign w:val="center"/>
          </w:tcPr>
          <w:p w14:paraId="4AD41BDA">
            <w:pPr>
              <w:rPr>
                <w:rFonts w:hint="eastAsia" w:ascii="宋体" w:hAnsi="宋体" w:eastAsia="宋体" w:cs="宋体"/>
                <w:color w:val="auto"/>
                <w:sz w:val="24"/>
                <w:highlight w:val="none"/>
              </w:rPr>
            </w:pPr>
            <w:r>
              <w:rPr>
                <w:rFonts w:hint="eastAsia" w:ascii="宋体" w:hAnsi="宋体" w:eastAsia="宋体" w:cs="宋体"/>
                <w:color w:val="auto"/>
                <w:sz w:val="24"/>
                <w:highlight w:val="none"/>
              </w:rPr>
              <w:t>见响应文件第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页</w:t>
            </w:r>
          </w:p>
        </w:tc>
      </w:tr>
      <w:tr w14:paraId="2280A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32" w:type="dxa"/>
            <w:vAlign w:val="center"/>
          </w:tcPr>
          <w:p w14:paraId="381E776A">
            <w:pPr>
              <w:jc w:val="center"/>
              <w:rPr>
                <w:rFonts w:hint="eastAsia" w:ascii="宋体" w:hAnsi="宋体" w:eastAsia="宋体" w:cs="宋体"/>
                <w:color w:val="auto"/>
                <w:highlight w:val="none"/>
              </w:rPr>
            </w:pPr>
            <w:r>
              <w:rPr>
                <w:rFonts w:hint="eastAsia" w:ascii="宋体" w:hAnsi="宋体" w:eastAsia="宋体" w:cs="宋体"/>
                <w:color w:val="auto"/>
                <w:kern w:val="0"/>
                <w:sz w:val="24"/>
                <w:highlight w:val="none"/>
              </w:rPr>
              <w:t>……</w:t>
            </w:r>
          </w:p>
        </w:tc>
        <w:tc>
          <w:tcPr>
            <w:tcW w:w="4991" w:type="dxa"/>
            <w:vAlign w:val="center"/>
          </w:tcPr>
          <w:p w14:paraId="47AADD3C">
            <w:pPr>
              <w:spacing w:line="240" w:lineRule="auto"/>
              <w:rPr>
                <w:rFonts w:hint="eastAsia" w:ascii="宋体" w:hAnsi="宋体" w:eastAsia="宋体" w:cs="宋体"/>
                <w:color w:val="auto"/>
                <w:sz w:val="24"/>
                <w:highlight w:val="none"/>
              </w:rPr>
            </w:pPr>
            <w:r>
              <w:rPr>
                <w:rFonts w:hint="eastAsia" w:ascii="宋体" w:hAnsi="宋体" w:eastAsia="宋体" w:cs="宋体"/>
                <w:b w:val="0"/>
                <w:bCs w:val="0"/>
                <w:snapToGrid w:val="0"/>
                <w:color w:val="auto"/>
                <w:sz w:val="24"/>
                <w:highlight w:val="none"/>
                <w:lang w:val="en-US" w:eastAsia="zh-CN"/>
              </w:rPr>
              <w:t>其他实质性要求</w:t>
            </w:r>
            <w:r>
              <w:rPr>
                <w:rFonts w:hint="eastAsia" w:ascii="宋体" w:hAnsi="宋体" w:eastAsia="宋体" w:cs="宋体"/>
                <w:color w:val="auto"/>
                <w:kern w:val="0"/>
                <w:sz w:val="24"/>
                <w:highlight w:val="none"/>
              </w:rPr>
              <w:t>……</w:t>
            </w:r>
            <w:r>
              <w:rPr>
                <w:rFonts w:hint="eastAsia" w:ascii="宋体" w:hAnsi="宋体" w:eastAsia="宋体" w:cs="宋体"/>
                <w:b w:val="0"/>
                <w:bCs w:val="0"/>
                <w:snapToGrid w:val="0"/>
                <w:color w:val="auto"/>
                <w:sz w:val="24"/>
                <w:highlight w:val="none"/>
                <w:lang w:val="en-US" w:eastAsia="zh-CN"/>
              </w:rPr>
              <w:t>：</w:t>
            </w:r>
          </w:p>
        </w:tc>
        <w:tc>
          <w:tcPr>
            <w:tcW w:w="2551" w:type="dxa"/>
            <w:vMerge w:val="continue"/>
            <w:vAlign w:val="center"/>
          </w:tcPr>
          <w:p w14:paraId="6FBBB7FD">
            <w:pPr>
              <w:rPr>
                <w:rFonts w:hint="eastAsia" w:ascii="宋体" w:hAnsi="宋体" w:eastAsia="宋体" w:cs="宋体"/>
                <w:color w:val="auto"/>
                <w:kern w:val="0"/>
                <w:sz w:val="24"/>
                <w:highlight w:val="none"/>
              </w:rPr>
            </w:pPr>
          </w:p>
        </w:tc>
        <w:tc>
          <w:tcPr>
            <w:tcW w:w="1418" w:type="dxa"/>
            <w:vAlign w:val="center"/>
          </w:tcPr>
          <w:p w14:paraId="20BCB9CE">
            <w:pPr>
              <w:rPr>
                <w:rFonts w:hint="eastAsia" w:ascii="宋体" w:hAnsi="宋体" w:eastAsia="宋体" w:cs="宋体"/>
                <w:color w:val="auto"/>
                <w:sz w:val="24"/>
                <w:highlight w:val="none"/>
              </w:rPr>
            </w:pPr>
            <w:r>
              <w:rPr>
                <w:rFonts w:hint="eastAsia" w:ascii="宋体" w:hAnsi="宋体" w:eastAsia="宋体" w:cs="宋体"/>
                <w:color w:val="auto"/>
                <w:sz w:val="24"/>
                <w:highlight w:val="none"/>
              </w:rPr>
              <w:t>见响应文件第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页</w:t>
            </w:r>
          </w:p>
        </w:tc>
      </w:tr>
    </w:tbl>
    <w:p w14:paraId="2B02EF44">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按本格式和要求提供。</w:t>
      </w:r>
    </w:p>
    <w:p w14:paraId="59ED9F16">
      <w:pPr>
        <w:spacing w:line="360" w:lineRule="auto"/>
        <w:ind w:right="42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文件中实质性要求必须明确响应</w:t>
      </w:r>
      <w:r>
        <w:rPr>
          <w:rFonts w:hint="eastAsia" w:ascii="宋体" w:hAnsi="宋体" w:eastAsia="宋体" w:cs="宋体"/>
          <w:color w:val="auto"/>
          <w:sz w:val="24"/>
          <w:highlight w:val="none"/>
          <w:lang w:eastAsia="zh-CN"/>
        </w:rPr>
        <w:t>。</w:t>
      </w:r>
    </w:p>
    <w:p w14:paraId="1D413016">
      <w:p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 xml:space="preserve">            </w:t>
      </w:r>
    </w:p>
    <w:p w14:paraId="7A22D4DD">
      <w:pPr>
        <w:jc w:val="center"/>
        <w:rPr>
          <w:rFonts w:hint="eastAsia" w:ascii="宋体" w:hAnsi="宋体" w:eastAsia="宋体" w:cs="宋体"/>
          <w:b/>
          <w:color w:val="auto"/>
          <w:kern w:val="0"/>
          <w:sz w:val="32"/>
          <w:szCs w:val="32"/>
          <w:highlight w:val="none"/>
        </w:rPr>
      </w:pPr>
    </w:p>
    <w:p w14:paraId="418FD62B">
      <w:pPr>
        <w:jc w:val="center"/>
        <w:rPr>
          <w:rFonts w:hint="eastAsia" w:ascii="宋体" w:hAnsi="宋体" w:eastAsia="宋体" w:cs="宋体"/>
          <w:b/>
          <w:color w:val="auto"/>
          <w:kern w:val="0"/>
          <w:sz w:val="32"/>
          <w:szCs w:val="32"/>
          <w:highlight w:val="none"/>
        </w:rPr>
      </w:pPr>
    </w:p>
    <w:p w14:paraId="0EDC4CA7">
      <w:pPr>
        <w:jc w:val="center"/>
        <w:rPr>
          <w:rFonts w:hint="eastAsia" w:ascii="宋体" w:hAnsi="宋体" w:eastAsia="宋体" w:cs="宋体"/>
          <w:b/>
          <w:color w:val="auto"/>
          <w:kern w:val="0"/>
          <w:sz w:val="32"/>
          <w:szCs w:val="32"/>
          <w:highlight w:val="none"/>
        </w:rPr>
      </w:pPr>
    </w:p>
    <w:p w14:paraId="3677E7B2">
      <w:pPr>
        <w:jc w:val="center"/>
        <w:rPr>
          <w:rFonts w:hint="eastAsia" w:ascii="宋体" w:hAnsi="宋体" w:eastAsia="宋体" w:cs="宋体"/>
          <w:b/>
          <w:color w:val="auto"/>
          <w:kern w:val="0"/>
          <w:sz w:val="32"/>
          <w:szCs w:val="32"/>
          <w:highlight w:val="none"/>
        </w:rPr>
      </w:pPr>
    </w:p>
    <w:p w14:paraId="1E344713">
      <w:pPr>
        <w:jc w:val="center"/>
        <w:rPr>
          <w:rFonts w:hint="eastAsia" w:ascii="宋体" w:hAnsi="宋体" w:eastAsia="宋体" w:cs="宋体"/>
          <w:b/>
          <w:color w:val="auto"/>
          <w:kern w:val="0"/>
          <w:sz w:val="32"/>
          <w:szCs w:val="32"/>
          <w:highlight w:val="none"/>
        </w:rPr>
      </w:pPr>
    </w:p>
    <w:p w14:paraId="35032BDF">
      <w:pPr>
        <w:jc w:val="center"/>
        <w:rPr>
          <w:rFonts w:hint="eastAsia" w:ascii="宋体" w:hAnsi="宋体" w:eastAsia="宋体" w:cs="宋体"/>
          <w:b/>
          <w:color w:val="auto"/>
          <w:kern w:val="0"/>
          <w:sz w:val="32"/>
          <w:szCs w:val="32"/>
          <w:highlight w:val="none"/>
        </w:rPr>
        <w:sectPr>
          <w:footerReference r:id="rId8" w:type="first"/>
          <w:footerReference r:id="rId7" w:type="default"/>
          <w:pgSz w:w="11905" w:h="16838"/>
          <w:pgMar w:top="1417" w:right="1417" w:bottom="1417" w:left="1417" w:header="851" w:footer="992" w:gutter="0"/>
          <w:cols w:space="0" w:num="1"/>
          <w:titlePg/>
          <w:rtlGutter w:val="0"/>
          <w:docGrid w:linePitch="312" w:charSpace="0"/>
        </w:sectPr>
      </w:pPr>
    </w:p>
    <w:p w14:paraId="5A19E401">
      <w:pPr>
        <w:jc w:val="center"/>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承诺函</w:t>
      </w:r>
    </w:p>
    <w:p w14:paraId="5098696B">
      <w:pPr>
        <w:pStyle w:val="2"/>
        <w:spacing w:line="360" w:lineRule="auto"/>
        <w:ind w:firstLine="0"/>
        <w:rPr>
          <w:color w:val="auto"/>
          <w:sz w:val="24"/>
          <w:szCs w:val="24"/>
          <w:highlight w:val="none"/>
        </w:rPr>
      </w:pPr>
    </w:p>
    <w:p w14:paraId="7389A2AA">
      <w:pPr>
        <w:pStyle w:val="2"/>
        <w:spacing w:line="360" w:lineRule="auto"/>
        <w:ind w:firstLine="0"/>
        <w:rPr>
          <w:color w:val="auto"/>
          <w:sz w:val="24"/>
          <w:szCs w:val="24"/>
          <w:highlight w:val="none"/>
        </w:rPr>
      </w:pPr>
      <w:r>
        <w:rPr>
          <w:rFonts w:hint="eastAsia"/>
          <w:color w:val="auto"/>
          <w:sz w:val="24"/>
          <w:szCs w:val="24"/>
          <w:highlight w:val="none"/>
          <w:u w:val="single"/>
        </w:rPr>
        <w:t>浙江工业大学、浙江豪圣建设项目管理有限公司：</w:t>
      </w:r>
    </w:p>
    <w:p w14:paraId="5D81B82E">
      <w:pPr>
        <w:pStyle w:val="2"/>
        <w:spacing w:line="360" w:lineRule="auto"/>
        <w:ind w:firstLine="464" w:firstLineChars="200"/>
        <w:rPr>
          <w:color w:val="auto"/>
          <w:sz w:val="24"/>
          <w:szCs w:val="24"/>
          <w:highlight w:val="none"/>
        </w:rPr>
      </w:pPr>
      <w:r>
        <w:rPr>
          <w:rFonts w:hint="eastAsia"/>
          <w:color w:val="auto"/>
          <w:sz w:val="24"/>
          <w:szCs w:val="24"/>
          <w:highlight w:val="none"/>
        </w:rPr>
        <w:t>我方参加你方组织的（项目名称）【招标编号：】招标的有关活动，对此项目进行投标。并承诺：</w:t>
      </w:r>
    </w:p>
    <w:p w14:paraId="0FAC77B6">
      <w:pPr>
        <w:pStyle w:val="2"/>
        <w:spacing w:line="360" w:lineRule="auto"/>
        <w:ind w:firstLine="464" w:firstLineChars="200"/>
        <w:rPr>
          <w:color w:val="auto"/>
          <w:sz w:val="24"/>
          <w:szCs w:val="24"/>
          <w:highlight w:val="none"/>
        </w:rPr>
      </w:pPr>
      <w:r>
        <w:rPr>
          <w:rFonts w:hint="eastAsia"/>
          <w:color w:val="auto"/>
          <w:sz w:val="24"/>
          <w:szCs w:val="24"/>
          <w:highlight w:val="none"/>
        </w:rPr>
        <w:t>1、我方在响应文件中提供的全部材料均为真实材料。</w:t>
      </w:r>
    </w:p>
    <w:p w14:paraId="42732417">
      <w:pPr>
        <w:pStyle w:val="2"/>
        <w:spacing w:line="360" w:lineRule="auto"/>
        <w:ind w:firstLine="464" w:firstLineChars="200"/>
        <w:rPr>
          <w:color w:val="auto"/>
          <w:sz w:val="24"/>
          <w:szCs w:val="24"/>
          <w:highlight w:val="none"/>
        </w:rPr>
      </w:pPr>
      <w:r>
        <w:rPr>
          <w:rFonts w:hint="eastAsia"/>
          <w:color w:val="auto"/>
          <w:sz w:val="24"/>
          <w:szCs w:val="24"/>
          <w:highlight w:val="none"/>
        </w:rPr>
        <w:t>2、我方在提交响应文件截止时间后3个工作日内，向代理公司提供响应文件中涉及的证明材料原件(可事先在公开官网查询、核对的除外)，必要时提供原件核验网址。</w:t>
      </w:r>
    </w:p>
    <w:p w14:paraId="36837B56">
      <w:pPr>
        <w:pStyle w:val="2"/>
        <w:spacing w:line="360" w:lineRule="auto"/>
        <w:ind w:firstLine="464" w:firstLineChars="200"/>
        <w:rPr>
          <w:color w:val="auto"/>
          <w:sz w:val="24"/>
          <w:szCs w:val="24"/>
          <w:highlight w:val="none"/>
        </w:rPr>
      </w:pPr>
      <w:r>
        <w:rPr>
          <w:rFonts w:hint="eastAsia"/>
          <w:color w:val="auto"/>
          <w:sz w:val="24"/>
          <w:szCs w:val="24"/>
          <w:highlight w:val="none"/>
        </w:rPr>
        <w:t>如我方未履行上述承诺，我方愿意承担一切后果。</w:t>
      </w:r>
    </w:p>
    <w:p w14:paraId="46631F8D">
      <w:pPr>
        <w:snapToGrid w:val="0"/>
        <w:spacing w:line="360" w:lineRule="auto"/>
        <w:ind w:firstLine="576"/>
        <w:jc w:val="center"/>
        <w:rPr>
          <w:rFonts w:ascii="宋体" w:hAnsi="宋体" w:eastAsia="宋体" w:cs="宋体"/>
          <w:color w:val="auto"/>
          <w:kern w:val="0"/>
          <w:sz w:val="24"/>
          <w:highlight w:val="none"/>
          <w:lang w:val="zh-CN"/>
        </w:rPr>
      </w:pPr>
    </w:p>
    <w:p w14:paraId="7B1CD6A9">
      <w:pPr>
        <w:snapToGrid w:val="0"/>
        <w:spacing w:line="360" w:lineRule="auto"/>
        <w:ind w:firstLine="576"/>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 xml:space="preserve">供应商名称(电子签名)：                 </w:t>
      </w:r>
    </w:p>
    <w:p w14:paraId="63C1AEDB">
      <w:pPr>
        <w:pStyle w:val="75"/>
        <w:rPr>
          <w:rFonts w:hint="eastAsia"/>
          <w:color w:val="auto"/>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  年  月  日</w:t>
      </w:r>
    </w:p>
    <w:p w14:paraId="1696A57A">
      <w:pPr>
        <w:jc w:val="center"/>
        <w:rPr>
          <w:rFonts w:hint="eastAsia" w:ascii="宋体" w:hAnsi="宋体" w:eastAsia="宋体" w:cs="宋体"/>
          <w:b/>
          <w:color w:val="auto"/>
          <w:kern w:val="0"/>
          <w:sz w:val="32"/>
          <w:szCs w:val="32"/>
          <w:highlight w:val="none"/>
        </w:rPr>
      </w:pPr>
    </w:p>
    <w:p w14:paraId="3F2732D9">
      <w:pPr>
        <w:snapToGrid w:val="0"/>
        <w:jc w:val="center"/>
        <w:rPr>
          <w:rFonts w:hint="eastAsia" w:ascii="宋体" w:hAnsi="宋体" w:eastAsia="宋体" w:cs="宋体"/>
          <w:b/>
          <w:bCs/>
          <w:color w:val="auto"/>
          <w:sz w:val="32"/>
          <w:szCs w:val="32"/>
          <w:highlight w:val="none"/>
        </w:rPr>
        <w:sectPr>
          <w:pgSz w:w="11905" w:h="16838"/>
          <w:pgMar w:top="1417" w:right="1417" w:bottom="1417" w:left="1417" w:header="851" w:footer="992" w:gutter="0"/>
          <w:cols w:space="0" w:num="1"/>
          <w:titlePg/>
          <w:rtlGutter w:val="0"/>
          <w:docGrid w:linePitch="312" w:charSpace="0"/>
        </w:sectPr>
      </w:pPr>
    </w:p>
    <w:p w14:paraId="661BFE46">
      <w:pPr>
        <w:snapToGrid w:val="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五、评审标准相应的商务技术资料</w:t>
      </w:r>
    </w:p>
    <w:p w14:paraId="670D89EA">
      <w:pPr>
        <w:snapToGrid w:val="0"/>
        <w:spacing w:line="360" w:lineRule="auto"/>
        <w:jc w:val="left"/>
        <w:rPr>
          <w:rFonts w:hint="eastAsia" w:ascii="宋体" w:hAnsi="宋体" w:eastAsia="宋体" w:cs="宋体"/>
          <w:b/>
          <w:color w:val="auto"/>
          <w:sz w:val="24"/>
          <w:highlight w:val="none"/>
        </w:rPr>
      </w:pPr>
    </w:p>
    <w:p w14:paraId="6B3669EC">
      <w:pPr>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（按采购文件第四部分评审办法前附表中“响应文件中评审标准相应的商务技术资料目录”提供资料。）</w:t>
      </w:r>
    </w:p>
    <w:p w14:paraId="7F2E0675">
      <w:pPr>
        <w:jc w:val="center"/>
        <w:rPr>
          <w:rFonts w:hint="eastAsia" w:ascii="宋体" w:hAnsi="宋体" w:eastAsia="宋体" w:cs="宋体"/>
          <w:b/>
          <w:color w:val="auto"/>
          <w:kern w:val="0"/>
          <w:sz w:val="32"/>
          <w:szCs w:val="32"/>
          <w:highlight w:val="none"/>
        </w:rPr>
      </w:pPr>
    </w:p>
    <w:tbl>
      <w:tblPr>
        <w:tblStyle w:val="62"/>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3B911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14:paraId="62F29F3E">
            <w:pPr>
              <w:snapToGrid w:val="0"/>
              <w:spacing w:line="360" w:lineRule="auto"/>
              <w:jc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序号</w:t>
            </w:r>
          </w:p>
        </w:tc>
        <w:tc>
          <w:tcPr>
            <w:tcW w:w="5465" w:type="dxa"/>
            <w:vAlign w:val="center"/>
          </w:tcPr>
          <w:p w14:paraId="2EEA5131">
            <w:pPr>
              <w:snapToGrid w:val="0"/>
              <w:spacing w:line="360" w:lineRule="auto"/>
              <w:jc w:val="center"/>
              <w:rPr>
                <w:rFonts w:hint="eastAsia" w:ascii="宋体" w:hAnsi="宋体" w:eastAsia="宋体" w:cs="宋体"/>
                <w:b w:val="0"/>
                <w:bCs/>
                <w:color w:val="auto"/>
                <w:sz w:val="24"/>
                <w:highlight w:val="none"/>
                <w:vertAlign w:val="baseline"/>
              </w:rPr>
            </w:pPr>
            <w:r>
              <w:rPr>
                <w:rFonts w:hint="eastAsia" w:ascii="宋体" w:hAnsi="宋体" w:eastAsia="宋体" w:cs="宋体"/>
                <w:b w:val="0"/>
                <w:bCs/>
                <w:color w:val="auto"/>
                <w:sz w:val="24"/>
                <w:highlight w:val="none"/>
              </w:rPr>
              <w:t>投标文件中评标标准相应的商务技术资料目录*</w:t>
            </w:r>
          </w:p>
        </w:tc>
        <w:tc>
          <w:tcPr>
            <w:tcW w:w="3046" w:type="dxa"/>
            <w:vAlign w:val="center"/>
          </w:tcPr>
          <w:p w14:paraId="76BC46AF">
            <w:pPr>
              <w:snapToGrid w:val="0"/>
              <w:spacing w:line="240" w:lineRule="atLeast"/>
              <w:jc w:val="center"/>
              <w:rPr>
                <w:rFonts w:hint="eastAsia" w:ascii="宋体" w:hAnsi="宋体" w:eastAsia="宋体" w:cs="宋体"/>
                <w:b w:val="0"/>
                <w:bCs/>
                <w:color w:val="auto"/>
                <w:sz w:val="24"/>
                <w:highlight w:val="none"/>
                <w:vertAlign w:val="baseline"/>
                <w:lang w:val="en-US" w:eastAsia="zh-CN"/>
              </w:rPr>
            </w:pPr>
            <w:r>
              <w:rPr>
                <w:rFonts w:hint="eastAsia" w:ascii="宋体" w:hAnsi="宋体" w:eastAsia="宋体" w:cs="宋体"/>
                <w:b w:val="0"/>
                <w:bCs/>
                <w:color w:val="auto"/>
                <w:sz w:val="24"/>
                <w:highlight w:val="none"/>
              </w:rPr>
              <w:t>投标文件中的页码位置</w:t>
            </w:r>
          </w:p>
        </w:tc>
      </w:tr>
      <w:tr w14:paraId="77DD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774" w:type="dxa"/>
            <w:vAlign w:val="center"/>
          </w:tcPr>
          <w:p w14:paraId="1034F646">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eastAsia="宋体" w:cs="宋体"/>
                <w:b w:val="0"/>
                <w:bCs/>
                <w:color w:val="auto"/>
                <w:sz w:val="24"/>
                <w:highlight w:val="none"/>
                <w:vertAlign w:val="baseline"/>
                <w:lang w:val="en-US" w:eastAsia="zh-CN"/>
              </w:rPr>
              <w:t>1</w:t>
            </w:r>
          </w:p>
        </w:tc>
        <w:tc>
          <w:tcPr>
            <w:tcW w:w="5465" w:type="dxa"/>
            <w:shd w:val="clear" w:color="auto" w:fill="auto"/>
            <w:vAlign w:val="center"/>
          </w:tcPr>
          <w:p w14:paraId="6191F430">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供应商自202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年1月1日以来（以合同签订时间为准）类似合同业绩</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以提供的合同及对应分部分项竣工验收报告/竣工验收报告扫描件为准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：每提供1份业绩证明得0.25分（最高得1分）</w:t>
            </w:r>
          </w:p>
        </w:tc>
        <w:tc>
          <w:tcPr>
            <w:tcW w:w="3046" w:type="dxa"/>
            <w:vAlign w:val="center"/>
          </w:tcPr>
          <w:p w14:paraId="1E63F240">
            <w:pPr>
              <w:snapToGrid/>
              <w:spacing w:line="240" w:lineRule="auto"/>
              <w:jc w:val="center"/>
              <w:rPr>
                <w:rFonts w:hint="eastAsia" w:ascii="宋体" w:hAnsi="宋体" w:eastAsia="宋体" w:cs="宋体"/>
                <w:b w:val="0"/>
                <w:bCs/>
                <w:color w:val="auto"/>
                <w:sz w:val="24"/>
                <w:highlight w:val="none"/>
                <w:vertAlign w:val="baseline"/>
              </w:rPr>
            </w:pPr>
            <w:r>
              <w:rPr>
                <w:rFonts w:hint="eastAsia" w:ascii="宋体" w:hAnsi="宋体" w:eastAsia="宋体" w:cs="宋体"/>
                <w:b w:val="0"/>
                <w:bCs/>
                <w:color w:val="auto"/>
                <w:sz w:val="24"/>
                <w:highlight w:val="none"/>
              </w:rPr>
              <w:t>见投标文件第</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页</w:t>
            </w:r>
          </w:p>
        </w:tc>
      </w:tr>
      <w:tr w14:paraId="2E723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trPr>
        <w:tc>
          <w:tcPr>
            <w:tcW w:w="774" w:type="dxa"/>
            <w:vAlign w:val="center"/>
          </w:tcPr>
          <w:p w14:paraId="795FBC05">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eastAsia="宋体" w:cs="宋体"/>
                <w:b w:val="0"/>
                <w:bCs/>
                <w:color w:val="auto"/>
                <w:sz w:val="24"/>
                <w:highlight w:val="none"/>
                <w:vertAlign w:val="baseline"/>
                <w:lang w:val="en-US" w:eastAsia="zh-CN"/>
              </w:rPr>
              <w:t>2</w:t>
            </w:r>
          </w:p>
        </w:tc>
        <w:tc>
          <w:tcPr>
            <w:tcW w:w="5465" w:type="dxa"/>
            <w:shd w:val="clear" w:color="auto" w:fill="auto"/>
            <w:vAlign w:val="center"/>
          </w:tcPr>
          <w:p w14:paraId="4414150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拟派项目经理自202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年1月1日以来[以合同签订时间为准）以项目经理身份参与的类似项目业绩（以提供的合同及对应分部分项竣工验收报告/竣工验收报告扫描件为准，合同中无法体现项目经理姓名的可提供业主证明材料作为补充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：每提供1份业绩证明得0.25分（最高得0.5分）</w:t>
            </w:r>
          </w:p>
          <w:p w14:paraId="060EBE5A">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说明：拟派项目经理业绩与前述供应商业绩不重复计分</w:t>
            </w:r>
          </w:p>
        </w:tc>
        <w:tc>
          <w:tcPr>
            <w:tcW w:w="3046" w:type="dxa"/>
            <w:vAlign w:val="center"/>
          </w:tcPr>
          <w:p w14:paraId="2D850777">
            <w:pPr>
              <w:snapToGrid/>
              <w:spacing w:line="240" w:lineRule="auto"/>
              <w:jc w:val="center"/>
              <w:rPr>
                <w:rFonts w:hint="eastAsia" w:ascii="宋体" w:hAnsi="宋体" w:eastAsia="宋体" w:cs="宋体"/>
                <w:b w:val="0"/>
                <w:bCs/>
                <w:color w:val="auto"/>
                <w:sz w:val="24"/>
                <w:highlight w:val="none"/>
                <w:vertAlign w:val="baseline"/>
              </w:rPr>
            </w:pPr>
            <w:r>
              <w:rPr>
                <w:rFonts w:hint="eastAsia" w:ascii="宋体" w:hAnsi="宋体" w:eastAsia="宋体" w:cs="宋体"/>
                <w:b w:val="0"/>
                <w:bCs/>
                <w:color w:val="auto"/>
                <w:sz w:val="24"/>
                <w:highlight w:val="none"/>
              </w:rPr>
              <w:t>见投标文件第</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页</w:t>
            </w:r>
          </w:p>
        </w:tc>
      </w:tr>
      <w:tr w14:paraId="6708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774" w:type="dxa"/>
            <w:vAlign w:val="center"/>
          </w:tcPr>
          <w:p w14:paraId="6EB04DB7">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eastAsia="宋体" w:cs="宋体"/>
                <w:color w:val="auto"/>
                <w:kern w:val="0"/>
                <w:sz w:val="24"/>
                <w:highlight w:val="none"/>
                <w:lang w:val="en-US" w:eastAsia="zh-CN"/>
              </w:rPr>
              <w:t>3</w:t>
            </w:r>
          </w:p>
        </w:tc>
        <w:tc>
          <w:tcPr>
            <w:tcW w:w="5465" w:type="dxa"/>
            <w:shd w:val="clear" w:color="auto" w:fill="auto"/>
            <w:vAlign w:val="center"/>
          </w:tcPr>
          <w:p w14:paraId="7D027737">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供应商具有有效的质量管理体系、环境管理体系、职业健康安全管理体系认证证书的，提供一个得1分，最高得3分（响应文件中提供证书扫描件和全国认证认可信息公共服务平台http://cx.cnca.cn/的查询网页截图，不提供不得分）。</w:t>
            </w:r>
          </w:p>
        </w:tc>
        <w:tc>
          <w:tcPr>
            <w:tcW w:w="3046" w:type="dxa"/>
            <w:vAlign w:val="center"/>
          </w:tcPr>
          <w:p w14:paraId="232A8576">
            <w:pPr>
              <w:snapToGrid/>
              <w:spacing w:line="240" w:lineRule="auto"/>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见投标文件第</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页</w:t>
            </w:r>
          </w:p>
        </w:tc>
      </w:tr>
      <w:tr w14:paraId="6E9A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774" w:type="dxa"/>
            <w:vAlign w:val="center"/>
          </w:tcPr>
          <w:p w14:paraId="15551BEF">
            <w:pPr>
              <w:snapToGrid w:val="0"/>
              <w:spacing w:line="360" w:lineRule="auto"/>
              <w:jc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w:t>
            </w:r>
          </w:p>
        </w:tc>
        <w:tc>
          <w:tcPr>
            <w:tcW w:w="5465" w:type="dxa"/>
            <w:shd w:val="clear" w:color="auto" w:fill="auto"/>
            <w:vAlign w:val="center"/>
          </w:tcPr>
          <w:p w14:paraId="4F56C756">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用于本项目的材料列入政府采购节能产品（已列入强制要求的除外）、环境标志产品品目清单范围的，节能产品0.5分，环境标志</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0.5分，本项累计最高得1.5分。（根据最新政府采购节能产品、环境标志产品品目清单进行评分，供应商应在投标文件中提供相关依据国家确定的认证机构出具的、处于有效期之内的节能产品、环境标志产品认证证书证明材料，否则不得分）。</w:t>
            </w:r>
          </w:p>
        </w:tc>
        <w:tc>
          <w:tcPr>
            <w:tcW w:w="3046" w:type="dxa"/>
            <w:vAlign w:val="center"/>
          </w:tcPr>
          <w:p w14:paraId="6A1CD0F5">
            <w:pPr>
              <w:snapToGrid/>
              <w:spacing w:line="240" w:lineRule="auto"/>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见投标文件第</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页</w:t>
            </w:r>
          </w:p>
        </w:tc>
      </w:tr>
      <w:tr w14:paraId="3FC7D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774" w:type="dxa"/>
            <w:vAlign w:val="center"/>
          </w:tcPr>
          <w:p w14:paraId="13F51774">
            <w:pPr>
              <w:snapToGrid w:val="0"/>
              <w:spacing w:line="360" w:lineRule="auto"/>
              <w:jc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w:t>
            </w:r>
          </w:p>
        </w:tc>
        <w:tc>
          <w:tcPr>
            <w:tcW w:w="5465" w:type="dxa"/>
            <w:shd w:val="clear" w:color="auto" w:fill="auto"/>
            <w:vAlign w:val="center"/>
          </w:tcPr>
          <w:p w14:paraId="03B041C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总体概述</w:t>
            </w:r>
          </w:p>
          <w:p w14:paraId="40BCDF77">
            <w:pPr>
              <w:numPr>
                <w:ilvl w:val="0"/>
                <w:numId w:val="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工程概况、施工组织总体设想和方案：根据方案的全面性、合理性以及对本项目的针对性进行评审。（评审</w:t>
            </w:r>
            <w:r>
              <w:rPr>
                <w:rFonts w:hint="eastAsia" w:ascii="宋体" w:hAnsi="宋体" w:eastAsia="宋体" w:cs="宋体"/>
                <w:color w:val="auto"/>
                <w:sz w:val="21"/>
                <w:szCs w:val="21"/>
                <w:highlight w:val="none"/>
                <w:lang w:val="en-US" w:eastAsia="zh-CN"/>
              </w:rPr>
              <w:t>范围：3,2.5,2,1.5,1,0.5,0</w:t>
            </w:r>
            <w:r>
              <w:rPr>
                <w:rFonts w:hint="eastAsia" w:ascii="宋体" w:hAnsi="宋体" w:eastAsia="宋体" w:cs="宋体"/>
                <w:color w:val="auto"/>
                <w:sz w:val="21"/>
                <w:szCs w:val="21"/>
                <w:highlight w:val="none"/>
              </w:rPr>
              <w:t>）</w:t>
            </w:r>
          </w:p>
          <w:p w14:paraId="15A909B1">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施工阶段划分：根据施工划分的合理性，与采购需求及实际特点的符合程度进行评审。（评审</w:t>
            </w:r>
            <w:r>
              <w:rPr>
                <w:rFonts w:hint="eastAsia" w:ascii="宋体" w:hAnsi="宋体" w:eastAsia="宋体" w:cs="宋体"/>
                <w:color w:val="auto"/>
                <w:sz w:val="21"/>
                <w:szCs w:val="21"/>
                <w:highlight w:val="none"/>
                <w:lang w:val="en-US" w:eastAsia="zh-CN"/>
              </w:rPr>
              <w:t>范围：2,1.5,1,0.5,0</w:t>
            </w:r>
            <w:r>
              <w:rPr>
                <w:rFonts w:hint="eastAsia" w:ascii="宋体" w:hAnsi="宋体" w:eastAsia="宋体" w:cs="宋体"/>
                <w:color w:val="auto"/>
                <w:sz w:val="21"/>
                <w:szCs w:val="21"/>
                <w:highlight w:val="none"/>
              </w:rPr>
              <w:t>）</w:t>
            </w:r>
          </w:p>
        </w:tc>
        <w:tc>
          <w:tcPr>
            <w:tcW w:w="3046" w:type="dxa"/>
            <w:vAlign w:val="center"/>
          </w:tcPr>
          <w:p w14:paraId="3AC754B0">
            <w:pPr>
              <w:snapToGrid/>
              <w:spacing w:line="240" w:lineRule="auto"/>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见投标文件第</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页</w:t>
            </w:r>
          </w:p>
        </w:tc>
      </w:tr>
      <w:tr w14:paraId="0C8C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774" w:type="dxa"/>
            <w:vAlign w:val="center"/>
          </w:tcPr>
          <w:p w14:paraId="10A918D9">
            <w:pPr>
              <w:snapToGrid w:val="0"/>
              <w:spacing w:line="360" w:lineRule="auto"/>
              <w:jc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6</w:t>
            </w:r>
          </w:p>
        </w:tc>
        <w:tc>
          <w:tcPr>
            <w:tcW w:w="5465" w:type="dxa"/>
            <w:shd w:val="clear" w:color="auto" w:fill="auto"/>
            <w:vAlign w:val="center"/>
          </w:tcPr>
          <w:p w14:paraId="082856E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施工方案的重难点分析及对应的控制措施</w:t>
            </w:r>
          </w:p>
          <w:p w14:paraId="6BB86509">
            <w:pPr>
              <w:numPr>
                <w:ilvl w:val="0"/>
                <w:numId w:val="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施工方案重难点分析：根据分析方案完善、合理、针对性进行评审。（评审</w:t>
            </w:r>
            <w:r>
              <w:rPr>
                <w:rFonts w:hint="eastAsia" w:ascii="宋体" w:hAnsi="宋体" w:eastAsia="宋体" w:cs="宋体"/>
                <w:color w:val="auto"/>
                <w:sz w:val="21"/>
                <w:szCs w:val="21"/>
                <w:highlight w:val="none"/>
                <w:lang w:val="en-US" w:eastAsia="zh-CN"/>
              </w:rPr>
              <w:t>范围：3,2.5,2,1.5,1,0.5,0</w:t>
            </w:r>
            <w:r>
              <w:rPr>
                <w:rFonts w:hint="eastAsia" w:ascii="宋体" w:hAnsi="宋体" w:eastAsia="宋体" w:cs="宋体"/>
                <w:color w:val="auto"/>
                <w:sz w:val="21"/>
                <w:szCs w:val="21"/>
                <w:highlight w:val="none"/>
              </w:rPr>
              <w:t>）</w:t>
            </w:r>
          </w:p>
          <w:p w14:paraId="3D897C50">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施工重难点对应控制措施：根据措施的科学性、合理性、可行性进行评审。（评审</w:t>
            </w:r>
            <w:r>
              <w:rPr>
                <w:rFonts w:hint="eastAsia" w:ascii="宋体" w:hAnsi="宋体" w:eastAsia="宋体" w:cs="宋体"/>
                <w:color w:val="auto"/>
                <w:sz w:val="21"/>
                <w:szCs w:val="21"/>
                <w:highlight w:val="none"/>
                <w:lang w:val="en-US" w:eastAsia="zh-CN"/>
              </w:rPr>
              <w:t>范围：2,1.5,1,0.5,0</w:t>
            </w:r>
            <w:r>
              <w:rPr>
                <w:rFonts w:hint="eastAsia" w:ascii="宋体" w:hAnsi="宋体" w:eastAsia="宋体" w:cs="宋体"/>
                <w:color w:val="auto"/>
                <w:sz w:val="21"/>
                <w:szCs w:val="21"/>
                <w:highlight w:val="none"/>
              </w:rPr>
              <w:t>）</w:t>
            </w:r>
          </w:p>
        </w:tc>
        <w:tc>
          <w:tcPr>
            <w:tcW w:w="3046" w:type="dxa"/>
            <w:vAlign w:val="center"/>
          </w:tcPr>
          <w:p w14:paraId="0969E74C">
            <w:pPr>
              <w:snapToGrid/>
              <w:spacing w:line="240" w:lineRule="auto"/>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见投标文件第</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页</w:t>
            </w:r>
          </w:p>
        </w:tc>
      </w:tr>
      <w:tr w14:paraId="69A94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774" w:type="dxa"/>
            <w:vAlign w:val="center"/>
          </w:tcPr>
          <w:p w14:paraId="032A61B5">
            <w:pPr>
              <w:snapToGrid w:val="0"/>
              <w:spacing w:line="360" w:lineRule="auto"/>
              <w:jc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7</w:t>
            </w:r>
          </w:p>
        </w:tc>
        <w:tc>
          <w:tcPr>
            <w:tcW w:w="5465" w:type="dxa"/>
            <w:shd w:val="clear" w:color="auto" w:fill="auto"/>
            <w:vAlign w:val="center"/>
          </w:tcPr>
          <w:p w14:paraId="2159AA8C">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针对本项目主楼及内庭院外墙施工方案，</w:t>
            </w:r>
            <w:r>
              <w:rPr>
                <w:rFonts w:hint="eastAsia" w:ascii="宋体" w:hAnsi="宋体" w:eastAsia="宋体" w:cs="宋体"/>
                <w:color w:val="auto"/>
                <w:sz w:val="21"/>
                <w:szCs w:val="21"/>
                <w:highlight w:val="none"/>
              </w:rPr>
              <w:t>根据方案完善程度、合理性、针对性进行评审</w:t>
            </w:r>
            <w:r>
              <w:rPr>
                <w:rFonts w:hint="eastAsia" w:ascii="宋体" w:hAnsi="宋体" w:eastAsia="宋体" w:cs="宋体"/>
                <w:color w:val="auto"/>
                <w:sz w:val="21"/>
                <w:szCs w:val="21"/>
                <w:highlight w:val="none"/>
                <w:lang w:eastAsia="zh-CN"/>
              </w:rPr>
              <w:t>。</w:t>
            </w:r>
          </w:p>
          <w:p w14:paraId="73C17AC7">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1）主楼外墙施工方案；（</w:t>
            </w:r>
            <w:r>
              <w:rPr>
                <w:rFonts w:hint="eastAsia" w:ascii="宋体" w:hAnsi="宋体" w:eastAsia="宋体" w:cs="宋体"/>
                <w:color w:val="auto"/>
                <w:sz w:val="21"/>
                <w:szCs w:val="21"/>
                <w:highlight w:val="none"/>
              </w:rPr>
              <w:t>评审</w:t>
            </w:r>
            <w:r>
              <w:rPr>
                <w:rFonts w:hint="eastAsia" w:ascii="宋体" w:hAnsi="宋体" w:eastAsia="宋体" w:cs="宋体"/>
                <w:color w:val="auto"/>
                <w:sz w:val="21"/>
                <w:szCs w:val="21"/>
                <w:highlight w:val="none"/>
                <w:lang w:val="en-US" w:eastAsia="zh-CN"/>
              </w:rPr>
              <w:t>范围：2,1.5,1,0.5,0）</w:t>
            </w:r>
          </w:p>
          <w:p w14:paraId="7A3F4A05">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2）内庭院外墙施工方案。（</w:t>
            </w:r>
            <w:r>
              <w:rPr>
                <w:rFonts w:hint="eastAsia" w:ascii="宋体" w:hAnsi="宋体" w:eastAsia="宋体" w:cs="宋体"/>
                <w:color w:val="auto"/>
                <w:sz w:val="21"/>
                <w:szCs w:val="21"/>
                <w:highlight w:val="none"/>
              </w:rPr>
              <w:t>评审</w:t>
            </w:r>
            <w:r>
              <w:rPr>
                <w:rFonts w:hint="eastAsia" w:ascii="宋体" w:hAnsi="宋体" w:eastAsia="宋体" w:cs="宋体"/>
                <w:color w:val="auto"/>
                <w:sz w:val="21"/>
                <w:szCs w:val="21"/>
                <w:highlight w:val="none"/>
                <w:lang w:val="en-US" w:eastAsia="zh-CN"/>
              </w:rPr>
              <w:t>范围：2,1.5,1,0.5,0）</w:t>
            </w:r>
          </w:p>
        </w:tc>
        <w:tc>
          <w:tcPr>
            <w:tcW w:w="3046" w:type="dxa"/>
            <w:vAlign w:val="center"/>
          </w:tcPr>
          <w:p w14:paraId="23B01484">
            <w:pPr>
              <w:snapToGrid/>
              <w:spacing w:line="240" w:lineRule="auto"/>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见投标文件第</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页</w:t>
            </w:r>
          </w:p>
        </w:tc>
      </w:tr>
      <w:tr w14:paraId="294BB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774" w:type="dxa"/>
            <w:vAlign w:val="center"/>
          </w:tcPr>
          <w:p w14:paraId="4D3E9273">
            <w:pPr>
              <w:snapToGrid w:val="0"/>
              <w:spacing w:line="360" w:lineRule="auto"/>
              <w:jc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8</w:t>
            </w:r>
          </w:p>
        </w:tc>
        <w:tc>
          <w:tcPr>
            <w:tcW w:w="5465" w:type="dxa"/>
            <w:shd w:val="clear" w:color="auto" w:fill="auto"/>
            <w:vAlign w:val="center"/>
          </w:tcPr>
          <w:p w14:paraId="70061AA4">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针对本项目特点需采取的专门的施工技术和组织措施方案</w:t>
            </w:r>
            <w:r>
              <w:rPr>
                <w:rFonts w:hint="eastAsia" w:ascii="宋体" w:hAnsi="宋体" w:eastAsia="宋体" w:cs="宋体"/>
                <w:color w:val="auto"/>
                <w:sz w:val="21"/>
                <w:szCs w:val="21"/>
                <w:highlight w:val="none"/>
                <w:lang w:eastAsia="zh-CN"/>
              </w:rPr>
              <w:t>：</w:t>
            </w:r>
          </w:p>
          <w:p w14:paraId="13C31D0A">
            <w:pPr>
              <w:numPr>
                <w:ilvl w:val="0"/>
                <w:numId w:val="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针对本项目特点需采取的专门施工技术：根据方案完善程度、合理性、针对性进行评审。（评审</w:t>
            </w:r>
            <w:r>
              <w:rPr>
                <w:rFonts w:hint="eastAsia" w:ascii="宋体" w:hAnsi="宋体" w:eastAsia="宋体" w:cs="宋体"/>
                <w:color w:val="auto"/>
                <w:sz w:val="21"/>
                <w:szCs w:val="21"/>
                <w:highlight w:val="none"/>
                <w:lang w:val="en-US" w:eastAsia="zh-CN"/>
              </w:rPr>
              <w:t>范围：3,2.5,2,1.5,1,0.5,0</w:t>
            </w:r>
            <w:r>
              <w:rPr>
                <w:rFonts w:hint="eastAsia" w:ascii="宋体" w:hAnsi="宋体" w:eastAsia="宋体" w:cs="宋体"/>
                <w:color w:val="auto"/>
                <w:sz w:val="21"/>
                <w:szCs w:val="21"/>
                <w:highlight w:val="none"/>
              </w:rPr>
              <w:t>）</w:t>
            </w:r>
          </w:p>
          <w:p w14:paraId="37ECC07B">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项目需采取的专门施工组织措施</w:t>
            </w:r>
            <w:r>
              <w:rPr>
                <w:rFonts w:hint="eastAsia" w:ascii="宋体" w:hAnsi="宋体" w:eastAsia="宋体" w:cs="宋体"/>
                <w:color w:val="auto"/>
                <w:sz w:val="21"/>
                <w:szCs w:val="21"/>
                <w:highlight w:val="none"/>
                <w:lang w:val="en-US" w:eastAsia="zh-CN"/>
              </w:rPr>
              <w:t>方案</w:t>
            </w:r>
            <w:r>
              <w:rPr>
                <w:rFonts w:hint="eastAsia" w:ascii="宋体" w:hAnsi="宋体" w:eastAsia="宋体" w:cs="宋体"/>
                <w:color w:val="auto"/>
                <w:sz w:val="21"/>
                <w:szCs w:val="21"/>
                <w:highlight w:val="none"/>
              </w:rPr>
              <w:t>：根据方案完善程度、合理性、针对性、可行性进行评审。（评审</w:t>
            </w:r>
            <w:r>
              <w:rPr>
                <w:rFonts w:hint="eastAsia" w:ascii="宋体" w:hAnsi="宋体" w:eastAsia="宋体" w:cs="宋体"/>
                <w:color w:val="auto"/>
                <w:sz w:val="21"/>
                <w:szCs w:val="21"/>
                <w:highlight w:val="none"/>
                <w:lang w:val="en-US" w:eastAsia="zh-CN"/>
              </w:rPr>
              <w:t>范围：2,1.5,1,0.5,0</w:t>
            </w:r>
            <w:r>
              <w:rPr>
                <w:rFonts w:hint="eastAsia" w:ascii="宋体" w:hAnsi="宋体" w:eastAsia="宋体" w:cs="宋体"/>
                <w:color w:val="auto"/>
                <w:sz w:val="21"/>
                <w:szCs w:val="21"/>
                <w:highlight w:val="none"/>
              </w:rPr>
              <w:t>）</w:t>
            </w:r>
          </w:p>
        </w:tc>
        <w:tc>
          <w:tcPr>
            <w:tcW w:w="3046" w:type="dxa"/>
            <w:vAlign w:val="center"/>
          </w:tcPr>
          <w:p w14:paraId="3FAF0479">
            <w:pPr>
              <w:snapToGrid/>
              <w:spacing w:line="240" w:lineRule="auto"/>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见投标文件第</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页</w:t>
            </w:r>
          </w:p>
        </w:tc>
      </w:tr>
      <w:tr w14:paraId="1804E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774" w:type="dxa"/>
            <w:vAlign w:val="center"/>
          </w:tcPr>
          <w:p w14:paraId="6448127E">
            <w:pPr>
              <w:snapToGrid w:val="0"/>
              <w:spacing w:line="360" w:lineRule="auto"/>
              <w:jc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9</w:t>
            </w:r>
          </w:p>
        </w:tc>
        <w:tc>
          <w:tcPr>
            <w:tcW w:w="5465" w:type="dxa"/>
            <w:shd w:val="clear" w:color="auto" w:fill="auto"/>
            <w:vAlign w:val="center"/>
          </w:tcPr>
          <w:p w14:paraId="7197E9E5">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施工各阶段进度计划及施工</w:t>
            </w:r>
            <w:r>
              <w:rPr>
                <w:rFonts w:hint="eastAsia" w:ascii="宋体" w:hAnsi="宋体" w:eastAsia="宋体" w:cs="宋体"/>
                <w:color w:val="auto"/>
                <w:sz w:val="21"/>
                <w:szCs w:val="21"/>
                <w:highlight w:val="none"/>
              </w:rPr>
              <w:t>进度计划网络图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根据施工进度计划的合理性、可行性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对本项目的针对性</w:t>
            </w:r>
            <w:r>
              <w:rPr>
                <w:rFonts w:hint="eastAsia" w:ascii="宋体" w:hAnsi="宋体" w:eastAsia="宋体" w:cs="宋体"/>
                <w:color w:val="auto"/>
                <w:sz w:val="21"/>
                <w:szCs w:val="21"/>
                <w:highlight w:val="none"/>
                <w:lang w:val="en-US" w:eastAsia="zh-CN"/>
              </w:rPr>
              <w:t>以及</w:t>
            </w:r>
            <w:r>
              <w:rPr>
                <w:rFonts w:hint="eastAsia" w:ascii="宋体" w:hAnsi="宋体" w:eastAsia="宋体" w:cs="宋体"/>
                <w:color w:val="auto"/>
                <w:sz w:val="21"/>
                <w:szCs w:val="21"/>
                <w:highlight w:val="none"/>
              </w:rPr>
              <w:t>网络图表达的清晰程度、内容完善度以及内容的合理性、可行性进行评审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（评审</w:t>
            </w:r>
            <w:r>
              <w:rPr>
                <w:rFonts w:hint="eastAsia" w:ascii="宋体" w:hAnsi="宋体" w:eastAsia="宋体" w:cs="宋体"/>
                <w:color w:val="auto"/>
                <w:sz w:val="21"/>
                <w:szCs w:val="21"/>
                <w:highlight w:val="none"/>
                <w:lang w:val="en-US" w:eastAsia="zh-CN"/>
              </w:rPr>
              <w:t>范围：4,3,2,1,0</w:t>
            </w:r>
            <w:r>
              <w:rPr>
                <w:rFonts w:hint="eastAsia" w:ascii="宋体" w:hAnsi="宋体" w:eastAsia="宋体" w:cs="宋体"/>
                <w:color w:val="auto"/>
                <w:sz w:val="21"/>
                <w:szCs w:val="21"/>
                <w:highlight w:val="none"/>
              </w:rPr>
              <w:t>）</w:t>
            </w:r>
          </w:p>
        </w:tc>
        <w:tc>
          <w:tcPr>
            <w:tcW w:w="3046" w:type="dxa"/>
            <w:vAlign w:val="center"/>
          </w:tcPr>
          <w:p w14:paraId="0B610200">
            <w:pPr>
              <w:snapToGrid/>
              <w:spacing w:line="240" w:lineRule="auto"/>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见投标文件第</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页</w:t>
            </w:r>
          </w:p>
        </w:tc>
      </w:tr>
      <w:tr w14:paraId="0DCE3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774" w:type="dxa"/>
            <w:vAlign w:val="center"/>
          </w:tcPr>
          <w:p w14:paraId="5A2F2872">
            <w:pPr>
              <w:snapToGrid w:val="0"/>
              <w:spacing w:line="360" w:lineRule="auto"/>
              <w:jc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10</w:t>
            </w:r>
          </w:p>
        </w:tc>
        <w:tc>
          <w:tcPr>
            <w:tcW w:w="5465" w:type="dxa"/>
            <w:shd w:val="clear" w:color="auto" w:fill="auto"/>
            <w:vAlign w:val="center"/>
          </w:tcPr>
          <w:p w14:paraId="43FE96EF">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劳动力、施工机械设备及材料各阶段的投入安排：根据安排的科学性、合理性，以及整体考虑的全面性，对采购项目实施的有利程度进行评审。（评审</w:t>
            </w:r>
            <w:r>
              <w:rPr>
                <w:rFonts w:hint="eastAsia" w:ascii="宋体" w:hAnsi="宋体" w:eastAsia="宋体" w:cs="宋体"/>
                <w:color w:val="auto"/>
                <w:sz w:val="21"/>
                <w:szCs w:val="21"/>
                <w:highlight w:val="none"/>
                <w:lang w:val="en-US" w:eastAsia="zh-CN"/>
              </w:rPr>
              <w:t>范围：4,3,2,1,0</w:t>
            </w:r>
            <w:r>
              <w:rPr>
                <w:rFonts w:hint="eastAsia" w:ascii="宋体" w:hAnsi="宋体" w:eastAsia="宋体" w:cs="宋体"/>
                <w:color w:val="auto"/>
                <w:sz w:val="21"/>
                <w:szCs w:val="21"/>
                <w:highlight w:val="none"/>
              </w:rPr>
              <w:t>）</w:t>
            </w:r>
          </w:p>
        </w:tc>
        <w:tc>
          <w:tcPr>
            <w:tcW w:w="3046" w:type="dxa"/>
            <w:vAlign w:val="center"/>
          </w:tcPr>
          <w:p w14:paraId="0FF3B372">
            <w:pPr>
              <w:snapToGrid/>
              <w:spacing w:line="240" w:lineRule="auto"/>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见投标文件第</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页</w:t>
            </w:r>
          </w:p>
        </w:tc>
      </w:tr>
      <w:tr w14:paraId="542E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774" w:type="dxa"/>
            <w:vAlign w:val="center"/>
          </w:tcPr>
          <w:p w14:paraId="2111D4AB">
            <w:pPr>
              <w:snapToGrid w:val="0"/>
              <w:spacing w:line="360" w:lineRule="auto"/>
              <w:jc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11</w:t>
            </w:r>
          </w:p>
        </w:tc>
        <w:tc>
          <w:tcPr>
            <w:tcW w:w="5465" w:type="dxa"/>
            <w:shd w:val="clear" w:color="auto" w:fill="auto"/>
            <w:vAlign w:val="center"/>
          </w:tcPr>
          <w:p w14:paraId="4077E00B">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施工材料</w:t>
            </w:r>
            <w:r>
              <w:rPr>
                <w:rFonts w:hint="eastAsia" w:ascii="宋体" w:hAnsi="宋体" w:eastAsia="宋体" w:cs="宋体"/>
                <w:color w:val="auto"/>
                <w:sz w:val="21"/>
                <w:szCs w:val="21"/>
                <w:highlight w:val="none"/>
                <w:lang w:val="en-US" w:eastAsia="zh-CN"/>
              </w:rPr>
              <w:t>选用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rPr>
              <w:t>情况；根据选用的施工材料对项目需求的满足程度，拟投入设备配置的科学性、合理性，对项目实施的有利程度进行评审。（评审</w:t>
            </w:r>
            <w:r>
              <w:rPr>
                <w:rFonts w:hint="eastAsia" w:ascii="宋体" w:hAnsi="宋体" w:eastAsia="宋体" w:cs="宋体"/>
                <w:color w:val="auto"/>
                <w:sz w:val="21"/>
                <w:szCs w:val="21"/>
                <w:highlight w:val="none"/>
                <w:lang w:val="en-US" w:eastAsia="zh-CN"/>
              </w:rPr>
              <w:t>范围：4,3,2,1,0</w:t>
            </w:r>
            <w:r>
              <w:rPr>
                <w:rFonts w:hint="eastAsia" w:ascii="宋体" w:hAnsi="宋体" w:eastAsia="宋体" w:cs="宋体"/>
                <w:color w:val="auto"/>
                <w:sz w:val="21"/>
                <w:szCs w:val="21"/>
                <w:highlight w:val="none"/>
              </w:rPr>
              <w:t>）</w:t>
            </w:r>
          </w:p>
        </w:tc>
        <w:tc>
          <w:tcPr>
            <w:tcW w:w="3046" w:type="dxa"/>
            <w:vAlign w:val="center"/>
          </w:tcPr>
          <w:p w14:paraId="709B2475">
            <w:pPr>
              <w:snapToGrid/>
              <w:spacing w:line="240" w:lineRule="auto"/>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见投标文件第</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页</w:t>
            </w:r>
          </w:p>
        </w:tc>
      </w:tr>
      <w:tr w14:paraId="08CE7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774" w:type="dxa"/>
            <w:vAlign w:val="center"/>
          </w:tcPr>
          <w:p w14:paraId="4EF90D49">
            <w:pPr>
              <w:snapToGrid w:val="0"/>
              <w:spacing w:line="360" w:lineRule="auto"/>
              <w:jc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12</w:t>
            </w:r>
          </w:p>
        </w:tc>
        <w:tc>
          <w:tcPr>
            <w:tcW w:w="5465" w:type="dxa"/>
            <w:shd w:val="clear" w:color="auto" w:fill="auto"/>
            <w:vAlign w:val="center"/>
          </w:tcPr>
          <w:p w14:paraId="510C4460">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突发事件应急措施及处理方案：根据方案的全面性、科学性、可行性以及对本项目的针对性进行评审。（评审</w:t>
            </w:r>
            <w:r>
              <w:rPr>
                <w:rFonts w:hint="eastAsia" w:ascii="宋体" w:hAnsi="宋体" w:eastAsia="宋体" w:cs="宋体"/>
                <w:color w:val="auto"/>
                <w:sz w:val="21"/>
                <w:szCs w:val="21"/>
                <w:highlight w:val="none"/>
                <w:lang w:val="en-US" w:eastAsia="zh-CN"/>
              </w:rPr>
              <w:t>范围：4,3,2,1,0</w:t>
            </w:r>
            <w:r>
              <w:rPr>
                <w:rFonts w:hint="eastAsia" w:ascii="宋体" w:hAnsi="宋体" w:eastAsia="宋体" w:cs="宋体"/>
                <w:color w:val="auto"/>
                <w:sz w:val="21"/>
                <w:szCs w:val="21"/>
                <w:highlight w:val="none"/>
              </w:rPr>
              <w:t>）</w:t>
            </w:r>
          </w:p>
        </w:tc>
        <w:tc>
          <w:tcPr>
            <w:tcW w:w="3046" w:type="dxa"/>
            <w:vAlign w:val="center"/>
          </w:tcPr>
          <w:p w14:paraId="5F8EBB72">
            <w:pPr>
              <w:snapToGrid/>
              <w:spacing w:line="240" w:lineRule="auto"/>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见投标文件第</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页</w:t>
            </w:r>
          </w:p>
        </w:tc>
      </w:tr>
      <w:tr w14:paraId="560CB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74" w:type="dxa"/>
            <w:vAlign w:val="center"/>
          </w:tcPr>
          <w:p w14:paraId="0E44594B">
            <w:pPr>
              <w:snapToGrid w:val="0"/>
              <w:spacing w:line="360" w:lineRule="auto"/>
              <w:jc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13</w:t>
            </w:r>
          </w:p>
        </w:tc>
        <w:tc>
          <w:tcPr>
            <w:tcW w:w="5465" w:type="dxa"/>
            <w:shd w:val="clear" w:color="auto" w:fill="auto"/>
            <w:vAlign w:val="center"/>
          </w:tcPr>
          <w:p w14:paraId="1BBF0770">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施工质量保证措施：根据方案的全面性、科学性、合理性及针对性、可操作性进行评审。（评审</w:t>
            </w:r>
            <w:r>
              <w:rPr>
                <w:rFonts w:hint="eastAsia" w:ascii="宋体" w:hAnsi="宋体" w:eastAsia="宋体" w:cs="宋体"/>
                <w:color w:val="auto"/>
                <w:sz w:val="21"/>
                <w:szCs w:val="21"/>
                <w:highlight w:val="none"/>
                <w:lang w:val="en-US" w:eastAsia="zh-CN"/>
              </w:rPr>
              <w:t>范围：3,2.5,2,1.5,1,0.5,0</w:t>
            </w:r>
            <w:r>
              <w:rPr>
                <w:rFonts w:hint="eastAsia" w:ascii="宋体" w:hAnsi="宋体" w:eastAsia="宋体" w:cs="宋体"/>
                <w:color w:val="auto"/>
                <w:sz w:val="21"/>
                <w:szCs w:val="21"/>
                <w:highlight w:val="none"/>
              </w:rPr>
              <w:t>）</w:t>
            </w:r>
          </w:p>
        </w:tc>
        <w:tc>
          <w:tcPr>
            <w:tcW w:w="3046" w:type="dxa"/>
            <w:vAlign w:val="center"/>
          </w:tcPr>
          <w:p w14:paraId="03050CCF">
            <w:pPr>
              <w:snapToGrid/>
              <w:spacing w:line="240" w:lineRule="auto"/>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见投标文件第</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页</w:t>
            </w:r>
          </w:p>
        </w:tc>
      </w:tr>
      <w:tr w14:paraId="368A9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774" w:type="dxa"/>
            <w:vAlign w:val="center"/>
          </w:tcPr>
          <w:p w14:paraId="31A76BE8">
            <w:pPr>
              <w:snapToGrid w:val="0"/>
              <w:spacing w:line="360" w:lineRule="auto"/>
              <w:jc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14</w:t>
            </w:r>
          </w:p>
        </w:tc>
        <w:tc>
          <w:tcPr>
            <w:tcW w:w="5465" w:type="dxa"/>
            <w:shd w:val="clear" w:color="auto" w:fill="auto"/>
            <w:vAlign w:val="center"/>
          </w:tcPr>
          <w:p w14:paraId="5DBD6D32">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施工用材料、半成品、外购件等质量保证措施：根据措施的全面性、科学性、合理性及针对性、可操作性进行评审。（评审</w:t>
            </w:r>
            <w:r>
              <w:rPr>
                <w:rFonts w:hint="eastAsia" w:ascii="宋体" w:hAnsi="宋体" w:eastAsia="宋体" w:cs="宋体"/>
                <w:color w:val="auto"/>
                <w:sz w:val="21"/>
                <w:szCs w:val="21"/>
                <w:highlight w:val="none"/>
                <w:lang w:val="en-US" w:eastAsia="zh-CN"/>
              </w:rPr>
              <w:t>范围：3,2.5,2,1.5,1,0.5,0</w:t>
            </w:r>
            <w:r>
              <w:rPr>
                <w:rFonts w:hint="eastAsia" w:ascii="宋体" w:hAnsi="宋体" w:eastAsia="宋体" w:cs="宋体"/>
                <w:color w:val="auto"/>
                <w:sz w:val="21"/>
                <w:szCs w:val="21"/>
                <w:highlight w:val="none"/>
              </w:rPr>
              <w:t>）</w:t>
            </w:r>
          </w:p>
        </w:tc>
        <w:tc>
          <w:tcPr>
            <w:tcW w:w="3046" w:type="dxa"/>
            <w:vAlign w:val="center"/>
          </w:tcPr>
          <w:p w14:paraId="09220B8A">
            <w:pPr>
              <w:snapToGrid/>
              <w:spacing w:line="240" w:lineRule="auto"/>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见投标文件第</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页</w:t>
            </w:r>
          </w:p>
        </w:tc>
      </w:tr>
      <w:tr w14:paraId="767E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774" w:type="dxa"/>
            <w:vAlign w:val="center"/>
          </w:tcPr>
          <w:p w14:paraId="2BC42C33">
            <w:pPr>
              <w:snapToGrid w:val="0"/>
              <w:spacing w:line="360" w:lineRule="auto"/>
              <w:jc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15</w:t>
            </w:r>
          </w:p>
        </w:tc>
        <w:tc>
          <w:tcPr>
            <w:tcW w:w="5465" w:type="dxa"/>
            <w:shd w:val="clear" w:color="auto" w:fill="auto"/>
            <w:vAlign w:val="center"/>
          </w:tcPr>
          <w:p w14:paraId="30F5A4A0">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安全文明施工及市政、市容、环保、消防等措施：根据措施的全面性、科学性、合理性及针对性、可操作性进行评审。（评审</w:t>
            </w:r>
            <w:r>
              <w:rPr>
                <w:rFonts w:hint="eastAsia" w:ascii="宋体" w:hAnsi="宋体" w:eastAsia="宋体" w:cs="宋体"/>
                <w:color w:val="auto"/>
                <w:sz w:val="21"/>
                <w:szCs w:val="21"/>
                <w:highlight w:val="none"/>
                <w:lang w:val="en-US" w:eastAsia="zh-CN"/>
              </w:rPr>
              <w:t>范围：3,2.5,2,1.5,1,0.5,0</w:t>
            </w:r>
            <w:r>
              <w:rPr>
                <w:rFonts w:hint="eastAsia" w:ascii="宋体" w:hAnsi="宋体" w:eastAsia="宋体" w:cs="宋体"/>
                <w:color w:val="auto"/>
                <w:sz w:val="21"/>
                <w:szCs w:val="21"/>
                <w:highlight w:val="none"/>
              </w:rPr>
              <w:t>）</w:t>
            </w:r>
          </w:p>
        </w:tc>
        <w:tc>
          <w:tcPr>
            <w:tcW w:w="3046" w:type="dxa"/>
            <w:vAlign w:val="center"/>
          </w:tcPr>
          <w:p w14:paraId="2ACBDC8F">
            <w:pPr>
              <w:snapToGrid/>
              <w:spacing w:line="240" w:lineRule="auto"/>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见投标文件第</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页</w:t>
            </w:r>
          </w:p>
        </w:tc>
      </w:tr>
      <w:tr w14:paraId="16DC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774" w:type="dxa"/>
            <w:vAlign w:val="center"/>
          </w:tcPr>
          <w:p w14:paraId="78E878B1">
            <w:pPr>
              <w:snapToGrid w:val="0"/>
              <w:spacing w:line="360" w:lineRule="auto"/>
              <w:jc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16</w:t>
            </w:r>
          </w:p>
        </w:tc>
        <w:tc>
          <w:tcPr>
            <w:tcW w:w="5465" w:type="dxa"/>
            <w:shd w:val="clear" w:color="auto" w:fill="auto"/>
            <w:vAlign w:val="center"/>
          </w:tcPr>
          <w:p w14:paraId="4449C03F">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实施过程中保障学校正常教学生活秩序措施：根据措施的全面性、科学性、合理性及针对性、可操作性进行评审。（评审</w:t>
            </w:r>
            <w:r>
              <w:rPr>
                <w:rFonts w:hint="eastAsia" w:ascii="宋体" w:hAnsi="宋体" w:eastAsia="宋体" w:cs="宋体"/>
                <w:color w:val="auto"/>
                <w:sz w:val="21"/>
                <w:szCs w:val="21"/>
                <w:highlight w:val="none"/>
                <w:lang w:val="en-US" w:eastAsia="zh-CN"/>
              </w:rPr>
              <w:t>范围：3,2.5,2,1.5,1,0.5,0</w:t>
            </w:r>
            <w:r>
              <w:rPr>
                <w:rFonts w:hint="eastAsia" w:ascii="宋体" w:hAnsi="宋体" w:eastAsia="宋体" w:cs="宋体"/>
                <w:color w:val="auto"/>
                <w:sz w:val="21"/>
                <w:szCs w:val="21"/>
                <w:highlight w:val="none"/>
              </w:rPr>
              <w:t>）</w:t>
            </w:r>
          </w:p>
        </w:tc>
        <w:tc>
          <w:tcPr>
            <w:tcW w:w="3046" w:type="dxa"/>
            <w:vAlign w:val="center"/>
          </w:tcPr>
          <w:p w14:paraId="7D2C9654">
            <w:pPr>
              <w:snapToGrid/>
              <w:spacing w:line="240" w:lineRule="auto"/>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见投标文件第</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页</w:t>
            </w:r>
          </w:p>
        </w:tc>
      </w:tr>
      <w:tr w14:paraId="41DD0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774" w:type="dxa"/>
            <w:vAlign w:val="center"/>
          </w:tcPr>
          <w:p w14:paraId="3A48267C">
            <w:pPr>
              <w:snapToGrid w:val="0"/>
              <w:spacing w:line="360" w:lineRule="auto"/>
              <w:jc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17</w:t>
            </w:r>
          </w:p>
        </w:tc>
        <w:tc>
          <w:tcPr>
            <w:tcW w:w="5465" w:type="dxa"/>
            <w:shd w:val="clear" w:color="auto" w:fill="auto"/>
            <w:vAlign w:val="center"/>
          </w:tcPr>
          <w:p w14:paraId="3452F222">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服从采购人协调和统一管理及配合措施</w:t>
            </w:r>
            <w:r>
              <w:rPr>
                <w:rFonts w:hint="eastAsia" w:ascii="宋体" w:hAnsi="宋体" w:eastAsia="宋体" w:cs="宋体"/>
                <w:color w:val="auto"/>
                <w:sz w:val="21"/>
                <w:szCs w:val="21"/>
                <w:highlight w:val="none"/>
                <w:lang w:eastAsia="zh-CN"/>
              </w:rPr>
              <w:t>、特殊服务承诺</w:t>
            </w:r>
            <w:r>
              <w:rPr>
                <w:rFonts w:hint="eastAsia" w:ascii="宋体" w:hAnsi="宋体" w:eastAsia="宋体" w:cs="宋体"/>
                <w:color w:val="auto"/>
                <w:sz w:val="21"/>
                <w:szCs w:val="21"/>
                <w:highlight w:val="none"/>
                <w:lang w:val="en-US" w:eastAsia="zh-CN"/>
              </w:rPr>
              <w:t>情况</w:t>
            </w:r>
            <w:r>
              <w:rPr>
                <w:rFonts w:hint="eastAsia" w:ascii="宋体" w:hAnsi="宋体" w:eastAsia="宋体" w:cs="宋体"/>
                <w:color w:val="auto"/>
                <w:sz w:val="21"/>
                <w:szCs w:val="21"/>
                <w:highlight w:val="none"/>
              </w:rPr>
              <w:t>：根据措施的全面性、科学性、合理性及针对性、可操作性</w:t>
            </w:r>
            <w:r>
              <w:rPr>
                <w:rFonts w:hint="eastAsia" w:ascii="宋体" w:hAnsi="宋体" w:eastAsia="宋体" w:cs="宋体"/>
                <w:color w:val="auto"/>
                <w:sz w:val="21"/>
                <w:szCs w:val="21"/>
                <w:highlight w:val="none"/>
                <w:lang w:val="en-US" w:eastAsia="zh-CN"/>
              </w:rPr>
              <w:t>以及服务承诺对采购项目的有利程度</w:t>
            </w:r>
            <w:r>
              <w:rPr>
                <w:rFonts w:hint="eastAsia" w:ascii="宋体" w:hAnsi="宋体" w:eastAsia="宋体" w:cs="宋体"/>
                <w:color w:val="auto"/>
                <w:sz w:val="21"/>
                <w:szCs w:val="21"/>
                <w:highlight w:val="none"/>
              </w:rPr>
              <w:t>进行评审。（评审</w:t>
            </w:r>
            <w:r>
              <w:rPr>
                <w:rFonts w:hint="eastAsia" w:ascii="宋体" w:hAnsi="宋体" w:eastAsia="宋体" w:cs="宋体"/>
                <w:color w:val="auto"/>
                <w:sz w:val="21"/>
                <w:szCs w:val="21"/>
                <w:highlight w:val="none"/>
                <w:lang w:val="en-US" w:eastAsia="zh-CN"/>
              </w:rPr>
              <w:t>范围：3,2.5,2,1.5,1,0.5,0</w:t>
            </w:r>
            <w:r>
              <w:rPr>
                <w:rFonts w:hint="eastAsia" w:ascii="宋体" w:hAnsi="宋体" w:eastAsia="宋体" w:cs="宋体"/>
                <w:color w:val="auto"/>
                <w:sz w:val="21"/>
                <w:szCs w:val="21"/>
                <w:highlight w:val="none"/>
              </w:rPr>
              <w:t>）</w:t>
            </w:r>
          </w:p>
        </w:tc>
        <w:tc>
          <w:tcPr>
            <w:tcW w:w="3046" w:type="dxa"/>
            <w:vAlign w:val="center"/>
          </w:tcPr>
          <w:p w14:paraId="101A4E1F">
            <w:pPr>
              <w:snapToGrid/>
              <w:spacing w:line="240" w:lineRule="auto"/>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见投标文件第</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页</w:t>
            </w:r>
          </w:p>
        </w:tc>
      </w:tr>
      <w:tr w14:paraId="5B6C4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774" w:type="dxa"/>
            <w:vAlign w:val="center"/>
          </w:tcPr>
          <w:p w14:paraId="4E4BB47F">
            <w:pPr>
              <w:snapToGrid w:val="0"/>
              <w:spacing w:line="360" w:lineRule="auto"/>
              <w:jc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18</w:t>
            </w:r>
          </w:p>
        </w:tc>
        <w:tc>
          <w:tcPr>
            <w:tcW w:w="5465" w:type="dxa"/>
            <w:shd w:val="clear" w:color="auto" w:fill="auto"/>
            <w:vAlign w:val="center"/>
          </w:tcPr>
          <w:p w14:paraId="015CA1C6">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对成品保护、</w:t>
            </w:r>
            <w:r>
              <w:rPr>
                <w:rFonts w:hint="eastAsia" w:ascii="宋体" w:hAnsi="宋体" w:eastAsia="宋体" w:cs="宋体"/>
                <w:color w:val="auto"/>
                <w:sz w:val="21"/>
                <w:szCs w:val="21"/>
                <w:highlight w:val="none"/>
                <w:lang w:val="en-US" w:eastAsia="zh-CN"/>
              </w:rPr>
              <w:t>工程移交</w:t>
            </w:r>
            <w:r>
              <w:rPr>
                <w:rFonts w:hint="eastAsia" w:ascii="宋体" w:hAnsi="宋体" w:eastAsia="宋体" w:cs="宋体"/>
                <w:color w:val="auto"/>
                <w:sz w:val="21"/>
                <w:szCs w:val="21"/>
                <w:highlight w:val="none"/>
              </w:rPr>
              <w:t>方案及保证措施：根据措施的全面性、科学性、合理性及针对性、可操作性进行评审。（评审</w:t>
            </w:r>
            <w:r>
              <w:rPr>
                <w:rFonts w:hint="eastAsia" w:ascii="宋体" w:hAnsi="宋体" w:eastAsia="宋体" w:cs="宋体"/>
                <w:color w:val="auto"/>
                <w:sz w:val="21"/>
                <w:szCs w:val="21"/>
                <w:highlight w:val="none"/>
                <w:lang w:val="en-US" w:eastAsia="zh-CN"/>
              </w:rPr>
              <w:t>范围：3,2.5,2,1.5,1,0.5,0</w:t>
            </w:r>
            <w:r>
              <w:rPr>
                <w:rFonts w:hint="eastAsia" w:ascii="宋体" w:hAnsi="宋体" w:eastAsia="宋体" w:cs="宋体"/>
                <w:color w:val="auto"/>
                <w:sz w:val="21"/>
                <w:szCs w:val="21"/>
                <w:highlight w:val="none"/>
              </w:rPr>
              <w:t>）</w:t>
            </w:r>
          </w:p>
        </w:tc>
        <w:tc>
          <w:tcPr>
            <w:tcW w:w="3046" w:type="dxa"/>
            <w:vAlign w:val="center"/>
          </w:tcPr>
          <w:p w14:paraId="143F970D">
            <w:pPr>
              <w:snapToGrid/>
              <w:spacing w:line="240" w:lineRule="auto"/>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见投标文件第</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页</w:t>
            </w:r>
          </w:p>
        </w:tc>
      </w:tr>
      <w:tr w14:paraId="50F35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74" w:type="dxa"/>
            <w:vAlign w:val="center"/>
          </w:tcPr>
          <w:p w14:paraId="55EEBD96">
            <w:pPr>
              <w:snapToGrid w:val="0"/>
              <w:spacing w:line="360" w:lineRule="auto"/>
              <w:jc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19</w:t>
            </w:r>
          </w:p>
        </w:tc>
        <w:tc>
          <w:tcPr>
            <w:tcW w:w="5465" w:type="dxa"/>
            <w:shd w:val="clear" w:color="auto" w:fill="auto"/>
            <w:vAlign w:val="center"/>
          </w:tcPr>
          <w:p w14:paraId="2FECA33A">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项目经理职称。项目经理具有高级</w:t>
            </w:r>
            <w:r>
              <w:rPr>
                <w:rFonts w:hint="eastAsia" w:ascii="宋体" w:hAnsi="宋体" w:eastAsia="宋体" w:cs="宋体"/>
                <w:color w:val="auto"/>
                <w:sz w:val="21"/>
                <w:szCs w:val="21"/>
                <w:highlight w:val="none"/>
                <w:lang w:val="en-US" w:eastAsia="zh-CN"/>
              </w:rPr>
              <w:t>工程师</w:t>
            </w:r>
            <w:r>
              <w:rPr>
                <w:rFonts w:hint="eastAsia" w:ascii="宋体" w:hAnsi="宋体" w:eastAsia="宋体" w:cs="宋体"/>
                <w:color w:val="auto"/>
                <w:sz w:val="21"/>
                <w:szCs w:val="21"/>
                <w:highlight w:val="none"/>
              </w:rPr>
              <w:t>及以上职称的得2分；项目经理具有</w:t>
            </w:r>
            <w:r>
              <w:rPr>
                <w:rFonts w:hint="eastAsia" w:ascii="宋体" w:hAnsi="宋体" w:eastAsia="宋体" w:cs="宋体"/>
                <w:color w:val="auto"/>
                <w:sz w:val="21"/>
                <w:szCs w:val="21"/>
                <w:highlight w:val="none"/>
                <w:lang w:val="en-US" w:eastAsia="zh-CN"/>
              </w:rPr>
              <w:t>工程师</w:t>
            </w:r>
            <w:r>
              <w:rPr>
                <w:rFonts w:hint="eastAsia" w:ascii="宋体" w:hAnsi="宋体" w:eastAsia="宋体" w:cs="宋体"/>
                <w:color w:val="auto"/>
                <w:sz w:val="21"/>
                <w:szCs w:val="21"/>
                <w:highlight w:val="none"/>
              </w:rPr>
              <w:t>职称的得1分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提供有效的</w:t>
            </w:r>
            <w:r>
              <w:rPr>
                <w:rFonts w:hint="eastAsia" w:ascii="宋体" w:hAnsi="宋体" w:eastAsia="宋体" w:cs="宋体"/>
                <w:color w:val="auto"/>
                <w:sz w:val="21"/>
                <w:szCs w:val="21"/>
                <w:highlight w:val="none"/>
                <w:lang w:val="en-US" w:eastAsia="zh-CN"/>
              </w:rPr>
              <w:t>职称</w:t>
            </w:r>
            <w:r>
              <w:rPr>
                <w:rFonts w:hint="eastAsia" w:ascii="宋体" w:hAnsi="宋体" w:eastAsia="宋体" w:cs="宋体"/>
                <w:color w:val="auto"/>
                <w:sz w:val="21"/>
                <w:szCs w:val="21"/>
                <w:highlight w:val="none"/>
              </w:rPr>
              <w:t>证书及在本单位缴纳社保的证明材料（</w:t>
            </w:r>
            <w:r>
              <w:rPr>
                <w:rFonts w:hint="eastAsia" w:ascii="宋体" w:hAnsi="宋体" w:eastAsia="宋体" w:cs="宋体"/>
                <w:color w:val="auto"/>
                <w:sz w:val="21"/>
                <w:szCs w:val="21"/>
                <w:highlight w:val="none"/>
                <w:lang w:val="en-US" w:eastAsia="zh-CN"/>
              </w:rPr>
              <w:t>投标截止日</w:t>
            </w:r>
            <w:r>
              <w:rPr>
                <w:rFonts w:hint="eastAsia" w:ascii="宋体" w:hAnsi="宋体" w:eastAsia="宋体" w:cs="宋体"/>
                <w:color w:val="auto"/>
                <w:sz w:val="21"/>
                <w:szCs w:val="21"/>
                <w:highlight w:val="none"/>
              </w:rPr>
              <w:t>前三月任意一月社保缴纳证明），不提供不得分。</w:t>
            </w:r>
          </w:p>
        </w:tc>
        <w:tc>
          <w:tcPr>
            <w:tcW w:w="3046" w:type="dxa"/>
            <w:vAlign w:val="center"/>
          </w:tcPr>
          <w:p w14:paraId="3A0B96E0">
            <w:pPr>
              <w:snapToGrid/>
              <w:spacing w:line="240" w:lineRule="auto"/>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见投标文件第</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页</w:t>
            </w:r>
          </w:p>
        </w:tc>
      </w:tr>
      <w:tr w14:paraId="7C47D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774" w:type="dxa"/>
            <w:vAlign w:val="center"/>
          </w:tcPr>
          <w:p w14:paraId="0A3CCB2E">
            <w:pPr>
              <w:snapToGrid w:val="0"/>
              <w:spacing w:line="360" w:lineRule="auto"/>
              <w:jc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20</w:t>
            </w:r>
          </w:p>
        </w:tc>
        <w:tc>
          <w:tcPr>
            <w:tcW w:w="5465" w:type="dxa"/>
            <w:shd w:val="clear" w:color="auto" w:fill="auto"/>
            <w:vAlign w:val="center"/>
          </w:tcPr>
          <w:p w14:paraId="4FAE215A">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项目管理班子其他人员配置：技术负责人、安全员、施工员、质量员、材料员、资料员、预算员，配置齐全的，得3分，每缺一项扣1分，本项分值扣完为止。需提供上述人员相应证书</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在本单位缴纳社保的证明材料（</w:t>
            </w:r>
            <w:r>
              <w:rPr>
                <w:rFonts w:hint="eastAsia" w:ascii="宋体" w:hAnsi="宋体" w:eastAsia="宋体" w:cs="宋体"/>
                <w:color w:val="auto"/>
                <w:sz w:val="21"/>
                <w:szCs w:val="21"/>
                <w:highlight w:val="none"/>
                <w:lang w:val="en-US" w:eastAsia="zh-CN"/>
              </w:rPr>
              <w:t>投标截止日</w:t>
            </w:r>
            <w:r>
              <w:rPr>
                <w:rFonts w:hint="eastAsia" w:ascii="宋体" w:hAnsi="宋体" w:eastAsia="宋体" w:cs="宋体"/>
                <w:color w:val="auto"/>
                <w:sz w:val="21"/>
                <w:szCs w:val="21"/>
                <w:highlight w:val="none"/>
              </w:rPr>
              <w:t>前三月任意一月社保缴纳证明）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不提供不得分。</w:t>
            </w:r>
          </w:p>
        </w:tc>
        <w:tc>
          <w:tcPr>
            <w:tcW w:w="3046" w:type="dxa"/>
            <w:vAlign w:val="center"/>
          </w:tcPr>
          <w:p w14:paraId="55EC15CD">
            <w:pPr>
              <w:snapToGrid/>
              <w:spacing w:line="240" w:lineRule="auto"/>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见投标文件第</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页</w:t>
            </w:r>
          </w:p>
        </w:tc>
      </w:tr>
      <w:tr w14:paraId="26A0C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774" w:type="dxa"/>
            <w:vAlign w:val="center"/>
          </w:tcPr>
          <w:p w14:paraId="0E7757D8">
            <w:pPr>
              <w:snapToGrid w:val="0"/>
              <w:spacing w:line="360" w:lineRule="auto"/>
              <w:jc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21</w:t>
            </w:r>
          </w:p>
        </w:tc>
        <w:tc>
          <w:tcPr>
            <w:tcW w:w="5465" w:type="dxa"/>
            <w:shd w:val="clear" w:color="auto" w:fill="auto"/>
            <w:vAlign w:val="center"/>
          </w:tcPr>
          <w:p w14:paraId="69C5A575">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工程保修期、维护响应时间：根据工程保修期承诺情况以及保修期内维护响应时间的及时性、合理性进行评审。（评审</w:t>
            </w:r>
            <w:r>
              <w:rPr>
                <w:rFonts w:hint="eastAsia" w:ascii="宋体" w:hAnsi="宋体" w:eastAsia="宋体" w:cs="宋体"/>
                <w:color w:val="auto"/>
                <w:sz w:val="21"/>
                <w:szCs w:val="21"/>
                <w:highlight w:val="none"/>
                <w:lang w:val="en-US" w:eastAsia="zh-CN"/>
              </w:rPr>
              <w:t>范围：3,2.5,2,1.5,1,0.5,0</w:t>
            </w:r>
            <w:r>
              <w:rPr>
                <w:rFonts w:hint="eastAsia" w:ascii="宋体" w:hAnsi="宋体" w:eastAsia="宋体" w:cs="宋体"/>
                <w:color w:val="auto"/>
                <w:sz w:val="21"/>
                <w:szCs w:val="21"/>
                <w:highlight w:val="none"/>
              </w:rPr>
              <w:t>）</w:t>
            </w:r>
          </w:p>
        </w:tc>
        <w:tc>
          <w:tcPr>
            <w:tcW w:w="3046" w:type="dxa"/>
            <w:vAlign w:val="center"/>
          </w:tcPr>
          <w:p w14:paraId="1B224DAF">
            <w:pPr>
              <w:snapToGrid/>
              <w:spacing w:line="240" w:lineRule="auto"/>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见投标文件第</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页</w:t>
            </w:r>
          </w:p>
        </w:tc>
      </w:tr>
      <w:tr w14:paraId="5F7E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774" w:type="dxa"/>
            <w:vAlign w:val="center"/>
          </w:tcPr>
          <w:p w14:paraId="56DA8EE2">
            <w:pPr>
              <w:snapToGrid w:val="0"/>
              <w:spacing w:line="360" w:lineRule="auto"/>
              <w:jc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22</w:t>
            </w:r>
          </w:p>
        </w:tc>
        <w:tc>
          <w:tcPr>
            <w:tcW w:w="5465" w:type="dxa"/>
            <w:shd w:val="clear" w:color="auto" w:fill="auto"/>
            <w:vAlign w:val="center"/>
          </w:tcPr>
          <w:p w14:paraId="47CA1ECD">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服务方式、特别承诺：根据供应商对本项目提出的售后服务相关承诺对项目实施的有利程度、可行度进行评审。（评审</w:t>
            </w:r>
            <w:r>
              <w:rPr>
                <w:rFonts w:hint="eastAsia" w:ascii="宋体" w:hAnsi="宋体" w:eastAsia="宋体" w:cs="宋体"/>
                <w:color w:val="auto"/>
                <w:sz w:val="21"/>
                <w:szCs w:val="21"/>
                <w:highlight w:val="none"/>
                <w:lang w:val="en-US" w:eastAsia="zh-CN"/>
              </w:rPr>
              <w:t>范围：3,2.5,2,1.5,1,0.5,0</w:t>
            </w:r>
            <w:r>
              <w:rPr>
                <w:rFonts w:hint="eastAsia" w:ascii="宋体" w:hAnsi="宋体" w:eastAsia="宋体" w:cs="宋体"/>
                <w:color w:val="auto"/>
                <w:sz w:val="21"/>
                <w:szCs w:val="21"/>
                <w:highlight w:val="none"/>
              </w:rPr>
              <w:t>）</w:t>
            </w:r>
          </w:p>
        </w:tc>
        <w:tc>
          <w:tcPr>
            <w:tcW w:w="3046" w:type="dxa"/>
            <w:vAlign w:val="center"/>
          </w:tcPr>
          <w:p w14:paraId="7E3B927C">
            <w:pPr>
              <w:snapToGrid/>
              <w:spacing w:line="240" w:lineRule="auto"/>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见投标文件第</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页</w:t>
            </w:r>
          </w:p>
        </w:tc>
      </w:tr>
    </w:tbl>
    <w:p w14:paraId="1545B134">
      <w:pPr>
        <w:jc w:val="center"/>
        <w:rPr>
          <w:rFonts w:hint="eastAsia" w:ascii="宋体" w:hAnsi="宋体" w:eastAsia="宋体" w:cs="宋体"/>
          <w:b/>
          <w:color w:val="auto"/>
          <w:kern w:val="0"/>
          <w:sz w:val="32"/>
          <w:szCs w:val="32"/>
          <w:highlight w:val="none"/>
        </w:rPr>
      </w:pPr>
    </w:p>
    <w:p w14:paraId="2B63335D">
      <w:pPr>
        <w:jc w:val="center"/>
        <w:rPr>
          <w:rFonts w:hint="eastAsia" w:ascii="宋体" w:hAnsi="宋体" w:eastAsia="宋体" w:cs="宋体"/>
          <w:b/>
          <w:color w:val="auto"/>
          <w:kern w:val="0"/>
          <w:sz w:val="32"/>
          <w:szCs w:val="32"/>
          <w:highlight w:val="none"/>
        </w:rPr>
      </w:pPr>
    </w:p>
    <w:p w14:paraId="0EFFCF94">
      <w:pPr>
        <w:jc w:val="center"/>
        <w:rPr>
          <w:rFonts w:hint="eastAsia" w:ascii="宋体" w:hAnsi="宋体" w:eastAsia="宋体" w:cs="宋体"/>
          <w:b/>
          <w:color w:val="auto"/>
          <w:kern w:val="0"/>
          <w:sz w:val="32"/>
          <w:szCs w:val="32"/>
          <w:highlight w:val="none"/>
        </w:rPr>
      </w:pPr>
    </w:p>
    <w:p w14:paraId="71DE34E7">
      <w:pPr>
        <w:jc w:val="center"/>
        <w:rPr>
          <w:rFonts w:hint="eastAsia" w:ascii="宋体" w:hAnsi="宋体" w:eastAsia="宋体" w:cs="宋体"/>
          <w:b/>
          <w:color w:val="auto"/>
          <w:kern w:val="0"/>
          <w:sz w:val="32"/>
          <w:szCs w:val="32"/>
          <w:highlight w:val="none"/>
        </w:rPr>
      </w:pPr>
    </w:p>
    <w:p w14:paraId="14476AB8">
      <w:pPr>
        <w:snapToGrid w:val="0"/>
        <w:jc w:val="center"/>
        <w:rPr>
          <w:rFonts w:hint="eastAsia" w:ascii="宋体" w:hAnsi="宋体" w:eastAsia="宋体" w:cs="宋体"/>
          <w:b/>
          <w:bCs/>
          <w:color w:val="auto"/>
          <w:sz w:val="32"/>
          <w:szCs w:val="32"/>
          <w:highlight w:val="none"/>
        </w:rPr>
      </w:pPr>
    </w:p>
    <w:p w14:paraId="3CF0CE08">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C823FDD">
      <w:pPr>
        <w:snapToGrid w:val="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六、商务技术偏离表</w:t>
      </w:r>
    </w:p>
    <w:tbl>
      <w:tblPr>
        <w:tblStyle w:val="62"/>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70D1E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34D32F8">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3683" w:type="dxa"/>
          </w:tcPr>
          <w:p w14:paraId="4B366A8F">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采购文件章节及具体内容</w:t>
            </w:r>
          </w:p>
        </w:tc>
        <w:tc>
          <w:tcPr>
            <w:tcW w:w="3546" w:type="dxa"/>
          </w:tcPr>
          <w:p w14:paraId="384DD924">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响应文件章节及具体内容</w:t>
            </w:r>
          </w:p>
        </w:tc>
        <w:tc>
          <w:tcPr>
            <w:tcW w:w="1276" w:type="dxa"/>
          </w:tcPr>
          <w:p w14:paraId="0C4AA5C9">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偏离说明</w:t>
            </w:r>
          </w:p>
        </w:tc>
      </w:tr>
      <w:tr w14:paraId="2E105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53BAAB0">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83" w:type="dxa"/>
          </w:tcPr>
          <w:p w14:paraId="422ECCEF">
            <w:pPr>
              <w:jc w:val="center"/>
              <w:rPr>
                <w:rFonts w:hint="eastAsia" w:ascii="宋体" w:hAnsi="宋体" w:eastAsia="宋体" w:cs="宋体"/>
                <w:b/>
                <w:color w:val="auto"/>
                <w:kern w:val="0"/>
                <w:sz w:val="32"/>
                <w:szCs w:val="32"/>
                <w:highlight w:val="none"/>
              </w:rPr>
            </w:pPr>
          </w:p>
        </w:tc>
        <w:tc>
          <w:tcPr>
            <w:tcW w:w="3546" w:type="dxa"/>
          </w:tcPr>
          <w:p w14:paraId="7B517238">
            <w:pPr>
              <w:jc w:val="center"/>
              <w:rPr>
                <w:rFonts w:hint="eastAsia" w:ascii="宋体" w:hAnsi="宋体" w:eastAsia="宋体" w:cs="宋体"/>
                <w:b/>
                <w:color w:val="auto"/>
                <w:kern w:val="0"/>
                <w:sz w:val="32"/>
                <w:szCs w:val="32"/>
                <w:highlight w:val="none"/>
              </w:rPr>
            </w:pPr>
          </w:p>
        </w:tc>
        <w:tc>
          <w:tcPr>
            <w:tcW w:w="1276" w:type="dxa"/>
          </w:tcPr>
          <w:p w14:paraId="4FEFA49D">
            <w:pPr>
              <w:jc w:val="center"/>
              <w:rPr>
                <w:rFonts w:hint="eastAsia" w:ascii="宋体" w:hAnsi="宋体" w:eastAsia="宋体" w:cs="宋体"/>
                <w:b/>
                <w:color w:val="auto"/>
                <w:kern w:val="0"/>
                <w:sz w:val="32"/>
                <w:szCs w:val="32"/>
                <w:highlight w:val="none"/>
              </w:rPr>
            </w:pPr>
          </w:p>
        </w:tc>
      </w:tr>
      <w:tr w14:paraId="59D92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5BC2538">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83" w:type="dxa"/>
          </w:tcPr>
          <w:p w14:paraId="5636E344">
            <w:pPr>
              <w:jc w:val="center"/>
              <w:rPr>
                <w:rFonts w:hint="eastAsia" w:ascii="宋体" w:hAnsi="宋体" w:eastAsia="宋体" w:cs="宋体"/>
                <w:b/>
                <w:color w:val="auto"/>
                <w:kern w:val="0"/>
                <w:sz w:val="32"/>
                <w:szCs w:val="32"/>
                <w:highlight w:val="none"/>
              </w:rPr>
            </w:pPr>
          </w:p>
        </w:tc>
        <w:tc>
          <w:tcPr>
            <w:tcW w:w="3546" w:type="dxa"/>
          </w:tcPr>
          <w:p w14:paraId="08E3A8FC">
            <w:pPr>
              <w:jc w:val="center"/>
              <w:rPr>
                <w:rFonts w:hint="eastAsia" w:ascii="宋体" w:hAnsi="宋体" w:eastAsia="宋体" w:cs="宋体"/>
                <w:b/>
                <w:color w:val="auto"/>
                <w:kern w:val="0"/>
                <w:sz w:val="32"/>
                <w:szCs w:val="32"/>
                <w:highlight w:val="none"/>
              </w:rPr>
            </w:pPr>
          </w:p>
        </w:tc>
        <w:tc>
          <w:tcPr>
            <w:tcW w:w="1276" w:type="dxa"/>
          </w:tcPr>
          <w:p w14:paraId="7F0E4020">
            <w:pPr>
              <w:jc w:val="center"/>
              <w:rPr>
                <w:rFonts w:hint="eastAsia" w:ascii="宋体" w:hAnsi="宋体" w:eastAsia="宋体" w:cs="宋体"/>
                <w:b/>
                <w:color w:val="auto"/>
                <w:kern w:val="0"/>
                <w:sz w:val="32"/>
                <w:szCs w:val="32"/>
                <w:highlight w:val="none"/>
              </w:rPr>
            </w:pPr>
          </w:p>
        </w:tc>
      </w:tr>
      <w:tr w14:paraId="4172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9BC9673">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83" w:type="dxa"/>
          </w:tcPr>
          <w:p w14:paraId="55320D68">
            <w:pPr>
              <w:jc w:val="center"/>
              <w:rPr>
                <w:rFonts w:hint="eastAsia" w:ascii="宋体" w:hAnsi="宋体" w:eastAsia="宋体" w:cs="宋体"/>
                <w:b/>
                <w:color w:val="auto"/>
                <w:kern w:val="0"/>
                <w:sz w:val="32"/>
                <w:szCs w:val="32"/>
                <w:highlight w:val="none"/>
              </w:rPr>
            </w:pPr>
          </w:p>
        </w:tc>
        <w:tc>
          <w:tcPr>
            <w:tcW w:w="3546" w:type="dxa"/>
          </w:tcPr>
          <w:p w14:paraId="0588C058">
            <w:pPr>
              <w:jc w:val="center"/>
              <w:rPr>
                <w:rFonts w:hint="eastAsia" w:ascii="宋体" w:hAnsi="宋体" w:eastAsia="宋体" w:cs="宋体"/>
                <w:b/>
                <w:color w:val="auto"/>
                <w:kern w:val="0"/>
                <w:sz w:val="32"/>
                <w:szCs w:val="32"/>
                <w:highlight w:val="none"/>
              </w:rPr>
            </w:pPr>
          </w:p>
        </w:tc>
        <w:tc>
          <w:tcPr>
            <w:tcW w:w="1276" w:type="dxa"/>
          </w:tcPr>
          <w:p w14:paraId="4563A941">
            <w:pPr>
              <w:jc w:val="center"/>
              <w:rPr>
                <w:rFonts w:hint="eastAsia" w:ascii="宋体" w:hAnsi="宋体" w:eastAsia="宋体" w:cs="宋体"/>
                <w:b/>
                <w:color w:val="auto"/>
                <w:kern w:val="0"/>
                <w:sz w:val="32"/>
                <w:szCs w:val="32"/>
                <w:highlight w:val="none"/>
              </w:rPr>
            </w:pPr>
          </w:p>
        </w:tc>
      </w:tr>
    </w:tbl>
    <w:p w14:paraId="55619A98">
      <w:pPr>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供应商保证：除商务技术偏离表列出的偏离外，供应商响应采购文件的全部要求</w:t>
      </w:r>
    </w:p>
    <w:p w14:paraId="55B0E83A">
      <w:pPr>
        <w:jc w:val="center"/>
        <w:rPr>
          <w:rFonts w:hint="eastAsia" w:ascii="宋体" w:hAnsi="宋体" w:eastAsia="宋体" w:cs="宋体"/>
          <w:b/>
          <w:color w:val="auto"/>
          <w:kern w:val="0"/>
          <w:sz w:val="32"/>
          <w:szCs w:val="32"/>
          <w:highlight w:val="none"/>
        </w:rPr>
      </w:pPr>
    </w:p>
    <w:p w14:paraId="4D5275B2">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按本格式和要求提供。</w:t>
      </w:r>
    </w:p>
    <w:p w14:paraId="1A66F1BE">
      <w:pPr>
        <w:pStyle w:val="75"/>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2.本表格所反映的偏离情况与“符合性审查资料”、“评标标准相应的商务技术资料”不一致的，以“符合性审查资料”、“评标标准相应的商务技术资料”为准。</w:t>
      </w:r>
    </w:p>
    <w:p w14:paraId="229D5489">
      <w:pPr>
        <w:pStyle w:val="75"/>
        <w:rPr>
          <w:rFonts w:hint="eastAsia"/>
          <w:color w:val="auto"/>
          <w:highlight w:val="none"/>
        </w:rPr>
      </w:pPr>
    </w:p>
    <w:p w14:paraId="74C56C23">
      <w:pPr>
        <w:ind w:firstLine="1911" w:firstLineChars="595"/>
        <w:rPr>
          <w:rFonts w:hint="eastAsia" w:ascii="宋体" w:hAnsi="宋体" w:eastAsia="宋体" w:cs="宋体"/>
          <w:b/>
          <w:bCs/>
          <w:color w:val="auto"/>
          <w:sz w:val="32"/>
          <w:szCs w:val="32"/>
          <w:highlight w:val="none"/>
        </w:rPr>
        <w:sectPr>
          <w:pgSz w:w="11905" w:h="16838"/>
          <w:pgMar w:top="1417" w:right="1417" w:bottom="1417" w:left="1417" w:header="851" w:footer="992" w:gutter="0"/>
          <w:cols w:space="0" w:num="1"/>
          <w:titlePg/>
          <w:rtlGutter w:val="0"/>
          <w:docGrid w:linePitch="312" w:charSpace="0"/>
        </w:sectPr>
      </w:pPr>
    </w:p>
    <w:p w14:paraId="43F7326A">
      <w:pPr>
        <w:snapToGrid w:val="0"/>
        <w:jc w:val="center"/>
        <w:rPr>
          <w:rFonts w:hint="eastAsia" w:ascii="宋体" w:hAnsi="宋体" w:eastAsia="宋体" w:cs="宋体"/>
          <w:b/>
          <w:color w:val="auto"/>
          <w:kern w:val="0"/>
          <w:sz w:val="32"/>
          <w:szCs w:val="32"/>
          <w:highlight w:val="none"/>
        </w:rPr>
      </w:pPr>
      <w:r>
        <w:rPr>
          <w:rFonts w:hint="eastAsia" w:ascii="宋体" w:hAnsi="宋体" w:eastAsia="宋体" w:cs="宋体"/>
          <w:b/>
          <w:bCs/>
          <w:color w:val="auto"/>
          <w:sz w:val="32"/>
          <w:szCs w:val="32"/>
          <w:highlight w:val="none"/>
        </w:rPr>
        <w:t>七</w:t>
      </w:r>
      <w:r>
        <w:rPr>
          <w:rFonts w:hint="eastAsia" w:ascii="宋体" w:hAnsi="宋体" w:eastAsia="宋体" w:cs="宋体"/>
          <w:b/>
          <w:color w:val="auto"/>
          <w:kern w:val="0"/>
          <w:sz w:val="32"/>
          <w:szCs w:val="32"/>
          <w:highlight w:val="none"/>
        </w:rPr>
        <w:t>、</w:t>
      </w:r>
      <w:r>
        <w:rPr>
          <w:rFonts w:hint="eastAsia" w:ascii="宋体" w:hAnsi="宋体" w:eastAsia="宋体" w:cs="宋体"/>
          <w:b/>
          <w:color w:val="auto"/>
          <w:kern w:val="0"/>
          <w:sz w:val="32"/>
          <w:szCs w:val="32"/>
          <w:highlight w:val="none"/>
          <w:lang w:val="zh-CN"/>
        </w:rPr>
        <w:t>政府采购供应商廉洁自律承诺书</w:t>
      </w:r>
    </w:p>
    <w:p w14:paraId="3BAC9FE8">
      <w:pPr>
        <w:snapToGrid w:val="0"/>
        <w:spacing w:line="360" w:lineRule="auto"/>
        <w:rPr>
          <w:rFonts w:hint="eastAsia" w:ascii="宋体" w:hAnsi="宋体" w:eastAsia="宋体" w:cs="宋体"/>
          <w:color w:val="auto"/>
          <w:sz w:val="24"/>
          <w:highlight w:val="none"/>
        </w:rPr>
      </w:pPr>
    </w:p>
    <w:p w14:paraId="46155131">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（采购人）、（采购代理机构）</w:t>
      </w:r>
      <w:r>
        <w:rPr>
          <w:rFonts w:hint="eastAsia" w:ascii="宋体" w:hAnsi="宋体" w:eastAsia="宋体" w:cs="宋体"/>
          <w:color w:val="auto"/>
          <w:kern w:val="0"/>
          <w:sz w:val="24"/>
          <w:highlight w:val="none"/>
          <w:lang w:val="zh-CN"/>
        </w:rPr>
        <w:t>：</w:t>
      </w:r>
    </w:p>
    <w:p w14:paraId="5271511F">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我单位响应你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项目招标要求参加投标。在这次投标过程中和中标后，我们将严格遵守国家法律法规要求，并郑重承诺：</w:t>
      </w:r>
    </w:p>
    <w:p w14:paraId="2EF273CB">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一、不向项目有关人员及部门赠送礼金礼物、有价证券、回扣以及中介费、介绍费、咨询费等好处费； </w:t>
      </w:r>
    </w:p>
    <w:p w14:paraId="66F0FC85">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二、不为项目有关人员及部门报销应由你方单位或个人支付的费用； </w:t>
      </w:r>
    </w:p>
    <w:p w14:paraId="0D291ABD">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三、不向项目有关人员及部门提供有可能影响公正的宴请和健身娱乐等活动； </w:t>
      </w:r>
    </w:p>
    <w:p w14:paraId="37856A42">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四、不为项目有关人员及部门出国（境）、旅游等提供方便；</w:t>
      </w:r>
    </w:p>
    <w:p w14:paraId="406AF3F7">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五、不为项目有关人员个人装修住房、婚丧嫁娶、配偶子女工作安排等提供好处；</w:t>
      </w:r>
    </w:p>
    <w:p w14:paraId="4221DB79">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170E6EC7">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如违反上述承诺，你单位有权立即取消我单位投标、中标或在建项目的建设资格，有权拒绝我单位在一定时期内进入你单位进行项目建设或其他经营活动。由此引起的相应损失均由我单位承担。</w:t>
      </w:r>
    </w:p>
    <w:p w14:paraId="506D7879">
      <w:pPr>
        <w:autoSpaceDE w:val="0"/>
        <w:autoSpaceDN w:val="0"/>
        <w:spacing w:line="360" w:lineRule="auto"/>
        <w:ind w:left="2"/>
        <w:jc w:val="left"/>
        <w:rPr>
          <w:rFonts w:hint="eastAsia" w:ascii="宋体" w:hAnsi="宋体" w:eastAsia="宋体" w:cs="宋体"/>
          <w:color w:val="auto"/>
          <w:kern w:val="0"/>
          <w:sz w:val="24"/>
          <w:highlight w:val="none"/>
          <w:lang w:val="zh-CN"/>
        </w:rPr>
      </w:pPr>
    </w:p>
    <w:p w14:paraId="5C3ABF81">
      <w:pPr>
        <w:autoSpaceDE w:val="0"/>
        <w:autoSpaceDN w:val="0"/>
        <w:spacing w:line="360" w:lineRule="auto"/>
        <w:ind w:left="2"/>
        <w:jc w:val="left"/>
        <w:rPr>
          <w:rFonts w:hint="eastAsia" w:ascii="宋体" w:hAnsi="宋体" w:eastAsia="宋体" w:cs="宋体"/>
          <w:color w:val="auto"/>
          <w:kern w:val="0"/>
          <w:sz w:val="24"/>
          <w:highlight w:val="none"/>
          <w:lang w:val="zh-CN"/>
        </w:rPr>
      </w:pPr>
    </w:p>
    <w:p w14:paraId="53ED2DDB">
      <w:pPr>
        <w:autoSpaceDE w:val="0"/>
        <w:autoSpaceDN w:val="0"/>
        <w:spacing w:line="360" w:lineRule="auto"/>
        <w:ind w:left="2"/>
        <w:jc w:val="left"/>
        <w:rPr>
          <w:rFonts w:hint="eastAsia" w:ascii="宋体" w:hAnsi="宋体" w:eastAsia="宋体" w:cs="宋体"/>
          <w:color w:val="auto"/>
          <w:kern w:val="0"/>
          <w:sz w:val="24"/>
          <w:highlight w:val="none"/>
          <w:lang w:val="zh-CN"/>
        </w:rPr>
      </w:pPr>
    </w:p>
    <w:p w14:paraId="343C4308">
      <w:pPr>
        <w:autoSpaceDE w:val="0"/>
        <w:autoSpaceDN w:val="0"/>
        <w:spacing w:line="360" w:lineRule="auto"/>
        <w:ind w:left="2" w:leftChars="1" w:right="1120" w:firstLine="4560" w:firstLineChars="19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供应商名称（</w:t>
      </w:r>
      <w:r>
        <w:rPr>
          <w:rFonts w:hint="eastAsia" w:ascii="宋体" w:hAnsi="宋体" w:eastAsia="宋体" w:cs="宋体"/>
          <w:color w:val="auto"/>
          <w:sz w:val="24"/>
          <w:highlight w:val="none"/>
        </w:rPr>
        <w:t>电子签名</w:t>
      </w:r>
      <w:r>
        <w:rPr>
          <w:rFonts w:hint="eastAsia" w:ascii="宋体" w:hAnsi="宋体" w:eastAsia="宋体" w:cs="宋体"/>
          <w:color w:val="auto"/>
          <w:kern w:val="0"/>
          <w:sz w:val="24"/>
          <w:highlight w:val="none"/>
          <w:lang w:val="zh-CN"/>
        </w:rPr>
        <w:t xml:space="preserve">）：                                                                                                                                                                                                               </w:t>
      </w:r>
    </w:p>
    <w:p w14:paraId="3FD80005">
      <w:pPr>
        <w:spacing w:line="360" w:lineRule="auto"/>
        <w:ind w:left="4620" w:leftChars="2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 xml:space="preserve">   年   月   日</w:t>
      </w:r>
    </w:p>
    <w:p w14:paraId="0DCE6766">
      <w:pPr>
        <w:spacing w:line="360" w:lineRule="auto"/>
        <w:jc w:val="center"/>
        <w:rPr>
          <w:rFonts w:hint="eastAsia" w:ascii="宋体" w:hAnsi="宋体" w:eastAsia="宋体" w:cs="宋体"/>
          <w:b/>
          <w:bCs/>
          <w:color w:val="auto"/>
          <w:sz w:val="24"/>
          <w:highlight w:val="none"/>
        </w:rPr>
      </w:pPr>
    </w:p>
    <w:p w14:paraId="3F1479A7">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40303241">
      <w:pPr>
        <w:spacing w:line="360" w:lineRule="auto"/>
        <w:jc w:val="center"/>
        <w:rPr>
          <w:rFonts w:ascii="宋体" w:hAnsi="宋体" w:cs="宋体"/>
          <w:b/>
          <w:bCs/>
          <w:color w:val="auto"/>
          <w:sz w:val="24"/>
          <w:highlight w:val="none"/>
        </w:rPr>
        <w:sectPr>
          <w:pgSz w:w="11905" w:h="16838"/>
          <w:pgMar w:top="1417" w:right="1417" w:bottom="1417" w:left="1417" w:header="851" w:footer="992" w:gutter="0"/>
          <w:cols w:space="0" w:num="1"/>
          <w:titlePg/>
          <w:rtlGutter w:val="0"/>
          <w:docGrid w:linePitch="312" w:charSpace="0"/>
        </w:sectPr>
      </w:pPr>
    </w:p>
    <w:p w14:paraId="1A01C26A">
      <w:pPr>
        <w:keepNext/>
        <w:keepLines/>
        <w:autoSpaceDN w:val="0"/>
        <w:spacing w:before="260" w:after="260" w:line="415" w:lineRule="auto"/>
        <w:outlineLvl w:val="1"/>
        <w:rPr>
          <w:rFonts w:hint="eastAsia" w:ascii="宋体" w:hAnsi="宋体" w:eastAsia="宋体" w:cs="宋体"/>
          <w:b/>
          <w:bCs/>
          <w:color w:val="auto"/>
          <w:sz w:val="24"/>
          <w:szCs w:val="24"/>
          <w:highlight w:val="none"/>
          <w:lang w:val="en-US" w:eastAsia="zh-CN"/>
        </w:rPr>
      </w:pPr>
      <w:bookmarkStart w:id="106" w:name="_Toc96947081"/>
      <w:bookmarkStart w:id="107" w:name="_Toc25038"/>
      <w:bookmarkStart w:id="108" w:name="_Toc1870"/>
      <w:r>
        <w:rPr>
          <w:rFonts w:hint="eastAsia" w:ascii="宋体" w:hAnsi="宋体" w:eastAsia="宋体" w:cs="宋体"/>
          <w:b/>
          <w:bCs/>
          <w:color w:val="auto"/>
          <w:sz w:val="24"/>
          <w:szCs w:val="24"/>
          <w:highlight w:val="none"/>
          <w:lang w:val="en-US" w:eastAsia="zh-CN"/>
        </w:rPr>
        <w:t>三、报价文件部分格式</w:t>
      </w:r>
      <w:bookmarkEnd w:id="106"/>
      <w:bookmarkEnd w:id="107"/>
      <w:bookmarkEnd w:id="108"/>
    </w:p>
    <w:p w14:paraId="69902617">
      <w:pPr>
        <w:pStyle w:val="627"/>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一、报价单</w:t>
      </w:r>
    </w:p>
    <w:p w14:paraId="11825C09">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（采购人）、（采购代理机构）</w:t>
      </w:r>
      <w:r>
        <w:rPr>
          <w:rFonts w:hint="eastAsia" w:ascii="宋体" w:hAnsi="宋体" w:eastAsia="宋体" w:cs="宋体"/>
          <w:color w:val="auto"/>
          <w:kern w:val="0"/>
          <w:sz w:val="24"/>
          <w:highlight w:val="none"/>
          <w:lang w:val="zh-CN"/>
        </w:rPr>
        <w:t>：</w:t>
      </w:r>
    </w:p>
    <w:p w14:paraId="7A0B7366">
      <w:pPr>
        <w:snapToGrid w:val="0"/>
        <w:spacing w:line="360" w:lineRule="auto"/>
        <w:ind w:firstLine="482"/>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按你方采购文件要求，我们，本响应文件签字方，谨此向你方发出要约如下：如你方接受本投标，我方承诺按照如下报价单的价格完成</w:t>
      </w:r>
      <w:r>
        <w:rPr>
          <w:rFonts w:hint="eastAsia" w:ascii="宋体" w:hAnsi="宋体" w:eastAsia="宋体" w:cs="宋体"/>
          <w:color w:val="auto"/>
          <w:sz w:val="24"/>
          <w:highlight w:val="none"/>
        </w:rPr>
        <w:t>（项目名称）</w:t>
      </w:r>
      <w:r>
        <w:rPr>
          <w:rFonts w:hint="eastAsia" w:ascii="宋体" w:hAnsi="宋体" w:eastAsia="宋体" w:cs="宋体"/>
          <w:color w:val="auto"/>
          <w:kern w:val="0"/>
          <w:sz w:val="24"/>
          <w:highlight w:val="none"/>
          <w:lang w:val="zh-CN"/>
        </w:rPr>
        <w:t>【项目编号：</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】的实施</w:t>
      </w:r>
      <w:r>
        <w:rPr>
          <w:rFonts w:hint="eastAsia" w:ascii="宋体" w:hAnsi="宋体" w:eastAsia="宋体" w:cs="宋体"/>
          <w:color w:val="auto"/>
          <w:kern w:val="0"/>
          <w:sz w:val="24"/>
          <w:highlight w:val="none"/>
          <w:lang w:val="zh-CN"/>
        </w:rPr>
        <w:t>。</w:t>
      </w:r>
    </w:p>
    <w:p w14:paraId="6DDD5C84">
      <w:pPr>
        <w:spacing w:line="360" w:lineRule="auto"/>
        <w:jc w:val="center"/>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报价单(单位均为人民币元)</w:t>
      </w:r>
    </w:p>
    <w:tbl>
      <w:tblPr>
        <w:tblStyle w:val="61"/>
        <w:tblW w:w="10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1843"/>
        <w:gridCol w:w="1740"/>
        <w:gridCol w:w="1491"/>
        <w:gridCol w:w="1663"/>
        <w:gridCol w:w="1766"/>
      </w:tblGrid>
      <w:tr w14:paraId="6B78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1515" w:type="dxa"/>
            <w:vAlign w:val="center"/>
          </w:tcPr>
          <w:p w14:paraId="39526162">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项目名称</w:t>
            </w:r>
          </w:p>
        </w:tc>
        <w:tc>
          <w:tcPr>
            <w:tcW w:w="1843" w:type="dxa"/>
          </w:tcPr>
          <w:p w14:paraId="6F0AC3B5">
            <w:pPr>
              <w:spacing w:line="360" w:lineRule="auto"/>
              <w:jc w:val="center"/>
              <w:rPr>
                <w:rFonts w:hint="eastAsia" w:ascii="宋体" w:hAnsi="宋体" w:eastAsia="宋体" w:cs="宋体"/>
                <w:b/>
                <w:color w:val="auto"/>
                <w:sz w:val="24"/>
                <w:highlight w:val="none"/>
              </w:rPr>
            </w:pPr>
          </w:p>
          <w:p w14:paraId="689EF9D4">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施工范围</w:t>
            </w:r>
          </w:p>
        </w:tc>
        <w:tc>
          <w:tcPr>
            <w:tcW w:w="1740" w:type="dxa"/>
            <w:vAlign w:val="center"/>
          </w:tcPr>
          <w:p w14:paraId="20844CB3">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施工工期</w:t>
            </w:r>
          </w:p>
        </w:tc>
        <w:tc>
          <w:tcPr>
            <w:tcW w:w="1491" w:type="dxa"/>
            <w:vAlign w:val="center"/>
          </w:tcPr>
          <w:p w14:paraId="48F322C7">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项目经理</w:t>
            </w:r>
          </w:p>
        </w:tc>
        <w:tc>
          <w:tcPr>
            <w:tcW w:w="1663" w:type="dxa"/>
            <w:vAlign w:val="center"/>
          </w:tcPr>
          <w:p w14:paraId="6C088B5A">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执业证书信息</w:t>
            </w:r>
          </w:p>
        </w:tc>
        <w:tc>
          <w:tcPr>
            <w:tcW w:w="1766" w:type="dxa"/>
            <w:vAlign w:val="center"/>
          </w:tcPr>
          <w:p w14:paraId="34FB6F39">
            <w:pPr>
              <w:spacing w:line="360" w:lineRule="auto"/>
              <w:jc w:val="center"/>
              <w:rPr>
                <w:rFonts w:hint="eastAsia" w:ascii="宋体" w:hAnsi="宋体" w:eastAsia="宋体" w:cs="宋体"/>
                <w:b/>
                <w:color w:val="auto"/>
                <w:sz w:val="24"/>
                <w:highlight w:val="none"/>
              </w:rPr>
            </w:pPr>
          </w:p>
          <w:p w14:paraId="48B8BA6B">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备注（如果有）</w:t>
            </w:r>
          </w:p>
          <w:p w14:paraId="3E354985">
            <w:pPr>
              <w:spacing w:line="360" w:lineRule="auto"/>
              <w:jc w:val="center"/>
              <w:rPr>
                <w:rFonts w:hint="eastAsia" w:ascii="宋体" w:hAnsi="宋体" w:eastAsia="宋体" w:cs="宋体"/>
                <w:b/>
                <w:color w:val="auto"/>
                <w:sz w:val="24"/>
                <w:highlight w:val="none"/>
              </w:rPr>
            </w:pPr>
          </w:p>
        </w:tc>
      </w:tr>
      <w:tr w14:paraId="6A79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515" w:type="dxa"/>
            <w:vAlign w:val="center"/>
          </w:tcPr>
          <w:p w14:paraId="00182E00">
            <w:pPr>
              <w:snapToGrid w:val="0"/>
              <w:spacing w:line="360" w:lineRule="auto"/>
              <w:jc w:val="center"/>
              <w:rPr>
                <w:rFonts w:hint="eastAsia" w:ascii="宋体" w:hAnsi="宋体" w:eastAsia="宋体" w:cs="宋体"/>
                <w:color w:val="auto"/>
                <w:sz w:val="24"/>
                <w:highlight w:val="none"/>
              </w:rPr>
            </w:pPr>
          </w:p>
        </w:tc>
        <w:tc>
          <w:tcPr>
            <w:tcW w:w="1843" w:type="dxa"/>
            <w:vAlign w:val="center"/>
          </w:tcPr>
          <w:p w14:paraId="651F01B3">
            <w:pPr>
              <w:snapToGrid w:val="0"/>
              <w:spacing w:line="360" w:lineRule="auto"/>
              <w:jc w:val="center"/>
              <w:rPr>
                <w:rFonts w:hint="eastAsia" w:ascii="宋体" w:hAnsi="宋体" w:eastAsia="宋体" w:cs="宋体"/>
                <w:color w:val="auto"/>
                <w:sz w:val="24"/>
                <w:highlight w:val="none"/>
              </w:rPr>
            </w:pPr>
          </w:p>
        </w:tc>
        <w:tc>
          <w:tcPr>
            <w:tcW w:w="1740" w:type="dxa"/>
            <w:vAlign w:val="center"/>
          </w:tcPr>
          <w:p w14:paraId="57A8ADFB">
            <w:pPr>
              <w:snapToGrid w:val="0"/>
              <w:spacing w:line="360" w:lineRule="auto"/>
              <w:jc w:val="center"/>
              <w:rPr>
                <w:rFonts w:hint="eastAsia" w:ascii="宋体" w:hAnsi="宋体" w:eastAsia="宋体" w:cs="宋体"/>
                <w:color w:val="auto"/>
                <w:sz w:val="24"/>
                <w:highlight w:val="none"/>
              </w:rPr>
            </w:pPr>
          </w:p>
        </w:tc>
        <w:tc>
          <w:tcPr>
            <w:tcW w:w="1491" w:type="dxa"/>
            <w:vAlign w:val="center"/>
          </w:tcPr>
          <w:p w14:paraId="43DE9154">
            <w:pPr>
              <w:spacing w:line="360" w:lineRule="auto"/>
              <w:jc w:val="center"/>
              <w:rPr>
                <w:rFonts w:hint="eastAsia" w:ascii="宋体" w:hAnsi="宋体" w:eastAsia="宋体" w:cs="宋体"/>
                <w:color w:val="auto"/>
                <w:sz w:val="24"/>
                <w:highlight w:val="none"/>
              </w:rPr>
            </w:pPr>
          </w:p>
        </w:tc>
        <w:tc>
          <w:tcPr>
            <w:tcW w:w="1663" w:type="dxa"/>
            <w:vAlign w:val="center"/>
          </w:tcPr>
          <w:p w14:paraId="654D0A80">
            <w:pPr>
              <w:spacing w:line="360" w:lineRule="auto"/>
              <w:jc w:val="center"/>
              <w:rPr>
                <w:rFonts w:hint="eastAsia" w:ascii="宋体" w:hAnsi="宋体" w:eastAsia="宋体" w:cs="宋体"/>
                <w:color w:val="auto"/>
                <w:sz w:val="24"/>
                <w:highlight w:val="none"/>
              </w:rPr>
            </w:pPr>
          </w:p>
        </w:tc>
        <w:tc>
          <w:tcPr>
            <w:tcW w:w="1766" w:type="dxa"/>
            <w:vAlign w:val="center"/>
          </w:tcPr>
          <w:p w14:paraId="314C1EA6">
            <w:pPr>
              <w:spacing w:line="360" w:lineRule="auto"/>
              <w:jc w:val="center"/>
              <w:rPr>
                <w:rFonts w:hint="eastAsia" w:ascii="宋体" w:hAnsi="宋体" w:eastAsia="宋体" w:cs="宋体"/>
                <w:color w:val="auto"/>
                <w:sz w:val="24"/>
                <w:highlight w:val="none"/>
              </w:rPr>
            </w:pPr>
          </w:p>
        </w:tc>
      </w:tr>
      <w:tr w14:paraId="5CD8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5098" w:type="dxa"/>
            <w:gridSpan w:val="3"/>
            <w:vAlign w:val="center"/>
          </w:tcPr>
          <w:p w14:paraId="6FE4839B">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磋商报价（小写）</w:t>
            </w:r>
          </w:p>
        </w:tc>
        <w:tc>
          <w:tcPr>
            <w:tcW w:w="4920" w:type="dxa"/>
            <w:gridSpan w:val="3"/>
            <w:vAlign w:val="center"/>
          </w:tcPr>
          <w:p w14:paraId="2480502F">
            <w:pPr>
              <w:spacing w:line="360" w:lineRule="auto"/>
              <w:jc w:val="center"/>
              <w:rPr>
                <w:rFonts w:hint="eastAsia" w:ascii="宋体" w:hAnsi="宋体" w:eastAsia="宋体" w:cs="宋体"/>
                <w:color w:val="auto"/>
                <w:sz w:val="24"/>
                <w:highlight w:val="none"/>
              </w:rPr>
            </w:pPr>
          </w:p>
        </w:tc>
      </w:tr>
      <w:tr w14:paraId="08B84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098" w:type="dxa"/>
            <w:gridSpan w:val="3"/>
            <w:vAlign w:val="center"/>
          </w:tcPr>
          <w:p w14:paraId="1397DC9A">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磋商报价（大写）</w:t>
            </w:r>
          </w:p>
        </w:tc>
        <w:tc>
          <w:tcPr>
            <w:tcW w:w="4920" w:type="dxa"/>
            <w:gridSpan w:val="3"/>
            <w:vAlign w:val="center"/>
          </w:tcPr>
          <w:p w14:paraId="0CC1BD14">
            <w:pPr>
              <w:spacing w:line="360" w:lineRule="auto"/>
              <w:jc w:val="center"/>
              <w:rPr>
                <w:rFonts w:hint="eastAsia" w:ascii="宋体" w:hAnsi="宋体" w:eastAsia="宋体" w:cs="宋体"/>
                <w:color w:val="auto"/>
                <w:sz w:val="24"/>
                <w:highlight w:val="none"/>
              </w:rPr>
            </w:pPr>
          </w:p>
        </w:tc>
      </w:tr>
    </w:tbl>
    <w:p w14:paraId="0F48B786">
      <w:pPr>
        <w:spacing w:line="360" w:lineRule="auto"/>
        <w:ind w:left="-2" w:leftChars="-1" w:firstLine="482" w:firstLineChars="200"/>
        <w:rPr>
          <w:rFonts w:hint="eastAsia" w:ascii="宋体" w:hAnsi="宋体" w:eastAsia="宋体" w:cs="宋体"/>
          <w:color w:val="auto"/>
          <w:kern w:val="0"/>
          <w:sz w:val="24"/>
          <w:highlight w:val="none"/>
          <w:lang w:val="zh-CN"/>
        </w:rPr>
      </w:pPr>
      <w:r>
        <w:rPr>
          <w:rFonts w:hint="eastAsia" w:ascii="宋体" w:hAnsi="宋体" w:eastAsia="宋体" w:cs="宋体"/>
          <w:b/>
          <w:color w:val="auto"/>
          <w:kern w:val="0"/>
          <w:sz w:val="24"/>
          <w:highlight w:val="none"/>
          <w:lang w:val="zh-CN"/>
        </w:rPr>
        <w:t>注：</w:t>
      </w:r>
    </w:p>
    <w:p w14:paraId="33F6FFB8">
      <w:pPr>
        <w:spacing w:line="360" w:lineRule="auto"/>
        <w:ind w:left="-2" w:leftChars="-1"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1、供应商需按本表格式填写，否则视为响应文件含有采购人不能接受的附加条件，响应文件无效；。</w:t>
      </w:r>
    </w:p>
    <w:p w14:paraId="07721F85">
      <w:pPr>
        <w:spacing w:line="360" w:lineRule="auto"/>
        <w:ind w:left="-2" w:leftChars="-1"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有关本项目实施所涉及的一切费用均计入报价。采购人将以合同形式有偿取得货物或服务，不接受供应商给予的赠品、回扣或者与采购无关的其他商品、服务，不得出现“0元”“免费赠送”等形式的无偿报价，否则视为响应文件含有采购人不能接受的附加条件，响应文件无效；采购内容未包含在《报价单》名称栏中，供应商不能作出合理解释的，视为响应文件含有采购人不能接受的附加条件的，响应文件无效。</w:t>
      </w:r>
    </w:p>
    <w:p w14:paraId="2FB1ABFB">
      <w:pPr>
        <w:spacing w:line="360" w:lineRule="auto"/>
        <w:ind w:left="-2" w:leftChars="-1"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3、特别提示：采购代理机构将对项目名称和项目编号，成交供应商名称、地址和成交金额、施工范围、施工工期、项目经理、执业证书信息、品牌（如果有）、规格型号、数量、单价等予以公示。</w:t>
      </w:r>
    </w:p>
    <w:p w14:paraId="50869CBD">
      <w:pPr>
        <w:spacing w:line="360" w:lineRule="auto"/>
        <w:ind w:firstLine="482" w:firstLineChars="200"/>
        <w:rPr>
          <w:rFonts w:hint="eastAsia" w:ascii="宋体" w:hAnsi="宋体" w:eastAsia="宋体" w:cs="宋体"/>
          <w:b/>
          <w:color w:val="auto"/>
          <w:kern w:val="0"/>
          <w:sz w:val="24"/>
          <w:highlight w:val="none"/>
        </w:rPr>
      </w:pPr>
    </w:p>
    <w:p w14:paraId="72897D97">
      <w:pPr>
        <w:tabs>
          <w:tab w:val="right" w:pos="0"/>
          <w:tab w:val="center" w:pos="4755"/>
        </w:tabs>
        <w:autoSpaceDN w:val="0"/>
        <w:spacing w:before="100" w:beforeAutospacing="1" w:after="100" w:afterAutospacing="1" w:line="440" w:lineRule="exact"/>
        <w:ind w:firstLine="220" w:firstLineChars="100"/>
        <w:rPr>
          <w:rFonts w:hint="eastAsia" w:ascii="宋体" w:hAnsi="宋体" w:eastAsia="宋体" w:cs="宋体"/>
          <w:color w:val="auto"/>
          <w:kern w:val="0"/>
          <w:sz w:val="22"/>
          <w:highlight w:val="none"/>
        </w:rPr>
        <w:sectPr>
          <w:headerReference r:id="rId9" w:type="default"/>
          <w:footerReference r:id="rId10" w:type="default"/>
          <w:pgSz w:w="11905" w:h="16838"/>
          <w:pgMar w:top="1417" w:right="1417" w:bottom="1417" w:left="1417" w:header="851" w:footer="992" w:gutter="0"/>
          <w:pgNumType w:fmt="decimal"/>
          <w:cols w:space="0" w:num="1"/>
          <w:titlePg/>
          <w:rtlGutter w:val="0"/>
          <w:docGrid w:linePitch="312" w:charSpace="0"/>
        </w:sectPr>
      </w:pPr>
    </w:p>
    <w:p w14:paraId="354F56FC">
      <w:pPr>
        <w:pStyle w:val="75"/>
        <w:spacing w:line="360" w:lineRule="auto"/>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rPr>
        <w:t>报价情况</w:t>
      </w:r>
      <w:r>
        <w:rPr>
          <w:rFonts w:hint="eastAsia" w:ascii="宋体" w:hAnsi="宋体" w:eastAsia="宋体" w:cs="宋体"/>
          <w:b/>
          <w:bCs/>
          <w:color w:val="auto"/>
          <w:sz w:val="32"/>
          <w:szCs w:val="32"/>
          <w:highlight w:val="none"/>
          <w:lang w:val="en-US" w:eastAsia="zh-CN"/>
        </w:rPr>
        <w:t>相关书面说明及必要的证明材料</w:t>
      </w:r>
    </w:p>
    <w:p w14:paraId="128BFDDF">
      <w:pPr>
        <w:pStyle w:val="2"/>
        <w:spacing w:line="360" w:lineRule="auto"/>
        <w:jc w:val="center"/>
        <w:rPr>
          <w:rFonts w:hint="eastAsia" w:ascii="宋体" w:hAnsi="宋体" w:eastAsia="宋体" w:cs="宋体"/>
          <w:b w:val="0"/>
          <w:bCs w:val="0"/>
          <w:color w:val="auto"/>
          <w:sz w:val="24"/>
          <w:szCs w:val="24"/>
          <w:highlight w:val="none"/>
          <w:lang w:val="en-US" w:eastAsia="zh-CN"/>
        </w:rPr>
        <w:sectPr>
          <w:pgSz w:w="11905" w:h="16838"/>
          <w:pgMar w:top="1417" w:right="1417" w:bottom="1417" w:left="1417" w:header="851" w:footer="992" w:gutter="0"/>
          <w:pgNumType w:fmt="decimal"/>
          <w:cols w:space="0" w:num="1"/>
          <w:titlePg/>
          <w:rtlGutter w:val="0"/>
          <w:docGrid w:linePitch="312" w:charSpace="0"/>
        </w:sectPr>
      </w:pPr>
      <w:r>
        <w:rPr>
          <w:rFonts w:hint="eastAsia" w:ascii="宋体" w:hAnsi="宋体" w:eastAsia="宋体" w:cs="宋体"/>
          <w:b w:val="0"/>
          <w:bCs w:val="0"/>
          <w:color w:val="auto"/>
          <w:sz w:val="24"/>
          <w:szCs w:val="24"/>
          <w:highlight w:val="none"/>
          <w:lang w:val="en-US"/>
        </w:rPr>
        <w:t>（如</w:t>
      </w:r>
      <w:r>
        <w:rPr>
          <w:rFonts w:hint="eastAsia" w:ascii="宋体" w:hAnsi="宋体" w:eastAsia="宋体" w:cs="宋体"/>
          <w:b w:val="0"/>
          <w:bCs w:val="0"/>
          <w:color w:val="auto"/>
          <w:sz w:val="24"/>
          <w:szCs w:val="24"/>
          <w:highlight w:val="none"/>
          <w:lang w:val="en-US" w:eastAsia="zh-CN"/>
        </w:rPr>
        <w:t>投标</w:t>
      </w:r>
      <w:r>
        <w:rPr>
          <w:rFonts w:hint="eastAsia" w:ascii="宋体" w:hAnsi="宋体" w:eastAsia="宋体" w:cs="宋体"/>
          <w:b w:val="0"/>
          <w:bCs w:val="0"/>
          <w:color w:val="auto"/>
          <w:sz w:val="24"/>
          <w:szCs w:val="24"/>
          <w:highlight w:val="none"/>
          <w:lang w:val="en-US"/>
        </w:rPr>
        <w:t>报价低于项目</w:t>
      </w:r>
      <w:r>
        <w:rPr>
          <w:rFonts w:hint="eastAsia" w:ascii="宋体" w:hAnsi="宋体" w:eastAsia="宋体" w:cs="宋体"/>
          <w:b w:val="0"/>
          <w:bCs w:val="0"/>
          <w:color w:val="auto"/>
          <w:sz w:val="24"/>
          <w:szCs w:val="24"/>
          <w:highlight w:val="none"/>
          <w:lang w:val="en-US" w:eastAsia="zh-CN"/>
        </w:rPr>
        <w:t>最高限价</w:t>
      </w:r>
      <w:r>
        <w:rPr>
          <w:rFonts w:hint="eastAsia" w:hAnsi="宋体" w:cs="宋体"/>
          <w:b w:val="0"/>
          <w:bCs w:val="0"/>
          <w:color w:val="auto"/>
          <w:sz w:val="24"/>
          <w:szCs w:val="24"/>
          <w:highlight w:val="none"/>
          <w:lang w:val="en-US" w:eastAsia="zh-CN"/>
        </w:rPr>
        <w:t>65%</w:t>
      </w:r>
      <w:r>
        <w:rPr>
          <w:rFonts w:hint="eastAsia" w:ascii="宋体" w:hAnsi="宋体" w:eastAsia="宋体" w:cs="宋体"/>
          <w:b w:val="0"/>
          <w:bCs w:val="0"/>
          <w:color w:val="auto"/>
          <w:sz w:val="24"/>
          <w:szCs w:val="24"/>
          <w:highlight w:val="none"/>
          <w:lang w:val="en-US"/>
        </w:rPr>
        <w:t>的，应</w:t>
      </w:r>
      <w:r>
        <w:rPr>
          <w:rFonts w:hint="eastAsia" w:ascii="宋体" w:hAnsi="宋体" w:eastAsia="宋体" w:cs="宋体"/>
          <w:b w:val="0"/>
          <w:bCs w:val="0"/>
          <w:color w:val="auto"/>
          <w:sz w:val="24"/>
          <w:szCs w:val="24"/>
          <w:highlight w:val="none"/>
          <w:lang w:val="en-US" w:eastAsia="zh-CN"/>
        </w:rPr>
        <w:t>随投标文件一并提交相关书面说明及必要的证明材料，包括但不限于原材料成本、人工成本、制造费用等</w:t>
      </w:r>
      <w:r>
        <w:rPr>
          <w:rFonts w:hint="eastAsia" w:ascii="宋体" w:hAnsi="宋体" w:eastAsia="宋体" w:cs="宋体"/>
          <w:b w:val="0"/>
          <w:bCs w:val="0"/>
          <w:color w:val="auto"/>
          <w:sz w:val="24"/>
          <w:szCs w:val="24"/>
          <w:highlight w:val="none"/>
          <w:lang w:val="en-US"/>
        </w:rPr>
        <w:t>）</w:t>
      </w:r>
    </w:p>
    <w:p w14:paraId="7E6C4BBA">
      <w:pPr>
        <w:pStyle w:val="3"/>
        <w:rPr>
          <w:rFonts w:hint="eastAsia"/>
          <w:color w:val="auto"/>
          <w:highlight w:val="none"/>
        </w:rPr>
      </w:pPr>
    </w:p>
    <w:p w14:paraId="5D3CCF82">
      <w:pPr>
        <w:keepNext/>
        <w:keepLines/>
        <w:autoSpaceDN w:val="0"/>
        <w:spacing w:before="280" w:after="290" w:line="374" w:lineRule="auto"/>
        <w:jc w:val="center"/>
        <w:outlineLvl w:val="3"/>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磋商总价</w:t>
      </w:r>
    </w:p>
    <w:p w14:paraId="24F6477F">
      <w:pPr>
        <w:widowControl/>
        <w:tabs>
          <w:tab w:val="center" w:pos="4755"/>
          <w:tab w:val="right" w:pos="9070"/>
        </w:tabs>
        <w:autoSpaceDN w:val="0"/>
        <w:spacing w:before="100" w:beforeAutospacing="1" w:after="100" w:afterAutospacing="1"/>
        <w:ind w:firstLine="220" w:firstLineChars="100"/>
        <w:jc w:val="center"/>
        <w:rPr>
          <w:rFonts w:hint="eastAsia" w:ascii="宋体" w:hAnsi="宋体" w:eastAsia="宋体" w:cs="宋体"/>
          <w:color w:val="auto"/>
          <w:kern w:val="0"/>
          <w:sz w:val="22"/>
          <w:highlight w:val="none"/>
        </w:rPr>
      </w:pPr>
    </w:p>
    <w:p w14:paraId="0E98608F">
      <w:pPr>
        <w:widowControl/>
        <w:tabs>
          <w:tab w:val="center" w:pos="4755"/>
          <w:tab w:val="right" w:pos="9070"/>
        </w:tabs>
        <w:autoSpaceDN w:val="0"/>
        <w:spacing w:after="100" w:afterAutospacing="1"/>
        <w:ind w:left="1260" w:leftChars="600"/>
        <w:jc w:val="left"/>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采 购 人：</w:t>
      </w:r>
      <w:r>
        <w:rPr>
          <w:rFonts w:hint="eastAsia" w:ascii="宋体" w:hAnsi="宋体" w:eastAsia="宋体" w:cs="宋体"/>
          <w:color w:val="auto"/>
          <w:kern w:val="0"/>
          <w:sz w:val="28"/>
          <w:szCs w:val="28"/>
          <w:highlight w:val="none"/>
          <w:u w:val="single"/>
        </w:rPr>
        <w:t xml:space="preserve">                                </w:t>
      </w:r>
    </w:p>
    <w:p w14:paraId="02231B77">
      <w:pPr>
        <w:widowControl/>
        <w:tabs>
          <w:tab w:val="center" w:pos="4755"/>
          <w:tab w:val="right" w:pos="9070"/>
        </w:tabs>
        <w:autoSpaceDN w:val="0"/>
        <w:spacing w:after="100" w:afterAutospacing="1"/>
        <w:ind w:left="1260" w:leftChars="6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项目名称：</w:t>
      </w:r>
      <w:r>
        <w:rPr>
          <w:rFonts w:hint="eastAsia" w:ascii="宋体" w:hAnsi="宋体" w:eastAsia="宋体" w:cs="宋体"/>
          <w:color w:val="auto"/>
          <w:kern w:val="0"/>
          <w:sz w:val="28"/>
          <w:szCs w:val="28"/>
          <w:highlight w:val="none"/>
          <w:u w:val="single"/>
        </w:rPr>
        <w:t xml:space="preserve">                                </w:t>
      </w:r>
    </w:p>
    <w:p w14:paraId="4EE2ECDD">
      <w:pPr>
        <w:widowControl/>
        <w:tabs>
          <w:tab w:val="center" w:pos="4755"/>
          <w:tab w:val="right" w:pos="9070"/>
        </w:tabs>
        <w:autoSpaceDN w:val="0"/>
        <w:spacing w:after="100" w:afterAutospacing="1"/>
        <w:ind w:left="1260" w:leftChars="600"/>
        <w:jc w:val="left"/>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磋商总价（小写）：</w:t>
      </w:r>
      <w:r>
        <w:rPr>
          <w:rFonts w:hint="eastAsia" w:ascii="宋体" w:hAnsi="宋体" w:eastAsia="宋体" w:cs="宋体"/>
          <w:color w:val="auto"/>
          <w:kern w:val="0"/>
          <w:sz w:val="28"/>
          <w:szCs w:val="28"/>
          <w:highlight w:val="none"/>
          <w:u w:val="single"/>
        </w:rPr>
        <w:t xml:space="preserve">                        </w:t>
      </w:r>
    </w:p>
    <w:p w14:paraId="09B6E3F7">
      <w:pPr>
        <w:widowControl/>
        <w:tabs>
          <w:tab w:val="center" w:pos="4755"/>
          <w:tab w:val="right" w:pos="9070"/>
        </w:tabs>
        <w:autoSpaceDN w:val="0"/>
        <w:spacing w:after="100" w:afterAutospacing="1"/>
        <w:ind w:left="2415" w:leftChars="115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（大写）：</w:t>
      </w:r>
      <w:r>
        <w:rPr>
          <w:rFonts w:hint="eastAsia" w:ascii="宋体" w:hAnsi="宋体" w:eastAsia="宋体" w:cs="宋体"/>
          <w:color w:val="auto"/>
          <w:kern w:val="0"/>
          <w:sz w:val="28"/>
          <w:szCs w:val="28"/>
          <w:highlight w:val="none"/>
          <w:u w:val="single"/>
        </w:rPr>
        <w:t xml:space="preserve">                        </w:t>
      </w:r>
    </w:p>
    <w:p w14:paraId="2FD77C0D">
      <w:pPr>
        <w:widowControl/>
        <w:tabs>
          <w:tab w:val="center" w:pos="4755"/>
          <w:tab w:val="right" w:pos="9070"/>
        </w:tabs>
        <w:autoSpaceDN w:val="0"/>
        <w:spacing w:after="100" w:afterAutospacing="1"/>
        <w:ind w:left="1260" w:leftChars="6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供应商：</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w:t>
      </w:r>
      <w:r>
        <w:rPr>
          <w:rFonts w:hint="eastAsia" w:ascii="宋体" w:hAnsi="宋体" w:eastAsia="宋体" w:cs="宋体"/>
          <w:color w:val="auto"/>
          <w:kern w:val="0"/>
          <w:sz w:val="28"/>
          <w:szCs w:val="28"/>
          <w:highlight w:val="none"/>
          <w:lang w:eastAsia="zh-CN"/>
        </w:rPr>
        <w:t>电子签名</w:t>
      </w:r>
      <w:r>
        <w:rPr>
          <w:rFonts w:hint="eastAsia" w:ascii="宋体" w:hAnsi="宋体" w:eastAsia="宋体" w:cs="宋体"/>
          <w:color w:val="auto"/>
          <w:kern w:val="0"/>
          <w:sz w:val="28"/>
          <w:szCs w:val="28"/>
          <w:highlight w:val="none"/>
        </w:rPr>
        <w:t>）</w:t>
      </w:r>
    </w:p>
    <w:p w14:paraId="27A9FBC0">
      <w:pPr>
        <w:widowControl/>
        <w:autoSpaceDN w:val="0"/>
        <w:spacing w:after="100" w:line="720" w:lineRule="auto"/>
        <w:ind w:left="1260" w:leftChars="6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法定代表人：</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（签字或盖章）</w:t>
      </w:r>
    </w:p>
    <w:p w14:paraId="364F0133">
      <w:pPr>
        <w:widowControl/>
        <w:tabs>
          <w:tab w:val="center" w:pos="4755"/>
          <w:tab w:val="right" w:pos="9070"/>
        </w:tabs>
        <w:autoSpaceDN w:val="0"/>
        <w:spacing w:after="100" w:afterAutospacing="1" w:line="720" w:lineRule="auto"/>
        <w:ind w:left="1260" w:leftChars="6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编制人员：</w:t>
      </w:r>
      <w:r>
        <w:rPr>
          <w:rFonts w:hint="eastAsia" w:ascii="宋体" w:hAnsi="宋体" w:eastAsia="宋体" w:cs="宋体"/>
          <w:color w:val="auto"/>
          <w:sz w:val="28"/>
          <w:szCs w:val="28"/>
          <w:highlight w:val="none"/>
          <w:u w:val="single"/>
        </w:rPr>
        <w:t>                           </w:t>
      </w:r>
      <w:r>
        <w:rPr>
          <w:rFonts w:hint="eastAsia" w:ascii="宋体" w:hAnsi="宋体" w:eastAsia="宋体" w:cs="宋体"/>
          <w:color w:val="auto"/>
          <w:kern w:val="0"/>
          <w:sz w:val="28"/>
          <w:szCs w:val="28"/>
          <w:highlight w:val="none"/>
        </w:rPr>
        <w:t>（签字或盖章）</w:t>
      </w:r>
    </w:p>
    <w:p w14:paraId="5F37BDED">
      <w:pPr>
        <w:widowControl/>
        <w:tabs>
          <w:tab w:val="center" w:pos="4755"/>
          <w:tab w:val="right" w:pos="9070"/>
        </w:tabs>
        <w:autoSpaceDN w:val="0"/>
        <w:spacing w:line="400" w:lineRule="exact"/>
        <w:ind w:left="1260" w:leftChars="600"/>
        <w:rPr>
          <w:rFonts w:hint="eastAsia" w:ascii="宋体" w:hAnsi="宋体" w:eastAsia="宋体" w:cs="宋体"/>
          <w:b/>
          <w:color w:val="auto"/>
          <w:kern w:val="0"/>
          <w:sz w:val="28"/>
          <w:szCs w:val="28"/>
          <w:highlight w:val="none"/>
        </w:rPr>
      </w:pPr>
      <w:r>
        <w:rPr>
          <w:rFonts w:hint="eastAsia" w:ascii="宋体" w:hAnsi="宋体" w:eastAsia="宋体" w:cs="宋体"/>
          <w:color w:val="auto"/>
          <w:kern w:val="0"/>
          <w:sz w:val="28"/>
          <w:szCs w:val="28"/>
          <w:highlight w:val="none"/>
        </w:rPr>
        <w:t>编制时间：</w:t>
      </w:r>
      <w:r>
        <w:rPr>
          <w:rFonts w:hint="eastAsia" w:ascii="宋体" w:hAnsi="宋体" w:eastAsia="宋体" w:cs="宋体"/>
          <w:color w:val="auto"/>
          <w:sz w:val="28"/>
          <w:szCs w:val="28"/>
          <w:highlight w:val="none"/>
          <w:u w:val="single"/>
        </w:rPr>
        <w:t>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sz w:val="28"/>
          <w:szCs w:val="28"/>
          <w:highlight w:val="none"/>
          <w:u w:val="single"/>
        </w:rPr>
        <w:t>      </w:t>
      </w:r>
    </w:p>
    <w:p w14:paraId="0877878E">
      <w:pPr>
        <w:keepNext/>
        <w:keepLines/>
        <w:autoSpaceDN w:val="0"/>
        <w:spacing w:before="280" w:after="290" w:line="374" w:lineRule="auto"/>
        <w:jc w:val="center"/>
        <w:outlineLvl w:val="3"/>
        <w:rPr>
          <w:rFonts w:hint="eastAsia" w:ascii="宋体" w:hAnsi="宋体" w:eastAsia="宋体" w:cs="宋体"/>
          <w:bCs/>
          <w:color w:val="auto"/>
          <w:kern w:val="0"/>
          <w:sz w:val="22"/>
          <w:highlight w:val="none"/>
        </w:rPr>
      </w:pPr>
      <w:r>
        <w:rPr>
          <w:rFonts w:hint="eastAsia" w:ascii="宋体" w:hAnsi="宋体" w:eastAsia="宋体" w:cs="宋体"/>
          <w:color w:val="auto"/>
          <w:kern w:val="0"/>
          <w:sz w:val="22"/>
          <w:highlight w:val="none"/>
        </w:rPr>
        <w:br w:type="page"/>
      </w:r>
      <w:r>
        <w:rPr>
          <w:rFonts w:hint="eastAsia" w:ascii="宋体" w:hAnsi="宋体" w:eastAsia="宋体" w:cs="宋体"/>
          <w:b/>
          <w:bCs/>
          <w:color w:val="auto"/>
          <w:kern w:val="0"/>
          <w:sz w:val="28"/>
          <w:szCs w:val="28"/>
          <w:highlight w:val="none"/>
        </w:rPr>
        <w:t>工程量清单报价说明</w:t>
      </w:r>
    </w:p>
    <w:p w14:paraId="573EFDC6">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                                           第 页共 页</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48906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9" w:hRule="atLeast"/>
          <w:jc w:val="center"/>
        </w:trPr>
        <w:tc>
          <w:tcPr>
            <w:tcW w:w="9286" w:type="dxa"/>
            <w:tcBorders>
              <w:top w:val="single" w:color="auto" w:sz="4" w:space="0"/>
              <w:left w:val="single" w:color="auto" w:sz="4" w:space="0"/>
              <w:bottom w:val="single" w:color="auto" w:sz="4" w:space="0"/>
              <w:right w:val="single" w:color="auto" w:sz="4" w:space="0"/>
            </w:tcBorders>
            <w:noWrap/>
          </w:tcPr>
          <w:p w14:paraId="48FA0E89">
            <w:pPr>
              <w:autoSpaceDN w:val="0"/>
              <w:rPr>
                <w:rFonts w:hint="eastAsia" w:ascii="宋体" w:hAnsi="宋体" w:eastAsia="宋体" w:cs="宋体"/>
                <w:color w:val="auto"/>
                <w:sz w:val="24"/>
                <w:szCs w:val="24"/>
                <w:highlight w:val="none"/>
              </w:rPr>
            </w:pPr>
          </w:p>
        </w:tc>
      </w:tr>
    </w:tbl>
    <w:p w14:paraId="51380952">
      <w:pPr>
        <w:autoSpaceDN w:val="0"/>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供应商名称（电子签名）：</w:t>
      </w:r>
    </w:p>
    <w:p w14:paraId="08CDAB0C">
      <w:pPr>
        <w:keepNext/>
        <w:keepLines/>
        <w:autoSpaceDN w:val="0"/>
        <w:spacing w:before="280" w:after="290" w:line="374" w:lineRule="auto"/>
        <w:jc w:val="center"/>
        <w:outlineLvl w:val="3"/>
        <w:rPr>
          <w:rFonts w:hint="eastAsia" w:ascii="宋体" w:hAnsi="宋体" w:eastAsia="宋体" w:cs="宋体"/>
          <w:bCs/>
          <w:color w:val="auto"/>
          <w:kern w:val="0"/>
          <w:sz w:val="22"/>
          <w:highlight w:val="none"/>
        </w:rPr>
      </w:pPr>
      <w:r>
        <w:rPr>
          <w:rFonts w:hint="eastAsia" w:ascii="宋体" w:hAnsi="宋体" w:eastAsia="宋体" w:cs="宋体"/>
          <w:color w:val="auto"/>
          <w:kern w:val="0"/>
          <w:sz w:val="22"/>
          <w:highlight w:val="none"/>
        </w:rPr>
        <w:br w:type="page"/>
      </w:r>
      <w:r>
        <w:rPr>
          <w:rFonts w:hint="eastAsia" w:ascii="宋体" w:hAnsi="宋体" w:eastAsia="宋体" w:cs="宋体"/>
          <w:b/>
          <w:bCs/>
          <w:color w:val="auto"/>
          <w:kern w:val="0"/>
          <w:sz w:val="28"/>
          <w:szCs w:val="28"/>
          <w:highlight w:val="none"/>
        </w:rPr>
        <w:t>表1-1-1  工程项目报价汇总表</w:t>
      </w:r>
    </w:p>
    <w:p w14:paraId="0FC4AAF9">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6300"/>
        <w:gridCol w:w="1978"/>
      </w:tblGrid>
      <w:tr w14:paraId="76F5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008" w:type="dxa"/>
            <w:tcBorders>
              <w:top w:val="single" w:color="auto" w:sz="4" w:space="0"/>
              <w:left w:val="single" w:color="auto" w:sz="4" w:space="0"/>
              <w:bottom w:val="single" w:color="auto" w:sz="4" w:space="0"/>
              <w:right w:val="single" w:color="auto" w:sz="4" w:space="0"/>
            </w:tcBorders>
            <w:noWrap/>
            <w:vAlign w:val="center"/>
          </w:tcPr>
          <w:p w14:paraId="32D5CFFB">
            <w:pPr>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300" w:type="dxa"/>
            <w:tcBorders>
              <w:top w:val="single" w:color="auto" w:sz="4" w:space="0"/>
              <w:left w:val="single" w:color="auto" w:sz="4" w:space="0"/>
              <w:bottom w:val="single" w:color="auto" w:sz="4" w:space="0"/>
              <w:right w:val="single" w:color="auto" w:sz="4" w:space="0"/>
            </w:tcBorders>
            <w:noWrap/>
            <w:vAlign w:val="center"/>
          </w:tcPr>
          <w:p w14:paraId="776370BA">
            <w:pPr>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c>
          <w:tcPr>
            <w:tcW w:w="1978" w:type="dxa"/>
            <w:tcBorders>
              <w:top w:val="single" w:color="auto" w:sz="4" w:space="0"/>
              <w:left w:val="single" w:color="auto" w:sz="4" w:space="0"/>
              <w:bottom w:val="single" w:color="auto" w:sz="4" w:space="0"/>
              <w:right w:val="single" w:color="auto" w:sz="4" w:space="0"/>
            </w:tcBorders>
            <w:noWrap/>
            <w:vAlign w:val="center"/>
          </w:tcPr>
          <w:p w14:paraId="446619EE">
            <w:pPr>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报价（元）</w:t>
            </w:r>
          </w:p>
        </w:tc>
      </w:tr>
      <w:tr w14:paraId="2196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noWrap/>
            <w:vAlign w:val="center"/>
          </w:tcPr>
          <w:p w14:paraId="7205D19C">
            <w:pPr>
              <w:tabs>
                <w:tab w:val="left" w:pos="378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p>
        </w:tc>
        <w:tc>
          <w:tcPr>
            <w:tcW w:w="6300" w:type="dxa"/>
            <w:tcBorders>
              <w:top w:val="single" w:color="auto" w:sz="4" w:space="0"/>
              <w:left w:val="single" w:color="auto" w:sz="4" w:space="0"/>
              <w:bottom w:val="single" w:color="auto" w:sz="4" w:space="0"/>
              <w:right w:val="single" w:color="auto" w:sz="4" w:space="0"/>
            </w:tcBorders>
            <w:noWrap/>
            <w:vAlign w:val="center"/>
          </w:tcPr>
          <w:p w14:paraId="055B01A7">
            <w:pPr>
              <w:tabs>
                <w:tab w:val="left" w:pos="378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单位工程费合计</w:t>
            </w:r>
          </w:p>
        </w:tc>
        <w:tc>
          <w:tcPr>
            <w:tcW w:w="1978" w:type="dxa"/>
            <w:tcBorders>
              <w:top w:val="single" w:color="auto" w:sz="4" w:space="0"/>
              <w:left w:val="single" w:color="auto" w:sz="4" w:space="0"/>
              <w:bottom w:val="single" w:color="auto" w:sz="4" w:space="0"/>
              <w:right w:val="single" w:color="auto" w:sz="4" w:space="0"/>
            </w:tcBorders>
            <w:noWrap/>
            <w:vAlign w:val="center"/>
          </w:tcPr>
          <w:p w14:paraId="46DD23A2">
            <w:pPr>
              <w:autoSpaceDN w:val="0"/>
              <w:rPr>
                <w:rFonts w:hint="eastAsia" w:ascii="宋体" w:hAnsi="宋体" w:eastAsia="宋体" w:cs="宋体"/>
                <w:color w:val="auto"/>
                <w:sz w:val="24"/>
                <w:szCs w:val="24"/>
                <w:highlight w:val="none"/>
              </w:rPr>
            </w:pPr>
          </w:p>
        </w:tc>
      </w:tr>
      <w:tr w14:paraId="7838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noWrap/>
            <w:vAlign w:val="center"/>
          </w:tcPr>
          <w:p w14:paraId="1FDDA959">
            <w:pPr>
              <w:tabs>
                <w:tab w:val="left" w:pos="378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300" w:type="dxa"/>
            <w:tcBorders>
              <w:top w:val="single" w:color="auto" w:sz="4" w:space="0"/>
              <w:left w:val="single" w:color="auto" w:sz="4" w:space="0"/>
              <w:bottom w:val="single" w:color="auto" w:sz="4" w:space="0"/>
              <w:right w:val="single" w:color="auto" w:sz="4" w:space="0"/>
            </w:tcBorders>
            <w:noWrap/>
            <w:vAlign w:val="center"/>
          </w:tcPr>
          <w:p w14:paraId="356CEBD1">
            <w:pPr>
              <w:tabs>
                <w:tab w:val="left" w:pos="378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（单位工程1，如1号楼）</w:t>
            </w:r>
          </w:p>
        </w:tc>
        <w:tc>
          <w:tcPr>
            <w:tcW w:w="1978" w:type="dxa"/>
            <w:tcBorders>
              <w:top w:val="single" w:color="auto" w:sz="4" w:space="0"/>
              <w:left w:val="single" w:color="auto" w:sz="4" w:space="0"/>
              <w:bottom w:val="single" w:color="auto" w:sz="4" w:space="0"/>
              <w:right w:val="single" w:color="auto" w:sz="4" w:space="0"/>
            </w:tcBorders>
            <w:noWrap/>
            <w:vAlign w:val="center"/>
          </w:tcPr>
          <w:p w14:paraId="0614FFF7">
            <w:pPr>
              <w:autoSpaceDN w:val="0"/>
              <w:rPr>
                <w:rFonts w:hint="eastAsia" w:ascii="宋体" w:hAnsi="宋体" w:eastAsia="宋体" w:cs="宋体"/>
                <w:color w:val="auto"/>
                <w:sz w:val="24"/>
                <w:szCs w:val="24"/>
                <w:highlight w:val="none"/>
              </w:rPr>
            </w:pPr>
          </w:p>
        </w:tc>
      </w:tr>
      <w:tr w14:paraId="2BEE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noWrap/>
            <w:vAlign w:val="center"/>
          </w:tcPr>
          <w:p w14:paraId="2A508166">
            <w:pPr>
              <w:tabs>
                <w:tab w:val="left" w:pos="378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300" w:type="dxa"/>
            <w:tcBorders>
              <w:top w:val="single" w:color="auto" w:sz="4" w:space="0"/>
              <w:left w:val="single" w:color="auto" w:sz="4" w:space="0"/>
              <w:bottom w:val="single" w:color="auto" w:sz="4" w:space="0"/>
              <w:right w:val="single" w:color="auto" w:sz="4" w:space="0"/>
            </w:tcBorders>
            <w:noWrap/>
            <w:vAlign w:val="center"/>
          </w:tcPr>
          <w:p w14:paraId="5EED52FC">
            <w:pPr>
              <w:tabs>
                <w:tab w:val="left" w:pos="378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（单位工程2）</w:t>
            </w:r>
          </w:p>
        </w:tc>
        <w:tc>
          <w:tcPr>
            <w:tcW w:w="1978" w:type="dxa"/>
            <w:tcBorders>
              <w:top w:val="single" w:color="auto" w:sz="4" w:space="0"/>
              <w:left w:val="single" w:color="auto" w:sz="4" w:space="0"/>
              <w:bottom w:val="single" w:color="auto" w:sz="4" w:space="0"/>
              <w:right w:val="single" w:color="auto" w:sz="4" w:space="0"/>
            </w:tcBorders>
            <w:noWrap/>
            <w:vAlign w:val="center"/>
          </w:tcPr>
          <w:p w14:paraId="61D942F0">
            <w:pPr>
              <w:autoSpaceDN w:val="0"/>
              <w:rPr>
                <w:rFonts w:hint="eastAsia" w:ascii="宋体" w:hAnsi="宋体" w:eastAsia="宋体" w:cs="宋体"/>
                <w:color w:val="auto"/>
                <w:sz w:val="24"/>
                <w:szCs w:val="24"/>
                <w:highlight w:val="none"/>
              </w:rPr>
            </w:pPr>
          </w:p>
        </w:tc>
      </w:tr>
      <w:tr w14:paraId="2DC87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noWrap/>
            <w:vAlign w:val="center"/>
          </w:tcPr>
          <w:p w14:paraId="5307D157">
            <w:pPr>
              <w:tabs>
                <w:tab w:val="left" w:pos="3780"/>
              </w:tabs>
              <w:autoSpaceDN w:val="0"/>
              <w:jc w:val="center"/>
              <w:rPr>
                <w:rFonts w:hint="eastAsia" w:ascii="宋体" w:hAnsi="宋体" w:eastAsia="宋体" w:cs="宋体"/>
                <w:color w:val="auto"/>
                <w:sz w:val="24"/>
                <w:szCs w:val="24"/>
                <w:highlight w:val="none"/>
              </w:rPr>
            </w:pPr>
          </w:p>
        </w:tc>
        <w:tc>
          <w:tcPr>
            <w:tcW w:w="6300" w:type="dxa"/>
            <w:tcBorders>
              <w:top w:val="single" w:color="auto" w:sz="4" w:space="0"/>
              <w:left w:val="single" w:color="auto" w:sz="4" w:space="0"/>
              <w:bottom w:val="single" w:color="auto" w:sz="4" w:space="0"/>
              <w:right w:val="single" w:color="auto" w:sz="4" w:space="0"/>
            </w:tcBorders>
            <w:noWrap/>
            <w:vAlign w:val="center"/>
          </w:tcPr>
          <w:p w14:paraId="5F670F10">
            <w:pPr>
              <w:tabs>
                <w:tab w:val="left" w:pos="3780"/>
              </w:tabs>
              <w:autoSpaceDN w:val="0"/>
              <w:rPr>
                <w:rFonts w:hint="eastAsia" w:ascii="宋体" w:hAnsi="宋体" w:eastAsia="宋体" w:cs="宋体"/>
                <w:color w:val="auto"/>
                <w:sz w:val="24"/>
                <w:szCs w:val="24"/>
                <w:highlight w:val="none"/>
              </w:rPr>
            </w:pPr>
          </w:p>
        </w:tc>
        <w:tc>
          <w:tcPr>
            <w:tcW w:w="1978" w:type="dxa"/>
            <w:tcBorders>
              <w:top w:val="single" w:color="auto" w:sz="4" w:space="0"/>
              <w:left w:val="single" w:color="auto" w:sz="4" w:space="0"/>
              <w:bottom w:val="single" w:color="auto" w:sz="4" w:space="0"/>
              <w:right w:val="single" w:color="auto" w:sz="4" w:space="0"/>
            </w:tcBorders>
            <w:noWrap/>
            <w:vAlign w:val="center"/>
          </w:tcPr>
          <w:p w14:paraId="0F1621FC">
            <w:pPr>
              <w:autoSpaceDN w:val="0"/>
              <w:rPr>
                <w:rFonts w:hint="eastAsia" w:ascii="宋体" w:hAnsi="宋体" w:eastAsia="宋体" w:cs="宋体"/>
                <w:color w:val="auto"/>
                <w:sz w:val="24"/>
                <w:szCs w:val="24"/>
                <w:highlight w:val="none"/>
              </w:rPr>
            </w:pPr>
          </w:p>
        </w:tc>
      </w:tr>
      <w:tr w14:paraId="0F6BF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noWrap/>
            <w:vAlign w:val="center"/>
          </w:tcPr>
          <w:p w14:paraId="57379D24">
            <w:pPr>
              <w:tabs>
                <w:tab w:val="left" w:pos="3780"/>
              </w:tabs>
              <w:autoSpaceDN w:val="0"/>
              <w:jc w:val="center"/>
              <w:rPr>
                <w:rFonts w:hint="eastAsia" w:ascii="宋体" w:hAnsi="宋体" w:eastAsia="宋体" w:cs="宋体"/>
                <w:color w:val="auto"/>
                <w:sz w:val="24"/>
                <w:szCs w:val="24"/>
                <w:highlight w:val="none"/>
              </w:rPr>
            </w:pPr>
          </w:p>
        </w:tc>
        <w:tc>
          <w:tcPr>
            <w:tcW w:w="6300" w:type="dxa"/>
            <w:tcBorders>
              <w:top w:val="single" w:color="auto" w:sz="4" w:space="0"/>
              <w:left w:val="single" w:color="auto" w:sz="4" w:space="0"/>
              <w:bottom w:val="single" w:color="auto" w:sz="4" w:space="0"/>
              <w:right w:val="single" w:color="auto" w:sz="4" w:space="0"/>
            </w:tcBorders>
            <w:noWrap/>
            <w:vAlign w:val="center"/>
          </w:tcPr>
          <w:p w14:paraId="2F42F68C">
            <w:pPr>
              <w:tabs>
                <w:tab w:val="left" w:pos="3780"/>
              </w:tabs>
              <w:autoSpaceDN w:val="0"/>
              <w:rPr>
                <w:rFonts w:hint="eastAsia" w:ascii="宋体" w:hAnsi="宋体" w:eastAsia="宋体" w:cs="宋体"/>
                <w:color w:val="auto"/>
                <w:sz w:val="24"/>
                <w:szCs w:val="24"/>
                <w:highlight w:val="none"/>
              </w:rPr>
            </w:pPr>
          </w:p>
        </w:tc>
        <w:tc>
          <w:tcPr>
            <w:tcW w:w="1978" w:type="dxa"/>
            <w:tcBorders>
              <w:top w:val="single" w:color="auto" w:sz="4" w:space="0"/>
              <w:left w:val="single" w:color="auto" w:sz="4" w:space="0"/>
              <w:bottom w:val="single" w:color="auto" w:sz="4" w:space="0"/>
              <w:right w:val="single" w:color="auto" w:sz="4" w:space="0"/>
            </w:tcBorders>
            <w:noWrap/>
            <w:vAlign w:val="center"/>
          </w:tcPr>
          <w:p w14:paraId="6537EF48">
            <w:pPr>
              <w:autoSpaceDN w:val="0"/>
              <w:rPr>
                <w:rFonts w:hint="eastAsia" w:ascii="宋体" w:hAnsi="宋体" w:eastAsia="宋体" w:cs="宋体"/>
                <w:color w:val="auto"/>
                <w:sz w:val="24"/>
                <w:szCs w:val="24"/>
                <w:highlight w:val="none"/>
              </w:rPr>
            </w:pPr>
          </w:p>
        </w:tc>
      </w:tr>
      <w:tr w14:paraId="663B2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noWrap/>
            <w:vAlign w:val="center"/>
          </w:tcPr>
          <w:p w14:paraId="77722B56">
            <w:pPr>
              <w:tabs>
                <w:tab w:val="left" w:pos="378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6300" w:type="dxa"/>
            <w:tcBorders>
              <w:top w:val="single" w:color="auto" w:sz="4" w:space="0"/>
              <w:left w:val="single" w:color="auto" w:sz="4" w:space="0"/>
              <w:bottom w:val="single" w:color="auto" w:sz="4" w:space="0"/>
              <w:right w:val="single" w:color="auto" w:sz="4" w:space="0"/>
            </w:tcBorders>
            <w:noWrap/>
            <w:vAlign w:val="center"/>
          </w:tcPr>
          <w:p w14:paraId="50C98C03">
            <w:pPr>
              <w:tabs>
                <w:tab w:val="left" w:pos="378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未纳入单位工程费的其他费用[（一）+（二）+（三）+（四）]</w:t>
            </w:r>
          </w:p>
        </w:tc>
        <w:tc>
          <w:tcPr>
            <w:tcW w:w="1978" w:type="dxa"/>
            <w:tcBorders>
              <w:top w:val="single" w:color="auto" w:sz="4" w:space="0"/>
              <w:left w:val="single" w:color="auto" w:sz="4" w:space="0"/>
              <w:bottom w:val="single" w:color="auto" w:sz="4" w:space="0"/>
              <w:right w:val="single" w:color="auto" w:sz="4" w:space="0"/>
            </w:tcBorders>
            <w:noWrap/>
            <w:vAlign w:val="center"/>
          </w:tcPr>
          <w:p w14:paraId="4B17943A">
            <w:pPr>
              <w:autoSpaceDN w:val="0"/>
              <w:rPr>
                <w:rFonts w:hint="eastAsia" w:ascii="宋体" w:hAnsi="宋体" w:eastAsia="宋体" w:cs="宋体"/>
                <w:color w:val="auto"/>
                <w:sz w:val="24"/>
                <w:szCs w:val="24"/>
                <w:highlight w:val="none"/>
              </w:rPr>
            </w:pPr>
          </w:p>
        </w:tc>
      </w:tr>
      <w:tr w14:paraId="0E8C2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008" w:type="dxa"/>
            <w:tcBorders>
              <w:top w:val="single" w:color="auto" w:sz="4" w:space="0"/>
              <w:left w:val="single" w:color="auto" w:sz="4" w:space="0"/>
              <w:bottom w:val="single" w:color="auto" w:sz="4" w:space="0"/>
              <w:right w:val="single" w:color="auto" w:sz="4" w:space="0"/>
            </w:tcBorders>
            <w:noWrap/>
            <w:vAlign w:val="center"/>
          </w:tcPr>
          <w:p w14:paraId="280AF20A">
            <w:pPr>
              <w:tabs>
                <w:tab w:val="left" w:pos="378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p>
        </w:tc>
        <w:tc>
          <w:tcPr>
            <w:tcW w:w="6300" w:type="dxa"/>
            <w:tcBorders>
              <w:top w:val="single" w:color="auto" w:sz="4" w:space="0"/>
              <w:left w:val="single" w:color="auto" w:sz="4" w:space="0"/>
              <w:bottom w:val="single" w:color="auto" w:sz="4" w:space="0"/>
              <w:right w:val="single" w:color="auto" w:sz="4" w:space="0"/>
            </w:tcBorders>
            <w:noWrap/>
            <w:vAlign w:val="center"/>
          </w:tcPr>
          <w:p w14:paraId="110B8E44">
            <w:pPr>
              <w:tabs>
                <w:tab w:val="left" w:pos="378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整体措施项目清单（1+2）</w:t>
            </w:r>
          </w:p>
        </w:tc>
        <w:tc>
          <w:tcPr>
            <w:tcW w:w="1978" w:type="dxa"/>
            <w:tcBorders>
              <w:top w:val="single" w:color="auto" w:sz="4" w:space="0"/>
              <w:left w:val="single" w:color="auto" w:sz="4" w:space="0"/>
              <w:bottom w:val="single" w:color="auto" w:sz="4" w:space="0"/>
              <w:right w:val="single" w:color="auto" w:sz="4" w:space="0"/>
            </w:tcBorders>
            <w:noWrap/>
            <w:vAlign w:val="center"/>
          </w:tcPr>
          <w:p w14:paraId="1A5A93A6">
            <w:pPr>
              <w:autoSpaceDN w:val="0"/>
              <w:rPr>
                <w:rFonts w:hint="eastAsia" w:ascii="宋体" w:hAnsi="宋体" w:eastAsia="宋体" w:cs="宋体"/>
                <w:color w:val="auto"/>
                <w:sz w:val="24"/>
                <w:szCs w:val="24"/>
                <w:highlight w:val="none"/>
              </w:rPr>
            </w:pPr>
          </w:p>
        </w:tc>
      </w:tr>
      <w:tr w14:paraId="0A13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008" w:type="dxa"/>
            <w:tcBorders>
              <w:top w:val="single" w:color="auto" w:sz="4" w:space="0"/>
              <w:left w:val="single" w:color="auto" w:sz="4" w:space="0"/>
              <w:bottom w:val="single" w:color="auto" w:sz="4" w:space="0"/>
              <w:right w:val="single" w:color="auto" w:sz="4" w:space="0"/>
            </w:tcBorders>
            <w:noWrap/>
            <w:vAlign w:val="center"/>
          </w:tcPr>
          <w:p w14:paraId="4622947B">
            <w:pPr>
              <w:tabs>
                <w:tab w:val="left" w:pos="378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300" w:type="dxa"/>
            <w:tcBorders>
              <w:top w:val="single" w:color="auto" w:sz="4" w:space="0"/>
              <w:left w:val="single" w:color="auto" w:sz="4" w:space="0"/>
              <w:bottom w:val="single" w:color="auto" w:sz="4" w:space="0"/>
              <w:right w:val="single" w:color="auto" w:sz="4" w:space="0"/>
            </w:tcBorders>
            <w:noWrap/>
            <w:vAlign w:val="center"/>
          </w:tcPr>
          <w:p w14:paraId="07AA32F6">
            <w:pPr>
              <w:tabs>
                <w:tab w:val="left" w:pos="378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组织措施项目清单</w:t>
            </w:r>
          </w:p>
        </w:tc>
        <w:tc>
          <w:tcPr>
            <w:tcW w:w="1978" w:type="dxa"/>
            <w:tcBorders>
              <w:top w:val="single" w:color="auto" w:sz="4" w:space="0"/>
              <w:left w:val="single" w:color="auto" w:sz="4" w:space="0"/>
              <w:bottom w:val="single" w:color="auto" w:sz="4" w:space="0"/>
              <w:right w:val="single" w:color="auto" w:sz="4" w:space="0"/>
            </w:tcBorders>
            <w:noWrap/>
            <w:vAlign w:val="center"/>
          </w:tcPr>
          <w:p w14:paraId="0FA35FED">
            <w:pPr>
              <w:autoSpaceDN w:val="0"/>
              <w:rPr>
                <w:rFonts w:hint="eastAsia" w:ascii="宋体" w:hAnsi="宋体" w:eastAsia="宋体" w:cs="宋体"/>
                <w:color w:val="auto"/>
                <w:sz w:val="24"/>
                <w:szCs w:val="24"/>
                <w:highlight w:val="none"/>
              </w:rPr>
            </w:pPr>
          </w:p>
        </w:tc>
      </w:tr>
      <w:tr w14:paraId="04CD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008" w:type="dxa"/>
            <w:tcBorders>
              <w:top w:val="single" w:color="auto" w:sz="4" w:space="0"/>
              <w:left w:val="single" w:color="auto" w:sz="4" w:space="0"/>
              <w:bottom w:val="single" w:color="auto" w:sz="4" w:space="0"/>
              <w:right w:val="single" w:color="auto" w:sz="4" w:space="0"/>
            </w:tcBorders>
            <w:noWrap/>
            <w:vAlign w:val="center"/>
          </w:tcPr>
          <w:p w14:paraId="6ED4E4AE">
            <w:pPr>
              <w:tabs>
                <w:tab w:val="left" w:pos="378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300" w:type="dxa"/>
            <w:tcBorders>
              <w:top w:val="single" w:color="auto" w:sz="4" w:space="0"/>
              <w:left w:val="single" w:color="auto" w:sz="4" w:space="0"/>
              <w:bottom w:val="single" w:color="auto" w:sz="4" w:space="0"/>
              <w:right w:val="single" w:color="auto" w:sz="4" w:space="0"/>
            </w:tcBorders>
            <w:noWrap/>
            <w:vAlign w:val="center"/>
          </w:tcPr>
          <w:p w14:paraId="34D84E99">
            <w:pPr>
              <w:tabs>
                <w:tab w:val="left" w:pos="378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技术措施项目清单</w:t>
            </w:r>
          </w:p>
        </w:tc>
        <w:tc>
          <w:tcPr>
            <w:tcW w:w="1978" w:type="dxa"/>
            <w:tcBorders>
              <w:top w:val="single" w:color="auto" w:sz="4" w:space="0"/>
              <w:left w:val="single" w:color="auto" w:sz="4" w:space="0"/>
              <w:bottom w:val="single" w:color="auto" w:sz="4" w:space="0"/>
              <w:right w:val="single" w:color="auto" w:sz="4" w:space="0"/>
            </w:tcBorders>
            <w:noWrap/>
            <w:vAlign w:val="center"/>
          </w:tcPr>
          <w:p w14:paraId="661D1489">
            <w:pPr>
              <w:autoSpaceDN w:val="0"/>
              <w:rPr>
                <w:rFonts w:hint="eastAsia" w:ascii="宋体" w:hAnsi="宋体" w:eastAsia="宋体" w:cs="宋体"/>
                <w:color w:val="auto"/>
                <w:sz w:val="24"/>
                <w:szCs w:val="24"/>
                <w:highlight w:val="none"/>
              </w:rPr>
            </w:pPr>
          </w:p>
        </w:tc>
      </w:tr>
      <w:tr w14:paraId="1B4F2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008" w:type="dxa"/>
            <w:tcBorders>
              <w:top w:val="single" w:color="auto" w:sz="4" w:space="0"/>
              <w:left w:val="single" w:color="auto" w:sz="4" w:space="0"/>
              <w:bottom w:val="single" w:color="auto" w:sz="4" w:space="0"/>
              <w:right w:val="single" w:color="auto" w:sz="4" w:space="0"/>
            </w:tcBorders>
            <w:noWrap/>
            <w:vAlign w:val="center"/>
          </w:tcPr>
          <w:p w14:paraId="2B2C3BA2">
            <w:pPr>
              <w:tabs>
                <w:tab w:val="left" w:pos="378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6300" w:type="dxa"/>
            <w:tcBorders>
              <w:top w:val="single" w:color="auto" w:sz="4" w:space="0"/>
              <w:left w:val="single" w:color="auto" w:sz="4" w:space="0"/>
              <w:bottom w:val="single" w:color="auto" w:sz="4" w:space="0"/>
              <w:right w:val="single" w:color="auto" w:sz="4" w:space="0"/>
            </w:tcBorders>
            <w:noWrap/>
            <w:vAlign w:val="center"/>
          </w:tcPr>
          <w:p w14:paraId="46A2343F">
            <w:pPr>
              <w:tabs>
                <w:tab w:val="left" w:pos="378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整体其他项目清单</w:t>
            </w:r>
          </w:p>
        </w:tc>
        <w:tc>
          <w:tcPr>
            <w:tcW w:w="1978" w:type="dxa"/>
            <w:tcBorders>
              <w:top w:val="single" w:color="auto" w:sz="4" w:space="0"/>
              <w:left w:val="single" w:color="auto" w:sz="4" w:space="0"/>
              <w:bottom w:val="single" w:color="auto" w:sz="4" w:space="0"/>
              <w:right w:val="single" w:color="auto" w:sz="4" w:space="0"/>
            </w:tcBorders>
            <w:noWrap/>
            <w:vAlign w:val="center"/>
          </w:tcPr>
          <w:p w14:paraId="7748D6A7">
            <w:pPr>
              <w:autoSpaceDN w:val="0"/>
              <w:rPr>
                <w:rFonts w:hint="eastAsia" w:ascii="宋体" w:hAnsi="宋体" w:eastAsia="宋体" w:cs="宋体"/>
                <w:color w:val="auto"/>
                <w:sz w:val="24"/>
                <w:szCs w:val="24"/>
                <w:highlight w:val="none"/>
              </w:rPr>
            </w:pPr>
          </w:p>
        </w:tc>
      </w:tr>
      <w:tr w14:paraId="241EF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008" w:type="dxa"/>
            <w:tcBorders>
              <w:top w:val="single" w:color="auto" w:sz="4" w:space="0"/>
              <w:left w:val="single" w:color="auto" w:sz="4" w:space="0"/>
              <w:bottom w:val="single" w:color="auto" w:sz="4" w:space="0"/>
              <w:right w:val="single" w:color="auto" w:sz="4" w:space="0"/>
            </w:tcBorders>
            <w:noWrap/>
            <w:vAlign w:val="center"/>
          </w:tcPr>
          <w:p w14:paraId="66563D9E">
            <w:pPr>
              <w:tabs>
                <w:tab w:val="left" w:pos="378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p>
        </w:tc>
        <w:tc>
          <w:tcPr>
            <w:tcW w:w="6300" w:type="dxa"/>
            <w:tcBorders>
              <w:top w:val="single" w:color="auto" w:sz="4" w:space="0"/>
              <w:left w:val="single" w:color="auto" w:sz="4" w:space="0"/>
              <w:bottom w:val="single" w:color="auto" w:sz="4" w:space="0"/>
              <w:right w:val="single" w:color="auto" w:sz="4" w:space="0"/>
            </w:tcBorders>
            <w:noWrap/>
            <w:vAlign w:val="center"/>
          </w:tcPr>
          <w:p w14:paraId="180E72B3">
            <w:pPr>
              <w:tabs>
                <w:tab w:val="left" w:pos="378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整体措施项目规费</w:t>
            </w:r>
          </w:p>
        </w:tc>
        <w:tc>
          <w:tcPr>
            <w:tcW w:w="1978" w:type="dxa"/>
            <w:tcBorders>
              <w:top w:val="single" w:color="auto" w:sz="4" w:space="0"/>
              <w:left w:val="single" w:color="auto" w:sz="4" w:space="0"/>
              <w:bottom w:val="single" w:color="auto" w:sz="4" w:space="0"/>
              <w:right w:val="single" w:color="auto" w:sz="4" w:space="0"/>
            </w:tcBorders>
            <w:noWrap/>
            <w:vAlign w:val="center"/>
          </w:tcPr>
          <w:p w14:paraId="7422FF26">
            <w:pPr>
              <w:autoSpaceDN w:val="0"/>
              <w:rPr>
                <w:rFonts w:hint="eastAsia" w:ascii="宋体" w:hAnsi="宋体" w:eastAsia="宋体" w:cs="宋体"/>
                <w:color w:val="auto"/>
                <w:sz w:val="24"/>
                <w:szCs w:val="24"/>
                <w:highlight w:val="none"/>
              </w:rPr>
            </w:pPr>
          </w:p>
        </w:tc>
      </w:tr>
      <w:tr w14:paraId="3E794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008" w:type="dxa"/>
            <w:tcBorders>
              <w:top w:val="single" w:color="auto" w:sz="4" w:space="0"/>
              <w:left w:val="single" w:color="auto" w:sz="4" w:space="0"/>
              <w:bottom w:val="single" w:color="auto" w:sz="4" w:space="0"/>
              <w:right w:val="single" w:color="auto" w:sz="4" w:space="0"/>
            </w:tcBorders>
            <w:noWrap/>
            <w:vAlign w:val="center"/>
          </w:tcPr>
          <w:p w14:paraId="52C34CD3">
            <w:pPr>
              <w:tabs>
                <w:tab w:val="left" w:pos="378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p>
        </w:tc>
        <w:tc>
          <w:tcPr>
            <w:tcW w:w="6300" w:type="dxa"/>
            <w:tcBorders>
              <w:top w:val="single" w:color="auto" w:sz="4" w:space="0"/>
              <w:left w:val="single" w:color="auto" w:sz="4" w:space="0"/>
              <w:bottom w:val="single" w:color="auto" w:sz="4" w:space="0"/>
              <w:right w:val="single" w:color="auto" w:sz="4" w:space="0"/>
            </w:tcBorders>
            <w:noWrap/>
            <w:vAlign w:val="center"/>
          </w:tcPr>
          <w:p w14:paraId="4FEB606A">
            <w:pPr>
              <w:tabs>
                <w:tab w:val="left" w:pos="378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税金 {[（一）+（二）+（三）]*费率}</w:t>
            </w:r>
          </w:p>
        </w:tc>
        <w:tc>
          <w:tcPr>
            <w:tcW w:w="1978" w:type="dxa"/>
            <w:tcBorders>
              <w:top w:val="single" w:color="auto" w:sz="4" w:space="0"/>
              <w:left w:val="single" w:color="auto" w:sz="4" w:space="0"/>
              <w:bottom w:val="single" w:color="auto" w:sz="4" w:space="0"/>
              <w:right w:val="single" w:color="auto" w:sz="4" w:space="0"/>
            </w:tcBorders>
            <w:noWrap/>
            <w:vAlign w:val="center"/>
          </w:tcPr>
          <w:p w14:paraId="3E373C81">
            <w:pPr>
              <w:autoSpaceDN w:val="0"/>
              <w:rPr>
                <w:rFonts w:hint="eastAsia" w:ascii="宋体" w:hAnsi="宋体" w:eastAsia="宋体" w:cs="宋体"/>
                <w:color w:val="auto"/>
                <w:sz w:val="24"/>
                <w:szCs w:val="24"/>
                <w:highlight w:val="none"/>
              </w:rPr>
            </w:pPr>
          </w:p>
        </w:tc>
      </w:tr>
      <w:tr w14:paraId="57C3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008" w:type="dxa"/>
            <w:tcBorders>
              <w:top w:val="single" w:color="auto" w:sz="4" w:space="0"/>
              <w:left w:val="single" w:color="auto" w:sz="4" w:space="0"/>
              <w:bottom w:val="single" w:color="auto" w:sz="4" w:space="0"/>
              <w:right w:val="single" w:color="auto" w:sz="4" w:space="0"/>
            </w:tcBorders>
            <w:noWrap/>
          </w:tcPr>
          <w:p w14:paraId="08A7DB4F">
            <w:pPr>
              <w:widowControl/>
              <w:tabs>
                <w:tab w:val="center" w:pos="4755"/>
                <w:tab w:val="right" w:pos="9070"/>
              </w:tabs>
              <w:autoSpaceDN w:val="0"/>
              <w:spacing w:before="100" w:beforeAutospacing="1" w:after="100" w:afterAutospacing="1"/>
              <w:jc w:val="left"/>
              <w:rPr>
                <w:rFonts w:hint="eastAsia" w:ascii="宋体" w:hAnsi="宋体" w:eastAsia="宋体" w:cs="宋体"/>
                <w:color w:val="auto"/>
                <w:sz w:val="24"/>
                <w:szCs w:val="24"/>
                <w:highlight w:val="none"/>
              </w:rPr>
            </w:pPr>
          </w:p>
        </w:tc>
        <w:tc>
          <w:tcPr>
            <w:tcW w:w="6300" w:type="dxa"/>
            <w:tcBorders>
              <w:top w:val="single" w:color="auto" w:sz="4" w:space="0"/>
              <w:left w:val="single" w:color="auto" w:sz="4" w:space="0"/>
              <w:bottom w:val="single" w:color="auto" w:sz="4" w:space="0"/>
              <w:right w:val="single" w:color="auto" w:sz="4" w:space="0"/>
            </w:tcBorders>
            <w:noWrap/>
            <w:vAlign w:val="center"/>
          </w:tcPr>
          <w:p w14:paraId="281A2B9B">
            <w:pPr>
              <w:tabs>
                <w:tab w:val="left" w:pos="378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 [一 + 二 ]</w:t>
            </w:r>
          </w:p>
        </w:tc>
        <w:tc>
          <w:tcPr>
            <w:tcW w:w="1978" w:type="dxa"/>
            <w:tcBorders>
              <w:top w:val="single" w:color="auto" w:sz="4" w:space="0"/>
              <w:left w:val="single" w:color="auto" w:sz="4" w:space="0"/>
              <w:bottom w:val="single" w:color="auto" w:sz="4" w:space="0"/>
              <w:right w:val="single" w:color="auto" w:sz="4" w:space="0"/>
            </w:tcBorders>
            <w:noWrap/>
            <w:vAlign w:val="center"/>
          </w:tcPr>
          <w:p w14:paraId="4F80B92C">
            <w:pPr>
              <w:autoSpaceDN w:val="0"/>
              <w:rPr>
                <w:rFonts w:hint="eastAsia" w:ascii="宋体" w:hAnsi="宋体" w:eastAsia="宋体" w:cs="宋体"/>
                <w:color w:val="auto"/>
                <w:sz w:val="24"/>
                <w:szCs w:val="24"/>
                <w:highlight w:val="none"/>
              </w:rPr>
            </w:pPr>
          </w:p>
        </w:tc>
      </w:tr>
      <w:tr w14:paraId="03227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6" w:type="dxa"/>
            <w:gridSpan w:val="3"/>
            <w:tcBorders>
              <w:top w:val="single" w:color="auto" w:sz="4" w:space="0"/>
              <w:left w:val="single" w:color="auto" w:sz="4" w:space="0"/>
              <w:bottom w:val="single" w:color="auto" w:sz="4" w:space="0"/>
              <w:right w:val="single" w:color="auto" w:sz="4" w:space="0"/>
            </w:tcBorders>
            <w:noWrap/>
            <w:vAlign w:val="center"/>
          </w:tcPr>
          <w:p w14:paraId="79785362">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总报价（大写）：</w:t>
            </w:r>
          </w:p>
        </w:tc>
      </w:tr>
    </w:tbl>
    <w:p w14:paraId="27D2A667">
      <w:pPr>
        <w:widowControl/>
        <w:tabs>
          <w:tab w:val="center" w:pos="4755"/>
          <w:tab w:val="right" w:pos="9070"/>
        </w:tabs>
        <w:autoSpaceDN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注：1.本表适用于：（1）有2个及以上单位工程的群体项目的总报价汇总；（2）单位工程发包且有2个及以上专业工程分部分项工程量清单的采购项目总报价汇总。本表应在表1-1-2基础上汇总。</w:t>
      </w:r>
    </w:p>
    <w:p w14:paraId="290CF834">
      <w:pPr>
        <w:widowControl/>
        <w:tabs>
          <w:tab w:val="center" w:pos="4755"/>
          <w:tab w:val="right" w:pos="9070"/>
        </w:tabs>
        <w:autoSpaceDN w:val="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2．本表中的整体项目措施清单报价指根据采购人要求和项目特点应从采购项目整体上考虑的措施项目报价。</w:t>
      </w:r>
    </w:p>
    <w:p w14:paraId="14AC264F">
      <w:pPr>
        <w:widowControl/>
        <w:tabs>
          <w:tab w:val="center" w:pos="4755"/>
          <w:tab w:val="right" w:pos="9070"/>
        </w:tabs>
        <w:autoSpaceDN w:val="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3．本表中的整体其他项目清单报价指根据采购人要求需按采购项目整体考虑的其他项目清单报价。</w:t>
      </w:r>
    </w:p>
    <w:p w14:paraId="4FF7E887">
      <w:pPr>
        <w:widowControl/>
        <w:tabs>
          <w:tab w:val="center" w:pos="4755"/>
          <w:tab w:val="right" w:pos="9070"/>
        </w:tabs>
        <w:autoSpaceDN w:val="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4．本表中的规费指整体措施清单项目应计取的规费。</w:t>
      </w:r>
    </w:p>
    <w:p w14:paraId="0701D53F">
      <w:pPr>
        <w:widowControl/>
        <w:tabs>
          <w:tab w:val="center" w:pos="4755"/>
          <w:tab w:val="right" w:pos="9070"/>
        </w:tabs>
        <w:autoSpaceDN w:val="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5．本表中的税金指未纳入单位工程费的整体措施项目清单、其他项目清单以及相应规费等费用应计取的税金。</w:t>
      </w:r>
    </w:p>
    <w:p w14:paraId="030EBCDB">
      <w:pPr>
        <w:autoSpaceDN w:val="0"/>
        <w:rPr>
          <w:rFonts w:hint="eastAsia" w:ascii="宋体" w:hAnsi="宋体" w:eastAsia="宋体" w:cs="宋体"/>
          <w:color w:val="auto"/>
          <w:sz w:val="24"/>
          <w:szCs w:val="24"/>
          <w:highlight w:val="none"/>
        </w:rPr>
      </w:pPr>
    </w:p>
    <w:p w14:paraId="3F9D910C">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供应商名称（电子签名）：</w:t>
      </w:r>
      <w:r>
        <w:rPr>
          <w:rFonts w:hint="eastAsia" w:ascii="宋体" w:hAnsi="宋体" w:eastAsia="宋体" w:cs="宋体"/>
          <w:color w:val="auto"/>
          <w:sz w:val="24"/>
          <w:szCs w:val="24"/>
          <w:highlight w:val="none"/>
        </w:rPr>
        <w:t>：</w:t>
      </w:r>
    </w:p>
    <w:p w14:paraId="64239DE5">
      <w:pPr>
        <w:widowControl/>
        <w:spacing w:beforeAutospacing="1" w:afterAutospacing="1"/>
        <w:jc w:val="left"/>
        <w:rPr>
          <w:rFonts w:hint="eastAsia" w:ascii="宋体" w:hAnsi="宋体" w:eastAsia="宋体" w:cs="宋体"/>
          <w:color w:val="auto"/>
          <w:sz w:val="22"/>
          <w:highlight w:val="none"/>
        </w:rPr>
        <w:sectPr>
          <w:pgSz w:w="11905" w:h="16838"/>
          <w:pgMar w:top="1417" w:right="1417" w:bottom="1417" w:left="1417" w:header="851" w:footer="992" w:gutter="0"/>
          <w:pgNumType w:fmt="decimal"/>
          <w:cols w:space="0" w:num="1"/>
          <w:titlePg/>
          <w:rtlGutter w:val="0"/>
          <w:docGrid w:linePitch="312" w:charSpace="0"/>
        </w:sectPr>
      </w:pPr>
    </w:p>
    <w:p w14:paraId="6CEDC97C">
      <w:pPr>
        <w:keepNext/>
        <w:keepLines/>
        <w:autoSpaceDN w:val="0"/>
        <w:spacing w:before="280" w:after="290" w:line="374" w:lineRule="auto"/>
        <w:jc w:val="center"/>
        <w:outlineLvl w:val="3"/>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表1-1-2 单位工程报价汇总表</w:t>
      </w:r>
    </w:p>
    <w:p w14:paraId="22740626">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p w14:paraId="2DFF0CE3">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单位项目名称：</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3601"/>
        <w:gridCol w:w="1441"/>
        <w:gridCol w:w="1912"/>
        <w:gridCol w:w="38"/>
        <w:gridCol w:w="1749"/>
      </w:tblGrid>
      <w:tr w14:paraId="70941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vMerge w:val="restart"/>
            <w:tcBorders>
              <w:top w:val="single" w:color="auto" w:sz="4" w:space="0"/>
              <w:left w:val="single" w:color="auto" w:sz="4" w:space="0"/>
              <w:bottom w:val="single" w:color="auto" w:sz="4" w:space="0"/>
              <w:right w:val="single" w:color="auto" w:sz="4" w:space="0"/>
            </w:tcBorders>
            <w:vAlign w:val="center"/>
          </w:tcPr>
          <w:p w14:paraId="23C1DC89">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601" w:type="dxa"/>
            <w:vMerge w:val="restart"/>
            <w:tcBorders>
              <w:top w:val="single" w:color="auto" w:sz="4" w:space="0"/>
              <w:left w:val="single" w:color="auto" w:sz="4" w:space="0"/>
              <w:bottom w:val="single" w:color="auto" w:sz="4" w:space="0"/>
              <w:right w:val="single" w:color="auto" w:sz="4" w:space="0"/>
            </w:tcBorders>
            <w:vAlign w:val="center"/>
          </w:tcPr>
          <w:p w14:paraId="5FEABA05">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     容</w:t>
            </w:r>
          </w:p>
        </w:tc>
        <w:tc>
          <w:tcPr>
            <w:tcW w:w="1441" w:type="dxa"/>
            <w:vMerge w:val="restart"/>
            <w:tcBorders>
              <w:top w:val="single" w:color="auto" w:sz="4" w:space="0"/>
              <w:left w:val="single" w:color="auto" w:sz="4" w:space="0"/>
              <w:bottom w:val="single" w:color="auto" w:sz="4" w:space="0"/>
              <w:right w:val="single" w:color="auto" w:sz="4" w:space="0"/>
            </w:tcBorders>
            <w:vAlign w:val="center"/>
          </w:tcPr>
          <w:p w14:paraId="380A63F3">
            <w:pPr>
              <w:widowControl/>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报价合计</w:t>
            </w:r>
          </w:p>
          <w:p w14:paraId="09CC3A4A">
            <w:pPr>
              <w:widowControl/>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950" w:type="dxa"/>
            <w:gridSpan w:val="2"/>
            <w:tcBorders>
              <w:top w:val="single" w:color="auto" w:sz="4" w:space="0"/>
              <w:left w:val="single" w:color="auto" w:sz="4" w:space="0"/>
              <w:bottom w:val="single" w:color="auto" w:sz="4" w:space="0"/>
              <w:right w:val="single" w:color="auto" w:sz="4" w:space="0"/>
            </w:tcBorders>
            <w:vAlign w:val="center"/>
          </w:tcPr>
          <w:p w14:paraId="4BED44CC">
            <w:pPr>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（清单号）</w:t>
            </w:r>
          </w:p>
        </w:tc>
        <w:tc>
          <w:tcPr>
            <w:tcW w:w="1749" w:type="dxa"/>
            <w:tcBorders>
              <w:top w:val="single" w:color="auto" w:sz="4" w:space="0"/>
              <w:left w:val="single" w:color="auto" w:sz="4" w:space="0"/>
              <w:bottom w:val="single" w:color="auto" w:sz="4" w:space="0"/>
              <w:right w:val="single" w:color="auto" w:sz="4" w:space="0"/>
            </w:tcBorders>
            <w:vAlign w:val="center"/>
          </w:tcPr>
          <w:p w14:paraId="5CC09E48">
            <w:pPr>
              <w:widowControl/>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（清单号）</w:t>
            </w:r>
          </w:p>
        </w:tc>
      </w:tr>
      <w:tr w14:paraId="6F7AF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48" w:type="dxa"/>
            <w:vMerge w:val="continue"/>
            <w:tcBorders>
              <w:top w:val="single" w:color="auto" w:sz="4" w:space="0"/>
              <w:left w:val="single" w:color="auto" w:sz="4" w:space="0"/>
              <w:bottom w:val="single" w:color="auto" w:sz="4" w:space="0"/>
              <w:right w:val="single" w:color="auto" w:sz="4" w:space="0"/>
            </w:tcBorders>
            <w:vAlign w:val="center"/>
          </w:tcPr>
          <w:p w14:paraId="26DEEFAE">
            <w:pPr>
              <w:widowControl/>
              <w:jc w:val="left"/>
              <w:rPr>
                <w:rFonts w:hint="eastAsia" w:ascii="宋体" w:hAnsi="宋体" w:eastAsia="宋体" w:cs="宋体"/>
                <w:color w:val="auto"/>
                <w:sz w:val="24"/>
                <w:szCs w:val="24"/>
                <w:highlight w:val="none"/>
              </w:rPr>
            </w:pPr>
          </w:p>
        </w:tc>
        <w:tc>
          <w:tcPr>
            <w:tcW w:w="3601" w:type="dxa"/>
            <w:vMerge w:val="continue"/>
            <w:tcBorders>
              <w:top w:val="single" w:color="auto" w:sz="4" w:space="0"/>
              <w:left w:val="single" w:color="auto" w:sz="4" w:space="0"/>
              <w:bottom w:val="single" w:color="auto" w:sz="4" w:space="0"/>
              <w:right w:val="single" w:color="auto" w:sz="4" w:space="0"/>
            </w:tcBorders>
            <w:vAlign w:val="center"/>
          </w:tcPr>
          <w:p w14:paraId="5DBEBFE7">
            <w:pPr>
              <w:widowControl/>
              <w:jc w:val="left"/>
              <w:rPr>
                <w:rFonts w:hint="eastAsia" w:ascii="宋体" w:hAnsi="宋体" w:eastAsia="宋体" w:cs="宋体"/>
                <w:color w:val="auto"/>
                <w:sz w:val="24"/>
                <w:szCs w:val="24"/>
                <w:highlight w:val="none"/>
              </w:rPr>
            </w:pPr>
          </w:p>
        </w:tc>
        <w:tc>
          <w:tcPr>
            <w:tcW w:w="1441" w:type="dxa"/>
            <w:vMerge w:val="continue"/>
            <w:tcBorders>
              <w:top w:val="single" w:color="auto" w:sz="4" w:space="0"/>
              <w:left w:val="single" w:color="auto" w:sz="4" w:space="0"/>
              <w:bottom w:val="single" w:color="auto" w:sz="4" w:space="0"/>
              <w:right w:val="single" w:color="auto" w:sz="4" w:space="0"/>
            </w:tcBorders>
            <w:vAlign w:val="center"/>
          </w:tcPr>
          <w:p w14:paraId="0DE82DFC">
            <w:pPr>
              <w:widowControl/>
              <w:jc w:val="left"/>
              <w:rPr>
                <w:rFonts w:hint="eastAsia" w:ascii="宋体" w:hAnsi="宋体" w:eastAsia="宋体" w:cs="宋体"/>
                <w:color w:val="auto"/>
                <w:sz w:val="24"/>
                <w:szCs w:val="24"/>
                <w:highlight w:val="none"/>
              </w:rPr>
            </w:pPr>
          </w:p>
        </w:tc>
        <w:tc>
          <w:tcPr>
            <w:tcW w:w="1950" w:type="dxa"/>
            <w:gridSpan w:val="2"/>
            <w:tcBorders>
              <w:top w:val="single" w:color="auto" w:sz="4" w:space="0"/>
              <w:left w:val="single" w:color="auto" w:sz="4" w:space="0"/>
              <w:bottom w:val="single" w:color="auto" w:sz="4" w:space="0"/>
              <w:right w:val="single" w:color="auto" w:sz="4" w:space="0"/>
            </w:tcBorders>
            <w:vAlign w:val="center"/>
          </w:tcPr>
          <w:p w14:paraId="7E0684B0">
            <w:pPr>
              <w:widowControl/>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(专业工程1)</w:t>
            </w:r>
          </w:p>
        </w:tc>
        <w:tc>
          <w:tcPr>
            <w:tcW w:w="1749" w:type="dxa"/>
            <w:tcBorders>
              <w:top w:val="single" w:color="auto" w:sz="4" w:space="0"/>
              <w:left w:val="single" w:color="auto" w:sz="4" w:space="0"/>
              <w:bottom w:val="single" w:color="auto" w:sz="4" w:space="0"/>
              <w:right w:val="single" w:color="auto" w:sz="4" w:space="0"/>
            </w:tcBorders>
            <w:vAlign w:val="center"/>
          </w:tcPr>
          <w:p w14:paraId="32271D7D">
            <w:pPr>
              <w:widowControl/>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(专业工程2)</w:t>
            </w:r>
          </w:p>
        </w:tc>
      </w:tr>
      <w:tr w14:paraId="7BFA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tcBorders>
              <w:top w:val="single" w:color="auto" w:sz="4" w:space="0"/>
              <w:left w:val="single" w:color="auto" w:sz="4" w:space="0"/>
              <w:bottom w:val="single" w:color="auto" w:sz="4" w:space="0"/>
              <w:right w:val="single" w:color="auto" w:sz="4" w:space="0"/>
            </w:tcBorders>
            <w:vAlign w:val="center"/>
          </w:tcPr>
          <w:p w14:paraId="2161C5F0">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p>
        </w:tc>
        <w:tc>
          <w:tcPr>
            <w:tcW w:w="3601" w:type="dxa"/>
            <w:tcBorders>
              <w:top w:val="single" w:color="auto" w:sz="4" w:space="0"/>
              <w:left w:val="single" w:color="auto" w:sz="4" w:space="0"/>
              <w:bottom w:val="single" w:color="auto" w:sz="4" w:space="0"/>
              <w:right w:val="single" w:color="auto" w:sz="4" w:space="0"/>
            </w:tcBorders>
            <w:vAlign w:val="center"/>
          </w:tcPr>
          <w:p w14:paraId="08C81A87">
            <w:pPr>
              <w:widowControl/>
              <w:tabs>
                <w:tab w:val="center" w:pos="4755"/>
                <w:tab w:val="right" w:pos="9070"/>
              </w:tabs>
              <w:autoSpaceDN w:val="0"/>
              <w:spacing w:before="100" w:beforeAutospacing="1" w:after="100" w:afterAutospacing="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分部分项工程量清单</w:t>
            </w:r>
          </w:p>
        </w:tc>
        <w:tc>
          <w:tcPr>
            <w:tcW w:w="1441" w:type="dxa"/>
            <w:tcBorders>
              <w:top w:val="single" w:color="auto" w:sz="4" w:space="0"/>
              <w:left w:val="single" w:color="auto" w:sz="4" w:space="0"/>
              <w:bottom w:val="single" w:color="auto" w:sz="4" w:space="0"/>
              <w:right w:val="single" w:color="auto" w:sz="4" w:space="0"/>
            </w:tcBorders>
            <w:vAlign w:val="center"/>
          </w:tcPr>
          <w:p w14:paraId="5476D8AE">
            <w:pPr>
              <w:widowControl/>
              <w:tabs>
                <w:tab w:val="center" w:pos="4755"/>
                <w:tab w:val="right" w:pos="9070"/>
              </w:tabs>
              <w:autoSpaceDN w:val="0"/>
              <w:jc w:val="center"/>
              <w:rPr>
                <w:rFonts w:hint="eastAsia" w:ascii="宋体" w:hAnsi="宋体" w:eastAsia="宋体" w:cs="宋体"/>
                <w:color w:val="auto"/>
                <w:sz w:val="24"/>
                <w:szCs w:val="24"/>
                <w:highlight w:val="none"/>
              </w:rPr>
            </w:pPr>
          </w:p>
        </w:tc>
        <w:tc>
          <w:tcPr>
            <w:tcW w:w="1950" w:type="dxa"/>
            <w:gridSpan w:val="2"/>
            <w:tcBorders>
              <w:top w:val="single" w:color="auto" w:sz="4" w:space="0"/>
              <w:left w:val="single" w:color="auto" w:sz="4" w:space="0"/>
              <w:bottom w:val="single" w:color="auto" w:sz="4" w:space="0"/>
              <w:right w:val="single" w:color="auto" w:sz="4" w:space="0"/>
            </w:tcBorders>
            <w:vAlign w:val="center"/>
          </w:tcPr>
          <w:p w14:paraId="7976CE14">
            <w:pPr>
              <w:widowControl/>
              <w:tabs>
                <w:tab w:val="center" w:pos="4755"/>
                <w:tab w:val="right" w:pos="9070"/>
              </w:tabs>
              <w:autoSpaceDN w:val="0"/>
              <w:jc w:val="center"/>
              <w:rPr>
                <w:rFonts w:hint="eastAsia" w:ascii="宋体" w:hAnsi="宋体" w:eastAsia="宋体" w:cs="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vAlign w:val="center"/>
          </w:tcPr>
          <w:p w14:paraId="7454A8F0">
            <w:pPr>
              <w:widowControl/>
              <w:tabs>
                <w:tab w:val="center" w:pos="4755"/>
                <w:tab w:val="right" w:pos="9070"/>
              </w:tabs>
              <w:autoSpaceDN w:val="0"/>
              <w:jc w:val="center"/>
              <w:rPr>
                <w:rFonts w:hint="eastAsia" w:ascii="宋体" w:hAnsi="宋体" w:eastAsia="宋体" w:cs="宋体"/>
                <w:color w:val="auto"/>
                <w:sz w:val="24"/>
                <w:szCs w:val="24"/>
                <w:highlight w:val="none"/>
              </w:rPr>
            </w:pPr>
          </w:p>
        </w:tc>
      </w:tr>
      <w:tr w14:paraId="52CF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tcBorders>
              <w:top w:val="single" w:color="auto" w:sz="4" w:space="0"/>
              <w:left w:val="single" w:color="auto" w:sz="4" w:space="0"/>
              <w:bottom w:val="single" w:color="auto" w:sz="4" w:space="0"/>
              <w:right w:val="single" w:color="auto" w:sz="4" w:space="0"/>
            </w:tcBorders>
            <w:vAlign w:val="center"/>
          </w:tcPr>
          <w:p w14:paraId="477F9810">
            <w:pPr>
              <w:widowControl/>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3601" w:type="dxa"/>
            <w:tcBorders>
              <w:top w:val="single" w:color="auto" w:sz="4" w:space="0"/>
              <w:left w:val="single" w:color="auto" w:sz="4" w:space="0"/>
              <w:bottom w:val="single" w:color="auto" w:sz="4" w:space="0"/>
              <w:right w:val="single" w:color="auto" w:sz="4" w:space="0"/>
            </w:tcBorders>
            <w:vAlign w:val="center"/>
          </w:tcPr>
          <w:p w14:paraId="0F817C1E">
            <w:pPr>
              <w:widowControl/>
              <w:tabs>
                <w:tab w:val="center" w:pos="4755"/>
                <w:tab w:val="right" w:pos="907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措施项目清单（1+2）</w:t>
            </w:r>
          </w:p>
        </w:tc>
        <w:tc>
          <w:tcPr>
            <w:tcW w:w="1441" w:type="dxa"/>
            <w:tcBorders>
              <w:top w:val="single" w:color="auto" w:sz="4" w:space="0"/>
              <w:left w:val="single" w:color="auto" w:sz="4" w:space="0"/>
              <w:bottom w:val="single" w:color="auto" w:sz="4" w:space="0"/>
              <w:right w:val="single" w:color="auto" w:sz="4" w:space="0"/>
            </w:tcBorders>
            <w:vAlign w:val="center"/>
          </w:tcPr>
          <w:p w14:paraId="7F141529">
            <w:pPr>
              <w:widowControl/>
              <w:tabs>
                <w:tab w:val="center" w:pos="4755"/>
                <w:tab w:val="right" w:pos="9070"/>
              </w:tabs>
              <w:autoSpaceDN w:val="0"/>
              <w:jc w:val="center"/>
              <w:rPr>
                <w:rFonts w:hint="eastAsia" w:ascii="宋体" w:hAnsi="宋体" w:eastAsia="宋体" w:cs="宋体"/>
                <w:color w:val="auto"/>
                <w:sz w:val="24"/>
                <w:szCs w:val="24"/>
                <w:highlight w:val="none"/>
              </w:rPr>
            </w:pPr>
          </w:p>
        </w:tc>
        <w:tc>
          <w:tcPr>
            <w:tcW w:w="1950" w:type="dxa"/>
            <w:gridSpan w:val="2"/>
            <w:tcBorders>
              <w:top w:val="single" w:color="auto" w:sz="4" w:space="0"/>
              <w:left w:val="single" w:color="auto" w:sz="4" w:space="0"/>
              <w:bottom w:val="single" w:color="auto" w:sz="4" w:space="0"/>
              <w:right w:val="single" w:color="auto" w:sz="4" w:space="0"/>
            </w:tcBorders>
            <w:vAlign w:val="center"/>
          </w:tcPr>
          <w:p w14:paraId="2FFDCBAC">
            <w:pPr>
              <w:widowControl/>
              <w:tabs>
                <w:tab w:val="center" w:pos="4755"/>
                <w:tab w:val="right" w:pos="9070"/>
              </w:tabs>
              <w:autoSpaceDN w:val="0"/>
              <w:jc w:val="center"/>
              <w:rPr>
                <w:rFonts w:hint="eastAsia" w:ascii="宋体" w:hAnsi="宋体" w:eastAsia="宋体" w:cs="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vAlign w:val="center"/>
          </w:tcPr>
          <w:p w14:paraId="4E8B7808">
            <w:pPr>
              <w:widowControl/>
              <w:tabs>
                <w:tab w:val="center" w:pos="4755"/>
                <w:tab w:val="right" w:pos="9070"/>
              </w:tabs>
              <w:autoSpaceDN w:val="0"/>
              <w:jc w:val="center"/>
              <w:rPr>
                <w:rFonts w:hint="eastAsia" w:ascii="宋体" w:hAnsi="宋体" w:eastAsia="宋体" w:cs="宋体"/>
                <w:color w:val="auto"/>
                <w:sz w:val="24"/>
                <w:szCs w:val="24"/>
                <w:highlight w:val="none"/>
              </w:rPr>
            </w:pPr>
          </w:p>
        </w:tc>
      </w:tr>
      <w:tr w14:paraId="07214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tcBorders>
              <w:top w:val="single" w:color="auto" w:sz="4" w:space="0"/>
              <w:left w:val="single" w:color="auto" w:sz="4" w:space="0"/>
              <w:bottom w:val="single" w:color="auto" w:sz="4" w:space="0"/>
              <w:right w:val="single" w:color="auto" w:sz="4" w:space="0"/>
            </w:tcBorders>
            <w:vAlign w:val="center"/>
          </w:tcPr>
          <w:p w14:paraId="5D293EBF">
            <w:pPr>
              <w:widowControl/>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601" w:type="dxa"/>
            <w:tcBorders>
              <w:top w:val="single" w:color="auto" w:sz="4" w:space="0"/>
              <w:left w:val="single" w:color="auto" w:sz="4" w:space="0"/>
              <w:bottom w:val="single" w:color="auto" w:sz="4" w:space="0"/>
              <w:right w:val="single" w:color="auto" w:sz="4" w:space="0"/>
            </w:tcBorders>
            <w:vAlign w:val="center"/>
          </w:tcPr>
          <w:p w14:paraId="39941B53">
            <w:pPr>
              <w:widowControl/>
              <w:tabs>
                <w:tab w:val="center" w:pos="4755"/>
                <w:tab w:val="right" w:pos="907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组织措施项目清单</w:t>
            </w:r>
          </w:p>
        </w:tc>
        <w:tc>
          <w:tcPr>
            <w:tcW w:w="1441" w:type="dxa"/>
            <w:tcBorders>
              <w:top w:val="single" w:color="auto" w:sz="4" w:space="0"/>
              <w:left w:val="single" w:color="auto" w:sz="4" w:space="0"/>
              <w:bottom w:val="single" w:color="auto" w:sz="4" w:space="0"/>
              <w:right w:val="single" w:color="auto" w:sz="4" w:space="0"/>
            </w:tcBorders>
            <w:vAlign w:val="center"/>
          </w:tcPr>
          <w:p w14:paraId="78E0E65A">
            <w:pPr>
              <w:widowControl/>
              <w:tabs>
                <w:tab w:val="center" w:pos="4755"/>
                <w:tab w:val="right" w:pos="9070"/>
              </w:tabs>
              <w:autoSpaceDN w:val="0"/>
              <w:jc w:val="center"/>
              <w:rPr>
                <w:rFonts w:hint="eastAsia" w:ascii="宋体" w:hAnsi="宋体" w:eastAsia="宋体" w:cs="宋体"/>
                <w:color w:val="auto"/>
                <w:sz w:val="24"/>
                <w:szCs w:val="24"/>
                <w:highlight w:val="none"/>
              </w:rPr>
            </w:pPr>
          </w:p>
        </w:tc>
        <w:tc>
          <w:tcPr>
            <w:tcW w:w="1950" w:type="dxa"/>
            <w:gridSpan w:val="2"/>
            <w:tcBorders>
              <w:top w:val="single" w:color="auto" w:sz="4" w:space="0"/>
              <w:left w:val="single" w:color="auto" w:sz="4" w:space="0"/>
              <w:bottom w:val="single" w:color="auto" w:sz="4" w:space="0"/>
              <w:right w:val="single" w:color="auto" w:sz="4" w:space="0"/>
            </w:tcBorders>
            <w:vAlign w:val="center"/>
          </w:tcPr>
          <w:p w14:paraId="49BA4447">
            <w:pPr>
              <w:widowControl/>
              <w:tabs>
                <w:tab w:val="center" w:pos="4755"/>
                <w:tab w:val="right" w:pos="9070"/>
              </w:tabs>
              <w:autoSpaceDN w:val="0"/>
              <w:jc w:val="center"/>
              <w:rPr>
                <w:rFonts w:hint="eastAsia" w:ascii="宋体" w:hAnsi="宋体" w:eastAsia="宋体" w:cs="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vAlign w:val="center"/>
          </w:tcPr>
          <w:p w14:paraId="265B0EF1">
            <w:pPr>
              <w:widowControl/>
              <w:tabs>
                <w:tab w:val="center" w:pos="4755"/>
                <w:tab w:val="right" w:pos="9070"/>
              </w:tabs>
              <w:autoSpaceDN w:val="0"/>
              <w:jc w:val="center"/>
              <w:rPr>
                <w:rFonts w:hint="eastAsia" w:ascii="宋体" w:hAnsi="宋体" w:eastAsia="宋体" w:cs="宋体"/>
                <w:color w:val="auto"/>
                <w:sz w:val="24"/>
                <w:szCs w:val="24"/>
                <w:highlight w:val="none"/>
              </w:rPr>
            </w:pPr>
          </w:p>
        </w:tc>
      </w:tr>
      <w:tr w14:paraId="46C09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tcBorders>
              <w:top w:val="single" w:color="auto" w:sz="4" w:space="0"/>
              <w:left w:val="single" w:color="auto" w:sz="4" w:space="0"/>
              <w:bottom w:val="single" w:color="auto" w:sz="4" w:space="0"/>
              <w:right w:val="single" w:color="auto" w:sz="4" w:space="0"/>
            </w:tcBorders>
            <w:vAlign w:val="center"/>
          </w:tcPr>
          <w:p w14:paraId="1A460047">
            <w:pPr>
              <w:widowControl/>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601" w:type="dxa"/>
            <w:tcBorders>
              <w:top w:val="single" w:color="auto" w:sz="4" w:space="0"/>
              <w:left w:val="single" w:color="auto" w:sz="4" w:space="0"/>
              <w:bottom w:val="single" w:color="auto" w:sz="4" w:space="0"/>
              <w:right w:val="single" w:color="auto" w:sz="4" w:space="0"/>
            </w:tcBorders>
            <w:vAlign w:val="center"/>
          </w:tcPr>
          <w:p w14:paraId="7FDCAC81">
            <w:pPr>
              <w:widowControl/>
              <w:tabs>
                <w:tab w:val="center" w:pos="4755"/>
                <w:tab w:val="right" w:pos="907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技术措施项目清单</w:t>
            </w:r>
          </w:p>
        </w:tc>
        <w:tc>
          <w:tcPr>
            <w:tcW w:w="1441" w:type="dxa"/>
            <w:tcBorders>
              <w:top w:val="single" w:color="auto" w:sz="4" w:space="0"/>
              <w:left w:val="single" w:color="auto" w:sz="4" w:space="0"/>
              <w:bottom w:val="single" w:color="auto" w:sz="4" w:space="0"/>
              <w:right w:val="single" w:color="auto" w:sz="4" w:space="0"/>
            </w:tcBorders>
            <w:vAlign w:val="center"/>
          </w:tcPr>
          <w:p w14:paraId="535AE149">
            <w:pPr>
              <w:widowControl/>
              <w:tabs>
                <w:tab w:val="center" w:pos="4755"/>
                <w:tab w:val="right" w:pos="9070"/>
              </w:tabs>
              <w:autoSpaceDN w:val="0"/>
              <w:jc w:val="center"/>
              <w:rPr>
                <w:rFonts w:hint="eastAsia" w:ascii="宋体" w:hAnsi="宋体" w:eastAsia="宋体" w:cs="宋体"/>
                <w:color w:val="auto"/>
                <w:sz w:val="24"/>
                <w:szCs w:val="24"/>
                <w:highlight w:val="none"/>
              </w:rPr>
            </w:pPr>
          </w:p>
        </w:tc>
        <w:tc>
          <w:tcPr>
            <w:tcW w:w="1950" w:type="dxa"/>
            <w:gridSpan w:val="2"/>
            <w:tcBorders>
              <w:top w:val="single" w:color="auto" w:sz="4" w:space="0"/>
              <w:left w:val="single" w:color="auto" w:sz="4" w:space="0"/>
              <w:bottom w:val="single" w:color="auto" w:sz="4" w:space="0"/>
              <w:right w:val="single" w:color="auto" w:sz="4" w:space="0"/>
            </w:tcBorders>
            <w:vAlign w:val="center"/>
          </w:tcPr>
          <w:p w14:paraId="402FB9D6">
            <w:pPr>
              <w:widowControl/>
              <w:tabs>
                <w:tab w:val="center" w:pos="4755"/>
                <w:tab w:val="right" w:pos="9070"/>
              </w:tabs>
              <w:autoSpaceDN w:val="0"/>
              <w:jc w:val="center"/>
              <w:rPr>
                <w:rFonts w:hint="eastAsia" w:ascii="宋体" w:hAnsi="宋体" w:eastAsia="宋体" w:cs="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vAlign w:val="center"/>
          </w:tcPr>
          <w:p w14:paraId="1C03CBDB">
            <w:pPr>
              <w:widowControl/>
              <w:tabs>
                <w:tab w:val="center" w:pos="4755"/>
                <w:tab w:val="right" w:pos="9070"/>
              </w:tabs>
              <w:autoSpaceDN w:val="0"/>
              <w:jc w:val="center"/>
              <w:rPr>
                <w:rFonts w:hint="eastAsia" w:ascii="宋体" w:hAnsi="宋体" w:eastAsia="宋体" w:cs="宋体"/>
                <w:color w:val="auto"/>
                <w:sz w:val="24"/>
                <w:szCs w:val="24"/>
                <w:highlight w:val="none"/>
              </w:rPr>
            </w:pPr>
          </w:p>
        </w:tc>
      </w:tr>
      <w:tr w14:paraId="38807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tcBorders>
              <w:top w:val="single" w:color="auto" w:sz="4" w:space="0"/>
              <w:left w:val="single" w:color="auto" w:sz="4" w:space="0"/>
              <w:bottom w:val="single" w:color="auto" w:sz="4" w:space="0"/>
              <w:right w:val="single" w:color="auto" w:sz="4" w:space="0"/>
            </w:tcBorders>
            <w:vAlign w:val="center"/>
          </w:tcPr>
          <w:p w14:paraId="5402D7F0">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p>
        </w:tc>
        <w:tc>
          <w:tcPr>
            <w:tcW w:w="3601" w:type="dxa"/>
            <w:tcBorders>
              <w:top w:val="single" w:color="auto" w:sz="4" w:space="0"/>
              <w:left w:val="single" w:color="auto" w:sz="4" w:space="0"/>
              <w:bottom w:val="single" w:color="auto" w:sz="4" w:space="0"/>
              <w:right w:val="single" w:color="auto" w:sz="4" w:space="0"/>
            </w:tcBorders>
            <w:vAlign w:val="center"/>
          </w:tcPr>
          <w:p w14:paraId="24EC7872">
            <w:pPr>
              <w:widowControl/>
              <w:tabs>
                <w:tab w:val="center" w:pos="4755"/>
                <w:tab w:val="right" w:pos="9070"/>
              </w:tabs>
              <w:autoSpaceDN w:val="0"/>
              <w:spacing w:before="100" w:beforeAutospacing="1" w:after="100" w:afterAutospacing="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其他项目清单</w:t>
            </w:r>
          </w:p>
        </w:tc>
        <w:tc>
          <w:tcPr>
            <w:tcW w:w="1441" w:type="dxa"/>
            <w:tcBorders>
              <w:top w:val="single" w:color="auto" w:sz="4" w:space="0"/>
              <w:left w:val="single" w:color="auto" w:sz="4" w:space="0"/>
              <w:bottom w:val="single" w:color="auto" w:sz="4" w:space="0"/>
              <w:right w:val="single" w:color="auto" w:sz="4" w:space="0"/>
            </w:tcBorders>
            <w:vAlign w:val="center"/>
          </w:tcPr>
          <w:p w14:paraId="0316D12A">
            <w:pPr>
              <w:widowControl/>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rPr>
              <mc:AlternateContent>
                <mc:Choice Requires="wps">
                  <w:drawing>
                    <wp:anchor distT="0" distB="0" distL="114300" distR="114300" simplePos="0" relativeHeight="251659264" behindDoc="0" locked="0" layoutInCell="1" allowOverlap="1">
                      <wp:simplePos x="0" y="0"/>
                      <wp:positionH relativeFrom="column">
                        <wp:posOffset>822960</wp:posOffset>
                      </wp:positionH>
                      <wp:positionV relativeFrom="paragraph">
                        <wp:posOffset>6985</wp:posOffset>
                      </wp:positionV>
                      <wp:extent cx="2355850" cy="284480"/>
                      <wp:effectExtent l="0" t="0" r="25400" b="2032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H="1">
                                <a:off x="0" y="0"/>
                                <a:ext cx="2355850" cy="284480"/>
                              </a:xfrm>
                              <a:prstGeom prst="line">
                                <a:avLst/>
                              </a:prstGeom>
                              <a:noFill/>
                              <a:ln w="6350">
                                <a:solidFill>
                                  <a:srgbClr val="000000"/>
                                </a:solidFill>
                                <a:round/>
                              </a:ln>
                            </wps:spPr>
                            <wps:bodyPr/>
                          </wps:wsp>
                        </a:graphicData>
                      </a:graphic>
                    </wp:anchor>
                  </w:drawing>
                </mc:Choice>
                <mc:Fallback>
                  <w:pict>
                    <v:line id="_x0000_s1026" o:spid="_x0000_s1026" o:spt="20" style="position:absolute;left:0pt;flip:x;margin-left:64.8pt;margin-top:0.55pt;height:22.4pt;width:185.5pt;z-index:251659264;mso-width-relative:page;mso-height-relative:page;" filled="f" stroked="t" coordsize="21600,21600" o:gfxdata="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DyAznYAAAACAEAAA8AAAAAAAAAAQAgAAAAIgAAAGRycy9kb3ducmV2LnhtbFBLAQIUABQA&#10;AAAIAIdO4kBtruHv8AEAALkDAAAOAAAAAAAAAAEAIAAAACcBAABkcnMvZTJvRG9jLnhtbFBLBQYA&#10;AAAABgAGAFkBAACJBQAAAAA=&#10;">
                      <v:fill on="f" focussize="0,0"/>
                      <v:stroke weight="0.5pt" color="#000000" joinstyle="round"/>
                      <v:imagedata o:title=""/>
                      <o:lock v:ext="edit" aspectratio="f"/>
                    </v:line>
                  </w:pict>
                </mc:Fallback>
              </mc:AlternateContent>
            </w:r>
          </w:p>
        </w:tc>
        <w:tc>
          <w:tcPr>
            <w:tcW w:w="3699" w:type="dxa"/>
            <w:gridSpan w:val="3"/>
            <w:tcBorders>
              <w:top w:val="single" w:color="auto" w:sz="4" w:space="0"/>
              <w:left w:val="single" w:color="auto" w:sz="4" w:space="0"/>
              <w:bottom w:val="single" w:color="auto" w:sz="4" w:space="0"/>
              <w:right w:val="single" w:color="auto" w:sz="4" w:space="0"/>
            </w:tcBorders>
            <w:vAlign w:val="center"/>
          </w:tcPr>
          <w:p w14:paraId="28413865">
            <w:pPr>
              <w:widowControl/>
              <w:tabs>
                <w:tab w:val="center" w:pos="4755"/>
                <w:tab w:val="right" w:pos="9070"/>
              </w:tabs>
              <w:autoSpaceDN w:val="0"/>
              <w:jc w:val="center"/>
              <w:rPr>
                <w:rFonts w:hint="eastAsia" w:ascii="宋体" w:hAnsi="宋体" w:eastAsia="宋体" w:cs="宋体"/>
                <w:color w:val="auto"/>
                <w:sz w:val="24"/>
                <w:szCs w:val="24"/>
                <w:highlight w:val="none"/>
              </w:rPr>
            </w:pPr>
          </w:p>
        </w:tc>
      </w:tr>
      <w:tr w14:paraId="45BDC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tcBorders>
              <w:top w:val="single" w:color="auto" w:sz="4" w:space="0"/>
              <w:left w:val="single" w:color="auto" w:sz="4" w:space="0"/>
              <w:bottom w:val="single" w:color="auto" w:sz="4" w:space="0"/>
              <w:right w:val="single" w:color="auto" w:sz="4" w:space="0"/>
            </w:tcBorders>
            <w:vAlign w:val="center"/>
          </w:tcPr>
          <w:p w14:paraId="6DED0066">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p>
        </w:tc>
        <w:tc>
          <w:tcPr>
            <w:tcW w:w="3601" w:type="dxa"/>
            <w:tcBorders>
              <w:top w:val="single" w:color="auto" w:sz="4" w:space="0"/>
              <w:left w:val="single" w:color="auto" w:sz="4" w:space="0"/>
              <w:bottom w:val="single" w:color="auto" w:sz="4" w:space="0"/>
              <w:right w:val="single" w:color="auto" w:sz="4" w:space="0"/>
            </w:tcBorders>
            <w:vAlign w:val="center"/>
          </w:tcPr>
          <w:p w14:paraId="69B422C7">
            <w:pPr>
              <w:widowControl/>
              <w:tabs>
                <w:tab w:val="center" w:pos="4755"/>
                <w:tab w:val="right" w:pos="9070"/>
              </w:tabs>
              <w:autoSpaceDN w:val="0"/>
              <w:spacing w:before="100" w:beforeAutospacing="1" w:after="100" w:afterAutospacing="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规费</w:t>
            </w:r>
          </w:p>
        </w:tc>
        <w:tc>
          <w:tcPr>
            <w:tcW w:w="1441" w:type="dxa"/>
            <w:tcBorders>
              <w:top w:val="single" w:color="auto" w:sz="4" w:space="0"/>
              <w:left w:val="single" w:color="auto" w:sz="4" w:space="0"/>
              <w:bottom w:val="single" w:color="auto" w:sz="4" w:space="0"/>
              <w:right w:val="single" w:color="auto" w:sz="4" w:space="0"/>
            </w:tcBorders>
            <w:vAlign w:val="center"/>
          </w:tcPr>
          <w:p w14:paraId="65A68C25">
            <w:pPr>
              <w:widowControl/>
              <w:tabs>
                <w:tab w:val="center" w:pos="4755"/>
                <w:tab w:val="right" w:pos="9070"/>
              </w:tabs>
              <w:autoSpaceDN w:val="0"/>
              <w:jc w:val="center"/>
              <w:rPr>
                <w:rFonts w:hint="eastAsia" w:ascii="宋体" w:hAnsi="宋体" w:eastAsia="宋体" w:cs="宋体"/>
                <w:color w:val="auto"/>
                <w:sz w:val="24"/>
                <w:szCs w:val="24"/>
                <w:highlight w:val="none"/>
              </w:rPr>
            </w:pPr>
          </w:p>
        </w:tc>
        <w:tc>
          <w:tcPr>
            <w:tcW w:w="1912" w:type="dxa"/>
            <w:tcBorders>
              <w:top w:val="single" w:color="auto" w:sz="4" w:space="0"/>
              <w:left w:val="single" w:color="auto" w:sz="4" w:space="0"/>
              <w:bottom w:val="single" w:color="auto" w:sz="4" w:space="0"/>
              <w:right w:val="single" w:color="auto" w:sz="4" w:space="0"/>
            </w:tcBorders>
            <w:vAlign w:val="center"/>
          </w:tcPr>
          <w:p w14:paraId="7F28B189">
            <w:pPr>
              <w:widowControl/>
              <w:tabs>
                <w:tab w:val="center" w:pos="4755"/>
                <w:tab w:val="right" w:pos="9070"/>
              </w:tabs>
              <w:autoSpaceDN w:val="0"/>
              <w:jc w:val="center"/>
              <w:rPr>
                <w:rFonts w:hint="eastAsia" w:ascii="宋体" w:hAnsi="宋体" w:eastAsia="宋体" w:cs="宋体"/>
                <w:color w:val="auto"/>
                <w:sz w:val="24"/>
                <w:szCs w:val="24"/>
                <w:highlight w:val="none"/>
              </w:rPr>
            </w:pPr>
          </w:p>
        </w:tc>
        <w:tc>
          <w:tcPr>
            <w:tcW w:w="1787" w:type="dxa"/>
            <w:gridSpan w:val="2"/>
            <w:tcBorders>
              <w:top w:val="single" w:color="auto" w:sz="4" w:space="0"/>
              <w:left w:val="single" w:color="auto" w:sz="4" w:space="0"/>
              <w:bottom w:val="single" w:color="auto" w:sz="4" w:space="0"/>
              <w:right w:val="single" w:color="auto" w:sz="4" w:space="0"/>
            </w:tcBorders>
            <w:vAlign w:val="center"/>
          </w:tcPr>
          <w:p w14:paraId="33AD53FE">
            <w:pPr>
              <w:widowControl/>
              <w:tabs>
                <w:tab w:val="center" w:pos="4755"/>
                <w:tab w:val="right" w:pos="9070"/>
              </w:tabs>
              <w:autoSpaceDN w:val="0"/>
              <w:jc w:val="center"/>
              <w:rPr>
                <w:rFonts w:hint="eastAsia" w:ascii="宋体" w:hAnsi="宋体" w:eastAsia="宋体" w:cs="宋体"/>
                <w:color w:val="auto"/>
                <w:sz w:val="24"/>
                <w:szCs w:val="24"/>
                <w:highlight w:val="none"/>
              </w:rPr>
            </w:pPr>
          </w:p>
        </w:tc>
      </w:tr>
      <w:tr w14:paraId="080FA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tcBorders>
              <w:top w:val="single" w:color="auto" w:sz="4" w:space="0"/>
              <w:left w:val="single" w:color="auto" w:sz="4" w:space="0"/>
              <w:bottom w:val="single" w:color="auto" w:sz="4" w:space="0"/>
              <w:right w:val="single" w:color="auto" w:sz="4" w:space="0"/>
            </w:tcBorders>
            <w:vAlign w:val="center"/>
          </w:tcPr>
          <w:p w14:paraId="3BEA34F5">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p>
        </w:tc>
        <w:tc>
          <w:tcPr>
            <w:tcW w:w="3601" w:type="dxa"/>
            <w:tcBorders>
              <w:top w:val="single" w:color="auto" w:sz="4" w:space="0"/>
              <w:left w:val="single" w:color="auto" w:sz="4" w:space="0"/>
              <w:bottom w:val="single" w:color="auto" w:sz="4" w:space="0"/>
              <w:right w:val="single" w:color="auto" w:sz="4" w:space="0"/>
            </w:tcBorders>
            <w:vAlign w:val="center"/>
          </w:tcPr>
          <w:p w14:paraId="0CC821EE">
            <w:pPr>
              <w:widowControl/>
              <w:tabs>
                <w:tab w:val="center" w:pos="4755"/>
                <w:tab w:val="right" w:pos="9070"/>
              </w:tabs>
              <w:autoSpaceDN w:val="0"/>
              <w:spacing w:before="100" w:beforeAutospacing="1" w:after="100" w:afterAutospacing="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税金[（一+二+三+四）*费率]</w:t>
            </w:r>
          </w:p>
        </w:tc>
        <w:tc>
          <w:tcPr>
            <w:tcW w:w="1441" w:type="dxa"/>
            <w:tcBorders>
              <w:top w:val="single" w:color="auto" w:sz="4" w:space="0"/>
              <w:left w:val="single" w:color="auto" w:sz="4" w:space="0"/>
              <w:bottom w:val="single" w:color="auto" w:sz="4" w:space="0"/>
              <w:right w:val="single" w:color="auto" w:sz="4" w:space="0"/>
            </w:tcBorders>
            <w:vAlign w:val="center"/>
          </w:tcPr>
          <w:p w14:paraId="6DA5CFA0">
            <w:pPr>
              <w:widowControl/>
              <w:tabs>
                <w:tab w:val="center" w:pos="4755"/>
                <w:tab w:val="right" w:pos="9070"/>
              </w:tabs>
              <w:autoSpaceDN w:val="0"/>
              <w:jc w:val="center"/>
              <w:rPr>
                <w:rFonts w:hint="eastAsia" w:ascii="宋体" w:hAnsi="宋体" w:eastAsia="宋体" w:cs="宋体"/>
                <w:color w:val="auto"/>
                <w:sz w:val="24"/>
                <w:szCs w:val="24"/>
                <w:highlight w:val="none"/>
              </w:rPr>
            </w:pPr>
          </w:p>
        </w:tc>
        <w:tc>
          <w:tcPr>
            <w:tcW w:w="3699" w:type="dxa"/>
            <w:gridSpan w:val="3"/>
            <w:vMerge w:val="restart"/>
            <w:tcBorders>
              <w:top w:val="single" w:color="auto" w:sz="4" w:space="0"/>
              <w:left w:val="single" w:color="auto" w:sz="4" w:space="0"/>
              <w:bottom w:val="single" w:color="auto" w:sz="4" w:space="0"/>
              <w:right w:val="single" w:color="auto" w:sz="4" w:space="0"/>
            </w:tcBorders>
            <w:vAlign w:val="center"/>
          </w:tcPr>
          <w:p w14:paraId="358F83B0">
            <w:pPr>
              <w:widowControl/>
              <w:tabs>
                <w:tab w:val="center" w:pos="4755"/>
                <w:tab w:val="right" w:pos="9070"/>
              </w:tabs>
              <w:autoSpaceDN w:val="0"/>
              <w:jc w:val="center"/>
              <w:rPr>
                <w:rFonts w:hint="eastAsia" w:ascii="宋体" w:hAnsi="宋体" w:eastAsia="宋体" w:cs="宋体"/>
                <w:color w:val="auto"/>
                <w:sz w:val="24"/>
                <w:szCs w:val="24"/>
                <w:highlight w:val="none"/>
              </w:rPr>
            </w:pPr>
          </w:p>
        </w:tc>
      </w:tr>
      <w:tr w14:paraId="6BDBE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tcBorders>
              <w:top w:val="single" w:color="auto" w:sz="4" w:space="0"/>
              <w:left w:val="single" w:color="auto" w:sz="4" w:space="0"/>
              <w:bottom w:val="single" w:color="auto" w:sz="4" w:space="0"/>
              <w:right w:val="single" w:color="auto" w:sz="4" w:space="0"/>
            </w:tcBorders>
            <w:vAlign w:val="center"/>
          </w:tcPr>
          <w:p w14:paraId="6B7DB61B">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p>
        </w:tc>
        <w:tc>
          <w:tcPr>
            <w:tcW w:w="3601" w:type="dxa"/>
            <w:tcBorders>
              <w:top w:val="single" w:color="auto" w:sz="4" w:space="0"/>
              <w:left w:val="single" w:color="auto" w:sz="4" w:space="0"/>
              <w:bottom w:val="single" w:color="auto" w:sz="4" w:space="0"/>
              <w:right w:val="single" w:color="auto" w:sz="4" w:space="0"/>
            </w:tcBorders>
            <w:vAlign w:val="center"/>
          </w:tcPr>
          <w:p w14:paraId="2CD7FC5F">
            <w:pPr>
              <w:widowControl/>
              <w:tabs>
                <w:tab w:val="center" w:pos="4755"/>
                <w:tab w:val="right" w:pos="9070"/>
              </w:tabs>
              <w:autoSpaceDN w:val="0"/>
              <w:spacing w:before="100" w:beforeAutospacing="1" w:after="100" w:afterAutospacing="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总报价（一+二+三+四+五）</w:t>
            </w:r>
          </w:p>
        </w:tc>
        <w:tc>
          <w:tcPr>
            <w:tcW w:w="1441" w:type="dxa"/>
            <w:tcBorders>
              <w:top w:val="single" w:color="auto" w:sz="4" w:space="0"/>
              <w:left w:val="single" w:color="auto" w:sz="4" w:space="0"/>
              <w:bottom w:val="single" w:color="auto" w:sz="4" w:space="0"/>
              <w:right w:val="single" w:color="auto" w:sz="4" w:space="0"/>
            </w:tcBorders>
            <w:vAlign w:val="center"/>
          </w:tcPr>
          <w:p w14:paraId="73F89452">
            <w:pPr>
              <w:widowControl/>
              <w:tabs>
                <w:tab w:val="center" w:pos="4755"/>
                <w:tab w:val="right" w:pos="9070"/>
              </w:tabs>
              <w:autoSpaceDN w:val="0"/>
              <w:jc w:val="center"/>
              <w:rPr>
                <w:rFonts w:hint="eastAsia" w:ascii="宋体" w:hAnsi="宋体" w:eastAsia="宋体" w:cs="宋体"/>
                <w:color w:val="auto"/>
                <w:sz w:val="24"/>
                <w:szCs w:val="24"/>
                <w:highlight w:val="none"/>
              </w:rPr>
            </w:pPr>
          </w:p>
        </w:tc>
        <w:tc>
          <w:tcPr>
            <w:tcW w:w="7235" w:type="dxa"/>
            <w:gridSpan w:val="3"/>
            <w:vMerge w:val="continue"/>
            <w:tcBorders>
              <w:top w:val="single" w:color="auto" w:sz="4" w:space="0"/>
              <w:left w:val="single" w:color="auto" w:sz="4" w:space="0"/>
              <w:bottom w:val="single" w:color="auto" w:sz="4" w:space="0"/>
              <w:right w:val="single" w:color="auto" w:sz="4" w:space="0"/>
            </w:tcBorders>
            <w:vAlign w:val="center"/>
          </w:tcPr>
          <w:p w14:paraId="6367D5B7">
            <w:pPr>
              <w:widowControl/>
              <w:jc w:val="left"/>
              <w:rPr>
                <w:rFonts w:hint="eastAsia" w:ascii="宋体" w:hAnsi="宋体" w:eastAsia="宋体" w:cs="宋体"/>
                <w:color w:val="auto"/>
                <w:sz w:val="24"/>
                <w:szCs w:val="24"/>
                <w:highlight w:val="none"/>
              </w:rPr>
            </w:pPr>
          </w:p>
        </w:tc>
      </w:tr>
      <w:tr w14:paraId="2E56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48" w:type="dxa"/>
            <w:gridSpan w:val="6"/>
            <w:tcBorders>
              <w:top w:val="single" w:color="auto" w:sz="4" w:space="0"/>
              <w:left w:val="single" w:color="auto" w:sz="4" w:space="0"/>
              <w:bottom w:val="single" w:color="auto" w:sz="4" w:space="0"/>
              <w:right w:val="single" w:color="auto" w:sz="4" w:space="0"/>
            </w:tcBorders>
            <w:vAlign w:val="center"/>
          </w:tcPr>
          <w:p w14:paraId="5F17FC6A">
            <w:pPr>
              <w:widowControl/>
              <w:tabs>
                <w:tab w:val="center" w:pos="4755"/>
                <w:tab w:val="right" w:pos="9070"/>
              </w:tabs>
              <w:autoSpaceDN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总报价(大写):</w:t>
            </w:r>
          </w:p>
        </w:tc>
      </w:tr>
    </w:tbl>
    <w:p w14:paraId="261C8F56">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注:本表适用于：</w:t>
      </w:r>
    </w:p>
    <w:p w14:paraId="7EAA31F9">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（1）只有1个专业工程分部分项工程量清单的单位工程发包项目的报价汇总；</w:t>
      </w:r>
    </w:p>
    <w:p w14:paraId="58EEB9F4">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（2）其余采购项目的单位工程报价汇总。</w:t>
      </w:r>
    </w:p>
    <w:p w14:paraId="39F3C6C3">
      <w:pPr>
        <w:autoSpaceDN w:val="0"/>
        <w:rPr>
          <w:rFonts w:hint="eastAsia" w:ascii="宋体" w:hAnsi="宋体" w:eastAsia="宋体" w:cs="宋体"/>
          <w:color w:val="auto"/>
          <w:sz w:val="24"/>
          <w:szCs w:val="24"/>
          <w:highlight w:val="none"/>
        </w:rPr>
      </w:pPr>
    </w:p>
    <w:p w14:paraId="03D8A08D">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供应商名称（电子签名）：</w:t>
      </w:r>
      <w:r>
        <w:rPr>
          <w:rFonts w:hint="eastAsia" w:ascii="宋体" w:hAnsi="宋体" w:eastAsia="宋体" w:cs="宋体"/>
          <w:color w:val="auto"/>
          <w:sz w:val="24"/>
          <w:szCs w:val="24"/>
          <w:highlight w:val="none"/>
        </w:rPr>
        <w:t>：</w:t>
      </w:r>
    </w:p>
    <w:p w14:paraId="5E60F1D2">
      <w:pPr>
        <w:widowControl/>
        <w:spacing w:beforeAutospacing="1" w:afterAutospacing="1"/>
        <w:jc w:val="left"/>
        <w:rPr>
          <w:rFonts w:hint="eastAsia" w:ascii="宋体" w:hAnsi="宋体" w:eastAsia="宋体" w:cs="宋体"/>
          <w:color w:val="auto"/>
          <w:sz w:val="24"/>
          <w:szCs w:val="24"/>
          <w:highlight w:val="none"/>
        </w:rPr>
        <w:sectPr>
          <w:pgSz w:w="11905" w:h="16838"/>
          <w:pgMar w:top="1417" w:right="1417" w:bottom="1417" w:left="1417" w:header="851" w:footer="992" w:gutter="0"/>
          <w:pgNumType w:fmt="decimal"/>
          <w:cols w:space="0" w:num="1"/>
          <w:titlePg/>
          <w:rtlGutter w:val="0"/>
          <w:docGrid w:linePitch="312" w:charSpace="0"/>
        </w:sectPr>
      </w:pPr>
    </w:p>
    <w:p w14:paraId="2723466F">
      <w:pPr>
        <w:keepNext/>
        <w:keepLines/>
        <w:autoSpaceDN w:val="0"/>
        <w:spacing w:before="280" w:after="290" w:line="374" w:lineRule="auto"/>
        <w:jc w:val="center"/>
        <w:outlineLvl w:val="3"/>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表1-2  分部分项工程量清单及计价表(  号清单)</w:t>
      </w:r>
    </w:p>
    <w:p w14:paraId="409E0D68">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单位工程及专业项目名称:                                                                                 第 页共 页</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4"/>
        <w:gridCol w:w="1341"/>
        <w:gridCol w:w="1450"/>
        <w:gridCol w:w="1450"/>
        <w:gridCol w:w="1450"/>
        <w:gridCol w:w="1270"/>
        <w:gridCol w:w="983"/>
        <w:gridCol w:w="834"/>
        <w:gridCol w:w="1227"/>
        <w:gridCol w:w="1227"/>
        <w:gridCol w:w="1230"/>
        <w:gridCol w:w="1035"/>
      </w:tblGrid>
      <w:tr w14:paraId="6FA9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821" w:type="dxa"/>
            <w:vMerge w:val="restart"/>
            <w:tcBorders>
              <w:top w:val="single" w:color="auto" w:sz="4" w:space="0"/>
              <w:left w:val="single" w:color="auto" w:sz="4" w:space="0"/>
              <w:bottom w:val="single" w:color="auto" w:sz="4" w:space="0"/>
              <w:right w:val="single" w:color="auto" w:sz="4" w:space="0"/>
            </w:tcBorders>
            <w:vAlign w:val="center"/>
          </w:tcPr>
          <w:p w14:paraId="35AD3855">
            <w:pPr>
              <w:widowControl/>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55" w:type="dxa"/>
            <w:gridSpan w:val="2"/>
            <w:vMerge w:val="restart"/>
            <w:tcBorders>
              <w:top w:val="single" w:color="auto" w:sz="4" w:space="0"/>
              <w:left w:val="single" w:color="auto" w:sz="4" w:space="0"/>
              <w:bottom w:val="single" w:color="auto" w:sz="4" w:space="0"/>
              <w:right w:val="single" w:color="auto" w:sz="4" w:space="0"/>
            </w:tcBorders>
            <w:vAlign w:val="center"/>
          </w:tcPr>
          <w:p w14:paraId="4512FA4D">
            <w:pPr>
              <w:widowControl/>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项目编码</w:t>
            </w:r>
          </w:p>
        </w:tc>
        <w:tc>
          <w:tcPr>
            <w:tcW w:w="1450" w:type="dxa"/>
            <w:vMerge w:val="restart"/>
            <w:tcBorders>
              <w:top w:val="single" w:color="auto" w:sz="4" w:space="0"/>
              <w:left w:val="single" w:color="auto" w:sz="4" w:space="0"/>
              <w:bottom w:val="single" w:color="auto" w:sz="4" w:space="0"/>
              <w:right w:val="single" w:color="auto" w:sz="4" w:space="0"/>
            </w:tcBorders>
            <w:vAlign w:val="center"/>
          </w:tcPr>
          <w:p w14:paraId="249DACA4">
            <w:pPr>
              <w:widowControl/>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450" w:type="dxa"/>
            <w:vMerge w:val="restart"/>
            <w:tcBorders>
              <w:top w:val="single" w:color="auto" w:sz="4" w:space="0"/>
              <w:left w:val="single" w:color="auto" w:sz="4" w:space="0"/>
              <w:bottom w:val="single" w:color="auto" w:sz="4" w:space="0"/>
              <w:right w:val="single" w:color="auto" w:sz="4" w:space="0"/>
            </w:tcBorders>
            <w:vAlign w:val="center"/>
          </w:tcPr>
          <w:p w14:paraId="15D3B397">
            <w:pPr>
              <w:widowControl/>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项目特征</w:t>
            </w:r>
          </w:p>
          <w:p w14:paraId="515B52AF">
            <w:pPr>
              <w:widowControl/>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描述</w:t>
            </w:r>
          </w:p>
        </w:tc>
        <w:tc>
          <w:tcPr>
            <w:tcW w:w="1450" w:type="dxa"/>
            <w:vMerge w:val="restart"/>
            <w:tcBorders>
              <w:top w:val="single" w:color="auto" w:sz="4" w:space="0"/>
              <w:left w:val="single" w:color="auto" w:sz="4" w:space="0"/>
              <w:bottom w:val="single" w:color="auto" w:sz="4" w:space="0"/>
              <w:right w:val="single" w:color="auto" w:sz="4" w:space="0"/>
            </w:tcBorders>
            <w:vAlign w:val="center"/>
          </w:tcPr>
          <w:p w14:paraId="0AE1D7DA">
            <w:pPr>
              <w:widowControl/>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1270" w:type="dxa"/>
            <w:vMerge w:val="restart"/>
            <w:tcBorders>
              <w:top w:val="single" w:color="auto" w:sz="4" w:space="0"/>
              <w:left w:val="single" w:color="auto" w:sz="4" w:space="0"/>
              <w:bottom w:val="single" w:color="auto" w:sz="4" w:space="0"/>
              <w:right w:val="single" w:color="auto" w:sz="4" w:space="0"/>
            </w:tcBorders>
            <w:vAlign w:val="center"/>
          </w:tcPr>
          <w:p w14:paraId="49DD6563">
            <w:pPr>
              <w:widowControl/>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工程量</w:t>
            </w:r>
          </w:p>
        </w:tc>
        <w:tc>
          <w:tcPr>
            <w:tcW w:w="983" w:type="dxa"/>
            <w:vMerge w:val="restart"/>
            <w:tcBorders>
              <w:top w:val="single" w:color="auto" w:sz="4" w:space="0"/>
              <w:left w:val="single" w:color="auto" w:sz="4" w:space="0"/>
              <w:bottom w:val="single" w:color="auto" w:sz="4" w:space="0"/>
              <w:right w:val="single" w:color="auto" w:sz="4" w:space="0"/>
            </w:tcBorders>
            <w:vAlign w:val="center"/>
          </w:tcPr>
          <w:p w14:paraId="53D9D9F5">
            <w:pPr>
              <w:widowControl/>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w:t>
            </w:r>
          </w:p>
          <w:p w14:paraId="09A8FADA">
            <w:pPr>
              <w:widowControl/>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834" w:type="dxa"/>
            <w:vMerge w:val="restart"/>
            <w:tcBorders>
              <w:top w:val="single" w:color="auto" w:sz="4" w:space="0"/>
              <w:left w:val="single" w:color="auto" w:sz="4" w:space="0"/>
              <w:bottom w:val="single" w:color="auto" w:sz="4" w:space="0"/>
              <w:right w:val="single" w:color="auto" w:sz="4" w:space="0"/>
            </w:tcBorders>
            <w:vAlign w:val="center"/>
          </w:tcPr>
          <w:p w14:paraId="7D0C8F05">
            <w:pPr>
              <w:widowControl/>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合价</w:t>
            </w:r>
          </w:p>
          <w:p w14:paraId="0FE53709">
            <w:pPr>
              <w:widowControl/>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3684" w:type="dxa"/>
            <w:gridSpan w:val="3"/>
            <w:tcBorders>
              <w:top w:val="single" w:color="auto" w:sz="4" w:space="0"/>
              <w:left w:val="single" w:color="auto" w:sz="4" w:space="0"/>
              <w:bottom w:val="single" w:color="auto" w:sz="4" w:space="0"/>
              <w:right w:val="single" w:color="auto" w:sz="4" w:space="0"/>
            </w:tcBorders>
            <w:vAlign w:val="center"/>
          </w:tcPr>
          <w:p w14:paraId="410F718B">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w:t>
            </w:r>
          </w:p>
        </w:tc>
        <w:tc>
          <w:tcPr>
            <w:tcW w:w="1035" w:type="dxa"/>
            <w:vMerge w:val="restart"/>
            <w:tcBorders>
              <w:top w:val="single" w:color="auto" w:sz="4" w:space="0"/>
              <w:left w:val="single" w:color="auto" w:sz="4" w:space="0"/>
              <w:bottom w:val="single" w:color="auto" w:sz="4" w:space="0"/>
              <w:right w:val="single" w:color="auto" w:sz="4" w:space="0"/>
            </w:tcBorders>
            <w:vAlign w:val="center"/>
          </w:tcPr>
          <w:p w14:paraId="7025E265">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27067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8779" w:type="dxa"/>
            <w:vMerge w:val="continue"/>
            <w:tcBorders>
              <w:top w:val="single" w:color="auto" w:sz="4" w:space="0"/>
              <w:left w:val="single" w:color="auto" w:sz="4" w:space="0"/>
              <w:bottom w:val="single" w:color="auto" w:sz="4" w:space="0"/>
              <w:right w:val="single" w:color="auto" w:sz="4" w:space="0"/>
            </w:tcBorders>
            <w:vAlign w:val="center"/>
          </w:tcPr>
          <w:p w14:paraId="061196D6">
            <w:pPr>
              <w:widowControl/>
              <w:jc w:val="left"/>
              <w:rPr>
                <w:rFonts w:hint="eastAsia" w:ascii="宋体" w:hAnsi="宋体" w:eastAsia="宋体" w:cs="宋体"/>
                <w:color w:val="auto"/>
                <w:sz w:val="24"/>
                <w:szCs w:val="24"/>
                <w:highlight w:val="none"/>
              </w:rPr>
            </w:pPr>
          </w:p>
        </w:tc>
        <w:tc>
          <w:tcPr>
            <w:tcW w:w="2696" w:type="dxa"/>
            <w:gridSpan w:val="2"/>
            <w:vMerge w:val="continue"/>
            <w:tcBorders>
              <w:top w:val="single" w:color="auto" w:sz="4" w:space="0"/>
              <w:left w:val="single" w:color="auto" w:sz="4" w:space="0"/>
              <w:bottom w:val="single" w:color="auto" w:sz="4" w:space="0"/>
              <w:right w:val="single" w:color="auto" w:sz="4" w:space="0"/>
            </w:tcBorders>
            <w:vAlign w:val="center"/>
          </w:tcPr>
          <w:p w14:paraId="0FA38D12">
            <w:pPr>
              <w:widowControl/>
              <w:jc w:val="left"/>
              <w:rPr>
                <w:rFonts w:hint="eastAsia" w:ascii="宋体" w:hAnsi="宋体" w:eastAsia="宋体" w:cs="宋体"/>
                <w:color w:val="auto"/>
                <w:sz w:val="24"/>
                <w:szCs w:val="24"/>
                <w:highlight w:val="none"/>
              </w:rPr>
            </w:pPr>
          </w:p>
        </w:tc>
        <w:tc>
          <w:tcPr>
            <w:tcW w:w="1450" w:type="dxa"/>
            <w:vMerge w:val="continue"/>
            <w:tcBorders>
              <w:top w:val="single" w:color="auto" w:sz="4" w:space="0"/>
              <w:left w:val="single" w:color="auto" w:sz="4" w:space="0"/>
              <w:bottom w:val="single" w:color="auto" w:sz="4" w:space="0"/>
              <w:right w:val="single" w:color="auto" w:sz="4" w:space="0"/>
            </w:tcBorders>
            <w:vAlign w:val="center"/>
          </w:tcPr>
          <w:p w14:paraId="4FDE8086">
            <w:pPr>
              <w:widowControl/>
              <w:jc w:val="left"/>
              <w:rPr>
                <w:rFonts w:hint="eastAsia" w:ascii="宋体" w:hAnsi="宋体" w:eastAsia="宋体" w:cs="宋体"/>
                <w:color w:val="auto"/>
                <w:sz w:val="24"/>
                <w:szCs w:val="24"/>
                <w:highlight w:val="none"/>
              </w:rPr>
            </w:pPr>
          </w:p>
        </w:tc>
        <w:tc>
          <w:tcPr>
            <w:tcW w:w="1450" w:type="dxa"/>
            <w:vMerge w:val="continue"/>
            <w:tcBorders>
              <w:top w:val="single" w:color="auto" w:sz="4" w:space="0"/>
              <w:left w:val="single" w:color="auto" w:sz="4" w:space="0"/>
              <w:bottom w:val="single" w:color="auto" w:sz="4" w:space="0"/>
              <w:right w:val="single" w:color="auto" w:sz="4" w:space="0"/>
            </w:tcBorders>
            <w:vAlign w:val="center"/>
          </w:tcPr>
          <w:p w14:paraId="5943AA0C">
            <w:pPr>
              <w:widowControl/>
              <w:jc w:val="left"/>
              <w:rPr>
                <w:rFonts w:hint="eastAsia" w:ascii="宋体" w:hAnsi="宋体" w:eastAsia="宋体" w:cs="宋体"/>
                <w:color w:val="auto"/>
                <w:sz w:val="24"/>
                <w:szCs w:val="24"/>
                <w:highlight w:val="none"/>
              </w:rPr>
            </w:pPr>
          </w:p>
        </w:tc>
        <w:tc>
          <w:tcPr>
            <w:tcW w:w="1450" w:type="dxa"/>
            <w:vMerge w:val="continue"/>
            <w:tcBorders>
              <w:top w:val="single" w:color="auto" w:sz="4" w:space="0"/>
              <w:left w:val="single" w:color="auto" w:sz="4" w:space="0"/>
              <w:bottom w:val="single" w:color="auto" w:sz="4" w:space="0"/>
              <w:right w:val="single" w:color="auto" w:sz="4" w:space="0"/>
            </w:tcBorders>
            <w:vAlign w:val="center"/>
          </w:tcPr>
          <w:p w14:paraId="23C71DEA">
            <w:pPr>
              <w:widowControl/>
              <w:jc w:val="left"/>
              <w:rPr>
                <w:rFonts w:hint="eastAsia" w:ascii="宋体" w:hAnsi="宋体" w:eastAsia="宋体" w:cs="宋体"/>
                <w:color w:val="auto"/>
                <w:sz w:val="24"/>
                <w:szCs w:val="24"/>
                <w:highlight w:val="none"/>
              </w:rPr>
            </w:pPr>
          </w:p>
        </w:tc>
        <w:tc>
          <w:tcPr>
            <w:tcW w:w="1270" w:type="dxa"/>
            <w:vMerge w:val="continue"/>
            <w:tcBorders>
              <w:top w:val="single" w:color="auto" w:sz="4" w:space="0"/>
              <w:left w:val="single" w:color="auto" w:sz="4" w:space="0"/>
              <w:bottom w:val="single" w:color="auto" w:sz="4" w:space="0"/>
              <w:right w:val="single" w:color="auto" w:sz="4" w:space="0"/>
            </w:tcBorders>
            <w:vAlign w:val="center"/>
          </w:tcPr>
          <w:p w14:paraId="2C2E23E6">
            <w:pPr>
              <w:widowControl/>
              <w:jc w:val="left"/>
              <w:rPr>
                <w:rFonts w:hint="eastAsia" w:ascii="宋体" w:hAnsi="宋体" w:eastAsia="宋体" w:cs="宋体"/>
                <w:color w:val="auto"/>
                <w:sz w:val="24"/>
                <w:szCs w:val="24"/>
                <w:highlight w:val="none"/>
              </w:rPr>
            </w:pPr>
          </w:p>
        </w:tc>
        <w:tc>
          <w:tcPr>
            <w:tcW w:w="983" w:type="dxa"/>
            <w:vMerge w:val="continue"/>
            <w:tcBorders>
              <w:top w:val="single" w:color="auto" w:sz="4" w:space="0"/>
              <w:left w:val="single" w:color="auto" w:sz="4" w:space="0"/>
              <w:bottom w:val="single" w:color="auto" w:sz="4" w:space="0"/>
              <w:right w:val="single" w:color="auto" w:sz="4" w:space="0"/>
            </w:tcBorders>
            <w:vAlign w:val="center"/>
          </w:tcPr>
          <w:p w14:paraId="4BC03059">
            <w:pPr>
              <w:widowControl/>
              <w:jc w:val="left"/>
              <w:rPr>
                <w:rFonts w:hint="eastAsia" w:ascii="宋体" w:hAnsi="宋体" w:eastAsia="宋体" w:cs="宋体"/>
                <w:color w:val="auto"/>
                <w:sz w:val="24"/>
                <w:szCs w:val="24"/>
                <w:highlight w:val="none"/>
              </w:rPr>
            </w:pPr>
          </w:p>
        </w:tc>
        <w:tc>
          <w:tcPr>
            <w:tcW w:w="834" w:type="dxa"/>
            <w:vMerge w:val="continue"/>
            <w:tcBorders>
              <w:top w:val="single" w:color="auto" w:sz="4" w:space="0"/>
              <w:left w:val="single" w:color="auto" w:sz="4" w:space="0"/>
              <w:bottom w:val="single" w:color="auto" w:sz="4" w:space="0"/>
              <w:right w:val="single" w:color="auto" w:sz="4" w:space="0"/>
            </w:tcBorders>
            <w:vAlign w:val="center"/>
          </w:tcPr>
          <w:p w14:paraId="77E10BE0">
            <w:pPr>
              <w:widowControl/>
              <w:jc w:val="left"/>
              <w:rPr>
                <w:rFonts w:hint="eastAsia" w:ascii="宋体" w:hAnsi="宋体" w:eastAsia="宋体" w:cs="宋体"/>
                <w:color w:val="auto"/>
                <w:sz w:val="24"/>
                <w:szCs w:val="24"/>
                <w:highlight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637204FF">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人工费</w:t>
            </w:r>
          </w:p>
        </w:tc>
        <w:tc>
          <w:tcPr>
            <w:tcW w:w="1227" w:type="dxa"/>
            <w:tcBorders>
              <w:top w:val="single" w:color="auto" w:sz="4" w:space="0"/>
              <w:left w:val="single" w:color="auto" w:sz="4" w:space="0"/>
              <w:bottom w:val="single" w:color="auto" w:sz="4" w:space="0"/>
              <w:right w:val="single" w:color="auto" w:sz="4" w:space="0"/>
            </w:tcBorders>
            <w:vAlign w:val="center"/>
          </w:tcPr>
          <w:p w14:paraId="5FCD2D88">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机械费</w:t>
            </w:r>
          </w:p>
        </w:tc>
        <w:tc>
          <w:tcPr>
            <w:tcW w:w="1230" w:type="dxa"/>
            <w:tcBorders>
              <w:top w:val="single" w:color="auto" w:sz="4" w:space="0"/>
              <w:left w:val="single" w:color="auto" w:sz="4" w:space="0"/>
              <w:bottom w:val="single" w:color="auto" w:sz="4" w:space="0"/>
              <w:right w:val="single" w:color="auto" w:sz="4" w:space="0"/>
            </w:tcBorders>
            <w:vAlign w:val="center"/>
          </w:tcPr>
          <w:p w14:paraId="11F58D26">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管理费</w:t>
            </w:r>
          </w:p>
        </w:tc>
        <w:tc>
          <w:tcPr>
            <w:tcW w:w="1035" w:type="dxa"/>
            <w:vMerge w:val="continue"/>
            <w:tcBorders>
              <w:top w:val="single" w:color="auto" w:sz="4" w:space="0"/>
              <w:left w:val="single" w:color="auto" w:sz="4" w:space="0"/>
              <w:bottom w:val="single" w:color="auto" w:sz="4" w:space="0"/>
              <w:right w:val="single" w:color="auto" w:sz="4" w:space="0"/>
            </w:tcBorders>
            <w:vAlign w:val="center"/>
          </w:tcPr>
          <w:p w14:paraId="6DF11D1A">
            <w:pPr>
              <w:widowControl/>
              <w:jc w:val="left"/>
              <w:rPr>
                <w:rFonts w:hint="eastAsia" w:ascii="宋体" w:hAnsi="宋体" w:eastAsia="宋体" w:cs="宋体"/>
                <w:color w:val="auto"/>
                <w:sz w:val="24"/>
                <w:szCs w:val="24"/>
                <w:highlight w:val="none"/>
              </w:rPr>
            </w:pPr>
          </w:p>
        </w:tc>
      </w:tr>
      <w:tr w14:paraId="4F767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gridSpan w:val="2"/>
            <w:tcBorders>
              <w:top w:val="single" w:color="auto" w:sz="4" w:space="0"/>
              <w:left w:val="single" w:color="auto" w:sz="4" w:space="0"/>
              <w:bottom w:val="single" w:color="auto" w:sz="4" w:space="0"/>
              <w:right w:val="single" w:color="auto" w:sz="4" w:space="0"/>
            </w:tcBorders>
            <w:vAlign w:val="center"/>
          </w:tcPr>
          <w:p w14:paraId="42D12150">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41" w:type="dxa"/>
            <w:tcBorders>
              <w:top w:val="single" w:color="auto" w:sz="4" w:space="0"/>
              <w:left w:val="single" w:color="auto" w:sz="4" w:space="0"/>
              <w:bottom w:val="single" w:color="auto" w:sz="4" w:space="0"/>
              <w:right w:val="single" w:color="auto" w:sz="4" w:space="0"/>
            </w:tcBorders>
            <w:vAlign w:val="center"/>
          </w:tcPr>
          <w:p w14:paraId="3225E74C">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50" w:type="dxa"/>
            <w:tcBorders>
              <w:top w:val="single" w:color="auto" w:sz="4" w:space="0"/>
              <w:left w:val="single" w:color="auto" w:sz="4" w:space="0"/>
              <w:bottom w:val="single" w:color="auto" w:sz="4" w:space="0"/>
              <w:right w:val="single" w:color="auto" w:sz="4" w:space="0"/>
            </w:tcBorders>
            <w:vAlign w:val="center"/>
          </w:tcPr>
          <w:p w14:paraId="6286414D">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50" w:type="dxa"/>
            <w:tcBorders>
              <w:top w:val="single" w:color="auto" w:sz="4" w:space="0"/>
              <w:left w:val="single" w:color="auto" w:sz="4" w:space="0"/>
              <w:bottom w:val="single" w:color="auto" w:sz="4" w:space="0"/>
              <w:right w:val="single" w:color="auto" w:sz="4" w:space="0"/>
            </w:tcBorders>
            <w:vAlign w:val="center"/>
          </w:tcPr>
          <w:p w14:paraId="725E0DE2">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450" w:type="dxa"/>
            <w:tcBorders>
              <w:top w:val="single" w:color="auto" w:sz="4" w:space="0"/>
              <w:left w:val="single" w:color="auto" w:sz="4" w:space="0"/>
              <w:bottom w:val="single" w:color="auto" w:sz="4" w:space="0"/>
              <w:right w:val="single" w:color="auto" w:sz="4" w:space="0"/>
            </w:tcBorders>
            <w:vAlign w:val="center"/>
          </w:tcPr>
          <w:p w14:paraId="2D160DB7">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270" w:type="dxa"/>
            <w:tcBorders>
              <w:top w:val="single" w:color="auto" w:sz="4" w:space="0"/>
              <w:left w:val="single" w:color="auto" w:sz="4" w:space="0"/>
              <w:bottom w:val="single" w:color="auto" w:sz="4" w:space="0"/>
              <w:right w:val="single" w:color="auto" w:sz="4" w:space="0"/>
            </w:tcBorders>
            <w:vAlign w:val="center"/>
          </w:tcPr>
          <w:p w14:paraId="1F84737F">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983" w:type="dxa"/>
            <w:tcBorders>
              <w:top w:val="single" w:color="auto" w:sz="4" w:space="0"/>
              <w:left w:val="single" w:color="auto" w:sz="4" w:space="0"/>
              <w:bottom w:val="single" w:color="auto" w:sz="4" w:space="0"/>
              <w:right w:val="single" w:color="auto" w:sz="4" w:space="0"/>
            </w:tcBorders>
            <w:vAlign w:val="center"/>
          </w:tcPr>
          <w:p w14:paraId="348B67D7">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834" w:type="dxa"/>
            <w:tcBorders>
              <w:top w:val="single" w:color="auto" w:sz="4" w:space="0"/>
              <w:left w:val="single" w:color="auto" w:sz="4" w:space="0"/>
              <w:bottom w:val="single" w:color="auto" w:sz="4" w:space="0"/>
              <w:right w:val="single" w:color="auto" w:sz="4" w:space="0"/>
            </w:tcBorders>
            <w:vAlign w:val="center"/>
          </w:tcPr>
          <w:p w14:paraId="572F7F19">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686E004E">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1F3A0A76">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0378C769">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035" w:type="dxa"/>
            <w:tcBorders>
              <w:top w:val="single" w:color="auto" w:sz="4" w:space="0"/>
              <w:left w:val="single" w:color="auto" w:sz="4" w:space="0"/>
              <w:bottom w:val="single" w:color="auto" w:sz="4" w:space="0"/>
              <w:right w:val="single" w:color="auto" w:sz="4" w:space="0"/>
            </w:tcBorders>
            <w:vAlign w:val="center"/>
          </w:tcPr>
          <w:p w14:paraId="6144C55C">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r>
      <w:tr w14:paraId="51FD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gridSpan w:val="2"/>
            <w:tcBorders>
              <w:top w:val="single" w:color="auto" w:sz="4" w:space="0"/>
              <w:left w:val="single" w:color="auto" w:sz="4" w:space="0"/>
              <w:bottom w:val="single" w:color="auto" w:sz="4" w:space="0"/>
              <w:right w:val="single" w:color="auto" w:sz="4" w:space="0"/>
            </w:tcBorders>
            <w:vAlign w:val="center"/>
          </w:tcPr>
          <w:p w14:paraId="6F67C0A5">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341" w:type="dxa"/>
            <w:tcBorders>
              <w:top w:val="single" w:color="auto" w:sz="4" w:space="0"/>
              <w:left w:val="single" w:color="auto" w:sz="4" w:space="0"/>
              <w:bottom w:val="single" w:color="auto" w:sz="4" w:space="0"/>
              <w:right w:val="single" w:color="auto" w:sz="4" w:space="0"/>
            </w:tcBorders>
            <w:vAlign w:val="center"/>
          </w:tcPr>
          <w:p w14:paraId="622CC2C2">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450" w:type="dxa"/>
            <w:tcBorders>
              <w:top w:val="single" w:color="auto" w:sz="4" w:space="0"/>
              <w:left w:val="single" w:color="auto" w:sz="4" w:space="0"/>
              <w:bottom w:val="single" w:color="auto" w:sz="4" w:space="0"/>
              <w:right w:val="single" w:color="auto" w:sz="4" w:space="0"/>
            </w:tcBorders>
            <w:vAlign w:val="center"/>
          </w:tcPr>
          <w:p w14:paraId="2E97F9DC">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450" w:type="dxa"/>
            <w:tcBorders>
              <w:top w:val="single" w:color="auto" w:sz="4" w:space="0"/>
              <w:left w:val="single" w:color="auto" w:sz="4" w:space="0"/>
              <w:bottom w:val="single" w:color="auto" w:sz="4" w:space="0"/>
              <w:right w:val="single" w:color="auto" w:sz="4" w:space="0"/>
            </w:tcBorders>
            <w:vAlign w:val="center"/>
          </w:tcPr>
          <w:p w14:paraId="4373BA0E">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450" w:type="dxa"/>
            <w:tcBorders>
              <w:top w:val="single" w:color="auto" w:sz="4" w:space="0"/>
              <w:left w:val="single" w:color="auto" w:sz="4" w:space="0"/>
              <w:bottom w:val="single" w:color="auto" w:sz="4" w:space="0"/>
              <w:right w:val="single" w:color="auto" w:sz="4" w:space="0"/>
            </w:tcBorders>
            <w:vAlign w:val="center"/>
          </w:tcPr>
          <w:p w14:paraId="22A0A033">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270" w:type="dxa"/>
            <w:tcBorders>
              <w:top w:val="single" w:color="auto" w:sz="4" w:space="0"/>
              <w:left w:val="single" w:color="auto" w:sz="4" w:space="0"/>
              <w:bottom w:val="single" w:color="auto" w:sz="4" w:space="0"/>
              <w:right w:val="single" w:color="auto" w:sz="4" w:space="0"/>
            </w:tcBorders>
            <w:vAlign w:val="center"/>
          </w:tcPr>
          <w:p w14:paraId="1172E15C">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0A26BCC0">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834" w:type="dxa"/>
            <w:tcBorders>
              <w:top w:val="single" w:color="auto" w:sz="4" w:space="0"/>
              <w:left w:val="single" w:color="auto" w:sz="4" w:space="0"/>
              <w:bottom w:val="single" w:color="auto" w:sz="4" w:space="0"/>
              <w:right w:val="single" w:color="auto" w:sz="4" w:space="0"/>
            </w:tcBorders>
            <w:vAlign w:val="center"/>
          </w:tcPr>
          <w:p w14:paraId="6FFFEA4C">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23CF38B3">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7CD1E462">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230" w:type="dxa"/>
            <w:tcBorders>
              <w:top w:val="single" w:color="auto" w:sz="4" w:space="0"/>
              <w:left w:val="single" w:color="auto" w:sz="4" w:space="0"/>
              <w:bottom w:val="single" w:color="auto" w:sz="4" w:space="0"/>
              <w:right w:val="single" w:color="auto" w:sz="4" w:space="0"/>
            </w:tcBorders>
          </w:tcPr>
          <w:p w14:paraId="3779EE92">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035" w:type="dxa"/>
            <w:tcBorders>
              <w:top w:val="single" w:color="auto" w:sz="4" w:space="0"/>
              <w:left w:val="single" w:color="auto" w:sz="4" w:space="0"/>
              <w:bottom w:val="single" w:color="auto" w:sz="4" w:space="0"/>
              <w:right w:val="single" w:color="auto" w:sz="4" w:space="0"/>
            </w:tcBorders>
            <w:vAlign w:val="center"/>
          </w:tcPr>
          <w:p w14:paraId="1D33DEBC">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r>
      <w:tr w14:paraId="3F4EE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gridSpan w:val="2"/>
            <w:tcBorders>
              <w:top w:val="single" w:color="auto" w:sz="4" w:space="0"/>
              <w:left w:val="single" w:color="auto" w:sz="4" w:space="0"/>
              <w:bottom w:val="single" w:color="auto" w:sz="4" w:space="0"/>
              <w:right w:val="single" w:color="auto" w:sz="4" w:space="0"/>
            </w:tcBorders>
            <w:vAlign w:val="center"/>
          </w:tcPr>
          <w:p w14:paraId="607DF0D1">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341" w:type="dxa"/>
            <w:tcBorders>
              <w:top w:val="single" w:color="auto" w:sz="4" w:space="0"/>
              <w:left w:val="single" w:color="auto" w:sz="4" w:space="0"/>
              <w:bottom w:val="single" w:color="auto" w:sz="4" w:space="0"/>
              <w:right w:val="single" w:color="auto" w:sz="4" w:space="0"/>
            </w:tcBorders>
            <w:vAlign w:val="center"/>
          </w:tcPr>
          <w:p w14:paraId="033CADB4">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450" w:type="dxa"/>
            <w:tcBorders>
              <w:top w:val="single" w:color="auto" w:sz="4" w:space="0"/>
              <w:left w:val="single" w:color="auto" w:sz="4" w:space="0"/>
              <w:bottom w:val="single" w:color="auto" w:sz="4" w:space="0"/>
              <w:right w:val="single" w:color="auto" w:sz="4" w:space="0"/>
            </w:tcBorders>
            <w:vAlign w:val="center"/>
          </w:tcPr>
          <w:p w14:paraId="2A8E64B5">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450" w:type="dxa"/>
            <w:tcBorders>
              <w:top w:val="single" w:color="auto" w:sz="4" w:space="0"/>
              <w:left w:val="single" w:color="auto" w:sz="4" w:space="0"/>
              <w:bottom w:val="single" w:color="auto" w:sz="4" w:space="0"/>
              <w:right w:val="single" w:color="auto" w:sz="4" w:space="0"/>
            </w:tcBorders>
            <w:vAlign w:val="center"/>
          </w:tcPr>
          <w:p w14:paraId="19A9C7D4">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450" w:type="dxa"/>
            <w:tcBorders>
              <w:top w:val="single" w:color="auto" w:sz="4" w:space="0"/>
              <w:left w:val="single" w:color="auto" w:sz="4" w:space="0"/>
              <w:bottom w:val="single" w:color="auto" w:sz="4" w:space="0"/>
              <w:right w:val="single" w:color="auto" w:sz="4" w:space="0"/>
            </w:tcBorders>
            <w:vAlign w:val="center"/>
          </w:tcPr>
          <w:p w14:paraId="3A3F9D37">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270" w:type="dxa"/>
            <w:tcBorders>
              <w:top w:val="single" w:color="auto" w:sz="4" w:space="0"/>
              <w:left w:val="single" w:color="auto" w:sz="4" w:space="0"/>
              <w:bottom w:val="single" w:color="auto" w:sz="4" w:space="0"/>
              <w:right w:val="single" w:color="auto" w:sz="4" w:space="0"/>
            </w:tcBorders>
            <w:vAlign w:val="center"/>
          </w:tcPr>
          <w:p w14:paraId="46853A56">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41860463">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834" w:type="dxa"/>
            <w:tcBorders>
              <w:top w:val="single" w:color="auto" w:sz="4" w:space="0"/>
              <w:left w:val="single" w:color="auto" w:sz="4" w:space="0"/>
              <w:bottom w:val="single" w:color="auto" w:sz="4" w:space="0"/>
              <w:right w:val="single" w:color="auto" w:sz="4" w:space="0"/>
            </w:tcBorders>
            <w:vAlign w:val="center"/>
          </w:tcPr>
          <w:p w14:paraId="3EF37074">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26E501D4">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34716B47">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230" w:type="dxa"/>
            <w:tcBorders>
              <w:top w:val="single" w:color="auto" w:sz="4" w:space="0"/>
              <w:left w:val="single" w:color="auto" w:sz="4" w:space="0"/>
              <w:bottom w:val="single" w:color="auto" w:sz="4" w:space="0"/>
              <w:right w:val="single" w:color="auto" w:sz="4" w:space="0"/>
            </w:tcBorders>
          </w:tcPr>
          <w:p w14:paraId="44F8FBD7">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035" w:type="dxa"/>
            <w:tcBorders>
              <w:top w:val="single" w:color="auto" w:sz="4" w:space="0"/>
              <w:left w:val="single" w:color="auto" w:sz="4" w:space="0"/>
              <w:bottom w:val="single" w:color="auto" w:sz="4" w:space="0"/>
              <w:right w:val="single" w:color="auto" w:sz="4" w:space="0"/>
            </w:tcBorders>
            <w:vAlign w:val="center"/>
          </w:tcPr>
          <w:p w14:paraId="4070AF33">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r>
      <w:tr w14:paraId="3592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gridSpan w:val="2"/>
            <w:tcBorders>
              <w:top w:val="single" w:color="auto" w:sz="4" w:space="0"/>
              <w:left w:val="single" w:color="auto" w:sz="4" w:space="0"/>
              <w:bottom w:val="single" w:color="auto" w:sz="4" w:space="0"/>
              <w:right w:val="single" w:color="auto" w:sz="4" w:space="0"/>
            </w:tcBorders>
            <w:vAlign w:val="center"/>
          </w:tcPr>
          <w:p w14:paraId="267B9BC4">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341" w:type="dxa"/>
            <w:tcBorders>
              <w:top w:val="single" w:color="auto" w:sz="4" w:space="0"/>
              <w:left w:val="single" w:color="auto" w:sz="4" w:space="0"/>
              <w:bottom w:val="single" w:color="auto" w:sz="4" w:space="0"/>
              <w:right w:val="single" w:color="auto" w:sz="4" w:space="0"/>
            </w:tcBorders>
            <w:vAlign w:val="center"/>
          </w:tcPr>
          <w:p w14:paraId="7542081A">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450" w:type="dxa"/>
            <w:tcBorders>
              <w:top w:val="single" w:color="auto" w:sz="4" w:space="0"/>
              <w:left w:val="single" w:color="auto" w:sz="4" w:space="0"/>
              <w:bottom w:val="single" w:color="auto" w:sz="4" w:space="0"/>
              <w:right w:val="single" w:color="auto" w:sz="4" w:space="0"/>
            </w:tcBorders>
            <w:vAlign w:val="center"/>
          </w:tcPr>
          <w:p w14:paraId="0BD1F3FB">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450" w:type="dxa"/>
            <w:tcBorders>
              <w:top w:val="single" w:color="auto" w:sz="4" w:space="0"/>
              <w:left w:val="single" w:color="auto" w:sz="4" w:space="0"/>
              <w:bottom w:val="single" w:color="auto" w:sz="4" w:space="0"/>
              <w:right w:val="single" w:color="auto" w:sz="4" w:space="0"/>
            </w:tcBorders>
            <w:vAlign w:val="center"/>
          </w:tcPr>
          <w:p w14:paraId="773EF21C">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450" w:type="dxa"/>
            <w:tcBorders>
              <w:top w:val="single" w:color="auto" w:sz="4" w:space="0"/>
              <w:left w:val="single" w:color="auto" w:sz="4" w:space="0"/>
              <w:bottom w:val="single" w:color="auto" w:sz="4" w:space="0"/>
              <w:right w:val="single" w:color="auto" w:sz="4" w:space="0"/>
            </w:tcBorders>
            <w:vAlign w:val="center"/>
          </w:tcPr>
          <w:p w14:paraId="67632715">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270" w:type="dxa"/>
            <w:tcBorders>
              <w:top w:val="single" w:color="auto" w:sz="4" w:space="0"/>
              <w:left w:val="single" w:color="auto" w:sz="4" w:space="0"/>
              <w:bottom w:val="single" w:color="auto" w:sz="4" w:space="0"/>
              <w:right w:val="single" w:color="auto" w:sz="4" w:space="0"/>
            </w:tcBorders>
            <w:vAlign w:val="center"/>
          </w:tcPr>
          <w:p w14:paraId="762BD059">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02BE6924">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834" w:type="dxa"/>
            <w:tcBorders>
              <w:top w:val="single" w:color="auto" w:sz="4" w:space="0"/>
              <w:left w:val="single" w:color="auto" w:sz="4" w:space="0"/>
              <w:bottom w:val="single" w:color="auto" w:sz="4" w:space="0"/>
              <w:right w:val="single" w:color="auto" w:sz="4" w:space="0"/>
            </w:tcBorders>
            <w:vAlign w:val="center"/>
          </w:tcPr>
          <w:p w14:paraId="31ACB142">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09840818">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3193C49B">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230" w:type="dxa"/>
            <w:tcBorders>
              <w:top w:val="single" w:color="auto" w:sz="4" w:space="0"/>
              <w:left w:val="single" w:color="auto" w:sz="4" w:space="0"/>
              <w:bottom w:val="single" w:color="auto" w:sz="4" w:space="0"/>
              <w:right w:val="single" w:color="auto" w:sz="4" w:space="0"/>
            </w:tcBorders>
          </w:tcPr>
          <w:p w14:paraId="76CFC72F">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035" w:type="dxa"/>
            <w:tcBorders>
              <w:top w:val="single" w:color="auto" w:sz="4" w:space="0"/>
              <w:left w:val="single" w:color="auto" w:sz="4" w:space="0"/>
              <w:bottom w:val="single" w:color="auto" w:sz="4" w:space="0"/>
              <w:right w:val="single" w:color="auto" w:sz="4" w:space="0"/>
            </w:tcBorders>
            <w:vAlign w:val="center"/>
          </w:tcPr>
          <w:p w14:paraId="60081347">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r>
      <w:tr w14:paraId="316CE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gridSpan w:val="2"/>
            <w:tcBorders>
              <w:top w:val="single" w:color="auto" w:sz="4" w:space="0"/>
              <w:left w:val="single" w:color="auto" w:sz="4" w:space="0"/>
              <w:bottom w:val="single" w:color="auto" w:sz="4" w:space="0"/>
              <w:right w:val="single" w:color="auto" w:sz="4" w:space="0"/>
            </w:tcBorders>
            <w:vAlign w:val="center"/>
          </w:tcPr>
          <w:p w14:paraId="14349942">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341" w:type="dxa"/>
            <w:tcBorders>
              <w:top w:val="single" w:color="auto" w:sz="4" w:space="0"/>
              <w:left w:val="single" w:color="auto" w:sz="4" w:space="0"/>
              <w:bottom w:val="single" w:color="auto" w:sz="4" w:space="0"/>
              <w:right w:val="single" w:color="auto" w:sz="4" w:space="0"/>
            </w:tcBorders>
            <w:vAlign w:val="center"/>
          </w:tcPr>
          <w:p w14:paraId="5FDEE66D">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450" w:type="dxa"/>
            <w:tcBorders>
              <w:top w:val="single" w:color="auto" w:sz="4" w:space="0"/>
              <w:left w:val="single" w:color="auto" w:sz="4" w:space="0"/>
              <w:bottom w:val="single" w:color="auto" w:sz="4" w:space="0"/>
              <w:right w:val="single" w:color="auto" w:sz="4" w:space="0"/>
            </w:tcBorders>
            <w:vAlign w:val="center"/>
          </w:tcPr>
          <w:p w14:paraId="64130311">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450" w:type="dxa"/>
            <w:tcBorders>
              <w:top w:val="single" w:color="auto" w:sz="4" w:space="0"/>
              <w:left w:val="single" w:color="auto" w:sz="4" w:space="0"/>
              <w:bottom w:val="single" w:color="auto" w:sz="4" w:space="0"/>
              <w:right w:val="single" w:color="auto" w:sz="4" w:space="0"/>
            </w:tcBorders>
            <w:vAlign w:val="center"/>
          </w:tcPr>
          <w:p w14:paraId="297166E2">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450" w:type="dxa"/>
            <w:tcBorders>
              <w:top w:val="single" w:color="auto" w:sz="4" w:space="0"/>
              <w:left w:val="single" w:color="auto" w:sz="4" w:space="0"/>
              <w:bottom w:val="single" w:color="auto" w:sz="4" w:space="0"/>
              <w:right w:val="single" w:color="auto" w:sz="4" w:space="0"/>
            </w:tcBorders>
            <w:vAlign w:val="center"/>
          </w:tcPr>
          <w:p w14:paraId="409C58E5">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270" w:type="dxa"/>
            <w:tcBorders>
              <w:top w:val="single" w:color="auto" w:sz="4" w:space="0"/>
              <w:left w:val="single" w:color="auto" w:sz="4" w:space="0"/>
              <w:bottom w:val="single" w:color="auto" w:sz="4" w:space="0"/>
              <w:right w:val="single" w:color="auto" w:sz="4" w:space="0"/>
            </w:tcBorders>
            <w:vAlign w:val="center"/>
          </w:tcPr>
          <w:p w14:paraId="15BDDDE8">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1D900FD8">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834" w:type="dxa"/>
            <w:tcBorders>
              <w:top w:val="single" w:color="auto" w:sz="4" w:space="0"/>
              <w:left w:val="single" w:color="auto" w:sz="4" w:space="0"/>
              <w:bottom w:val="single" w:color="auto" w:sz="4" w:space="0"/>
              <w:right w:val="single" w:color="auto" w:sz="4" w:space="0"/>
            </w:tcBorders>
            <w:vAlign w:val="center"/>
          </w:tcPr>
          <w:p w14:paraId="13167480">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11D1FFB8">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521C2D5C">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230" w:type="dxa"/>
            <w:tcBorders>
              <w:top w:val="single" w:color="auto" w:sz="4" w:space="0"/>
              <w:left w:val="single" w:color="auto" w:sz="4" w:space="0"/>
              <w:bottom w:val="single" w:color="auto" w:sz="4" w:space="0"/>
              <w:right w:val="single" w:color="auto" w:sz="4" w:space="0"/>
            </w:tcBorders>
          </w:tcPr>
          <w:p w14:paraId="5EFCCE40">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035" w:type="dxa"/>
            <w:tcBorders>
              <w:top w:val="single" w:color="auto" w:sz="4" w:space="0"/>
              <w:left w:val="single" w:color="auto" w:sz="4" w:space="0"/>
              <w:bottom w:val="single" w:color="auto" w:sz="4" w:space="0"/>
              <w:right w:val="single" w:color="auto" w:sz="4" w:space="0"/>
            </w:tcBorders>
            <w:vAlign w:val="center"/>
          </w:tcPr>
          <w:p w14:paraId="696F8B09">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r>
      <w:tr w14:paraId="28E74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9" w:type="dxa"/>
            <w:gridSpan w:val="8"/>
            <w:tcBorders>
              <w:top w:val="single" w:color="auto" w:sz="4" w:space="0"/>
              <w:left w:val="single" w:color="auto" w:sz="4" w:space="0"/>
              <w:bottom w:val="single" w:color="auto" w:sz="4" w:space="0"/>
              <w:right w:val="single" w:color="auto" w:sz="4" w:space="0"/>
            </w:tcBorders>
            <w:vAlign w:val="center"/>
          </w:tcPr>
          <w:p w14:paraId="0E398A9A">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    计</w:t>
            </w:r>
          </w:p>
        </w:tc>
        <w:tc>
          <w:tcPr>
            <w:tcW w:w="834" w:type="dxa"/>
            <w:tcBorders>
              <w:top w:val="single" w:color="auto" w:sz="4" w:space="0"/>
              <w:left w:val="single" w:color="auto" w:sz="4" w:space="0"/>
              <w:bottom w:val="single" w:color="auto" w:sz="4" w:space="0"/>
              <w:right w:val="single" w:color="auto" w:sz="4" w:space="0"/>
            </w:tcBorders>
            <w:vAlign w:val="center"/>
          </w:tcPr>
          <w:p w14:paraId="76C4D06C">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5ECBE253">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5AB26945">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1CD644FE">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035" w:type="dxa"/>
            <w:tcBorders>
              <w:top w:val="single" w:color="auto" w:sz="4" w:space="0"/>
              <w:left w:val="single" w:color="auto" w:sz="4" w:space="0"/>
              <w:bottom w:val="single" w:color="auto" w:sz="4" w:space="0"/>
              <w:right w:val="single" w:color="auto" w:sz="4" w:space="0"/>
            </w:tcBorders>
          </w:tcPr>
          <w:p w14:paraId="290756C5">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r>
    </w:tbl>
    <w:p w14:paraId="7129FABB">
      <w:pPr>
        <w:autoSpaceDN w:val="0"/>
        <w:rPr>
          <w:rFonts w:hint="eastAsia" w:ascii="宋体" w:hAnsi="宋体" w:eastAsia="宋体" w:cs="宋体"/>
          <w:color w:val="auto"/>
          <w:sz w:val="24"/>
          <w:szCs w:val="24"/>
          <w:highlight w:val="none"/>
        </w:rPr>
      </w:pPr>
    </w:p>
    <w:p w14:paraId="3B6262EE">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注：表中（1）～〔6）栏由采购人提供内容，（7）栏由采购人按需提出要求，如采购人需要磋商响应供应商提供清单项目综合单价的计算分析和工料机分析，请在（7）备注中明确。</w:t>
      </w:r>
    </w:p>
    <w:p w14:paraId="05FD3E4E">
      <w:pPr>
        <w:widowControl/>
        <w:spacing w:beforeAutospacing="1" w:afterAutospacing="1"/>
        <w:jc w:val="left"/>
        <w:rPr>
          <w:rFonts w:hint="eastAsia" w:ascii="宋体" w:hAnsi="宋体" w:eastAsia="宋体" w:cs="宋体"/>
          <w:color w:val="auto"/>
          <w:sz w:val="24"/>
          <w:szCs w:val="24"/>
          <w:highlight w:val="none"/>
        </w:rPr>
        <w:sectPr>
          <w:pgSz w:w="16838" w:h="11905" w:orient="landscape"/>
          <w:pgMar w:top="1417" w:right="1417" w:bottom="1417" w:left="1417" w:header="851" w:footer="992" w:gutter="0"/>
          <w:pgNumType w:fmt="decimal"/>
          <w:cols w:space="0" w:num="1"/>
          <w:titlePg/>
          <w:rtlGutter w:val="0"/>
          <w:docGrid w:linePitch="312" w:charSpace="0"/>
        </w:sectPr>
      </w:pPr>
    </w:p>
    <w:p w14:paraId="01CBAA11">
      <w:pPr>
        <w:keepNext/>
        <w:keepLines/>
        <w:autoSpaceDN w:val="0"/>
        <w:spacing w:before="280" w:after="290" w:line="374" w:lineRule="auto"/>
        <w:jc w:val="center"/>
        <w:outlineLvl w:val="3"/>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表1-3-A  组织措施项目（整体）清单及计价表</w:t>
      </w:r>
    </w:p>
    <w:p w14:paraId="26FB42D3">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                                                            第 页共 页</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3086"/>
        <w:gridCol w:w="1103"/>
        <w:gridCol w:w="1103"/>
        <w:gridCol w:w="1471"/>
        <w:gridCol w:w="2020"/>
      </w:tblGrid>
      <w:tr w14:paraId="16A44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57" w:type="dxa"/>
            <w:tcBorders>
              <w:top w:val="single" w:color="auto" w:sz="4" w:space="0"/>
              <w:left w:val="single" w:color="auto" w:sz="4" w:space="0"/>
              <w:bottom w:val="single" w:color="auto" w:sz="4" w:space="0"/>
              <w:right w:val="single" w:color="auto" w:sz="4" w:space="0"/>
            </w:tcBorders>
            <w:vAlign w:val="center"/>
          </w:tcPr>
          <w:p w14:paraId="43BE391D">
            <w:pPr>
              <w:widowControl/>
              <w:tabs>
                <w:tab w:val="center" w:pos="4755"/>
                <w:tab w:val="right" w:pos="9070"/>
              </w:tabs>
              <w:autoSpaceDN w:val="0"/>
              <w:spacing w:before="100" w:beforeAutospacing="1" w:after="100" w:afterAutospacing="1"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086" w:type="dxa"/>
            <w:tcBorders>
              <w:top w:val="single" w:color="auto" w:sz="4" w:space="0"/>
              <w:left w:val="single" w:color="auto" w:sz="4" w:space="0"/>
              <w:bottom w:val="single" w:color="auto" w:sz="4" w:space="0"/>
              <w:right w:val="single" w:color="auto" w:sz="4" w:space="0"/>
            </w:tcBorders>
            <w:vAlign w:val="center"/>
          </w:tcPr>
          <w:p w14:paraId="12776C94">
            <w:pPr>
              <w:widowControl/>
              <w:tabs>
                <w:tab w:val="center" w:pos="4755"/>
                <w:tab w:val="right" w:pos="9070"/>
              </w:tabs>
              <w:autoSpaceDN w:val="0"/>
              <w:spacing w:before="100" w:beforeAutospacing="1" w:after="100" w:afterAutospacing="1"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  目  名  称</w:t>
            </w:r>
          </w:p>
        </w:tc>
        <w:tc>
          <w:tcPr>
            <w:tcW w:w="1103" w:type="dxa"/>
            <w:tcBorders>
              <w:top w:val="single" w:color="auto" w:sz="4" w:space="0"/>
              <w:left w:val="single" w:color="auto" w:sz="4" w:space="0"/>
              <w:bottom w:val="single" w:color="auto" w:sz="4" w:space="0"/>
              <w:right w:val="single" w:color="auto" w:sz="4" w:space="0"/>
            </w:tcBorders>
            <w:vAlign w:val="center"/>
          </w:tcPr>
          <w:p w14:paraId="67990570">
            <w:pPr>
              <w:widowControl/>
              <w:tabs>
                <w:tab w:val="center" w:pos="4755"/>
                <w:tab w:val="right" w:pos="9070"/>
              </w:tabs>
              <w:autoSpaceDN w:val="0"/>
              <w:spacing w:before="100" w:beforeAutospacing="1" w:after="100" w:afterAutospacing="1"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103" w:type="dxa"/>
            <w:tcBorders>
              <w:top w:val="single" w:color="auto" w:sz="4" w:space="0"/>
              <w:left w:val="single" w:color="auto" w:sz="4" w:space="0"/>
              <w:bottom w:val="single" w:color="auto" w:sz="4" w:space="0"/>
              <w:right w:val="single" w:color="auto" w:sz="4" w:space="0"/>
            </w:tcBorders>
            <w:vAlign w:val="center"/>
          </w:tcPr>
          <w:p w14:paraId="548C922D">
            <w:pPr>
              <w:widowControl/>
              <w:tabs>
                <w:tab w:val="center" w:pos="4755"/>
                <w:tab w:val="right" w:pos="9070"/>
              </w:tabs>
              <w:autoSpaceDN w:val="0"/>
              <w:spacing w:before="100" w:beforeAutospacing="1" w:after="100" w:afterAutospacing="1"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471" w:type="dxa"/>
            <w:tcBorders>
              <w:top w:val="single" w:color="auto" w:sz="4" w:space="0"/>
              <w:left w:val="single" w:color="auto" w:sz="4" w:space="0"/>
              <w:bottom w:val="single" w:color="auto" w:sz="4" w:space="0"/>
              <w:right w:val="single" w:color="auto" w:sz="4" w:space="0"/>
            </w:tcBorders>
            <w:vAlign w:val="center"/>
          </w:tcPr>
          <w:p w14:paraId="4FCCC98A">
            <w:pPr>
              <w:widowControl/>
              <w:tabs>
                <w:tab w:val="center" w:pos="4755"/>
                <w:tab w:val="right" w:pos="9070"/>
              </w:tabs>
              <w:autoSpaceDN w:val="0"/>
              <w:spacing w:before="100" w:beforeAutospacing="1" w:after="100" w:afterAutospacing="1"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  额(元)</w:t>
            </w:r>
          </w:p>
        </w:tc>
        <w:tc>
          <w:tcPr>
            <w:tcW w:w="2020" w:type="dxa"/>
            <w:tcBorders>
              <w:top w:val="single" w:color="auto" w:sz="4" w:space="0"/>
              <w:left w:val="single" w:color="auto" w:sz="4" w:space="0"/>
              <w:bottom w:val="single" w:color="auto" w:sz="4" w:space="0"/>
              <w:right w:val="single" w:color="auto" w:sz="4" w:space="0"/>
            </w:tcBorders>
            <w:vAlign w:val="center"/>
          </w:tcPr>
          <w:p w14:paraId="54810062">
            <w:pPr>
              <w:widowControl/>
              <w:tabs>
                <w:tab w:val="center" w:pos="4755"/>
                <w:tab w:val="right" w:pos="9070"/>
              </w:tabs>
              <w:autoSpaceDN w:val="0"/>
              <w:spacing w:before="100" w:beforeAutospacing="1" w:after="100" w:afterAutospacing="1"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6A49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1" w:hRule="atLeast"/>
        </w:trPr>
        <w:tc>
          <w:tcPr>
            <w:tcW w:w="957" w:type="dxa"/>
            <w:tcBorders>
              <w:top w:val="single" w:color="auto" w:sz="4" w:space="0"/>
              <w:left w:val="single" w:color="auto" w:sz="4" w:space="0"/>
              <w:bottom w:val="single" w:color="auto" w:sz="4" w:space="0"/>
              <w:right w:val="single" w:color="auto" w:sz="4" w:space="0"/>
            </w:tcBorders>
          </w:tcPr>
          <w:p w14:paraId="1453783E">
            <w:pPr>
              <w:widowControl/>
              <w:tabs>
                <w:tab w:val="center" w:pos="4755"/>
                <w:tab w:val="right" w:pos="9070"/>
              </w:tabs>
              <w:autoSpaceDN w:val="0"/>
              <w:spacing w:before="100" w:beforeAutospacing="1" w:after="100" w:afterAutospacing="1"/>
              <w:rPr>
                <w:rFonts w:hint="eastAsia" w:ascii="宋体" w:hAnsi="宋体" w:eastAsia="宋体" w:cs="宋体"/>
                <w:color w:val="auto"/>
                <w:sz w:val="24"/>
                <w:szCs w:val="24"/>
                <w:highlight w:val="none"/>
              </w:rPr>
            </w:pPr>
          </w:p>
          <w:p w14:paraId="498DC074">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p>
          <w:p w14:paraId="639736D5">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二</w:t>
            </w:r>
          </w:p>
          <w:p w14:paraId="047536F6">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1</w:t>
            </w:r>
          </w:p>
          <w:p w14:paraId="7BA2F20E">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2</w:t>
            </w:r>
          </w:p>
          <w:p w14:paraId="62505F5B">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3</w:t>
            </w:r>
          </w:p>
          <w:p w14:paraId="6CB7C74B">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4</w:t>
            </w:r>
          </w:p>
        </w:tc>
        <w:tc>
          <w:tcPr>
            <w:tcW w:w="3086" w:type="dxa"/>
            <w:tcBorders>
              <w:top w:val="single" w:color="auto" w:sz="4" w:space="0"/>
              <w:left w:val="single" w:color="auto" w:sz="4" w:space="0"/>
              <w:bottom w:val="single" w:color="auto" w:sz="4" w:space="0"/>
              <w:right w:val="single" w:color="auto" w:sz="4" w:space="0"/>
            </w:tcBorders>
          </w:tcPr>
          <w:p w14:paraId="2C21E8E9">
            <w:pPr>
              <w:widowControl/>
              <w:tabs>
                <w:tab w:val="center" w:pos="4755"/>
                <w:tab w:val="right" w:pos="9070"/>
              </w:tabs>
              <w:autoSpaceDN w:val="0"/>
              <w:adjustRightInd w:val="0"/>
              <w:spacing w:before="100" w:beforeAutospacing="1" w:after="100" w:afterAutospacing="1"/>
              <w:jc w:val="center"/>
              <w:rPr>
                <w:rFonts w:hint="eastAsia" w:ascii="宋体" w:hAnsi="宋体" w:eastAsia="宋体" w:cs="宋体"/>
                <w:color w:val="auto"/>
                <w:spacing w:val="-16"/>
                <w:sz w:val="24"/>
                <w:szCs w:val="24"/>
                <w:highlight w:val="none"/>
              </w:rPr>
            </w:pPr>
          </w:p>
          <w:p w14:paraId="3EA8223A">
            <w:pPr>
              <w:widowControl/>
              <w:tabs>
                <w:tab w:val="center" w:pos="4755"/>
                <w:tab w:val="right" w:pos="9070"/>
              </w:tabs>
              <w:autoSpaceDN w:val="0"/>
              <w:adjustRightInd w:val="0"/>
              <w:spacing w:before="100" w:beforeAutospacing="1" w:after="100" w:afterAutospacing="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安全文明施工措施项目</w:t>
            </w:r>
          </w:p>
          <w:p w14:paraId="1F59404F">
            <w:pPr>
              <w:widowControl/>
              <w:tabs>
                <w:tab w:val="center" w:pos="4755"/>
                <w:tab w:val="right" w:pos="9070"/>
              </w:tabs>
              <w:autoSpaceDN w:val="0"/>
              <w:adjustRightInd w:val="0"/>
              <w:spacing w:before="100" w:beforeAutospacing="1" w:after="100" w:afterAutospacing="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其他组织措施项目</w:t>
            </w:r>
          </w:p>
          <w:p w14:paraId="7E42E787">
            <w:pPr>
              <w:widowControl/>
              <w:tabs>
                <w:tab w:val="center" w:pos="4755"/>
                <w:tab w:val="right" w:pos="9070"/>
              </w:tabs>
              <w:autoSpaceDN w:val="0"/>
              <w:adjustRightInd w:val="0"/>
              <w:spacing w:before="100" w:beforeAutospacing="1" w:after="100" w:afterAutospacing="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提前竣工增加费</w:t>
            </w:r>
          </w:p>
          <w:p w14:paraId="6D968D8D">
            <w:pPr>
              <w:widowControl/>
              <w:tabs>
                <w:tab w:val="center" w:pos="4755"/>
                <w:tab w:val="right" w:pos="9070"/>
              </w:tabs>
              <w:autoSpaceDN w:val="0"/>
              <w:adjustRightInd w:val="0"/>
              <w:spacing w:before="100" w:beforeAutospacing="1" w:after="100" w:afterAutospacing="1"/>
              <w:rPr>
                <w:rFonts w:hint="eastAsia" w:ascii="宋体" w:hAnsi="宋体" w:eastAsia="宋体" w:cs="宋体"/>
                <w:color w:val="auto"/>
                <w:spacing w:val="-16"/>
                <w:sz w:val="24"/>
                <w:szCs w:val="24"/>
                <w:highlight w:val="none"/>
              </w:rPr>
            </w:pPr>
            <w:r>
              <w:rPr>
                <w:rFonts w:hint="eastAsia" w:ascii="宋体" w:hAnsi="宋体" w:eastAsia="宋体" w:cs="宋体"/>
                <w:color w:val="auto"/>
                <w:spacing w:val="-16"/>
                <w:sz w:val="24"/>
                <w:szCs w:val="24"/>
                <w:highlight w:val="none"/>
              </w:rPr>
              <w:t>二次搬运费</w:t>
            </w:r>
          </w:p>
          <w:p w14:paraId="16D74915">
            <w:pPr>
              <w:widowControl/>
              <w:tabs>
                <w:tab w:val="center" w:pos="4755"/>
                <w:tab w:val="right" w:pos="9070"/>
              </w:tabs>
              <w:autoSpaceDN w:val="0"/>
              <w:adjustRightInd w:val="0"/>
              <w:spacing w:before="100" w:beforeAutospacing="1" w:after="100" w:afterAutospacing="1"/>
              <w:rPr>
                <w:rFonts w:hint="eastAsia" w:ascii="宋体" w:hAnsi="宋体" w:eastAsia="宋体" w:cs="宋体"/>
                <w:color w:val="auto"/>
                <w:spacing w:val="-16"/>
                <w:sz w:val="24"/>
                <w:szCs w:val="24"/>
                <w:highlight w:val="none"/>
              </w:rPr>
            </w:pPr>
            <w:r>
              <w:rPr>
                <w:rFonts w:hint="eastAsia" w:ascii="宋体" w:hAnsi="宋体" w:eastAsia="宋体" w:cs="宋体"/>
                <w:color w:val="auto"/>
                <w:spacing w:val="-16"/>
                <w:sz w:val="24"/>
                <w:szCs w:val="24"/>
                <w:highlight w:val="none"/>
              </w:rPr>
              <w:t>冬雨季施工增加费</w:t>
            </w:r>
          </w:p>
          <w:p w14:paraId="6EAFFE75">
            <w:pPr>
              <w:widowControl/>
              <w:tabs>
                <w:tab w:val="center" w:pos="4755"/>
                <w:tab w:val="right" w:pos="9070"/>
              </w:tabs>
              <w:autoSpaceDN w:val="0"/>
              <w:adjustRightInd w:val="0"/>
              <w:spacing w:before="100" w:beforeAutospacing="1" w:after="100" w:afterAutospacing="1"/>
              <w:rPr>
                <w:rFonts w:hint="eastAsia" w:ascii="宋体" w:hAnsi="宋体" w:eastAsia="宋体" w:cs="宋体"/>
                <w:color w:val="auto"/>
                <w:spacing w:val="-16"/>
                <w:sz w:val="24"/>
                <w:szCs w:val="24"/>
                <w:highlight w:val="none"/>
              </w:rPr>
            </w:pPr>
            <w:r>
              <w:rPr>
                <w:rFonts w:hint="eastAsia" w:ascii="宋体" w:hAnsi="宋体" w:eastAsia="宋体" w:cs="宋体"/>
                <w:color w:val="auto"/>
                <w:spacing w:val="-16"/>
                <w:sz w:val="24"/>
                <w:szCs w:val="24"/>
                <w:highlight w:val="none"/>
              </w:rPr>
              <w:t>行车、行人干扰增加费</w:t>
            </w:r>
          </w:p>
        </w:tc>
        <w:tc>
          <w:tcPr>
            <w:tcW w:w="1103" w:type="dxa"/>
            <w:tcBorders>
              <w:top w:val="single" w:color="auto" w:sz="4" w:space="0"/>
              <w:left w:val="single" w:color="auto" w:sz="4" w:space="0"/>
              <w:bottom w:val="single" w:color="auto" w:sz="4" w:space="0"/>
              <w:right w:val="single" w:color="auto" w:sz="4" w:space="0"/>
            </w:tcBorders>
          </w:tcPr>
          <w:p w14:paraId="4BEC69A4">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556B6C72">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471" w:type="dxa"/>
            <w:tcBorders>
              <w:top w:val="single" w:color="auto" w:sz="4" w:space="0"/>
              <w:left w:val="single" w:color="auto" w:sz="4" w:space="0"/>
              <w:bottom w:val="single" w:color="auto" w:sz="4" w:space="0"/>
              <w:right w:val="single" w:color="auto" w:sz="4" w:space="0"/>
            </w:tcBorders>
            <w:vAlign w:val="center"/>
          </w:tcPr>
          <w:p w14:paraId="6F193E63">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2020" w:type="dxa"/>
            <w:tcBorders>
              <w:top w:val="single" w:color="auto" w:sz="4" w:space="0"/>
              <w:left w:val="single" w:color="auto" w:sz="4" w:space="0"/>
              <w:bottom w:val="single" w:color="auto" w:sz="4" w:space="0"/>
              <w:right w:val="single" w:color="auto" w:sz="4" w:space="0"/>
            </w:tcBorders>
          </w:tcPr>
          <w:p w14:paraId="439AB46B">
            <w:pPr>
              <w:widowControl/>
              <w:tabs>
                <w:tab w:val="center" w:pos="4755"/>
                <w:tab w:val="right" w:pos="9070"/>
              </w:tabs>
              <w:autoSpaceDN w:val="0"/>
              <w:spacing w:before="100" w:beforeAutospacing="1" w:after="100" w:afterAutospacing="1"/>
              <w:rPr>
                <w:rFonts w:hint="eastAsia" w:ascii="宋体" w:hAnsi="宋体" w:eastAsia="宋体" w:cs="宋体"/>
                <w:color w:val="auto"/>
                <w:sz w:val="24"/>
                <w:szCs w:val="24"/>
                <w:highlight w:val="none"/>
              </w:rPr>
            </w:pPr>
          </w:p>
          <w:p w14:paraId="17B9AAF2">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提供分析清单（表1-3-A-1）</w:t>
            </w:r>
          </w:p>
          <w:p w14:paraId="3F02BE19">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r>
      <w:tr w14:paraId="086E9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249" w:type="dxa"/>
            <w:gridSpan w:val="4"/>
            <w:tcBorders>
              <w:top w:val="single" w:color="auto" w:sz="4" w:space="0"/>
              <w:left w:val="single" w:color="auto" w:sz="4" w:space="0"/>
              <w:bottom w:val="single" w:color="auto" w:sz="4" w:space="0"/>
              <w:right w:val="single" w:color="auto" w:sz="4" w:space="0"/>
            </w:tcBorders>
            <w:vAlign w:val="center"/>
          </w:tcPr>
          <w:p w14:paraId="56C3636E">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1471" w:type="dxa"/>
            <w:tcBorders>
              <w:top w:val="single" w:color="auto" w:sz="4" w:space="0"/>
              <w:left w:val="single" w:color="auto" w:sz="4" w:space="0"/>
              <w:bottom w:val="single" w:color="auto" w:sz="4" w:space="0"/>
              <w:right w:val="single" w:color="auto" w:sz="4" w:space="0"/>
            </w:tcBorders>
          </w:tcPr>
          <w:p w14:paraId="065558A1">
            <w:pPr>
              <w:widowControl/>
              <w:tabs>
                <w:tab w:val="center" w:pos="4755"/>
                <w:tab w:val="right" w:pos="9070"/>
              </w:tabs>
              <w:autoSpaceDN w:val="0"/>
              <w:spacing w:before="100" w:beforeAutospacing="1" w:after="100" w:afterAutospacing="1"/>
              <w:rPr>
                <w:rFonts w:hint="eastAsia" w:ascii="宋体" w:hAnsi="宋体" w:eastAsia="宋体" w:cs="宋体"/>
                <w:color w:val="auto"/>
                <w:sz w:val="24"/>
                <w:szCs w:val="24"/>
                <w:highlight w:val="none"/>
              </w:rPr>
            </w:pPr>
          </w:p>
        </w:tc>
        <w:tc>
          <w:tcPr>
            <w:tcW w:w="2020" w:type="dxa"/>
            <w:tcBorders>
              <w:top w:val="single" w:color="auto" w:sz="4" w:space="0"/>
              <w:left w:val="single" w:color="auto" w:sz="4" w:space="0"/>
              <w:bottom w:val="single" w:color="auto" w:sz="4" w:space="0"/>
              <w:right w:val="single" w:color="auto" w:sz="4" w:space="0"/>
            </w:tcBorders>
          </w:tcPr>
          <w:p w14:paraId="099EE36A">
            <w:pPr>
              <w:widowControl/>
              <w:tabs>
                <w:tab w:val="center" w:pos="4755"/>
                <w:tab w:val="right" w:pos="9070"/>
              </w:tabs>
              <w:autoSpaceDN w:val="0"/>
              <w:spacing w:before="100" w:beforeAutospacing="1" w:after="100" w:afterAutospacing="1"/>
              <w:rPr>
                <w:rFonts w:hint="eastAsia" w:ascii="宋体" w:hAnsi="宋体" w:eastAsia="宋体" w:cs="宋体"/>
                <w:color w:val="auto"/>
                <w:sz w:val="24"/>
                <w:szCs w:val="24"/>
                <w:highlight w:val="none"/>
              </w:rPr>
            </w:pPr>
          </w:p>
        </w:tc>
      </w:tr>
    </w:tbl>
    <w:p w14:paraId="3E3512F9">
      <w:pPr>
        <w:autoSpaceDN w:val="0"/>
        <w:rPr>
          <w:rFonts w:hint="eastAsia" w:ascii="宋体" w:hAnsi="宋体" w:eastAsia="宋体" w:cs="宋体"/>
          <w:color w:val="auto"/>
          <w:sz w:val="22"/>
          <w:highlight w:val="none"/>
        </w:rPr>
      </w:pPr>
    </w:p>
    <w:p w14:paraId="1B430133">
      <w:pPr>
        <w:widowControl/>
        <w:tabs>
          <w:tab w:val="center" w:pos="4755"/>
          <w:tab w:val="right" w:pos="9070"/>
        </w:tabs>
        <w:autoSpaceDN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注：1.表中列项供参考，（1）、（2）栏由采购人提供，供应商可按工程实际作补充。</w:t>
      </w:r>
    </w:p>
    <w:p w14:paraId="7A55FE32">
      <w:pPr>
        <w:widowControl/>
        <w:tabs>
          <w:tab w:val="center" w:pos="4755"/>
          <w:tab w:val="right" w:pos="9070"/>
        </w:tabs>
        <w:autoSpaceDN w:val="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措施项目应分整体措施项目和专业工程措施项目，安全文明施工措施项目（包括环境保护、文明施工、安全施工、临时设施）以及工程定位复测费应按采购项目整体报价，其他组织措施项目由供应商根据工程实际自行决定按整体项目还是按专业工程清单报价（专业工程组织措施项目清单见表1-3-B）。</w:t>
      </w:r>
    </w:p>
    <w:p w14:paraId="09544639">
      <w:pPr>
        <w:widowControl/>
        <w:tabs>
          <w:tab w:val="center" w:pos="4755"/>
          <w:tab w:val="right" w:pos="9070"/>
        </w:tabs>
        <w:autoSpaceDN w:val="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专业工程组织措施项目清单表1-3-B中已报价的组织措施费不得与整体组织措施项目清单表1-3-A中的其他组织措施项目重复报价。</w:t>
      </w:r>
    </w:p>
    <w:p w14:paraId="2D7C191C">
      <w:pPr>
        <w:keepNext/>
        <w:keepLines/>
        <w:autoSpaceDN w:val="0"/>
        <w:spacing w:before="280" w:after="290" w:line="374" w:lineRule="auto"/>
        <w:jc w:val="center"/>
        <w:outlineLvl w:val="3"/>
        <w:rPr>
          <w:rFonts w:hint="eastAsia" w:ascii="宋体" w:hAnsi="宋体" w:eastAsia="宋体" w:cs="宋体"/>
          <w:bCs/>
          <w:color w:val="auto"/>
          <w:kern w:val="0"/>
          <w:sz w:val="22"/>
          <w:highlight w:val="none"/>
        </w:rPr>
      </w:pPr>
      <w:r>
        <w:rPr>
          <w:rFonts w:hint="eastAsia" w:ascii="宋体" w:hAnsi="宋体" w:eastAsia="宋体" w:cs="宋体"/>
          <w:color w:val="auto"/>
          <w:kern w:val="0"/>
          <w:sz w:val="22"/>
          <w:highlight w:val="none"/>
        </w:rPr>
        <w:br w:type="page"/>
      </w:r>
      <w:r>
        <w:rPr>
          <w:rFonts w:hint="eastAsia" w:ascii="宋体" w:hAnsi="宋体" w:eastAsia="宋体" w:cs="宋体"/>
          <w:b/>
          <w:bCs/>
          <w:color w:val="auto"/>
          <w:kern w:val="0"/>
          <w:sz w:val="28"/>
          <w:szCs w:val="28"/>
          <w:highlight w:val="none"/>
        </w:rPr>
        <w:t>表1-3-B  组织措施项目（专业工程）清单及计价表</w:t>
      </w:r>
    </w:p>
    <w:p w14:paraId="6039BBF9">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w:t>
      </w:r>
    </w:p>
    <w:p w14:paraId="1716B7C0">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单位工程及专业项目名称：                                              第 页共 页</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156"/>
        <w:gridCol w:w="1068"/>
        <w:gridCol w:w="929"/>
        <w:gridCol w:w="1806"/>
        <w:gridCol w:w="1831"/>
      </w:tblGrid>
      <w:tr w14:paraId="38870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50" w:type="dxa"/>
            <w:tcBorders>
              <w:top w:val="single" w:color="auto" w:sz="4" w:space="0"/>
              <w:left w:val="single" w:color="auto" w:sz="4" w:space="0"/>
              <w:bottom w:val="single" w:color="auto" w:sz="4" w:space="0"/>
              <w:right w:val="single" w:color="auto" w:sz="4" w:space="0"/>
            </w:tcBorders>
            <w:vAlign w:val="center"/>
          </w:tcPr>
          <w:p w14:paraId="6AFC5201">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56" w:type="dxa"/>
            <w:tcBorders>
              <w:top w:val="single" w:color="auto" w:sz="4" w:space="0"/>
              <w:left w:val="single" w:color="auto" w:sz="4" w:space="0"/>
              <w:bottom w:val="single" w:color="auto" w:sz="4" w:space="0"/>
              <w:right w:val="single" w:color="auto" w:sz="4" w:space="0"/>
            </w:tcBorders>
            <w:vAlign w:val="center"/>
          </w:tcPr>
          <w:p w14:paraId="1241F1E3">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  目  名  称</w:t>
            </w:r>
          </w:p>
        </w:tc>
        <w:tc>
          <w:tcPr>
            <w:tcW w:w="1068" w:type="dxa"/>
            <w:tcBorders>
              <w:top w:val="single" w:color="auto" w:sz="4" w:space="0"/>
              <w:left w:val="single" w:color="auto" w:sz="4" w:space="0"/>
              <w:bottom w:val="single" w:color="auto" w:sz="4" w:space="0"/>
              <w:right w:val="single" w:color="auto" w:sz="4" w:space="0"/>
            </w:tcBorders>
            <w:vAlign w:val="center"/>
          </w:tcPr>
          <w:p w14:paraId="1523CAA0">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929" w:type="dxa"/>
            <w:tcBorders>
              <w:top w:val="single" w:color="auto" w:sz="4" w:space="0"/>
              <w:left w:val="single" w:color="auto" w:sz="4" w:space="0"/>
              <w:bottom w:val="single" w:color="auto" w:sz="4" w:space="0"/>
              <w:right w:val="single" w:color="auto" w:sz="4" w:space="0"/>
            </w:tcBorders>
            <w:vAlign w:val="center"/>
          </w:tcPr>
          <w:p w14:paraId="52AE4DB9">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806" w:type="dxa"/>
            <w:tcBorders>
              <w:top w:val="single" w:color="auto" w:sz="4" w:space="0"/>
              <w:left w:val="single" w:color="auto" w:sz="4" w:space="0"/>
              <w:bottom w:val="single" w:color="auto" w:sz="4" w:space="0"/>
              <w:right w:val="single" w:color="auto" w:sz="4" w:space="0"/>
            </w:tcBorders>
            <w:vAlign w:val="center"/>
          </w:tcPr>
          <w:p w14:paraId="339DDC90">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  额(元)</w:t>
            </w:r>
          </w:p>
        </w:tc>
        <w:tc>
          <w:tcPr>
            <w:tcW w:w="1831" w:type="dxa"/>
            <w:tcBorders>
              <w:top w:val="single" w:color="auto" w:sz="4" w:space="0"/>
              <w:left w:val="single" w:color="auto" w:sz="4" w:space="0"/>
              <w:bottom w:val="single" w:color="auto" w:sz="4" w:space="0"/>
              <w:right w:val="single" w:color="auto" w:sz="4" w:space="0"/>
            </w:tcBorders>
            <w:vAlign w:val="center"/>
          </w:tcPr>
          <w:p w14:paraId="6F507F5B">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07CAD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3" w:hRule="atLeast"/>
        </w:trPr>
        <w:tc>
          <w:tcPr>
            <w:tcW w:w="950" w:type="dxa"/>
            <w:tcBorders>
              <w:top w:val="single" w:color="auto" w:sz="4" w:space="0"/>
              <w:left w:val="single" w:color="auto" w:sz="4" w:space="0"/>
              <w:bottom w:val="single" w:color="auto" w:sz="4" w:space="0"/>
              <w:right w:val="single" w:color="auto" w:sz="4" w:space="0"/>
            </w:tcBorders>
          </w:tcPr>
          <w:p w14:paraId="2C3F8119">
            <w:pPr>
              <w:widowControl/>
              <w:tabs>
                <w:tab w:val="center" w:pos="4755"/>
                <w:tab w:val="right" w:pos="9070"/>
              </w:tabs>
              <w:autoSpaceDN w:val="0"/>
              <w:spacing w:before="100" w:beforeAutospacing="1" w:after="100" w:afterAutospacing="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p w14:paraId="148766F8">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1</w:t>
            </w:r>
          </w:p>
          <w:p w14:paraId="00EA2C2D">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2</w:t>
            </w:r>
          </w:p>
          <w:p w14:paraId="0BB1A193">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3</w:t>
            </w:r>
          </w:p>
          <w:p w14:paraId="45CE056E">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4</w:t>
            </w:r>
          </w:p>
          <w:p w14:paraId="3A263509">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position w:val="-6"/>
                <w:sz w:val="24"/>
                <w:szCs w:val="24"/>
                <w:highlight w:val="none"/>
              </w:rPr>
            </w:pPr>
          </w:p>
          <w:p w14:paraId="367DB38C">
            <w:pPr>
              <w:widowControl/>
              <w:tabs>
                <w:tab w:val="center" w:pos="4755"/>
                <w:tab w:val="right" w:pos="9070"/>
              </w:tabs>
              <w:autoSpaceDN w:val="0"/>
              <w:spacing w:before="100" w:beforeAutospacing="1" w:after="100" w:afterAutospacing="1"/>
              <w:rPr>
                <w:rFonts w:hint="eastAsia" w:ascii="宋体" w:hAnsi="宋体" w:eastAsia="宋体" w:cs="宋体"/>
                <w:color w:val="auto"/>
                <w:position w:val="-6"/>
                <w:sz w:val="24"/>
                <w:szCs w:val="24"/>
                <w:highlight w:val="none"/>
              </w:rPr>
            </w:pPr>
          </w:p>
          <w:p w14:paraId="16568F45">
            <w:pPr>
              <w:widowControl/>
              <w:tabs>
                <w:tab w:val="center" w:pos="4755"/>
                <w:tab w:val="right" w:pos="9070"/>
              </w:tabs>
              <w:autoSpaceDN w:val="0"/>
              <w:spacing w:before="100" w:beforeAutospacing="1" w:after="100" w:afterAutospacing="1"/>
              <w:rPr>
                <w:rFonts w:hint="eastAsia" w:ascii="宋体" w:hAnsi="宋体" w:eastAsia="宋体" w:cs="宋体"/>
                <w:color w:val="auto"/>
                <w:position w:val="-6"/>
                <w:sz w:val="24"/>
                <w:szCs w:val="24"/>
                <w:highlight w:val="none"/>
              </w:rPr>
            </w:pPr>
          </w:p>
          <w:p w14:paraId="6876773B">
            <w:pPr>
              <w:widowControl/>
              <w:tabs>
                <w:tab w:val="center" w:pos="4755"/>
                <w:tab w:val="right" w:pos="9070"/>
              </w:tabs>
              <w:autoSpaceDN w:val="0"/>
              <w:spacing w:before="100" w:beforeAutospacing="1" w:after="100" w:afterAutospacing="1"/>
              <w:rPr>
                <w:rFonts w:hint="eastAsia" w:ascii="宋体" w:hAnsi="宋体" w:eastAsia="宋体" w:cs="宋体"/>
                <w:color w:val="auto"/>
                <w:position w:val="-6"/>
                <w:sz w:val="24"/>
                <w:szCs w:val="24"/>
                <w:highlight w:val="none"/>
              </w:rPr>
            </w:pPr>
          </w:p>
        </w:tc>
        <w:tc>
          <w:tcPr>
            <w:tcW w:w="3156" w:type="dxa"/>
            <w:tcBorders>
              <w:top w:val="single" w:color="auto" w:sz="4" w:space="0"/>
              <w:left w:val="single" w:color="auto" w:sz="4" w:space="0"/>
              <w:bottom w:val="single" w:color="auto" w:sz="4" w:space="0"/>
              <w:right w:val="single" w:color="auto" w:sz="4" w:space="0"/>
            </w:tcBorders>
          </w:tcPr>
          <w:p w14:paraId="1CE54AE2">
            <w:pPr>
              <w:widowControl/>
              <w:tabs>
                <w:tab w:val="center" w:pos="4755"/>
                <w:tab w:val="right" w:pos="9070"/>
              </w:tabs>
              <w:autoSpaceDN w:val="0"/>
              <w:adjustRightInd w:val="0"/>
              <w:spacing w:before="100" w:beforeAutospacing="1" w:after="100" w:afterAutospacing="1"/>
              <w:jc w:val="center"/>
              <w:rPr>
                <w:rFonts w:hint="eastAsia" w:ascii="宋体" w:hAnsi="宋体" w:eastAsia="宋体" w:cs="宋体"/>
                <w:color w:val="auto"/>
                <w:spacing w:val="-16"/>
                <w:sz w:val="24"/>
                <w:szCs w:val="24"/>
                <w:highlight w:val="none"/>
              </w:rPr>
            </w:pPr>
            <w:r>
              <w:rPr>
                <w:rFonts w:hint="eastAsia" w:ascii="宋体" w:hAnsi="宋体" w:eastAsia="宋体" w:cs="宋体"/>
                <w:color w:val="auto"/>
                <w:spacing w:val="-16"/>
                <w:sz w:val="24"/>
                <w:szCs w:val="24"/>
                <w:highlight w:val="none"/>
              </w:rPr>
              <w:t>（2）</w:t>
            </w:r>
          </w:p>
          <w:p w14:paraId="606A52C5">
            <w:pPr>
              <w:widowControl/>
              <w:tabs>
                <w:tab w:val="center" w:pos="4755"/>
                <w:tab w:val="right" w:pos="9070"/>
              </w:tabs>
              <w:autoSpaceDN w:val="0"/>
              <w:adjustRightInd w:val="0"/>
              <w:spacing w:before="100" w:beforeAutospacing="1" w:after="100" w:afterAutospacing="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提前竣工增加费</w:t>
            </w:r>
          </w:p>
          <w:p w14:paraId="49B8F158">
            <w:pPr>
              <w:widowControl/>
              <w:tabs>
                <w:tab w:val="center" w:pos="4755"/>
                <w:tab w:val="right" w:pos="9070"/>
              </w:tabs>
              <w:autoSpaceDN w:val="0"/>
              <w:adjustRightInd w:val="0"/>
              <w:spacing w:before="100" w:beforeAutospacing="1" w:after="100" w:afterAutospacing="1"/>
              <w:rPr>
                <w:rFonts w:hint="eastAsia" w:ascii="宋体" w:hAnsi="宋体" w:eastAsia="宋体" w:cs="宋体"/>
                <w:color w:val="auto"/>
                <w:spacing w:val="-16"/>
                <w:sz w:val="24"/>
                <w:szCs w:val="24"/>
                <w:highlight w:val="none"/>
              </w:rPr>
            </w:pPr>
            <w:r>
              <w:rPr>
                <w:rFonts w:hint="eastAsia" w:ascii="宋体" w:hAnsi="宋体" w:eastAsia="宋体" w:cs="宋体"/>
                <w:color w:val="auto"/>
                <w:spacing w:val="-16"/>
                <w:sz w:val="24"/>
                <w:szCs w:val="24"/>
                <w:highlight w:val="none"/>
              </w:rPr>
              <w:t>二次搬运费</w:t>
            </w:r>
          </w:p>
          <w:p w14:paraId="0A23AA99">
            <w:pPr>
              <w:widowControl/>
              <w:tabs>
                <w:tab w:val="center" w:pos="4755"/>
                <w:tab w:val="right" w:pos="9070"/>
              </w:tabs>
              <w:autoSpaceDN w:val="0"/>
              <w:adjustRightInd w:val="0"/>
              <w:spacing w:before="100" w:beforeAutospacing="1" w:after="100" w:afterAutospacing="1"/>
              <w:rPr>
                <w:rFonts w:hint="eastAsia" w:ascii="宋体" w:hAnsi="宋体" w:eastAsia="宋体" w:cs="宋体"/>
                <w:color w:val="auto"/>
                <w:spacing w:val="-16"/>
                <w:sz w:val="24"/>
                <w:szCs w:val="24"/>
                <w:highlight w:val="none"/>
              </w:rPr>
            </w:pPr>
            <w:r>
              <w:rPr>
                <w:rFonts w:hint="eastAsia" w:ascii="宋体" w:hAnsi="宋体" w:eastAsia="宋体" w:cs="宋体"/>
                <w:color w:val="auto"/>
                <w:spacing w:val="-16"/>
                <w:sz w:val="24"/>
                <w:szCs w:val="24"/>
                <w:highlight w:val="none"/>
              </w:rPr>
              <w:t>冬雨季施工增加费</w:t>
            </w:r>
          </w:p>
          <w:p w14:paraId="0A7427FA">
            <w:pPr>
              <w:widowControl/>
              <w:tabs>
                <w:tab w:val="center" w:pos="4755"/>
                <w:tab w:val="right" w:pos="9070"/>
              </w:tabs>
              <w:autoSpaceDN w:val="0"/>
              <w:adjustRightInd w:val="0"/>
              <w:spacing w:before="100" w:beforeAutospacing="1" w:after="100" w:afterAutospacing="1"/>
              <w:rPr>
                <w:rFonts w:hint="eastAsia" w:ascii="宋体" w:hAnsi="宋体" w:eastAsia="宋体" w:cs="宋体"/>
                <w:color w:val="auto"/>
                <w:spacing w:val="-16"/>
                <w:sz w:val="24"/>
                <w:szCs w:val="24"/>
                <w:highlight w:val="none"/>
              </w:rPr>
            </w:pPr>
            <w:r>
              <w:rPr>
                <w:rFonts w:hint="eastAsia" w:ascii="宋体" w:hAnsi="宋体" w:eastAsia="宋体" w:cs="宋体"/>
                <w:color w:val="auto"/>
                <w:spacing w:val="-16"/>
                <w:sz w:val="24"/>
                <w:szCs w:val="24"/>
                <w:highlight w:val="none"/>
              </w:rPr>
              <w:t>行车、行人干扰增加费</w:t>
            </w:r>
          </w:p>
          <w:p w14:paraId="1232828E">
            <w:pPr>
              <w:widowControl/>
              <w:tabs>
                <w:tab w:val="center" w:pos="4755"/>
                <w:tab w:val="right" w:pos="9070"/>
              </w:tabs>
              <w:autoSpaceDN w:val="0"/>
              <w:adjustRightInd w:val="0"/>
              <w:spacing w:before="100" w:beforeAutospacing="1" w:after="100" w:afterAutospacing="1"/>
              <w:rPr>
                <w:rFonts w:hint="eastAsia" w:ascii="宋体" w:hAnsi="宋体" w:eastAsia="宋体" w:cs="宋体"/>
                <w:color w:val="auto"/>
                <w:spacing w:val="-16"/>
                <w:sz w:val="24"/>
                <w:szCs w:val="24"/>
                <w:highlight w:val="none"/>
              </w:rPr>
            </w:pPr>
          </w:p>
          <w:p w14:paraId="5DA6E26B">
            <w:pPr>
              <w:widowControl/>
              <w:tabs>
                <w:tab w:val="center" w:pos="4755"/>
                <w:tab w:val="right" w:pos="9070"/>
              </w:tabs>
              <w:autoSpaceDN w:val="0"/>
              <w:adjustRightInd w:val="0"/>
              <w:spacing w:before="100" w:beforeAutospacing="1" w:after="100" w:afterAutospacing="1"/>
              <w:rPr>
                <w:rFonts w:hint="eastAsia" w:ascii="宋体" w:hAnsi="宋体" w:eastAsia="宋体" w:cs="宋体"/>
                <w:color w:val="auto"/>
                <w:spacing w:val="-16"/>
                <w:sz w:val="24"/>
                <w:szCs w:val="24"/>
                <w:highlight w:val="none"/>
              </w:rPr>
            </w:pPr>
          </w:p>
        </w:tc>
        <w:tc>
          <w:tcPr>
            <w:tcW w:w="1068" w:type="dxa"/>
            <w:tcBorders>
              <w:top w:val="single" w:color="auto" w:sz="4" w:space="0"/>
              <w:left w:val="single" w:color="auto" w:sz="4" w:space="0"/>
              <w:bottom w:val="single" w:color="auto" w:sz="4" w:space="0"/>
              <w:right w:val="single" w:color="auto" w:sz="4" w:space="0"/>
            </w:tcBorders>
          </w:tcPr>
          <w:p w14:paraId="628F8BDD">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929" w:type="dxa"/>
            <w:tcBorders>
              <w:top w:val="single" w:color="auto" w:sz="4" w:space="0"/>
              <w:left w:val="single" w:color="auto" w:sz="4" w:space="0"/>
              <w:bottom w:val="single" w:color="auto" w:sz="4" w:space="0"/>
              <w:right w:val="single" w:color="auto" w:sz="4" w:space="0"/>
            </w:tcBorders>
          </w:tcPr>
          <w:p w14:paraId="0CB81ADD">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806" w:type="dxa"/>
            <w:tcBorders>
              <w:top w:val="single" w:color="auto" w:sz="4" w:space="0"/>
              <w:left w:val="single" w:color="auto" w:sz="4" w:space="0"/>
              <w:bottom w:val="single" w:color="auto" w:sz="4" w:space="0"/>
              <w:right w:val="single" w:color="auto" w:sz="4" w:space="0"/>
            </w:tcBorders>
            <w:vAlign w:val="center"/>
          </w:tcPr>
          <w:p w14:paraId="5ED92E6E">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831" w:type="dxa"/>
            <w:tcBorders>
              <w:top w:val="single" w:color="auto" w:sz="4" w:space="0"/>
              <w:left w:val="single" w:color="auto" w:sz="4" w:space="0"/>
              <w:bottom w:val="single" w:color="auto" w:sz="4" w:space="0"/>
              <w:right w:val="single" w:color="auto" w:sz="4" w:space="0"/>
            </w:tcBorders>
          </w:tcPr>
          <w:p w14:paraId="3AF7BE01">
            <w:pPr>
              <w:widowControl/>
              <w:tabs>
                <w:tab w:val="center" w:pos="4755"/>
                <w:tab w:val="right" w:pos="9070"/>
              </w:tabs>
              <w:autoSpaceDN w:val="0"/>
              <w:spacing w:before="100" w:beforeAutospacing="1" w:after="100" w:afterAutospacing="1"/>
              <w:rPr>
                <w:rFonts w:hint="eastAsia" w:ascii="宋体" w:hAnsi="宋体" w:eastAsia="宋体" w:cs="宋体"/>
                <w:color w:val="auto"/>
                <w:sz w:val="24"/>
                <w:szCs w:val="24"/>
                <w:highlight w:val="none"/>
              </w:rPr>
            </w:pPr>
          </w:p>
          <w:p w14:paraId="725DE07D">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p w14:paraId="2D4CC440">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r>
      <w:tr w14:paraId="3CC9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103" w:type="dxa"/>
            <w:gridSpan w:val="4"/>
            <w:tcBorders>
              <w:top w:val="single" w:color="auto" w:sz="4" w:space="0"/>
              <w:left w:val="single" w:color="auto" w:sz="4" w:space="0"/>
              <w:bottom w:val="single" w:color="auto" w:sz="4" w:space="0"/>
              <w:right w:val="single" w:color="auto" w:sz="4" w:space="0"/>
            </w:tcBorders>
          </w:tcPr>
          <w:p w14:paraId="42148BAF">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1806" w:type="dxa"/>
            <w:tcBorders>
              <w:top w:val="single" w:color="auto" w:sz="4" w:space="0"/>
              <w:left w:val="single" w:color="auto" w:sz="4" w:space="0"/>
              <w:bottom w:val="single" w:color="auto" w:sz="4" w:space="0"/>
              <w:right w:val="single" w:color="auto" w:sz="4" w:space="0"/>
            </w:tcBorders>
          </w:tcPr>
          <w:p w14:paraId="616E99B0">
            <w:pPr>
              <w:widowControl/>
              <w:tabs>
                <w:tab w:val="center" w:pos="4755"/>
                <w:tab w:val="right" w:pos="9070"/>
              </w:tabs>
              <w:autoSpaceDN w:val="0"/>
              <w:spacing w:before="100" w:beforeAutospacing="1" w:after="100" w:afterAutospacing="1"/>
              <w:rPr>
                <w:rFonts w:hint="eastAsia" w:ascii="宋体" w:hAnsi="宋体" w:eastAsia="宋体" w:cs="宋体"/>
                <w:color w:val="auto"/>
                <w:sz w:val="24"/>
                <w:szCs w:val="24"/>
                <w:highlight w:val="none"/>
              </w:rPr>
            </w:pPr>
          </w:p>
        </w:tc>
        <w:tc>
          <w:tcPr>
            <w:tcW w:w="1831" w:type="dxa"/>
            <w:tcBorders>
              <w:top w:val="single" w:color="auto" w:sz="4" w:space="0"/>
              <w:left w:val="single" w:color="auto" w:sz="4" w:space="0"/>
              <w:bottom w:val="single" w:color="auto" w:sz="4" w:space="0"/>
              <w:right w:val="single" w:color="auto" w:sz="4" w:space="0"/>
            </w:tcBorders>
          </w:tcPr>
          <w:p w14:paraId="41DC6C89">
            <w:pPr>
              <w:widowControl/>
              <w:tabs>
                <w:tab w:val="center" w:pos="4755"/>
                <w:tab w:val="right" w:pos="9070"/>
              </w:tabs>
              <w:autoSpaceDN w:val="0"/>
              <w:spacing w:before="100" w:beforeAutospacing="1" w:after="100" w:afterAutospacing="1"/>
              <w:rPr>
                <w:rFonts w:hint="eastAsia" w:ascii="宋体" w:hAnsi="宋体" w:eastAsia="宋体" w:cs="宋体"/>
                <w:color w:val="auto"/>
                <w:sz w:val="24"/>
                <w:szCs w:val="24"/>
                <w:highlight w:val="none"/>
              </w:rPr>
            </w:pPr>
          </w:p>
        </w:tc>
      </w:tr>
    </w:tbl>
    <w:p w14:paraId="3EA8958A">
      <w:pPr>
        <w:widowControl/>
        <w:tabs>
          <w:tab w:val="center" w:pos="4755"/>
          <w:tab w:val="right" w:pos="9070"/>
        </w:tabs>
        <w:autoSpaceDN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注：1.表中列项供参考，（1）、（2）栏由采购人提供，供应商可按工程实际作补充。</w:t>
      </w:r>
    </w:p>
    <w:p w14:paraId="1EF237F6">
      <w:pPr>
        <w:widowControl/>
        <w:tabs>
          <w:tab w:val="center" w:pos="4755"/>
          <w:tab w:val="right" w:pos="9070"/>
        </w:tabs>
        <w:autoSpaceDN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2．当采购项目为单位工程发包且只有1个分部分项工程量清单时，组织措施项目清单应按表1-3-A报价。</w:t>
      </w:r>
    </w:p>
    <w:p w14:paraId="5D93308C">
      <w:pPr>
        <w:widowControl/>
        <w:tabs>
          <w:tab w:val="center" w:pos="4755"/>
          <w:tab w:val="right" w:pos="9070"/>
        </w:tabs>
        <w:autoSpaceDN w:val="0"/>
        <w:rPr>
          <w:rFonts w:hint="eastAsia" w:ascii="宋体" w:hAnsi="宋体" w:eastAsia="宋体" w:cs="宋体"/>
          <w:color w:val="auto"/>
          <w:sz w:val="24"/>
          <w:szCs w:val="24"/>
          <w:highlight w:val="none"/>
        </w:rPr>
      </w:pPr>
    </w:p>
    <w:p w14:paraId="6FF34CE2">
      <w:pPr>
        <w:widowControl/>
        <w:spacing w:beforeAutospacing="1" w:afterAutospacing="1"/>
        <w:jc w:val="left"/>
        <w:rPr>
          <w:rFonts w:hint="eastAsia" w:ascii="宋体" w:hAnsi="宋体" w:eastAsia="宋体" w:cs="宋体"/>
          <w:color w:val="auto"/>
          <w:sz w:val="22"/>
          <w:highlight w:val="none"/>
        </w:rPr>
        <w:sectPr>
          <w:pgSz w:w="11905" w:h="16838"/>
          <w:pgMar w:top="1417" w:right="1417" w:bottom="1417" w:left="1417" w:header="851" w:footer="992" w:gutter="0"/>
          <w:pgNumType w:fmt="decimal"/>
          <w:cols w:space="0" w:num="1"/>
          <w:titlePg/>
          <w:rtlGutter w:val="0"/>
          <w:docGrid w:linePitch="312" w:charSpace="0"/>
        </w:sectPr>
      </w:pPr>
    </w:p>
    <w:p w14:paraId="419118BC">
      <w:pPr>
        <w:keepNext/>
        <w:keepLines/>
        <w:autoSpaceDN w:val="0"/>
        <w:spacing w:before="280" w:after="290" w:line="374" w:lineRule="auto"/>
        <w:jc w:val="center"/>
        <w:outlineLvl w:val="3"/>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表1-3-C  技术措施项目清单及计价表</w:t>
      </w:r>
    </w:p>
    <w:p w14:paraId="019D3F43">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                      单位工程及专业项目名称：                                                第 页共 页</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2"/>
        <w:gridCol w:w="1440"/>
        <w:gridCol w:w="1440"/>
        <w:gridCol w:w="1260"/>
        <w:gridCol w:w="1260"/>
        <w:gridCol w:w="1236"/>
        <w:gridCol w:w="1026"/>
        <w:gridCol w:w="1260"/>
        <w:gridCol w:w="1260"/>
        <w:gridCol w:w="6"/>
        <w:gridCol w:w="921"/>
        <w:gridCol w:w="921"/>
        <w:gridCol w:w="6"/>
      </w:tblGrid>
      <w:tr w14:paraId="49A02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816" w:type="dxa"/>
            <w:vMerge w:val="restart"/>
            <w:tcBorders>
              <w:top w:val="single" w:color="auto" w:sz="4" w:space="0"/>
              <w:left w:val="single" w:color="auto" w:sz="4" w:space="0"/>
              <w:bottom w:val="single" w:color="auto" w:sz="4" w:space="0"/>
              <w:right w:val="single" w:color="auto" w:sz="4" w:space="0"/>
            </w:tcBorders>
            <w:noWrap/>
            <w:vAlign w:val="center"/>
          </w:tcPr>
          <w:p w14:paraId="5FB1481B">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72" w:type="dxa"/>
            <w:vMerge w:val="restart"/>
            <w:tcBorders>
              <w:top w:val="single" w:color="auto" w:sz="4" w:space="0"/>
              <w:left w:val="single" w:color="auto" w:sz="4" w:space="0"/>
              <w:bottom w:val="single" w:color="auto" w:sz="4" w:space="0"/>
              <w:right w:val="single" w:color="auto" w:sz="4" w:space="0"/>
            </w:tcBorders>
            <w:noWrap/>
            <w:vAlign w:val="center"/>
          </w:tcPr>
          <w:p w14:paraId="44BF3449">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项目编码</w:t>
            </w:r>
          </w:p>
        </w:tc>
        <w:tc>
          <w:tcPr>
            <w:tcW w:w="1440" w:type="dxa"/>
            <w:vMerge w:val="restart"/>
            <w:tcBorders>
              <w:top w:val="single" w:color="auto" w:sz="4" w:space="0"/>
              <w:left w:val="single" w:color="auto" w:sz="4" w:space="0"/>
              <w:bottom w:val="single" w:color="auto" w:sz="4" w:space="0"/>
              <w:right w:val="single" w:color="auto" w:sz="4" w:space="0"/>
            </w:tcBorders>
            <w:noWrap/>
            <w:vAlign w:val="center"/>
          </w:tcPr>
          <w:p w14:paraId="13A63B55">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440" w:type="dxa"/>
            <w:vMerge w:val="restart"/>
            <w:tcBorders>
              <w:top w:val="single" w:color="auto" w:sz="4" w:space="0"/>
              <w:left w:val="single" w:color="auto" w:sz="4" w:space="0"/>
              <w:bottom w:val="single" w:color="auto" w:sz="4" w:space="0"/>
              <w:right w:val="single" w:color="auto" w:sz="4" w:space="0"/>
            </w:tcBorders>
            <w:noWrap/>
            <w:vAlign w:val="center"/>
          </w:tcPr>
          <w:p w14:paraId="54F58EEC">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项目特征</w:t>
            </w:r>
          </w:p>
          <w:p w14:paraId="2BDF7993">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描述</w:t>
            </w:r>
          </w:p>
        </w:tc>
        <w:tc>
          <w:tcPr>
            <w:tcW w:w="1260" w:type="dxa"/>
            <w:vMerge w:val="restart"/>
            <w:tcBorders>
              <w:top w:val="single" w:color="auto" w:sz="4" w:space="0"/>
              <w:left w:val="single" w:color="auto" w:sz="4" w:space="0"/>
              <w:bottom w:val="single" w:color="auto" w:sz="4" w:space="0"/>
              <w:right w:val="single" w:color="auto" w:sz="4" w:space="0"/>
            </w:tcBorders>
            <w:noWrap/>
            <w:vAlign w:val="center"/>
          </w:tcPr>
          <w:p w14:paraId="239ABD27">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1260" w:type="dxa"/>
            <w:vMerge w:val="restart"/>
            <w:tcBorders>
              <w:top w:val="single" w:color="auto" w:sz="4" w:space="0"/>
              <w:left w:val="single" w:color="auto" w:sz="4" w:space="0"/>
              <w:bottom w:val="single" w:color="auto" w:sz="4" w:space="0"/>
              <w:right w:val="single" w:color="auto" w:sz="4" w:space="0"/>
            </w:tcBorders>
            <w:noWrap/>
            <w:vAlign w:val="center"/>
          </w:tcPr>
          <w:p w14:paraId="6B543C5B">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工程量</w:t>
            </w:r>
          </w:p>
        </w:tc>
        <w:tc>
          <w:tcPr>
            <w:tcW w:w="1236" w:type="dxa"/>
            <w:vMerge w:val="restart"/>
            <w:tcBorders>
              <w:top w:val="single" w:color="auto" w:sz="4" w:space="0"/>
              <w:left w:val="single" w:color="auto" w:sz="4" w:space="0"/>
              <w:bottom w:val="single" w:color="auto" w:sz="4" w:space="0"/>
              <w:right w:val="single" w:color="auto" w:sz="4" w:space="0"/>
            </w:tcBorders>
            <w:noWrap/>
            <w:vAlign w:val="center"/>
          </w:tcPr>
          <w:p w14:paraId="151BE857">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w:t>
            </w:r>
          </w:p>
          <w:p w14:paraId="491C6BCA">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026" w:type="dxa"/>
            <w:vMerge w:val="restart"/>
            <w:tcBorders>
              <w:top w:val="single" w:color="auto" w:sz="4" w:space="0"/>
              <w:left w:val="single" w:color="auto" w:sz="4" w:space="0"/>
              <w:bottom w:val="single" w:color="auto" w:sz="4" w:space="0"/>
              <w:right w:val="single" w:color="auto" w:sz="4" w:space="0"/>
            </w:tcBorders>
            <w:noWrap/>
            <w:vAlign w:val="center"/>
          </w:tcPr>
          <w:p w14:paraId="293B5B92">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合价</w:t>
            </w:r>
          </w:p>
          <w:p w14:paraId="0919C2D4">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3447" w:type="dxa"/>
            <w:gridSpan w:val="4"/>
            <w:tcBorders>
              <w:top w:val="single" w:color="auto" w:sz="4" w:space="0"/>
              <w:left w:val="single" w:color="auto" w:sz="4" w:space="0"/>
              <w:bottom w:val="single" w:color="auto" w:sz="4" w:space="0"/>
              <w:right w:val="single" w:color="auto" w:sz="4" w:space="0"/>
            </w:tcBorders>
            <w:noWrap/>
            <w:vAlign w:val="center"/>
          </w:tcPr>
          <w:p w14:paraId="3BA83980">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w:t>
            </w:r>
          </w:p>
        </w:tc>
        <w:tc>
          <w:tcPr>
            <w:tcW w:w="927" w:type="dxa"/>
            <w:gridSpan w:val="2"/>
            <w:vMerge w:val="restart"/>
            <w:tcBorders>
              <w:top w:val="single" w:color="auto" w:sz="4" w:space="0"/>
              <w:left w:val="single" w:color="auto" w:sz="4" w:space="0"/>
              <w:bottom w:val="single" w:color="auto" w:sz="4" w:space="0"/>
              <w:right w:val="single" w:color="auto" w:sz="4" w:space="0"/>
            </w:tcBorders>
            <w:noWrap/>
            <w:vAlign w:val="center"/>
          </w:tcPr>
          <w:p w14:paraId="75F332D3">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38CD5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8724" w:type="dxa"/>
            <w:vMerge w:val="continue"/>
            <w:tcBorders>
              <w:top w:val="single" w:color="auto" w:sz="4" w:space="0"/>
              <w:left w:val="single" w:color="auto" w:sz="4" w:space="0"/>
              <w:bottom w:val="single" w:color="auto" w:sz="4" w:space="0"/>
              <w:right w:val="single" w:color="auto" w:sz="4" w:space="0"/>
            </w:tcBorders>
            <w:vAlign w:val="center"/>
          </w:tcPr>
          <w:p w14:paraId="6EE966A3">
            <w:pPr>
              <w:widowControl/>
              <w:jc w:val="left"/>
              <w:rPr>
                <w:rFonts w:hint="eastAsia" w:ascii="宋体" w:hAnsi="宋体" w:eastAsia="宋体" w:cs="宋体"/>
                <w:color w:val="auto"/>
                <w:sz w:val="24"/>
                <w:szCs w:val="24"/>
                <w:highlight w:val="none"/>
              </w:rPr>
            </w:pPr>
          </w:p>
        </w:tc>
        <w:tc>
          <w:tcPr>
            <w:tcW w:w="1272" w:type="dxa"/>
            <w:vMerge w:val="continue"/>
            <w:tcBorders>
              <w:top w:val="single" w:color="auto" w:sz="4" w:space="0"/>
              <w:left w:val="single" w:color="auto" w:sz="4" w:space="0"/>
              <w:bottom w:val="single" w:color="auto" w:sz="4" w:space="0"/>
              <w:right w:val="single" w:color="auto" w:sz="4" w:space="0"/>
            </w:tcBorders>
            <w:vAlign w:val="center"/>
          </w:tcPr>
          <w:p w14:paraId="57791FF1">
            <w:pPr>
              <w:widowControl/>
              <w:jc w:val="left"/>
              <w:rPr>
                <w:rFonts w:hint="eastAsia" w:ascii="宋体" w:hAnsi="宋体" w:eastAsia="宋体" w:cs="宋体"/>
                <w:color w:val="auto"/>
                <w:sz w:val="24"/>
                <w:szCs w:val="24"/>
                <w:highlight w:val="none"/>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3154C90B">
            <w:pPr>
              <w:widowControl/>
              <w:jc w:val="left"/>
              <w:rPr>
                <w:rFonts w:hint="eastAsia" w:ascii="宋体" w:hAnsi="宋体" w:eastAsia="宋体" w:cs="宋体"/>
                <w:color w:val="auto"/>
                <w:sz w:val="24"/>
                <w:szCs w:val="24"/>
                <w:highlight w:val="none"/>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3EE14AE0">
            <w:pPr>
              <w:widowControl/>
              <w:jc w:val="left"/>
              <w:rPr>
                <w:rFonts w:hint="eastAsia" w:ascii="宋体" w:hAnsi="宋体" w:eastAsia="宋体" w:cs="宋体"/>
                <w:color w:val="auto"/>
                <w:sz w:val="24"/>
                <w:szCs w:val="24"/>
                <w:highlight w:val="none"/>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3579F308">
            <w:pPr>
              <w:widowControl/>
              <w:jc w:val="left"/>
              <w:rPr>
                <w:rFonts w:hint="eastAsia" w:ascii="宋体" w:hAnsi="宋体" w:eastAsia="宋体" w:cs="宋体"/>
                <w:color w:val="auto"/>
                <w:sz w:val="24"/>
                <w:szCs w:val="24"/>
                <w:highlight w:val="none"/>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64D512B9">
            <w:pPr>
              <w:widowControl/>
              <w:jc w:val="left"/>
              <w:rPr>
                <w:rFonts w:hint="eastAsia" w:ascii="宋体" w:hAnsi="宋体" w:eastAsia="宋体" w:cs="宋体"/>
                <w:color w:val="auto"/>
                <w:sz w:val="24"/>
                <w:szCs w:val="24"/>
                <w:highlight w:val="none"/>
              </w:rPr>
            </w:pPr>
          </w:p>
        </w:tc>
        <w:tc>
          <w:tcPr>
            <w:tcW w:w="1236" w:type="dxa"/>
            <w:vMerge w:val="continue"/>
            <w:tcBorders>
              <w:top w:val="single" w:color="auto" w:sz="4" w:space="0"/>
              <w:left w:val="single" w:color="auto" w:sz="4" w:space="0"/>
              <w:bottom w:val="single" w:color="auto" w:sz="4" w:space="0"/>
              <w:right w:val="single" w:color="auto" w:sz="4" w:space="0"/>
            </w:tcBorders>
            <w:vAlign w:val="center"/>
          </w:tcPr>
          <w:p w14:paraId="7C8AA191">
            <w:pPr>
              <w:widowControl/>
              <w:jc w:val="left"/>
              <w:rPr>
                <w:rFonts w:hint="eastAsia" w:ascii="宋体" w:hAnsi="宋体" w:eastAsia="宋体" w:cs="宋体"/>
                <w:color w:val="auto"/>
                <w:sz w:val="24"/>
                <w:szCs w:val="24"/>
                <w:highlight w:val="none"/>
              </w:rPr>
            </w:pPr>
          </w:p>
        </w:tc>
        <w:tc>
          <w:tcPr>
            <w:tcW w:w="1026" w:type="dxa"/>
            <w:vMerge w:val="continue"/>
            <w:tcBorders>
              <w:top w:val="single" w:color="auto" w:sz="4" w:space="0"/>
              <w:left w:val="single" w:color="auto" w:sz="4" w:space="0"/>
              <w:bottom w:val="single" w:color="auto" w:sz="4" w:space="0"/>
              <w:right w:val="single" w:color="auto" w:sz="4" w:space="0"/>
            </w:tcBorders>
            <w:vAlign w:val="center"/>
          </w:tcPr>
          <w:p w14:paraId="7D75565D">
            <w:pPr>
              <w:widowControl/>
              <w:jc w:val="left"/>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549A5FBA">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人工费</w:t>
            </w:r>
          </w:p>
        </w:tc>
        <w:tc>
          <w:tcPr>
            <w:tcW w:w="1260" w:type="dxa"/>
            <w:tcBorders>
              <w:top w:val="single" w:color="auto" w:sz="4" w:space="0"/>
              <w:left w:val="single" w:color="auto" w:sz="4" w:space="0"/>
              <w:bottom w:val="single" w:color="auto" w:sz="4" w:space="0"/>
              <w:right w:val="single" w:color="auto" w:sz="4" w:space="0"/>
            </w:tcBorders>
            <w:noWrap/>
            <w:vAlign w:val="center"/>
          </w:tcPr>
          <w:p w14:paraId="6A5E2508">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机械费</w:t>
            </w:r>
          </w:p>
        </w:tc>
        <w:tc>
          <w:tcPr>
            <w:tcW w:w="927" w:type="dxa"/>
            <w:gridSpan w:val="2"/>
            <w:tcBorders>
              <w:top w:val="single" w:color="auto" w:sz="4" w:space="0"/>
              <w:left w:val="single" w:color="auto" w:sz="4" w:space="0"/>
              <w:bottom w:val="single" w:color="auto" w:sz="4" w:space="0"/>
              <w:right w:val="single" w:color="auto" w:sz="4" w:space="0"/>
            </w:tcBorders>
            <w:noWrap/>
            <w:vAlign w:val="center"/>
          </w:tcPr>
          <w:p w14:paraId="43E84DCD">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管理费</w:t>
            </w:r>
          </w:p>
        </w:tc>
        <w:tc>
          <w:tcPr>
            <w:tcW w:w="1071" w:type="dxa"/>
            <w:gridSpan w:val="2"/>
            <w:vMerge w:val="continue"/>
            <w:tcBorders>
              <w:top w:val="single" w:color="auto" w:sz="4" w:space="0"/>
              <w:left w:val="single" w:color="auto" w:sz="4" w:space="0"/>
              <w:bottom w:val="single" w:color="auto" w:sz="4" w:space="0"/>
              <w:right w:val="single" w:color="auto" w:sz="4" w:space="0"/>
            </w:tcBorders>
            <w:vAlign w:val="center"/>
          </w:tcPr>
          <w:p w14:paraId="488A9216">
            <w:pPr>
              <w:widowControl/>
              <w:jc w:val="left"/>
              <w:rPr>
                <w:rFonts w:hint="eastAsia" w:ascii="宋体" w:hAnsi="宋体" w:eastAsia="宋体" w:cs="宋体"/>
                <w:color w:val="auto"/>
                <w:sz w:val="24"/>
                <w:szCs w:val="24"/>
                <w:highlight w:val="none"/>
              </w:rPr>
            </w:pPr>
          </w:p>
        </w:tc>
      </w:tr>
      <w:tr w14:paraId="27C6F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8" w:hRule="atLeast"/>
        </w:trPr>
        <w:tc>
          <w:tcPr>
            <w:tcW w:w="816" w:type="dxa"/>
            <w:tcBorders>
              <w:top w:val="single" w:color="auto" w:sz="4" w:space="0"/>
              <w:left w:val="single" w:color="auto" w:sz="4" w:space="0"/>
              <w:bottom w:val="single" w:color="auto" w:sz="4" w:space="0"/>
              <w:right w:val="single" w:color="auto" w:sz="4" w:space="0"/>
            </w:tcBorders>
            <w:noWrap/>
          </w:tcPr>
          <w:p w14:paraId="21CA6474">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72" w:type="dxa"/>
            <w:tcBorders>
              <w:top w:val="single" w:color="auto" w:sz="4" w:space="0"/>
              <w:left w:val="single" w:color="auto" w:sz="4" w:space="0"/>
              <w:bottom w:val="single" w:color="auto" w:sz="4" w:space="0"/>
              <w:right w:val="single" w:color="auto" w:sz="4" w:space="0"/>
            </w:tcBorders>
            <w:noWrap/>
          </w:tcPr>
          <w:p w14:paraId="559B8A35">
            <w:pPr>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40" w:type="dxa"/>
            <w:tcBorders>
              <w:top w:val="single" w:color="auto" w:sz="4" w:space="0"/>
              <w:left w:val="single" w:color="auto" w:sz="4" w:space="0"/>
              <w:bottom w:val="single" w:color="auto" w:sz="4" w:space="0"/>
              <w:right w:val="single" w:color="auto" w:sz="4" w:space="0"/>
            </w:tcBorders>
            <w:noWrap/>
          </w:tcPr>
          <w:p w14:paraId="0842210B">
            <w:pPr>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40" w:type="dxa"/>
            <w:tcBorders>
              <w:top w:val="single" w:color="auto" w:sz="4" w:space="0"/>
              <w:left w:val="single" w:color="auto" w:sz="4" w:space="0"/>
              <w:bottom w:val="single" w:color="auto" w:sz="4" w:space="0"/>
              <w:right w:val="single" w:color="auto" w:sz="4" w:space="0"/>
            </w:tcBorders>
            <w:noWrap/>
          </w:tcPr>
          <w:p w14:paraId="574A15B5">
            <w:pPr>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260" w:type="dxa"/>
            <w:tcBorders>
              <w:top w:val="single" w:color="auto" w:sz="4" w:space="0"/>
              <w:left w:val="single" w:color="auto" w:sz="4" w:space="0"/>
              <w:bottom w:val="single" w:color="auto" w:sz="4" w:space="0"/>
              <w:right w:val="single" w:color="auto" w:sz="4" w:space="0"/>
            </w:tcBorders>
            <w:noWrap/>
          </w:tcPr>
          <w:p w14:paraId="7D4A2EAB">
            <w:pPr>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260" w:type="dxa"/>
            <w:tcBorders>
              <w:top w:val="single" w:color="auto" w:sz="4" w:space="0"/>
              <w:left w:val="single" w:color="auto" w:sz="4" w:space="0"/>
              <w:bottom w:val="single" w:color="auto" w:sz="4" w:space="0"/>
              <w:right w:val="single" w:color="auto" w:sz="4" w:space="0"/>
            </w:tcBorders>
            <w:noWrap/>
          </w:tcPr>
          <w:p w14:paraId="58026FA1">
            <w:pPr>
              <w:autoSpaceDN w:val="0"/>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tcPr>
          <w:p w14:paraId="40AD23E6">
            <w:pPr>
              <w:autoSpaceDN w:val="0"/>
              <w:rPr>
                <w:rFonts w:hint="eastAsia" w:ascii="宋体" w:hAnsi="宋体" w:eastAsia="宋体" w:cs="宋体"/>
                <w:color w:val="auto"/>
                <w:sz w:val="24"/>
                <w:szCs w:val="24"/>
                <w:highlight w:val="none"/>
              </w:rPr>
            </w:pPr>
          </w:p>
        </w:tc>
        <w:tc>
          <w:tcPr>
            <w:tcW w:w="1026" w:type="dxa"/>
            <w:tcBorders>
              <w:top w:val="single" w:color="auto" w:sz="4" w:space="0"/>
              <w:left w:val="single" w:color="auto" w:sz="4" w:space="0"/>
              <w:bottom w:val="single" w:color="auto" w:sz="4" w:space="0"/>
              <w:right w:val="single" w:color="auto" w:sz="4" w:space="0"/>
            </w:tcBorders>
            <w:noWrap/>
          </w:tcPr>
          <w:p w14:paraId="64A7263C">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70154CCB">
            <w:pPr>
              <w:autoSpaceDN w:val="0"/>
              <w:rPr>
                <w:rFonts w:hint="eastAsia" w:ascii="宋体" w:hAnsi="宋体" w:eastAsia="宋体" w:cs="宋体"/>
                <w:color w:val="auto"/>
                <w:sz w:val="24"/>
                <w:szCs w:val="24"/>
                <w:highlight w:val="none"/>
              </w:rPr>
            </w:pPr>
          </w:p>
        </w:tc>
        <w:tc>
          <w:tcPr>
            <w:tcW w:w="1266" w:type="dxa"/>
            <w:gridSpan w:val="2"/>
            <w:tcBorders>
              <w:top w:val="single" w:color="auto" w:sz="4" w:space="0"/>
              <w:left w:val="single" w:color="auto" w:sz="4" w:space="0"/>
              <w:bottom w:val="single" w:color="auto" w:sz="4" w:space="0"/>
              <w:right w:val="single" w:color="auto" w:sz="4" w:space="0"/>
            </w:tcBorders>
            <w:noWrap/>
          </w:tcPr>
          <w:p w14:paraId="126C86D4">
            <w:pPr>
              <w:autoSpaceDN w:val="0"/>
              <w:rPr>
                <w:rFonts w:hint="eastAsia" w:ascii="宋体" w:hAnsi="宋体" w:eastAsia="宋体" w:cs="宋体"/>
                <w:color w:val="auto"/>
                <w:sz w:val="24"/>
                <w:szCs w:val="24"/>
                <w:highlight w:val="none"/>
              </w:rPr>
            </w:pPr>
          </w:p>
        </w:tc>
        <w:tc>
          <w:tcPr>
            <w:tcW w:w="921" w:type="dxa"/>
            <w:tcBorders>
              <w:top w:val="single" w:color="auto" w:sz="4" w:space="0"/>
              <w:left w:val="single" w:color="auto" w:sz="4" w:space="0"/>
              <w:bottom w:val="single" w:color="auto" w:sz="4" w:space="0"/>
              <w:right w:val="single" w:color="auto" w:sz="4" w:space="0"/>
            </w:tcBorders>
            <w:noWrap/>
          </w:tcPr>
          <w:p w14:paraId="030AD74E">
            <w:pPr>
              <w:autoSpaceDN w:val="0"/>
              <w:rPr>
                <w:rFonts w:hint="eastAsia" w:ascii="宋体" w:hAnsi="宋体" w:eastAsia="宋体" w:cs="宋体"/>
                <w:color w:val="auto"/>
                <w:sz w:val="24"/>
                <w:szCs w:val="24"/>
                <w:highlight w:val="none"/>
              </w:rPr>
            </w:pPr>
          </w:p>
        </w:tc>
        <w:tc>
          <w:tcPr>
            <w:tcW w:w="921" w:type="dxa"/>
            <w:tcBorders>
              <w:top w:val="single" w:color="auto" w:sz="4" w:space="0"/>
              <w:left w:val="single" w:color="auto" w:sz="4" w:space="0"/>
              <w:bottom w:val="single" w:color="auto" w:sz="4" w:space="0"/>
              <w:right w:val="single" w:color="auto" w:sz="4" w:space="0"/>
            </w:tcBorders>
            <w:noWrap/>
          </w:tcPr>
          <w:p w14:paraId="71CF26F2">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r>
      <w:tr w14:paraId="17CB8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7" w:hRule="atLeast"/>
        </w:trPr>
        <w:tc>
          <w:tcPr>
            <w:tcW w:w="816" w:type="dxa"/>
            <w:tcBorders>
              <w:top w:val="single" w:color="auto" w:sz="4" w:space="0"/>
              <w:left w:val="single" w:color="auto" w:sz="4" w:space="0"/>
              <w:bottom w:val="single" w:color="auto" w:sz="4" w:space="0"/>
              <w:right w:val="single" w:color="auto" w:sz="4" w:space="0"/>
            </w:tcBorders>
            <w:noWrap/>
          </w:tcPr>
          <w:p w14:paraId="01FD9C6D">
            <w:pPr>
              <w:autoSpaceDN w:val="0"/>
              <w:rPr>
                <w:rFonts w:hint="eastAsia" w:ascii="宋体" w:hAnsi="宋体" w:eastAsia="宋体" w:cs="宋体"/>
                <w:color w:val="auto"/>
                <w:sz w:val="24"/>
                <w:szCs w:val="24"/>
                <w:highlight w:val="none"/>
              </w:rPr>
            </w:pPr>
          </w:p>
        </w:tc>
        <w:tc>
          <w:tcPr>
            <w:tcW w:w="1272" w:type="dxa"/>
            <w:tcBorders>
              <w:top w:val="single" w:color="auto" w:sz="4" w:space="0"/>
              <w:left w:val="single" w:color="auto" w:sz="4" w:space="0"/>
              <w:bottom w:val="single" w:color="auto" w:sz="4" w:space="0"/>
              <w:right w:val="single" w:color="auto" w:sz="4" w:space="0"/>
            </w:tcBorders>
            <w:noWrap/>
            <w:vAlign w:val="center"/>
          </w:tcPr>
          <w:p w14:paraId="3A5FA306">
            <w:pPr>
              <w:autoSpaceDN w:val="0"/>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48D50FEF">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大型机械设备进出场及安拆</w:t>
            </w:r>
          </w:p>
        </w:tc>
        <w:tc>
          <w:tcPr>
            <w:tcW w:w="1440" w:type="dxa"/>
            <w:tcBorders>
              <w:top w:val="single" w:color="auto" w:sz="4" w:space="0"/>
              <w:left w:val="single" w:color="auto" w:sz="4" w:space="0"/>
              <w:bottom w:val="single" w:color="auto" w:sz="4" w:space="0"/>
              <w:right w:val="single" w:color="auto" w:sz="4" w:space="0"/>
              <w:tr2bl w:val="single" w:color="auto" w:sz="4" w:space="0"/>
            </w:tcBorders>
            <w:noWrap/>
          </w:tcPr>
          <w:p w14:paraId="2B1A432D">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1B28D8C7">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389437C4">
            <w:pPr>
              <w:autoSpaceDN w:val="0"/>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tcPr>
          <w:p w14:paraId="0ACB8660">
            <w:pPr>
              <w:autoSpaceDN w:val="0"/>
              <w:rPr>
                <w:rFonts w:hint="eastAsia" w:ascii="宋体" w:hAnsi="宋体" w:eastAsia="宋体" w:cs="宋体"/>
                <w:color w:val="auto"/>
                <w:sz w:val="24"/>
                <w:szCs w:val="24"/>
                <w:highlight w:val="none"/>
              </w:rPr>
            </w:pPr>
          </w:p>
        </w:tc>
        <w:tc>
          <w:tcPr>
            <w:tcW w:w="1026" w:type="dxa"/>
            <w:tcBorders>
              <w:top w:val="single" w:color="auto" w:sz="4" w:space="0"/>
              <w:left w:val="single" w:color="auto" w:sz="4" w:space="0"/>
              <w:bottom w:val="single" w:color="auto" w:sz="4" w:space="0"/>
              <w:right w:val="single" w:color="auto" w:sz="4" w:space="0"/>
            </w:tcBorders>
            <w:noWrap/>
          </w:tcPr>
          <w:p w14:paraId="43566A66">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7EAF0CD2">
            <w:pPr>
              <w:autoSpaceDN w:val="0"/>
              <w:rPr>
                <w:rFonts w:hint="eastAsia" w:ascii="宋体" w:hAnsi="宋体" w:eastAsia="宋体" w:cs="宋体"/>
                <w:color w:val="auto"/>
                <w:sz w:val="24"/>
                <w:szCs w:val="24"/>
                <w:highlight w:val="none"/>
              </w:rPr>
            </w:pPr>
          </w:p>
        </w:tc>
        <w:tc>
          <w:tcPr>
            <w:tcW w:w="1266" w:type="dxa"/>
            <w:gridSpan w:val="2"/>
            <w:tcBorders>
              <w:top w:val="single" w:color="auto" w:sz="4" w:space="0"/>
              <w:left w:val="single" w:color="auto" w:sz="4" w:space="0"/>
              <w:bottom w:val="single" w:color="auto" w:sz="4" w:space="0"/>
              <w:right w:val="single" w:color="auto" w:sz="4" w:space="0"/>
            </w:tcBorders>
            <w:noWrap/>
          </w:tcPr>
          <w:p w14:paraId="5585314E">
            <w:pPr>
              <w:autoSpaceDN w:val="0"/>
              <w:rPr>
                <w:rFonts w:hint="eastAsia" w:ascii="宋体" w:hAnsi="宋体" w:eastAsia="宋体" w:cs="宋体"/>
                <w:color w:val="auto"/>
                <w:sz w:val="24"/>
                <w:szCs w:val="24"/>
                <w:highlight w:val="none"/>
              </w:rPr>
            </w:pPr>
          </w:p>
        </w:tc>
        <w:tc>
          <w:tcPr>
            <w:tcW w:w="921" w:type="dxa"/>
            <w:tcBorders>
              <w:top w:val="single" w:color="auto" w:sz="4" w:space="0"/>
              <w:left w:val="single" w:color="auto" w:sz="4" w:space="0"/>
              <w:bottom w:val="single" w:color="auto" w:sz="4" w:space="0"/>
              <w:right w:val="single" w:color="auto" w:sz="4" w:space="0"/>
            </w:tcBorders>
            <w:noWrap/>
          </w:tcPr>
          <w:p w14:paraId="655FA4FF">
            <w:pPr>
              <w:autoSpaceDN w:val="0"/>
              <w:rPr>
                <w:rFonts w:hint="eastAsia" w:ascii="宋体" w:hAnsi="宋体" w:eastAsia="宋体" w:cs="宋体"/>
                <w:color w:val="auto"/>
                <w:sz w:val="24"/>
                <w:szCs w:val="24"/>
                <w:highlight w:val="none"/>
              </w:rPr>
            </w:pPr>
          </w:p>
        </w:tc>
        <w:tc>
          <w:tcPr>
            <w:tcW w:w="921" w:type="dxa"/>
            <w:tcBorders>
              <w:top w:val="single" w:color="auto" w:sz="4" w:space="0"/>
              <w:left w:val="single" w:color="auto" w:sz="4" w:space="0"/>
              <w:bottom w:val="single" w:color="auto" w:sz="4" w:space="0"/>
              <w:right w:val="single" w:color="auto" w:sz="4" w:space="0"/>
            </w:tcBorders>
            <w:noWrap/>
          </w:tcPr>
          <w:p w14:paraId="328EDB68">
            <w:pPr>
              <w:autoSpaceDN w:val="0"/>
              <w:rPr>
                <w:rFonts w:hint="eastAsia" w:ascii="宋体" w:hAnsi="宋体" w:eastAsia="宋体" w:cs="宋体"/>
                <w:color w:val="auto"/>
                <w:sz w:val="24"/>
                <w:szCs w:val="24"/>
                <w:highlight w:val="none"/>
              </w:rPr>
            </w:pPr>
          </w:p>
        </w:tc>
      </w:tr>
      <w:tr w14:paraId="1989E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7" w:hRule="atLeast"/>
        </w:trPr>
        <w:tc>
          <w:tcPr>
            <w:tcW w:w="816" w:type="dxa"/>
            <w:tcBorders>
              <w:top w:val="single" w:color="auto" w:sz="4" w:space="0"/>
              <w:left w:val="single" w:color="auto" w:sz="4" w:space="0"/>
              <w:bottom w:val="single" w:color="auto" w:sz="4" w:space="0"/>
              <w:right w:val="single" w:color="auto" w:sz="4" w:space="0"/>
            </w:tcBorders>
            <w:noWrap/>
          </w:tcPr>
          <w:p w14:paraId="22B49FFB">
            <w:pPr>
              <w:autoSpaceDN w:val="0"/>
              <w:rPr>
                <w:rFonts w:hint="eastAsia" w:ascii="宋体" w:hAnsi="宋体" w:eastAsia="宋体" w:cs="宋体"/>
                <w:color w:val="auto"/>
                <w:sz w:val="24"/>
                <w:szCs w:val="24"/>
                <w:highlight w:val="none"/>
              </w:rPr>
            </w:pPr>
          </w:p>
        </w:tc>
        <w:tc>
          <w:tcPr>
            <w:tcW w:w="1272" w:type="dxa"/>
            <w:tcBorders>
              <w:top w:val="single" w:color="auto" w:sz="4" w:space="0"/>
              <w:left w:val="single" w:color="auto" w:sz="4" w:space="0"/>
              <w:bottom w:val="single" w:color="auto" w:sz="4" w:space="0"/>
              <w:right w:val="single" w:color="auto" w:sz="4" w:space="0"/>
            </w:tcBorders>
            <w:noWrap/>
            <w:vAlign w:val="center"/>
          </w:tcPr>
          <w:p w14:paraId="013EB6BA">
            <w:pPr>
              <w:autoSpaceDN w:val="0"/>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53B4C075">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施工降水</w:t>
            </w:r>
          </w:p>
        </w:tc>
        <w:tc>
          <w:tcPr>
            <w:tcW w:w="1440" w:type="dxa"/>
            <w:tcBorders>
              <w:top w:val="single" w:color="auto" w:sz="4" w:space="0"/>
              <w:left w:val="single" w:color="auto" w:sz="4" w:space="0"/>
              <w:bottom w:val="single" w:color="auto" w:sz="4" w:space="0"/>
              <w:right w:val="single" w:color="auto" w:sz="4" w:space="0"/>
              <w:tr2bl w:val="single" w:color="auto" w:sz="4" w:space="0"/>
            </w:tcBorders>
            <w:noWrap/>
          </w:tcPr>
          <w:p w14:paraId="3A1DD3DF">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6DCC5138">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031A8D2F">
            <w:pPr>
              <w:autoSpaceDN w:val="0"/>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tcPr>
          <w:p w14:paraId="47D08874">
            <w:pPr>
              <w:autoSpaceDN w:val="0"/>
              <w:rPr>
                <w:rFonts w:hint="eastAsia" w:ascii="宋体" w:hAnsi="宋体" w:eastAsia="宋体" w:cs="宋体"/>
                <w:color w:val="auto"/>
                <w:sz w:val="24"/>
                <w:szCs w:val="24"/>
                <w:highlight w:val="none"/>
              </w:rPr>
            </w:pPr>
          </w:p>
        </w:tc>
        <w:tc>
          <w:tcPr>
            <w:tcW w:w="1026" w:type="dxa"/>
            <w:tcBorders>
              <w:top w:val="single" w:color="auto" w:sz="4" w:space="0"/>
              <w:left w:val="single" w:color="auto" w:sz="4" w:space="0"/>
              <w:bottom w:val="single" w:color="auto" w:sz="4" w:space="0"/>
              <w:right w:val="single" w:color="auto" w:sz="4" w:space="0"/>
            </w:tcBorders>
            <w:noWrap/>
          </w:tcPr>
          <w:p w14:paraId="32D5429B">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6CB8B08A">
            <w:pPr>
              <w:autoSpaceDN w:val="0"/>
              <w:rPr>
                <w:rFonts w:hint="eastAsia" w:ascii="宋体" w:hAnsi="宋体" w:eastAsia="宋体" w:cs="宋体"/>
                <w:color w:val="auto"/>
                <w:sz w:val="24"/>
                <w:szCs w:val="24"/>
                <w:highlight w:val="none"/>
              </w:rPr>
            </w:pPr>
          </w:p>
        </w:tc>
        <w:tc>
          <w:tcPr>
            <w:tcW w:w="1266" w:type="dxa"/>
            <w:gridSpan w:val="2"/>
            <w:tcBorders>
              <w:top w:val="single" w:color="auto" w:sz="4" w:space="0"/>
              <w:left w:val="single" w:color="auto" w:sz="4" w:space="0"/>
              <w:bottom w:val="single" w:color="auto" w:sz="4" w:space="0"/>
              <w:right w:val="single" w:color="auto" w:sz="4" w:space="0"/>
            </w:tcBorders>
            <w:noWrap/>
          </w:tcPr>
          <w:p w14:paraId="70D21EC2">
            <w:pPr>
              <w:autoSpaceDN w:val="0"/>
              <w:rPr>
                <w:rFonts w:hint="eastAsia" w:ascii="宋体" w:hAnsi="宋体" w:eastAsia="宋体" w:cs="宋体"/>
                <w:color w:val="auto"/>
                <w:sz w:val="24"/>
                <w:szCs w:val="24"/>
                <w:highlight w:val="none"/>
              </w:rPr>
            </w:pPr>
          </w:p>
        </w:tc>
        <w:tc>
          <w:tcPr>
            <w:tcW w:w="921" w:type="dxa"/>
            <w:tcBorders>
              <w:top w:val="single" w:color="auto" w:sz="4" w:space="0"/>
              <w:left w:val="single" w:color="auto" w:sz="4" w:space="0"/>
              <w:bottom w:val="single" w:color="auto" w:sz="4" w:space="0"/>
              <w:right w:val="single" w:color="auto" w:sz="4" w:space="0"/>
            </w:tcBorders>
            <w:noWrap/>
          </w:tcPr>
          <w:p w14:paraId="7EB3795E">
            <w:pPr>
              <w:autoSpaceDN w:val="0"/>
              <w:rPr>
                <w:rFonts w:hint="eastAsia" w:ascii="宋体" w:hAnsi="宋体" w:eastAsia="宋体" w:cs="宋体"/>
                <w:color w:val="auto"/>
                <w:sz w:val="24"/>
                <w:szCs w:val="24"/>
                <w:highlight w:val="none"/>
              </w:rPr>
            </w:pPr>
          </w:p>
        </w:tc>
        <w:tc>
          <w:tcPr>
            <w:tcW w:w="921" w:type="dxa"/>
            <w:tcBorders>
              <w:top w:val="single" w:color="auto" w:sz="4" w:space="0"/>
              <w:left w:val="single" w:color="auto" w:sz="4" w:space="0"/>
              <w:bottom w:val="single" w:color="auto" w:sz="4" w:space="0"/>
              <w:right w:val="single" w:color="auto" w:sz="4" w:space="0"/>
            </w:tcBorders>
            <w:noWrap/>
          </w:tcPr>
          <w:p w14:paraId="4EFC3D85">
            <w:pPr>
              <w:autoSpaceDN w:val="0"/>
              <w:rPr>
                <w:rFonts w:hint="eastAsia" w:ascii="宋体" w:hAnsi="宋体" w:eastAsia="宋体" w:cs="宋体"/>
                <w:color w:val="auto"/>
                <w:sz w:val="24"/>
                <w:szCs w:val="24"/>
                <w:highlight w:val="none"/>
              </w:rPr>
            </w:pPr>
          </w:p>
        </w:tc>
      </w:tr>
      <w:tr w14:paraId="6810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7" w:hRule="atLeast"/>
        </w:trPr>
        <w:tc>
          <w:tcPr>
            <w:tcW w:w="816" w:type="dxa"/>
            <w:tcBorders>
              <w:top w:val="single" w:color="auto" w:sz="4" w:space="0"/>
              <w:left w:val="single" w:color="auto" w:sz="4" w:space="0"/>
              <w:bottom w:val="single" w:color="auto" w:sz="4" w:space="0"/>
              <w:right w:val="single" w:color="auto" w:sz="4" w:space="0"/>
            </w:tcBorders>
            <w:noWrap/>
          </w:tcPr>
          <w:p w14:paraId="0F350C25">
            <w:pPr>
              <w:autoSpaceDN w:val="0"/>
              <w:rPr>
                <w:rFonts w:hint="eastAsia" w:ascii="宋体" w:hAnsi="宋体" w:eastAsia="宋体" w:cs="宋体"/>
                <w:color w:val="auto"/>
                <w:sz w:val="24"/>
                <w:szCs w:val="24"/>
                <w:highlight w:val="none"/>
              </w:rPr>
            </w:pPr>
          </w:p>
        </w:tc>
        <w:tc>
          <w:tcPr>
            <w:tcW w:w="1272" w:type="dxa"/>
            <w:tcBorders>
              <w:top w:val="single" w:color="auto" w:sz="4" w:space="0"/>
              <w:left w:val="single" w:color="auto" w:sz="4" w:space="0"/>
              <w:bottom w:val="single" w:color="auto" w:sz="4" w:space="0"/>
              <w:right w:val="single" w:color="auto" w:sz="4" w:space="0"/>
            </w:tcBorders>
            <w:noWrap/>
            <w:vAlign w:val="center"/>
          </w:tcPr>
          <w:p w14:paraId="00C46FB2">
            <w:pPr>
              <w:autoSpaceDN w:val="0"/>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24EFF376">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施工排水</w:t>
            </w:r>
          </w:p>
        </w:tc>
        <w:tc>
          <w:tcPr>
            <w:tcW w:w="1440" w:type="dxa"/>
            <w:tcBorders>
              <w:top w:val="single" w:color="auto" w:sz="4" w:space="0"/>
              <w:left w:val="single" w:color="auto" w:sz="4" w:space="0"/>
              <w:bottom w:val="single" w:color="auto" w:sz="4" w:space="0"/>
              <w:right w:val="single" w:color="auto" w:sz="4" w:space="0"/>
              <w:tr2bl w:val="single" w:color="auto" w:sz="4" w:space="0"/>
            </w:tcBorders>
            <w:noWrap/>
          </w:tcPr>
          <w:p w14:paraId="58F5D713">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78604F90">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4E859249">
            <w:pPr>
              <w:autoSpaceDN w:val="0"/>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tcPr>
          <w:p w14:paraId="72942792">
            <w:pPr>
              <w:autoSpaceDN w:val="0"/>
              <w:rPr>
                <w:rFonts w:hint="eastAsia" w:ascii="宋体" w:hAnsi="宋体" w:eastAsia="宋体" w:cs="宋体"/>
                <w:color w:val="auto"/>
                <w:sz w:val="24"/>
                <w:szCs w:val="24"/>
                <w:highlight w:val="none"/>
              </w:rPr>
            </w:pPr>
          </w:p>
        </w:tc>
        <w:tc>
          <w:tcPr>
            <w:tcW w:w="1026" w:type="dxa"/>
            <w:tcBorders>
              <w:top w:val="single" w:color="auto" w:sz="4" w:space="0"/>
              <w:left w:val="single" w:color="auto" w:sz="4" w:space="0"/>
              <w:bottom w:val="single" w:color="auto" w:sz="4" w:space="0"/>
              <w:right w:val="single" w:color="auto" w:sz="4" w:space="0"/>
            </w:tcBorders>
            <w:noWrap/>
          </w:tcPr>
          <w:p w14:paraId="3B35DB70">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3EC836D1">
            <w:pPr>
              <w:autoSpaceDN w:val="0"/>
              <w:rPr>
                <w:rFonts w:hint="eastAsia" w:ascii="宋体" w:hAnsi="宋体" w:eastAsia="宋体" w:cs="宋体"/>
                <w:color w:val="auto"/>
                <w:sz w:val="24"/>
                <w:szCs w:val="24"/>
                <w:highlight w:val="none"/>
              </w:rPr>
            </w:pPr>
          </w:p>
        </w:tc>
        <w:tc>
          <w:tcPr>
            <w:tcW w:w="1266" w:type="dxa"/>
            <w:gridSpan w:val="2"/>
            <w:tcBorders>
              <w:top w:val="single" w:color="auto" w:sz="4" w:space="0"/>
              <w:left w:val="single" w:color="auto" w:sz="4" w:space="0"/>
              <w:bottom w:val="single" w:color="auto" w:sz="4" w:space="0"/>
              <w:right w:val="single" w:color="auto" w:sz="4" w:space="0"/>
            </w:tcBorders>
            <w:noWrap/>
          </w:tcPr>
          <w:p w14:paraId="3314BE67">
            <w:pPr>
              <w:autoSpaceDN w:val="0"/>
              <w:rPr>
                <w:rFonts w:hint="eastAsia" w:ascii="宋体" w:hAnsi="宋体" w:eastAsia="宋体" w:cs="宋体"/>
                <w:color w:val="auto"/>
                <w:sz w:val="24"/>
                <w:szCs w:val="24"/>
                <w:highlight w:val="none"/>
              </w:rPr>
            </w:pPr>
          </w:p>
        </w:tc>
        <w:tc>
          <w:tcPr>
            <w:tcW w:w="921" w:type="dxa"/>
            <w:tcBorders>
              <w:top w:val="single" w:color="auto" w:sz="4" w:space="0"/>
              <w:left w:val="single" w:color="auto" w:sz="4" w:space="0"/>
              <w:bottom w:val="single" w:color="auto" w:sz="4" w:space="0"/>
              <w:right w:val="single" w:color="auto" w:sz="4" w:space="0"/>
            </w:tcBorders>
            <w:noWrap/>
          </w:tcPr>
          <w:p w14:paraId="66026928">
            <w:pPr>
              <w:autoSpaceDN w:val="0"/>
              <w:rPr>
                <w:rFonts w:hint="eastAsia" w:ascii="宋体" w:hAnsi="宋体" w:eastAsia="宋体" w:cs="宋体"/>
                <w:color w:val="auto"/>
                <w:sz w:val="24"/>
                <w:szCs w:val="24"/>
                <w:highlight w:val="none"/>
              </w:rPr>
            </w:pPr>
          </w:p>
        </w:tc>
        <w:tc>
          <w:tcPr>
            <w:tcW w:w="921" w:type="dxa"/>
            <w:tcBorders>
              <w:top w:val="single" w:color="auto" w:sz="4" w:space="0"/>
              <w:left w:val="single" w:color="auto" w:sz="4" w:space="0"/>
              <w:bottom w:val="single" w:color="auto" w:sz="4" w:space="0"/>
              <w:right w:val="single" w:color="auto" w:sz="4" w:space="0"/>
            </w:tcBorders>
            <w:noWrap/>
          </w:tcPr>
          <w:p w14:paraId="451088D3">
            <w:pPr>
              <w:autoSpaceDN w:val="0"/>
              <w:rPr>
                <w:rFonts w:hint="eastAsia" w:ascii="宋体" w:hAnsi="宋体" w:eastAsia="宋体" w:cs="宋体"/>
                <w:color w:val="auto"/>
                <w:sz w:val="24"/>
                <w:szCs w:val="24"/>
                <w:highlight w:val="none"/>
              </w:rPr>
            </w:pPr>
          </w:p>
        </w:tc>
      </w:tr>
      <w:tr w14:paraId="0714C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7" w:hRule="atLeast"/>
        </w:trPr>
        <w:tc>
          <w:tcPr>
            <w:tcW w:w="816" w:type="dxa"/>
            <w:tcBorders>
              <w:top w:val="single" w:color="auto" w:sz="4" w:space="0"/>
              <w:left w:val="single" w:color="auto" w:sz="4" w:space="0"/>
              <w:bottom w:val="single" w:color="auto" w:sz="4" w:space="0"/>
              <w:right w:val="single" w:color="auto" w:sz="4" w:space="0"/>
            </w:tcBorders>
            <w:noWrap/>
          </w:tcPr>
          <w:p w14:paraId="1C13AD9D">
            <w:pPr>
              <w:autoSpaceDN w:val="0"/>
              <w:rPr>
                <w:rFonts w:hint="eastAsia" w:ascii="宋体" w:hAnsi="宋体" w:eastAsia="宋体" w:cs="宋体"/>
                <w:color w:val="auto"/>
                <w:sz w:val="24"/>
                <w:szCs w:val="24"/>
                <w:highlight w:val="none"/>
              </w:rPr>
            </w:pPr>
          </w:p>
        </w:tc>
        <w:tc>
          <w:tcPr>
            <w:tcW w:w="1272" w:type="dxa"/>
            <w:tcBorders>
              <w:top w:val="single" w:color="auto" w:sz="4" w:space="0"/>
              <w:left w:val="single" w:color="auto" w:sz="4" w:space="0"/>
              <w:bottom w:val="single" w:color="auto" w:sz="4" w:space="0"/>
              <w:right w:val="single" w:color="auto" w:sz="4" w:space="0"/>
            </w:tcBorders>
            <w:noWrap/>
            <w:vAlign w:val="center"/>
          </w:tcPr>
          <w:p w14:paraId="28A25CD2">
            <w:pPr>
              <w:autoSpaceDN w:val="0"/>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4677496D">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地下、地下设施或建筑物的临时保护措施</w:t>
            </w:r>
          </w:p>
        </w:tc>
        <w:tc>
          <w:tcPr>
            <w:tcW w:w="1440" w:type="dxa"/>
            <w:tcBorders>
              <w:top w:val="single" w:color="auto" w:sz="4" w:space="0"/>
              <w:left w:val="single" w:color="auto" w:sz="4" w:space="0"/>
              <w:bottom w:val="single" w:color="auto" w:sz="4" w:space="0"/>
              <w:right w:val="single" w:color="auto" w:sz="4" w:space="0"/>
              <w:tr2bl w:val="single" w:color="auto" w:sz="4" w:space="0"/>
            </w:tcBorders>
            <w:noWrap/>
          </w:tcPr>
          <w:p w14:paraId="7D4AFD37">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699FD4FB">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0843860A">
            <w:pPr>
              <w:autoSpaceDN w:val="0"/>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tcPr>
          <w:p w14:paraId="20E50823">
            <w:pPr>
              <w:autoSpaceDN w:val="0"/>
              <w:rPr>
                <w:rFonts w:hint="eastAsia" w:ascii="宋体" w:hAnsi="宋体" w:eastAsia="宋体" w:cs="宋体"/>
                <w:color w:val="auto"/>
                <w:sz w:val="24"/>
                <w:szCs w:val="24"/>
                <w:highlight w:val="none"/>
              </w:rPr>
            </w:pPr>
          </w:p>
        </w:tc>
        <w:tc>
          <w:tcPr>
            <w:tcW w:w="1026" w:type="dxa"/>
            <w:tcBorders>
              <w:top w:val="single" w:color="auto" w:sz="4" w:space="0"/>
              <w:left w:val="single" w:color="auto" w:sz="4" w:space="0"/>
              <w:bottom w:val="single" w:color="auto" w:sz="4" w:space="0"/>
              <w:right w:val="single" w:color="auto" w:sz="4" w:space="0"/>
            </w:tcBorders>
            <w:noWrap/>
          </w:tcPr>
          <w:p w14:paraId="0FA4C07F">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5A53ABB6">
            <w:pPr>
              <w:autoSpaceDN w:val="0"/>
              <w:rPr>
                <w:rFonts w:hint="eastAsia" w:ascii="宋体" w:hAnsi="宋体" w:eastAsia="宋体" w:cs="宋体"/>
                <w:color w:val="auto"/>
                <w:sz w:val="24"/>
                <w:szCs w:val="24"/>
                <w:highlight w:val="none"/>
              </w:rPr>
            </w:pPr>
          </w:p>
        </w:tc>
        <w:tc>
          <w:tcPr>
            <w:tcW w:w="1266" w:type="dxa"/>
            <w:gridSpan w:val="2"/>
            <w:tcBorders>
              <w:top w:val="single" w:color="auto" w:sz="4" w:space="0"/>
              <w:left w:val="single" w:color="auto" w:sz="4" w:space="0"/>
              <w:bottom w:val="single" w:color="auto" w:sz="4" w:space="0"/>
              <w:right w:val="single" w:color="auto" w:sz="4" w:space="0"/>
            </w:tcBorders>
            <w:noWrap/>
          </w:tcPr>
          <w:p w14:paraId="7E55BDA3">
            <w:pPr>
              <w:autoSpaceDN w:val="0"/>
              <w:rPr>
                <w:rFonts w:hint="eastAsia" w:ascii="宋体" w:hAnsi="宋体" w:eastAsia="宋体" w:cs="宋体"/>
                <w:color w:val="auto"/>
                <w:sz w:val="24"/>
                <w:szCs w:val="24"/>
                <w:highlight w:val="none"/>
              </w:rPr>
            </w:pPr>
          </w:p>
        </w:tc>
        <w:tc>
          <w:tcPr>
            <w:tcW w:w="921" w:type="dxa"/>
            <w:tcBorders>
              <w:top w:val="single" w:color="auto" w:sz="4" w:space="0"/>
              <w:left w:val="single" w:color="auto" w:sz="4" w:space="0"/>
              <w:bottom w:val="single" w:color="auto" w:sz="4" w:space="0"/>
              <w:right w:val="single" w:color="auto" w:sz="4" w:space="0"/>
            </w:tcBorders>
            <w:noWrap/>
          </w:tcPr>
          <w:p w14:paraId="7A408E99">
            <w:pPr>
              <w:autoSpaceDN w:val="0"/>
              <w:rPr>
                <w:rFonts w:hint="eastAsia" w:ascii="宋体" w:hAnsi="宋体" w:eastAsia="宋体" w:cs="宋体"/>
                <w:color w:val="auto"/>
                <w:sz w:val="24"/>
                <w:szCs w:val="24"/>
                <w:highlight w:val="none"/>
              </w:rPr>
            </w:pPr>
          </w:p>
        </w:tc>
        <w:tc>
          <w:tcPr>
            <w:tcW w:w="921" w:type="dxa"/>
            <w:tcBorders>
              <w:top w:val="single" w:color="auto" w:sz="4" w:space="0"/>
              <w:left w:val="single" w:color="auto" w:sz="4" w:space="0"/>
              <w:bottom w:val="single" w:color="auto" w:sz="4" w:space="0"/>
              <w:right w:val="single" w:color="auto" w:sz="4" w:space="0"/>
            </w:tcBorders>
            <w:noWrap/>
          </w:tcPr>
          <w:p w14:paraId="2B2A27DB">
            <w:pPr>
              <w:autoSpaceDN w:val="0"/>
              <w:rPr>
                <w:rFonts w:hint="eastAsia" w:ascii="宋体" w:hAnsi="宋体" w:eastAsia="宋体" w:cs="宋体"/>
                <w:color w:val="auto"/>
                <w:sz w:val="24"/>
                <w:szCs w:val="24"/>
                <w:highlight w:val="none"/>
              </w:rPr>
            </w:pPr>
          </w:p>
        </w:tc>
      </w:tr>
      <w:tr w14:paraId="21C0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7" w:hRule="atLeast"/>
        </w:trPr>
        <w:tc>
          <w:tcPr>
            <w:tcW w:w="816" w:type="dxa"/>
            <w:tcBorders>
              <w:top w:val="single" w:color="auto" w:sz="4" w:space="0"/>
              <w:left w:val="single" w:color="auto" w:sz="4" w:space="0"/>
              <w:bottom w:val="single" w:color="auto" w:sz="4" w:space="0"/>
              <w:right w:val="single" w:color="auto" w:sz="4" w:space="0"/>
            </w:tcBorders>
            <w:noWrap/>
          </w:tcPr>
          <w:p w14:paraId="11EF127F">
            <w:pPr>
              <w:autoSpaceDN w:val="0"/>
              <w:rPr>
                <w:rFonts w:hint="eastAsia" w:ascii="宋体" w:hAnsi="宋体" w:eastAsia="宋体" w:cs="宋体"/>
                <w:color w:val="auto"/>
                <w:sz w:val="24"/>
                <w:szCs w:val="24"/>
                <w:highlight w:val="none"/>
              </w:rPr>
            </w:pPr>
          </w:p>
        </w:tc>
        <w:tc>
          <w:tcPr>
            <w:tcW w:w="1272" w:type="dxa"/>
            <w:tcBorders>
              <w:top w:val="single" w:color="auto" w:sz="4" w:space="0"/>
              <w:left w:val="single" w:color="auto" w:sz="4" w:space="0"/>
              <w:bottom w:val="single" w:color="auto" w:sz="4" w:space="0"/>
              <w:right w:val="single" w:color="auto" w:sz="4" w:space="0"/>
            </w:tcBorders>
            <w:noWrap/>
            <w:vAlign w:val="center"/>
          </w:tcPr>
          <w:p w14:paraId="12484B67">
            <w:pPr>
              <w:autoSpaceDN w:val="0"/>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61FF41E7">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440" w:type="dxa"/>
            <w:tcBorders>
              <w:top w:val="single" w:color="auto" w:sz="4" w:space="0"/>
              <w:left w:val="single" w:color="auto" w:sz="4" w:space="0"/>
              <w:bottom w:val="single" w:color="auto" w:sz="4" w:space="0"/>
              <w:right w:val="single" w:color="auto" w:sz="4" w:space="0"/>
            </w:tcBorders>
            <w:noWrap/>
          </w:tcPr>
          <w:p w14:paraId="633BC60C">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6DB31DD7">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68009E29">
            <w:pPr>
              <w:autoSpaceDN w:val="0"/>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tcPr>
          <w:p w14:paraId="6A2F80A5">
            <w:pPr>
              <w:autoSpaceDN w:val="0"/>
              <w:rPr>
                <w:rFonts w:hint="eastAsia" w:ascii="宋体" w:hAnsi="宋体" w:eastAsia="宋体" w:cs="宋体"/>
                <w:color w:val="auto"/>
                <w:sz w:val="24"/>
                <w:szCs w:val="24"/>
                <w:highlight w:val="none"/>
              </w:rPr>
            </w:pPr>
          </w:p>
        </w:tc>
        <w:tc>
          <w:tcPr>
            <w:tcW w:w="1026" w:type="dxa"/>
            <w:tcBorders>
              <w:top w:val="single" w:color="auto" w:sz="4" w:space="0"/>
              <w:left w:val="single" w:color="auto" w:sz="4" w:space="0"/>
              <w:bottom w:val="single" w:color="auto" w:sz="4" w:space="0"/>
              <w:right w:val="single" w:color="auto" w:sz="4" w:space="0"/>
            </w:tcBorders>
            <w:noWrap/>
          </w:tcPr>
          <w:p w14:paraId="4EFB38BA">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5E846869">
            <w:pPr>
              <w:autoSpaceDN w:val="0"/>
              <w:rPr>
                <w:rFonts w:hint="eastAsia" w:ascii="宋体" w:hAnsi="宋体" w:eastAsia="宋体" w:cs="宋体"/>
                <w:color w:val="auto"/>
                <w:sz w:val="24"/>
                <w:szCs w:val="24"/>
                <w:highlight w:val="none"/>
              </w:rPr>
            </w:pPr>
          </w:p>
        </w:tc>
        <w:tc>
          <w:tcPr>
            <w:tcW w:w="1266" w:type="dxa"/>
            <w:gridSpan w:val="2"/>
            <w:tcBorders>
              <w:top w:val="single" w:color="auto" w:sz="4" w:space="0"/>
              <w:left w:val="single" w:color="auto" w:sz="4" w:space="0"/>
              <w:bottom w:val="single" w:color="auto" w:sz="4" w:space="0"/>
              <w:right w:val="single" w:color="auto" w:sz="4" w:space="0"/>
            </w:tcBorders>
            <w:noWrap/>
          </w:tcPr>
          <w:p w14:paraId="447286B9">
            <w:pPr>
              <w:autoSpaceDN w:val="0"/>
              <w:rPr>
                <w:rFonts w:hint="eastAsia" w:ascii="宋体" w:hAnsi="宋体" w:eastAsia="宋体" w:cs="宋体"/>
                <w:color w:val="auto"/>
                <w:sz w:val="24"/>
                <w:szCs w:val="24"/>
                <w:highlight w:val="none"/>
              </w:rPr>
            </w:pPr>
          </w:p>
        </w:tc>
        <w:tc>
          <w:tcPr>
            <w:tcW w:w="921" w:type="dxa"/>
            <w:tcBorders>
              <w:top w:val="single" w:color="auto" w:sz="4" w:space="0"/>
              <w:left w:val="single" w:color="auto" w:sz="4" w:space="0"/>
              <w:bottom w:val="single" w:color="auto" w:sz="4" w:space="0"/>
              <w:right w:val="single" w:color="auto" w:sz="4" w:space="0"/>
            </w:tcBorders>
            <w:noWrap/>
          </w:tcPr>
          <w:p w14:paraId="65A370C9">
            <w:pPr>
              <w:autoSpaceDN w:val="0"/>
              <w:rPr>
                <w:rFonts w:hint="eastAsia" w:ascii="宋体" w:hAnsi="宋体" w:eastAsia="宋体" w:cs="宋体"/>
                <w:color w:val="auto"/>
                <w:sz w:val="24"/>
                <w:szCs w:val="24"/>
                <w:highlight w:val="none"/>
              </w:rPr>
            </w:pPr>
          </w:p>
        </w:tc>
        <w:tc>
          <w:tcPr>
            <w:tcW w:w="921" w:type="dxa"/>
            <w:tcBorders>
              <w:top w:val="single" w:color="auto" w:sz="4" w:space="0"/>
              <w:left w:val="single" w:color="auto" w:sz="4" w:space="0"/>
              <w:bottom w:val="single" w:color="auto" w:sz="4" w:space="0"/>
              <w:right w:val="single" w:color="auto" w:sz="4" w:space="0"/>
            </w:tcBorders>
            <w:noWrap/>
          </w:tcPr>
          <w:p w14:paraId="5ADA0421">
            <w:pPr>
              <w:autoSpaceDN w:val="0"/>
              <w:rPr>
                <w:rFonts w:hint="eastAsia" w:ascii="宋体" w:hAnsi="宋体" w:eastAsia="宋体" w:cs="宋体"/>
                <w:color w:val="auto"/>
                <w:sz w:val="24"/>
                <w:szCs w:val="24"/>
                <w:highlight w:val="none"/>
              </w:rPr>
            </w:pPr>
          </w:p>
        </w:tc>
      </w:tr>
      <w:tr w14:paraId="691F3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7" w:hRule="atLeast"/>
        </w:trPr>
        <w:tc>
          <w:tcPr>
            <w:tcW w:w="816" w:type="dxa"/>
            <w:tcBorders>
              <w:top w:val="single" w:color="auto" w:sz="4" w:space="0"/>
              <w:left w:val="single" w:color="auto" w:sz="4" w:space="0"/>
              <w:bottom w:val="single" w:color="auto" w:sz="4" w:space="0"/>
              <w:right w:val="single" w:color="auto" w:sz="4" w:space="0"/>
            </w:tcBorders>
            <w:noWrap/>
          </w:tcPr>
          <w:p w14:paraId="53AA0B09">
            <w:pPr>
              <w:autoSpaceDN w:val="0"/>
              <w:rPr>
                <w:rFonts w:hint="eastAsia" w:ascii="宋体" w:hAnsi="宋体" w:eastAsia="宋体" w:cs="宋体"/>
                <w:color w:val="auto"/>
                <w:sz w:val="24"/>
                <w:szCs w:val="24"/>
                <w:highlight w:val="none"/>
              </w:rPr>
            </w:pPr>
          </w:p>
        </w:tc>
        <w:tc>
          <w:tcPr>
            <w:tcW w:w="1272" w:type="dxa"/>
            <w:tcBorders>
              <w:top w:val="single" w:color="auto" w:sz="4" w:space="0"/>
              <w:left w:val="single" w:color="auto" w:sz="4" w:space="0"/>
              <w:bottom w:val="single" w:color="auto" w:sz="4" w:space="0"/>
              <w:right w:val="single" w:color="auto" w:sz="4" w:space="0"/>
            </w:tcBorders>
            <w:noWrap/>
          </w:tcPr>
          <w:p w14:paraId="75837228">
            <w:pPr>
              <w:autoSpaceDN w:val="0"/>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05F8E3FA">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模板</w:t>
            </w:r>
          </w:p>
        </w:tc>
        <w:tc>
          <w:tcPr>
            <w:tcW w:w="1440" w:type="dxa"/>
            <w:tcBorders>
              <w:top w:val="single" w:color="auto" w:sz="4" w:space="0"/>
              <w:left w:val="single" w:color="auto" w:sz="4" w:space="0"/>
              <w:bottom w:val="single" w:color="auto" w:sz="4" w:space="0"/>
              <w:right w:val="single" w:color="auto" w:sz="4" w:space="0"/>
            </w:tcBorders>
            <w:noWrap/>
          </w:tcPr>
          <w:p w14:paraId="205EA8FF">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415E45D1">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30F6ACF2">
            <w:pPr>
              <w:autoSpaceDN w:val="0"/>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tcPr>
          <w:p w14:paraId="39A2428E">
            <w:pPr>
              <w:autoSpaceDN w:val="0"/>
              <w:rPr>
                <w:rFonts w:hint="eastAsia" w:ascii="宋体" w:hAnsi="宋体" w:eastAsia="宋体" w:cs="宋体"/>
                <w:color w:val="auto"/>
                <w:sz w:val="24"/>
                <w:szCs w:val="24"/>
                <w:highlight w:val="none"/>
              </w:rPr>
            </w:pPr>
          </w:p>
        </w:tc>
        <w:tc>
          <w:tcPr>
            <w:tcW w:w="1026" w:type="dxa"/>
            <w:tcBorders>
              <w:top w:val="single" w:color="auto" w:sz="4" w:space="0"/>
              <w:left w:val="single" w:color="auto" w:sz="4" w:space="0"/>
              <w:bottom w:val="single" w:color="auto" w:sz="4" w:space="0"/>
              <w:right w:val="single" w:color="auto" w:sz="4" w:space="0"/>
            </w:tcBorders>
            <w:noWrap/>
          </w:tcPr>
          <w:p w14:paraId="626C9518">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29DFE050">
            <w:pPr>
              <w:autoSpaceDN w:val="0"/>
              <w:rPr>
                <w:rFonts w:hint="eastAsia" w:ascii="宋体" w:hAnsi="宋体" w:eastAsia="宋体" w:cs="宋体"/>
                <w:color w:val="auto"/>
                <w:sz w:val="24"/>
                <w:szCs w:val="24"/>
                <w:highlight w:val="none"/>
              </w:rPr>
            </w:pPr>
          </w:p>
        </w:tc>
        <w:tc>
          <w:tcPr>
            <w:tcW w:w="1266" w:type="dxa"/>
            <w:gridSpan w:val="2"/>
            <w:tcBorders>
              <w:top w:val="single" w:color="auto" w:sz="4" w:space="0"/>
              <w:left w:val="single" w:color="auto" w:sz="4" w:space="0"/>
              <w:bottom w:val="single" w:color="auto" w:sz="4" w:space="0"/>
              <w:right w:val="single" w:color="auto" w:sz="4" w:space="0"/>
            </w:tcBorders>
            <w:noWrap/>
          </w:tcPr>
          <w:p w14:paraId="4D2808D6">
            <w:pPr>
              <w:autoSpaceDN w:val="0"/>
              <w:rPr>
                <w:rFonts w:hint="eastAsia" w:ascii="宋体" w:hAnsi="宋体" w:eastAsia="宋体" w:cs="宋体"/>
                <w:color w:val="auto"/>
                <w:sz w:val="24"/>
                <w:szCs w:val="24"/>
                <w:highlight w:val="none"/>
              </w:rPr>
            </w:pPr>
          </w:p>
        </w:tc>
        <w:tc>
          <w:tcPr>
            <w:tcW w:w="921" w:type="dxa"/>
            <w:tcBorders>
              <w:top w:val="single" w:color="auto" w:sz="4" w:space="0"/>
              <w:left w:val="single" w:color="auto" w:sz="4" w:space="0"/>
              <w:bottom w:val="single" w:color="auto" w:sz="4" w:space="0"/>
              <w:right w:val="single" w:color="auto" w:sz="4" w:space="0"/>
            </w:tcBorders>
            <w:noWrap/>
          </w:tcPr>
          <w:p w14:paraId="00133C5E">
            <w:pPr>
              <w:autoSpaceDN w:val="0"/>
              <w:rPr>
                <w:rFonts w:hint="eastAsia" w:ascii="宋体" w:hAnsi="宋体" w:eastAsia="宋体" w:cs="宋体"/>
                <w:color w:val="auto"/>
                <w:sz w:val="24"/>
                <w:szCs w:val="24"/>
                <w:highlight w:val="none"/>
              </w:rPr>
            </w:pPr>
          </w:p>
        </w:tc>
        <w:tc>
          <w:tcPr>
            <w:tcW w:w="921" w:type="dxa"/>
            <w:tcBorders>
              <w:top w:val="single" w:color="auto" w:sz="4" w:space="0"/>
              <w:left w:val="single" w:color="auto" w:sz="4" w:space="0"/>
              <w:bottom w:val="single" w:color="auto" w:sz="4" w:space="0"/>
              <w:right w:val="single" w:color="auto" w:sz="4" w:space="0"/>
            </w:tcBorders>
            <w:noWrap/>
          </w:tcPr>
          <w:p w14:paraId="1139C4F4">
            <w:pPr>
              <w:autoSpaceDN w:val="0"/>
              <w:rPr>
                <w:rFonts w:hint="eastAsia" w:ascii="宋体" w:hAnsi="宋体" w:eastAsia="宋体" w:cs="宋体"/>
                <w:color w:val="auto"/>
                <w:sz w:val="24"/>
                <w:szCs w:val="24"/>
                <w:highlight w:val="none"/>
              </w:rPr>
            </w:pPr>
          </w:p>
        </w:tc>
      </w:tr>
      <w:tr w14:paraId="291F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724" w:type="dxa"/>
            <w:gridSpan w:val="7"/>
            <w:tcBorders>
              <w:top w:val="nil"/>
              <w:left w:val="single" w:color="auto" w:sz="4" w:space="0"/>
              <w:bottom w:val="single" w:color="auto" w:sz="4" w:space="0"/>
              <w:right w:val="single" w:color="auto" w:sz="4" w:space="0"/>
            </w:tcBorders>
            <w:noWrap/>
            <w:vAlign w:val="center"/>
          </w:tcPr>
          <w:p w14:paraId="412633EC">
            <w:pPr>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1026" w:type="dxa"/>
            <w:tcBorders>
              <w:top w:val="single" w:color="auto" w:sz="4" w:space="0"/>
              <w:left w:val="single" w:color="auto" w:sz="4" w:space="0"/>
              <w:bottom w:val="single" w:color="auto" w:sz="4" w:space="0"/>
              <w:right w:val="single" w:color="auto" w:sz="4" w:space="0"/>
            </w:tcBorders>
            <w:noWrap/>
          </w:tcPr>
          <w:p w14:paraId="3C9B56C2">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30F23867">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72469422">
            <w:pPr>
              <w:autoSpaceDN w:val="0"/>
              <w:rPr>
                <w:rFonts w:hint="eastAsia" w:ascii="宋体" w:hAnsi="宋体" w:eastAsia="宋体" w:cs="宋体"/>
                <w:color w:val="auto"/>
                <w:sz w:val="24"/>
                <w:szCs w:val="24"/>
                <w:highlight w:val="none"/>
              </w:rPr>
            </w:pPr>
          </w:p>
        </w:tc>
        <w:tc>
          <w:tcPr>
            <w:tcW w:w="927" w:type="dxa"/>
            <w:gridSpan w:val="2"/>
            <w:tcBorders>
              <w:top w:val="single" w:color="auto" w:sz="4" w:space="0"/>
              <w:left w:val="single" w:color="auto" w:sz="4" w:space="0"/>
              <w:bottom w:val="single" w:color="auto" w:sz="4" w:space="0"/>
              <w:right w:val="single" w:color="auto" w:sz="4" w:space="0"/>
            </w:tcBorders>
            <w:noWrap/>
          </w:tcPr>
          <w:p w14:paraId="3F45670C">
            <w:pPr>
              <w:autoSpaceDN w:val="0"/>
              <w:rPr>
                <w:rFonts w:hint="eastAsia" w:ascii="宋体" w:hAnsi="宋体" w:eastAsia="宋体" w:cs="宋体"/>
                <w:color w:val="auto"/>
                <w:sz w:val="24"/>
                <w:szCs w:val="24"/>
                <w:highlight w:val="none"/>
              </w:rPr>
            </w:pPr>
          </w:p>
        </w:tc>
        <w:tc>
          <w:tcPr>
            <w:tcW w:w="927" w:type="dxa"/>
            <w:gridSpan w:val="2"/>
            <w:tcBorders>
              <w:top w:val="single" w:color="auto" w:sz="4" w:space="0"/>
              <w:left w:val="single" w:color="auto" w:sz="4" w:space="0"/>
              <w:bottom w:val="single" w:color="auto" w:sz="4" w:space="0"/>
              <w:right w:val="single" w:color="auto" w:sz="4" w:space="0"/>
            </w:tcBorders>
            <w:noWrap/>
          </w:tcPr>
          <w:p w14:paraId="4437D679">
            <w:pPr>
              <w:autoSpaceDN w:val="0"/>
              <w:rPr>
                <w:rFonts w:hint="eastAsia" w:ascii="宋体" w:hAnsi="宋体" w:eastAsia="宋体" w:cs="宋体"/>
                <w:color w:val="auto"/>
                <w:sz w:val="24"/>
                <w:szCs w:val="24"/>
                <w:highlight w:val="none"/>
              </w:rPr>
            </w:pPr>
          </w:p>
        </w:tc>
      </w:tr>
    </w:tbl>
    <w:p w14:paraId="3118A88E">
      <w:pPr>
        <w:widowControl/>
        <w:tabs>
          <w:tab w:val="center" w:pos="4755"/>
          <w:tab w:val="right" w:pos="9070"/>
        </w:tabs>
        <w:autoSpaceDN w:val="0"/>
        <w:jc w:val="lef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注：1．本表适用于以“项”为单位计价和以“分部分项工程量清单项目综合单价”方式计价的技术措施项目。</w:t>
      </w:r>
    </w:p>
    <w:p w14:paraId="3822EECB">
      <w:pPr>
        <w:widowControl/>
        <w:tabs>
          <w:tab w:val="center" w:pos="4755"/>
          <w:tab w:val="right" w:pos="9070"/>
        </w:tabs>
        <w:autoSpaceDN w:val="0"/>
        <w:ind w:firstLine="300" w:firstLineChars="200"/>
        <w:jc w:val="lef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2．措施项目应分整体措施项目和专业工程措施项目。如应用于整体措施项目，表头中只须填报项目名称；如应用于专业工程措施项目，表头中应分别填写项目名称、单位工程及专业项目名称。</w:t>
      </w:r>
    </w:p>
    <w:p w14:paraId="4B24E23F">
      <w:pPr>
        <w:widowControl/>
        <w:tabs>
          <w:tab w:val="center" w:pos="4755"/>
          <w:tab w:val="right" w:pos="9070"/>
        </w:tabs>
        <w:autoSpaceDN w:val="0"/>
        <w:ind w:firstLine="300" w:firstLineChars="200"/>
        <w:jc w:val="lef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3．以“分部分项工程量清单项目综合单价”方式计价的技术措施项目，表中第（1）～（5）栏由采购人提供；以“项”为单位计价的技术措施项目，表中第（4）栏项目特征不需要提供和填写。供应商根据施工方案对具体项目可作补充。</w:t>
      </w:r>
    </w:p>
    <w:p w14:paraId="1D2159C6">
      <w:pPr>
        <w:widowControl/>
        <w:tabs>
          <w:tab w:val="center" w:pos="4755"/>
          <w:tab w:val="right" w:pos="9070"/>
        </w:tabs>
        <w:autoSpaceDN w:val="0"/>
        <w:jc w:val="lef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4．第（6）栏由采购人按需出要求，如采购人需要供应商提供清单项目综合单价的计算分析和工料机分析，请在备注中明确。</w:t>
      </w:r>
    </w:p>
    <w:p w14:paraId="3D6AA1F9">
      <w:pPr>
        <w:widowControl/>
        <w:spacing w:beforeAutospacing="1" w:afterAutospacing="1"/>
        <w:jc w:val="left"/>
        <w:rPr>
          <w:rFonts w:hint="eastAsia" w:ascii="宋体" w:hAnsi="宋体" w:eastAsia="宋体" w:cs="宋体"/>
          <w:color w:val="auto"/>
          <w:sz w:val="18"/>
          <w:szCs w:val="18"/>
          <w:highlight w:val="none"/>
        </w:rPr>
        <w:sectPr>
          <w:pgSz w:w="16838" w:h="11905" w:orient="landscape"/>
          <w:pgMar w:top="1417" w:right="1417" w:bottom="1417" w:left="1417" w:header="851" w:footer="992" w:gutter="0"/>
          <w:pgNumType w:fmt="decimal"/>
          <w:cols w:space="0" w:num="1"/>
          <w:titlePg/>
          <w:rtlGutter w:val="0"/>
          <w:docGrid w:linePitch="312" w:charSpace="0"/>
        </w:sectPr>
      </w:pPr>
    </w:p>
    <w:p w14:paraId="1CF956BE">
      <w:pPr>
        <w:keepNext/>
        <w:keepLines/>
        <w:autoSpaceDN w:val="0"/>
        <w:spacing w:before="280" w:after="290" w:line="374" w:lineRule="auto"/>
        <w:jc w:val="center"/>
        <w:outlineLvl w:val="3"/>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表1-3-A-1  安全文明施工措施项目清单及计价表</w:t>
      </w:r>
    </w:p>
    <w:p w14:paraId="689783D9">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                                           第 页共 页</w:t>
      </w:r>
    </w:p>
    <w:tbl>
      <w:tblPr>
        <w:tblStyle w:val="61"/>
        <w:tblW w:w="8990" w:type="dxa"/>
        <w:jc w:val="center"/>
        <w:tblLayout w:type="fixed"/>
        <w:tblCellMar>
          <w:top w:w="0" w:type="dxa"/>
          <w:left w:w="108" w:type="dxa"/>
          <w:bottom w:w="0" w:type="dxa"/>
          <w:right w:w="108" w:type="dxa"/>
        </w:tblCellMar>
      </w:tblPr>
      <w:tblGrid>
        <w:gridCol w:w="949"/>
        <w:gridCol w:w="2326"/>
        <w:gridCol w:w="647"/>
        <w:gridCol w:w="877"/>
        <w:gridCol w:w="877"/>
        <w:gridCol w:w="877"/>
        <w:gridCol w:w="2437"/>
      </w:tblGrid>
      <w:tr w14:paraId="592D3327">
        <w:tblPrEx>
          <w:tblCellMar>
            <w:top w:w="0" w:type="dxa"/>
            <w:left w:w="108" w:type="dxa"/>
            <w:bottom w:w="0" w:type="dxa"/>
            <w:right w:w="108" w:type="dxa"/>
          </w:tblCellMar>
        </w:tblPrEx>
        <w:trPr>
          <w:cantSplit/>
          <w:trHeight w:val="340" w:hRule="atLeast"/>
          <w:tblHeader/>
          <w:jc w:val="center"/>
        </w:trPr>
        <w:tc>
          <w:tcPr>
            <w:tcW w:w="949" w:type="dxa"/>
            <w:tcBorders>
              <w:top w:val="single" w:color="auto" w:sz="4" w:space="0"/>
              <w:left w:val="single" w:color="auto" w:sz="4" w:space="0"/>
              <w:bottom w:val="single" w:color="auto" w:sz="4" w:space="0"/>
              <w:right w:val="single" w:color="auto" w:sz="4" w:space="0"/>
            </w:tcBorders>
            <w:vAlign w:val="center"/>
          </w:tcPr>
          <w:p w14:paraId="06C73F18">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326" w:type="dxa"/>
            <w:tcBorders>
              <w:top w:val="single" w:color="auto" w:sz="4" w:space="0"/>
              <w:left w:val="nil"/>
              <w:bottom w:val="single" w:color="auto" w:sz="4" w:space="0"/>
              <w:right w:val="single" w:color="auto" w:sz="4" w:space="0"/>
            </w:tcBorders>
            <w:vAlign w:val="center"/>
          </w:tcPr>
          <w:p w14:paraId="4BC42384">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措施项目名称</w:t>
            </w:r>
          </w:p>
        </w:tc>
        <w:tc>
          <w:tcPr>
            <w:tcW w:w="647" w:type="dxa"/>
            <w:tcBorders>
              <w:top w:val="single" w:color="auto" w:sz="4" w:space="0"/>
              <w:left w:val="nil"/>
              <w:bottom w:val="single" w:color="auto" w:sz="4" w:space="0"/>
              <w:right w:val="single" w:color="auto" w:sz="4" w:space="0"/>
            </w:tcBorders>
            <w:vAlign w:val="center"/>
          </w:tcPr>
          <w:p w14:paraId="5E26FD1E">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877" w:type="dxa"/>
            <w:tcBorders>
              <w:top w:val="single" w:color="auto" w:sz="4" w:space="0"/>
              <w:left w:val="nil"/>
              <w:bottom w:val="single" w:color="auto" w:sz="4" w:space="0"/>
              <w:right w:val="single" w:color="auto" w:sz="4" w:space="0"/>
            </w:tcBorders>
            <w:vAlign w:val="center"/>
          </w:tcPr>
          <w:p w14:paraId="5AEEFCDE">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877" w:type="dxa"/>
            <w:tcBorders>
              <w:top w:val="single" w:color="auto" w:sz="4" w:space="0"/>
              <w:left w:val="nil"/>
              <w:bottom w:val="single" w:color="auto" w:sz="4" w:space="0"/>
              <w:right w:val="single" w:color="auto" w:sz="4" w:space="0"/>
            </w:tcBorders>
            <w:vAlign w:val="center"/>
          </w:tcPr>
          <w:p w14:paraId="363C8935">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单价（元）</w:t>
            </w:r>
          </w:p>
        </w:tc>
        <w:tc>
          <w:tcPr>
            <w:tcW w:w="877" w:type="dxa"/>
            <w:tcBorders>
              <w:top w:val="single" w:color="auto" w:sz="4" w:space="0"/>
              <w:left w:val="nil"/>
              <w:bottom w:val="single" w:color="auto" w:sz="4" w:space="0"/>
              <w:right w:val="single" w:color="auto" w:sz="4" w:space="0"/>
            </w:tcBorders>
            <w:vAlign w:val="center"/>
          </w:tcPr>
          <w:p w14:paraId="1DB47864">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合价（元）</w:t>
            </w:r>
          </w:p>
        </w:tc>
        <w:tc>
          <w:tcPr>
            <w:tcW w:w="2437" w:type="dxa"/>
            <w:tcBorders>
              <w:top w:val="single" w:color="auto" w:sz="4" w:space="0"/>
              <w:left w:val="nil"/>
              <w:bottom w:val="single" w:color="auto" w:sz="4" w:space="0"/>
              <w:right w:val="single" w:color="auto" w:sz="4" w:space="0"/>
            </w:tcBorders>
            <w:vAlign w:val="center"/>
          </w:tcPr>
          <w:p w14:paraId="29D50787">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105AD8A9">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5ECD5E21">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2AC1C46A">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w:t>
            </w:r>
          </w:p>
        </w:tc>
        <w:tc>
          <w:tcPr>
            <w:tcW w:w="647" w:type="dxa"/>
            <w:tcBorders>
              <w:top w:val="single" w:color="auto" w:sz="4" w:space="0"/>
              <w:left w:val="nil"/>
              <w:bottom w:val="single" w:color="auto" w:sz="4" w:space="0"/>
              <w:right w:val="single" w:color="auto" w:sz="4" w:space="0"/>
            </w:tcBorders>
            <w:shd w:val="clear" w:color="auto" w:fill="FFFFFF"/>
            <w:vAlign w:val="center"/>
          </w:tcPr>
          <w:p w14:paraId="724F2AB0">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877" w:type="dxa"/>
            <w:tcBorders>
              <w:top w:val="single" w:color="auto" w:sz="4" w:space="0"/>
              <w:left w:val="nil"/>
              <w:bottom w:val="single" w:color="auto" w:sz="4" w:space="0"/>
              <w:right w:val="single" w:color="auto" w:sz="4" w:space="0"/>
            </w:tcBorders>
            <w:shd w:val="clear" w:color="auto" w:fill="FFFFFF"/>
            <w:vAlign w:val="center"/>
          </w:tcPr>
          <w:p w14:paraId="3ED8D753">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3E3B069F">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3F6C8088">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66327062">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13721CBE">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6A0F7762">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w:t>
            </w:r>
          </w:p>
        </w:tc>
        <w:tc>
          <w:tcPr>
            <w:tcW w:w="2326" w:type="dxa"/>
            <w:tcBorders>
              <w:top w:val="single" w:color="auto" w:sz="4" w:space="0"/>
              <w:left w:val="nil"/>
              <w:bottom w:val="single" w:color="auto" w:sz="4" w:space="0"/>
              <w:right w:val="single" w:color="auto" w:sz="4" w:space="0"/>
            </w:tcBorders>
            <w:vAlign w:val="center"/>
          </w:tcPr>
          <w:p w14:paraId="24FEEDB0">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安全施工措施项目</w:t>
            </w:r>
          </w:p>
        </w:tc>
        <w:tc>
          <w:tcPr>
            <w:tcW w:w="647" w:type="dxa"/>
            <w:tcBorders>
              <w:top w:val="single" w:color="auto" w:sz="4" w:space="0"/>
              <w:left w:val="nil"/>
              <w:bottom w:val="single" w:color="auto" w:sz="4" w:space="0"/>
              <w:right w:val="single" w:color="auto" w:sz="4" w:space="0"/>
            </w:tcBorders>
            <w:vAlign w:val="center"/>
          </w:tcPr>
          <w:p w14:paraId="72E0B8DC">
            <w:pPr>
              <w:autoSpaceDN w:val="0"/>
              <w:spacing w:line="300" w:lineRule="exact"/>
              <w:ind w:left="-53" w:leftChars="-25" w:right="-53" w:rightChars="-25"/>
              <w:jc w:val="center"/>
              <w:rPr>
                <w:rFonts w:hint="eastAsia" w:ascii="宋体" w:hAnsi="宋体" w:eastAsia="宋体" w:cs="宋体"/>
                <w:b/>
                <w:bCs/>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0CCB060B">
            <w:pPr>
              <w:autoSpaceDN w:val="0"/>
              <w:spacing w:line="300" w:lineRule="exact"/>
              <w:ind w:left="-53" w:leftChars="-25" w:right="-53" w:rightChars="-25"/>
              <w:jc w:val="center"/>
              <w:rPr>
                <w:rFonts w:hint="eastAsia" w:ascii="宋体" w:hAnsi="宋体" w:eastAsia="宋体" w:cs="宋体"/>
                <w:b/>
                <w:bCs/>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06CA5B8F">
            <w:pPr>
              <w:autoSpaceDN w:val="0"/>
              <w:spacing w:line="300" w:lineRule="exact"/>
              <w:ind w:left="-53" w:leftChars="-25" w:right="-53" w:rightChars="-25"/>
              <w:jc w:val="center"/>
              <w:rPr>
                <w:rFonts w:hint="eastAsia" w:ascii="宋体" w:hAnsi="宋体" w:eastAsia="宋体" w:cs="宋体"/>
                <w:b/>
                <w:bCs/>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53CA67E5">
            <w:pPr>
              <w:autoSpaceDN w:val="0"/>
              <w:spacing w:line="300" w:lineRule="exact"/>
              <w:ind w:left="-53" w:leftChars="-25" w:right="-53" w:rightChars="-25"/>
              <w:jc w:val="center"/>
              <w:rPr>
                <w:rFonts w:hint="eastAsia" w:ascii="宋体" w:hAnsi="宋体" w:eastAsia="宋体" w:cs="宋体"/>
                <w:b/>
                <w:bCs/>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5943E4ED">
            <w:pPr>
              <w:autoSpaceDN w:val="0"/>
              <w:spacing w:line="300" w:lineRule="exact"/>
              <w:ind w:left="-53" w:leftChars="-25" w:right="-53" w:rightChars="-25"/>
              <w:jc w:val="center"/>
              <w:rPr>
                <w:rFonts w:hint="eastAsia" w:ascii="宋体" w:hAnsi="宋体" w:eastAsia="宋体" w:cs="宋体"/>
                <w:b/>
                <w:bCs/>
                <w:color w:val="auto"/>
                <w:szCs w:val="21"/>
                <w:highlight w:val="none"/>
              </w:rPr>
            </w:pPr>
          </w:p>
        </w:tc>
      </w:tr>
      <w:tr w14:paraId="069DA7CB">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1DACBFA1">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w:t>
            </w:r>
          </w:p>
        </w:tc>
        <w:tc>
          <w:tcPr>
            <w:tcW w:w="2326" w:type="dxa"/>
            <w:tcBorders>
              <w:top w:val="single" w:color="auto" w:sz="4" w:space="0"/>
              <w:left w:val="nil"/>
              <w:bottom w:val="single" w:color="auto" w:sz="4" w:space="0"/>
              <w:right w:val="single" w:color="auto" w:sz="4" w:space="0"/>
            </w:tcBorders>
            <w:vAlign w:val="center"/>
          </w:tcPr>
          <w:p w14:paraId="291620CD">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基本安全防护</w:t>
            </w:r>
          </w:p>
        </w:tc>
        <w:tc>
          <w:tcPr>
            <w:tcW w:w="647" w:type="dxa"/>
            <w:tcBorders>
              <w:top w:val="single" w:color="auto" w:sz="4" w:space="0"/>
              <w:left w:val="nil"/>
              <w:bottom w:val="single" w:color="auto" w:sz="4" w:space="0"/>
              <w:right w:val="single" w:color="auto" w:sz="4" w:space="0"/>
            </w:tcBorders>
            <w:vAlign w:val="center"/>
          </w:tcPr>
          <w:p w14:paraId="25673772">
            <w:pPr>
              <w:autoSpaceDN w:val="0"/>
              <w:spacing w:line="300" w:lineRule="exact"/>
              <w:ind w:left="-53" w:leftChars="-25" w:right="-53" w:rightChars="-25"/>
              <w:jc w:val="center"/>
              <w:rPr>
                <w:rFonts w:hint="eastAsia" w:ascii="宋体" w:hAnsi="宋体" w:eastAsia="宋体" w:cs="宋体"/>
                <w:b/>
                <w:bCs/>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3F8A83A9">
            <w:pPr>
              <w:autoSpaceDN w:val="0"/>
              <w:spacing w:line="300" w:lineRule="exact"/>
              <w:ind w:left="-53" w:leftChars="-25" w:right="-53" w:rightChars="-25"/>
              <w:jc w:val="center"/>
              <w:rPr>
                <w:rFonts w:hint="eastAsia" w:ascii="宋体" w:hAnsi="宋体" w:eastAsia="宋体" w:cs="宋体"/>
                <w:b/>
                <w:bCs/>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379FEE01">
            <w:pPr>
              <w:autoSpaceDN w:val="0"/>
              <w:spacing w:line="300" w:lineRule="exact"/>
              <w:ind w:left="-53" w:leftChars="-25" w:right="-53" w:rightChars="-25"/>
              <w:jc w:val="center"/>
              <w:rPr>
                <w:rFonts w:hint="eastAsia" w:ascii="宋体" w:hAnsi="宋体" w:eastAsia="宋体" w:cs="宋体"/>
                <w:b/>
                <w:bCs/>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37164085">
            <w:pPr>
              <w:autoSpaceDN w:val="0"/>
              <w:spacing w:line="300" w:lineRule="exact"/>
              <w:ind w:left="-53" w:leftChars="-25" w:right="-53" w:rightChars="-25"/>
              <w:jc w:val="center"/>
              <w:rPr>
                <w:rFonts w:hint="eastAsia" w:ascii="宋体" w:hAnsi="宋体" w:eastAsia="宋体" w:cs="宋体"/>
                <w:b/>
                <w:bCs/>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5D68FE6E">
            <w:pPr>
              <w:autoSpaceDN w:val="0"/>
              <w:spacing w:line="300" w:lineRule="exact"/>
              <w:ind w:left="-53" w:leftChars="-25" w:right="-53" w:rightChars="-25"/>
              <w:jc w:val="center"/>
              <w:rPr>
                <w:rFonts w:hint="eastAsia" w:ascii="宋体" w:hAnsi="宋体" w:eastAsia="宋体" w:cs="宋体"/>
                <w:b/>
                <w:bCs/>
                <w:color w:val="auto"/>
                <w:szCs w:val="21"/>
                <w:highlight w:val="none"/>
              </w:rPr>
            </w:pPr>
          </w:p>
        </w:tc>
      </w:tr>
      <w:tr w14:paraId="4280BE40">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8DABC61">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326" w:type="dxa"/>
            <w:tcBorders>
              <w:top w:val="single" w:color="auto" w:sz="4" w:space="0"/>
              <w:left w:val="nil"/>
              <w:bottom w:val="single" w:color="auto" w:sz="4" w:space="0"/>
              <w:right w:val="single" w:color="auto" w:sz="4" w:space="0"/>
            </w:tcBorders>
            <w:vAlign w:val="center"/>
          </w:tcPr>
          <w:p w14:paraId="5E8704C0">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安全网</w:t>
            </w:r>
          </w:p>
        </w:tc>
        <w:tc>
          <w:tcPr>
            <w:tcW w:w="647" w:type="dxa"/>
            <w:tcBorders>
              <w:top w:val="single" w:color="auto" w:sz="4" w:space="0"/>
              <w:left w:val="nil"/>
              <w:bottom w:val="single" w:color="auto" w:sz="4" w:space="0"/>
              <w:right w:val="single" w:color="auto" w:sz="4" w:space="0"/>
            </w:tcBorders>
            <w:vAlign w:val="center"/>
          </w:tcPr>
          <w:p w14:paraId="764B1824">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25BFF507">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33FBC2F1">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01293A97">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0DA07A1E">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43FC0036">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6C5D29AB">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326" w:type="dxa"/>
            <w:tcBorders>
              <w:top w:val="single" w:color="auto" w:sz="4" w:space="0"/>
              <w:left w:val="nil"/>
              <w:bottom w:val="single" w:color="auto" w:sz="4" w:space="0"/>
              <w:right w:val="single" w:color="auto" w:sz="4" w:space="0"/>
            </w:tcBorders>
            <w:vAlign w:val="center"/>
          </w:tcPr>
          <w:p w14:paraId="62142408">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安全平网</w:t>
            </w:r>
          </w:p>
        </w:tc>
        <w:tc>
          <w:tcPr>
            <w:tcW w:w="647" w:type="dxa"/>
            <w:tcBorders>
              <w:top w:val="single" w:color="auto" w:sz="4" w:space="0"/>
              <w:left w:val="nil"/>
              <w:bottom w:val="single" w:color="auto" w:sz="4" w:space="0"/>
              <w:right w:val="single" w:color="auto" w:sz="4" w:space="0"/>
            </w:tcBorders>
            <w:vAlign w:val="center"/>
          </w:tcPr>
          <w:p w14:paraId="24245379">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m</w:t>
            </w:r>
            <w:r>
              <w:rPr>
                <w:rFonts w:hint="eastAsia" w:ascii="宋体" w:hAnsi="宋体" w:eastAsia="宋体" w:cs="宋体"/>
                <w:color w:val="auto"/>
                <w:szCs w:val="21"/>
                <w:highlight w:val="none"/>
                <w:vertAlign w:val="superscript"/>
              </w:rPr>
              <w:t>2</w:t>
            </w:r>
          </w:p>
        </w:tc>
        <w:tc>
          <w:tcPr>
            <w:tcW w:w="877" w:type="dxa"/>
            <w:tcBorders>
              <w:top w:val="single" w:color="auto" w:sz="4" w:space="0"/>
              <w:left w:val="nil"/>
              <w:bottom w:val="single" w:color="auto" w:sz="4" w:space="0"/>
              <w:right w:val="single" w:color="auto" w:sz="4" w:space="0"/>
            </w:tcBorders>
            <w:vAlign w:val="center"/>
          </w:tcPr>
          <w:p w14:paraId="3647BB86">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045CC909">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23EDBF6B">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7406CD79">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平面面积</w:t>
            </w:r>
          </w:p>
        </w:tc>
      </w:tr>
      <w:tr w14:paraId="6364F011">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4261D95E">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326" w:type="dxa"/>
            <w:tcBorders>
              <w:top w:val="single" w:color="auto" w:sz="4" w:space="0"/>
              <w:left w:val="nil"/>
              <w:bottom w:val="single" w:color="auto" w:sz="4" w:space="0"/>
              <w:right w:val="single" w:color="auto" w:sz="4" w:space="0"/>
            </w:tcBorders>
            <w:vAlign w:val="center"/>
          </w:tcPr>
          <w:p w14:paraId="6A2F071D">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密目式立网</w:t>
            </w:r>
          </w:p>
        </w:tc>
        <w:tc>
          <w:tcPr>
            <w:tcW w:w="647" w:type="dxa"/>
            <w:tcBorders>
              <w:top w:val="single" w:color="auto" w:sz="4" w:space="0"/>
              <w:left w:val="nil"/>
              <w:bottom w:val="single" w:color="auto" w:sz="4" w:space="0"/>
              <w:right w:val="single" w:color="auto" w:sz="4" w:space="0"/>
            </w:tcBorders>
            <w:vAlign w:val="center"/>
          </w:tcPr>
          <w:p w14:paraId="6E1BC39E">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m</w:t>
            </w:r>
            <w:r>
              <w:rPr>
                <w:rFonts w:hint="eastAsia" w:ascii="宋体" w:hAnsi="宋体" w:eastAsia="宋体" w:cs="宋体"/>
                <w:color w:val="auto"/>
                <w:szCs w:val="21"/>
                <w:highlight w:val="none"/>
                <w:vertAlign w:val="superscript"/>
              </w:rPr>
              <w:t>2</w:t>
            </w:r>
          </w:p>
        </w:tc>
        <w:tc>
          <w:tcPr>
            <w:tcW w:w="877" w:type="dxa"/>
            <w:tcBorders>
              <w:top w:val="single" w:color="auto" w:sz="4" w:space="0"/>
              <w:left w:val="nil"/>
              <w:bottom w:val="single" w:color="auto" w:sz="4" w:space="0"/>
              <w:right w:val="single" w:color="auto" w:sz="4" w:space="0"/>
            </w:tcBorders>
            <w:vAlign w:val="center"/>
          </w:tcPr>
          <w:p w14:paraId="5F6C4BC2">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541DC248">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75CFE8F1">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6F53C060">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垂直立面</w:t>
            </w:r>
          </w:p>
        </w:tc>
      </w:tr>
      <w:tr w14:paraId="1ED442E1">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AEFA699">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326" w:type="dxa"/>
            <w:tcBorders>
              <w:top w:val="single" w:color="auto" w:sz="4" w:space="0"/>
              <w:left w:val="nil"/>
              <w:bottom w:val="single" w:color="auto" w:sz="4" w:space="0"/>
              <w:right w:val="single" w:color="auto" w:sz="4" w:space="0"/>
            </w:tcBorders>
            <w:vAlign w:val="center"/>
          </w:tcPr>
          <w:p w14:paraId="777AA378">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防护栏杆</w:t>
            </w:r>
          </w:p>
        </w:tc>
        <w:tc>
          <w:tcPr>
            <w:tcW w:w="647" w:type="dxa"/>
            <w:tcBorders>
              <w:top w:val="single" w:color="auto" w:sz="4" w:space="0"/>
              <w:left w:val="nil"/>
              <w:bottom w:val="single" w:color="auto" w:sz="4" w:space="0"/>
              <w:right w:val="single" w:color="auto" w:sz="4" w:space="0"/>
            </w:tcBorders>
            <w:vAlign w:val="center"/>
          </w:tcPr>
          <w:p w14:paraId="64F5B16B">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1707D7C2">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5854FED8">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19C494AD">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5A8D4D50">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按栏杆长度</w:t>
            </w:r>
          </w:p>
        </w:tc>
      </w:tr>
      <w:tr w14:paraId="287315B5">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4A603BC1">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326" w:type="dxa"/>
            <w:tcBorders>
              <w:top w:val="single" w:color="auto" w:sz="4" w:space="0"/>
              <w:left w:val="nil"/>
              <w:bottom w:val="single" w:color="auto" w:sz="4" w:space="0"/>
              <w:right w:val="single" w:color="auto" w:sz="4" w:space="0"/>
            </w:tcBorders>
            <w:vAlign w:val="center"/>
          </w:tcPr>
          <w:p w14:paraId="3B455D83">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高处作业临边防护栏杆</w:t>
            </w:r>
          </w:p>
        </w:tc>
        <w:tc>
          <w:tcPr>
            <w:tcW w:w="647" w:type="dxa"/>
            <w:tcBorders>
              <w:top w:val="single" w:color="auto" w:sz="4" w:space="0"/>
              <w:left w:val="nil"/>
              <w:bottom w:val="single" w:color="auto" w:sz="4" w:space="0"/>
              <w:right w:val="single" w:color="auto" w:sz="4" w:space="0"/>
            </w:tcBorders>
            <w:vAlign w:val="center"/>
          </w:tcPr>
          <w:p w14:paraId="1EADDA54">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m</w:t>
            </w:r>
          </w:p>
        </w:tc>
        <w:tc>
          <w:tcPr>
            <w:tcW w:w="877" w:type="dxa"/>
            <w:tcBorders>
              <w:top w:val="single" w:color="auto" w:sz="4" w:space="0"/>
              <w:left w:val="nil"/>
              <w:bottom w:val="single" w:color="auto" w:sz="4" w:space="0"/>
              <w:right w:val="single" w:color="auto" w:sz="4" w:space="0"/>
            </w:tcBorders>
            <w:vAlign w:val="center"/>
          </w:tcPr>
          <w:p w14:paraId="5E343802">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7DA5E350">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7F8456BF">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1F0F0284">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7F2F24E6">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A6F0AD2">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326" w:type="dxa"/>
            <w:tcBorders>
              <w:top w:val="single" w:color="auto" w:sz="4" w:space="0"/>
              <w:left w:val="nil"/>
              <w:bottom w:val="single" w:color="auto" w:sz="4" w:space="0"/>
              <w:right w:val="single" w:color="auto" w:sz="4" w:space="0"/>
            </w:tcBorders>
            <w:vAlign w:val="center"/>
          </w:tcPr>
          <w:p w14:paraId="3FDBBE10">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深基坑（槽）临边护栏</w:t>
            </w:r>
          </w:p>
        </w:tc>
        <w:tc>
          <w:tcPr>
            <w:tcW w:w="647" w:type="dxa"/>
            <w:tcBorders>
              <w:top w:val="single" w:color="auto" w:sz="4" w:space="0"/>
              <w:left w:val="nil"/>
              <w:bottom w:val="single" w:color="auto" w:sz="4" w:space="0"/>
              <w:right w:val="single" w:color="auto" w:sz="4" w:space="0"/>
            </w:tcBorders>
            <w:vAlign w:val="center"/>
          </w:tcPr>
          <w:p w14:paraId="76E0A9F3">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m</w:t>
            </w:r>
          </w:p>
        </w:tc>
        <w:tc>
          <w:tcPr>
            <w:tcW w:w="877" w:type="dxa"/>
            <w:tcBorders>
              <w:top w:val="single" w:color="auto" w:sz="4" w:space="0"/>
              <w:left w:val="nil"/>
              <w:bottom w:val="single" w:color="auto" w:sz="4" w:space="0"/>
              <w:right w:val="single" w:color="auto" w:sz="4" w:space="0"/>
            </w:tcBorders>
            <w:vAlign w:val="center"/>
          </w:tcPr>
          <w:p w14:paraId="7D0961EA">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15F2C5EB">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0E02B3CC">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481DE174">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5A9E4719">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8B55B6E">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326" w:type="dxa"/>
            <w:tcBorders>
              <w:top w:val="single" w:color="auto" w:sz="4" w:space="0"/>
              <w:left w:val="nil"/>
              <w:bottom w:val="single" w:color="auto" w:sz="4" w:space="0"/>
              <w:right w:val="single" w:color="auto" w:sz="4" w:space="0"/>
            </w:tcBorders>
            <w:vAlign w:val="center"/>
          </w:tcPr>
          <w:p w14:paraId="30FD3958">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其他防护栏杆</w:t>
            </w:r>
          </w:p>
        </w:tc>
        <w:tc>
          <w:tcPr>
            <w:tcW w:w="647" w:type="dxa"/>
            <w:tcBorders>
              <w:top w:val="single" w:color="auto" w:sz="4" w:space="0"/>
              <w:left w:val="nil"/>
              <w:bottom w:val="single" w:color="auto" w:sz="4" w:space="0"/>
              <w:right w:val="single" w:color="auto" w:sz="4" w:space="0"/>
            </w:tcBorders>
            <w:vAlign w:val="center"/>
          </w:tcPr>
          <w:p w14:paraId="6D22F2C1">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m</w:t>
            </w:r>
          </w:p>
        </w:tc>
        <w:tc>
          <w:tcPr>
            <w:tcW w:w="877" w:type="dxa"/>
            <w:tcBorders>
              <w:top w:val="single" w:color="auto" w:sz="4" w:space="0"/>
              <w:left w:val="nil"/>
              <w:bottom w:val="single" w:color="auto" w:sz="4" w:space="0"/>
              <w:right w:val="single" w:color="auto" w:sz="4" w:space="0"/>
            </w:tcBorders>
            <w:vAlign w:val="center"/>
          </w:tcPr>
          <w:p w14:paraId="69178DEE">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59EA2663">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2B163076">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3F5A0D28">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243EB88A">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D611ECB">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326" w:type="dxa"/>
            <w:tcBorders>
              <w:top w:val="single" w:color="auto" w:sz="4" w:space="0"/>
              <w:left w:val="nil"/>
              <w:bottom w:val="single" w:color="auto" w:sz="4" w:space="0"/>
              <w:right w:val="single" w:color="auto" w:sz="4" w:space="0"/>
            </w:tcBorders>
            <w:vAlign w:val="center"/>
          </w:tcPr>
          <w:p w14:paraId="438C16E4">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防护门</w:t>
            </w:r>
          </w:p>
        </w:tc>
        <w:tc>
          <w:tcPr>
            <w:tcW w:w="647" w:type="dxa"/>
            <w:tcBorders>
              <w:top w:val="single" w:color="auto" w:sz="4" w:space="0"/>
              <w:left w:val="nil"/>
              <w:bottom w:val="single" w:color="auto" w:sz="4" w:space="0"/>
              <w:right w:val="single" w:color="auto" w:sz="4" w:space="0"/>
            </w:tcBorders>
            <w:vAlign w:val="center"/>
          </w:tcPr>
          <w:p w14:paraId="3AE8F01C">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m</w:t>
            </w:r>
            <w:r>
              <w:rPr>
                <w:rFonts w:hint="eastAsia" w:ascii="宋体" w:hAnsi="宋体" w:eastAsia="宋体" w:cs="宋体"/>
                <w:color w:val="auto"/>
                <w:szCs w:val="21"/>
                <w:highlight w:val="none"/>
                <w:vertAlign w:val="superscript"/>
              </w:rPr>
              <w:t>2</w:t>
            </w:r>
          </w:p>
        </w:tc>
        <w:tc>
          <w:tcPr>
            <w:tcW w:w="877" w:type="dxa"/>
            <w:tcBorders>
              <w:top w:val="single" w:color="auto" w:sz="4" w:space="0"/>
              <w:left w:val="nil"/>
              <w:bottom w:val="single" w:color="auto" w:sz="4" w:space="0"/>
              <w:right w:val="single" w:color="auto" w:sz="4" w:space="0"/>
            </w:tcBorders>
            <w:vAlign w:val="center"/>
          </w:tcPr>
          <w:p w14:paraId="117B935D">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082DDAAF">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67F14291">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6BCF2CE1">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59737FB1">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63268A36">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326" w:type="dxa"/>
            <w:tcBorders>
              <w:top w:val="single" w:color="auto" w:sz="4" w:space="0"/>
              <w:left w:val="nil"/>
              <w:bottom w:val="single" w:color="auto" w:sz="4" w:space="0"/>
              <w:right w:val="single" w:color="auto" w:sz="4" w:space="0"/>
            </w:tcBorders>
            <w:vAlign w:val="center"/>
          </w:tcPr>
          <w:p w14:paraId="6EE0D058">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防护棚</w:t>
            </w:r>
          </w:p>
        </w:tc>
        <w:tc>
          <w:tcPr>
            <w:tcW w:w="647" w:type="dxa"/>
            <w:tcBorders>
              <w:top w:val="single" w:color="auto" w:sz="4" w:space="0"/>
              <w:left w:val="nil"/>
              <w:bottom w:val="single" w:color="auto" w:sz="4" w:space="0"/>
              <w:right w:val="single" w:color="auto" w:sz="4" w:space="0"/>
            </w:tcBorders>
            <w:vAlign w:val="center"/>
          </w:tcPr>
          <w:p w14:paraId="3DB79697">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474EC3B5">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7DB96695">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4A7670DA">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4E6B89BB">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按防护面积</w:t>
            </w:r>
          </w:p>
        </w:tc>
      </w:tr>
      <w:tr w14:paraId="3DE230C8">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6E37540B">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326" w:type="dxa"/>
            <w:tcBorders>
              <w:top w:val="single" w:color="auto" w:sz="4" w:space="0"/>
              <w:left w:val="nil"/>
              <w:bottom w:val="single" w:color="auto" w:sz="4" w:space="0"/>
              <w:right w:val="single" w:color="auto" w:sz="4" w:space="0"/>
            </w:tcBorders>
            <w:vAlign w:val="center"/>
          </w:tcPr>
          <w:p w14:paraId="53D48F43">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通道防护棚</w:t>
            </w:r>
          </w:p>
        </w:tc>
        <w:tc>
          <w:tcPr>
            <w:tcW w:w="647" w:type="dxa"/>
            <w:tcBorders>
              <w:top w:val="single" w:color="auto" w:sz="4" w:space="0"/>
              <w:left w:val="nil"/>
              <w:bottom w:val="single" w:color="auto" w:sz="4" w:space="0"/>
              <w:right w:val="single" w:color="auto" w:sz="4" w:space="0"/>
            </w:tcBorders>
            <w:vAlign w:val="center"/>
          </w:tcPr>
          <w:p w14:paraId="28BF97EE">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m</w:t>
            </w:r>
            <w:r>
              <w:rPr>
                <w:rFonts w:hint="eastAsia" w:ascii="宋体" w:hAnsi="宋体" w:eastAsia="宋体" w:cs="宋体"/>
                <w:color w:val="auto"/>
                <w:szCs w:val="21"/>
                <w:highlight w:val="none"/>
                <w:vertAlign w:val="superscript"/>
              </w:rPr>
              <w:t>2</w:t>
            </w:r>
          </w:p>
        </w:tc>
        <w:tc>
          <w:tcPr>
            <w:tcW w:w="877" w:type="dxa"/>
            <w:tcBorders>
              <w:top w:val="single" w:color="auto" w:sz="4" w:space="0"/>
              <w:left w:val="nil"/>
              <w:bottom w:val="single" w:color="auto" w:sz="4" w:space="0"/>
              <w:right w:val="single" w:color="auto" w:sz="4" w:space="0"/>
            </w:tcBorders>
            <w:vAlign w:val="center"/>
          </w:tcPr>
          <w:p w14:paraId="0DCD3CBC">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189B41C3">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00E6B96C">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1F508362">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11740184">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19756ACB">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326" w:type="dxa"/>
            <w:tcBorders>
              <w:top w:val="single" w:color="auto" w:sz="4" w:space="0"/>
              <w:left w:val="nil"/>
              <w:bottom w:val="single" w:color="auto" w:sz="4" w:space="0"/>
              <w:right w:val="single" w:color="auto" w:sz="4" w:space="0"/>
            </w:tcBorders>
            <w:vAlign w:val="center"/>
          </w:tcPr>
          <w:p w14:paraId="672D6D2C">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井架防护棚</w:t>
            </w:r>
          </w:p>
        </w:tc>
        <w:tc>
          <w:tcPr>
            <w:tcW w:w="647" w:type="dxa"/>
            <w:tcBorders>
              <w:top w:val="single" w:color="auto" w:sz="4" w:space="0"/>
              <w:left w:val="nil"/>
              <w:bottom w:val="single" w:color="auto" w:sz="4" w:space="0"/>
              <w:right w:val="single" w:color="auto" w:sz="4" w:space="0"/>
            </w:tcBorders>
            <w:vAlign w:val="center"/>
          </w:tcPr>
          <w:p w14:paraId="2716F736">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m</w:t>
            </w:r>
            <w:r>
              <w:rPr>
                <w:rFonts w:hint="eastAsia" w:ascii="宋体" w:hAnsi="宋体" w:eastAsia="宋体" w:cs="宋体"/>
                <w:color w:val="auto"/>
                <w:szCs w:val="21"/>
                <w:highlight w:val="none"/>
                <w:vertAlign w:val="superscript"/>
              </w:rPr>
              <w:t>2</w:t>
            </w:r>
          </w:p>
        </w:tc>
        <w:tc>
          <w:tcPr>
            <w:tcW w:w="877" w:type="dxa"/>
            <w:tcBorders>
              <w:top w:val="single" w:color="auto" w:sz="4" w:space="0"/>
              <w:left w:val="nil"/>
              <w:bottom w:val="single" w:color="auto" w:sz="4" w:space="0"/>
              <w:right w:val="single" w:color="auto" w:sz="4" w:space="0"/>
            </w:tcBorders>
            <w:vAlign w:val="center"/>
          </w:tcPr>
          <w:p w14:paraId="53E34D81">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546325A9">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07FCCB6C">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539DDA3D">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66AEAD95">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C28029B">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326" w:type="dxa"/>
            <w:tcBorders>
              <w:top w:val="single" w:color="auto" w:sz="4" w:space="0"/>
              <w:left w:val="nil"/>
              <w:bottom w:val="single" w:color="auto" w:sz="4" w:space="0"/>
              <w:right w:val="single" w:color="auto" w:sz="4" w:space="0"/>
            </w:tcBorders>
            <w:vAlign w:val="center"/>
          </w:tcPr>
          <w:p w14:paraId="43D0AA2E">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升降机防护棚</w:t>
            </w:r>
          </w:p>
        </w:tc>
        <w:tc>
          <w:tcPr>
            <w:tcW w:w="647" w:type="dxa"/>
            <w:tcBorders>
              <w:top w:val="single" w:color="auto" w:sz="4" w:space="0"/>
              <w:left w:val="nil"/>
              <w:bottom w:val="single" w:color="auto" w:sz="4" w:space="0"/>
              <w:right w:val="single" w:color="auto" w:sz="4" w:space="0"/>
            </w:tcBorders>
            <w:vAlign w:val="center"/>
          </w:tcPr>
          <w:p w14:paraId="69592DB4">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m</w:t>
            </w:r>
            <w:r>
              <w:rPr>
                <w:rFonts w:hint="eastAsia" w:ascii="宋体" w:hAnsi="宋体" w:eastAsia="宋体" w:cs="宋体"/>
                <w:color w:val="auto"/>
                <w:szCs w:val="21"/>
                <w:highlight w:val="none"/>
                <w:vertAlign w:val="superscript"/>
              </w:rPr>
              <w:t>2</w:t>
            </w:r>
          </w:p>
        </w:tc>
        <w:tc>
          <w:tcPr>
            <w:tcW w:w="877" w:type="dxa"/>
            <w:tcBorders>
              <w:top w:val="single" w:color="auto" w:sz="4" w:space="0"/>
              <w:left w:val="nil"/>
              <w:bottom w:val="single" w:color="auto" w:sz="4" w:space="0"/>
              <w:right w:val="single" w:color="auto" w:sz="4" w:space="0"/>
            </w:tcBorders>
            <w:vAlign w:val="center"/>
          </w:tcPr>
          <w:p w14:paraId="06D0B0A2">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27FCC570">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097ACEAF">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1AD20D17">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含人货两用升降机、货用</w:t>
            </w:r>
          </w:p>
          <w:p w14:paraId="58F5A330">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升降机</w:t>
            </w:r>
          </w:p>
        </w:tc>
      </w:tr>
      <w:tr w14:paraId="7430B757">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A80D1EE">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326" w:type="dxa"/>
            <w:tcBorders>
              <w:top w:val="single" w:color="auto" w:sz="4" w:space="0"/>
              <w:left w:val="nil"/>
              <w:bottom w:val="single" w:color="auto" w:sz="4" w:space="0"/>
              <w:right w:val="single" w:color="auto" w:sz="4" w:space="0"/>
            </w:tcBorders>
            <w:vAlign w:val="center"/>
          </w:tcPr>
          <w:p w14:paraId="71FC14A2">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断头路阻挡墙</w:t>
            </w:r>
          </w:p>
        </w:tc>
        <w:tc>
          <w:tcPr>
            <w:tcW w:w="647" w:type="dxa"/>
            <w:tcBorders>
              <w:top w:val="single" w:color="auto" w:sz="4" w:space="0"/>
              <w:left w:val="nil"/>
              <w:bottom w:val="single" w:color="auto" w:sz="4" w:space="0"/>
              <w:right w:val="single" w:color="auto" w:sz="4" w:space="0"/>
            </w:tcBorders>
            <w:vAlign w:val="center"/>
          </w:tcPr>
          <w:p w14:paraId="7B267C21">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m</w:t>
            </w:r>
            <w:r>
              <w:rPr>
                <w:rFonts w:hint="eastAsia" w:ascii="宋体" w:hAnsi="宋体" w:eastAsia="宋体" w:cs="宋体"/>
                <w:color w:val="auto"/>
                <w:szCs w:val="21"/>
                <w:highlight w:val="none"/>
                <w:vertAlign w:val="superscript"/>
              </w:rPr>
              <w:t>3</w:t>
            </w:r>
          </w:p>
        </w:tc>
        <w:tc>
          <w:tcPr>
            <w:tcW w:w="877" w:type="dxa"/>
            <w:tcBorders>
              <w:top w:val="single" w:color="auto" w:sz="4" w:space="0"/>
              <w:left w:val="nil"/>
              <w:bottom w:val="single" w:color="auto" w:sz="4" w:space="0"/>
              <w:right w:val="single" w:color="auto" w:sz="4" w:space="0"/>
            </w:tcBorders>
            <w:vAlign w:val="center"/>
          </w:tcPr>
          <w:p w14:paraId="595B1B4C">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5BF550E3">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47FFAA8C">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7DE52DF0">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79254FC8">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D94A804">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2326" w:type="dxa"/>
            <w:tcBorders>
              <w:top w:val="single" w:color="auto" w:sz="4" w:space="0"/>
              <w:left w:val="nil"/>
              <w:bottom w:val="single" w:color="auto" w:sz="4" w:space="0"/>
              <w:right w:val="single" w:color="auto" w:sz="4" w:space="0"/>
            </w:tcBorders>
            <w:vAlign w:val="center"/>
          </w:tcPr>
          <w:p w14:paraId="6AD7BBCD">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安全隔离网</w:t>
            </w:r>
          </w:p>
        </w:tc>
        <w:tc>
          <w:tcPr>
            <w:tcW w:w="647" w:type="dxa"/>
            <w:tcBorders>
              <w:top w:val="single" w:color="auto" w:sz="4" w:space="0"/>
              <w:left w:val="nil"/>
              <w:bottom w:val="single" w:color="auto" w:sz="4" w:space="0"/>
              <w:right w:val="single" w:color="auto" w:sz="4" w:space="0"/>
            </w:tcBorders>
            <w:vAlign w:val="center"/>
          </w:tcPr>
          <w:p w14:paraId="16D92BBA">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m</w:t>
            </w:r>
            <w:r>
              <w:rPr>
                <w:rFonts w:hint="eastAsia" w:ascii="宋体" w:hAnsi="宋体" w:eastAsia="宋体" w:cs="宋体"/>
                <w:color w:val="auto"/>
                <w:szCs w:val="21"/>
                <w:highlight w:val="none"/>
                <w:vertAlign w:val="superscript"/>
              </w:rPr>
              <w:t>2</w:t>
            </w:r>
          </w:p>
        </w:tc>
        <w:tc>
          <w:tcPr>
            <w:tcW w:w="877" w:type="dxa"/>
            <w:tcBorders>
              <w:top w:val="single" w:color="auto" w:sz="4" w:space="0"/>
              <w:left w:val="nil"/>
              <w:bottom w:val="single" w:color="auto" w:sz="4" w:space="0"/>
              <w:right w:val="single" w:color="auto" w:sz="4" w:space="0"/>
            </w:tcBorders>
            <w:vAlign w:val="center"/>
          </w:tcPr>
          <w:p w14:paraId="51AAA725">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4D96C4D7">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0B96BDCA">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4DD99A5D">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爆破工程</w:t>
            </w:r>
          </w:p>
        </w:tc>
      </w:tr>
      <w:tr w14:paraId="10757A8D">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1EF983F2">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2326" w:type="dxa"/>
            <w:tcBorders>
              <w:top w:val="single" w:color="auto" w:sz="4" w:space="0"/>
              <w:left w:val="nil"/>
              <w:bottom w:val="single" w:color="auto" w:sz="4" w:space="0"/>
              <w:right w:val="single" w:color="auto" w:sz="4" w:space="0"/>
            </w:tcBorders>
            <w:vAlign w:val="center"/>
          </w:tcPr>
          <w:p w14:paraId="33F815CF">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对讲机</w:t>
            </w:r>
          </w:p>
        </w:tc>
        <w:tc>
          <w:tcPr>
            <w:tcW w:w="647" w:type="dxa"/>
            <w:tcBorders>
              <w:top w:val="single" w:color="auto" w:sz="4" w:space="0"/>
              <w:left w:val="nil"/>
              <w:bottom w:val="single" w:color="auto" w:sz="4" w:space="0"/>
              <w:right w:val="single" w:color="auto" w:sz="4" w:space="0"/>
            </w:tcBorders>
            <w:vAlign w:val="center"/>
          </w:tcPr>
          <w:p w14:paraId="031EE61E">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套</w:t>
            </w:r>
          </w:p>
        </w:tc>
        <w:tc>
          <w:tcPr>
            <w:tcW w:w="877" w:type="dxa"/>
            <w:tcBorders>
              <w:top w:val="single" w:color="auto" w:sz="4" w:space="0"/>
              <w:left w:val="nil"/>
              <w:bottom w:val="single" w:color="auto" w:sz="4" w:space="0"/>
              <w:right w:val="single" w:color="auto" w:sz="4" w:space="0"/>
            </w:tcBorders>
            <w:vAlign w:val="center"/>
          </w:tcPr>
          <w:p w14:paraId="65154B0F">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40A69143">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2031E9FC">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6F593C0D">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32101146">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813DAA4">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w:t>
            </w:r>
          </w:p>
        </w:tc>
        <w:tc>
          <w:tcPr>
            <w:tcW w:w="2326" w:type="dxa"/>
            <w:tcBorders>
              <w:top w:val="single" w:color="auto" w:sz="4" w:space="0"/>
              <w:left w:val="nil"/>
              <w:bottom w:val="single" w:color="auto" w:sz="4" w:space="0"/>
              <w:right w:val="single" w:color="auto" w:sz="4" w:space="0"/>
            </w:tcBorders>
            <w:vAlign w:val="center"/>
          </w:tcPr>
          <w:p w14:paraId="3251FFA0">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高处作业</w:t>
            </w:r>
          </w:p>
        </w:tc>
        <w:tc>
          <w:tcPr>
            <w:tcW w:w="647" w:type="dxa"/>
            <w:tcBorders>
              <w:top w:val="single" w:color="auto" w:sz="4" w:space="0"/>
              <w:left w:val="nil"/>
              <w:bottom w:val="single" w:color="auto" w:sz="4" w:space="0"/>
              <w:right w:val="single" w:color="auto" w:sz="4" w:space="0"/>
            </w:tcBorders>
            <w:vAlign w:val="center"/>
          </w:tcPr>
          <w:p w14:paraId="09916715">
            <w:pPr>
              <w:autoSpaceDN w:val="0"/>
              <w:spacing w:line="300" w:lineRule="exact"/>
              <w:ind w:left="-53" w:leftChars="-25" w:right="-53" w:rightChars="-25"/>
              <w:jc w:val="center"/>
              <w:rPr>
                <w:rFonts w:hint="eastAsia" w:ascii="宋体" w:hAnsi="宋体" w:eastAsia="宋体" w:cs="宋体"/>
                <w:b/>
                <w:bCs/>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37E453A0">
            <w:pPr>
              <w:autoSpaceDN w:val="0"/>
              <w:spacing w:line="300" w:lineRule="exact"/>
              <w:ind w:left="-53" w:leftChars="-25" w:right="-53" w:rightChars="-25"/>
              <w:jc w:val="center"/>
              <w:rPr>
                <w:rFonts w:hint="eastAsia" w:ascii="宋体" w:hAnsi="宋体" w:eastAsia="宋体" w:cs="宋体"/>
                <w:b/>
                <w:bCs/>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496184EF">
            <w:pPr>
              <w:autoSpaceDN w:val="0"/>
              <w:spacing w:line="300" w:lineRule="exact"/>
              <w:ind w:left="-53" w:leftChars="-25" w:right="-53" w:rightChars="-25"/>
              <w:jc w:val="center"/>
              <w:rPr>
                <w:rFonts w:hint="eastAsia" w:ascii="宋体" w:hAnsi="宋体" w:eastAsia="宋体" w:cs="宋体"/>
                <w:b/>
                <w:bCs/>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355F0D4B">
            <w:pPr>
              <w:autoSpaceDN w:val="0"/>
              <w:spacing w:line="300" w:lineRule="exact"/>
              <w:ind w:left="-53" w:leftChars="-25" w:right="-53" w:rightChars="-25"/>
              <w:jc w:val="center"/>
              <w:rPr>
                <w:rFonts w:hint="eastAsia" w:ascii="宋体" w:hAnsi="宋体" w:eastAsia="宋体" w:cs="宋体"/>
                <w:b/>
                <w:bCs/>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7FC5D6F0">
            <w:pPr>
              <w:autoSpaceDN w:val="0"/>
              <w:spacing w:line="300" w:lineRule="exact"/>
              <w:ind w:left="-53" w:leftChars="-25" w:right="-53" w:rightChars="-25"/>
              <w:jc w:val="center"/>
              <w:rPr>
                <w:rFonts w:hint="eastAsia" w:ascii="宋体" w:hAnsi="宋体" w:eastAsia="宋体" w:cs="宋体"/>
                <w:b/>
                <w:bCs/>
                <w:color w:val="auto"/>
                <w:szCs w:val="21"/>
                <w:highlight w:val="none"/>
              </w:rPr>
            </w:pPr>
          </w:p>
        </w:tc>
      </w:tr>
      <w:tr w14:paraId="0875A87E">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63EF0B19">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326" w:type="dxa"/>
            <w:tcBorders>
              <w:top w:val="single" w:color="auto" w:sz="4" w:space="0"/>
              <w:left w:val="nil"/>
              <w:bottom w:val="single" w:color="auto" w:sz="4" w:space="0"/>
              <w:right w:val="single" w:color="auto" w:sz="4" w:space="0"/>
            </w:tcBorders>
            <w:vAlign w:val="center"/>
          </w:tcPr>
          <w:p w14:paraId="53CC5451">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洞口水平隔离防护</w:t>
            </w:r>
          </w:p>
        </w:tc>
        <w:tc>
          <w:tcPr>
            <w:tcW w:w="647" w:type="dxa"/>
            <w:tcBorders>
              <w:top w:val="single" w:color="auto" w:sz="4" w:space="0"/>
              <w:left w:val="nil"/>
              <w:bottom w:val="single" w:color="auto" w:sz="4" w:space="0"/>
              <w:right w:val="single" w:color="auto" w:sz="4" w:space="0"/>
            </w:tcBorders>
            <w:vAlign w:val="center"/>
          </w:tcPr>
          <w:p w14:paraId="26713FF5">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m</w:t>
            </w:r>
            <w:r>
              <w:rPr>
                <w:rFonts w:hint="eastAsia" w:ascii="宋体" w:hAnsi="宋体" w:eastAsia="宋体" w:cs="宋体"/>
                <w:color w:val="auto"/>
                <w:szCs w:val="21"/>
                <w:highlight w:val="none"/>
                <w:vertAlign w:val="superscript"/>
              </w:rPr>
              <w:t>2</w:t>
            </w:r>
          </w:p>
        </w:tc>
        <w:tc>
          <w:tcPr>
            <w:tcW w:w="877" w:type="dxa"/>
            <w:tcBorders>
              <w:top w:val="single" w:color="auto" w:sz="4" w:space="0"/>
              <w:left w:val="nil"/>
              <w:bottom w:val="single" w:color="auto" w:sz="4" w:space="0"/>
              <w:right w:val="single" w:color="auto" w:sz="4" w:space="0"/>
            </w:tcBorders>
            <w:vAlign w:val="center"/>
          </w:tcPr>
          <w:p w14:paraId="423312E3">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4490B781">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03A8F43A">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5D490067">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按洞口水平面积</w:t>
            </w:r>
          </w:p>
        </w:tc>
      </w:tr>
      <w:tr w14:paraId="1B5EA923">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1CEDBEE6">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326" w:type="dxa"/>
            <w:tcBorders>
              <w:top w:val="single" w:color="auto" w:sz="4" w:space="0"/>
              <w:left w:val="nil"/>
              <w:bottom w:val="single" w:color="auto" w:sz="4" w:space="0"/>
              <w:right w:val="single" w:color="auto" w:sz="4" w:space="0"/>
            </w:tcBorders>
            <w:vAlign w:val="center"/>
          </w:tcPr>
          <w:p w14:paraId="0CE8D4C7">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高压线安全措施</w:t>
            </w:r>
          </w:p>
        </w:tc>
        <w:tc>
          <w:tcPr>
            <w:tcW w:w="647" w:type="dxa"/>
            <w:tcBorders>
              <w:top w:val="single" w:color="auto" w:sz="4" w:space="0"/>
              <w:left w:val="nil"/>
              <w:bottom w:val="single" w:color="auto" w:sz="4" w:space="0"/>
              <w:right w:val="single" w:color="auto" w:sz="4" w:space="0"/>
            </w:tcBorders>
            <w:vAlign w:val="center"/>
          </w:tcPr>
          <w:p w14:paraId="49E51723">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877" w:type="dxa"/>
            <w:tcBorders>
              <w:top w:val="single" w:color="auto" w:sz="4" w:space="0"/>
              <w:left w:val="nil"/>
              <w:bottom w:val="single" w:color="auto" w:sz="4" w:space="0"/>
              <w:right w:val="single" w:color="auto" w:sz="4" w:space="0"/>
            </w:tcBorders>
            <w:vAlign w:val="center"/>
          </w:tcPr>
          <w:p w14:paraId="0B1D65F5">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1D9E89D2">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52F7E133">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4799B6D5">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7FB44122">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912D92A">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326" w:type="dxa"/>
            <w:tcBorders>
              <w:top w:val="single" w:color="auto" w:sz="4" w:space="0"/>
              <w:left w:val="nil"/>
              <w:bottom w:val="single" w:color="auto" w:sz="4" w:space="0"/>
              <w:right w:val="single" w:color="auto" w:sz="4" w:space="0"/>
            </w:tcBorders>
            <w:vAlign w:val="center"/>
          </w:tcPr>
          <w:p w14:paraId="24EFC7F1">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起重设备防护措施</w:t>
            </w:r>
          </w:p>
        </w:tc>
        <w:tc>
          <w:tcPr>
            <w:tcW w:w="647" w:type="dxa"/>
            <w:tcBorders>
              <w:top w:val="single" w:color="auto" w:sz="4" w:space="0"/>
              <w:left w:val="nil"/>
              <w:bottom w:val="single" w:color="auto" w:sz="4" w:space="0"/>
              <w:right w:val="single" w:color="auto" w:sz="4" w:space="0"/>
            </w:tcBorders>
            <w:vAlign w:val="center"/>
          </w:tcPr>
          <w:p w14:paraId="70D3B041">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877" w:type="dxa"/>
            <w:tcBorders>
              <w:top w:val="single" w:color="auto" w:sz="4" w:space="0"/>
              <w:left w:val="nil"/>
              <w:bottom w:val="single" w:color="auto" w:sz="4" w:space="0"/>
              <w:right w:val="single" w:color="auto" w:sz="4" w:space="0"/>
            </w:tcBorders>
            <w:vAlign w:val="center"/>
          </w:tcPr>
          <w:p w14:paraId="217531B4">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6E09A5D3">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3DD44F64">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6E14B784">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27995165">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1C4C5D44">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326" w:type="dxa"/>
            <w:tcBorders>
              <w:top w:val="single" w:color="auto" w:sz="4" w:space="0"/>
              <w:left w:val="nil"/>
              <w:bottom w:val="single" w:color="auto" w:sz="4" w:space="0"/>
              <w:right w:val="single" w:color="auto" w:sz="4" w:space="0"/>
            </w:tcBorders>
            <w:vAlign w:val="center"/>
          </w:tcPr>
          <w:p w14:paraId="4E437DFE">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楼层呼唤器</w:t>
            </w:r>
          </w:p>
        </w:tc>
        <w:tc>
          <w:tcPr>
            <w:tcW w:w="647" w:type="dxa"/>
            <w:tcBorders>
              <w:top w:val="single" w:color="auto" w:sz="4" w:space="0"/>
              <w:left w:val="nil"/>
              <w:bottom w:val="single" w:color="auto" w:sz="4" w:space="0"/>
              <w:right w:val="single" w:color="auto" w:sz="4" w:space="0"/>
            </w:tcBorders>
            <w:vAlign w:val="center"/>
          </w:tcPr>
          <w:p w14:paraId="01159D2D">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套</w:t>
            </w:r>
          </w:p>
        </w:tc>
        <w:tc>
          <w:tcPr>
            <w:tcW w:w="877" w:type="dxa"/>
            <w:tcBorders>
              <w:top w:val="single" w:color="auto" w:sz="4" w:space="0"/>
              <w:left w:val="nil"/>
              <w:bottom w:val="single" w:color="auto" w:sz="4" w:space="0"/>
              <w:right w:val="single" w:color="auto" w:sz="4" w:space="0"/>
            </w:tcBorders>
            <w:vAlign w:val="center"/>
          </w:tcPr>
          <w:p w14:paraId="72B7626D">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25D8B177">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69003D3F">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1D2D24F6">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6D7BE0AB">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12D937DD">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326" w:type="dxa"/>
            <w:tcBorders>
              <w:top w:val="single" w:color="auto" w:sz="4" w:space="0"/>
              <w:left w:val="nil"/>
              <w:bottom w:val="single" w:color="auto" w:sz="4" w:space="0"/>
              <w:right w:val="single" w:color="auto" w:sz="4" w:space="0"/>
            </w:tcBorders>
            <w:vAlign w:val="center"/>
          </w:tcPr>
          <w:p w14:paraId="3E06D4C0">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其他高处作业安全防护</w:t>
            </w:r>
          </w:p>
        </w:tc>
        <w:tc>
          <w:tcPr>
            <w:tcW w:w="647" w:type="dxa"/>
            <w:tcBorders>
              <w:top w:val="single" w:color="auto" w:sz="4" w:space="0"/>
              <w:left w:val="nil"/>
              <w:bottom w:val="single" w:color="auto" w:sz="4" w:space="0"/>
              <w:right w:val="single" w:color="auto" w:sz="4" w:space="0"/>
            </w:tcBorders>
            <w:vAlign w:val="center"/>
          </w:tcPr>
          <w:p w14:paraId="7338D586">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1358D508">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3FE26BCB">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518E3EED">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0DDE1036">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6906714E">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AC05D29">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w:t>
            </w:r>
          </w:p>
        </w:tc>
        <w:tc>
          <w:tcPr>
            <w:tcW w:w="2326" w:type="dxa"/>
            <w:tcBorders>
              <w:top w:val="single" w:color="auto" w:sz="4" w:space="0"/>
              <w:left w:val="nil"/>
              <w:bottom w:val="single" w:color="auto" w:sz="4" w:space="0"/>
              <w:right w:val="single" w:color="auto" w:sz="4" w:space="0"/>
            </w:tcBorders>
            <w:vAlign w:val="center"/>
          </w:tcPr>
          <w:p w14:paraId="0C6C962E">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深基坑（槽）</w:t>
            </w:r>
          </w:p>
        </w:tc>
        <w:tc>
          <w:tcPr>
            <w:tcW w:w="647" w:type="dxa"/>
            <w:tcBorders>
              <w:top w:val="single" w:color="auto" w:sz="4" w:space="0"/>
              <w:left w:val="nil"/>
              <w:bottom w:val="single" w:color="auto" w:sz="4" w:space="0"/>
              <w:right w:val="single" w:color="auto" w:sz="4" w:space="0"/>
            </w:tcBorders>
            <w:vAlign w:val="center"/>
          </w:tcPr>
          <w:p w14:paraId="00CB3C6F">
            <w:pPr>
              <w:autoSpaceDN w:val="0"/>
              <w:spacing w:line="300" w:lineRule="exact"/>
              <w:ind w:left="-53" w:leftChars="-25" w:right="-53" w:rightChars="-25"/>
              <w:jc w:val="center"/>
              <w:rPr>
                <w:rFonts w:hint="eastAsia" w:ascii="宋体" w:hAnsi="宋体" w:eastAsia="宋体" w:cs="宋体"/>
                <w:b/>
                <w:bCs/>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46EF25B7">
            <w:pPr>
              <w:autoSpaceDN w:val="0"/>
              <w:spacing w:line="300" w:lineRule="exact"/>
              <w:ind w:left="-53" w:leftChars="-25" w:right="-53" w:rightChars="-25"/>
              <w:jc w:val="center"/>
              <w:rPr>
                <w:rFonts w:hint="eastAsia" w:ascii="宋体" w:hAnsi="宋体" w:eastAsia="宋体" w:cs="宋体"/>
                <w:b/>
                <w:bCs/>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36CB3608">
            <w:pPr>
              <w:autoSpaceDN w:val="0"/>
              <w:spacing w:line="300" w:lineRule="exact"/>
              <w:ind w:left="-53" w:leftChars="-25" w:right="-53" w:rightChars="-25"/>
              <w:jc w:val="center"/>
              <w:rPr>
                <w:rFonts w:hint="eastAsia" w:ascii="宋体" w:hAnsi="宋体" w:eastAsia="宋体" w:cs="宋体"/>
                <w:b/>
                <w:bCs/>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61505D74">
            <w:pPr>
              <w:autoSpaceDN w:val="0"/>
              <w:spacing w:line="300" w:lineRule="exact"/>
              <w:ind w:left="-53" w:leftChars="-25" w:right="-53" w:rightChars="-25"/>
              <w:jc w:val="center"/>
              <w:rPr>
                <w:rFonts w:hint="eastAsia" w:ascii="宋体" w:hAnsi="宋体" w:eastAsia="宋体" w:cs="宋体"/>
                <w:b/>
                <w:bCs/>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1C0399B4">
            <w:pPr>
              <w:autoSpaceDN w:val="0"/>
              <w:spacing w:line="300" w:lineRule="exact"/>
              <w:ind w:left="-53" w:leftChars="-25" w:right="-53" w:rightChars="-25"/>
              <w:jc w:val="center"/>
              <w:rPr>
                <w:rFonts w:hint="eastAsia" w:ascii="宋体" w:hAnsi="宋体" w:eastAsia="宋体" w:cs="宋体"/>
                <w:b/>
                <w:bCs/>
                <w:color w:val="auto"/>
                <w:szCs w:val="21"/>
                <w:highlight w:val="none"/>
              </w:rPr>
            </w:pPr>
          </w:p>
        </w:tc>
      </w:tr>
      <w:tr w14:paraId="5E8CAA69">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636FBF40">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326" w:type="dxa"/>
            <w:tcBorders>
              <w:top w:val="single" w:color="auto" w:sz="4" w:space="0"/>
              <w:left w:val="nil"/>
              <w:bottom w:val="single" w:color="auto" w:sz="4" w:space="0"/>
              <w:right w:val="single" w:color="auto" w:sz="4" w:space="0"/>
            </w:tcBorders>
            <w:vAlign w:val="center"/>
          </w:tcPr>
          <w:p w14:paraId="58201EED">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上下专用通道</w:t>
            </w:r>
          </w:p>
        </w:tc>
        <w:tc>
          <w:tcPr>
            <w:tcW w:w="647" w:type="dxa"/>
            <w:tcBorders>
              <w:top w:val="single" w:color="auto" w:sz="4" w:space="0"/>
              <w:left w:val="nil"/>
              <w:bottom w:val="single" w:color="auto" w:sz="4" w:space="0"/>
              <w:right w:val="single" w:color="auto" w:sz="4" w:space="0"/>
            </w:tcBorders>
            <w:vAlign w:val="center"/>
          </w:tcPr>
          <w:p w14:paraId="2092958A">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m</w:t>
            </w:r>
            <w:r>
              <w:rPr>
                <w:rFonts w:hint="eastAsia" w:ascii="宋体" w:hAnsi="宋体" w:eastAsia="宋体" w:cs="宋体"/>
                <w:color w:val="auto"/>
                <w:szCs w:val="21"/>
                <w:highlight w:val="none"/>
                <w:vertAlign w:val="superscript"/>
              </w:rPr>
              <w:t>2</w:t>
            </w:r>
          </w:p>
        </w:tc>
        <w:tc>
          <w:tcPr>
            <w:tcW w:w="877" w:type="dxa"/>
            <w:tcBorders>
              <w:top w:val="single" w:color="auto" w:sz="4" w:space="0"/>
              <w:left w:val="nil"/>
              <w:bottom w:val="single" w:color="auto" w:sz="4" w:space="0"/>
              <w:right w:val="single" w:color="auto" w:sz="4" w:space="0"/>
            </w:tcBorders>
            <w:vAlign w:val="center"/>
          </w:tcPr>
          <w:p w14:paraId="4EC5692E">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3F9099AA">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368B2A09">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23462D5C">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含安全爬梯</w:t>
            </w:r>
          </w:p>
        </w:tc>
      </w:tr>
      <w:tr w14:paraId="153B3D9B">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191CEF11">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326" w:type="dxa"/>
            <w:tcBorders>
              <w:top w:val="single" w:color="auto" w:sz="4" w:space="0"/>
              <w:left w:val="nil"/>
              <w:bottom w:val="single" w:color="auto" w:sz="4" w:space="0"/>
              <w:right w:val="single" w:color="auto" w:sz="4" w:space="0"/>
            </w:tcBorders>
            <w:vAlign w:val="center"/>
          </w:tcPr>
          <w:p w14:paraId="11633FF5">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基坑支护变形监测</w:t>
            </w:r>
          </w:p>
        </w:tc>
        <w:tc>
          <w:tcPr>
            <w:tcW w:w="647" w:type="dxa"/>
            <w:tcBorders>
              <w:top w:val="single" w:color="auto" w:sz="4" w:space="0"/>
              <w:left w:val="nil"/>
              <w:bottom w:val="single" w:color="auto" w:sz="4" w:space="0"/>
              <w:right w:val="single" w:color="auto" w:sz="4" w:space="0"/>
            </w:tcBorders>
            <w:vAlign w:val="center"/>
          </w:tcPr>
          <w:p w14:paraId="067C318B">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877" w:type="dxa"/>
            <w:tcBorders>
              <w:top w:val="single" w:color="auto" w:sz="4" w:space="0"/>
              <w:left w:val="nil"/>
              <w:bottom w:val="single" w:color="auto" w:sz="4" w:space="0"/>
              <w:right w:val="single" w:color="auto" w:sz="4" w:space="0"/>
            </w:tcBorders>
            <w:vAlign w:val="center"/>
          </w:tcPr>
          <w:p w14:paraId="72D4BBD4">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6F18533B">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7A59EAF5">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6B01CDD5">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3F995CA7">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DE729DD">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326" w:type="dxa"/>
            <w:tcBorders>
              <w:top w:val="single" w:color="auto" w:sz="4" w:space="0"/>
              <w:left w:val="nil"/>
              <w:bottom w:val="single" w:color="auto" w:sz="4" w:space="0"/>
              <w:right w:val="single" w:color="auto" w:sz="4" w:space="0"/>
            </w:tcBorders>
            <w:vAlign w:val="center"/>
          </w:tcPr>
          <w:p w14:paraId="1EFCDD45">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其他深基坑安全防护</w:t>
            </w:r>
          </w:p>
        </w:tc>
        <w:tc>
          <w:tcPr>
            <w:tcW w:w="647" w:type="dxa"/>
            <w:tcBorders>
              <w:top w:val="single" w:color="auto" w:sz="4" w:space="0"/>
              <w:left w:val="nil"/>
              <w:bottom w:val="single" w:color="auto" w:sz="4" w:space="0"/>
              <w:right w:val="single" w:color="auto" w:sz="4" w:space="0"/>
            </w:tcBorders>
            <w:vAlign w:val="center"/>
          </w:tcPr>
          <w:p w14:paraId="631F4CCD">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373E1319">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533D3871">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70765C3F">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0CE2699D">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77AD4495">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732FA3D">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（四）</w:t>
            </w:r>
          </w:p>
        </w:tc>
        <w:tc>
          <w:tcPr>
            <w:tcW w:w="2326" w:type="dxa"/>
            <w:tcBorders>
              <w:top w:val="single" w:color="auto" w:sz="4" w:space="0"/>
              <w:left w:val="nil"/>
              <w:bottom w:val="single" w:color="auto" w:sz="4" w:space="0"/>
              <w:right w:val="single" w:color="auto" w:sz="4" w:space="0"/>
            </w:tcBorders>
            <w:vAlign w:val="center"/>
          </w:tcPr>
          <w:p w14:paraId="5435E19A">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脚手架</w:t>
            </w:r>
          </w:p>
        </w:tc>
        <w:tc>
          <w:tcPr>
            <w:tcW w:w="647" w:type="dxa"/>
            <w:tcBorders>
              <w:top w:val="single" w:color="auto" w:sz="4" w:space="0"/>
              <w:left w:val="nil"/>
              <w:bottom w:val="single" w:color="auto" w:sz="4" w:space="0"/>
              <w:right w:val="single" w:color="auto" w:sz="4" w:space="0"/>
            </w:tcBorders>
            <w:vAlign w:val="center"/>
          </w:tcPr>
          <w:p w14:paraId="098E2C28">
            <w:pPr>
              <w:autoSpaceDN w:val="0"/>
              <w:spacing w:line="300" w:lineRule="exact"/>
              <w:ind w:left="-53" w:leftChars="-25" w:right="-53" w:rightChars="-25"/>
              <w:jc w:val="center"/>
              <w:rPr>
                <w:rFonts w:hint="eastAsia" w:ascii="宋体" w:hAnsi="宋体" w:eastAsia="宋体" w:cs="宋体"/>
                <w:b/>
                <w:bCs/>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414872C9">
            <w:pPr>
              <w:autoSpaceDN w:val="0"/>
              <w:spacing w:line="300" w:lineRule="exact"/>
              <w:ind w:left="-53" w:leftChars="-25" w:right="-53" w:rightChars="-25"/>
              <w:jc w:val="center"/>
              <w:rPr>
                <w:rFonts w:hint="eastAsia" w:ascii="宋体" w:hAnsi="宋体" w:eastAsia="宋体" w:cs="宋体"/>
                <w:b/>
                <w:bCs/>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2303F5D0">
            <w:pPr>
              <w:autoSpaceDN w:val="0"/>
              <w:spacing w:line="300" w:lineRule="exact"/>
              <w:ind w:left="-53" w:leftChars="-25" w:right="-53" w:rightChars="-25"/>
              <w:jc w:val="center"/>
              <w:rPr>
                <w:rFonts w:hint="eastAsia" w:ascii="宋体" w:hAnsi="宋体" w:eastAsia="宋体" w:cs="宋体"/>
                <w:b/>
                <w:bCs/>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3B7CDF51">
            <w:pPr>
              <w:autoSpaceDN w:val="0"/>
              <w:spacing w:line="300" w:lineRule="exact"/>
              <w:ind w:left="-53" w:leftChars="-25" w:right="-53" w:rightChars="-25"/>
              <w:jc w:val="center"/>
              <w:rPr>
                <w:rFonts w:hint="eastAsia" w:ascii="宋体" w:hAnsi="宋体" w:eastAsia="宋体" w:cs="宋体"/>
                <w:b/>
                <w:bCs/>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28025DA2">
            <w:pPr>
              <w:autoSpaceDN w:val="0"/>
              <w:spacing w:line="300" w:lineRule="exact"/>
              <w:ind w:left="-53" w:leftChars="-25" w:right="-53" w:rightChars="-25"/>
              <w:jc w:val="center"/>
              <w:rPr>
                <w:rFonts w:hint="eastAsia" w:ascii="宋体" w:hAnsi="宋体" w:eastAsia="宋体" w:cs="宋体"/>
                <w:b/>
                <w:bCs/>
                <w:color w:val="auto"/>
                <w:szCs w:val="21"/>
                <w:highlight w:val="none"/>
              </w:rPr>
            </w:pPr>
          </w:p>
        </w:tc>
      </w:tr>
      <w:tr w14:paraId="1FF9A55E">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6B638B21">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326" w:type="dxa"/>
            <w:tcBorders>
              <w:top w:val="single" w:color="auto" w:sz="4" w:space="0"/>
              <w:left w:val="nil"/>
              <w:bottom w:val="single" w:color="auto" w:sz="4" w:space="0"/>
              <w:right w:val="single" w:color="auto" w:sz="4" w:space="0"/>
            </w:tcBorders>
            <w:vAlign w:val="center"/>
          </w:tcPr>
          <w:p w14:paraId="7797934D">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水平隔离封闭设施</w:t>
            </w:r>
          </w:p>
        </w:tc>
        <w:tc>
          <w:tcPr>
            <w:tcW w:w="647" w:type="dxa"/>
            <w:tcBorders>
              <w:top w:val="single" w:color="auto" w:sz="4" w:space="0"/>
              <w:left w:val="nil"/>
              <w:bottom w:val="single" w:color="auto" w:sz="4" w:space="0"/>
              <w:right w:val="single" w:color="auto" w:sz="4" w:space="0"/>
            </w:tcBorders>
            <w:vAlign w:val="center"/>
          </w:tcPr>
          <w:p w14:paraId="3967AF16">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m</w:t>
            </w:r>
          </w:p>
        </w:tc>
        <w:tc>
          <w:tcPr>
            <w:tcW w:w="877" w:type="dxa"/>
            <w:tcBorders>
              <w:top w:val="single" w:color="auto" w:sz="4" w:space="0"/>
              <w:left w:val="nil"/>
              <w:bottom w:val="single" w:color="auto" w:sz="4" w:space="0"/>
              <w:right w:val="single" w:color="auto" w:sz="4" w:space="0"/>
            </w:tcBorders>
            <w:vAlign w:val="center"/>
          </w:tcPr>
          <w:p w14:paraId="28A83819">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77A81874">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68A5716F">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2EA1FF8B">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4806B92E">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6FA87471">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326" w:type="dxa"/>
            <w:tcBorders>
              <w:top w:val="single" w:color="auto" w:sz="4" w:space="0"/>
              <w:left w:val="nil"/>
              <w:bottom w:val="single" w:color="auto" w:sz="4" w:space="0"/>
              <w:right w:val="single" w:color="auto" w:sz="4" w:space="0"/>
            </w:tcBorders>
            <w:vAlign w:val="center"/>
          </w:tcPr>
          <w:p w14:paraId="71BBE236">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其他脚手架安全防护</w:t>
            </w:r>
          </w:p>
        </w:tc>
        <w:tc>
          <w:tcPr>
            <w:tcW w:w="647" w:type="dxa"/>
            <w:tcBorders>
              <w:top w:val="single" w:color="auto" w:sz="4" w:space="0"/>
              <w:left w:val="nil"/>
              <w:bottom w:val="single" w:color="auto" w:sz="4" w:space="0"/>
              <w:right w:val="single" w:color="auto" w:sz="4" w:space="0"/>
            </w:tcBorders>
            <w:vAlign w:val="center"/>
          </w:tcPr>
          <w:p w14:paraId="4305AA47">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3852302B">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6ABBE29E">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6E2CF826">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614FF76C">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54246013">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87F5CB6">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（五）</w:t>
            </w:r>
          </w:p>
        </w:tc>
        <w:tc>
          <w:tcPr>
            <w:tcW w:w="2326" w:type="dxa"/>
            <w:tcBorders>
              <w:top w:val="single" w:color="auto" w:sz="4" w:space="0"/>
              <w:left w:val="nil"/>
              <w:bottom w:val="single" w:color="auto" w:sz="4" w:space="0"/>
              <w:right w:val="single" w:color="auto" w:sz="4" w:space="0"/>
            </w:tcBorders>
            <w:vAlign w:val="center"/>
          </w:tcPr>
          <w:p w14:paraId="79321F6C">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井架</w:t>
            </w:r>
          </w:p>
        </w:tc>
        <w:tc>
          <w:tcPr>
            <w:tcW w:w="647" w:type="dxa"/>
            <w:tcBorders>
              <w:top w:val="single" w:color="auto" w:sz="4" w:space="0"/>
              <w:left w:val="nil"/>
              <w:bottom w:val="single" w:color="auto" w:sz="4" w:space="0"/>
              <w:right w:val="single" w:color="auto" w:sz="4" w:space="0"/>
            </w:tcBorders>
            <w:vAlign w:val="center"/>
          </w:tcPr>
          <w:p w14:paraId="03F205B2">
            <w:pPr>
              <w:autoSpaceDN w:val="0"/>
              <w:spacing w:line="300" w:lineRule="exact"/>
              <w:ind w:left="-53" w:leftChars="-25" w:right="-53" w:rightChars="-25"/>
              <w:jc w:val="center"/>
              <w:rPr>
                <w:rFonts w:hint="eastAsia" w:ascii="宋体" w:hAnsi="宋体" w:eastAsia="宋体" w:cs="宋体"/>
                <w:b/>
                <w:bCs/>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5C33C351">
            <w:pPr>
              <w:autoSpaceDN w:val="0"/>
              <w:spacing w:line="300" w:lineRule="exact"/>
              <w:ind w:left="-53" w:leftChars="-25" w:right="-53" w:rightChars="-25"/>
              <w:jc w:val="center"/>
              <w:rPr>
                <w:rFonts w:hint="eastAsia" w:ascii="宋体" w:hAnsi="宋体" w:eastAsia="宋体" w:cs="宋体"/>
                <w:b/>
                <w:bCs/>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6A2448F6">
            <w:pPr>
              <w:autoSpaceDN w:val="0"/>
              <w:spacing w:line="300" w:lineRule="exact"/>
              <w:ind w:left="-53" w:leftChars="-25" w:right="-53" w:rightChars="-25"/>
              <w:jc w:val="center"/>
              <w:rPr>
                <w:rFonts w:hint="eastAsia" w:ascii="宋体" w:hAnsi="宋体" w:eastAsia="宋体" w:cs="宋体"/>
                <w:b/>
                <w:bCs/>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4C5AD1E3">
            <w:pPr>
              <w:autoSpaceDN w:val="0"/>
              <w:spacing w:line="300" w:lineRule="exact"/>
              <w:ind w:left="-53" w:leftChars="-25" w:right="-53" w:rightChars="-25"/>
              <w:jc w:val="center"/>
              <w:rPr>
                <w:rFonts w:hint="eastAsia" w:ascii="宋体" w:hAnsi="宋体" w:eastAsia="宋体" w:cs="宋体"/>
                <w:b/>
                <w:bCs/>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10AC0845">
            <w:pPr>
              <w:autoSpaceDN w:val="0"/>
              <w:spacing w:line="300" w:lineRule="exact"/>
              <w:ind w:left="-53" w:leftChars="-25" w:right="-53" w:rightChars="-25"/>
              <w:jc w:val="center"/>
              <w:rPr>
                <w:rFonts w:hint="eastAsia" w:ascii="宋体" w:hAnsi="宋体" w:eastAsia="宋体" w:cs="宋体"/>
                <w:b/>
                <w:bCs/>
                <w:color w:val="auto"/>
                <w:szCs w:val="21"/>
                <w:highlight w:val="none"/>
              </w:rPr>
            </w:pPr>
          </w:p>
        </w:tc>
      </w:tr>
      <w:tr w14:paraId="37B5669A">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A22E24D">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326" w:type="dxa"/>
            <w:tcBorders>
              <w:top w:val="single" w:color="auto" w:sz="4" w:space="0"/>
              <w:left w:val="nil"/>
              <w:bottom w:val="single" w:color="auto" w:sz="4" w:space="0"/>
              <w:right w:val="single" w:color="auto" w:sz="4" w:space="0"/>
            </w:tcBorders>
            <w:vAlign w:val="center"/>
          </w:tcPr>
          <w:p w14:paraId="40DD255D">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架体围护</w:t>
            </w:r>
          </w:p>
        </w:tc>
        <w:tc>
          <w:tcPr>
            <w:tcW w:w="647" w:type="dxa"/>
            <w:tcBorders>
              <w:top w:val="single" w:color="auto" w:sz="4" w:space="0"/>
              <w:left w:val="nil"/>
              <w:bottom w:val="single" w:color="auto" w:sz="4" w:space="0"/>
              <w:right w:val="single" w:color="auto" w:sz="4" w:space="0"/>
            </w:tcBorders>
            <w:vAlign w:val="center"/>
          </w:tcPr>
          <w:p w14:paraId="2830F914">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m</w:t>
            </w:r>
            <w:r>
              <w:rPr>
                <w:rFonts w:hint="eastAsia" w:ascii="宋体" w:hAnsi="宋体" w:eastAsia="宋体" w:cs="宋体"/>
                <w:color w:val="auto"/>
                <w:szCs w:val="21"/>
                <w:highlight w:val="none"/>
                <w:vertAlign w:val="superscript"/>
              </w:rPr>
              <w:t>2</w:t>
            </w:r>
          </w:p>
        </w:tc>
        <w:tc>
          <w:tcPr>
            <w:tcW w:w="877" w:type="dxa"/>
            <w:tcBorders>
              <w:top w:val="single" w:color="auto" w:sz="4" w:space="0"/>
              <w:left w:val="nil"/>
              <w:bottom w:val="single" w:color="auto" w:sz="4" w:space="0"/>
              <w:right w:val="single" w:color="auto" w:sz="4" w:space="0"/>
            </w:tcBorders>
            <w:vAlign w:val="center"/>
          </w:tcPr>
          <w:p w14:paraId="57ABD3AE">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768C3358">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2FA13ABB">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180EF391">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5A8E41BF">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7269DD5">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326" w:type="dxa"/>
            <w:tcBorders>
              <w:top w:val="single" w:color="auto" w:sz="4" w:space="0"/>
              <w:left w:val="nil"/>
              <w:bottom w:val="single" w:color="auto" w:sz="4" w:space="0"/>
              <w:right w:val="single" w:color="auto" w:sz="4" w:space="0"/>
            </w:tcBorders>
            <w:vAlign w:val="center"/>
          </w:tcPr>
          <w:p w14:paraId="25DCE2F8">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货用升降机操作室</w:t>
            </w:r>
          </w:p>
        </w:tc>
        <w:tc>
          <w:tcPr>
            <w:tcW w:w="647" w:type="dxa"/>
            <w:tcBorders>
              <w:top w:val="single" w:color="auto" w:sz="4" w:space="0"/>
              <w:left w:val="nil"/>
              <w:bottom w:val="single" w:color="auto" w:sz="4" w:space="0"/>
              <w:right w:val="single" w:color="auto" w:sz="4" w:space="0"/>
            </w:tcBorders>
            <w:vAlign w:val="center"/>
          </w:tcPr>
          <w:p w14:paraId="425E1132">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m</w:t>
            </w:r>
            <w:r>
              <w:rPr>
                <w:rFonts w:hint="eastAsia" w:ascii="宋体" w:hAnsi="宋体" w:eastAsia="宋体" w:cs="宋体"/>
                <w:color w:val="auto"/>
                <w:szCs w:val="21"/>
                <w:highlight w:val="none"/>
                <w:vertAlign w:val="superscript"/>
              </w:rPr>
              <w:t>2</w:t>
            </w:r>
          </w:p>
        </w:tc>
        <w:tc>
          <w:tcPr>
            <w:tcW w:w="877" w:type="dxa"/>
            <w:tcBorders>
              <w:top w:val="single" w:color="auto" w:sz="4" w:space="0"/>
              <w:left w:val="nil"/>
              <w:bottom w:val="single" w:color="auto" w:sz="4" w:space="0"/>
              <w:right w:val="single" w:color="auto" w:sz="4" w:space="0"/>
            </w:tcBorders>
            <w:vAlign w:val="center"/>
          </w:tcPr>
          <w:p w14:paraId="73C66FA3">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0BB4001D">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22FC7FB7">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0B0F05F7">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79B3DC3A">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473DFEF">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326" w:type="dxa"/>
            <w:tcBorders>
              <w:top w:val="single" w:color="auto" w:sz="4" w:space="0"/>
              <w:left w:val="nil"/>
              <w:bottom w:val="single" w:color="auto" w:sz="4" w:space="0"/>
              <w:right w:val="single" w:color="auto" w:sz="4" w:space="0"/>
            </w:tcBorders>
            <w:vAlign w:val="center"/>
          </w:tcPr>
          <w:p w14:paraId="080EF05A">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其他井架防护</w:t>
            </w:r>
          </w:p>
        </w:tc>
        <w:tc>
          <w:tcPr>
            <w:tcW w:w="647" w:type="dxa"/>
            <w:tcBorders>
              <w:top w:val="single" w:color="auto" w:sz="4" w:space="0"/>
              <w:left w:val="nil"/>
              <w:bottom w:val="single" w:color="auto" w:sz="4" w:space="0"/>
              <w:right w:val="single" w:color="auto" w:sz="4" w:space="0"/>
            </w:tcBorders>
            <w:vAlign w:val="center"/>
          </w:tcPr>
          <w:p w14:paraId="71F4A6D0">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41A7739B">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37824348">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66C04455">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1322137D">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0B1E0C6C">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89D52D5">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（六）</w:t>
            </w:r>
          </w:p>
        </w:tc>
        <w:tc>
          <w:tcPr>
            <w:tcW w:w="2326" w:type="dxa"/>
            <w:tcBorders>
              <w:top w:val="single" w:color="auto" w:sz="4" w:space="0"/>
              <w:left w:val="nil"/>
              <w:bottom w:val="single" w:color="auto" w:sz="4" w:space="0"/>
              <w:right w:val="single" w:color="auto" w:sz="4" w:space="0"/>
            </w:tcBorders>
            <w:vAlign w:val="center"/>
          </w:tcPr>
          <w:p w14:paraId="48F545C7">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消防器材、设施</w:t>
            </w:r>
          </w:p>
        </w:tc>
        <w:tc>
          <w:tcPr>
            <w:tcW w:w="647" w:type="dxa"/>
            <w:tcBorders>
              <w:top w:val="single" w:color="auto" w:sz="4" w:space="0"/>
              <w:left w:val="nil"/>
              <w:bottom w:val="single" w:color="auto" w:sz="4" w:space="0"/>
              <w:right w:val="single" w:color="auto" w:sz="4" w:space="0"/>
            </w:tcBorders>
            <w:vAlign w:val="center"/>
          </w:tcPr>
          <w:p w14:paraId="0EBFD2B8">
            <w:pPr>
              <w:autoSpaceDN w:val="0"/>
              <w:spacing w:line="300" w:lineRule="exact"/>
              <w:ind w:left="-53" w:leftChars="-25" w:right="-53" w:rightChars="-25"/>
              <w:jc w:val="center"/>
              <w:rPr>
                <w:rFonts w:hint="eastAsia" w:ascii="宋体" w:hAnsi="宋体" w:eastAsia="宋体" w:cs="宋体"/>
                <w:b/>
                <w:bCs/>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2863B4B2">
            <w:pPr>
              <w:autoSpaceDN w:val="0"/>
              <w:spacing w:line="300" w:lineRule="exact"/>
              <w:ind w:left="-53" w:leftChars="-25" w:right="-53" w:rightChars="-25"/>
              <w:jc w:val="center"/>
              <w:rPr>
                <w:rFonts w:hint="eastAsia" w:ascii="宋体" w:hAnsi="宋体" w:eastAsia="宋体" w:cs="宋体"/>
                <w:b/>
                <w:bCs/>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6CD52AFA">
            <w:pPr>
              <w:autoSpaceDN w:val="0"/>
              <w:spacing w:line="300" w:lineRule="exact"/>
              <w:ind w:left="-53" w:leftChars="-25" w:right="-53" w:rightChars="-25"/>
              <w:jc w:val="center"/>
              <w:rPr>
                <w:rFonts w:hint="eastAsia" w:ascii="宋体" w:hAnsi="宋体" w:eastAsia="宋体" w:cs="宋体"/>
                <w:b/>
                <w:bCs/>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621AB2FE">
            <w:pPr>
              <w:autoSpaceDN w:val="0"/>
              <w:spacing w:line="300" w:lineRule="exact"/>
              <w:ind w:left="-53" w:leftChars="-25" w:right="-53" w:rightChars="-25"/>
              <w:jc w:val="center"/>
              <w:rPr>
                <w:rFonts w:hint="eastAsia" w:ascii="宋体" w:hAnsi="宋体" w:eastAsia="宋体" w:cs="宋体"/>
                <w:b/>
                <w:bCs/>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1A508D66">
            <w:pPr>
              <w:autoSpaceDN w:val="0"/>
              <w:spacing w:line="300" w:lineRule="exact"/>
              <w:ind w:left="-53" w:leftChars="-25" w:right="-53" w:rightChars="-25"/>
              <w:jc w:val="center"/>
              <w:rPr>
                <w:rFonts w:hint="eastAsia" w:ascii="宋体" w:hAnsi="宋体" w:eastAsia="宋体" w:cs="宋体"/>
                <w:b/>
                <w:bCs/>
                <w:color w:val="auto"/>
                <w:szCs w:val="21"/>
                <w:highlight w:val="none"/>
              </w:rPr>
            </w:pPr>
          </w:p>
        </w:tc>
      </w:tr>
      <w:tr w14:paraId="408E9530">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5FA0B98">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326" w:type="dxa"/>
            <w:tcBorders>
              <w:top w:val="single" w:color="auto" w:sz="4" w:space="0"/>
              <w:left w:val="nil"/>
              <w:bottom w:val="single" w:color="auto" w:sz="4" w:space="0"/>
              <w:right w:val="single" w:color="auto" w:sz="4" w:space="0"/>
            </w:tcBorders>
            <w:vAlign w:val="center"/>
          </w:tcPr>
          <w:p w14:paraId="324959F4">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灭火器</w:t>
            </w:r>
          </w:p>
        </w:tc>
        <w:tc>
          <w:tcPr>
            <w:tcW w:w="647" w:type="dxa"/>
            <w:tcBorders>
              <w:top w:val="single" w:color="auto" w:sz="4" w:space="0"/>
              <w:left w:val="nil"/>
              <w:bottom w:val="single" w:color="auto" w:sz="4" w:space="0"/>
              <w:right w:val="single" w:color="auto" w:sz="4" w:space="0"/>
            </w:tcBorders>
            <w:vAlign w:val="center"/>
          </w:tcPr>
          <w:p w14:paraId="1CD520A0">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只</w:t>
            </w:r>
          </w:p>
        </w:tc>
        <w:tc>
          <w:tcPr>
            <w:tcW w:w="877" w:type="dxa"/>
            <w:tcBorders>
              <w:top w:val="single" w:color="auto" w:sz="4" w:space="0"/>
              <w:left w:val="nil"/>
              <w:bottom w:val="single" w:color="auto" w:sz="4" w:space="0"/>
              <w:right w:val="single" w:color="auto" w:sz="4" w:space="0"/>
            </w:tcBorders>
            <w:vAlign w:val="center"/>
          </w:tcPr>
          <w:p w14:paraId="7851F278">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7E070997">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13078398">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7F8BBD0E">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40F70C8F">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F144D06">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326" w:type="dxa"/>
            <w:tcBorders>
              <w:top w:val="single" w:color="auto" w:sz="4" w:space="0"/>
              <w:left w:val="nil"/>
              <w:bottom w:val="single" w:color="auto" w:sz="4" w:space="0"/>
              <w:right w:val="single" w:color="auto" w:sz="4" w:space="0"/>
            </w:tcBorders>
            <w:vAlign w:val="center"/>
          </w:tcPr>
          <w:p w14:paraId="122729AB">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消防水泵</w:t>
            </w:r>
          </w:p>
        </w:tc>
        <w:tc>
          <w:tcPr>
            <w:tcW w:w="647" w:type="dxa"/>
            <w:tcBorders>
              <w:top w:val="single" w:color="auto" w:sz="4" w:space="0"/>
              <w:left w:val="nil"/>
              <w:bottom w:val="single" w:color="auto" w:sz="4" w:space="0"/>
              <w:right w:val="single" w:color="auto" w:sz="4" w:space="0"/>
            </w:tcBorders>
            <w:vAlign w:val="center"/>
          </w:tcPr>
          <w:p w14:paraId="435B612B">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台</w:t>
            </w:r>
          </w:p>
        </w:tc>
        <w:tc>
          <w:tcPr>
            <w:tcW w:w="877" w:type="dxa"/>
            <w:tcBorders>
              <w:top w:val="single" w:color="auto" w:sz="4" w:space="0"/>
              <w:left w:val="nil"/>
              <w:bottom w:val="single" w:color="auto" w:sz="4" w:space="0"/>
              <w:right w:val="single" w:color="auto" w:sz="4" w:space="0"/>
            </w:tcBorders>
            <w:vAlign w:val="center"/>
          </w:tcPr>
          <w:p w14:paraId="68DE8115">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62501C29">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0A64C78F">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50940F6B">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742C5649">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38B1C50">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326" w:type="dxa"/>
            <w:tcBorders>
              <w:top w:val="single" w:color="auto" w:sz="4" w:space="0"/>
              <w:left w:val="nil"/>
              <w:bottom w:val="single" w:color="auto" w:sz="4" w:space="0"/>
              <w:right w:val="single" w:color="auto" w:sz="4" w:space="0"/>
            </w:tcBorders>
            <w:vAlign w:val="center"/>
          </w:tcPr>
          <w:p w14:paraId="29C1637B">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水枪、水带</w:t>
            </w:r>
          </w:p>
        </w:tc>
        <w:tc>
          <w:tcPr>
            <w:tcW w:w="647" w:type="dxa"/>
            <w:tcBorders>
              <w:top w:val="single" w:color="auto" w:sz="4" w:space="0"/>
              <w:left w:val="nil"/>
              <w:bottom w:val="single" w:color="auto" w:sz="4" w:space="0"/>
              <w:right w:val="single" w:color="auto" w:sz="4" w:space="0"/>
            </w:tcBorders>
            <w:vAlign w:val="center"/>
          </w:tcPr>
          <w:p w14:paraId="3EFDB9AE">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套</w:t>
            </w:r>
          </w:p>
        </w:tc>
        <w:tc>
          <w:tcPr>
            <w:tcW w:w="877" w:type="dxa"/>
            <w:tcBorders>
              <w:top w:val="single" w:color="auto" w:sz="4" w:space="0"/>
              <w:left w:val="nil"/>
              <w:bottom w:val="single" w:color="auto" w:sz="4" w:space="0"/>
              <w:right w:val="single" w:color="auto" w:sz="4" w:space="0"/>
            </w:tcBorders>
            <w:vAlign w:val="center"/>
          </w:tcPr>
          <w:p w14:paraId="416D4761">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2F46C43F">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34C35A39">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62668BF9">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20523A86">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4877924D">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326" w:type="dxa"/>
            <w:tcBorders>
              <w:top w:val="single" w:color="auto" w:sz="4" w:space="0"/>
              <w:left w:val="nil"/>
              <w:bottom w:val="single" w:color="auto" w:sz="4" w:space="0"/>
              <w:right w:val="single" w:color="auto" w:sz="4" w:space="0"/>
            </w:tcBorders>
            <w:vAlign w:val="center"/>
          </w:tcPr>
          <w:p w14:paraId="5A9B380F">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消防箱</w:t>
            </w:r>
          </w:p>
        </w:tc>
        <w:tc>
          <w:tcPr>
            <w:tcW w:w="647" w:type="dxa"/>
            <w:tcBorders>
              <w:top w:val="single" w:color="auto" w:sz="4" w:space="0"/>
              <w:left w:val="nil"/>
              <w:bottom w:val="single" w:color="auto" w:sz="4" w:space="0"/>
              <w:right w:val="single" w:color="auto" w:sz="4" w:space="0"/>
            </w:tcBorders>
            <w:vAlign w:val="center"/>
          </w:tcPr>
          <w:p w14:paraId="7EC2018F">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只</w:t>
            </w:r>
          </w:p>
        </w:tc>
        <w:tc>
          <w:tcPr>
            <w:tcW w:w="877" w:type="dxa"/>
            <w:tcBorders>
              <w:top w:val="single" w:color="auto" w:sz="4" w:space="0"/>
              <w:left w:val="nil"/>
              <w:bottom w:val="single" w:color="auto" w:sz="4" w:space="0"/>
              <w:right w:val="single" w:color="auto" w:sz="4" w:space="0"/>
            </w:tcBorders>
            <w:vAlign w:val="center"/>
          </w:tcPr>
          <w:p w14:paraId="6C8BFF0E">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37C2A59C">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7B885757">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2F6B3E19">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7A545C1D">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15703DA">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326" w:type="dxa"/>
            <w:tcBorders>
              <w:top w:val="single" w:color="auto" w:sz="4" w:space="0"/>
              <w:left w:val="nil"/>
              <w:bottom w:val="single" w:color="auto" w:sz="4" w:space="0"/>
              <w:right w:val="single" w:color="auto" w:sz="4" w:space="0"/>
            </w:tcBorders>
            <w:vAlign w:val="center"/>
          </w:tcPr>
          <w:p w14:paraId="054940F5">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消防立管</w:t>
            </w:r>
          </w:p>
        </w:tc>
        <w:tc>
          <w:tcPr>
            <w:tcW w:w="647" w:type="dxa"/>
            <w:tcBorders>
              <w:top w:val="single" w:color="auto" w:sz="4" w:space="0"/>
              <w:left w:val="nil"/>
              <w:bottom w:val="single" w:color="auto" w:sz="4" w:space="0"/>
              <w:right w:val="single" w:color="auto" w:sz="4" w:space="0"/>
            </w:tcBorders>
            <w:vAlign w:val="center"/>
          </w:tcPr>
          <w:p w14:paraId="5EEC49FB">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m</w:t>
            </w:r>
          </w:p>
        </w:tc>
        <w:tc>
          <w:tcPr>
            <w:tcW w:w="877" w:type="dxa"/>
            <w:tcBorders>
              <w:top w:val="single" w:color="auto" w:sz="4" w:space="0"/>
              <w:left w:val="nil"/>
              <w:bottom w:val="single" w:color="auto" w:sz="4" w:space="0"/>
              <w:right w:val="single" w:color="auto" w:sz="4" w:space="0"/>
            </w:tcBorders>
            <w:vAlign w:val="center"/>
          </w:tcPr>
          <w:p w14:paraId="32057F24">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0FCBD726">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14709C31">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300A787E">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5DE6B965">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00DAC30">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2326" w:type="dxa"/>
            <w:tcBorders>
              <w:top w:val="single" w:color="auto" w:sz="4" w:space="0"/>
              <w:left w:val="nil"/>
              <w:bottom w:val="single" w:color="auto" w:sz="4" w:space="0"/>
              <w:right w:val="single" w:color="auto" w:sz="4" w:space="0"/>
            </w:tcBorders>
            <w:vAlign w:val="center"/>
          </w:tcPr>
          <w:p w14:paraId="15A043CA">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危险品仓库搭建</w:t>
            </w:r>
          </w:p>
        </w:tc>
        <w:tc>
          <w:tcPr>
            <w:tcW w:w="647" w:type="dxa"/>
            <w:tcBorders>
              <w:top w:val="single" w:color="auto" w:sz="4" w:space="0"/>
              <w:left w:val="nil"/>
              <w:bottom w:val="single" w:color="auto" w:sz="4" w:space="0"/>
              <w:right w:val="single" w:color="auto" w:sz="4" w:space="0"/>
            </w:tcBorders>
            <w:vAlign w:val="center"/>
          </w:tcPr>
          <w:p w14:paraId="05A2CEB6">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m</w:t>
            </w:r>
            <w:r>
              <w:rPr>
                <w:rFonts w:hint="eastAsia" w:ascii="宋体" w:hAnsi="宋体" w:eastAsia="宋体" w:cs="宋体"/>
                <w:color w:val="auto"/>
                <w:szCs w:val="21"/>
                <w:highlight w:val="none"/>
                <w:vertAlign w:val="superscript"/>
              </w:rPr>
              <w:t>2</w:t>
            </w:r>
          </w:p>
        </w:tc>
        <w:tc>
          <w:tcPr>
            <w:tcW w:w="877" w:type="dxa"/>
            <w:tcBorders>
              <w:top w:val="single" w:color="auto" w:sz="4" w:space="0"/>
              <w:left w:val="nil"/>
              <w:bottom w:val="single" w:color="auto" w:sz="4" w:space="0"/>
              <w:right w:val="single" w:color="auto" w:sz="4" w:space="0"/>
            </w:tcBorders>
            <w:vAlign w:val="center"/>
          </w:tcPr>
          <w:p w14:paraId="7EF8BD24">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6C694AB2">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0B575B64">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4249BB43">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2BE8F771">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31D3954">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2326" w:type="dxa"/>
            <w:tcBorders>
              <w:top w:val="single" w:color="auto" w:sz="4" w:space="0"/>
              <w:left w:val="nil"/>
              <w:bottom w:val="single" w:color="auto" w:sz="4" w:space="0"/>
              <w:right w:val="single" w:color="auto" w:sz="4" w:space="0"/>
            </w:tcBorders>
            <w:vAlign w:val="center"/>
          </w:tcPr>
          <w:p w14:paraId="68478ACC">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防雷设施</w:t>
            </w:r>
          </w:p>
        </w:tc>
        <w:tc>
          <w:tcPr>
            <w:tcW w:w="647" w:type="dxa"/>
            <w:tcBorders>
              <w:top w:val="single" w:color="auto" w:sz="4" w:space="0"/>
              <w:left w:val="nil"/>
              <w:bottom w:val="single" w:color="auto" w:sz="4" w:space="0"/>
              <w:right w:val="single" w:color="auto" w:sz="4" w:space="0"/>
            </w:tcBorders>
            <w:vAlign w:val="center"/>
          </w:tcPr>
          <w:p w14:paraId="17A3C460">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877" w:type="dxa"/>
            <w:tcBorders>
              <w:top w:val="single" w:color="auto" w:sz="4" w:space="0"/>
              <w:left w:val="nil"/>
              <w:bottom w:val="single" w:color="auto" w:sz="4" w:space="0"/>
              <w:right w:val="single" w:color="auto" w:sz="4" w:space="0"/>
            </w:tcBorders>
            <w:vAlign w:val="center"/>
          </w:tcPr>
          <w:p w14:paraId="682CA121">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369DBFEF">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20F3A3FA">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1DCBF26D">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6117C252">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D653838">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2326" w:type="dxa"/>
            <w:tcBorders>
              <w:top w:val="single" w:color="auto" w:sz="4" w:space="0"/>
              <w:left w:val="nil"/>
              <w:bottom w:val="single" w:color="auto" w:sz="4" w:space="0"/>
              <w:right w:val="single" w:color="auto" w:sz="4" w:space="0"/>
            </w:tcBorders>
            <w:vAlign w:val="center"/>
          </w:tcPr>
          <w:p w14:paraId="590C9B8F">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47" w:type="dxa"/>
            <w:tcBorders>
              <w:top w:val="single" w:color="auto" w:sz="4" w:space="0"/>
              <w:left w:val="nil"/>
              <w:bottom w:val="single" w:color="auto" w:sz="4" w:space="0"/>
              <w:right w:val="single" w:color="auto" w:sz="4" w:space="0"/>
            </w:tcBorders>
            <w:vAlign w:val="center"/>
          </w:tcPr>
          <w:p w14:paraId="52AB83A4">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35DEE8EF">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0E5D0095">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0271025E">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40C4BFAA">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668FC53F">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AC464C3">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（七）</w:t>
            </w:r>
          </w:p>
        </w:tc>
        <w:tc>
          <w:tcPr>
            <w:tcW w:w="2326" w:type="dxa"/>
            <w:tcBorders>
              <w:top w:val="single" w:color="auto" w:sz="4" w:space="0"/>
              <w:left w:val="nil"/>
              <w:bottom w:val="single" w:color="auto" w:sz="4" w:space="0"/>
              <w:right w:val="single" w:color="auto" w:sz="4" w:space="0"/>
            </w:tcBorders>
            <w:vAlign w:val="center"/>
          </w:tcPr>
          <w:p w14:paraId="09893C08">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特殊工程安全措施</w:t>
            </w:r>
          </w:p>
        </w:tc>
        <w:tc>
          <w:tcPr>
            <w:tcW w:w="647" w:type="dxa"/>
            <w:tcBorders>
              <w:top w:val="single" w:color="auto" w:sz="4" w:space="0"/>
              <w:left w:val="nil"/>
              <w:bottom w:val="single" w:color="auto" w:sz="4" w:space="0"/>
              <w:right w:val="single" w:color="auto" w:sz="4" w:space="0"/>
            </w:tcBorders>
            <w:vAlign w:val="center"/>
          </w:tcPr>
          <w:p w14:paraId="44D64C57">
            <w:pPr>
              <w:autoSpaceDN w:val="0"/>
              <w:spacing w:line="300" w:lineRule="exact"/>
              <w:ind w:left="-53" w:leftChars="-25" w:right="-53" w:rightChars="-25"/>
              <w:jc w:val="center"/>
              <w:rPr>
                <w:rFonts w:hint="eastAsia" w:ascii="宋体" w:hAnsi="宋体" w:eastAsia="宋体" w:cs="宋体"/>
                <w:b/>
                <w:bCs/>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1D1A8CAA">
            <w:pPr>
              <w:autoSpaceDN w:val="0"/>
              <w:spacing w:line="300" w:lineRule="exact"/>
              <w:ind w:left="-53" w:leftChars="-25" w:right="-53" w:rightChars="-25"/>
              <w:jc w:val="center"/>
              <w:rPr>
                <w:rFonts w:hint="eastAsia" w:ascii="宋体" w:hAnsi="宋体" w:eastAsia="宋体" w:cs="宋体"/>
                <w:b/>
                <w:bCs/>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2DB9A8B0">
            <w:pPr>
              <w:autoSpaceDN w:val="0"/>
              <w:spacing w:line="300" w:lineRule="exact"/>
              <w:ind w:left="-53" w:leftChars="-25" w:right="-53" w:rightChars="-25"/>
              <w:jc w:val="center"/>
              <w:rPr>
                <w:rFonts w:hint="eastAsia" w:ascii="宋体" w:hAnsi="宋体" w:eastAsia="宋体" w:cs="宋体"/>
                <w:b/>
                <w:bCs/>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0CFEE3ED">
            <w:pPr>
              <w:autoSpaceDN w:val="0"/>
              <w:spacing w:line="300" w:lineRule="exact"/>
              <w:ind w:left="-53" w:leftChars="-25" w:right="-53" w:rightChars="-25"/>
              <w:jc w:val="center"/>
              <w:rPr>
                <w:rFonts w:hint="eastAsia" w:ascii="宋体" w:hAnsi="宋体" w:eastAsia="宋体" w:cs="宋体"/>
                <w:b/>
                <w:bCs/>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30CF5CCD">
            <w:pPr>
              <w:autoSpaceDN w:val="0"/>
              <w:spacing w:line="300" w:lineRule="exact"/>
              <w:ind w:left="-53" w:leftChars="-25" w:right="-53" w:rightChars="-25"/>
              <w:jc w:val="center"/>
              <w:rPr>
                <w:rFonts w:hint="eastAsia" w:ascii="宋体" w:hAnsi="宋体" w:eastAsia="宋体" w:cs="宋体"/>
                <w:b/>
                <w:bCs/>
                <w:color w:val="auto"/>
                <w:szCs w:val="21"/>
                <w:highlight w:val="none"/>
              </w:rPr>
            </w:pPr>
          </w:p>
        </w:tc>
      </w:tr>
      <w:tr w14:paraId="32FF653C">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9DE06ED">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326" w:type="dxa"/>
            <w:tcBorders>
              <w:top w:val="single" w:color="auto" w:sz="4" w:space="0"/>
              <w:left w:val="nil"/>
              <w:bottom w:val="single" w:color="auto" w:sz="4" w:space="0"/>
              <w:right w:val="single" w:color="auto" w:sz="4" w:space="0"/>
            </w:tcBorders>
            <w:vAlign w:val="center"/>
          </w:tcPr>
          <w:p w14:paraId="6779E957">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特殊作业防护用品</w:t>
            </w:r>
          </w:p>
        </w:tc>
        <w:tc>
          <w:tcPr>
            <w:tcW w:w="647" w:type="dxa"/>
            <w:tcBorders>
              <w:top w:val="single" w:color="auto" w:sz="4" w:space="0"/>
              <w:left w:val="nil"/>
              <w:bottom w:val="single" w:color="auto" w:sz="4" w:space="0"/>
              <w:right w:val="single" w:color="auto" w:sz="4" w:space="0"/>
            </w:tcBorders>
            <w:vAlign w:val="center"/>
          </w:tcPr>
          <w:p w14:paraId="05F6575A">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877" w:type="dxa"/>
            <w:tcBorders>
              <w:top w:val="single" w:color="auto" w:sz="4" w:space="0"/>
              <w:left w:val="nil"/>
              <w:bottom w:val="single" w:color="auto" w:sz="4" w:space="0"/>
              <w:right w:val="single" w:color="auto" w:sz="4" w:space="0"/>
            </w:tcBorders>
            <w:vAlign w:val="center"/>
          </w:tcPr>
          <w:p w14:paraId="68CED9FC">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4BED7433">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54BB97AF">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3948B233">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4C85B1CD">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177D685">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326" w:type="dxa"/>
            <w:tcBorders>
              <w:top w:val="single" w:color="auto" w:sz="4" w:space="0"/>
              <w:left w:val="nil"/>
              <w:bottom w:val="single" w:color="auto" w:sz="4" w:space="0"/>
              <w:right w:val="single" w:color="auto" w:sz="4" w:space="0"/>
            </w:tcBorders>
            <w:vAlign w:val="center"/>
          </w:tcPr>
          <w:p w14:paraId="6C869BCC">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救生设施</w:t>
            </w:r>
          </w:p>
        </w:tc>
        <w:tc>
          <w:tcPr>
            <w:tcW w:w="647" w:type="dxa"/>
            <w:tcBorders>
              <w:top w:val="single" w:color="auto" w:sz="4" w:space="0"/>
              <w:left w:val="nil"/>
              <w:bottom w:val="single" w:color="auto" w:sz="4" w:space="0"/>
              <w:right w:val="single" w:color="auto" w:sz="4" w:space="0"/>
            </w:tcBorders>
            <w:vAlign w:val="center"/>
          </w:tcPr>
          <w:p w14:paraId="240F6756">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877" w:type="dxa"/>
            <w:tcBorders>
              <w:top w:val="single" w:color="auto" w:sz="4" w:space="0"/>
              <w:left w:val="nil"/>
              <w:bottom w:val="single" w:color="auto" w:sz="4" w:space="0"/>
              <w:right w:val="single" w:color="auto" w:sz="4" w:space="0"/>
            </w:tcBorders>
            <w:vAlign w:val="center"/>
          </w:tcPr>
          <w:p w14:paraId="35376705">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5D2B3B8B">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02054A20">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3242A7D6">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含救生衣、救生圈等</w:t>
            </w:r>
          </w:p>
        </w:tc>
      </w:tr>
      <w:tr w14:paraId="4FD574B4">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C85257F">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326" w:type="dxa"/>
            <w:tcBorders>
              <w:top w:val="single" w:color="auto" w:sz="4" w:space="0"/>
              <w:left w:val="nil"/>
              <w:bottom w:val="single" w:color="auto" w:sz="4" w:space="0"/>
              <w:right w:val="single" w:color="auto" w:sz="4" w:space="0"/>
            </w:tcBorders>
            <w:vAlign w:val="center"/>
          </w:tcPr>
          <w:p w14:paraId="75DC0A4A">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防毒面具</w:t>
            </w:r>
          </w:p>
        </w:tc>
        <w:tc>
          <w:tcPr>
            <w:tcW w:w="647" w:type="dxa"/>
            <w:tcBorders>
              <w:top w:val="single" w:color="auto" w:sz="4" w:space="0"/>
              <w:left w:val="nil"/>
              <w:bottom w:val="single" w:color="auto" w:sz="4" w:space="0"/>
              <w:right w:val="single" w:color="auto" w:sz="4" w:space="0"/>
            </w:tcBorders>
            <w:vAlign w:val="center"/>
          </w:tcPr>
          <w:p w14:paraId="126CF391">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w:t>
            </w:r>
          </w:p>
        </w:tc>
        <w:tc>
          <w:tcPr>
            <w:tcW w:w="877" w:type="dxa"/>
            <w:tcBorders>
              <w:top w:val="single" w:color="auto" w:sz="4" w:space="0"/>
              <w:left w:val="nil"/>
              <w:bottom w:val="single" w:color="auto" w:sz="4" w:space="0"/>
              <w:right w:val="single" w:color="auto" w:sz="4" w:space="0"/>
            </w:tcBorders>
            <w:vAlign w:val="center"/>
          </w:tcPr>
          <w:p w14:paraId="388CCE3F">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052DB76B">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49B1C94C">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4DF7F865">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56FE54DA">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1C50B46">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326" w:type="dxa"/>
            <w:tcBorders>
              <w:top w:val="single" w:color="auto" w:sz="4" w:space="0"/>
              <w:left w:val="nil"/>
              <w:bottom w:val="single" w:color="auto" w:sz="4" w:space="0"/>
              <w:right w:val="single" w:color="auto" w:sz="4" w:space="0"/>
            </w:tcBorders>
            <w:vAlign w:val="center"/>
          </w:tcPr>
          <w:p w14:paraId="2F3938CC">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有毒气体检测仪器</w:t>
            </w:r>
          </w:p>
        </w:tc>
        <w:tc>
          <w:tcPr>
            <w:tcW w:w="647" w:type="dxa"/>
            <w:tcBorders>
              <w:top w:val="single" w:color="auto" w:sz="4" w:space="0"/>
              <w:left w:val="nil"/>
              <w:bottom w:val="single" w:color="auto" w:sz="4" w:space="0"/>
              <w:right w:val="single" w:color="auto" w:sz="4" w:space="0"/>
            </w:tcBorders>
            <w:vAlign w:val="center"/>
          </w:tcPr>
          <w:p w14:paraId="15B462D9">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套</w:t>
            </w:r>
          </w:p>
        </w:tc>
        <w:tc>
          <w:tcPr>
            <w:tcW w:w="877" w:type="dxa"/>
            <w:tcBorders>
              <w:top w:val="single" w:color="auto" w:sz="4" w:space="0"/>
              <w:left w:val="nil"/>
              <w:bottom w:val="single" w:color="auto" w:sz="4" w:space="0"/>
              <w:right w:val="single" w:color="auto" w:sz="4" w:space="0"/>
            </w:tcBorders>
            <w:vAlign w:val="center"/>
          </w:tcPr>
          <w:p w14:paraId="643458DF">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23C1778D">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4D3035D2">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7E1A461C">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6E4357C7">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6607BF95">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326" w:type="dxa"/>
            <w:tcBorders>
              <w:top w:val="single" w:color="auto" w:sz="4" w:space="0"/>
              <w:left w:val="nil"/>
              <w:bottom w:val="single" w:color="auto" w:sz="4" w:space="0"/>
              <w:right w:val="single" w:color="auto" w:sz="4" w:space="0"/>
            </w:tcBorders>
            <w:vAlign w:val="center"/>
          </w:tcPr>
          <w:p w14:paraId="53C08AD6">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其他特殊安全防护</w:t>
            </w:r>
          </w:p>
        </w:tc>
        <w:tc>
          <w:tcPr>
            <w:tcW w:w="647" w:type="dxa"/>
            <w:tcBorders>
              <w:top w:val="single" w:color="auto" w:sz="4" w:space="0"/>
              <w:left w:val="nil"/>
              <w:bottom w:val="single" w:color="auto" w:sz="4" w:space="0"/>
              <w:right w:val="single" w:color="auto" w:sz="4" w:space="0"/>
            </w:tcBorders>
            <w:vAlign w:val="center"/>
          </w:tcPr>
          <w:p w14:paraId="0A8BCEA3">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5D93012A">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32100A5A">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491EDD11">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62E5C817">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760D1601">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911D5B1">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（八）</w:t>
            </w:r>
          </w:p>
        </w:tc>
        <w:tc>
          <w:tcPr>
            <w:tcW w:w="2326" w:type="dxa"/>
            <w:tcBorders>
              <w:top w:val="single" w:color="auto" w:sz="4" w:space="0"/>
              <w:left w:val="nil"/>
              <w:bottom w:val="single" w:color="auto" w:sz="4" w:space="0"/>
              <w:right w:val="single" w:color="auto" w:sz="4" w:space="0"/>
            </w:tcBorders>
            <w:vAlign w:val="center"/>
          </w:tcPr>
          <w:p w14:paraId="50041994">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安全标志</w:t>
            </w:r>
          </w:p>
        </w:tc>
        <w:tc>
          <w:tcPr>
            <w:tcW w:w="647" w:type="dxa"/>
            <w:tcBorders>
              <w:top w:val="single" w:color="auto" w:sz="4" w:space="0"/>
              <w:left w:val="nil"/>
              <w:bottom w:val="single" w:color="auto" w:sz="4" w:space="0"/>
              <w:right w:val="single" w:color="auto" w:sz="4" w:space="0"/>
            </w:tcBorders>
            <w:vAlign w:val="center"/>
          </w:tcPr>
          <w:p w14:paraId="0939079D">
            <w:pPr>
              <w:autoSpaceDN w:val="0"/>
              <w:spacing w:line="300" w:lineRule="exact"/>
              <w:ind w:left="-53" w:leftChars="-25" w:right="-53" w:rightChars="-25"/>
              <w:jc w:val="center"/>
              <w:rPr>
                <w:rFonts w:hint="eastAsia" w:ascii="宋体" w:hAnsi="宋体" w:eastAsia="宋体" w:cs="宋体"/>
                <w:b/>
                <w:bCs/>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20D1631E">
            <w:pPr>
              <w:autoSpaceDN w:val="0"/>
              <w:spacing w:line="300" w:lineRule="exact"/>
              <w:ind w:left="-53" w:leftChars="-25" w:right="-53" w:rightChars="-25"/>
              <w:jc w:val="center"/>
              <w:rPr>
                <w:rFonts w:hint="eastAsia" w:ascii="宋体" w:hAnsi="宋体" w:eastAsia="宋体" w:cs="宋体"/>
                <w:b/>
                <w:bCs/>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4AABF110">
            <w:pPr>
              <w:autoSpaceDN w:val="0"/>
              <w:spacing w:line="300" w:lineRule="exact"/>
              <w:ind w:left="-53" w:leftChars="-25" w:right="-53" w:rightChars="-25"/>
              <w:jc w:val="center"/>
              <w:rPr>
                <w:rFonts w:hint="eastAsia" w:ascii="宋体" w:hAnsi="宋体" w:eastAsia="宋体" w:cs="宋体"/>
                <w:b/>
                <w:bCs/>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2584AFC4">
            <w:pPr>
              <w:autoSpaceDN w:val="0"/>
              <w:spacing w:line="300" w:lineRule="exact"/>
              <w:ind w:left="-53" w:leftChars="-25" w:right="-53" w:rightChars="-25"/>
              <w:jc w:val="center"/>
              <w:rPr>
                <w:rFonts w:hint="eastAsia" w:ascii="宋体" w:hAnsi="宋体" w:eastAsia="宋体" w:cs="宋体"/>
                <w:b/>
                <w:bCs/>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3E5B9A12">
            <w:pPr>
              <w:autoSpaceDN w:val="0"/>
              <w:spacing w:line="300" w:lineRule="exact"/>
              <w:ind w:left="-53" w:leftChars="-25" w:right="-53" w:rightChars="-25"/>
              <w:jc w:val="center"/>
              <w:rPr>
                <w:rFonts w:hint="eastAsia" w:ascii="宋体" w:hAnsi="宋体" w:eastAsia="宋体" w:cs="宋体"/>
                <w:b/>
                <w:bCs/>
                <w:color w:val="auto"/>
                <w:szCs w:val="21"/>
                <w:highlight w:val="none"/>
              </w:rPr>
            </w:pPr>
          </w:p>
        </w:tc>
      </w:tr>
      <w:tr w14:paraId="5B55B9E9">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1807A919">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326" w:type="dxa"/>
            <w:tcBorders>
              <w:top w:val="single" w:color="auto" w:sz="4" w:space="0"/>
              <w:left w:val="nil"/>
              <w:bottom w:val="single" w:color="auto" w:sz="4" w:space="0"/>
              <w:right w:val="single" w:color="auto" w:sz="4" w:space="0"/>
            </w:tcBorders>
            <w:vAlign w:val="center"/>
          </w:tcPr>
          <w:p w14:paraId="61829FC3">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安全警示标牌、标识</w:t>
            </w:r>
          </w:p>
        </w:tc>
        <w:tc>
          <w:tcPr>
            <w:tcW w:w="647" w:type="dxa"/>
            <w:tcBorders>
              <w:top w:val="single" w:color="auto" w:sz="4" w:space="0"/>
              <w:left w:val="nil"/>
              <w:bottom w:val="single" w:color="auto" w:sz="4" w:space="0"/>
              <w:right w:val="single" w:color="auto" w:sz="4" w:space="0"/>
            </w:tcBorders>
            <w:vAlign w:val="center"/>
          </w:tcPr>
          <w:p w14:paraId="6CBE21A2">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877" w:type="dxa"/>
            <w:tcBorders>
              <w:top w:val="single" w:color="auto" w:sz="4" w:space="0"/>
              <w:left w:val="nil"/>
              <w:bottom w:val="single" w:color="auto" w:sz="4" w:space="0"/>
              <w:right w:val="single" w:color="auto" w:sz="4" w:space="0"/>
            </w:tcBorders>
            <w:vAlign w:val="center"/>
          </w:tcPr>
          <w:p w14:paraId="419F5014">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43FCF2E3">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490924D3">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1AEF43EC">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4F761BF1">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66CA4096">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326" w:type="dxa"/>
            <w:tcBorders>
              <w:top w:val="single" w:color="auto" w:sz="4" w:space="0"/>
              <w:left w:val="nil"/>
              <w:bottom w:val="single" w:color="auto" w:sz="4" w:space="0"/>
              <w:right w:val="single" w:color="auto" w:sz="4" w:space="0"/>
            </w:tcBorders>
            <w:vAlign w:val="center"/>
          </w:tcPr>
          <w:p w14:paraId="6A168825">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警示灯</w:t>
            </w:r>
          </w:p>
        </w:tc>
        <w:tc>
          <w:tcPr>
            <w:tcW w:w="647" w:type="dxa"/>
            <w:tcBorders>
              <w:top w:val="single" w:color="auto" w:sz="4" w:space="0"/>
              <w:left w:val="nil"/>
              <w:bottom w:val="single" w:color="auto" w:sz="4" w:space="0"/>
              <w:right w:val="single" w:color="auto" w:sz="4" w:space="0"/>
            </w:tcBorders>
            <w:vAlign w:val="center"/>
          </w:tcPr>
          <w:p w14:paraId="1C8A954D">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处</w:t>
            </w:r>
          </w:p>
        </w:tc>
        <w:tc>
          <w:tcPr>
            <w:tcW w:w="877" w:type="dxa"/>
            <w:tcBorders>
              <w:top w:val="single" w:color="auto" w:sz="4" w:space="0"/>
              <w:left w:val="nil"/>
              <w:bottom w:val="single" w:color="auto" w:sz="4" w:space="0"/>
              <w:right w:val="single" w:color="auto" w:sz="4" w:space="0"/>
            </w:tcBorders>
            <w:vAlign w:val="center"/>
          </w:tcPr>
          <w:p w14:paraId="2D708F2D">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486E13FF">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19725865">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3DBC9D86">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33E58900">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F238DD6">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326" w:type="dxa"/>
            <w:tcBorders>
              <w:top w:val="single" w:color="auto" w:sz="4" w:space="0"/>
              <w:left w:val="nil"/>
              <w:bottom w:val="single" w:color="auto" w:sz="4" w:space="0"/>
              <w:right w:val="single" w:color="auto" w:sz="4" w:space="0"/>
            </w:tcBorders>
            <w:vAlign w:val="center"/>
          </w:tcPr>
          <w:p w14:paraId="626238CD">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航标灯</w:t>
            </w:r>
          </w:p>
        </w:tc>
        <w:tc>
          <w:tcPr>
            <w:tcW w:w="647" w:type="dxa"/>
            <w:tcBorders>
              <w:top w:val="single" w:color="auto" w:sz="4" w:space="0"/>
              <w:left w:val="nil"/>
              <w:bottom w:val="single" w:color="auto" w:sz="4" w:space="0"/>
              <w:right w:val="single" w:color="auto" w:sz="4" w:space="0"/>
            </w:tcBorders>
            <w:vAlign w:val="center"/>
          </w:tcPr>
          <w:p w14:paraId="2264AD11">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处</w:t>
            </w:r>
          </w:p>
        </w:tc>
        <w:tc>
          <w:tcPr>
            <w:tcW w:w="877" w:type="dxa"/>
            <w:tcBorders>
              <w:top w:val="single" w:color="auto" w:sz="4" w:space="0"/>
              <w:left w:val="nil"/>
              <w:bottom w:val="single" w:color="auto" w:sz="4" w:space="0"/>
              <w:right w:val="single" w:color="auto" w:sz="4" w:space="0"/>
            </w:tcBorders>
            <w:vAlign w:val="center"/>
          </w:tcPr>
          <w:p w14:paraId="44EEEE52">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7A084851">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17CE3EEC">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1423C84E">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通航要求</w:t>
            </w:r>
          </w:p>
        </w:tc>
      </w:tr>
      <w:tr w14:paraId="0C732F75">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3CE7B82">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326" w:type="dxa"/>
            <w:tcBorders>
              <w:top w:val="single" w:color="auto" w:sz="4" w:space="0"/>
              <w:left w:val="nil"/>
              <w:bottom w:val="single" w:color="auto" w:sz="4" w:space="0"/>
              <w:right w:val="single" w:color="auto" w:sz="4" w:space="0"/>
            </w:tcBorders>
            <w:vAlign w:val="center"/>
          </w:tcPr>
          <w:p w14:paraId="09D6FD13">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其他安全标志</w:t>
            </w:r>
          </w:p>
        </w:tc>
        <w:tc>
          <w:tcPr>
            <w:tcW w:w="647" w:type="dxa"/>
            <w:tcBorders>
              <w:top w:val="single" w:color="auto" w:sz="4" w:space="0"/>
              <w:left w:val="nil"/>
              <w:bottom w:val="single" w:color="auto" w:sz="4" w:space="0"/>
              <w:right w:val="single" w:color="auto" w:sz="4" w:space="0"/>
            </w:tcBorders>
            <w:vAlign w:val="center"/>
          </w:tcPr>
          <w:p w14:paraId="3A6A5E8E">
            <w:pPr>
              <w:autoSpaceDN w:val="0"/>
              <w:spacing w:line="300" w:lineRule="exact"/>
              <w:ind w:left="-53" w:leftChars="-25" w:right="-53" w:rightChars="-25"/>
              <w:jc w:val="center"/>
              <w:rPr>
                <w:rFonts w:hint="eastAsia" w:ascii="宋体" w:hAnsi="宋体" w:eastAsia="宋体" w:cs="宋体"/>
                <w:b/>
                <w:bCs/>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52264EB8">
            <w:pPr>
              <w:autoSpaceDN w:val="0"/>
              <w:spacing w:line="300" w:lineRule="exact"/>
              <w:ind w:left="-53" w:leftChars="-25" w:right="-53" w:rightChars="-25"/>
              <w:jc w:val="center"/>
              <w:rPr>
                <w:rFonts w:hint="eastAsia" w:ascii="宋体" w:hAnsi="宋体" w:eastAsia="宋体" w:cs="宋体"/>
                <w:b/>
                <w:bCs/>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46EE9A54">
            <w:pPr>
              <w:autoSpaceDN w:val="0"/>
              <w:spacing w:line="300" w:lineRule="exact"/>
              <w:ind w:left="-53" w:leftChars="-25" w:right="-53" w:rightChars="-25"/>
              <w:jc w:val="center"/>
              <w:rPr>
                <w:rFonts w:hint="eastAsia" w:ascii="宋体" w:hAnsi="宋体" w:eastAsia="宋体" w:cs="宋体"/>
                <w:b/>
                <w:bCs/>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27E3DF09">
            <w:pPr>
              <w:autoSpaceDN w:val="0"/>
              <w:spacing w:line="300" w:lineRule="exact"/>
              <w:ind w:left="-53" w:leftChars="-25" w:right="-53" w:rightChars="-25"/>
              <w:jc w:val="center"/>
              <w:rPr>
                <w:rFonts w:hint="eastAsia" w:ascii="宋体" w:hAnsi="宋体" w:eastAsia="宋体" w:cs="宋体"/>
                <w:b/>
                <w:bCs/>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7805CF6A">
            <w:pPr>
              <w:autoSpaceDN w:val="0"/>
              <w:spacing w:line="300" w:lineRule="exact"/>
              <w:ind w:left="-53" w:leftChars="-25" w:right="-53" w:rightChars="-25"/>
              <w:jc w:val="center"/>
              <w:rPr>
                <w:rFonts w:hint="eastAsia" w:ascii="宋体" w:hAnsi="宋体" w:eastAsia="宋体" w:cs="宋体"/>
                <w:b/>
                <w:bCs/>
                <w:color w:val="auto"/>
                <w:szCs w:val="21"/>
                <w:highlight w:val="none"/>
              </w:rPr>
            </w:pPr>
          </w:p>
        </w:tc>
      </w:tr>
      <w:tr w14:paraId="1194843C">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49391A18">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（九）</w:t>
            </w:r>
          </w:p>
        </w:tc>
        <w:tc>
          <w:tcPr>
            <w:tcW w:w="2326" w:type="dxa"/>
            <w:tcBorders>
              <w:top w:val="single" w:color="auto" w:sz="4" w:space="0"/>
              <w:left w:val="nil"/>
              <w:bottom w:val="single" w:color="auto" w:sz="4" w:space="0"/>
              <w:right w:val="single" w:color="auto" w:sz="4" w:space="0"/>
            </w:tcBorders>
            <w:vAlign w:val="center"/>
          </w:tcPr>
          <w:p w14:paraId="359AC8A0">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安全专项检测</w:t>
            </w:r>
          </w:p>
        </w:tc>
        <w:tc>
          <w:tcPr>
            <w:tcW w:w="647" w:type="dxa"/>
            <w:tcBorders>
              <w:top w:val="single" w:color="auto" w:sz="4" w:space="0"/>
              <w:left w:val="nil"/>
              <w:bottom w:val="single" w:color="auto" w:sz="4" w:space="0"/>
              <w:right w:val="single" w:color="auto" w:sz="4" w:space="0"/>
            </w:tcBorders>
            <w:vAlign w:val="center"/>
          </w:tcPr>
          <w:p w14:paraId="33F5203B">
            <w:pPr>
              <w:autoSpaceDN w:val="0"/>
              <w:spacing w:line="300" w:lineRule="exact"/>
              <w:ind w:left="-53" w:leftChars="-25" w:right="-53" w:rightChars="-25"/>
              <w:jc w:val="center"/>
              <w:rPr>
                <w:rFonts w:hint="eastAsia" w:ascii="宋体" w:hAnsi="宋体" w:eastAsia="宋体" w:cs="宋体"/>
                <w:b/>
                <w:bCs/>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7E0E3D20">
            <w:pPr>
              <w:autoSpaceDN w:val="0"/>
              <w:spacing w:line="300" w:lineRule="exact"/>
              <w:ind w:left="-53" w:leftChars="-25" w:right="-53" w:rightChars="-25"/>
              <w:jc w:val="center"/>
              <w:rPr>
                <w:rFonts w:hint="eastAsia" w:ascii="宋体" w:hAnsi="宋体" w:eastAsia="宋体" w:cs="宋体"/>
                <w:b/>
                <w:bCs/>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1D222AFD">
            <w:pPr>
              <w:autoSpaceDN w:val="0"/>
              <w:spacing w:line="300" w:lineRule="exact"/>
              <w:ind w:left="-53" w:leftChars="-25" w:right="-53" w:rightChars="-25"/>
              <w:jc w:val="center"/>
              <w:rPr>
                <w:rFonts w:hint="eastAsia" w:ascii="宋体" w:hAnsi="宋体" w:eastAsia="宋体" w:cs="宋体"/>
                <w:b/>
                <w:bCs/>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4B0BEA54">
            <w:pPr>
              <w:autoSpaceDN w:val="0"/>
              <w:spacing w:line="300" w:lineRule="exact"/>
              <w:ind w:left="-53" w:leftChars="-25" w:right="-53" w:rightChars="-25"/>
              <w:jc w:val="center"/>
              <w:rPr>
                <w:rFonts w:hint="eastAsia" w:ascii="宋体" w:hAnsi="宋体" w:eastAsia="宋体" w:cs="宋体"/>
                <w:b/>
                <w:bCs/>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41FF847E">
            <w:pPr>
              <w:autoSpaceDN w:val="0"/>
              <w:spacing w:line="300" w:lineRule="exact"/>
              <w:ind w:left="-53" w:leftChars="-25" w:right="-53" w:rightChars="-25"/>
              <w:jc w:val="center"/>
              <w:rPr>
                <w:rFonts w:hint="eastAsia" w:ascii="宋体" w:hAnsi="宋体" w:eastAsia="宋体" w:cs="宋体"/>
                <w:b/>
                <w:bCs/>
                <w:color w:val="auto"/>
                <w:szCs w:val="21"/>
                <w:highlight w:val="none"/>
              </w:rPr>
            </w:pPr>
          </w:p>
        </w:tc>
      </w:tr>
      <w:tr w14:paraId="70DD9B16">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1BF7173C">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326" w:type="dxa"/>
            <w:tcBorders>
              <w:top w:val="single" w:color="auto" w:sz="4" w:space="0"/>
              <w:left w:val="nil"/>
              <w:bottom w:val="single" w:color="auto" w:sz="4" w:space="0"/>
              <w:right w:val="single" w:color="auto" w:sz="4" w:space="0"/>
            </w:tcBorders>
            <w:vAlign w:val="center"/>
          </w:tcPr>
          <w:p w14:paraId="19F6A9AE">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起重机械检测费</w:t>
            </w:r>
          </w:p>
        </w:tc>
        <w:tc>
          <w:tcPr>
            <w:tcW w:w="647" w:type="dxa"/>
            <w:tcBorders>
              <w:top w:val="single" w:color="auto" w:sz="4" w:space="0"/>
              <w:left w:val="nil"/>
              <w:bottom w:val="single" w:color="auto" w:sz="4" w:space="0"/>
              <w:right w:val="single" w:color="auto" w:sz="4" w:space="0"/>
            </w:tcBorders>
            <w:vAlign w:val="center"/>
          </w:tcPr>
          <w:p w14:paraId="6AA979A1">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877" w:type="dxa"/>
            <w:tcBorders>
              <w:top w:val="single" w:color="auto" w:sz="4" w:space="0"/>
              <w:left w:val="nil"/>
              <w:bottom w:val="single" w:color="auto" w:sz="4" w:space="0"/>
              <w:right w:val="single" w:color="auto" w:sz="4" w:space="0"/>
            </w:tcBorders>
            <w:vAlign w:val="center"/>
          </w:tcPr>
          <w:p w14:paraId="44360750">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591C94C9">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1B965020">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3675D960">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塔吊、升降机等</w:t>
            </w:r>
          </w:p>
        </w:tc>
      </w:tr>
      <w:tr w14:paraId="3A8127C4">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AD70E3E">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326" w:type="dxa"/>
            <w:tcBorders>
              <w:top w:val="single" w:color="auto" w:sz="4" w:space="0"/>
              <w:left w:val="nil"/>
              <w:bottom w:val="single" w:color="auto" w:sz="4" w:space="0"/>
              <w:right w:val="single" w:color="auto" w:sz="4" w:space="0"/>
            </w:tcBorders>
            <w:vAlign w:val="center"/>
          </w:tcPr>
          <w:p w14:paraId="17890E79">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钢管、扣件检测费</w:t>
            </w:r>
          </w:p>
        </w:tc>
        <w:tc>
          <w:tcPr>
            <w:tcW w:w="647" w:type="dxa"/>
            <w:tcBorders>
              <w:top w:val="single" w:color="auto" w:sz="4" w:space="0"/>
              <w:left w:val="nil"/>
              <w:bottom w:val="single" w:color="auto" w:sz="4" w:space="0"/>
              <w:right w:val="single" w:color="auto" w:sz="4" w:space="0"/>
            </w:tcBorders>
            <w:vAlign w:val="center"/>
          </w:tcPr>
          <w:p w14:paraId="504CA1A9">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877" w:type="dxa"/>
            <w:tcBorders>
              <w:top w:val="single" w:color="auto" w:sz="4" w:space="0"/>
              <w:left w:val="nil"/>
              <w:bottom w:val="single" w:color="auto" w:sz="4" w:space="0"/>
              <w:right w:val="single" w:color="auto" w:sz="4" w:space="0"/>
            </w:tcBorders>
            <w:vAlign w:val="center"/>
          </w:tcPr>
          <w:p w14:paraId="4B92BE63">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35F7E9F5">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5C3F2AC9">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2F388A46">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6AEFD5E5">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4809AB5C">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326" w:type="dxa"/>
            <w:tcBorders>
              <w:top w:val="single" w:color="auto" w:sz="4" w:space="0"/>
              <w:left w:val="nil"/>
              <w:bottom w:val="single" w:color="auto" w:sz="4" w:space="0"/>
              <w:right w:val="single" w:color="auto" w:sz="4" w:space="0"/>
            </w:tcBorders>
            <w:vAlign w:val="center"/>
          </w:tcPr>
          <w:p w14:paraId="7CC6F7A6">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高处作业吊篮检测费</w:t>
            </w:r>
          </w:p>
        </w:tc>
        <w:tc>
          <w:tcPr>
            <w:tcW w:w="647" w:type="dxa"/>
            <w:tcBorders>
              <w:top w:val="single" w:color="auto" w:sz="4" w:space="0"/>
              <w:left w:val="nil"/>
              <w:bottom w:val="single" w:color="auto" w:sz="4" w:space="0"/>
              <w:right w:val="single" w:color="auto" w:sz="4" w:space="0"/>
            </w:tcBorders>
            <w:vAlign w:val="center"/>
          </w:tcPr>
          <w:p w14:paraId="1A796233">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877" w:type="dxa"/>
            <w:tcBorders>
              <w:top w:val="single" w:color="auto" w:sz="4" w:space="0"/>
              <w:left w:val="nil"/>
              <w:bottom w:val="single" w:color="auto" w:sz="4" w:space="0"/>
              <w:right w:val="single" w:color="auto" w:sz="4" w:space="0"/>
            </w:tcBorders>
            <w:vAlign w:val="center"/>
          </w:tcPr>
          <w:p w14:paraId="544A1687">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6AB4327D">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2ACD88B0">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26CD2725">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461D5C15">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AA1F402">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326" w:type="dxa"/>
            <w:tcBorders>
              <w:top w:val="single" w:color="auto" w:sz="4" w:space="0"/>
              <w:left w:val="nil"/>
              <w:bottom w:val="single" w:color="auto" w:sz="4" w:space="0"/>
              <w:right w:val="single" w:color="auto" w:sz="4" w:space="0"/>
            </w:tcBorders>
            <w:vAlign w:val="center"/>
          </w:tcPr>
          <w:p w14:paraId="20A2B1A4">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防坠器专项检测费</w:t>
            </w:r>
          </w:p>
        </w:tc>
        <w:tc>
          <w:tcPr>
            <w:tcW w:w="647" w:type="dxa"/>
            <w:tcBorders>
              <w:top w:val="single" w:color="auto" w:sz="4" w:space="0"/>
              <w:left w:val="nil"/>
              <w:bottom w:val="single" w:color="auto" w:sz="4" w:space="0"/>
              <w:right w:val="single" w:color="auto" w:sz="4" w:space="0"/>
            </w:tcBorders>
            <w:vAlign w:val="center"/>
          </w:tcPr>
          <w:p w14:paraId="5D41D407">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877" w:type="dxa"/>
            <w:tcBorders>
              <w:top w:val="single" w:color="auto" w:sz="4" w:space="0"/>
              <w:left w:val="nil"/>
              <w:bottom w:val="single" w:color="auto" w:sz="4" w:space="0"/>
              <w:right w:val="single" w:color="auto" w:sz="4" w:space="0"/>
            </w:tcBorders>
            <w:vAlign w:val="center"/>
          </w:tcPr>
          <w:p w14:paraId="3A5840D1">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7AEF917C">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17B993E8">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5712B1AA">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16021FD4">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009B6EF">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326" w:type="dxa"/>
            <w:tcBorders>
              <w:top w:val="single" w:color="auto" w:sz="4" w:space="0"/>
              <w:left w:val="nil"/>
              <w:bottom w:val="single" w:color="auto" w:sz="4" w:space="0"/>
              <w:right w:val="single" w:color="auto" w:sz="4" w:space="0"/>
            </w:tcBorders>
            <w:vAlign w:val="center"/>
          </w:tcPr>
          <w:p w14:paraId="140C50B1">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其他安全检测</w:t>
            </w:r>
          </w:p>
        </w:tc>
        <w:tc>
          <w:tcPr>
            <w:tcW w:w="647" w:type="dxa"/>
            <w:tcBorders>
              <w:top w:val="single" w:color="auto" w:sz="4" w:space="0"/>
              <w:left w:val="nil"/>
              <w:bottom w:val="single" w:color="auto" w:sz="4" w:space="0"/>
              <w:right w:val="single" w:color="auto" w:sz="4" w:space="0"/>
            </w:tcBorders>
            <w:vAlign w:val="center"/>
          </w:tcPr>
          <w:p w14:paraId="698B6F22">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1489B1E3">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0FB07FB1">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vAlign w:val="center"/>
          </w:tcPr>
          <w:p w14:paraId="490FA22D">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vAlign w:val="center"/>
          </w:tcPr>
          <w:p w14:paraId="62525AC4">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56F473EF">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0C10B4B5">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3EBA4DF7">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智慧工地</w:t>
            </w:r>
          </w:p>
        </w:tc>
        <w:tc>
          <w:tcPr>
            <w:tcW w:w="647" w:type="dxa"/>
            <w:tcBorders>
              <w:top w:val="single" w:color="auto" w:sz="4" w:space="0"/>
              <w:left w:val="nil"/>
              <w:bottom w:val="single" w:color="auto" w:sz="4" w:space="0"/>
              <w:right w:val="single" w:color="auto" w:sz="4" w:space="0"/>
            </w:tcBorders>
            <w:shd w:val="clear" w:color="auto" w:fill="FFFFFF"/>
            <w:vAlign w:val="center"/>
          </w:tcPr>
          <w:p w14:paraId="74AF6ED0">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555C292B">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0D01F0BB">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02945920">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6147CF18">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7396588F">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4C73D163">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0747DBB5">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实名制信息采集及考勤设备、软件及管理</w:t>
            </w:r>
          </w:p>
        </w:tc>
        <w:tc>
          <w:tcPr>
            <w:tcW w:w="647" w:type="dxa"/>
            <w:tcBorders>
              <w:top w:val="single" w:color="auto" w:sz="4" w:space="0"/>
              <w:left w:val="nil"/>
              <w:bottom w:val="single" w:color="auto" w:sz="4" w:space="0"/>
              <w:right w:val="single" w:color="auto" w:sz="4" w:space="0"/>
            </w:tcBorders>
            <w:shd w:val="clear" w:color="auto" w:fill="FFFFFF"/>
            <w:vAlign w:val="center"/>
          </w:tcPr>
          <w:p w14:paraId="28FD6243">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877" w:type="dxa"/>
            <w:tcBorders>
              <w:top w:val="single" w:color="auto" w:sz="4" w:space="0"/>
              <w:left w:val="nil"/>
              <w:bottom w:val="single" w:color="auto" w:sz="4" w:space="0"/>
              <w:right w:val="single" w:color="auto" w:sz="4" w:space="0"/>
            </w:tcBorders>
            <w:shd w:val="clear" w:color="auto" w:fill="FFFFFF"/>
            <w:vAlign w:val="center"/>
          </w:tcPr>
          <w:p w14:paraId="59CCADD8">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3DBFA7D2">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10B98FFE">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48F084AA">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27F29749">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59C16F0A">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60114811">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扬尘在线视频监测设备、软件及管理</w:t>
            </w:r>
          </w:p>
        </w:tc>
        <w:tc>
          <w:tcPr>
            <w:tcW w:w="647" w:type="dxa"/>
            <w:tcBorders>
              <w:top w:val="single" w:color="auto" w:sz="4" w:space="0"/>
              <w:left w:val="nil"/>
              <w:bottom w:val="single" w:color="auto" w:sz="4" w:space="0"/>
              <w:right w:val="single" w:color="auto" w:sz="4" w:space="0"/>
            </w:tcBorders>
            <w:shd w:val="clear" w:color="auto" w:fill="FFFFFF"/>
            <w:vAlign w:val="center"/>
          </w:tcPr>
          <w:p w14:paraId="32F113E8">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877" w:type="dxa"/>
            <w:tcBorders>
              <w:top w:val="single" w:color="auto" w:sz="4" w:space="0"/>
              <w:left w:val="nil"/>
              <w:bottom w:val="single" w:color="auto" w:sz="4" w:space="0"/>
              <w:right w:val="single" w:color="auto" w:sz="4" w:space="0"/>
            </w:tcBorders>
            <w:shd w:val="clear" w:color="auto" w:fill="FFFFFF"/>
            <w:vAlign w:val="center"/>
          </w:tcPr>
          <w:p w14:paraId="6580FE22">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6A153311">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2D788CE8">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53430B50">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5651D87B">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4A0EA03E">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718E3909">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远程高清视频监控设备、软件及管理</w:t>
            </w:r>
          </w:p>
        </w:tc>
        <w:tc>
          <w:tcPr>
            <w:tcW w:w="647" w:type="dxa"/>
            <w:tcBorders>
              <w:top w:val="single" w:color="auto" w:sz="4" w:space="0"/>
              <w:left w:val="nil"/>
              <w:bottom w:val="single" w:color="auto" w:sz="4" w:space="0"/>
              <w:right w:val="single" w:color="auto" w:sz="4" w:space="0"/>
            </w:tcBorders>
            <w:shd w:val="clear" w:color="auto" w:fill="FFFFFF"/>
            <w:vAlign w:val="center"/>
          </w:tcPr>
          <w:p w14:paraId="5A0F4673">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877" w:type="dxa"/>
            <w:tcBorders>
              <w:top w:val="single" w:color="auto" w:sz="4" w:space="0"/>
              <w:left w:val="nil"/>
              <w:bottom w:val="single" w:color="auto" w:sz="4" w:space="0"/>
              <w:right w:val="single" w:color="auto" w:sz="4" w:space="0"/>
            </w:tcBorders>
            <w:shd w:val="clear" w:color="auto" w:fill="FFFFFF"/>
            <w:vAlign w:val="center"/>
          </w:tcPr>
          <w:p w14:paraId="73FD8732">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78CBC5BC">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41EE10A5">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7BF1A282">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3F5E6CB4">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6165B3A8">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648E119B">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起重机械安全监控设备、软件及管理</w:t>
            </w:r>
          </w:p>
        </w:tc>
        <w:tc>
          <w:tcPr>
            <w:tcW w:w="647" w:type="dxa"/>
            <w:tcBorders>
              <w:top w:val="single" w:color="auto" w:sz="4" w:space="0"/>
              <w:left w:val="nil"/>
              <w:bottom w:val="single" w:color="auto" w:sz="4" w:space="0"/>
              <w:right w:val="single" w:color="auto" w:sz="4" w:space="0"/>
            </w:tcBorders>
            <w:shd w:val="clear" w:color="auto" w:fill="FFFFFF"/>
            <w:vAlign w:val="center"/>
          </w:tcPr>
          <w:p w14:paraId="474A2C54">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877" w:type="dxa"/>
            <w:tcBorders>
              <w:top w:val="single" w:color="auto" w:sz="4" w:space="0"/>
              <w:left w:val="nil"/>
              <w:bottom w:val="single" w:color="auto" w:sz="4" w:space="0"/>
              <w:right w:val="single" w:color="auto" w:sz="4" w:space="0"/>
            </w:tcBorders>
            <w:shd w:val="clear" w:color="auto" w:fill="FFFFFF"/>
            <w:vAlign w:val="center"/>
          </w:tcPr>
          <w:p w14:paraId="0E1DCE30">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6A65A60B">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503BE1AE">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245301C3">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5B5C421F">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578D4C16">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300A0872">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其他管理设施</w:t>
            </w:r>
          </w:p>
        </w:tc>
        <w:tc>
          <w:tcPr>
            <w:tcW w:w="647" w:type="dxa"/>
            <w:tcBorders>
              <w:top w:val="single" w:color="auto" w:sz="4" w:space="0"/>
              <w:left w:val="nil"/>
              <w:bottom w:val="single" w:color="auto" w:sz="4" w:space="0"/>
              <w:right w:val="single" w:color="auto" w:sz="4" w:space="0"/>
            </w:tcBorders>
            <w:shd w:val="clear" w:color="auto" w:fill="FFFFFF"/>
            <w:vAlign w:val="center"/>
          </w:tcPr>
          <w:p w14:paraId="1EA74247">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877" w:type="dxa"/>
            <w:tcBorders>
              <w:top w:val="single" w:color="auto" w:sz="4" w:space="0"/>
              <w:left w:val="nil"/>
              <w:bottom w:val="single" w:color="auto" w:sz="4" w:space="0"/>
              <w:right w:val="single" w:color="auto" w:sz="4" w:space="0"/>
            </w:tcBorders>
            <w:shd w:val="clear" w:color="auto" w:fill="FFFFFF"/>
            <w:vAlign w:val="center"/>
          </w:tcPr>
          <w:p w14:paraId="1C461F12">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69DBA381">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182D2EF8">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35C83E2B">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363B9590">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773D2B83">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（十一）</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1C515C31">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安全教育培训</w:t>
            </w:r>
          </w:p>
        </w:tc>
        <w:tc>
          <w:tcPr>
            <w:tcW w:w="647" w:type="dxa"/>
            <w:tcBorders>
              <w:top w:val="single" w:color="auto" w:sz="4" w:space="0"/>
              <w:left w:val="nil"/>
              <w:bottom w:val="single" w:color="auto" w:sz="4" w:space="0"/>
              <w:right w:val="single" w:color="auto" w:sz="4" w:space="0"/>
            </w:tcBorders>
            <w:shd w:val="clear" w:color="auto" w:fill="FFFFFF"/>
            <w:vAlign w:val="center"/>
          </w:tcPr>
          <w:p w14:paraId="461D4B68">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877" w:type="dxa"/>
            <w:tcBorders>
              <w:top w:val="single" w:color="auto" w:sz="4" w:space="0"/>
              <w:left w:val="nil"/>
              <w:bottom w:val="single" w:color="auto" w:sz="4" w:space="0"/>
              <w:right w:val="single" w:color="auto" w:sz="4" w:space="0"/>
            </w:tcBorders>
            <w:shd w:val="clear" w:color="auto" w:fill="FFFFFF"/>
            <w:vAlign w:val="center"/>
          </w:tcPr>
          <w:p w14:paraId="104482A7">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7C190405">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73177341">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579F2BC8">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756F71FA">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4D88568D">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（十二）</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05F52731">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现场安全保卫</w:t>
            </w:r>
          </w:p>
        </w:tc>
        <w:tc>
          <w:tcPr>
            <w:tcW w:w="647" w:type="dxa"/>
            <w:tcBorders>
              <w:top w:val="single" w:color="auto" w:sz="4" w:space="0"/>
              <w:left w:val="nil"/>
              <w:bottom w:val="single" w:color="auto" w:sz="4" w:space="0"/>
              <w:right w:val="single" w:color="auto" w:sz="4" w:space="0"/>
            </w:tcBorders>
            <w:shd w:val="clear" w:color="auto" w:fill="FFFFFF"/>
            <w:vAlign w:val="center"/>
          </w:tcPr>
          <w:p w14:paraId="4280D9E2">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877" w:type="dxa"/>
            <w:tcBorders>
              <w:top w:val="single" w:color="auto" w:sz="4" w:space="0"/>
              <w:left w:val="nil"/>
              <w:bottom w:val="single" w:color="auto" w:sz="4" w:space="0"/>
              <w:right w:val="single" w:color="auto" w:sz="4" w:space="0"/>
            </w:tcBorders>
            <w:shd w:val="clear" w:color="auto" w:fill="FFFFFF"/>
            <w:vAlign w:val="center"/>
          </w:tcPr>
          <w:p w14:paraId="1A08BC00">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6DDF6723">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553CA1A1">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4CD2BFFF">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2A3E1BEF">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7F04990D">
            <w:pPr>
              <w:autoSpaceDN w:val="0"/>
              <w:spacing w:line="300" w:lineRule="exact"/>
              <w:ind w:left="-53" w:leftChars="-25" w:right="-53" w:rightChars="-25"/>
              <w:jc w:val="center"/>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十三</w:t>
            </w:r>
            <w:r>
              <w:rPr>
                <w:rFonts w:hint="eastAsia" w:ascii="宋体" w:hAnsi="宋体" w:eastAsia="宋体" w:cs="宋体"/>
                <w:b/>
                <w:bCs/>
                <w:color w:val="auto"/>
                <w:szCs w:val="21"/>
                <w:highlight w:val="none"/>
                <w:lang w:eastAsia="zh-CN"/>
              </w:rPr>
              <w:t>）</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30535827">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安全生产责任保险</w:t>
            </w:r>
          </w:p>
        </w:tc>
        <w:tc>
          <w:tcPr>
            <w:tcW w:w="647" w:type="dxa"/>
            <w:tcBorders>
              <w:top w:val="single" w:color="auto" w:sz="4" w:space="0"/>
              <w:left w:val="nil"/>
              <w:bottom w:val="single" w:color="auto" w:sz="4" w:space="0"/>
              <w:right w:val="single" w:color="auto" w:sz="4" w:space="0"/>
            </w:tcBorders>
            <w:shd w:val="clear" w:color="auto" w:fill="FFFFFF"/>
            <w:vAlign w:val="center"/>
          </w:tcPr>
          <w:p w14:paraId="3D755DF1">
            <w:pPr>
              <w:autoSpaceDN w:val="0"/>
              <w:spacing w:line="300" w:lineRule="exact"/>
              <w:ind w:left="-53" w:leftChars="-25" w:right="-53" w:rightChars="-25"/>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元</w:t>
            </w:r>
          </w:p>
        </w:tc>
        <w:tc>
          <w:tcPr>
            <w:tcW w:w="877" w:type="dxa"/>
            <w:tcBorders>
              <w:top w:val="single" w:color="auto" w:sz="4" w:space="0"/>
              <w:left w:val="nil"/>
              <w:bottom w:val="single" w:color="auto" w:sz="4" w:space="0"/>
              <w:right w:val="single" w:color="auto" w:sz="4" w:space="0"/>
            </w:tcBorders>
            <w:shd w:val="clear" w:color="auto" w:fill="FFFFFF"/>
            <w:vAlign w:val="center"/>
          </w:tcPr>
          <w:p w14:paraId="4285AE86">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5D911BA8">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40369BDD">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364CAEF1">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226A5F8B">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2DEE3E50">
            <w:pPr>
              <w:autoSpaceDN w:val="0"/>
              <w:spacing w:line="300" w:lineRule="exact"/>
              <w:ind w:left="-53" w:leftChars="-25" w:right="-53" w:rightChars="-25"/>
              <w:jc w:val="center"/>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十四</w:t>
            </w:r>
            <w:r>
              <w:rPr>
                <w:rFonts w:hint="eastAsia" w:ascii="宋体" w:hAnsi="宋体" w:eastAsia="宋体" w:cs="宋体"/>
                <w:b/>
                <w:bCs/>
                <w:color w:val="auto"/>
                <w:szCs w:val="21"/>
                <w:highlight w:val="none"/>
                <w:lang w:eastAsia="zh-CN"/>
              </w:rPr>
              <w:t>）</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5F25AFCB">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事故隐患内部报告奖励费</w:t>
            </w:r>
          </w:p>
        </w:tc>
        <w:tc>
          <w:tcPr>
            <w:tcW w:w="647" w:type="dxa"/>
            <w:tcBorders>
              <w:top w:val="single" w:color="auto" w:sz="4" w:space="0"/>
              <w:left w:val="nil"/>
              <w:bottom w:val="single" w:color="auto" w:sz="4" w:space="0"/>
              <w:right w:val="single" w:color="auto" w:sz="4" w:space="0"/>
            </w:tcBorders>
            <w:shd w:val="clear" w:color="auto" w:fill="FFFFFF"/>
            <w:vAlign w:val="center"/>
          </w:tcPr>
          <w:p w14:paraId="1D2B7EF1">
            <w:pPr>
              <w:autoSpaceDN w:val="0"/>
              <w:spacing w:line="300" w:lineRule="exact"/>
              <w:ind w:left="-53" w:leftChars="-25" w:right="-53" w:rightChars="-25"/>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元</w:t>
            </w:r>
          </w:p>
        </w:tc>
        <w:tc>
          <w:tcPr>
            <w:tcW w:w="877" w:type="dxa"/>
            <w:tcBorders>
              <w:top w:val="single" w:color="auto" w:sz="4" w:space="0"/>
              <w:left w:val="nil"/>
              <w:bottom w:val="single" w:color="auto" w:sz="4" w:space="0"/>
              <w:right w:val="single" w:color="auto" w:sz="4" w:space="0"/>
            </w:tcBorders>
            <w:shd w:val="clear" w:color="auto" w:fill="FFFFFF"/>
            <w:vAlign w:val="center"/>
          </w:tcPr>
          <w:p w14:paraId="473E5EBD">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01BDCCC2">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1E21968F">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2B541EA5">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3D9BD7F7">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05CB0C0D">
            <w:pPr>
              <w:autoSpaceDN w:val="0"/>
              <w:spacing w:line="300" w:lineRule="exact"/>
              <w:ind w:left="-53" w:leftChars="-25" w:right="-53" w:rightChars="-25"/>
              <w:jc w:val="center"/>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十五</w:t>
            </w:r>
            <w:r>
              <w:rPr>
                <w:rFonts w:hint="eastAsia" w:ascii="宋体" w:hAnsi="宋体" w:eastAsia="宋体" w:cs="宋体"/>
                <w:b/>
                <w:bCs/>
                <w:color w:val="auto"/>
                <w:szCs w:val="21"/>
                <w:highlight w:val="none"/>
                <w:lang w:eastAsia="zh-CN"/>
              </w:rPr>
              <w:t>）</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78297D68">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应急救援准备费</w:t>
            </w:r>
          </w:p>
        </w:tc>
        <w:tc>
          <w:tcPr>
            <w:tcW w:w="647" w:type="dxa"/>
            <w:tcBorders>
              <w:top w:val="single" w:color="auto" w:sz="4" w:space="0"/>
              <w:left w:val="nil"/>
              <w:bottom w:val="single" w:color="auto" w:sz="4" w:space="0"/>
              <w:right w:val="single" w:color="auto" w:sz="4" w:space="0"/>
            </w:tcBorders>
            <w:shd w:val="clear" w:color="auto" w:fill="FFFFFF"/>
            <w:vAlign w:val="center"/>
          </w:tcPr>
          <w:p w14:paraId="6E4E855E">
            <w:pPr>
              <w:autoSpaceDN w:val="0"/>
              <w:spacing w:line="300" w:lineRule="exact"/>
              <w:ind w:left="-53" w:leftChars="-25" w:right="-53" w:rightChars="-25"/>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元</w:t>
            </w:r>
          </w:p>
        </w:tc>
        <w:tc>
          <w:tcPr>
            <w:tcW w:w="877" w:type="dxa"/>
            <w:tcBorders>
              <w:top w:val="single" w:color="auto" w:sz="4" w:space="0"/>
              <w:left w:val="nil"/>
              <w:bottom w:val="single" w:color="auto" w:sz="4" w:space="0"/>
              <w:right w:val="single" w:color="auto" w:sz="4" w:space="0"/>
            </w:tcBorders>
            <w:shd w:val="clear" w:color="auto" w:fill="FFFFFF"/>
            <w:vAlign w:val="center"/>
          </w:tcPr>
          <w:p w14:paraId="25937CCA">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3240B092">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7DB4C1A3">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3C86938B">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695E2B48">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261BA3A4">
            <w:pPr>
              <w:autoSpaceDN w:val="0"/>
              <w:spacing w:line="300" w:lineRule="exact"/>
              <w:ind w:left="-53" w:leftChars="-25" w:right="-53" w:rightChars="-25"/>
              <w:jc w:val="center"/>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35CE2F16">
            <w:pPr>
              <w:autoSpaceDN w:val="0"/>
              <w:spacing w:line="300" w:lineRule="exact"/>
              <w:ind w:left="-53" w:leftChars="-25" w:right="-53" w:rightChars="-25"/>
              <w:jc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应急救援技术装备、设施配置及维护保养支出</w:t>
            </w:r>
          </w:p>
        </w:tc>
        <w:tc>
          <w:tcPr>
            <w:tcW w:w="647" w:type="dxa"/>
            <w:tcBorders>
              <w:top w:val="single" w:color="auto" w:sz="4" w:space="0"/>
              <w:left w:val="nil"/>
              <w:bottom w:val="single" w:color="auto" w:sz="4" w:space="0"/>
              <w:right w:val="single" w:color="auto" w:sz="4" w:space="0"/>
            </w:tcBorders>
            <w:shd w:val="clear" w:color="auto" w:fill="FFFFFF"/>
            <w:vAlign w:val="center"/>
          </w:tcPr>
          <w:p w14:paraId="617C365F">
            <w:pPr>
              <w:autoSpaceDN w:val="0"/>
              <w:spacing w:line="300" w:lineRule="exact"/>
              <w:ind w:left="-53" w:leftChars="-25" w:right="-53" w:rightChars="-25"/>
              <w:jc w:val="center"/>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元</w:t>
            </w:r>
          </w:p>
        </w:tc>
        <w:tc>
          <w:tcPr>
            <w:tcW w:w="877" w:type="dxa"/>
            <w:tcBorders>
              <w:top w:val="single" w:color="auto" w:sz="4" w:space="0"/>
              <w:left w:val="nil"/>
              <w:bottom w:val="single" w:color="auto" w:sz="4" w:space="0"/>
              <w:right w:val="single" w:color="auto" w:sz="4" w:space="0"/>
            </w:tcBorders>
            <w:shd w:val="clear" w:color="auto" w:fill="FFFFFF"/>
            <w:vAlign w:val="center"/>
          </w:tcPr>
          <w:p w14:paraId="3AE2B57D">
            <w:pPr>
              <w:autoSpaceDN w:val="0"/>
              <w:spacing w:line="300" w:lineRule="exact"/>
              <w:ind w:left="-53" w:leftChars="-25" w:right="-53" w:rightChars="-25"/>
              <w:jc w:val="center"/>
              <w:rPr>
                <w:rFonts w:hint="eastAsia" w:ascii="宋体" w:hAnsi="宋体" w:eastAsia="宋体" w:cs="宋体"/>
                <w:b w:val="0"/>
                <w:bCs w:val="0"/>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46FCDB13">
            <w:pPr>
              <w:autoSpaceDN w:val="0"/>
              <w:spacing w:line="300" w:lineRule="exact"/>
              <w:ind w:left="-53" w:leftChars="-25" w:right="-53" w:rightChars="-25"/>
              <w:jc w:val="center"/>
              <w:rPr>
                <w:rFonts w:hint="eastAsia" w:ascii="宋体" w:hAnsi="宋体" w:eastAsia="宋体" w:cs="宋体"/>
                <w:b w:val="0"/>
                <w:bCs w:val="0"/>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3428A040">
            <w:pPr>
              <w:autoSpaceDN w:val="0"/>
              <w:spacing w:line="300" w:lineRule="exact"/>
              <w:ind w:left="-53" w:leftChars="-25" w:right="-53" w:rightChars="-25"/>
              <w:jc w:val="center"/>
              <w:rPr>
                <w:rFonts w:hint="eastAsia" w:ascii="宋体" w:hAnsi="宋体" w:eastAsia="宋体" w:cs="宋体"/>
                <w:b w:val="0"/>
                <w:bCs w:val="0"/>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490BD957">
            <w:pPr>
              <w:autoSpaceDN w:val="0"/>
              <w:spacing w:line="300" w:lineRule="exact"/>
              <w:ind w:left="-53" w:leftChars="-25" w:right="-53" w:rightChars="-25"/>
              <w:jc w:val="center"/>
              <w:rPr>
                <w:rFonts w:hint="eastAsia" w:ascii="宋体" w:hAnsi="宋体" w:eastAsia="宋体" w:cs="宋体"/>
                <w:b w:val="0"/>
                <w:bCs w:val="0"/>
                <w:color w:val="auto"/>
                <w:szCs w:val="21"/>
                <w:highlight w:val="none"/>
              </w:rPr>
            </w:pPr>
          </w:p>
        </w:tc>
      </w:tr>
      <w:tr w14:paraId="47A699E9">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2A6EE918">
            <w:pPr>
              <w:autoSpaceDN w:val="0"/>
              <w:spacing w:line="300" w:lineRule="exact"/>
              <w:ind w:left="-53" w:leftChars="-25" w:right="-53" w:rightChars="-25"/>
              <w:jc w:val="center"/>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2D70F5D0">
            <w:pPr>
              <w:autoSpaceDN w:val="0"/>
              <w:spacing w:line="300" w:lineRule="exact"/>
              <w:ind w:left="-53" w:leftChars="-25" w:right="-53" w:rightChars="-25"/>
              <w:jc w:val="center"/>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事故逃生和紧急避难设施设备的配置和应急救援队伍建设</w:t>
            </w:r>
          </w:p>
        </w:tc>
        <w:tc>
          <w:tcPr>
            <w:tcW w:w="647" w:type="dxa"/>
            <w:tcBorders>
              <w:top w:val="single" w:color="auto" w:sz="4" w:space="0"/>
              <w:left w:val="nil"/>
              <w:bottom w:val="single" w:color="auto" w:sz="4" w:space="0"/>
              <w:right w:val="single" w:color="auto" w:sz="4" w:space="0"/>
            </w:tcBorders>
            <w:shd w:val="clear" w:color="auto" w:fill="FFFFFF"/>
            <w:vAlign w:val="center"/>
          </w:tcPr>
          <w:p w14:paraId="389F208D">
            <w:pPr>
              <w:autoSpaceDN w:val="0"/>
              <w:spacing w:line="300" w:lineRule="exact"/>
              <w:ind w:left="-53" w:leftChars="-25" w:right="-53" w:rightChars="-25"/>
              <w:jc w:val="center"/>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元</w:t>
            </w:r>
          </w:p>
        </w:tc>
        <w:tc>
          <w:tcPr>
            <w:tcW w:w="877" w:type="dxa"/>
            <w:tcBorders>
              <w:top w:val="single" w:color="auto" w:sz="4" w:space="0"/>
              <w:left w:val="nil"/>
              <w:bottom w:val="single" w:color="auto" w:sz="4" w:space="0"/>
              <w:right w:val="single" w:color="auto" w:sz="4" w:space="0"/>
            </w:tcBorders>
            <w:shd w:val="clear" w:color="auto" w:fill="FFFFFF"/>
            <w:vAlign w:val="center"/>
          </w:tcPr>
          <w:p w14:paraId="5AFB352D">
            <w:pPr>
              <w:autoSpaceDN w:val="0"/>
              <w:spacing w:line="300" w:lineRule="exact"/>
              <w:ind w:left="-53" w:leftChars="-25" w:right="-53" w:rightChars="-25"/>
              <w:jc w:val="center"/>
              <w:rPr>
                <w:rFonts w:hint="eastAsia" w:ascii="宋体" w:hAnsi="宋体" w:eastAsia="宋体" w:cs="宋体"/>
                <w:b w:val="0"/>
                <w:bCs w:val="0"/>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4C5F865D">
            <w:pPr>
              <w:autoSpaceDN w:val="0"/>
              <w:spacing w:line="300" w:lineRule="exact"/>
              <w:ind w:left="-53" w:leftChars="-25" w:right="-53" w:rightChars="-25"/>
              <w:jc w:val="center"/>
              <w:rPr>
                <w:rFonts w:hint="eastAsia" w:ascii="宋体" w:hAnsi="宋体" w:eastAsia="宋体" w:cs="宋体"/>
                <w:b w:val="0"/>
                <w:bCs w:val="0"/>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242590C1">
            <w:pPr>
              <w:autoSpaceDN w:val="0"/>
              <w:spacing w:line="300" w:lineRule="exact"/>
              <w:ind w:left="-53" w:leftChars="-25" w:right="-53" w:rightChars="-25"/>
              <w:jc w:val="center"/>
              <w:rPr>
                <w:rFonts w:hint="eastAsia" w:ascii="宋体" w:hAnsi="宋体" w:eastAsia="宋体" w:cs="宋体"/>
                <w:b w:val="0"/>
                <w:bCs w:val="0"/>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5C429BA1">
            <w:pPr>
              <w:autoSpaceDN w:val="0"/>
              <w:spacing w:line="300" w:lineRule="exact"/>
              <w:ind w:left="-53" w:leftChars="-25" w:right="-53" w:rightChars="-25"/>
              <w:jc w:val="center"/>
              <w:rPr>
                <w:rFonts w:hint="eastAsia" w:ascii="宋体" w:hAnsi="宋体" w:eastAsia="宋体" w:cs="宋体"/>
                <w:b w:val="0"/>
                <w:bCs w:val="0"/>
                <w:color w:val="auto"/>
                <w:szCs w:val="21"/>
                <w:highlight w:val="none"/>
              </w:rPr>
            </w:pPr>
          </w:p>
        </w:tc>
      </w:tr>
      <w:tr w14:paraId="3AB0CF9B">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06DDDDE0">
            <w:pPr>
              <w:autoSpaceDN w:val="0"/>
              <w:spacing w:line="300" w:lineRule="exact"/>
              <w:ind w:left="-53" w:leftChars="-25" w:right="-53" w:rightChars="-25"/>
              <w:jc w:val="center"/>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5189E445">
            <w:pPr>
              <w:autoSpaceDN w:val="0"/>
              <w:spacing w:line="300" w:lineRule="exact"/>
              <w:ind w:left="-53" w:leftChars="-25" w:right="-53" w:rightChars="-25"/>
              <w:jc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应急预案制修订与应急演练支出</w:t>
            </w:r>
          </w:p>
        </w:tc>
        <w:tc>
          <w:tcPr>
            <w:tcW w:w="647" w:type="dxa"/>
            <w:tcBorders>
              <w:top w:val="single" w:color="auto" w:sz="4" w:space="0"/>
              <w:left w:val="nil"/>
              <w:bottom w:val="single" w:color="auto" w:sz="4" w:space="0"/>
              <w:right w:val="single" w:color="auto" w:sz="4" w:space="0"/>
            </w:tcBorders>
            <w:shd w:val="clear" w:color="auto" w:fill="FFFFFF"/>
            <w:vAlign w:val="center"/>
          </w:tcPr>
          <w:p w14:paraId="45D4695F">
            <w:pPr>
              <w:autoSpaceDN w:val="0"/>
              <w:spacing w:line="300" w:lineRule="exact"/>
              <w:ind w:left="-53" w:leftChars="-25" w:right="-53" w:rightChars="-25"/>
              <w:jc w:val="center"/>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元</w:t>
            </w:r>
          </w:p>
        </w:tc>
        <w:tc>
          <w:tcPr>
            <w:tcW w:w="877" w:type="dxa"/>
            <w:tcBorders>
              <w:top w:val="single" w:color="auto" w:sz="4" w:space="0"/>
              <w:left w:val="nil"/>
              <w:bottom w:val="single" w:color="auto" w:sz="4" w:space="0"/>
              <w:right w:val="single" w:color="auto" w:sz="4" w:space="0"/>
            </w:tcBorders>
            <w:shd w:val="clear" w:color="auto" w:fill="FFFFFF"/>
            <w:vAlign w:val="center"/>
          </w:tcPr>
          <w:p w14:paraId="11B13625">
            <w:pPr>
              <w:autoSpaceDN w:val="0"/>
              <w:spacing w:line="300" w:lineRule="exact"/>
              <w:ind w:left="-53" w:leftChars="-25" w:right="-53" w:rightChars="-25"/>
              <w:jc w:val="center"/>
              <w:rPr>
                <w:rFonts w:hint="eastAsia" w:ascii="宋体" w:hAnsi="宋体" w:eastAsia="宋体" w:cs="宋体"/>
                <w:b w:val="0"/>
                <w:bCs w:val="0"/>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4D21290D">
            <w:pPr>
              <w:autoSpaceDN w:val="0"/>
              <w:spacing w:line="300" w:lineRule="exact"/>
              <w:ind w:left="-53" w:leftChars="-25" w:right="-53" w:rightChars="-25"/>
              <w:jc w:val="center"/>
              <w:rPr>
                <w:rFonts w:hint="eastAsia" w:ascii="宋体" w:hAnsi="宋体" w:eastAsia="宋体" w:cs="宋体"/>
                <w:b w:val="0"/>
                <w:bCs w:val="0"/>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11EF1F5E">
            <w:pPr>
              <w:autoSpaceDN w:val="0"/>
              <w:spacing w:line="300" w:lineRule="exact"/>
              <w:ind w:left="-53" w:leftChars="-25" w:right="-53" w:rightChars="-25"/>
              <w:jc w:val="center"/>
              <w:rPr>
                <w:rFonts w:hint="eastAsia" w:ascii="宋体" w:hAnsi="宋体" w:eastAsia="宋体" w:cs="宋体"/>
                <w:b w:val="0"/>
                <w:bCs w:val="0"/>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446CB89A">
            <w:pPr>
              <w:autoSpaceDN w:val="0"/>
              <w:spacing w:line="300" w:lineRule="exact"/>
              <w:ind w:left="-53" w:leftChars="-25" w:right="-53" w:rightChars="-25"/>
              <w:jc w:val="center"/>
              <w:rPr>
                <w:rFonts w:hint="eastAsia" w:ascii="宋体" w:hAnsi="宋体" w:eastAsia="宋体" w:cs="宋体"/>
                <w:b w:val="0"/>
                <w:bCs w:val="0"/>
                <w:color w:val="auto"/>
                <w:szCs w:val="21"/>
                <w:highlight w:val="none"/>
              </w:rPr>
            </w:pPr>
          </w:p>
        </w:tc>
      </w:tr>
      <w:tr w14:paraId="4EDE030B">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4EC99C3E">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w:t>
            </w:r>
            <w:r>
              <w:rPr>
                <w:rFonts w:hint="eastAsia" w:ascii="宋体" w:hAnsi="宋体" w:eastAsia="宋体" w:cs="宋体"/>
                <w:b/>
                <w:bCs/>
                <w:color w:val="auto"/>
                <w:szCs w:val="21"/>
                <w:highlight w:val="none"/>
                <w:lang w:val="en-US" w:eastAsia="zh-CN"/>
              </w:rPr>
              <w:t>六</w:t>
            </w:r>
            <w:r>
              <w:rPr>
                <w:rFonts w:hint="eastAsia" w:ascii="宋体" w:hAnsi="宋体" w:eastAsia="宋体" w:cs="宋体"/>
                <w:b/>
                <w:bCs/>
                <w:color w:val="auto"/>
                <w:szCs w:val="21"/>
                <w:highlight w:val="none"/>
              </w:rPr>
              <w:t>）</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299A8D19">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其他安全施工措施</w:t>
            </w:r>
          </w:p>
        </w:tc>
        <w:tc>
          <w:tcPr>
            <w:tcW w:w="647" w:type="dxa"/>
            <w:tcBorders>
              <w:top w:val="single" w:color="auto" w:sz="4" w:space="0"/>
              <w:left w:val="nil"/>
              <w:bottom w:val="single" w:color="auto" w:sz="4" w:space="0"/>
              <w:right w:val="single" w:color="auto" w:sz="4" w:space="0"/>
            </w:tcBorders>
            <w:shd w:val="clear" w:color="auto" w:fill="FFFFFF"/>
            <w:vAlign w:val="center"/>
          </w:tcPr>
          <w:p w14:paraId="621A7FEC">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2CB4BE46">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7478F81B">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3647455D">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4903CC31">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7EF9FB6A">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1D2AF589">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6AC2C5D9">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文明施工措施项目</w:t>
            </w:r>
          </w:p>
        </w:tc>
        <w:tc>
          <w:tcPr>
            <w:tcW w:w="647" w:type="dxa"/>
            <w:tcBorders>
              <w:top w:val="single" w:color="auto" w:sz="4" w:space="0"/>
              <w:left w:val="nil"/>
              <w:bottom w:val="single" w:color="auto" w:sz="4" w:space="0"/>
              <w:right w:val="single" w:color="auto" w:sz="4" w:space="0"/>
            </w:tcBorders>
            <w:shd w:val="clear" w:color="auto" w:fill="FFFFFF"/>
            <w:vAlign w:val="center"/>
          </w:tcPr>
          <w:p w14:paraId="4FB88552">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47B76628">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60B245A0">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1C292503">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273B3D65">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74C37757">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30C8B52F">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20931810">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围墙</w:t>
            </w:r>
          </w:p>
        </w:tc>
        <w:tc>
          <w:tcPr>
            <w:tcW w:w="647" w:type="dxa"/>
            <w:tcBorders>
              <w:top w:val="single" w:color="auto" w:sz="4" w:space="0"/>
              <w:left w:val="nil"/>
              <w:bottom w:val="single" w:color="auto" w:sz="4" w:space="0"/>
              <w:right w:val="single" w:color="auto" w:sz="4" w:space="0"/>
            </w:tcBorders>
            <w:shd w:val="clear" w:color="auto" w:fill="FFFFFF"/>
            <w:vAlign w:val="center"/>
          </w:tcPr>
          <w:p w14:paraId="3F5AB943">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m</w:t>
            </w:r>
          </w:p>
        </w:tc>
        <w:tc>
          <w:tcPr>
            <w:tcW w:w="877" w:type="dxa"/>
            <w:tcBorders>
              <w:top w:val="single" w:color="auto" w:sz="4" w:space="0"/>
              <w:left w:val="nil"/>
              <w:bottom w:val="single" w:color="auto" w:sz="4" w:space="0"/>
              <w:right w:val="single" w:color="auto" w:sz="4" w:space="0"/>
            </w:tcBorders>
            <w:shd w:val="clear" w:color="auto" w:fill="FFFFFF"/>
            <w:vAlign w:val="center"/>
          </w:tcPr>
          <w:p w14:paraId="6B836871">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0404BF71">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661AF18E">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3F2F2CFA">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按标准设置</w:t>
            </w:r>
          </w:p>
        </w:tc>
      </w:tr>
      <w:tr w14:paraId="493B5C6D">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183A324D">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618FC863">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大门、门楼</w:t>
            </w:r>
          </w:p>
        </w:tc>
        <w:tc>
          <w:tcPr>
            <w:tcW w:w="647" w:type="dxa"/>
            <w:tcBorders>
              <w:top w:val="single" w:color="auto" w:sz="4" w:space="0"/>
              <w:left w:val="nil"/>
              <w:bottom w:val="single" w:color="auto" w:sz="4" w:space="0"/>
              <w:right w:val="single" w:color="auto" w:sz="4" w:space="0"/>
            </w:tcBorders>
            <w:shd w:val="clear" w:color="auto" w:fill="FFFFFF"/>
            <w:vAlign w:val="center"/>
          </w:tcPr>
          <w:p w14:paraId="6D81538D">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块</w:t>
            </w:r>
          </w:p>
        </w:tc>
        <w:tc>
          <w:tcPr>
            <w:tcW w:w="877" w:type="dxa"/>
            <w:tcBorders>
              <w:top w:val="single" w:color="auto" w:sz="4" w:space="0"/>
              <w:left w:val="nil"/>
              <w:bottom w:val="single" w:color="auto" w:sz="4" w:space="0"/>
              <w:right w:val="single" w:color="auto" w:sz="4" w:space="0"/>
            </w:tcBorders>
            <w:shd w:val="clear" w:color="auto" w:fill="FFFFFF"/>
            <w:vAlign w:val="center"/>
          </w:tcPr>
          <w:p w14:paraId="6131D341">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371F1516">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28D317D7">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4634D08E">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2D634C97">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0D9E1640">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39B89128">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标牌</w:t>
            </w:r>
          </w:p>
        </w:tc>
        <w:tc>
          <w:tcPr>
            <w:tcW w:w="647" w:type="dxa"/>
            <w:tcBorders>
              <w:top w:val="single" w:color="auto" w:sz="4" w:space="0"/>
              <w:left w:val="nil"/>
              <w:bottom w:val="single" w:color="auto" w:sz="4" w:space="0"/>
              <w:right w:val="single" w:color="auto" w:sz="4" w:space="0"/>
            </w:tcBorders>
            <w:shd w:val="clear" w:color="auto" w:fill="FFFFFF"/>
            <w:vAlign w:val="center"/>
          </w:tcPr>
          <w:p w14:paraId="123FAB38">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块</w:t>
            </w:r>
          </w:p>
        </w:tc>
        <w:tc>
          <w:tcPr>
            <w:tcW w:w="877" w:type="dxa"/>
            <w:tcBorders>
              <w:top w:val="single" w:color="auto" w:sz="4" w:space="0"/>
              <w:left w:val="nil"/>
              <w:bottom w:val="single" w:color="auto" w:sz="4" w:space="0"/>
              <w:right w:val="single" w:color="auto" w:sz="4" w:space="0"/>
            </w:tcBorders>
            <w:shd w:val="clear" w:color="auto" w:fill="FFFFFF"/>
            <w:vAlign w:val="center"/>
          </w:tcPr>
          <w:p w14:paraId="02AA6EB4">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634927EE">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1A16652B">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7669BC93">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59B06EBD">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7CE4F814">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34289365">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效果图</w:t>
            </w:r>
          </w:p>
        </w:tc>
        <w:tc>
          <w:tcPr>
            <w:tcW w:w="647" w:type="dxa"/>
            <w:tcBorders>
              <w:top w:val="single" w:color="auto" w:sz="4" w:space="0"/>
              <w:left w:val="nil"/>
              <w:bottom w:val="single" w:color="auto" w:sz="4" w:space="0"/>
              <w:right w:val="single" w:color="auto" w:sz="4" w:space="0"/>
            </w:tcBorders>
            <w:shd w:val="clear" w:color="auto" w:fill="FFFFFF"/>
            <w:vAlign w:val="center"/>
          </w:tcPr>
          <w:p w14:paraId="05095EA4">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块</w:t>
            </w:r>
          </w:p>
        </w:tc>
        <w:tc>
          <w:tcPr>
            <w:tcW w:w="877" w:type="dxa"/>
            <w:tcBorders>
              <w:top w:val="single" w:color="auto" w:sz="4" w:space="0"/>
              <w:left w:val="nil"/>
              <w:bottom w:val="single" w:color="auto" w:sz="4" w:space="0"/>
              <w:right w:val="single" w:color="auto" w:sz="4" w:space="0"/>
            </w:tcBorders>
            <w:shd w:val="clear" w:color="auto" w:fill="FFFFFF"/>
            <w:vAlign w:val="center"/>
          </w:tcPr>
          <w:p w14:paraId="2B60D515">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47EF6FFD">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18786532">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3F976632">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4925C5C3">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680E9E0B">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32947B57">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彩钢板围档</w:t>
            </w:r>
          </w:p>
        </w:tc>
        <w:tc>
          <w:tcPr>
            <w:tcW w:w="647" w:type="dxa"/>
            <w:tcBorders>
              <w:top w:val="single" w:color="auto" w:sz="4" w:space="0"/>
              <w:left w:val="nil"/>
              <w:bottom w:val="single" w:color="auto" w:sz="4" w:space="0"/>
              <w:right w:val="single" w:color="auto" w:sz="4" w:space="0"/>
            </w:tcBorders>
            <w:shd w:val="clear" w:color="auto" w:fill="FFFFFF"/>
            <w:vAlign w:val="center"/>
          </w:tcPr>
          <w:p w14:paraId="33F01ED8">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m</w:t>
            </w:r>
          </w:p>
        </w:tc>
        <w:tc>
          <w:tcPr>
            <w:tcW w:w="877" w:type="dxa"/>
            <w:tcBorders>
              <w:top w:val="single" w:color="auto" w:sz="4" w:space="0"/>
              <w:left w:val="nil"/>
              <w:bottom w:val="single" w:color="auto" w:sz="4" w:space="0"/>
              <w:right w:val="single" w:color="auto" w:sz="4" w:space="0"/>
            </w:tcBorders>
            <w:shd w:val="clear" w:color="auto" w:fill="FFFFFF"/>
            <w:vAlign w:val="center"/>
          </w:tcPr>
          <w:p w14:paraId="146C5796">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34204738">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26EDF749">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5AD1C90D">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按标准设置</w:t>
            </w:r>
          </w:p>
        </w:tc>
      </w:tr>
      <w:tr w14:paraId="64B9E77E">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54D80624">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3D415A54">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地坪硬化</w:t>
            </w:r>
          </w:p>
        </w:tc>
        <w:tc>
          <w:tcPr>
            <w:tcW w:w="647" w:type="dxa"/>
            <w:tcBorders>
              <w:top w:val="single" w:color="auto" w:sz="4" w:space="0"/>
              <w:left w:val="nil"/>
              <w:bottom w:val="single" w:color="auto" w:sz="4" w:space="0"/>
              <w:right w:val="single" w:color="auto" w:sz="4" w:space="0"/>
            </w:tcBorders>
            <w:shd w:val="clear" w:color="auto" w:fill="FFFFFF"/>
            <w:vAlign w:val="center"/>
          </w:tcPr>
          <w:p w14:paraId="19DC768E">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m</w:t>
            </w:r>
            <w:r>
              <w:rPr>
                <w:rFonts w:hint="eastAsia" w:ascii="宋体" w:hAnsi="宋体" w:eastAsia="宋体" w:cs="宋体"/>
                <w:color w:val="auto"/>
                <w:szCs w:val="21"/>
                <w:highlight w:val="none"/>
                <w:vertAlign w:val="superscript"/>
              </w:rPr>
              <w:t>2</w:t>
            </w:r>
          </w:p>
        </w:tc>
        <w:tc>
          <w:tcPr>
            <w:tcW w:w="877" w:type="dxa"/>
            <w:tcBorders>
              <w:top w:val="single" w:color="auto" w:sz="4" w:space="0"/>
              <w:left w:val="nil"/>
              <w:bottom w:val="single" w:color="auto" w:sz="4" w:space="0"/>
              <w:right w:val="single" w:color="auto" w:sz="4" w:space="0"/>
            </w:tcBorders>
            <w:shd w:val="clear" w:color="auto" w:fill="FFFFFF"/>
            <w:vAlign w:val="center"/>
          </w:tcPr>
          <w:p w14:paraId="1A91C46E">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6403A2F8">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041AE5AD">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76A18D85">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798D17F1">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351A6DC7">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7B5C0170">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其他文明施工措施</w:t>
            </w:r>
          </w:p>
        </w:tc>
        <w:tc>
          <w:tcPr>
            <w:tcW w:w="647" w:type="dxa"/>
            <w:tcBorders>
              <w:top w:val="single" w:color="auto" w:sz="4" w:space="0"/>
              <w:left w:val="nil"/>
              <w:bottom w:val="single" w:color="auto" w:sz="4" w:space="0"/>
              <w:right w:val="single" w:color="auto" w:sz="4" w:space="0"/>
            </w:tcBorders>
            <w:shd w:val="clear" w:color="auto" w:fill="FFFFFF"/>
            <w:vAlign w:val="center"/>
          </w:tcPr>
          <w:p w14:paraId="3665A330">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049CE00B">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07D900C1">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15F6CCB4">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3B284708">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2046454A">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6C44C6A0">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093DA3B0">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环境保护措施项目</w:t>
            </w:r>
          </w:p>
        </w:tc>
        <w:tc>
          <w:tcPr>
            <w:tcW w:w="647" w:type="dxa"/>
            <w:tcBorders>
              <w:top w:val="single" w:color="auto" w:sz="4" w:space="0"/>
              <w:left w:val="nil"/>
              <w:bottom w:val="single" w:color="auto" w:sz="4" w:space="0"/>
              <w:right w:val="single" w:color="auto" w:sz="4" w:space="0"/>
            </w:tcBorders>
            <w:shd w:val="clear" w:color="auto" w:fill="FFFFFF"/>
            <w:vAlign w:val="center"/>
          </w:tcPr>
          <w:p w14:paraId="1185AF03">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10099B3F">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3A13BCA3">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6D2D1B1F">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4C801B60">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含扬尘污染防治措施</w:t>
            </w:r>
          </w:p>
        </w:tc>
      </w:tr>
      <w:tr w14:paraId="446ABC6D">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517D87CA">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1A43B038">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现场绿化</w:t>
            </w:r>
          </w:p>
        </w:tc>
        <w:tc>
          <w:tcPr>
            <w:tcW w:w="647" w:type="dxa"/>
            <w:tcBorders>
              <w:top w:val="single" w:color="auto" w:sz="4" w:space="0"/>
              <w:left w:val="nil"/>
              <w:bottom w:val="single" w:color="auto" w:sz="4" w:space="0"/>
              <w:right w:val="single" w:color="auto" w:sz="4" w:space="0"/>
            </w:tcBorders>
            <w:shd w:val="clear" w:color="auto" w:fill="FFFFFF"/>
            <w:vAlign w:val="center"/>
          </w:tcPr>
          <w:p w14:paraId="7AD2C4DF">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m</w:t>
            </w:r>
            <w:r>
              <w:rPr>
                <w:rFonts w:hint="eastAsia" w:ascii="宋体" w:hAnsi="宋体" w:eastAsia="宋体" w:cs="宋体"/>
                <w:color w:val="auto"/>
                <w:szCs w:val="21"/>
                <w:highlight w:val="none"/>
                <w:vertAlign w:val="superscript"/>
              </w:rPr>
              <w:t>2</w:t>
            </w:r>
          </w:p>
        </w:tc>
        <w:tc>
          <w:tcPr>
            <w:tcW w:w="877" w:type="dxa"/>
            <w:tcBorders>
              <w:top w:val="single" w:color="auto" w:sz="4" w:space="0"/>
              <w:left w:val="nil"/>
              <w:bottom w:val="single" w:color="auto" w:sz="4" w:space="0"/>
              <w:right w:val="single" w:color="auto" w:sz="4" w:space="0"/>
            </w:tcBorders>
            <w:shd w:val="clear" w:color="auto" w:fill="FFFFFF"/>
            <w:vAlign w:val="center"/>
          </w:tcPr>
          <w:p w14:paraId="5566EFE0">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5319F7FE">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77ED688B">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673FB0D4">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41E06472">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5BAA636A">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73718005">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防尘网布</w:t>
            </w:r>
          </w:p>
        </w:tc>
        <w:tc>
          <w:tcPr>
            <w:tcW w:w="647" w:type="dxa"/>
            <w:tcBorders>
              <w:top w:val="single" w:color="auto" w:sz="4" w:space="0"/>
              <w:left w:val="nil"/>
              <w:bottom w:val="single" w:color="auto" w:sz="4" w:space="0"/>
              <w:right w:val="single" w:color="auto" w:sz="4" w:space="0"/>
            </w:tcBorders>
            <w:shd w:val="clear" w:color="auto" w:fill="FFFFFF"/>
            <w:vAlign w:val="center"/>
          </w:tcPr>
          <w:p w14:paraId="033CE1E5">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m</w:t>
            </w:r>
            <w:r>
              <w:rPr>
                <w:rFonts w:hint="eastAsia" w:ascii="宋体" w:hAnsi="宋体" w:eastAsia="宋体" w:cs="宋体"/>
                <w:color w:val="auto"/>
                <w:szCs w:val="21"/>
                <w:highlight w:val="none"/>
                <w:vertAlign w:val="superscript"/>
              </w:rPr>
              <w:t>2</w:t>
            </w:r>
          </w:p>
        </w:tc>
        <w:tc>
          <w:tcPr>
            <w:tcW w:w="877" w:type="dxa"/>
            <w:tcBorders>
              <w:top w:val="single" w:color="auto" w:sz="4" w:space="0"/>
              <w:left w:val="nil"/>
              <w:bottom w:val="single" w:color="auto" w:sz="4" w:space="0"/>
              <w:right w:val="single" w:color="auto" w:sz="4" w:space="0"/>
            </w:tcBorders>
            <w:shd w:val="clear" w:color="auto" w:fill="FFFFFF"/>
            <w:vAlign w:val="center"/>
          </w:tcPr>
          <w:p w14:paraId="273BD9EE">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07145EAD">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4D5B617B">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7921619A">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3876E555">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6748CB8D">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401F20EC">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车辆冲洗设施</w:t>
            </w:r>
          </w:p>
        </w:tc>
        <w:tc>
          <w:tcPr>
            <w:tcW w:w="647" w:type="dxa"/>
            <w:tcBorders>
              <w:top w:val="single" w:color="auto" w:sz="4" w:space="0"/>
              <w:left w:val="nil"/>
              <w:bottom w:val="single" w:color="auto" w:sz="4" w:space="0"/>
              <w:right w:val="single" w:color="auto" w:sz="4" w:space="0"/>
            </w:tcBorders>
            <w:shd w:val="clear" w:color="auto" w:fill="FFFFFF"/>
            <w:vAlign w:val="center"/>
          </w:tcPr>
          <w:p w14:paraId="2B8CEA7A">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套</w:t>
            </w:r>
          </w:p>
        </w:tc>
        <w:tc>
          <w:tcPr>
            <w:tcW w:w="877" w:type="dxa"/>
            <w:tcBorders>
              <w:top w:val="single" w:color="auto" w:sz="4" w:space="0"/>
              <w:left w:val="nil"/>
              <w:bottom w:val="single" w:color="auto" w:sz="4" w:space="0"/>
              <w:right w:val="single" w:color="auto" w:sz="4" w:space="0"/>
            </w:tcBorders>
            <w:shd w:val="clear" w:color="auto" w:fill="FFFFFF"/>
            <w:vAlign w:val="center"/>
          </w:tcPr>
          <w:p w14:paraId="0E329C08">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6176CFD9">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50D4AF76">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4D1FAEC7">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含洗车槽、自动冲洗或</w:t>
            </w:r>
          </w:p>
          <w:p w14:paraId="397F7737">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其他冲洗设备等</w:t>
            </w:r>
          </w:p>
        </w:tc>
      </w:tr>
      <w:tr w14:paraId="754D19D8">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6DD39604">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54A9BAF9">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喷淋设施</w:t>
            </w:r>
          </w:p>
        </w:tc>
        <w:tc>
          <w:tcPr>
            <w:tcW w:w="647" w:type="dxa"/>
            <w:tcBorders>
              <w:top w:val="single" w:color="auto" w:sz="4" w:space="0"/>
              <w:left w:val="nil"/>
              <w:bottom w:val="single" w:color="auto" w:sz="4" w:space="0"/>
              <w:right w:val="single" w:color="auto" w:sz="4" w:space="0"/>
            </w:tcBorders>
            <w:shd w:val="clear" w:color="auto" w:fill="FFFFFF"/>
            <w:vAlign w:val="center"/>
          </w:tcPr>
          <w:p w14:paraId="2C752533">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556DC9E7">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3D707AFE">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29581405">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3A4682F2">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15F69638">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44DC8F97">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48AC8328">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塔吊喷淋</w:t>
            </w:r>
          </w:p>
        </w:tc>
        <w:tc>
          <w:tcPr>
            <w:tcW w:w="647" w:type="dxa"/>
            <w:tcBorders>
              <w:top w:val="single" w:color="auto" w:sz="4" w:space="0"/>
              <w:left w:val="nil"/>
              <w:bottom w:val="single" w:color="auto" w:sz="4" w:space="0"/>
              <w:right w:val="single" w:color="auto" w:sz="4" w:space="0"/>
            </w:tcBorders>
            <w:shd w:val="clear" w:color="auto" w:fill="FFFFFF"/>
            <w:vAlign w:val="center"/>
          </w:tcPr>
          <w:p w14:paraId="0E7787FE">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套</w:t>
            </w:r>
          </w:p>
        </w:tc>
        <w:tc>
          <w:tcPr>
            <w:tcW w:w="877" w:type="dxa"/>
            <w:tcBorders>
              <w:top w:val="single" w:color="auto" w:sz="4" w:space="0"/>
              <w:left w:val="nil"/>
              <w:bottom w:val="single" w:color="auto" w:sz="4" w:space="0"/>
              <w:right w:val="single" w:color="auto" w:sz="4" w:space="0"/>
            </w:tcBorders>
            <w:shd w:val="clear" w:color="auto" w:fill="FFFFFF"/>
            <w:vAlign w:val="center"/>
          </w:tcPr>
          <w:p w14:paraId="620E9B5C">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5CF266C6">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0D96B205">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42EEB3D9">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090E0611">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2EA9B6C4">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7BC242B1">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外架喷淋</w:t>
            </w:r>
          </w:p>
        </w:tc>
        <w:tc>
          <w:tcPr>
            <w:tcW w:w="647" w:type="dxa"/>
            <w:tcBorders>
              <w:top w:val="single" w:color="auto" w:sz="4" w:space="0"/>
              <w:left w:val="nil"/>
              <w:bottom w:val="single" w:color="auto" w:sz="4" w:space="0"/>
              <w:right w:val="single" w:color="auto" w:sz="4" w:space="0"/>
            </w:tcBorders>
            <w:shd w:val="clear" w:color="auto" w:fill="FFFFFF"/>
            <w:vAlign w:val="center"/>
          </w:tcPr>
          <w:p w14:paraId="503C59F2">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套</w:t>
            </w:r>
          </w:p>
        </w:tc>
        <w:tc>
          <w:tcPr>
            <w:tcW w:w="877" w:type="dxa"/>
            <w:tcBorders>
              <w:top w:val="single" w:color="auto" w:sz="4" w:space="0"/>
              <w:left w:val="nil"/>
              <w:bottom w:val="single" w:color="auto" w:sz="4" w:space="0"/>
              <w:right w:val="single" w:color="auto" w:sz="4" w:space="0"/>
            </w:tcBorders>
            <w:shd w:val="clear" w:color="auto" w:fill="FFFFFF"/>
            <w:vAlign w:val="center"/>
          </w:tcPr>
          <w:p w14:paraId="21BBB519">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16374938">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32394B70">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65A4F116">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5593098C">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5BEE8A67">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35B7349D">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场地喷淋</w:t>
            </w:r>
          </w:p>
        </w:tc>
        <w:tc>
          <w:tcPr>
            <w:tcW w:w="647" w:type="dxa"/>
            <w:tcBorders>
              <w:top w:val="single" w:color="auto" w:sz="4" w:space="0"/>
              <w:left w:val="nil"/>
              <w:bottom w:val="single" w:color="auto" w:sz="4" w:space="0"/>
              <w:right w:val="single" w:color="auto" w:sz="4" w:space="0"/>
            </w:tcBorders>
            <w:shd w:val="clear" w:color="auto" w:fill="FFFFFF"/>
            <w:vAlign w:val="center"/>
          </w:tcPr>
          <w:p w14:paraId="353292F0">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套</w:t>
            </w:r>
          </w:p>
        </w:tc>
        <w:tc>
          <w:tcPr>
            <w:tcW w:w="877" w:type="dxa"/>
            <w:tcBorders>
              <w:top w:val="single" w:color="auto" w:sz="4" w:space="0"/>
              <w:left w:val="nil"/>
              <w:bottom w:val="single" w:color="auto" w:sz="4" w:space="0"/>
              <w:right w:val="single" w:color="auto" w:sz="4" w:space="0"/>
            </w:tcBorders>
            <w:shd w:val="clear" w:color="auto" w:fill="FFFFFF"/>
            <w:vAlign w:val="center"/>
          </w:tcPr>
          <w:p w14:paraId="604BD505">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687A376B">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5AD7D9E4">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30B19DD7">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3F2D197A">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23C9AAFE">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596FFD83">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防尘雾炮</w:t>
            </w:r>
          </w:p>
        </w:tc>
        <w:tc>
          <w:tcPr>
            <w:tcW w:w="647" w:type="dxa"/>
            <w:tcBorders>
              <w:top w:val="single" w:color="auto" w:sz="4" w:space="0"/>
              <w:left w:val="nil"/>
              <w:bottom w:val="single" w:color="auto" w:sz="4" w:space="0"/>
              <w:right w:val="single" w:color="auto" w:sz="4" w:space="0"/>
            </w:tcBorders>
            <w:shd w:val="clear" w:color="auto" w:fill="FFFFFF"/>
            <w:vAlign w:val="center"/>
          </w:tcPr>
          <w:p w14:paraId="5E0CC631">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台</w:t>
            </w:r>
          </w:p>
        </w:tc>
        <w:tc>
          <w:tcPr>
            <w:tcW w:w="877" w:type="dxa"/>
            <w:tcBorders>
              <w:top w:val="single" w:color="auto" w:sz="4" w:space="0"/>
              <w:left w:val="nil"/>
              <w:bottom w:val="single" w:color="auto" w:sz="4" w:space="0"/>
              <w:right w:val="single" w:color="auto" w:sz="4" w:space="0"/>
            </w:tcBorders>
            <w:shd w:val="clear" w:color="auto" w:fill="FFFFFF"/>
            <w:vAlign w:val="center"/>
          </w:tcPr>
          <w:p w14:paraId="5E55A0EF">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709360D8">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03E86ECF">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6C49FF97">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7855D8FD">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2A422462">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1496A281">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其他扬尘控制费用</w:t>
            </w:r>
          </w:p>
        </w:tc>
        <w:tc>
          <w:tcPr>
            <w:tcW w:w="647" w:type="dxa"/>
            <w:tcBorders>
              <w:top w:val="single" w:color="auto" w:sz="4" w:space="0"/>
              <w:left w:val="nil"/>
              <w:bottom w:val="single" w:color="auto" w:sz="4" w:space="0"/>
              <w:right w:val="single" w:color="auto" w:sz="4" w:space="0"/>
            </w:tcBorders>
            <w:shd w:val="clear" w:color="auto" w:fill="FFFFFF"/>
            <w:vAlign w:val="center"/>
          </w:tcPr>
          <w:p w14:paraId="4954AA5F">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877" w:type="dxa"/>
            <w:tcBorders>
              <w:top w:val="single" w:color="auto" w:sz="4" w:space="0"/>
              <w:left w:val="nil"/>
              <w:bottom w:val="single" w:color="auto" w:sz="4" w:space="0"/>
              <w:right w:val="single" w:color="auto" w:sz="4" w:space="0"/>
            </w:tcBorders>
            <w:shd w:val="clear" w:color="auto" w:fill="FFFFFF"/>
            <w:vAlign w:val="center"/>
          </w:tcPr>
          <w:p w14:paraId="544C4E9E">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54CCF548">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4F9326C6">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50E31FEE">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21255146">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52DF13D7">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1A7BD0BE">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噪声控制费用</w:t>
            </w:r>
          </w:p>
        </w:tc>
        <w:tc>
          <w:tcPr>
            <w:tcW w:w="647" w:type="dxa"/>
            <w:tcBorders>
              <w:top w:val="single" w:color="auto" w:sz="4" w:space="0"/>
              <w:left w:val="nil"/>
              <w:bottom w:val="single" w:color="auto" w:sz="4" w:space="0"/>
              <w:right w:val="single" w:color="auto" w:sz="4" w:space="0"/>
            </w:tcBorders>
            <w:shd w:val="clear" w:color="auto" w:fill="FFFFFF"/>
            <w:vAlign w:val="center"/>
          </w:tcPr>
          <w:p w14:paraId="58BD169F">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877" w:type="dxa"/>
            <w:tcBorders>
              <w:top w:val="single" w:color="auto" w:sz="4" w:space="0"/>
              <w:left w:val="nil"/>
              <w:bottom w:val="single" w:color="auto" w:sz="4" w:space="0"/>
              <w:right w:val="single" w:color="auto" w:sz="4" w:space="0"/>
            </w:tcBorders>
            <w:shd w:val="clear" w:color="auto" w:fill="FFFFFF"/>
            <w:vAlign w:val="center"/>
          </w:tcPr>
          <w:p w14:paraId="2E4AB051">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4F879C3C">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02946A02">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46F1A409">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40B0B898">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3CC801EE">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4C67FAB4">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污水处理费用</w:t>
            </w:r>
          </w:p>
        </w:tc>
        <w:tc>
          <w:tcPr>
            <w:tcW w:w="647" w:type="dxa"/>
            <w:tcBorders>
              <w:top w:val="single" w:color="auto" w:sz="4" w:space="0"/>
              <w:left w:val="nil"/>
              <w:bottom w:val="single" w:color="auto" w:sz="4" w:space="0"/>
              <w:right w:val="single" w:color="auto" w:sz="4" w:space="0"/>
            </w:tcBorders>
            <w:shd w:val="clear" w:color="auto" w:fill="FFFFFF"/>
            <w:vAlign w:val="center"/>
          </w:tcPr>
          <w:p w14:paraId="5A0DEE17">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877" w:type="dxa"/>
            <w:tcBorders>
              <w:top w:val="single" w:color="auto" w:sz="4" w:space="0"/>
              <w:left w:val="nil"/>
              <w:bottom w:val="single" w:color="auto" w:sz="4" w:space="0"/>
              <w:right w:val="single" w:color="auto" w:sz="4" w:space="0"/>
            </w:tcBorders>
            <w:shd w:val="clear" w:color="auto" w:fill="FFFFFF"/>
            <w:vAlign w:val="center"/>
          </w:tcPr>
          <w:p w14:paraId="738EF7C8">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0D185757">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5196DC0F">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610A2308">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特殊工程要求</w:t>
            </w:r>
          </w:p>
        </w:tc>
      </w:tr>
      <w:tr w14:paraId="2712C146">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45EE1D0B">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0EFA7DDA">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车辆密封费用</w:t>
            </w:r>
          </w:p>
        </w:tc>
        <w:tc>
          <w:tcPr>
            <w:tcW w:w="647" w:type="dxa"/>
            <w:tcBorders>
              <w:top w:val="single" w:color="auto" w:sz="4" w:space="0"/>
              <w:left w:val="nil"/>
              <w:bottom w:val="single" w:color="auto" w:sz="4" w:space="0"/>
              <w:right w:val="single" w:color="auto" w:sz="4" w:space="0"/>
            </w:tcBorders>
            <w:shd w:val="clear" w:color="auto" w:fill="FFFFFF"/>
            <w:vAlign w:val="center"/>
          </w:tcPr>
          <w:p w14:paraId="67ACE19E">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877" w:type="dxa"/>
            <w:tcBorders>
              <w:top w:val="single" w:color="auto" w:sz="4" w:space="0"/>
              <w:left w:val="nil"/>
              <w:bottom w:val="single" w:color="auto" w:sz="4" w:space="0"/>
              <w:right w:val="single" w:color="auto" w:sz="4" w:space="0"/>
            </w:tcBorders>
            <w:shd w:val="clear" w:color="auto" w:fill="FFFFFF"/>
            <w:vAlign w:val="center"/>
          </w:tcPr>
          <w:p w14:paraId="770EDF01">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5A0959E0">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36AAB122">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022B760C">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04C7A26E">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08C5C564">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26380F2B">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工地食堂油烟净化设备</w:t>
            </w:r>
          </w:p>
        </w:tc>
        <w:tc>
          <w:tcPr>
            <w:tcW w:w="647" w:type="dxa"/>
            <w:tcBorders>
              <w:top w:val="single" w:color="auto" w:sz="4" w:space="0"/>
              <w:left w:val="nil"/>
              <w:bottom w:val="single" w:color="auto" w:sz="4" w:space="0"/>
              <w:right w:val="single" w:color="auto" w:sz="4" w:space="0"/>
            </w:tcBorders>
            <w:shd w:val="clear" w:color="auto" w:fill="FFFFFF"/>
            <w:vAlign w:val="center"/>
          </w:tcPr>
          <w:p w14:paraId="6D077FBD">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套</w:t>
            </w:r>
          </w:p>
        </w:tc>
        <w:tc>
          <w:tcPr>
            <w:tcW w:w="877" w:type="dxa"/>
            <w:tcBorders>
              <w:top w:val="single" w:color="auto" w:sz="4" w:space="0"/>
              <w:left w:val="nil"/>
              <w:bottom w:val="single" w:color="auto" w:sz="4" w:space="0"/>
              <w:right w:val="single" w:color="auto" w:sz="4" w:space="0"/>
            </w:tcBorders>
            <w:shd w:val="clear" w:color="auto" w:fill="FFFFFF"/>
            <w:vAlign w:val="center"/>
          </w:tcPr>
          <w:p w14:paraId="343752BE">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1A743297">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578F9A5D">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501FB2F4">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27B9143B">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4631AC31">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76497366">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其他环境保护措施</w:t>
            </w:r>
          </w:p>
        </w:tc>
        <w:tc>
          <w:tcPr>
            <w:tcW w:w="647" w:type="dxa"/>
            <w:tcBorders>
              <w:top w:val="single" w:color="auto" w:sz="4" w:space="0"/>
              <w:left w:val="nil"/>
              <w:bottom w:val="single" w:color="auto" w:sz="4" w:space="0"/>
              <w:right w:val="single" w:color="auto" w:sz="4" w:space="0"/>
            </w:tcBorders>
            <w:shd w:val="clear" w:color="auto" w:fill="FFFFFF"/>
            <w:vAlign w:val="center"/>
          </w:tcPr>
          <w:p w14:paraId="1BA0F14B">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62D259E2">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1F031C1F">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77D36DE4">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3AE52AB9">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1BFC8901">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22743776">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四</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4B407CDA">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临时设施措施项目</w:t>
            </w:r>
          </w:p>
        </w:tc>
        <w:tc>
          <w:tcPr>
            <w:tcW w:w="647" w:type="dxa"/>
            <w:tcBorders>
              <w:top w:val="single" w:color="auto" w:sz="4" w:space="0"/>
              <w:left w:val="nil"/>
              <w:bottom w:val="single" w:color="auto" w:sz="4" w:space="0"/>
              <w:right w:val="single" w:color="auto" w:sz="4" w:space="0"/>
            </w:tcBorders>
            <w:shd w:val="clear" w:color="auto" w:fill="FFFFFF"/>
            <w:vAlign w:val="center"/>
          </w:tcPr>
          <w:p w14:paraId="0CA8EF84">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13A75DDC">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191C682C">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4FF406A0">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40C23A8D">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6CE8E59F">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2171E5D3">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07016B62">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办公用房</w:t>
            </w:r>
          </w:p>
        </w:tc>
        <w:tc>
          <w:tcPr>
            <w:tcW w:w="647" w:type="dxa"/>
            <w:tcBorders>
              <w:top w:val="single" w:color="auto" w:sz="4" w:space="0"/>
              <w:left w:val="nil"/>
              <w:bottom w:val="single" w:color="auto" w:sz="4" w:space="0"/>
              <w:right w:val="single" w:color="auto" w:sz="4" w:space="0"/>
            </w:tcBorders>
            <w:shd w:val="clear" w:color="auto" w:fill="FFFFFF"/>
            <w:vAlign w:val="center"/>
          </w:tcPr>
          <w:p w14:paraId="1DAADD20">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m</w:t>
            </w:r>
            <w:r>
              <w:rPr>
                <w:rFonts w:hint="eastAsia" w:ascii="宋体" w:hAnsi="宋体" w:eastAsia="宋体" w:cs="宋体"/>
                <w:color w:val="auto"/>
                <w:szCs w:val="21"/>
                <w:highlight w:val="none"/>
                <w:vertAlign w:val="superscript"/>
              </w:rPr>
              <w:t>2</w:t>
            </w:r>
          </w:p>
        </w:tc>
        <w:tc>
          <w:tcPr>
            <w:tcW w:w="877" w:type="dxa"/>
            <w:tcBorders>
              <w:top w:val="single" w:color="auto" w:sz="4" w:space="0"/>
              <w:left w:val="nil"/>
              <w:bottom w:val="single" w:color="auto" w:sz="4" w:space="0"/>
              <w:right w:val="single" w:color="auto" w:sz="4" w:space="0"/>
            </w:tcBorders>
            <w:shd w:val="clear" w:color="auto" w:fill="FFFFFF"/>
            <w:vAlign w:val="center"/>
          </w:tcPr>
          <w:p w14:paraId="58B871AD">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36D0A8A3">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61C4AE77">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6A67DF3E">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1EE3D26B">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7ECBC0CE">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69090D7D">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生活用房</w:t>
            </w:r>
          </w:p>
        </w:tc>
        <w:tc>
          <w:tcPr>
            <w:tcW w:w="647" w:type="dxa"/>
            <w:tcBorders>
              <w:top w:val="single" w:color="auto" w:sz="4" w:space="0"/>
              <w:left w:val="nil"/>
              <w:bottom w:val="single" w:color="auto" w:sz="4" w:space="0"/>
              <w:right w:val="single" w:color="auto" w:sz="4" w:space="0"/>
            </w:tcBorders>
            <w:shd w:val="clear" w:color="auto" w:fill="FFFFFF"/>
            <w:vAlign w:val="center"/>
          </w:tcPr>
          <w:p w14:paraId="2E2037A5">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196F75ED">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0E0A42CF">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4D3A7E9F">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040BFF5E">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7B29F5E0">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39BC4D45">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063C4362">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宿舍</w:t>
            </w:r>
          </w:p>
        </w:tc>
        <w:tc>
          <w:tcPr>
            <w:tcW w:w="647" w:type="dxa"/>
            <w:tcBorders>
              <w:top w:val="single" w:color="auto" w:sz="4" w:space="0"/>
              <w:left w:val="nil"/>
              <w:bottom w:val="single" w:color="auto" w:sz="4" w:space="0"/>
              <w:right w:val="single" w:color="auto" w:sz="4" w:space="0"/>
            </w:tcBorders>
            <w:shd w:val="clear" w:color="auto" w:fill="FFFFFF"/>
            <w:vAlign w:val="center"/>
          </w:tcPr>
          <w:p w14:paraId="62B57BF3">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m</w:t>
            </w:r>
            <w:r>
              <w:rPr>
                <w:rFonts w:hint="eastAsia" w:ascii="宋体" w:hAnsi="宋体" w:eastAsia="宋体" w:cs="宋体"/>
                <w:color w:val="auto"/>
                <w:szCs w:val="21"/>
                <w:highlight w:val="none"/>
                <w:vertAlign w:val="superscript"/>
              </w:rPr>
              <w:t>2</w:t>
            </w:r>
          </w:p>
        </w:tc>
        <w:tc>
          <w:tcPr>
            <w:tcW w:w="877" w:type="dxa"/>
            <w:tcBorders>
              <w:top w:val="single" w:color="auto" w:sz="4" w:space="0"/>
              <w:left w:val="nil"/>
              <w:bottom w:val="single" w:color="auto" w:sz="4" w:space="0"/>
              <w:right w:val="single" w:color="auto" w:sz="4" w:space="0"/>
            </w:tcBorders>
            <w:shd w:val="clear" w:color="auto" w:fill="FFFFFF"/>
            <w:vAlign w:val="center"/>
          </w:tcPr>
          <w:p w14:paraId="7227CE84">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2A6E6995">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6094C942">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30B6F124">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2DE5B03A">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703D4718">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19D2C26B">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食堂</w:t>
            </w:r>
          </w:p>
        </w:tc>
        <w:tc>
          <w:tcPr>
            <w:tcW w:w="647" w:type="dxa"/>
            <w:tcBorders>
              <w:top w:val="single" w:color="auto" w:sz="4" w:space="0"/>
              <w:left w:val="nil"/>
              <w:bottom w:val="single" w:color="auto" w:sz="4" w:space="0"/>
              <w:right w:val="single" w:color="auto" w:sz="4" w:space="0"/>
            </w:tcBorders>
            <w:shd w:val="clear" w:color="auto" w:fill="FFFFFF"/>
            <w:vAlign w:val="center"/>
          </w:tcPr>
          <w:p w14:paraId="650F852B">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m</w:t>
            </w:r>
            <w:r>
              <w:rPr>
                <w:rFonts w:hint="eastAsia" w:ascii="宋体" w:hAnsi="宋体" w:eastAsia="宋体" w:cs="宋体"/>
                <w:color w:val="auto"/>
                <w:szCs w:val="21"/>
                <w:highlight w:val="none"/>
                <w:vertAlign w:val="superscript"/>
              </w:rPr>
              <w:t>2</w:t>
            </w:r>
          </w:p>
        </w:tc>
        <w:tc>
          <w:tcPr>
            <w:tcW w:w="877" w:type="dxa"/>
            <w:tcBorders>
              <w:top w:val="single" w:color="auto" w:sz="4" w:space="0"/>
              <w:left w:val="nil"/>
              <w:bottom w:val="single" w:color="auto" w:sz="4" w:space="0"/>
              <w:right w:val="single" w:color="auto" w:sz="4" w:space="0"/>
            </w:tcBorders>
            <w:shd w:val="clear" w:color="auto" w:fill="FFFFFF"/>
            <w:vAlign w:val="center"/>
          </w:tcPr>
          <w:p w14:paraId="6A318E3E">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304C6C21">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1EC7915D">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5525981B">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172FB6E1">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21C87AEA">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1D27235C">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厕所</w:t>
            </w:r>
          </w:p>
        </w:tc>
        <w:tc>
          <w:tcPr>
            <w:tcW w:w="647" w:type="dxa"/>
            <w:tcBorders>
              <w:top w:val="single" w:color="auto" w:sz="4" w:space="0"/>
              <w:left w:val="nil"/>
              <w:bottom w:val="single" w:color="auto" w:sz="4" w:space="0"/>
              <w:right w:val="single" w:color="auto" w:sz="4" w:space="0"/>
            </w:tcBorders>
            <w:shd w:val="clear" w:color="auto" w:fill="FFFFFF"/>
            <w:vAlign w:val="center"/>
          </w:tcPr>
          <w:p w14:paraId="6443A3BC">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m</w:t>
            </w:r>
            <w:r>
              <w:rPr>
                <w:rFonts w:hint="eastAsia" w:ascii="宋体" w:hAnsi="宋体" w:eastAsia="宋体" w:cs="宋体"/>
                <w:color w:val="auto"/>
                <w:szCs w:val="21"/>
                <w:highlight w:val="none"/>
                <w:vertAlign w:val="superscript"/>
              </w:rPr>
              <w:t>2</w:t>
            </w:r>
          </w:p>
        </w:tc>
        <w:tc>
          <w:tcPr>
            <w:tcW w:w="877" w:type="dxa"/>
            <w:tcBorders>
              <w:top w:val="single" w:color="auto" w:sz="4" w:space="0"/>
              <w:left w:val="nil"/>
              <w:bottom w:val="single" w:color="auto" w:sz="4" w:space="0"/>
              <w:right w:val="single" w:color="auto" w:sz="4" w:space="0"/>
            </w:tcBorders>
            <w:shd w:val="clear" w:color="auto" w:fill="FFFFFF"/>
            <w:vAlign w:val="center"/>
          </w:tcPr>
          <w:p w14:paraId="2302C994">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782EB91D">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04FA0AFD">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0121B21D">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5CF494D1">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729B1716">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3A191E8D">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浴室</w:t>
            </w:r>
          </w:p>
        </w:tc>
        <w:tc>
          <w:tcPr>
            <w:tcW w:w="647" w:type="dxa"/>
            <w:tcBorders>
              <w:top w:val="single" w:color="auto" w:sz="4" w:space="0"/>
              <w:left w:val="nil"/>
              <w:bottom w:val="single" w:color="auto" w:sz="4" w:space="0"/>
              <w:right w:val="single" w:color="auto" w:sz="4" w:space="0"/>
            </w:tcBorders>
            <w:shd w:val="clear" w:color="auto" w:fill="FFFFFF"/>
            <w:vAlign w:val="center"/>
          </w:tcPr>
          <w:p w14:paraId="633C6F57">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m</w:t>
            </w:r>
            <w:r>
              <w:rPr>
                <w:rFonts w:hint="eastAsia" w:ascii="宋体" w:hAnsi="宋体" w:eastAsia="宋体" w:cs="宋体"/>
                <w:color w:val="auto"/>
                <w:szCs w:val="21"/>
                <w:highlight w:val="none"/>
                <w:vertAlign w:val="superscript"/>
              </w:rPr>
              <w:t>2</w:t>
            </w:r>
          </w:p>
        </w:tc>
        <w:tc>
          <w:tcPr>
            <w:tcW w:w="877" w:type="dxa"/>
            <w:tcBorders>
              <w:top w:val="single" w:color="auto" w:sz="4" w:space="0"/>
              <w:left w:val="nil"/>
              <w:bottom w:val="single" w:color="auto" w:sz="4" w:space="0"/>
              <w:right w:val="single" w:color="auto" w:sz="4" w:space="0"/>
            </w:tcBorders>
            <w:shd w:val="clear" w:color="auto" w:fill="FFFFFF"/>
            <w:vAlign w:val="center"/>
          </w:tcPr>
          <w:p w14:paraId="3FAF7A8C">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1468A9B5">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71C4BCE3">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2FB5DF67">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18E8CE94">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5FE10150">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37833A20">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其他生活设施</w:t>
            </w:r>
          </w:p>
        </w:tc>
        <w:tc>
          <w:tcPr>
            <w:tcW w:w="647" w:type="dxa"/>
            <w:tcBorders>
              <w:top w:val="single" w:color="auto" w:sz="4" w:space="0"/>
              <w:left w:val="nil"/>
              <w:bottom w:val="single" w:color="auto" w:sz="4" w:space="0"/>
              <w:right w:val="single" w:color="auto" w:sz="4" w:space="0"/>
            </w:tcBorders>
            <w:shd w:val="clear" w:color="auto" w:fill="FFFFFF"/>
            <w:vAlign w:val="center"/>
          </w:tcPr>
          <w:p w14:paraId="2E6374CC">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2218C1DF">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4513EB63">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6DE0160F">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22591210">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休息场所、文化娱乐设施等</w:t>
            </w:r>
          </w:p>
        </w:tc>
      </w:tr>
      <w:tr w14:paraId="726825E3">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030FAE8D">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383E4060">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生产用房（仓库）</w:t>
            </w:r>
          </w:p>
        </w:tc>
        <w:tc>
          <w:tcPr>
            <w:tcW w:w="647" w:type="dxa"/>
            <w:tcBorders>
              <w:top w:val="single" w:color="auto" w:sz="4" w:space="0"/>
              <w:left w:val="nil"/>
              <w:bottom w:val="single" w:color="auto" w:sz="4" w:space="0"/>
              <w:right w:val="single" w:color="auto" w:sz="4" w:space="0"/>
            </w:tcBorders>
            <w:shd w:val="clear" w:color="auto" w:fill="FFFFFF"/>
            <w:vAlign w:val="center"/>
          </w:tcPr>
          <w:p w14:paraId="6D4878FF">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m</w:t>
            </w:r>
            <w:r>
              <w:rPr>
                <w:rFonts w:hint="eastAsia" w:ascii="宋体" w:hAnsi="宋体" w:eastAsia="宋体" w:cs="宋体"/>
                <w:color w:val="auto"/>
                <w:szCs w:val="21"/>
                <w:highlight w:val="none"/>
                <w:vertAlign w:val="superscript"/>
              </w:rPr>
              <w:t>2</w:t>
            </w:r>
          </w:p>
        </w:tc>
        <w:tc>
          <w:tcPr>
            <w:tcW w:w="877" w:type="dxa"/>
            <w:tcBorders>
              <w:top w:val="single" w:color="auto" w:sz="4" w:space="0"/>
              <w:left w:val="nil"/>
              <w:bottom w:val="single" w:color="auto" w:sz="4" w:space="0"/>
              <w:right w:val="single" w:color="auto" w:sz="4" w:space="0"/>
            </w:tcBorders>
            <w:shd w:val="clear" w:color="auto" w:fill="FFFFFF"/>
            <w:vAlign w:val="center"/>
          </w:tcPr>
          <w:p w14:paraId="6F6257D4">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0B6E2AD6">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328637AB">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5A540481">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6FC92281">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42B33E87">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（四）</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47763FA6">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临时用电设施</w:t>
            </w:r>
          </w:p>
        </w:tc>
        <w:tc>
          <w:tcPr>
            <w:tcW w:w="647" w:type="dxa"/>
            <w:tcBorders>
              <w:top w:val="single" w:color="auto" w:sz="4" w:space="0"/>
              <w:left w:val="nil"/>
              <w:bottom w:val="single" w:color="auto" w:sz="4" w:space="0"/>
              <w:right w:val="single" w:color="auto" w:sz="4" w:space="0"/>
            </w:tcBorders>
            <w:shd w:val="clear" w:color="auto" w:fill="FFFFFF"/>
            <w:vAlign w:val="center"/>
          </w:tcPr>
          <w:p w14:paraId="5B473007">
            <w:pPr>
              <w:autoSpaceDN w:val="0"/>
              <w:spacing w:line="300" w:lineRule="exact"/>
              <w:ind w:left="-53" w:leftChars="-25" w:right="-53" w:rightChars="-25"/>
              <w:jc w:val="center"/>
              <w:rPr>
                <w:rFonts w:hint="eastAsia" w:ascii="宋体" w:hAnsi="宋体" w:eastAsia="宋体" w:cs="宋体"/>
                <w:b/>
                <w:bCs/>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164F7035">
            <w:pPr>
              <w:autoSpaceDN w:val="0"/>
              <w:spacing w:line="300" w:lineRule="exact"/>
              <w:ind w:left="-53" w:leftChars="-25" w:right="-53" w:rightChars="-25"/>
              <w:jc w:val="center"/>
              <w:rPr>
                <w:rFonts w:hint="eastAsia" w:ascii="宋体" w:hAnsi="宋体" w:eastAsia="宋体" w:cs="宋体"/>
                <w:b/>
                <w:bCs/>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3F95E5B8">
            <w:pPr>
              <w:autoSpaceDN w:val="0"/>
              <w:spacing w:line="300" w:lineRule="exact"/>
              <w:ind w:left="-53" w:leftChars="-25" w:right="-53" w:rightChars="-25"/>
              <w:jc w:val="center"/>
              <w:rPr>
                <w:rFonts w:hint="eastAsia" w:ascii="宋体" w:hAnsi="宋体" w:eastAsia="宋体" w:cs="宋体"/>
                <w:b/>
                <w:bCs/>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5D7E1F2F">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591A1F99">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7728B6E5">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7C3BA444">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1C4F66BE">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总配电箱</w:t>
            </w:r>
          </w:p>
        </w:tc>
        <w:tc>
          <w:tcPr>
            <w:tcW w:w="647" w:type="dxa"/>
            <w:tcBorders>
              <w:top w:val="single" w:color="auto" w:sz="4" w:space="0"/>
              <w:left w:val="nil"/>
              <w:bottom w:val="single" w:color="auto" w:sz="4" w:space="0"/>
              <w:right w:val="single" w:color="auto" w:sz="4" w:space="0"/>
            </w:tcBorders>
            <w:shd w:val="clear" w:color="auto" w:fill="FFFFFF"/>
            <w:vAlign w:val="center"/>
          </w:tcPr>
          <w:p w14:paraId="680F5ED9">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只</w:t>
            </w:r>
          </w:p>
        </w:tc>
        <w:tc>
          <w:tcPr>
            <w:tcW w:w="877" w:type="dxa"/>
            <w:tcBorders>
              <w:top w:val="single" w:color="auto" w:sz="4" w:space="0"/>
              <w:left w:val="nil"/>
              <w:bottom w:val="single" w:color="auto" w:sz="4" w:space="0"/>
              <w:right w:val="single" w:color="auto" w:sz="4" w:space="0"/>
            </w:tcBorders>
            <w:shd w:val="clear" w:color="auto" w:fill="FFFFFF"/>
            <w:vAlign w:val="center"/>
          </w:tcPr>
          <w:p w14:paraId="1CC747FE">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48D189D7">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559B7353">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0E392C18">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34AD5C8A">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15C144B2">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19F5ECBE">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分配电箱</w:t>
            </w:r>
          </w:p>
        </w:tc>
        <w:tc>
          <w:tcPr>
            <w:tcW w:w="647" w:type="dxa"/>
            <w:tcBorders>
              <w:top w:val="single" w:color="auto" w:sz="4" w:space="0"/>
              <w:left w:val="nil"/>
              <w:bottom w:val="single" w:color="auto" w:sz="4" w:space="0"/>
              <w:right w:val="single" w:color="auto" w:sz="4" w:space="0"/>
            </w:tcBorders>
            <w:shd w:val="clear" w:color="auto" w:fill="FFFFFF"/>
            <w:vAlign w:val="center"/>
          </w:tcPr>
          <w:p w14:paraId="5E05A421">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只</w:t>
            </w:r>
          </w:p>
        </w:tc>
        <w:tc>
          <w:tcPr>
            <w:tcW w:w="877" w:type="dxa"/>
            <w:tcBorders>
              <w:top w:val="single" w:color="auto" w:sz="4" w:space="0"/>
              <w:left w:val="nil"/>
              <w:bottom w:val="single" w:color="auto" w:sz="4" w:space="0"/>
              <w:right w:val="single" w:color="auto" w:sz="4" w:space="0"/>
            </w:tcBorders>
            <w:shd w:val="clear" w:color="auto" w:fill="FFFFFF"/>
            <w:vAlign w:val="center"/>
          </w:tcPr>
          <w:p w14:paraId="3AD8F294">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35970F2F">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0BBD1350">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46690CD4">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6AE9F961">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153FEF98">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1CC59C1F">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开关箱</w:t>
            </w:r>
          </w:p>
        </w:tc>
        <w:tc>
          <w:tcPr>
            <w:tcW w:w="647" w:type="dxa"/>
            <w:tcBorders>
              <w:top w:val="single" w:color="auto" w:sz="4" w:space="0"/>
              <w:left w:val="nil"/>
              <w:bottom w:val="single" w:color="auto" w:sz="4" w:space="0"/>
              <w:right w:val="single" w:color="auto" w:sz="4" w:space="0"/>
            </w:tcBorders>
            <w:shd w:val="clear" w:color="auto" w:fill="FFFFFF"/>
            <w:vAlign w:val="center"/>
          </w:tcPr>
          <w:p w14:paraId="0C49FB6A">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只</w:t>
            </w:r>
          </w:p>
        </w:tc>
        <w:tc>
          <w:tcPr>
            <w:tcW w:w="877" w:type="dxa"/>
            <w:tcBorders>
              <w:top w:val="single" w:color="auto" w:sz="4" w:space="0"/>
              <w:left w:val="nil"/>
              <w:bottom w:val="single" w:color="auto" w:sz="4" w:space="0"/>
              <w:right w:val="single" w:color="auto" w:sz="4" w:space="0"/>
            </w:tcBorders>
            <w:shd w:val="clear" w:color="auto" w:fill="FFFFFF"/>
            <w:vAlign w:val="center"/>
          </w:tcPr>
          <w:p w14:paraId="62C0F981">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2D3D1E4A">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0A03FED3">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7FCC85D2">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15F99032">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0835EF61">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6E05D150">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临时用电线路</w:t>
            </w:r>
          </w:p>
        </w:tc>
        <w:tc>
          <w:tcPr>
            <w:tcW w:w="647" w:type="dxa"/>
            <w:tcBorders>
              <w:top w:val="single" w:color="auto" w:sz="4" w:space="0"/>
              <w:left w:val="nil"/>
              <w:bottom w:val="single" w:color="auto" w:sz="4" w:space="0"/>
              <w:right w:val="single" w:color="auto" w:sz="4" w:space="0"/>
            </w:tcBorders>
            <w:shd w:val="clear" w:color="auto" w:fill="FFFFFF"/>
            <w:vAlign w:val="center"/>
          </w:tcPr>
          <w:p w14:paraId="32E207F3">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m</w:t>
            </w:r>
          </w:p>
        </w:tc>
        <w:tc>
          <w:tcPr>
            <w:tcW w:w="877" w:type="dxa"/>
            <w:tcBorders>
              <w:top w:val="single" w:color="auto" w:sz="4" w:space="0"/>
              <w:left w:val="nil"/>
              <w:bottom w:val="single" w:color="auto" w:sz="4" w:space="0"/>
              <w:right w:val="single" w:color="auto" w:sz="4" w:space="0"/>
            </w:tcBorders>
            <w:shd w:val="clear" w:color="auto" w:fill="FFFFFF"/>
            <w:vAlign w:val="center"/>
          </w:tcPr>
          <w:p w14:paraId="456553CF">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3F0689D4">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0E52A54D">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3EB66BD7">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1A496172">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26C306DB">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32A495C2">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用电保护装置</w:t>
            </w:r>
          </w:p>
        </w:tc>
        <w:tc>
          <w:tcPr>
            <w:tcW w:w="647" w:type="dxa"/>
            <w:tcBorders>
              <w:top w:val="single" w:color="auto" w:sz="4" w:space="0"/>
              <w:left w:val="nil"/>
              <w:bottom w:val="single" w:color="auto" w:sz="4" w:space="0"/>
              <w:right w:val="single" w:color="auto" w:sz="4" w:space="0"/>
            </w:tcBorders>
            <w:shd w:val="clear" w:color="auto" w:fill="FFFFFF"/>
            <w:vAlign w:val="center"/>
          </w:tcPr>
          <w:p w14:paraId="58600EB7">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处</w:t>
            </w:r>
          </w:p>
        </w:tc>
        <w:tc>
          <w:tcPr>
            <w:tcW w:w="877" w:type="dxa"/>
            <w:tcBorders>
              <w:top w:val="single" w:color="auto" w:sz="4" w:space="0"/>
              <w:left w:val="nil"/>
              <w:bottom w:val="single" w:color="auto" w:sz="4" w:space="0"/>
              <w:right w:val="single" w:color="auto" w:sz="4" w:space="0"/>
            </w:tcBorders>
            <w:shd w:val="clear" w:color="auto" w:fill="FFFFFF"/>
            <w:vAlign w:val="center"/>
          </w:tcPr>
          <w:p w14:paraId="35FE5E25">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443D8805">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280CB151">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75EE17E0">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318EE650">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6619C33A">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1F847E86">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发电机</w:t>
            </w:r>
          </w:p>
        </w:tc>
        <w:tc>
          <w:tcPr>
            <w:tcW w:w="647" w:type="dxa"/>
            <w:tcBorders>
              <w:top w:val="single" w:color="auto" w:sz="4" w:space="0"/>
              <w:left w:val="nil"/>
              <w:bottom w:val="single" w:color="auto" w:sz="4" w:space="0"/>
              <w:right w:val="single" w:color="auto" w:sz="4" w:space="0"/>
            </w:tcBorders>
            <w:shd w:val="clear" w:color="auto" w:fill="FFFFFF"/>
            <w:vAlign w:val="center"/>
          </w:tcPr>
          <w:p w14:paraId="110F471E">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台</w:t>
            </w:r>
          </w:p>
        </w:tc>
        <w:tc>
          <w:tcPr>
            <w:tcW w:w="877" w:type="dxa"/>
            <w:tcBorders>
              <w:top w:val="single" w:color="auto" w:sz="4" w:space="0"/>
              <w:left w:val="nil"/>
              <w:bottom w:val="single" w:color="auto" w:sz="4" w:space="0"/>
              <w:right w:val="single" w:color="auto" w:sz="4" w:space="0"/>
            </w:tcBorders>
            <w:shd w:val="clear" w:color="auto" w:fill="FFFFFF"/>
            <w:vAlign w:val="center"/>
          </w:tcPr>
          <w:p w14:paraId="355FA242">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5FD4CB08">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19A1C1AA">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46D995D2">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7932FE8A">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37A28FE4">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693BB204">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其他临时用电设施</w:t>
            </w:r>
          </w:p>
        </w:tc>
        <w:tc>
          <w:tcPr>
            <w:tcW w:w="647" w:type="dxa"/>
            <w:tcBorders>
              <w:top w:val="single" w:color="auto" w:sz="4" w:space="0"/>
              <w:left w:val="nil"/>
              <w:bottom w:val="single" w:color="auto" w:sz="4" w:space="0"/>
              <w:right w:val="single" w:color="auto" w:sz="4" w:space="0"/>
            </w:tcBorders>
            <w:shd w:val="clear" w:color="auto" w:fill="FFFFFF"/>
            <w:vAlign w:val="center"/>
          </w:tcPr>
          <w:p w14:paraId="07753EDC">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10495DC8">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3CA2616B">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2FBF5ED6">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70C74CE3">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附近外电线路</w:t>
            </w:r>
          </w:p>
          <w:p w14:paraId="24EF2EB7">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防护设施等</w:t>
            </w:r>
          </w:p>
        </w:tc>
      </w:tr>
      <w:tr w14:paraId="4F66EF3C">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75C0DD17">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（五）</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426C6D13">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临时供水</w:t>
            </w:r>
          </w:p>
        </w:tc>
        <w:tc>
          <w:tcPr>
            <w:tcW w:w="647" w:type="dxa"/>
            <w:tcBorders>
              <w:top w:val="single" w:color="auto" w:sz="4" w:space="0"/>
              <w:left w:val="nil"/>
              <w:bottom w:val="single" w:color="auto" w:sz="4" w:space="0"/>
              <w:right w:val="single" w:color="auto" w:sz="4" w:space="0"/>
            </w:tcBorders>
            <w:shd w:val="clear" w:color="auto" w:fill="FFFFFF"/>
            <w:vAlign w:val="center"/>
          </w:tcPr>
          <w:p w14:paraId="03812BB7">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m</w:t>
            </w:r>
          </w:p>
        </w:tc>
        <w:tc>
          <w:tcPr>
            <w:tcW w:w="877" w:type="dxa"/>
            <w:tcBorders>
              <w:top w:val="single" w:color="auto" w:sz="4" w:space="0"/>
              <w:left w:val="nil"/>
              <w:bottom w:val="single" w:color="auto" w:sz="4" w:space="0"/>
              <w:right w:val="single" w:color="auto" w:sz="4" w:space="0"/>
            </w:tcBorders>
            <w:shd w:val="clear" w:color="auto" w:fill="FFFFFF"/>
            <w:vAlign w:val="center"/>
          </w:tcPr>
          <w:p w14:paraId="4CC15F04">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1D5B1A0B">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7F32E89E">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10E28B53">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按管道长度</w:t>
            </w:r>
          </w:p>
        </w:tc>
      </w:tr>
      <w:tr w14:paraId="65AFC32A">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5B3DED7D">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（六）</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64235C3E">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临时排水</w:t>
            </w:r>
          </w:p>
        </w:tc>
        <w:tc>
          <w:tcPr>
            <w:tcW w:w="647" w:type="dxa"/>
            <w:tcBorders>
              <w:top w:val="single" w:color="auto" w:sz="4" w:space="0"/>
              <w:left w:val="nil"/>
              <w:bottom w:val="single" w:color="auto" w:sz="4" w:space="0"/>
              <w:right w:val="single" w:color="auto" w:sz="4" w:space="0"/>
            </w:tcBorders>
            <w:shd w:val="clear" w:color="auto" w:fill="FFFFFF"/>
            <w:vAlign w:val="center"/>
          </w:tcPr>
          <w:p w14:paraId="056D3DEA">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m</w:t>
            </w:r>
          </w:p>
        </w:tc>
        <w:tc>
          <w:tcPr>
            <w:tcW w:w="877" w:type="dxa"/>
            <w:tcBorders>
              <w:top w:val="single" w:color="auto" w:sz="4" w:space="0"/>
              <w:left w:val="nil"/>
              <w:bottom w:val="single" w:color="auto" w:sz="4" w:space="0"/>
              <w:right w:val="single" w:color="auto" w:sz="4" w:space="0"/>
            </w:tcBorders>
            <w:shd w:val="clear" w:color="auto" w:fill="FFFFFF"/>
            <w:vAlign w:val="center"/>
          </w:tcPr>
          <w:p w14:paraId="5B3C0816">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33005CF9">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5E6BCB16">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3FC3CEEE">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按管道长度</w:t>
            </w:r>
          </w:p>
        </w:tc>
      </w:tr>
      <w:tr w14:paraId="5F713C02">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3ACD0F7B">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（七）</w:t>
            </w:r>
          </w:p>
        </w:tc>
        <w:tc>
          <w:tcPr>
            <w:tcW w:w="2326" w:type="dxa"/>
            <w:tcBorders>
              <w:top w:val="single" w:color="auto" w:sz="4" w:space="0"/>
              <w:left w:val="nil"/>
              <w:bottom w:val="single" w:color="auto" w:sz="4" w:space="0"/>
              <w:right w:val="single" w:color="auto" w:sz="4" w:space="0"/>
            </w:tcBorders>
            <w:shd w:val="clear" w:color="auto" w:fill="FFFFFF"/>
            <w:vAlign w:val="center"/>
          </w:tcPr>
          <w:p w14:paraId="2D0DFFF7">
            <w:pPr>
              <w:autoSpaceDN w:val="0"/>
              <w:spacing w:line="300" w:lineRule="exact"/>
              <w:ind w:left="-53" w:leftChars="-25" w:right="-53" w:right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其他临时设施</w:t>
            </w:r>
          </w:p>
        </w:tc>
        <w:tc>
          <w:tcPr>
            <w:tcW w:w="647" w:type="dxa"/>
            <w:tcBorders>
              <w:top w:val="single" w:color="auto" w:sz="4" w:space="0"/>
              <w:left w:val="nil"/>
              <w:bottom w:val="single" w:color="auto" w:sz="4" w:space="0"/>
              <w:right w:val="single" w:color="auto" w:sz="4" w:space="0"/>
            </w:tcBorders>
            <w:shd w:val="clear" w:color="auto" w:fill="FFFFFF"/>
            <w:vAlign w:val="center"/>
          </w:tcPr>
          <w:p w14:paraId="7CFD4476">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03DC0023">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3A63673C">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5086AAE7">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3785DFCE">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5E19B667">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453D91C8">
            <w:pPr>
              <w:autoSpaceDN w:val="0"/>
              <w:spacing w:line="300" w:lineRule="exact"/>
              <w:ind w:left="-53" w:leftChars="-25" w:right="-53" w:rightChars="-25"/>
              <w:jc w:val="center"/>
              <w:rPr>
                <w:rFonts w:hint="eastAsia" w:ascii="宋体" w:hAnsi="宋体" w:eastAsia="宋体" w:cs="宋体"/>
                <w:b/>
                <w:bCs/>
                <w:color w:val="auto"/>
                <w:szCs w:val="21"/>
                <w:highlight w:val="none"/>
              </w:rPr>
            </w:pPr>
          </w:p>
        </w:tc>
        <w:tc>
          <w:tcPr>
            <w:tcW w:w="2326" w:type="dxa"/>
            <w:tcBorders>
              <w:top w:val="single" w:color="auto" w:sz="4" w:space="0"/>
              <w:left w:val="nil"/>
              <w:bottom w:val="single" w:color="auto" w:sz="4" w:space="0"/>
              <w:right w:val="single" w:color="auto" w:sz="4" w:space="0"/>
            </w:tcBorders>
            <w:shd w:val="clear" w:color="auto" w:fill="FFFFFF"/>
            <w:vAlign w:val="center"/>
          </w:tcPr>
          <w:p w14:paraId="7981709A">
            <w:pPr>
              <w:autoSpaceDN w:val="0"/>
              <w:spacing w:line="300" w:lineRule="exact"/>
              <w:ind w:left="-53" w:leftChars="-25" w:right="-53" w:rightChars="-25"/>
              <w:jc w:val="center"/>
              <w:rPr>
                <w:rFonts w:hint="eastAsia" w:ascii="宋体" w:hAnsi="宋体" w:eastAsia="宋体" w:cs="宋体"/>
                <w:b/>
                <w:bCs/>
                <w:color w:val="auto"/>
                <w:szCs w:val="21"/>
                <w:highlight w:val="none"/>
              </w:rPr>
            </w:pPr>
          </w:p>
        </w:tc>
        <w:tc>
          <w:tcPr>
            <w:tcW w:w="647" w:type="dxa"/>
            <w:tcBorders>
              <w:top w:val="single" w:color="auto" w:sz="4" w:space="0"/>
              <w:left w:val="nil"/>
              <w:bottom w:val="single" w:color="auto" w:sz="4" w:space="0"/>
              <w:right w:val="single" w:color="auto" w:sz="4" w:space="0"/>
            </w:tcBorders>
            <w:shd w:val="clear" w:color="auto" w:fill="FFFFFF"/>
            <w:vAlign w:val="center"/>
          </w:tcPr>
          <w:p w14:paraId="203AF9ED">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2492630E">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59EAEA94">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59EE39A1">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3D967616">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72781D6A">
        <w:tblPrEx>
          <w:tblCellMar>
            <w:top w:w="0" w:type="dxa"/>
            <w:left w:w="108" w:type="dxa"/>
            <w:bottom w:w="0" w:type="dxa"/>
            <w:right w:w="108" w:type="dxa"/>
          </w:tblCellMar>
        </w:tblPrEx>
        <w:trPr>
          <w:cantSplit/>
          <w:trHeight w:val="340" w:hRule="atLeast"/>
          <w:jc w:val="center"/>
        </w:trPr>
        <w:tc>
          <w:tcPr>
            <w:tcW w:w="949" w:type="dxa"/>
            <w:tcBorders>
              <w:top w:val="single" w:color="auto" w:sz="4" w:space="0"/>
              <w:left w:val="single" w:color="auto" w:sz="4" w:space="0"/>
              <w:bottom w:val="single" w:color="auto" w:sz="4" w:space="0"/>
              <w:right w:val="single" w:color="auto" w:sz="4" w:space="0"/>
            </w:tcBorders>
            <w:shd w:val="clear" w:color="auto" w:fill="FFFFFF"/>
            <w:vAlign w:val="center"/>
          </w:tcPr>
          <w:p w14:paraId="47484FD8">
            <w:pPr>
              <w:autoSpaceDN w:val="0"/>
              <w:spacing w:line="300" w:lineRule="exact"/>
              <w:ind w:left="-53" w:leftChars="-25" w:right="-53" w:rightChars="-25"/>
              <w:jc w:val="center"/>
              <w:rPr>
                <w:rFonts w:hint="eastAsia" w:ascii="宋体" w:hAnsi="宋体" w:eastAsia="宋体" w:cs="宋体"/>
                <w:b/>
                <w:bCs/>
                <w:color w:val="auto"/>
                <w:szCs w:val="21"/>
                <w:highlight w:val="none"/>
              </w:rPr>
            </w:pPr>
          </w:p>
        </w:tc>
        <w:tc>
          <w:tcPr>
            <w:tcW w:w="2326" w:type="dxa"/>
            <w:tcBorders>
              <w:top w:val="single" w:color="auto" w:sz="4" w:space="0"/>
              <w:left w:val="nil"/>
              <w:bottom w:val="single" w:color="auto" w:sz="4" w:space="0"/>
              <w:right w:val="single" w:color="auto" w:sz="4" w:space="0"/>
            </w:tcBorders>
            <w:shd w:val="clear" w:color="auto" w:fill="FFFFFF"/>
            <w:vAlign w:val="center"/>
          </w:tcPr>
          <w:p w14:paraId="27CB03A8">
            <w:pPr>
              <w:autoSpaceDN w:val="0"/>
              <w:spacing w:line="300" w:lineRule="exact"/>
              <w:ind w:left="-53" w:leftChars="-25" w:right="-53" w:rightChars="-25"/>
              <w:jc w:val="center"/>
              <w:rPr>
                <w:rFonts w:hint="eastAsia" w:ascii="宋体" w:hAnsi="宋体" w:eastAsia="宋体" w:cs="宋体"/>
                <w:b/>
                <w:bCs/>
                <w:color w:val="auto"/>
                <w:szCs w:val="21"/>
                <w:highlight w:val="none"/>
              </w:rPr>
            </w:pPr>
          </w:p>
        </w:tc>
        <w:tc>
          <w:tcPr>
            <w:tcW w:w="647" w:type="dxa"/>
            <w:tcBorders>
              <w:top w:val="single" w:color="auto" w:sz="4" w:space="0"/>
              <w:left w:val="nil"/>
              <w:bottom w:val="single" w:color="auto" w:sz="4" w:space="0"/>
              <w:right w:val="single" w:color="auto" w:sz="4" w:space="0"/>
            </w:tcBorders>
            <w:shd w:val="clear" w:color="auto" w:fill="FFFFFF"/>
            <w:vAlign w:val="center"/>
          </w:tcPr>
          <w:p w14:paraId="34266E1E">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17318D2A">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1593E052">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877" w:type="dxa"/>
            <w:tcBorders>
              <w:top w:val="single" w:color="auto" w:sz="4" w:space="0"/>
              <w:left w:val="nil"/>
              <w:bottom w:val="single" w:color="auto" w:sz="4" w:space="0"/>
              <w:right w:val="single" w:color="auto" w:sz="4" w:space="0"/>
            </w:tcBorders>
            <w:shd w:val="clear" w:color="auto" w:fill="FFFFFF"/>
            <w:vAlign w:val="center"/>
          </w:tcPr>
          <w:p w14:paraId="2CD6379B">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3D359BFC">
            <w:pPr>
              <w:autoSpaceDN w:val="0"/>
              <w:spacing w:line="300" w:lineRule="exact"/>
              <w:ind w:left="-53" w:leftChars="-25" w:right="-53" w:rightChars="-25"/>
              <w:jc w:val="center"/>
              <w:rPr>
                <w:rFonts w:hint="eastAsia" w:ascii="宋体" w:hAnsi="宋体" w:eastAsia="宋体" w:cs="宋体"/>
                <w:color w:val="auto"/>
                <w:szCs w:val="21"/>
                <w:highlight w:val="none"/>
              </w:rPr>
            </w:pPr>
          </w:p>
        </w:tc>
      </w:tr>
      <w:tr w14:paraId="6E9BC76E">
        <w:tblPrEx>
          <w:tblCellMar>
            <w:top w:w="0" w:type="dxa"/>
            <w:left w:w="108" w:type="dxa"/>
            <w:bottom w:w="0" w:type="dxa"/>
            <w:right w:w="108" w:type="dxa"/>
          </w:tblCellMar>
        </w:tblPrEx>
        <w:trPr>
          <w:cantSplit/>
          <w:trHeight w:val="340" w:hRule="atLeast"/>
          <w:jc w:val="center"/>
        </w:trPr>
        <w:tc>
          <w:tcPr>
            <w:tcW w:w="5676"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21489E9F">
            <w:pPr>
              <w:autoSpaceDN w:val="0"/>
              <w:spacing w:line="300" w:lineRule="exact"/>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w:t>
            </w:r>
          </w:p>
        </w:tc>
        <w:tc>
          <w:tcPr>
            <w:tcW w:w="877" w:type="dxa"/>
            <w:tcBorders>
              <w:top w:val="single" w:color="auto" w:sz="4" w:space="0"/>
              <w:left w:val="nil"/>
              <w:bottom w:val="single" w:color="auto" w:sz="4" w:space="0"/>
              <w:right w:val="single" w:color="auto" w:sz="4" w:space="0"/>
            </w:tcBorders>
            <w:shd w:val="clear" w:color="auto" w:fill="FFFFFF"/>
            <w:vAlign w:val="center"/>
          </w:tcPr>
          <w:p w14:paraId="20A513D8">
            <w:pPr>
              <w:autoSpaceDN w:val="0"/>
              <w:spacing w:line="300" w:lineRule="exact"/>
              <w:ind w:left="-53" w:leftChars="-25" w:right="-53" w:rightChars="-25"/>
              <w:jc w:val="center"/>
              <w:rPr>
                <w:rFonts w:hint="eastAsia" w:ascii="宋体" w:hAnsi="宋体" w:eastAsia="宋体" w:cs="宋体"/>
                <w:color w:val="auto"/>
                <w:szCs w:val="21"/>
                <w:highlight w:val="none"/>
              </w:rPr>
            </w:pPr>
          </w:p>
        </w:tc>
        <w:tc>
          <w:tcPr>
            <w:tcW w:w="2437" w:type="dxa"/>
            <w:tcBorders>
              <w:top w:val="single" w:color="auto" w:sz="4" w:space="0"/>
              <w:left w:val="nil"/>
              <w:bottom w:val="single" w:color="auto" w:sz="4" w:space="0"/>
              <w:right w:val="single" w:color="auto" w:sz="4" w:space="0"/>
            </w:tcBorders>
            <w:shd w:val="clear" w:color="auto" w:fill="FFFFFF"/>
            <w:vAlign w:val="center"/>
          </w:tcPr>
          <w:p w14:paraId="61A9DF81">
            <w:pPr>
              <w:autoSpaceDN w:val="0"/>
              <w:spacing w:line="300" w:lineRule="exact"/>
              <w:ind w:left="-53" w:leftChars="-25" w:right="-53" w:rightChars="-25"/>
              <w:jc w:val="center"/>
              <w:rPr>
                <w:rFonts w:hint="eastAsia" w:ascii="宋体" w:hAnsi="宋体" w:eastAsia="宋体" w:cs="宋体"/>
                <w:color w:val="auto"/>
                <w:szCs w:val="21"/>
                <w:highlight w:val="none"/>
              </w:rPr>
            </w:pPr>
          </w:p>
        </w:tc>
      </w:tr>
    </w:tbl>
    <w:p w14:paraId="5752A03A">
      <w:pPr>
        <w:autoSpaceDN w:val="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注：表中（1）～（3）栏由采购人根据具体工程特点提供，供应商可补充。安全文明施工措施项目及费用应按采购项目整体报价。</w:t>
      </w:r>
    </w:p>
    <w:p w14:paraId="12E07FC4">
      <w:pPr>
        <w:keepNext/>
        <w:keepLines/>
        <w:autoSpaceDN w:val="0"/>
        <w:spacing w:before="280" w:after="290" w:line="374" w:lineRule="auto"/>
        <w:jc w:val="center"/>
        <w:outlineLvl w:val="3"/>
        <w:rPr>
          <w:rFonts w:hint="eastAsia" w:ascii="宋体" w:hAnsi="宋体" w:eastAsia="宋体" w:cs="宋体"/>
          <w:bCs/>
          <w:color w:val="auto"/>
          <w:kern w:val="0"/>
          <w:sz w:val="22"/>
          <w:highlight w:val="none"/>
        </w:rPr>
      </w:pPr>
      <w:r>
        <w:rPr>
          <w:rFonts w:hint="eastAsia" w:ascii="宋体" w:hAnsi="宋体" w:eastAsia="宋体" w:cs="宋体"/>
          <w:color w:val="auto"/>
          <w:kern w:val="0"/>
          <w:sz w:val="22"/>
          <w:highlight w:val="none"/>
        </w:rPr>
        <w:br w:type="page"/>
      </w:r>
      <w:r>
        <w:rPr>
          <w:rFonts w:hint="eastAsia" w:ascii="宋体" w:hAnsi="宋体" w:eastAsia="宋体" w:cs="宋体"/>
          <w:b/>
          <w:bCs/>
          <w:color w:val="auto"/>
          <w:kern w:val="0"/>
          <w:sz w:val="28"/>
          <w:szCs w:val="28"/>
          <w:highlight w:val="none"/>
        </w:rPr>
        <w:t>1-4  其他项目清单及计价表</w:t>
      </w:r>
    </w:p>
    <w:p w14:paraId="1EDB8B2F">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w:t>
      </w:r>
    </w:p>
    <w:p w14:paraId="4F18676F">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单位项目名称：                                                 第 页共 页</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2687"/>
        <w:gridCol w:w="3178"/>
        <w:gridCol w:w="2546"/>
      </w:tblGrid>
      <w:tr w14:paraId="2849F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tcBorders>
              <w:top w:val="single" w:color="auto" w:sz="4" w:space="0"/>
              <w:left w:val="single" w:color="auto" w:sz="4" w:space="0"/>
              <w:bottom w:val="single" w:color="auto" w:sz="4" w:space="0"/>
              <w:right w:val="single" w:color="auto" w:sz="4" w:space="0"/>
            </w:tcBorders>
            <w:noWrap/>
            <w:vAlign w:val="center"/>
          </w:tcPr>
          <w:p w14:paraId="73F51649">
            <w:pPr>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687" w:type="dxa"/>
            <w:tcBorders>
              <w:top w:val="single" w:color="auto" w:sz="4" w:space="0"/>
              <w:left w:val="single" w:color="auto" w:sz="4" w:space="0"/>
              <w:bottom w:val="single" w:color="auto" w:sz="4" w:space="0"/>
              <w:right w:val="single" w:color="auto" w:sz="4" w:space="0"/>
            </w:tcBorders>
            <w:noWrap/>
            <w:vAlign w:val="center"/>
          </w:tcPr>
          <w:p w14:paraId="4538D418">
            <w:pPr>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3178" w:type="dxa"/>
            <w:tcBorders>
              <w:top w:val="single" w:color="auto" w:sz="4" w:space="0"/>
              <w:left w:val="single" w:color="auto" w:sz="4" w:space="0"/>
              <w:bottom w:val="single" w:color="auto" w:sz="4" w:space="0"/>
              <w:right w:val="single" w:color="auto" w:sz="4" w:space="0"/>
            </w:tcBorders>
            <w:noWrap/>
            <w:vAlign w:val="center"/>
          </w:tcPr>
          <w:p w14:paraId="3F831625">
            <w:pPr>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金额(元)</w:t>
            </w:r>
          </w:p>
        </w:tc>
        <w:tc>
          <w:tcPr>
            <w:tcW w:w="2546" w:type="dxa"/>
            <w:tcBorders>
              <w:top w:val="single" w:color="auto" w:sz="4" w:space="0"/>
              <w:left w:val="single" w:color="auto" w:sz="4" w:space="0"/>
              <w:bottom w:val="single" w:color="auto" w:sz="4" w:space="0"/>
              <w:right w:val="single" w:color="auto" w:sz="4" w:space="0"/>
            </w:tcBorders>
            <w:noWrap/>
            <w:vAlign w:val="center"/>
          </w:tcPr>
          <w:p w14:paraId="6AED1AC2">
            <w:pPr>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7A223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tcBorders>
              <w:top w:val="single" w:color="auto" w:sz="4" w:space="0"/>
              <w:left w:val="single" w:color="auto" w:sz="4" w:space="0"/>
              <w:bottom w:val="single" w:color="auto" w:sz="4" w:space="0"/>
              <w:right w:val="single" w:color="auto" w:sz="4" w:space="0"/>
            </w:tcBorders>
            <w:noWrap/>
            <w:vAlign w:val="center"/>
          </w:tcPr>
          <w:p w14:paraId="357416AA">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687" w:type="dxa"/>
            <w:tcBorders>
              <w:top w:val="single" w:color="auto" w:sz="4" w:space="0"/>
              <w:left w:val="single" w:color="auto" w:sz="4" w:space="0"/>
              <w:bottom w:val="single" w:color="auto" w:sz="4" w:space="0"/>
              <w:right w:val="single" w:color="auto" w:sz="4" w:space="0"/>
            </w:tcBorders>
            <w:noWrap/>
            <w:vAlign w:val="center"/>
          </w:tcPr>
          <w:p w14:paraId="7F1DA954">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暂列金额</w:t>
            </w:r>
          </w:p>
        </w:tc>
        <w:tc>
          <w:tcPr>
            <w:tcW w:w="3178" w:type="dxa"/>
            <w:tcBorders>
              <w:top w:val="single" w:color="auto" w:sz="4" w:space="0"/>
              <w:left w:val="single" w:color="auto" w:sz="4" w:space="0"/>
              <w:bottom w:val="single" w:color="auto" w:sz="4" w:space="0"/>
              <w:right w:val="single" w:color="auto" w:sz="4" w:space="0"/>
            </w:tcBorders>
            <w:noWrap/>
            <w:vAlign w:val="center"/>
          </w:tcPr>
          <w:p w14:paraId="3831AE9C">
            <w:pPr>
              <w:widowControl/>
              <w:tabs>
                <w:tab w:val="left" w:pos="100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2546" w:type="dxa"/>
            <w:tcBorders>
              <w:top w:val="single" w:color="auto" w:sz="4" w:space="0"/>
              <w:left w:val="single" w:color="auto" w:sz="4" w:space="0"/>
              <w:bottom w:val="single" w:color="auto" w:sz="4" w:space="0"/>
              <w:right w:val="single" w:color="auto" w:sz="4" w:space="0"/>
            </w:tcBorders>
            <w:noWrap/>
            <w:vAlign w:val="center"/>
          </w:tcPr>
          <w:p w14:paraId="741DDEA6">
            <w:pPr>
              <w:widowControl/>
              <w:tabs>
                <w:tab w:val="left" w:pos="1000"/>
              </w:tabs>
              <w:autoSpaceDN w:val="0"/>
              <w:spacing w:before="100" w:beforeAutospacing="1" w:after="100" w:afterAutospacing="1"/>
              <w:jc w:val="center"/>
              <w:rPr>
                <w:rFonts w:hint="eastAsia" w:ascii="宋体" w:hAnsi="宋体" w:eastAsia="宋体" w:cs="宋体"/>
                <w:color w:val="auto"/>
                <w:sz w:val="24"/>
                <w:szCs w:val="24"/>
                <w:highlight w:val="none"/>
              </w:rPr>
            </w:pPr>
          </w:p>
        </w:tc>
      </w:tr>
      <w:tr w14:paraId="381E8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tcBorders>
              <w:top w:val="single" w:color="auto" w:sz="4" w:space="0"/>
              <w:left w:val="single" w:color="auto" w:sz="4" w:space="0"/>
              <w:bottom w:val="single" w:color="auto" w:sz="4" w:space="0"/>
              <w:right w:val="single" w:color="auto" w:sz="4" w:space="0"/>
            </w:tcBorders>
            <w:noWrap/>
            <w:vAlign w:val="center"/>
          </w:tcPr>
          <w:p w14:paraId="5ECB17B6">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687" w:type="dxa"/>
            <w:tcBorders>
              <w:top w:val="single" w:color="auto" w:sz="4" w:space="0"/>
              <w:left w:val="single" w:color="auto" w:sz="4" w:space="0"/>
              <w:bottom w:val="single" w:color="auto" w:sz="4" w:space="0"/>
              <w:right w:val="single" w:color="auto" w:sz="4" w:space="0"/>
            </w:tcBorders>
            <w:noWrap/>
            <w:vAlign w:val="center"/>
          </w:tcPr>
          <w:p w14:paraId="456D67BE">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计日工</w:t>
            </w:r>
          </w:p>
        </w:tc>
        <w:tc>
          <w:tcPr>
            <w:tcW w:w="3178" w:type="dxa"/>
            <w:tcBorders>
              <w:top w:val="single" w:color="auto" w:sz="4" w:space="0"/>
              <w:left w:val="single" w:color="auto" w:sz="4" w:space="0"/>
              <w:bottom w:val="single" w:color="auto" w:sz="4" w:space="0"/>
              <w:right w:val="single" w:color="auto" w:sz="4" w:space="0"/>
            </w:tcBorders>
            <w:noWrap/>
            <w:vAlign w:val="center"/>
          </w:tcPr>
          <w:p w14:paraId="4CFB7E3A">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2546" w:type="dxa"/>
            <w:tcBorders>
              <w:top w:val="single" w:color="auto" w:sz="4" w:space="0"/>
              <w:left w:val="single" w:color="auto" w:sz="4" w:space="0"/>
              <w:bottom w:val="single" w:color="auto" w:sz="4" w:space="0"/>
              <w:right w:val="single" w:color="auto" w:sz="4" w:space="0"/>
            </w:tcBorders>
            <w:noWrap/>
            <w:vAlign w:val="center"/>
          </w:tcPr>
          <w:p w14:paraId="2F7D0315">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明细表详见1-4-1</w:t>
            </w:r>
          </w:p>
        </w:tc>
      </w:tr>
      <w:tr w14:paraId="4925F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tcBorders>
              <w:top w:val="single" w:color="auto" w:sz="4" w:space="0"/>
              <w:left w:val="single" w:color="auto" w:sz="4" w:space="0"/>
              <w:bottom w:val="single" w:color="auto" w:sz="4" w:space="0"/>
              <w:right w:val="single" w:color="auto" w:sz="4" w:space="0"/>
            </w:tcBorders>
            <w:noWrap/>
            <w:vAlign w:val="center"/>
          </w:tcPr>
          <w:p w14:paraId="61A3AA8A">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687" w:type="dxa"/>
            <w:tcBorders>
              <w:top w:val="single" w:color="auto" w:sz="4" w:space="0"/>
              <w:left w:val="single" w:color="auto" w:sz="4" w:space="0"/>
              <w:bottom w:val="single" w:color="auto" w:sz="4" w:space="0"/>
              <w:right w:val="single" w:color="auto" w:sz="4" w:space="0"/>
            </w:tcBorders>
            <w:noWrap/>
            <w:vAlign w:val="center"/>
          </w:tcPr>
          <w:p w14:paraId="7864F915">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总承包服务费</w:t>
            </w:r>
          </w:p>
        </w:tc>
        <w:tc>
          <w:tcPr>
            <w:tcW w:w="3178" w:type="dxa"/>
            <w:tcBorders>
              <w:top w:val="single" w:color="auto" w:sz="4" w:space="0"/>
              <w:left w:val="single" w:color="auto" w:sz="4" w:space="0"/>
              <w:bottom w:val="single" w:color="auto" w:sz="4" w:space="0"/>
              <w:right w:val="single" w:color="auto" w:sz="4" w:space="0"/>
            </w:tcBorders>
            <w:noWrap/>
            <w:vAlign w:val="center"/>
          </w:tcPr>
          <w:p w14:paraId="123E087E">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2546" w:type="dxa"/>
            <w:tcBorders>
              <w:top w:val="single" w:color="auto" w:sz="4" w:space="0"/>
              <w:left w:val="single" w:color="auto" w:sz="4" w:space="0"/>
              <w:bottom w:val="single" w:color="auto" w:sz="4" w:space="0"/>
              <w:right w:val="single" w:color="auto" w:sz="4" w:space="0"/>
            </w:tcBorders>
            <w:noWrap/>
            <w:vAlign w:val="center"/>
          </w:tcPr>
          <w:p w14:paraId="625D3024">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明细表详见1-4-2</w:t>
            </w:r>
          </w:p>
        </w:tc>
      </w:tr>
      <w:tr w14:paraId="0B6F8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tcBorders>
              <w:top w:val="single" w:color="auto" w:sz="4" w:space="0"/>
              <w:left w:val="single" w:color="auto" w:sz="4" w:space="0"/>
              <w:bottom w:val="single" w:color="auto" w:sz="4" w:space="0"/>
              <w:right w:val="single" w:color="auto" w:sz="4" w:space="0"/>
            </w:tcBorders>
            <w:noWrap/>
            <w:vAlign w:val="center"/>
          </w:tcPr>
          <w:p w14:paraId="04FFE2FC">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687" w:type="dxa"/>
            <w:tcBorders>
              <w:top w:val="single" w:color="auto" w:sz="4" w:space="0"/>
              <w:left w:val="single" w:color="auto" w:sz="4" w:space="0"/>
              <w:bottom w:val="single" w:color="auto" w:sz="4" w:space="0"/>
              <w:right w:val="single" w:color="auto" w:sz="4" w:space="0"/>
            </w:tcBorders>
            <w:noWrap/>
            <w:vAlign w:val="center"/>
          </w:tcPr>
          <w:p w14:paraId="119868DF">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标化工地增加费</w:t>
            </w:r>
          </w:p>
        </w:tc>
        <w:tc>
          <w:tcPr>
            <w:tcW w:w="3178" w:type="dxa"/>
            <w:tcBorders>
              <w:top w:val="single" w:color="auto" w:sz="4" w:space="0"/>
              <w:left w:val="single" w:color="auto" w:sz="4" w:space="0"/>
              <w:bottom w:val="single" w:color="auto" w:sz="4" w:space="0"/>
              <w:right w:val="single" w:color="auto" w:sz="4" w:space="0"/>
            </w:tcBorders>
            <w:noWrap/>
            <w:vAlign w:val="center"/>
          </w:tcPr>
          <w:p w14:paraId="37CE251B">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2546" w:type="dxa"/>
            <w:tcBorders>
              <w:top w:val="single" w:color="auto" w:sz="4" w:space="0"/>
              <w:left w:val="single" w:color="auto" w:sz="4" w:space="0"/>
              <w:bottom w:val="single" w:color="auto" w:sz="4" w:space="0"/>
              <w:right w:val="single" w:color="auto" w:sz="4" w:space="0"/>
            </w:tcBorders>
            <w:noWrap/>
            <w:vAlign w:val="center"/>
          </w:tcPr>
          <w:p w14:paraId="61487878">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暂列费用</w:t>
            </w:r>
          </w:p>
        </w:tc>
      </w:tr>
      <w:tr w14:paraId="75B1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tcBorders>
              <w:top w:val="single" w:color="auto" w:sz="4" w:space="0"/>
              <w:left w:val="single" w:color="auto" w:sz="4" w:space="0"/>
              <w:bottom w:val="single" w:color="auto" w:sz="4" w:space="0"/>
              <w:right w:val="single" w:color="auto" w:sz="4" w:space="0"/>
            </w:tcBorders>
            <w:noWrap/>
            <w:vAlign w:val="center"/>
          </w:tcPr>
          <w:p w14:paraId="02CE1E4F">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687" w:type="dxa"/>
            <w:tcBorders>
              <w:top w:val="single" w:color="auto" w:sz="4" w:space="0"/>
              <w:left w:val="single" w:color="auto" w:sz="4" w:space="0"/>
              <w:bottom w:val="single" w:color="auto" w:sz="4" w:space="0"/>
              <w:right w:val="single" w:color="auto" w:sz="4" w:space="0"/>
            </w:tcBorders>
            <w:noWrap/>
            <w:vAlign w:val="center"/>
          </w:tcPr>
          <w:p w14:paraId="337FE8FA">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优质工程增加费</w:t>
            </w:r>
          </w:p>
        </w:tc>
        <w:tc>
          <w:tcPr>
            <w:tcW w:w="3178" w:type="dxa"/>
            <w:tcBorders>
              <w:top w:val="single" w:color="auto" w:sz="4" w:space="0"/>
              <w:left w:val="single" w:color="auto" w:sz="4" w:space="0"/>
              <w:bottom w:val="single" w:color="auto" w:sz="4" w:space="0"/>
              <w:right w:val="single" w:color="auto" w:sz="4" w:space="0"/>
            </w:tcBorders>
            <w:noWrap/>
            <w:vAlign w:val="center"/>
          </w:tcPr>
          <w:p w14:paraId="41DD05E5">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2546" w:type="dxa"/>
            <w:tcBorders>
              <w:top w:val="single" w:color="auto" w:sz="4" w:space="0"/>
              <w:left w:val="single" w:color="auto" w:sz="4" w:space="0"/>
              <w:bottom w:val="single" w:color="auto" w:sz="4" w:space="0"/>
              <w:right w:val="single" w:color="auto" w:sz="4" w:space="0"/>
            </w:tcBorders>
            <w:noWrap/>
            <w:vAlign w:val="center"/>
          </w:tcPr>
          <w:p w14:paraId="0BC50048">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暂列费用</w:t>
            </w:r>
          </w:p>
        </w:tc>
      </w:tr>
      <w:tr w14:paraId="509D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tcBorders>
              <w:top w:val="single" w:color="auto" w:sz="4" w:space="0"/>
              <w:left w:val="single" w:color="auto" w:sz="4" w:space="0"/>
              <w:bottom w:val="single" w:color="auto" w:sz="4" w:space="0"/>
              <w:right w:val="single" w:color="auto" w:sz="4" w:space="0"/>
            </w:tcBorders>
            <w:noWrap/>
            <w:vAlign w:val="center"/>
          </w:tcPr>
          <w:p w14:paraId="2DED280D">
            <w:pPr>
              <w:autoSpaceDN w:val="0"/>
              <w:rPr>
                <w:rFonts w:hint="eastAsia" w:ascii="宋体" w:hAnsi="宋体" w:eastAsia="宋体" w:cs="宋体"/>
                <w:color w:val="auto"/>
                <w:sz w:val="24"/>
                <w:szCs w:val="24"/>
                <w:highlight w:val="none"/>
              </w:rPr>
            </w:pPr>
          </w:p>
        </w:tc>
        <w:tc>
          <w:tcPr>
            <w:tcW w:w="2687" w:type="dxa"/>
            <w:tcBorders>
              <w:top w:val="single" w:color="auto" w:sz="4" w:space="0"/>
              <w:left w:val="single" w:color="auto" w:sz="4" w:space="0"/>
              <w:bottom w:val="single" w:color="auto" w:sz="4" w:space="0"/>
              <w:right w:val="single" w:color="auto" w:sz="4" w:space="0"/>
            </w:tcBorders>
            <w:noWrap/>
            <w:vAlign w:val="center"/>
          </w:tcPr>
          <w:p w14:paraId="1D838EEC">
            <w:pPr>
              <w:autoSpaceDN w:val="0"/>
              <w:rPr>
                <w:rFonts w:hint="eastAsia" w:ascii="宋体" w:hAnsi="宋体" w:eastAsia="宋体" w:cs="宋体"/>
                <w:color w:val="auto"/>
                <w:sz w:val="24"/>
                <w:szCs w:val="24"/>
                <w:highlight w:val="none"/>
              </w:rPr>
            </w:pPr>
          </w:p>
        </w:tc>
        <w:tc>
          <w:tcPr>
            <w:tcW w:w="3178" w:type="dxa"/>
            <w:tcBorders>
              <w:top w:val="single" w:color="auto" w:sz="4" w:space="0"/>
              <w:left w:val="single" w:color="auto" w:sz="4" w:space="0"/>
              <w:bottom w:val="single" w:color="auto" w:sz="4" w:space="0"/>
              <w:right w:val="single" w:color="auto" w:sz="4" w:space="0"/>
            </w:tcBorders>
            <w:noWrap/>
            <w:vAlign w:val="center"/>
          </w:tcPr>
          <w:p w14:paraId="59461434">
            <w:pPr>
              <w:autoSpaceDN w:val="0"/>
              <w:rPr>
                <w:rFonts w:hint="eastAsia" w:ascii="宋体" w:hAnsi="宋体" w:eastAsia="宋体" w:cs="宋体"/>
                <w:color w:val="auto"/>
                <w:sz w:val="24"/>
                <w:szCs w:val="24"/>
                <w:highlight w:val="none"/>
              </w:rPr>
            </w:pPr>
          </w:p>
        </w:tc>
        <w:tc>
          <w:tcPr>
            <w:tcW w:w="2546" w:type="dxa"/>
            <w:tcBorders>
              <w:top w:val="single" w:color="auto" w:sz="4" w:space="0"/>
              <w:left w:val="single" w:color="auto" w:sz="4" w:space="0"/>
              <w:bottom w:val="single" w:color="auto" w:sz="4" w:space="0"/>
              <w:right w:val="single" w:color="auto" w:sz="4" w:space="0"/>
            </w:tcBorders>
            <w:noWrap/>
            <w:vAlign w:val="center"/>
          </w:tcPr>
          <w:p w14:paraId="22661B9E">
            <w:pPr>
              <w:autoSpaceDN w:val="0"/>
              <w:rPr>
                <w:rFonts w:hint="eastAsia" w:ascii="宋体" w:hAnsi="宋体" w:eastAsia="宋体" w:cs="宋体"/>
                <w:color w:val="auto"/>
                <w:sz w:val="24"/>
                <w:szCs w:val="24"/>
                <w:highlight w:val="none"/>
              </w:rPr>
            </w:pPr>
          </w:p>
        </w:tc>
      </w:tr>
      <w:tr w14:paraId="2938B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tcBorders>
              <w:top w:val="single" w:color="auto" w:sz="4" w:space="0"/>
              <w:left w:val="single" w:color="auto" w:sz="4" w:space="0"/>
              <w:bottom w:val="single" w:color="auto" w:sz="4" w:space="0"/>
              <w:right w:val="single" w:color="auto" w:sz="4" w:space="0"/>
            </w:tcBorders>
            <w:noWrap/>
            <w:vAlign w:val="center"/>
          </w:tcPr>
          <w:p w14:paraId="60C180D2">
            <w:pPr>
              <w:autoSpaceDN w:val="0"/>
              <w:rPr>
                <w:rFonts w:hint="eastAsia" w:ascii="宋体" w:hAnsi="宋体" w:eastAsia="宋体" w:cs="宋体"/>
                <w:color w:val="auto"/>
                <w:sz w:val="24"/>
                <w:szCs w:val="24"/>
                <w:highlight w:val="none"/>
              </w:rPr>
            </w:pPr>
          </w:p>
        </w:tc>
        <w:tc>
          <w:tcPr>
            <w:tcW w:w="2687" w:type="dxa"/>
            <w:tcBorders>
              <w:top w:val="single" w:color="auto" w:sz="4" w:space="0"/>
              <w:left w:val="single" w:color="auto" w:sz="4" w:space="0"/>
              <w:bottom w:val="single" w:color="auto" w:sz="4" w:space="0"/>
              <w:right w:val="single" w:color="auto" w:sz="4" w:space="0"/>
            </w:tcBorders>
            <w:noWrap/>
            <w:vAlign w:val="center"/>
          </w:tcPr>
          <w:p w14:paraId="34BFD27D">
            <w:pPr>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3178" w:type="dxa"/>
            <w:tcBorders>
              <w:top w:val="single" w:color="auto" w:sz="4" w:space="0"/>
              <w:left w:val="single" w:color="auto" w:sz="4" w:space="0"/>
              <w:bottom w:val="single" w:color="auto" w:sz="4" w:space="0"/>
              <w:right w:val="single" w:color="auto" w:sz="4" w:space="0"/>
            </w:tcBorders>
            <w:noWrap/>
            <w:vAlign w:val="center"/>
          </w:tcPr>
          <w:p w14:paraId="5FBF0F8C">
            <w:pPr>
              <w:autoSpaceDN w:val="0"/>
              <w:rPr>
                <w:rFonts w:hint="eastAsia" w:ascii="宋体" w:hAnsi="宋体" w:eastAsia="宋体" w:cs="宋体"/>
                <w:color w:val="auto"/>
                <w:sz w:val="24"/>
                <w:szCs w:val="24"/>
                <w:highlight w:val="none"/>
              </w:rPr>
            </w:pPr>
          </w:p>
        </w:tc>
        <w:tc>
          <w:tcPr>
            <w:tcW w:w="2546" w:type="dxa"/>
            <w:tcBorders>
              <w:top w:val="single" w:color="auto" w:sz="4" w:space="0"/>
              <w:left w:val="single" w:color="auto" w:sz="4" w:space="0"/>
              <w:bottom w:val="single" w:color="auto" w:sz="4" w:space="0"/>
              <w:right w:val="single" w:color="auto" w:sz="4" w:space="0"/>
            </w:tcBorders>
            <w:noWrap/>
            <w:vAlign w:val="center"/>
          </w:tcPr>
          <w:p w14:paraId="652BD618">
            <w:pPr>
              <w:autoSpaceDN w:val="0"/>
              <w:rPr>
                <w:rFonts w:hint="eastAsia" w:ascii="宋体" w:hAnsi="宋体" w:eastAsia="宋体" w:cs="宋体"/>
                <w:color w:val="auto"/>
                <w:sz w:val="24"/>
                <w:szCs w:val="24"/>
                <w:highlight w:val="none"/>
              </w:rPr>
            </w:pPr>
          </w:p>
        </w:tc>
      </w:tr>
    </w:tbl>
    <w:p w14:paraId="31E4DFF5">
      <w:pPr>
        <w:keepNext/>
        <w:keepLines/>
        <w:autoSpaceDN w:val="0"/>
        <w:spacing w:before="280" w:after="290" w:line="374" w:lineRule="auto"/>
        <w:jc w:val="center"/>
        <w:outlineLvl w:val="3"/>
        <w:rPr>
          <w:rFonts w:hint="eastAsia" w:ascii="宋体" w:hAnsi="宋体" w:eastAsia="宋体" w:cs="宋体"/>
          <w:bCs/>
          <w:color w:val="auto"/>
          <w:kern w:val="0"/>
          <w:sz w:val="22"/>
          <w:highlight w:val="none"/>
        </w:rPr>
      </w:pPr>
      <w:r>
        <w:rPr>
          <w:rFonts w:hint="eastAsia" w:ascii="宋体" w:hAnsi="宋体" w:eastAsia="宋体" w:cs="宋体"/>
          <w:color w:val="auto"/>
          <w:kern w:val="0"/>
          <w:sz w:val="22"/>
          <w:highlight w:val="none"/>
        </w:rPr>
        <w:br w:type="page"/>
      </w:r>
      <w:r>
        <w:rPr>
          <w:rFonts w:hint="eastAsia" w:ascii="宋体" w:hAnsi="宋体" w:eastAsia="宋体" w:cs="宋体"/>
          <w:b/>
          <w:bCs/>
          <w:color w:val="auto"/>
          <w:kern w:val="0"/>
          <w:sz w:val="28"/>
          <w:szCs w:val="28"/>
          <w:highlight w:val="none"/>
        </w:rPr>
        <w:t>表1-4-1  计日工表</w:t>
      </w:r>
    </w:p>
    <w:p w14:paraId="18C6974A">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w:t>
      </w:r>
    </w:p>
    <w:p w14:paraId="02746FE9">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单位项目名称：                                                        第 页共 页</w:t>
      </w:r>
    </w:p>
    <w:tbl>
      <w:tblPr>
        <w:tblStyle w:val="61"/>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49"/>
        <w:gridCol w:w="2957"/>
        <w:gridCol w:w="1293"/>
        <w:gridCol w:w="1547"/>
        <w:gridCol w:w="1547"/>
        <w:gridCol w:w="1547"/>
      </w:tblGrid>
      <w:tr w14:paraId="2A4284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8" w:space="0"/>
              <w:left w:val="single" w:color="auto" w:sz="8" w:space="0"/>
              <w:bottom w:val="single" w:color="auto" w:sz="6" w:space="0"/>
              <w:right w:val="single" w:color="auto" w:sz="6" w:space="0"/>
            </w:tcBorders>
            <w:vAlign w:val="center"/>
          </w:tcPr>
          <w:p w14:paraId="2DC68736">
            <w:pPr>
              <w:tabs>
                <w:tab w:val="left" w:pos="378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编号</w:t>
            </w:r>
          </w:p>
        </w:tc>
        <w:tc>
          <w:tcPr>
            <w:tcW w:w="2957" w:type="dxa"/>
            <w:tcBorders>
              <w:top w:val="single" w:color="auto" w:sz="8" w:space="0"/>
              <w:left w:val="single" w:color="auto" w:sz="6" w:space="0"/>
              <w:bottom w:val="single" w:color="auto" w:sz="6" w:space="0"/>
              <w:right w:val="single" w:color="auto" w:sz="6" w:space="0"/>
            </w:tcBorders>
            <w:vAlign w:val="center"/>
          </w:tcPr>
          <w:p w14:paraId="77E7E8F1">
            <w:pPr>
              <w:tabs>
                <w:tab w:val="left" w:pos="378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 目 名 称</w:t>
            </w:r>
          </w:p>
        </w:tc>
        <w:tc>
          <w:tcPr>
            <w:tcW w:w="1293" w:type="dxa"/>
            <w:tcBorders>
              <w:top w:val="single" w:color="auto" w:sz="8" w:space="0"/>
              <w:left w:val="single" w:color="auto" w:sz="6" w:space="0"/>
              <w:bottom w:val="single" w:color="auto" w:sz="6" w:space="0"/>
              <w:right w:val="single" w:color="auto" w:sz="6" w:space="0"/>
            </w:tcBorders>
            <w:vAlign w:val="center"/>
          </w:tcPr>
          <w:p w14:paraId="607C9B7C">
            <w:pPr>
              <w:tabs>
                <w:tab w:val="left" w:pos="378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547" w:type="dxa"/>
            <w:tcBorders>
              <w:top w:val="single" w:color="auto" w:sz="8" w:space="0"/>
              <w:left w:val="single" w:color="auto" w:sz="6" w:space="0"/>
              <w:bottom w:val="single" w:color="auto" w:sz="6" w:space="0"/>
              <w:right w:val="single" w:color="auto" w:sz="6" w:space="0"/>
            </w:tcBorders>
            <w:vAlign w:val="center"/>
          </w:tcPr>
          <w:p w14:paraId="5966A250">
            <w:pPr>
              <w:tabs>
                <w:tab w:val="left" w:pos="378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547" w:type="dxa"/>
            <w:tcBorders>
              <w:top w:val="single" w:color="auto" w:sz="8" w:space="0"/>
              <w:left w:val="single" w:color="auto" w:sz="6" w:space="0"/>
              <w:bottom w:val="single" w:color="auto" w:sz="6" w:space="0"/>
              <w:right w:val="single" w:color="auto" w:sz="6" w:space="0"/>
            </w:tcBorders>
            <w:vAlign w:val="center"/>
          </w:tcPr>
          <w:p w14:paraId="5102904F">
            <w:pPr>
              <w:tabs>
                <w:tab w:val="left" w:pos="378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综合单价（元）</w:t>
            </w:r>
          </w:p>
        </w:tc>
        <w:tc>
          <w:tcPr>
            <w:tcW w:w="1547" w:type="dxa"/>
            <w:tcBorders>
              <w:top w:val="single" w:color="auto" w:sz="8" w:space="0"/>
              <w:left w:val="single" w:color="auto" w:sz="6" w:space="0"/>
              <w:bottom w:val="single" w:color="auto" w:sz="6" w:space="0"/>
              <w:right w:val="single" w:color="auto" w:sz="8" w:space="0"/>
            </w:tcBorders>
            <w:vAlign w:val="center"/>
          </w:tcPr>
          <w:p w14:paraId="3BC58ED0">
            <w:pPr>
              <w:tabs>
                <w:tab w:val="left" w:pos="378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合价（元）</w:t>
            </w:r>
          </w:p>
        </w:tc>
      </w:tr>
      <w:tr w14:paraId="46F5EA4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6" w:space="0"/>
              <w:left w:val="single" w:color="auto" w:sz="8" w:space="0"/>
              <w:bottom w:val="single" w:color="auto" w:sz="6" w:space="0"/>
              <w:right w:val="single" w:color="auto" w:sz="6" w:space="0"/>
            </w:tcBorders>
            <w:vAlign w:val="center"/>
          </w:tcPr>
          <w:p w14:paraId="73D6AE6F">
            <w:pPr>
              <w:tabs>
                <w:tab w:val="left" w:pos="378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957" w:type="dxa"/>
            <w:tcBorders>
              <w:top w:val="single" w:color="auto" w:sz="6" w:space="0"/>
              <w:left w:val="single" w:color="auto" w:sz="6" w:space="0"/>
              <w:bottom w:val="single" w:color="auto" w:sz="6" w:space="0"/>
              <w:right w:val="single" w:color="auto" w:sz="6" w:space="0"/>
            </w:tcBorders>
            <w:vAlign w:val="center"/>
          </w:tcPr>
          <w:p w14:paraId="5CD1EB9F">
            <w:pPr>
              <w:tabs>
                <w:tab w:val="left" w:pos="378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93" w:type="dxa"/>
            <w:tcBorders>
              <w:top w:val="single" w:color="auto" w:sz="6" w:space="0"/>
              <w:left w:val="single" w:color="auto" w:sz="6" w:space="0"/>
              <w:bottom w:val="single" w:color="auto" w:sz="6" w:space="0"/>
              <w:right w:val="single" w:color="auto" w:sz="6" w:space="0"/>
            </w:tcBorders>
            <w:vAlign w:val="center"/>
          </w:tcPr>
          <w:p w14:paraId="411C4583">
            <w:pPr>
              <w:tabs>
                <w:tab w:val="left" w:pos="378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47" w:type="dxa"/>
            <w:tcBorders>
              <w:top w:val="single" w:color="auto" w:sz="6" w:space="0"/>
              <w:left w:val="single" w:color="auto" w:sz="6" w:space="0"/>
              <w:bottom w:val="single" w:color="auto" w:sz="6" w:space="0"/>
              <w:right w:val="single" w:color="auto" w:sz="6" w:space="0"/>
            </w:tcBorders>
            <w:vAlign w:val="center"/>
          </w:tcPr>
          <w:p w14:paraId="77D12EA9">
            <w:pPr>
              <w:tabs>
                <w:tab w:val="left" w:pos="378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547" w:type="dxa"/>
            <w:tcBorders>
              <w:top w:val="single" w:color="auto" w:sz="6" w:space="0"/>
              <w:left w:val="single" w:color="auto" w:sz="6" w:space="0"/>
              <w:bottom w:val="single" w:color="auto" w:sz="6" w:space="0"/>
              <w:right w:val="single" w:color="auto" w:sz="6" w:space="0"/>
            </w:tcBorders>
            <w:vAlign w:val="center"/>
          </w:tcPr>
          <w:p w14:paraId="08C7DFA5">
            <w:pPr>
              <w:tabs>
                <w:tab w:val="left" w:pos="3780"/>
              </w:tabs>
              <w:autoSpaceDN w:val="0"/>
              <w:jc w:val="center"/>
              <w:rPr>
                <w:rFonts w:hint="eastAsia" w:ascii="宋体" w:hAnsi="宋体" w:eastAsia="宋体" w:cs="宋体"/>
                <w:color w:val="auto"/>
                <w:sz w:val="24"/>
                <w:szCs w:val="24"/>
                <w:highlight w:val="none"/>
              </w:rPr>
            </w:pPr>
          </w:p>
        </w:tc>
        <w:tc>
          <w:tcPr>
            <w:tcW w:w="1547" w:type="dxa"/>
            <w:tcBorders>
              <w:top w:val="single" w:color="auto" w:sz="6" w:space="0"/>
              <w:left w:val="single" w:color="auto" w:sz="6" w:space="0"/>
              <w:bottom w:val="single" w:color="auto" w:sz="6" w:space="0"/>
              <w:right w:val="single" w:color="auto" w:sz="8" w:space="0"/>
            </w:tcBorders>
            <w:vAlign w:val="center"/>
          </w:tcPr>
          <w:p w14:paraId="142884A2">
            <w:pPr>
              <w:tabs>
                <w:tab w:val="left" w:pos="3780"/>
              </w:tabs>
              <w:autoSpaceDN w:val="0"/>
              <w:jc w:val="center"/>
              <w:rPr>
                <w:rFonts w:hint="eastAsia" w:ascii="宋体" w:hAnsi="宋体" w:eastAsia="宋体" w:cs="宋体"/>
                <w:color w:val="auto"/>
                <w:sz w:val="24"/>
                <w:szCs w:val="24"/>
                <w:highlight w:val="none"/>
              </w:rPr>
            </w:pPr>
          </w:p>
        </w:tc>
      </w:tr>
      <w:tr w14:paraId="0E0BC78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6" w:space="0"/>
              <w:left w:val="single" w:color="auto" w:sz="8" w:space="0"/>
              <w:bottom w:val="single" w:color="auto" w:sz="6" w:space="0"/>
              <w:right w:val="single" w:color="auto" w:sz="6" w:space="0"/>
            </w:tcBorders>
            <w:vAlign w:val="center"/>
          </w:tcPr>
          <w:p w14:paraId="05EA3393">
            <w:pPr>
              <w:tabs>
                <w:tab w:val="left" w:pos="378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p>
        </w:tc>
        <w:tc>
          <w:tcPr>
            <w:tcW w:w="2957" w:type="dxa"/>
            <w:tcBorders>
              <w:top w:val="single" w:color="auto" w:sz="6" w:space="0"/>
              <w:left w:val="single" w:color="auto" w:sz="6" w:space="0"/>
              <w:bottom w:val="single" w:color="auto" w:sz="6" w:space="0"/>
              <w:right w:val="single" w:color="auto" w:sz="6" w:space="0"/>
            </w:tcBorders>
            <w:vAlign w:val="center"/>
          </w:tcPr>
          <w:p w14:paraId="75F05E00">
            <w:pPr>
              <w:tabs>
                <w:tab w:val="left" w:pos="378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    工</w:t>
            </w:r>
          </w:p>
        </w:tc>
        <w:tc>
          <w:tcPr>
            <w:tcW w:w="1293" w:type="dxa"/>
            <w:tcBorders>
              <w:top w:val="single" w:color="auto" w:sz="6" w:space="0"/>
              <w:left w:val="single" w:color="auto" w:sz="6" w:space="0"/>
              <w:bottom w:val="single" w:color="auto" w:sz="6" w:space="0"/>
              <w:right w:val="single" w:color="auto" w:sz="6" w:space="0"/>
            </w:tcBorders>
            <w:vAlign w:val="center"/>
          </w:tcPr>
          <w:p w14:paraId="2C288692">
            <w:pPr>
              <w:tabs>
                <w:tab w:val="left" w:pos="3780"/>
              </w:tabs>
              <w:autoSpaceDN w:val="0"/>
              <w:jc w:val="center"/>
              <w:rPr>
                <w:rFonts w:hint="eastAsia" w:ascii="宋体" w:hAnsi="宋体" w:eastAsia="宋体" w:cs="宋体"/>
                <w:color w:val="auto"/>
                <w:sz w:val="24"/>
                <w:szCs w:val="24"/>
                <w:highlight w:val="none"/>
              </w:rPr>
            </w:pPr>
          </w:p>
        </w:tc>
        <w:tc>
          <w:tcPr>
            <w:tcW w:w="1547" w:type="dxa"/>
            <w:tcBorders>
              <w:top w:val="single" w:color="auto" w:sz="6" w:space="0"/>
              <w:left w:val="single" w:color="auto" w:sz="6" w:space="0"/>
              <w:bottom w:val="single" w:color="auto" w:sz="6" w:space="0"/>
              <w:right w:val="single" w:color="auto" w:sz="6" w:space="0"/>
            </w:tcBorders>
            <w:vAlign w:val="center"/>
          </w:tcPr>
          <w:p w14:paraId="0995112B">
            <w:pPr>
              <w:tabs>
                <w:tab w:val="left" w:pos="3780"/>
              </w:tabs>
              <w:autoSpaceDN w:val="0"/>
              <w:jc w:val="center"/>
              <w:rPr>
                <w:rFonts w:hint="eastAsia" w:ascii="宋体" w:hAnsi="宋体" w:eastAsia="宋体" w:cs="宋体"/>
                <w:color w:val="auto"/>
                <w:sz w:val="24"/>
                <w:szCs w:val="24"/>
                <w:highlight w:val="none"/>
              </w:rPr>
            </w:pPr>
          </w:p>
        </w:tc>
        <w:tc>
          <w:tcPr>
            <w:tcW w:w="1547" w:type="dxa"/>
            <w:tcBorders>
              <w:top w:val="single" w:color="auto" w:sz="6" w:space="0"/>
              <w:left w:val="single" w:color="auto" w:sz="6" w:space="0"/>
              <w:bottom w:val="single" w:color="auto" w:sz="6" w:space="0"/>
              <w:right w:val="single" w:color="auto" w:sz="6" w:space="0"/>
            </w:tcBorders>
            <w:vAlign w:val="center"/>
          </w:tcPr>
          <w:p w14:paraId="611A04F1">
            <w:pPr>
              <w:tabs>
                <w:tab w:val="left" w:pos="3780"/>
              </w:tabs>
              <w:autoSpaceDN w:val="0"/>
              <w:jc w:val="center"/>
              <w:rPr>
                <w:rFonts w:hint="eastAsia" w:ascii="宋体" w:hAnsi="宋体" w:eastAsia="宋体" w:cs="宋体"/>
                <w:color w:val="auto"/>
                <w:sz w:val="24"/>
                <w:szCs w:val="24"/>
                <w:highlight w:val="none"/>
              </w:rPr>
            </w:pPr>
          </w:p>
        </w:tc>
        <w:tc>
          <w:tcPr>
            <w:tcW w:w="1547" w:type="dxa"/>
            <w:tcBorders>
              <w:top w:val="single" w:color="auto" w:sz="6" w:space="0"/>
              <w:left w:val="single" w:color="auto" w:sz="6" w:space="0"/>
              <w:bottom w:val="single" w:color="auto" w:sz="6" w:space="0"/>
              <w:right w:val="single" w:color="auto" w:sz="8" w:space="0"/>
            </w:tcBorders>
            <w:vAlign w:val="center"/>
          </w:tcPr>
          <w:p w14:paraId="6166CD41">
            <w:pPr>
              <w:tabs>
                <w:tab w:val="left" w:pos="3780"/>
              </w:tabs>
              <w:autoSpaceDN w:val="0"/>
              <w:jc w:val="center"/>
              <w:rPr>
                <w:rFonts w:hint="eastAsia" w:ascii="宋体" w:hAnsi="宋体" w:eastAsia="宋体" w:cs="宋体"/>
                <w:color w:val="auto"/>
                <w:sz w:val="24"/>
                <w:szCs w:val="24"/>
                <w:highlight w:val="none"/>
              </w:rPr>
            </w:pPr>
          </w:p>
        </w:tc>
      </w:tr>
      <w:tr w14:paraId="2098EB9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6" w:space="0"/>
              <w:left w:val="single" w:color="auto" w:sz="8" w:space="0"/>
              <w:bottom w:val="single" w:color="auto" w:sz="6" w:space="0"/>
              <w:right w:val="single" w:color="auto" w:sz="6" w:space="0"/>
            </w:tcBorders>
            <w:vAlign w:val="center"/>
          </w:tcPr>
          <w:p w14:paraId="43C42247">
            <w:pPr>
              <w:tabs>
                <w:tab w:val="left" w:pos="378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957" w:type="dxa"/>
            <w:tcBorders>
              <w:top w:val="single" w:color="auto" w:sz="6" w:space="0"/>
              <w:left w:val="single" w:color="auto" w:sz="6" w:space="0"/>
              <w:bottom w:val="single" w:color="auto" w:sz="6" w:space="0"/>
              <w:right w:val="single" w:color="auto" w:sz="6" w:space="0"/>
            </w:tcBorders>
            <w:vAlign w:val="center"/>
          </w:tcPr>
          <w:p w14:paraId="4C10199C">
            <w:pPr>
              <w:tabs>
                <w:tab w:val="left" w:pos="3780"/>
              </w:tabs>
              <w:autoSpaceDN w:val="0"/>
              <w:jc w:val="center"/>
              <w:rPr>
                <w:rFonts w:hint="eastAsia" w:ascii="宋体" w:hAnsi="宋体" w:eastAsia="宋体" w:cs="宋体"/>
                <w:color w:val="auto"/>
                <w:sz w:val="24"/>
                <w:szCs w:val="24"/>
                <w:highlight w:val="none"/>
              </w:rPr>
            </w:pPr>
          </w:p>
        </w:tc>
        <w:tc>
          <w:tcPr>
            <w:tcW w:w="1293" w:type="dxa"/>
            <w:tcBorders>
              <w:top w:val="single" w:color="auto" w:sz="6" w:space="0"/>
              <w:left w:val="single" w:color="auto" w:sz="6" w:space="0"/>
              <w:bottom w:val="single" w:color="auto" w:sz="6" w:space="0"/>
              <w:right w:val="single" w:color="auto" w:sz="6" w:space="0"/>
            </w:tcBorders>
            <w:vAlign w:val="center"/>
          </w:tcPr>
          <w:p w14:paraId="0E81BE5C">
            <w:pPr>
              <w:tabs>
                <w:tab w:val="left" w:pos="3780"/>
              </w:tabs>
              <w:autoSpaceDN w:val="0"/>
              <w:jc w:val="center"/>
              <w:rPr>
                <w:rFonts w:hint="eastAsia" w:ascii="宋体" w:hAnsi="宋体" w:eastAsia="宋体" w:cs="宋体"/>
                <w:color w:val="auto"/>
                <w:sz w:val="24"/>
                <w:szCs w:val="24"/>
                <w:highlight w:val="none"/>
              </w:rPr>
            </w:pPr>
          </w:p>
        </w:tc>
        <w:tc>
          <w:tcPr>
            <w:tcW w:w="1547" w:type="dxa"/>
            <w:tcBorders>
              <w:top w:val="single" w:color="auto" w:sz="6" w:space="0"/>
              <w:left w:val="single" w:color="auto" w:sz="6" w:space="0"/>
              <w:bottom w:val="single" w:color="auto" w:sz="6" w:space="0"/>
              <w:right w:val="single" w:color="auto" w:sz="6" w:space="0"/>
            </w:tcBorders>
            <w:vAlign w:val="center"/>
          </w:tcPr>
          <w:p w14:paraId="2D019784">
            <w:pPr>
              <w:tabs>
                <w:tab w:val="left" w:pos="3780"/>
              </w:tabs>
              <w:autoSpaceDN w:val="0"/>
              <w:jc w:val="center"/>
              <w:rPr>
                <w:rFonts w:hint="eastAsia" w:ascii="宋体" w:hAnsi="宋体" w:eastAsia="宋体" w:cs="宋体"/>
                <w:color w:val="auto"/>
                <w:sz w:val="24"/>
                <w:szCs w:val="24"/>
                <w:highlight w:val="none"/>
              </w:rPr>
            </w:pPr>
          </w:p>
        </w:tc>
        <w:tc>
          <w:tcPr>
            <w:tcW w:w="1547" w:type="dxa"/>
            <w:tcBorders>
              <w:top w:val="single" w:color="auto" w:sz="6" w:space="0"/>
              <w:left w:val="single" w:color="auto" w:sz="6" w:space="0"/>
              <w:bottom w:val="single" w:color="auto" w:sz="6" w:space="0"/>
              <w:right w:val="single" w:color="auto" w:sz="6" w:space="0"/>
            </w:tcBorders>
            <w:vAlign w:val="center"/>
          </w:tcPr>
          <w:p w14:paraId="60C71D95">
            <w:pPr>
              <w:tabs>
                <w:tab w:val="left" w:pos="3780"/>
              </w:tabs>
              <w:autoSpaceDN w:val="0"/>
              <w:jc w:val="center"/>
              <w:rPr>
                <w:rFonts w:hint="eastAsia" w:ascii="宋体" w:hAnsi="宋体" w:eastAsia="宋体" w:cs="宋体"/>
                <w:color w:val="auto"/>
                <w:sz w:val="24"/>
                <w:szCs w:val="24"/>
                <w:highlight w:val="none"/>
              </w:rPr>
            </w:pPr>
          </w:p>
        </w:tc>
        <w:tc>
          <w:tcPr>
            <w:tcW w:w="1547" w:type="dxa"/>
            <w:tcBorders>
              <w:top w:val="single" w:color="auto" w:sz="6" w:space="0"/>
              <w:left w:val="single" w:color="auto" w:sz="6" w:space="0"/>
              <w:bottom w:val="single" w:color="auto" w:sz="6" w:space="0"/>
              <w:right w:val="single" w:color="auto" w:sz="8" w:space="0"/>
            </w:tcBorders>
            <w:vAlign w:val="center"/>
          </w:tcPr>
          <w:p w14:paraId="6B6F33C0">
            <w:pPr>
              <w:tabs>
                <w:tab w:val="left" w:pos="3780"/>
              </w:tabs>
              <w:autoSpaceDN w:val="0"/>
              <w:jc w:val="center"/>
              <w:rPr>
                <w:rFonts w:hint="eastAsia" w:ascii="宋体" w:hAnsi="宋体" w:eastAsia="宋体" w:cs="宋体"/>
                <w:color w:val="auto"/>
                <w:sz w:val="24"/>
                <w:szCs w:val="24"/>
                <w:highlight w:val="none"/>
              </w:rPr>
            </w:pPr>
          </w:p>
        </w:tc>
      </w:tr>
      <w:tr w14:paraId="101C4D6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6" w:space="0"/>
              <w:left w:val="single" w:color="auto" w:sz="8" w:space="0"/>
              <w:bottom w:val="single" w:color="auto" w:sz="6" w:space="0"/>
              <w:right w:val="single" w:color="auto" w:sz="6" w:space="0"/>
            </w:tcBorders>
            <w:vAlign w:val="center"/>
          </w:tcPr>
          <w:p w14:paraId="6C2C7311">
            <w:pPr>
              <w:tabs>
                <w:tab w:val="left" w:pos="378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957" w:type="dxa"/>
            <w:tcBorders>
              <w:top w:val="single" w:color="auto" w:sz="6" w:space="0"/>
              <w:left w:val="single" w:color="auto" w:sz="6" w:space="0"/>
              <w:bottom w:val="single" w:color="auto" w:sz="6" w:space="0"/>
              <w:right w:val="single" w:color="auto" w:sz="6" w:space="0"/>
            </w:tcBorders>
            <w:vAlign w:val="center"/>
          </w:tcPr>
          <w:p w14:paraId="3DE9CC7E">
            <w:pPr>
              <w:tabs>
                <w:tab w:val="left" w:pos="3780"/>
              </w:tabs>
              <w:autoSpaceDN w:val="0"/>
              <w:jc w:val="center"/>
              <w:rPr>
                <w:rFonts w:hint="eastAsia" w:ascii="宋体" w:hAnsi="宋体" w:eastAsia="宋体" w:cs="宋体"/>
                <w:color w:val="auto"/>
                <w:sz w:val="24"/>
                <w:szCs w:val="24"/>
                <w:highlight w:val="none"/>
              </w:rPr>
            </w:pPr>
          </w:p>
        </w:tc>
        <w:tc>
          <w:tcPr>
            <w:tcW w:w="1293" w:type="dxa"/>
            <w:tcBorders>
              <w:top w:val="single" w:color="auto" w:sz="6" w:space="0"/>
              <w:left w:val="single" w:color="auto" w:sz="6" w:space="0"/>
              <w:bottom w:val="single" w:color="auto" w:sz="6" w:space="0"/>
              <w:right w:val="single" w:color="auto" w:sz="6" w:space="0"/>
            </w:tcBorders>
            <w:vAlign w:val="center"/>
          </w:tcPr>
          <w:p w14:paraId="428D85F2">
            <w:pPr>
              <w:tabs>
                <w:tab w:val="left" w:pos="3780"/>
              </w:tabs>
              <w:autoSpaceDN w:val="0"/>
              <w:jc w:val="center"/>
              <w:rPr>
                <w:rFonts w:hint="eastAsia" w:ascii="宋体" w:hAnsi="宋体" w:eastAsia="宋体" w:cs="宋体"/>
                <w:color w:val="auto"/>
                <w:sz w:val="24"/>
                <w:szCs w:val="24"/>
                <w:highlight w:val="none"/>
              </w:rPr>
            </w:pPr>
          </w:p>
        </w:tc>
        <w:tc>
          <w:tcPr>
            <w:tcW w:w="1547" w:type="dxa"/>
            <w:tcBorders>
              <w:top w:val="single" w:color="auto" w:sz="6" w:space="0"/>
              <w:left w:val="single" w:color="auto" w:sz="6" w:space="0"/>
              <w:bottom w:val="single" w:color="auto" w:sz="6" w:space="0"/>
              <w:right w:val="single" w:color="auto" w:sz="6" w:space="0"/>
            </w:tcBorders>
            <w:vAlign w:val="center"/>
          </w:tcPr>
          <w:p w14:paraId="1F0A24BF">
            <w:pPr>
              <w:tabs>
                <w:tab w:val="left" w:pos="3780"/>
              </w:tabs>
              <w:autoSpaceDN w:val="0"/>
              <w:jc w:val="center"/>
              <w:rPr>
                <w:rFonts w:hint="eastAsia" w:ascii="宋体" w:hAnsi="宋体" w:eastAsia="宋体" w:cs="宋体"/>
                <w:color w:val="auto"/>
                <w:sz w:val="24"/>
                <w:szCs w:val="24"/>
                <w:highlight w:val="none"/>
              </w:rPr>
            </w:pPr>
          </w:p>
        </w:tc>
        <w:tc>
          <w:tcPr>
            <w:tcW w:w="1547" w:type="dxa"/>
            <w:tcBorders>
              <w:top w:val="single" w:color="auto" w:sz="6" w:space="0"/>
              <w:left w:val="single" w:color="auto" w:sz="6" w:space="0"/>
              <w:bottom w:val="single" w:color="auto" w:sz="6" w:space="0"/>
              <w:right w:val="single" w:color="auto" w:sz="6" w:space="0"/>
            </w:tcBorders>
            <w:vAlign w:val="center"/>
          </w:tcPr>
          <w:p w14:paraId="3F237824">
            <w:pPr>
              <w:tabs>
                <w:tab w:val="left" w:pos="3780"/>
              </w:tabs>
              <w:autoSpaceDN w:val="0"/>
              <w:jc w:val="center"/>
              <w:rPr>
                <w:rFonts w:hint="eastAsia" w:ascii="宋体" w:hAnsi="宋体" w:eastAsia="宋体" w:cs="宋体"/>
                <w:color w:val="auto"/>
                <w:sz w:val="24"/>
                <w:szCs w:val="24"/>
                <w:highlight w:val="none"/>
              </w:rPr>
            </w:pPr>
          </w:p>
        </w:tc>
        <w:tc>
          <w:tcPr>
            <w:tcW w:w="1547" w:type="dxa"/>
            <w:tcBorders>
              <w:top w:val="single" w:color="auto" w:sz="6" w:space="0"/>
              <w:left w:val="single" w:color="auto" w:sz="6" w:space="0"/>
              <w:bottom w:val="single" w:color="auto" w:sz="6" w:space="0"/>
              <w:right w:val="single" w:color="auto" w:sz="8" w:space="0"/>
            </w:tcBorders>
            <w:vAlign w:val="center"/>
          </w:tcPr>
          <w:p w14:paraId="7C09C670">
            <w:pPr>
              <w:tabs>
                <w:tab w:val="left" w:pos="3780"/>
              </w:tabs>
              <w:autoSpaceDN w:val="0"/>
              <w:jc w:val="center"/>
              <w:rPr>
                <w:rFonts w:hint="eastAsia" w:ascii="宋体" w:hAnsi="宋体" w:eastAsia="宋体" w:cs="宋体"/>
                <w:color w:val="auto"/>
                <w:sz w:val="24"/>
                <w:szCs w:val="24"/>
                <w:highlight w:val="none"/>
              </w:rPr>
            </w:pPr>
          </w:p>
        </w:tc>
      </w:tr>
      <w:tr w14:paraId="467DE4A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193" w:type="dxa"/>
            <w:gridSpan w:val="5"/>
            <w:tcBorders>
              <w:top w:val="single" w:color="auto" w:sz="6" w:space="0"/>
              <w:left w:val="single" w:color="auto" w:sz="8" w:space="0"/>
              <w:bottom w:val="single" w:color="auto" w:sz="6" w:space="0"/>
              <w:right w:val="single" w:color="auto" w:sz="6" w:space="0"/>
            </w:tcBorders>
            <w:vAlign w:val="center"/>
          </w:tcPr>
          <w:p w14:paraId="54CDC974">
            <w:pPr>
              <w:tabs>
                <w:tab w:val="left" w:pos="378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 工 小 计</w:t>
            </w:r>
          </w:p>
        </w:tc>
        <w:tc>
          <w:tcPr>
            <w:tcW w:w="1547" w:type="dxa"/>
            <w:tcBorders>
              <w:top w:val="single" w:color="auto" w:sz="6" w:space="0"/>
              <w:left w:val="single" w:color="auto" w:sz="6" w:space="0"/>
              <w:bottom w:val="single" w:color="auto" w:sz="6" w:space="0"/>
              <w:right w:val="single" w:color="auto" w:sz="8" w:space="0"/>
            </w:tcBorders>
            <w:vAlign w:val="center"/>
          </w:tcPr>
          <w:p w14:paraId="3C254842">
            <w:pPr>
              <w:tabs>
                <w:tab w:val="left" w:pos="3780"/>
              </w:tabs>
              <w:autoSpaceDN w:val="0"/>
              <w:jc w:val="center"/>
              <w:rPr>
                <w:rFonts w:hint="eastAsia" w:ascii="宋体" w:hAnsi="宋体" w:eastAsia="宋体" w:cs="宋体"/>
                <w:color w:val="auto"/>
                <w:sz w:val="24"/>
                <w:szCs w:val="24"/>
                <w:highlight w:val="none"/>
              </w:rPr>
            </w:pPr>
          </w:p>
        </w:tc>
      </w:tr>
      <w:tr w14:paraId="590232F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6" w:space="0"/>
              <w:left w:val="single" w:color="auto" w:sz="8" w:space="0"/>
              <w:bottom w:val="single" w:color="auto" w:sz="6" w:space="0"/>
              <w:right w:val="single" w:color="auto" w:sz="6" w:space="0"/>
            </w:tcBorders>
            <w:vAlign w:val="center"/>
          </w:tcPr>
          <w:p w14:paraId="63896C52">
            <w:pPr>
              <w:tabs>
                <w:tab w:val="left" w:pos="378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2957" w:type="dxa"/>
            <w:tcBorders>
              <w:top w:val="single" w:color="auto" w:sz="6" w:space="0"/>
              <w:left w:val="single" w:color="auto" w:sz="6" w:space="0"/>
              <w:bottom w:val="single" w:color="auto" w:sz="6" w:space="0"/>
              <w:right w:val="single" w:color="auto" w:sz="6" w:space="0"/>
            </w:tcBorders>
            <w:vAlign w:val="center"/>
          </w:tcPr>
          <w:p w14:paraId="77EF515E">
            <w:pPr>
              <w:tabs>
                <w:tab w:val="left" w:pos="378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    料</w:t>
            </w:r>
          </w:p>
        </w:tc>
        <w:tc>
          <w:tcPr>
            <w:tcW w:w="1293" w:type="dxa"/>
            <w:tcBorders>
              <w:top w:val="single" w:color="auto" w:sz="6" w:space="0"/>
              <w:left w:val="single" w:color="auto" w:sz="6" w:space="0"/>
              <w:bottom w:val="single" w:color="auto" w:sz="6" w:space="0"/>
              <w:right w:val="single" w:color="auto" w:sz="6" w:space="0"/>
            </w:tcBorders>
            <w:vAlign w:val="center"/>
          </w:tcPr>
          <w:p w14:paraId="3187A92C">
            <w:pPr>
              <w:tabs>
                <w:tab w:val="left" w:pos="3780"/>
              </w:tabs>
              <w:autoSpaceDN w:val="0"/>
              <w:jc w:val="center"/>
              <w:rPr>
                <w:rFonts w:hint="eastAsia" w:ascii="宋体" w:hAnsi="宋体" w:eastAsia="宋体" w:cs="宋体"/>
                <w:color w:val="auto"/>
                <w:sz w:val="24"/>
                <w:szCs w:val="24"/>
                <w:highlight w:val="none"/>
              </w:rPr>
            </w:pPr>
          </w:p>
        </w:tc>
        <w:tc>
          <w:tcPr>
            <w:tcW w:w="1547" w:type="dxa"/>
            <w:tcBorders>
              <w:top w:val="single" w:color="auto" w:sz="6" w:space="0"/>
              <w:left w:val="single" w:color="auto" w:sz="6" w:space="0"/>
              <w:bottom w:val="single" w:color="auto" w:sz="6" w:space="0"/>
              <w:right w:val="single" w:color="auto" w:sz="6" w:space="0"/>
            </w:tcBorders>
            <w:vAlign w:val="center"/>
          </w:tcPr>
          <w:p w14:paraId="20AF80B8">
            <w:pPr>
              <w:tabs>
                <w:tab w:val="left" w:pos="3780"/>
              </w:tabs>
              <w:autoSpaceDN w:val="0"/>
              <w:jc w:val="center"/>
              <w:rPr>
                <w:rFonts w:hint="eastAsia" w:ascii="宋体" w:hAnsi="宋体" w:eastAsia="宋体" w:cs="宋体"/>
                <w:color w:val="auto"/>
                <w:sz w:val="24"/>
                <w:szCs w:val="24"/>
                <w:highlight w:val="none"/>
              </w:rPr>
            </w:pPr>
          </w:p>
        </w:tc>
        <w:tc>
          <w:tcPr>
            <w:tcW w:w="1547" w:type="dxa"/>
            <w:tcBorders>
              <w:top w:val="single" w:color="auto" w:sz="6" w:space="0"/>
              <w:left w:val="single" w:color="auto" w:sz="6" w:space="0"/>
              <w:bottom w:val="single" w:color="auto" w:sz="6" w:space="0"/>
              <w:right w:val="single" w:color="auto" w:sz="6" w:space="0"/>
            </w:tcBorders>
            <w:vAlign w:val="center"/>
          </w:tcPr>
          <w:p w14:paraId="0FEA9611">
            <w:pPr>
              <w:tabs>
                <w:tab w:val="left" w:pos="3780"/>
              </w:tabs>
              <w:autoSpaceDN w:val="0"/>
              <w:jc w:val="center"/>
              <w:rPr>
                <w:rFonts w:hint="eastAsia" w:ascii="宋体" w:hAnsi="宋体" w:eastAsia="宋体" w:cs="宋体"/>
                <w:color w:val="auto"/>
                <w:sz w:val="24"/>
                <w:szCs w:val="24"/>
                <w:highlight w:val="none"/>
              </w:rPr>
            </w:pPr>
          </w:p>
        </w:tc>
        <w:tc>
          <w:tcPr>
            <w:tcW w:w="1547" w:type="dxa"/>
            <w:tcBorders>
              <w:top w:val="single" w:color="auto" w:sz="6" w:space="0"/>
              <w:left w:val="single" w:color="auto" w:sz="6" w:space="0"/>
              <w:bottom w:val="single" w:color="auto" w:sz="6" w:space="0"/>
              <w:right w:val="single" w:color="auto" w:sz="8" w:space="0"/>
            </w:tcBorders>
            <w:vAlign w:val="center"/>
          </w:tcPr>
          <w:p w14:paraId="69A97C77">
            <w:pPr>
              <w:tabs>
                <w:tab w:val="left" w:pos="3780"/>
              </w:tabs>
              <w:autoSpaceDN w:val="0"/>
              <w:jc w:val="center"/>
              <w:rPr>
                <w:rFonts w:hint="eastAsia" w:ascii="宋体" w:hAnsi="宋体" w:eastAsia="宋体" w:cs="宋体"/>
                <w:color w:val="auto"/>
                <w:sz w:val="24"/>
                <w:szCs w:val="24"/>
                <w:highlight w:val="none"/>
              </w:rPr>
            </w:pPr>
          </w:p>
        </w:tc>
      </w:tr>
      <w:tr w14:paraId="09BBB2C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6" w:space="0"/>
              <w:left w:val="single" w:color="auto" w:sz="8" w:space="0"/>
              <w:bottom w:val="single" w:color="auto" w:sz="6" w:space="0"/>
              <w:right w:val="single" w:color="auto" w:sz="6" w:space="0"/>
            </w:tcBorders>
            <w:vAlign w:val="center"/>
          </w:tcPr>
          <w:p w14:paraId="29698684">
            <w:pPr>
              <w:tabs>
                <w:tab w:val="left" w:pos="378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957" w:type="dxa"/>
            <w:tcBorders>
              <w:top w:val="single" w:color="auto" w:sz="6" w:space="0"/>
              <w:left w:val="single" w:color="auto" w:sz="6" w:space="0"/>
              <w:bottom w:val="single" w:color="auto" w:sz="6" w:space="0"/>
              <w:right w:val="single" w:color="auto" w:sz="6" w:space="0"/>
            </w:tcBorders>
            <w:vAlign w:val="center"/>
          </w:tcPr>
          <w:p w14:paraId="1B991289">
            <w:pPr>
              <w:tabs>
                <w:tab w:val="left" w:pos="3780"/>
              </w:tabs>
              <w:autoSpaceDN w:val="0"/>
              <w:jc w:val="center"/>
              <w:rPr>
                <w:rFonts w:hint="eastAsia" w:ascii="宋体" w:hAnsi="宋体" w:eastAsia="宋体" w:cs="宋体"/>
                <w:color w:val="auto"/>
                <w:sz w:val="24"/>
                <w:szCs w:val="24"/>
                <w:highlight w:val="none"/>
              </w:rPr>
            </w:pPr>
          </w:p>
        </w:tc>
        <w:tc>
          <w:tcPr>
            <w:tcW w:w="1293" w:type="dxa"/>
            <w:tcBorders>
              <w:top w:val="single" w:color="auto" w:sz="6" w:space="0"/>
              <w:left w:val="single" w:color="auto" w:sz="6" w:space="0"/>
              <w:bottom w:val="single" w:color="auto" w:sz="6" w:space="0"/>
              <w:right w:val="single" w:color="auto" w:sz="6" w:space="0"/>
            </w:tcBorders>
            <w:vAlign w:val="center"/>
          </w:tcPr>
          <w:p w14:paraId="669AE68C">
            <w:pPr>
              <w:tabs>
                <w:tab w:val="left" w:pos="3780"/>
              </w:tabs>
              <w:autoSpaceDN w:val="0"/>
              <w:jc w:val="center"/>
              <w:rPr>
                <w:rFonts w:hint="eastAsia" w:ascii="宋体" w:hAnsi="宋体" w:eastAsia="宋体" w:cs="宋体"/>
                <w:color w:val="auto"/>
                <w:sz w:val="24"/>
                <w:szCs w:val="24"/>
                <w:highlight w:val="none"/>
              </w:rPr>
            </w:pPr>
          </w:p>
        </w:tc>
        <w:tc>
          <w:tcPr>
            <w:tcW w:w="1547" w:type="dxa"/>
            <w:tcBorders>
              <w:top w:val="single" w:color="auto" w:sz="6" w:space="0"/>
              <w:left w:val="single" w:color="auto" w:sz="6" w:space="0"/>
              <w:bottom w:val="single" w:color="auto" w:sz="6" w:space="0"/>
              <w:right w:val="single" w:color="auto" w:sz="6" w:space="0"/>
            </w:tcBorders>
            <w:vAlign w:val="center"/>
          </w:tcPr>
          <w:p w14:paraId="4BC4DF8C">
            <w:pPr>
              <w:tabs>
                <w:tab w:val="left" w:pos="3780"/>
              </w:tabs>
              <w:autoSpaceDN w:val="0"/>
              <w:jc w:val="center"/>
              <w:rPr>
                <w:rFonts w:hint="eastAsia" w:ascii="宋体" w:hAnsi="宋体" w:eastAsia="宋体" w:cs="宋体"/>
                <w:color w:val="auto"/>
                <w:sz w:val="24"/>
                <w:szCs w:val="24"/>
                <w:highlight w:val="none"/>
              </w:rPr>
            </w:pPr>
          </w:p>
        </w:tc>
        <w:tc>
          <w:tcPr>
            <w:tcW w:w="1547" w:type="dxa"/>
            <w:tcBorders>
              <w:top w:val="single" w:color="auto" w:sz="6" w:space="0"/>
              <w:left w:val="single" w:color="auto" w:sz="6" w:space="0"/>
              <w:bottom w:val="single" w:color="auto" w:sz="6" w:space="0"/>
              <w:right w:val="single" w:color="auto" w:sz="6" w:space="0"/>
            </w:tcBorders>
            <w:vAlign w:val="center"/>
          </w:tcPr>
          <w:p w14:paraId="548666B8">
            <w:pPr>
              <w:tabs>
                <w:tab w:val="left" w:pos="3780"/>
              </w:tabs>
              <w:autoSpaceDN w:val="0"/>
              <w:jc w:val="center"/>
              <w:rPr>
                <w:rFonts w:hint="eastAsia" w:ascii="宋体" w:hAnsi="宋体" w:eastAsia="宋体" w:cs="宋体"/>
                <w:color w:val="auto"/>
                <w:sz w:val="24"/>
                <w:szCs w:val="24"/>
                <w:highlight w:val="none"/>
              </w:rPr>
            </w:pPr>
          </w:p>
        </w:tc>
        <w:tc>
          <w:tcPr>
            <w:tcW w:w="1547" w:type="dxa"/>
            <w:tcBorders>
              <w:top w:val="single" w:color="auto" w:sz="6" w:space="0"/>
              <w:left w:val="single" w:color="auto" w:sz="6" w:space="0"/>
              <w:bottom w:val="single" w:color="auto" w:sz="6" w:space="0"/>
              <w:right w:val="single" w:color="auto" w:sz="8" w:space="0"/>
            </w:tcBorders>
            <w:vAlign w:val="center"/>
          </w:tcPr>
          <w:p w14:paraId="319A6715">
            <w:pPr>
              <w:tabs>
                <w:tab w:val="left" w:pos="3780"/>
              </w:tabs>
              <w:autoSpaceDN w:val="0"/>
              <w:jc w:val="center"/>
              <w:rPr>
                <w:rFonts w:hint="eastAsia" w:ascii="宋体" w:hAnsi="宋体" w:eastAsia="宋体" w:cs="宋体"/>
                <w:color w:val="auto"/>
                <w:sz w:val="24"/>
                <w:szCs w:val="24"/>
                <w:highlight w:val="none"/>
              </w:rPr>
            </w:pPr>
          </w:p>
        </w:tc>
      </w:tr>
      <w:tr w14:paraId="2401BA2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6" w:space="0"/>
              <w:left w:val="single" w:color="auto" w:sz="8" w:space="0"/>
              <w:bottom w:val="single" w:color="auto" w:sz="6" w:space="0"/>
              <w:right w:val="single" w:color="auto" w:sz="6" w:space="0"/>
            </w:tcBorders>
            <w:vAlign w:val="center"/>
          </w:tcPr>
          <w:p w14:paraId="5CC638D4">
            <w:pPr>
              <w:tabs>
                <w:tab w:val="left" w:pos="378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957" w:type="dxa"/>
            <w:tcBorders>
              <w:top w:val="single" w:color="auto" w:sz="6" w:space="0"/>
              <w:left w:val="single" w:color="auto" w:sz="6" w:space="0"/>
              <w:bottom w:val="single" w:color="auto" w:sz="6" w:space="0"/>
              <w:right w:val="single" w:color="auto" w:sz="6" w:space="0"/>
            </w:tcBorders>
            <w:vAlign w:val="center"/>
          </w:tcPr>
          <w:p w14:paraId="564662CD">
            <w:pPr>
              <w:tabs>
                <w:tab w:val="left" w:pos="3780"/>
              </w:tabs>
              <w:autoSpaceDN w:val="0"/>
              <w:jc w:val="center"/>
              <w:rPr>
                <w:rFonts w:hint="eastAsia" w:ascii="宋体" w:hAnsi="宋体" w:eastAsia="宋体" w:cs="宋体"/>
                <w:color w:val="auto"/>
                <w:sz w:val="24"/>
                <w:szCs w:val="24"/>
                <w:highlight w:val="none"/>
              </w:rPr>
            </w:pPr>
          </w:p>
        </w:tc>
        <w:tc>
          <w:tcPr>
            <w:tcW w:w="1293" w:type="dxa"/>
            <w:tcBorders>
              <w:top w:val="single" w:color="auto" w:sz="6" w:space="0"/>
              <w:left w:val="single" w:color="auto" w:sz="6" w:space="0"/>
              <w:bottom w:val="single" w:color="auto" w:sz="6" w:space="0"/>
              <w:right w:val="single" w:color="auto" w:sz="6" w:space="0"/>
            </w:tcBorders>
            <w:vAlign w:val="center"/>
          </w:tcPr>
          <w:p w14:paraId="1E0131DD">
            <w:pPr>
              <w:tabs>
                <w:tab w:val="left" w:pos="3780"/>
              </w:tabs>
              <w:autoSpaceDN w:val="0"/>
              <w:jc w:val="center"/>
              <w:rPr>
                <w:rFonts w:hint="eastAsia" w:ascii="宋体" w:hAnsi="宋体" w:eastAsia="宋体" w:cs="宋体"/>
                <w:color w:val="auto"/>
                <w:sz w:val="24"/>
                <w:szCs w:val="24"/>
                <w:highlight w:val="none"/>
              </w:rPr>
            </w:pPr>
          </w:p>
        </w:tc>
        <w:tc>
          <w:tcPr>
            <w:tcW w:w="1547" w:type="dxa"/>
            <w:tcBorders>
              <w:top w:val="single" w:color="auto" w:sz="6" w:space="0"/>
              <w:left w:val="single" w:color="auto" w:sz="6" w:space="0"/>
              <w:bottom w:val="single" w:color="auto" w:sz="6" w:space="0"/>
              <w:right w:val="single" w:color="auto" w:sz="6" w:space="0"/>
            </w:tcBorders>
            <w:vAlign w:val="center"/>
          </w:tcPr>
          <w:p w14:paraId="12BD7980">
            <w:pPr>
              <w:tabs>
                <w:tab w:val="left" w:pos="3780"/>
              </w:tabs>
              <w:autoSpaceDN w:val="0"/>
              <w:jc w:val="center"/>
              <w:rPr>
                <w:rFonts w:hint="eastAsia" w:ascii="宋体" w:hAnsi="宋体" w:eastAsia="宋体" w:cs="宋体"/>
                <w:color w:val="auto"/>
                <w:sz w:val="24"/>
                <w:szCs w:val="24"/>
                <w:highlight w:val="none"/>
              </w:rPr>
            </w:pPr>
          </w:p>
        </w:tc>
        <w:tc>
          <w:tcPr>
            <w:tcW w:w="1547" w:type="dxa"/>
            <w:tcBorders>
              <w:top w:val="single" w:color="auto" w:sz="6" w:space="0"/>
              <w:left w:val="single" w:color="auto" w:sz="6" w:space="0"/>
              <w:bottom w:val="single" w:color="auto" w:sz="6" w:space="0"/>
              <w:right w:val="single" w:color="auto" w:sz="6" w:space="0"/>
            </w:tcBorders>
            <w:vAlign w:val="center"/>
          </w:tcPr>
          <w:p w14:paraId="70E106DD">
            <w:pPr>
              <w:tabs>
                <w:tab w:val="left" w:pos="3780"/>
              </w:tabs>
              <w:autoSpaceDN w:val="0"/>
              <w:jc w:val="center"/>
              <w:rPr>
                <w:rFonts w:hint="eastAsia" w:ascii="宋体" w:hAnsi="宋体" w:eastAsia="宋体" w:cs="宋体"/>
                <w:color w:val="auto"/>
                <w:sz w:val="24"/>
                <w:szCs w:val="24"/>
                <w:highlight w:val="none"/>
              </w:rPr>
            </w:pPr>
          </w:p>
        </w:tc>
        <w:tc>
          <w:tcPr>
            <w:tcW w:w="1547" w:type="dxa"/>
            <w:tcBorders>
              <w:top w:val="single" w:color="auto" w:sz="6" w:space="0"/>
              <w:left w:val="single" w:color="auto" w:sz="6" w:space="0"/>
              <w:bottom w:val="single" w:color="auto" w:sz="6" w:space="0"/>
              <w:right w:val="single" w:color="auto" w:sz="8" w:space="0"/>
            </w:tcBorders>
            <w:vAlign w:val="center"/>
          </w:tcPr>
          <w:p w14:paraId="4898A35B">
            <w:pPr>
              <w:tabs>
                <w:tab w:val="left" w:pos="3780"/>
              </w:tabs>
              <w:autoSpaceDN w:val="0"/>
              <w:jc w:val="center"/>
              <w:rPr>
                <w:rFonts w:hint="eastAsia" w:ascii="宋体" w:hAnsi="宋体" w:eastAsia="宋体" w:cs="宋体"/>
                <w:color w:val="auto"/>
                <w:sz w:val="24"/>
                <w:szCs w:val="24"/>
                <w:highlight w:val="none"/>
              </w:rPr>
            </w:pPr>
          </w:p>
        </w:tc>
      </w:tr>
      <w:tr w14:paraId="67D59C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8193" w:type="dxa"/>
            <w:gridSpan w:val="5"/>
            <w:tcBorders>
              <w:top w:val="single" w:color="auto" w:sz="6" w:space="0"/>
              <w:left w:val="single" w:color="auto" w:sz="8" w:space="0"/>
              <w:bottom w:val="single" w:color="auto" w:sz="6" w:space="0"/>
              <w:right w:val="single" w:color="auto" w:sz="6" w:space="0"/>
            </w:tcBorders>
            <w:vAlign w:val="center"/>
          </w:tcPr>
          <w:p w14:paraId="3C829968">
            <w:pPr>
              <w:tabs>
                <w:tab w:val="left" w:pos="378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 料 小 计</w:t>
            </w:r>
          </w:p>
        </w:tc>
        <w:tc>
          <w:tcPr>
            <w:tcW w:w="1547" w:type="dxa"/>
            <w:tcBorders>
              <w:top w:val="single" w:color="auto" w:sz="6" w:space="0"/>
              <w:left w:val="single" w:color="auto" w:sz="6" w:space="0"/>
              <w:bottom w:val="single" w:color="auto" w:sz="6" w:space="0"/>
              <w:right w:val="single" w:color="auto" w:sz="8" w:space="0"/>
            </w:tcBorders>
            <w:vAlign w:val="center"/>
          </w:tcPr>
          <w:p w14:paraId="5944483F">
            <w:pPr>
              <w:tabs>
                <w:tab w:val="left" w:pos="3780"/>
              </w:tabs>
              <w:autoSpaceDN w:val="0"/>
              <w:jc w:val="center"/>
              <w:rPr>
                <w:rFonts w:hint="eastAsia" w:ascii="宋体" w:hAnsi="宋体" w:eastAsia="宋体" w:cs="宋体"/>
                <w:color w:val="auto"/>
                <w:sz w:val="24"/>
                <w:szCs w:val="24"/>
                <w:highlight w:val="none"/>
              </w:rPr>
            </w:pPr>
          </w:p>
        </w:tc>
      </w:tr>
      <w:tr w14:paraId="7359A00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6" w:space="0"/>
              <w:left w:val="single" w:color="auto" w:sz="8" w:space="0"/>
              <w:bottom w:val="single" w:color="auto" w:sz="6" w:space="0"/>
              <w:right w:val="single" w:color="auto" w:sz="6" w:space="0"/>
            </w:tcBorders>
            <w:vAlign w:val="center"/>
          </w:tcPr>
          <w:p w14:paraId="188DF373">
            <w:pPr>
              <w:tabs>
                <w:tab w:val="left" w:pos="378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p>
        </w:tc>
        <w:tc>
          <w:tcPr>
            <w:tcW w:w="2957" w:type="dxa"/>
            <w:tcBorders>
              <w:top w:val="single" w:color="auto" w:sz="6" w:space="0"/>
              <w:left w:val="single" w:color="auto" w:sz="6" w:space="0"/>
              <w:bottom w:val="single" w:color="auto" w:sz="6" w:space="0"/>
              <w:right w:val="single" w:color="auto" w:sz="6" w:space="0"/>
            </w:tcBorders>
            <w:vAlign w:val="center"/>
          </w:tcPr>
          <w:p w14:paraId="19AC5F1A">
            <w:pPr>
              <w:tabs>
                <w:tab w:val="left" w:pos="378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施工机械</w:t>
            </w:r>
          </w:p>
        </w:tc>
        <w:tc>
          <w:tcPr>
            <w:tcW w:w="1293" w:type="dxa"/>
            <w:tcBorders>
              <w:top w:val="single" w:color="auto" w:sz="6" w:space="0"/>
              <w:left w:val="single" w:color="auto" w:sz="6" w:space="0"/>
              <w:bottom w:val="single" w:color="auto" w:sz="6" w:space="0"/>
              <w:right w:val="single" w:color="auto" w:sz="6" w:space="0"/>
            </w:tcBorders>
            <w:vAlign w:val="center"/>
          </w:tcPr>
          <w:p w14:paraId="2BC74BF0">
            <w:pPr>
              <w:tabs>
                <w:tab w:val="left" w:pos="3780"/>
              </w:tabs>
              <w:autoSpaceDN w:val="0"/>
              <w:jc w:val="center"/>
              <w:rPr>
                <w:rFonts w:hint="eastAsia" w:ascii="宋体" w:hAnsi="宋体" w:eastAsia="宋体" w:cs="宋体"/>
                <w:color w:val="auto"/>
                <w:sz w:val="24"/>
                <w:szCs w:val="24"/>
                <w:highlight w:val="none"/>
              </w:rPr>
            </w:pPr>
          </w:p>
        </w:tc>
        <w:tc>
          <w:tcPr>
            <w:tcW w:w="1547" w:type="dxa"/>
            <w:tcBorders>
              <w:top w:val="single" w:color="auto" w:sz="6" w:space="0"/>
              <w:left w:val="single" w:color="auto" w:sz="6" w:space="0"/>
              <w:bottom w:val="single" w:color="auto" w:sz="6" w:space="0"/>
              <w:right w:val="single" w:color="auto" w:sz="6" w:space="0"/>
            </w:tcBorders>
            <w:vAlign w:val="center"/>
          </w:tcPr>
          <w:p w14:paraId="6F2CCFCC">
            <w:pPr>
              <w:tabs>
                <w:tab w:val="left" w:pos="3780"/>
              </w:tabs>
              <w:autoSpaceDN w:val="0"/>
              <w:jc w:val="center"/>
              <w:rPr>
                <w:rFonts w:hint="eastAsia" w:ascii="宋体" w:hAnsi="宋体" w:eastAsia="宋体" w:cs="宋体"/>
                <w:color w:val="auto"/>
                <w:sz w:val="24"/>
                <w:szCs w:val="24"/>
                <w:highlight w:val="none"/>
              </w:rPr>
            </w:pPr>
          </w:p>
        </w:tc>
        <w:tc>
          <w:tcPr>
            <w:tcW w:w="1547" w:type="dxa"/>
            <w:tcBorders>
              <w:top w:val="single" w:color="auto" w:sz="6" w:space="0"/>
              <w:left w:val="single" w:color="auto" w:sz="6" w:space="0"/>
              <w:bottom w:val="single" w:color="auto" w:sz="6" w:space="0"/>
              <w:right w:val="single" w:color="auto" w:sz="6" w:space="0"/>
            </w:tcBorders>
            <w:vAlign w:val="center"/>
          </w:tcPr>
          <w:p w14:paraId="622239DE">
            <w:pPr>
              <w:tabs>
                <w:tab w:val="left" w:pos="3780"/>
              </w:tabs>
              <w:autoSpaceDN w:val="0"/>
              <w:jc w:val="center"/>
              <w:rPr>
                <w:rFonts w:hint="eastAsia" w:ascii="宋体" w:hAnsi="宋体" w:eastAsia="宋体" w:cs="宋体"/>
                <w:color w:val="auto"/>
                <w:sz w:val="24"/>
                <w:szCs w:val="24"/>
                <w:highlight w:val="none"/>
              </w:rPr>
            </w:pPr>
          </w:p>
        </w:tc>
        <w:tc>
          <w:tcPr>
            <w:tcW w:w="1547" w:type="dxa"/>
            <w:tcBorders>
              <w:top w:val="single" w:color="auto" w:sz="6" w:space="0"/>
              <w:left w:val="single" w:color="auto" w:sz="6" w:space="0"/>
              <w:bottom w:val="single" w:color="auto" w:sz="6" w:space="0"/>
              <w:right w:val="single" w:color="auto" w:sz="8" w:space="0"/>
            </w:tcBorders>
            <w:vAlign w:val="center"/>
          </w:tcPr>
          <w:p w14:paraId="4FC9B0B8">
            <w:pPr>
              <w:tabs>
                <w:tab w:val="left" w:pos="3780"/>
              </w:tabs>
              <w:autoSpaceDN w:val="0"/>
              <w:jc w:val="center"/>
              <w:rPr>
                <w:rFonts w:hint="eastAsia" w:ascii="宋体" w:hAnsi="宋体" w:eastAsia="宋体" w:cs="宋体"/>
                <w:color w:val="auto"/>
                <w:sz w:val="24"/>
                <w:szCs w:val="24"/>
                <w:highlight w:val="none"/>
              </w:rPr>
            </w:pPr>
          </w:p>
        </w:tc>
      </w:tr>
      <w:tr w14:paraId="79F03D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6" w:space="0"/>
              <w:left w:val="single" w:color="auto" w:sz="8" w:space="0"/>
              <w:bottom w:val="single" w:color="auto" w:sz="6" w:space="0"/>
              <w:right w:val="single" w:color="auto" w:sz="6" w:space="0"/>
            </w:tcBorders>
            <w:vAlign w:val="center"/>
          </w:tcPr>
          <w:p w14:paraId="520C152A">
            <w:pPr>
              <w:tabs>
                <w:tab w:val="left" w:pos="378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957" w:type="dxa"/>
            <w:tcBorders>
              <w:top w:val="single" w:color="auto" w:sz="6" w:space="0"/>
              <w:left w:val="single" w:color="auto" w:sz="6" w:space="0"/>
              <w:bottom w:val="single" w:color="auto" w:sz="6" w:space="0"/>
              <w:right w:val="single" w:color="auto" w:sz="6" w:space="0"/>
            </w:tcBorders>
            <w:vAlign w:val="center"/>
          </w:tcPr>
          <w:p w14:paraId="78B5EC2D">
            <w:pPr>
              <w:tabs>
                <w:tab w:val="left" w:pos="3780"/>
              </w:tabs>
              <w:autoSpaceDN w:val="0"/>
              <w:jc w:val="center"/>
              <w:rPr>
                <w:rFonts w:hint="eastAsia" w:ascii="宋体" w:hAnsi="宋体" w:eastAsia="宋体" w:cs="宋体"/>
                <w:color w:val="auto"/>
                <w:sz w:val="24"/>
                <w:szCs w:val="24"/>
                <w:highlight w:val="none"/>
              </w:rPr>
            </w:pPr>
          </w:p>
        </w:tc>
        <w:tc>
          <w:tcPr>
            <w:tcW w:w="1293" w:type="dxa"/>
            <w:tcBorders>
              <w:top w:val="single" w:color="auto" w:sz="6" w:space="0"/>
              <w:left w:val="single" w:color="auto" w:sz="6" w:space="0"/>
              <w:bottom w:val="single" w:color="auto" w:sz="6" w:space="0"/>
              <w:right w:val="single" w:color="auto" w:sz="6" w:space="0"/>
            </w:tcBorders>
            <w:vAlign w:val="center"/>
          </w:tcPr>
          <w:p w14:paraId="52E25CC7">
            <w:pPr>
              <w:tabs>
                <w:tab w:val="left" w:pos="3780"/>
              </w:tabs>
              <w:autoSpaceDN w:val="0"/>
              <w:jc w:val="center"/>
              <w:rPr>
                <w:rFonts w:hint="eastAsia" w:ascii="宋体" w:hAnsi="宋体" w:eastAsia="宋体" w:cs="宋体"/>
                <w:color w:val="auto"/>
                <w:sz w:val="24"/>
                <w:szCs w:val="24"/>
                <w:highlight w:val="none"/>
              </w:rPr>
            </w:pPr>
          </w:p>
        </w:tc>
        <w:tc>
          <w:tcPr>
            <w:tcW w:w="1547" w:type="dxa"/>
            <w:tcBorders>
              <w:top w:val="single" w:color="auto" w:sz="6" w:space="0"/>
              <w:left w:val="single" w:color="auto" w:sz="6" w:space="0"/>
              <w:bottom w:val="single" w:color="auto" w:sz="6" w:space="0"/>
              <w:right w:val="single" w:color="auto" w:sz="6" w:space="0"/>
            </w:tcBorders>
            <w:vAlign w:val="center"/>
          </w:tcPr>
          <w:p w14:paraId="4487EF16">
            <w:pPr>
              <w:tabs>
                <w:tab w:val="left" w:pos="3780"/>
              </w:tabs>
              <w:autoSpaceDN w:val="0"/>
              <w:jc w:val="center"/>
              <w:rPr>
                <w:rFonts w:hint="eastAsia" w:ascii="宋体" w:hAnsi="宋体" w:eastAsia="宋体" w:cs="宋体"/>
                <w:color w:val="auto"/>
                <w:sz w:val="24"/>
                <w:szCs w:val="24"/>
                <w:highlight w:val="none"/>
              </w:rPr>
            </w:pPr>
          </w:p>
        </w:tc>
        <w:tc>
          <w:tcPr>
            <w:tcW w:w="1547" w:type="dxa"/>
            <w:tcBorders>
              <w:top w:val="single" w:color="auto" w:sz="6" w:space="0"/>
              <w:left w:val="single" w:color="auto" w:sz="6" w:space="0"/>
              <w:bottom w:val="single" w:color="auto" w:sz="6" w:space="0"/>
              <w:right w:val="single" w:color="auto" w:sz="6" w:space="0"/>
            </w:tcBorders>
            <w:vAlign w:val="center"/>
          </w:tcPr>
          <w:p w14:paraId="1C94DF77">
            <w:pPr>
              <w:tabs>
                <w:tab w:val="left" w:pos="3780"/>
              </w:tabs>
              <w:autoSpaceDN w:val="0"/>
              <w:jc w:val="center"/>
              <w:rPr>
                <w:rFonts w:hint="eastAsia" w:ascii="宋体" w:hAnsi="宋体" w:eastAsia="宋体" w:cs="宋体"/>
                <w:color w:val="auto"/>
                <w:sz w:val="24"/>
                <w:szCs w:val="24"/>
                <w:highlight w:val="none"/>
              </w:rPr>
            </w:pPr>
          </w:p>
        </w:tc>
        <w:tc>
          <w:tcPr>
            <w:tcW w:w="1547" w:type="dxa"/>
            <w:tcBorders>
              <w:top w:val="single" w:color="auto" w:sz="6" w:space="0"/>
              <w:left w:val="single" w:color="auto" w:sz="6" w:space="0"/>
              <w:bottom w:val="single" w:color="auto" w:sz="6" w:space="0"/>
              <w:right w:val="single" w:color="auto" w:sz="8" w:space="0"/>
            </w:tcBorders>
            <w:vAlign w:val="center"/>
          </w:tcPr>
          <w:p w14:paraId="7A73E72F">
            <w:pPr>
              <w:tabs>
                <w:tab w:val="left" w:pos="3780"/>
              </w:tabs>
              <w:autoSpaceDN w:val="0"/>
              <w:jc w:val="center"/>
              <w:rPr>
                <w:rFonts w:hint="eastAsia" w:ascii="宋体" w:hAnsi="宋体" w:eastAsia="宋体" w:cs="宋体"/>
                <w:color w:val="auto"/>
                <w:sz w:val="24"/>
                <w:szCs w:val="24"/>
                <w:highlight w:val="none"/>
              </w:rPr>
            </w:pPr>
          </w:p>
        </w:tc>
      </w:tr>
      <w:tr w14:paraId="1B665F8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6" w:space="0"/>
              <w:left w:val="single" w:color="auto" w:sz="8" w:space="0"/>
              <w:bottom w:val="single" w:color="auto" w:sz="6" w:space="0"/>
              <w:right w:val="single" w:color="auto" w:sz="6" w:space="0"/>
            </w:tcBorders>
            <w:vAlign w:val="center"/>
          </w:tcPr>
          <w:p w14:paraId="588746F7">
            <w:pPr>
              <w:tabs>
                <w:tab w:val="left" w:pos="378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957" w:type="dxa"/>
            <w:tcBorders>
              <w:top w:val="single" w:color="auto" w:sz="6" w:space="0"/>
              <w:left w:val="single" w:color="auto" w:sz="6" w:space="0"/>
              <w:bottom w:val="single" w:color="auto" w:sz="6" w:space="0"/>
              <w:right w:val="single" w:color="auto" w:sz="6" w:space="0"/>
            </w:tcBorders>
            <w:vAlign w:val="center"/>
          </w:tcPr>
          <w:p w14:paraId="7CE78001">
            <w:pPr>
              <w:tabs>
                <w:tab w:val="left" w:pos="3780"/>
              </w:tabs>
              <w:autoSpaceDN w:val="0"/>
              <w:jc w:val="center"/>
              <w:rPr>
                <w:rFonts w:hint="eastAsia" w:ascii="宋体" w:hAnsi="宋体" w:eastAsia="宋体" w:cs="宋体"/>
                <w:color w:val="auto"/>
                <w:sz w:val="24"/>
                <w:szCs w:val="24"/>
                <w:highlight w:val="none"/>
              </w:rPr>
            </w:pPr>
          </w:p>
        </w:tc>
        <w:tc>
          <w:tcPr>
            <w:tcW w:w="1293" w:type="dxa"/>
            <w:tcBorders>
              <w:top w:val="single" w:color="auto" w:sz="6" w:space="0"/>
              <w:left w:val="single" w:color="auto" w:sz="6" w:space="0"/>
              <w:bottom w:val="single" w:color="auto" w:sz="6" w:space="0"/>
              <w:right w:val="single" w:color="auto" w:sz="6" w:space="0"/>
            </w:tcBorders>
            <w:vAlign w:val="center"/>
          </w:tcPr>
          <w:p w14:paraId="3F20F971">
            <w:pPr>
              <w:tabs>
                <w:tab w:val="left" w:pos="3780"/>
              </w:tabs>
              <w:autoSpaceDN w:val="0"/>
              <w:jc w:val="center"/>
              <w:rPr>
                <w:rFonts w:hint="eastAsia" w:ascii="宋体" w:hAnsi="宋体" w:eastAsia="宋体" w:cs="宋体"/>
                <w:color w:val="auto"/>
                <w:sz w:val="24"/>
                <w:szCs w:val="24"/>
                <w:highlight w:val="none"/>
              </w:rPr>
            </w:pPr>
          </w:p>
        </w:tc>
        <w:tc>
          <w:tcPr>
            <w:tcW w:w="1547" w:type="dxa"/>
            <w:tcBorders>
              <w:top w:val="single" w:color="auto" w:sz="6" w:space="0"/>
              <w:left w:val="single" w:color="auto" w:sz="6" w:space="0"/>
              <w:bottom w:val="single" w:color="auto" w:sz="6" w:space="0"/>
              <w:right w:val="single" w:color="auto" w:sz="6" w:space="0"/>
            </w:tcBorders>
            <w:vAlign w:val="center"/>
          </w:tcPr>
          <w:p w14:paraId="07A684AB">
            <w:pPr>
              <w:tabs>
                <w:tab w:val="left" w:pos="3780"/>
              </w:tabs>
              <w:autoSpaceDN w:val="0"/>
              <w:jc w:val="center"/>
              <w:rPr>
                <w:rFonts w:hint="eastAsia" w:ascii="宋体" w:hAnsi="宋体" w:eastAsia="宋体" w:cs="宋体"/>
                <w:color w:val="auto"/>
                <w:sz w:val="24"/>
                <w:szCs w:val="24"/>
                <w:highlight w:val="none"/>
              </w:rPr>
            </w:pPr>
          </w:p>
        </w:tc>
        <w:tc>
          <w:tcPr>
            <w:tcW w:w="1547" w:type="dxa"/>
            <w:tcBorders>
              <w:top w:val="single" w:color="auto" w:sz="6" w:space="0"/>
              <w:left w:val="single" w:color="auto" w:sz="6" w:space="0"/>
              <w:bottom w:val="single" w:color="auto" w:sz="6" w:space="0"/>
              <w:right w:val="single" w:color="auto" w:sz="6" w:space="0"/>
            </w:tcBorders>
            <w:vAlign w:val="center"/>
          </w:tcPr>
          <w:p w14:paraId="6E7B1F28">
            <w:pPr>
              <w:tabs>
                <w:tab w:val="left" w:pos="3780"/>
              </w:tabs>
              <w:autoSpaceDN w:val="0"/>
              <w:jc w:val="center"/>
              <w:rPr>
                <w:rFonts w:hint="eastAsia" w:ascii="宋体" w:hAnsi="宋体" w:eastAsia="宋体" w:cs="宋体"/>
                <w:color w:val="auto"/>
                <w:sz w:val="24"/>
                <w:szCs w:val="24"/>
                <w:highlight w:val="none"/>
              </w:rPr>
            </w:pPr>
          </w:p>
        </w:tc>
        <w:tc>
          <w:tcPr>
            <w:tcW w:w="1547" w:type="dxa"/>
            <w:tcBorders>
              <w:top w:val="single" w:color="auto" w:sz="6" w:space="0"/>
              <w:left w:val="single" w:color="auto" w:sz="6" w:space="0"/>
              <w:bottom w:val="single" w:color="auto" w:sz="6" w:space="0"/>
              <w:right w:val="single" w:color="auto" w:sz="8" w:space="0"/>
            </w:tcBorders>
            <w:vAlign w:val="center"/>
          </w:tcPr>
          <w:p w14:paraId="622CF3E6">
            <w:pPr>
              <w:tabs>
                <w:tab w:val="left" w:pos="3780"/>
              </w:tabs>
              <w:autoSpaceDN w:val="0"/>
              <w:jc w:val="center"/>
              <w:rPr>
                <w:rFonts w:hint="eastAsia" w:ascii="宋体" w:hAnsi="宋体" w:eastAsia="宋体" w:cs="宋体"/>
                <w:color w:val="auto"/>
                <w:sz w:val="24"/>
                <w:szCs w:val="24"/>
                <w:highlight w:val="none"/>
              </w:rPr>
            </w:pPr>
          </w:p>
        </w:tc>
      </w:tr>
      <w:tr w14:paraId="065D955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8193" w:type="dxa"/>
            <w:gridSpan w:val="5"/>
            <w:tcBorders>
              <w:top w:val="single" w:color="auto" w:sz="6" w:space="0"/>
              <w:left w:val="single" w:color="auto" w:sz="8" w:space="0"/>
              <w:bottom w:val="single" w:color="auto" w:sz="6" w:space="0"/>
              <w:right w:val="single" w:color="auto" w:sz="6" w:space="0"/>
            </w:tcBorders>
            <w:vAlign w:val="center"/>
          </w:tcPr>
          <w:p w14:paraId="24883A44">
            <w:pPr>
              <w:tabs>
                <w:tab w:val="left" w:pos="378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施工机械小计</w:t>
            </w:r>
          </w:p>
        </w:tc>
        <w:tc>
          <w:tcPr>
            <w:tcW w:w="1547" w:type="dxa"/>
            <w:tcBorders>
              <w:top w:val="single" w:color="auto" w:sz="6" w:space="0"/>
              <w:left w:val="single" w:color="auto" w:sz="6" w:space="0"/>
              <w:bottom w:val="single" w:color="auto" w:sz="6" w:space="0"/>
              <w:right w:val="single" w:color="auto" w:sz="8" w:space="0"/>
            </w:tcBorders>
            <w:vAlign w:val="center"/>
          </w:tcPr>
          <w:p w14:paraId="2A0F7FC6">
            <w:pPr>
              <w:tabs>
                <w:tab w:val="left" w:pos="3780"/>
              </w:tabs>
              <w:autoSpaceDN w:val="0"/>
              <w:jc w:val="center"/>
              <w:rPr>
                <w:rFonts w:hint="eastAsia" w:ascii="宋体" w:hAnsi="宋体" w:eastAsia="宋体" w:cs="宋体"/>
                <w:color w:val="auto"/>
                <w:sz w:val="24"/>
                <w:szCs w:val="24"/>
                <w:highlight w:val="none"/>
              </w:rPr>
            </w:pPr>
          </w:p>
        </w:tc>
      </w:tr>
      <w:tr w14:paraId="6C97D3D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193" w:type="dxa"/>
            <w:gridSpan w:val="5"/>
            <w:tcBorders>
              <w:top w:val="single" w:color="auto" w:sz="6" w:space="0"/>
              <w:left w:val="single" w:color="auto" w:sz="8" w:space="0"/>
              <w:bottom w:val="single" w:color="auto" w:sz="8" w:space="0"/>
              <w:right w:val="single" w:color="auto" w:sz="6" w:space="0"/>
            </w:tcBorders>
            <w:vAlign w:val="center"/>
          </w:tcPr>
          <w:p w14:paraId="1607CF35">
            <w:pPr>
              <w:tabs>
                <w:tab w:val="left" w:pos="378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    计</w:t>
            </w:r>
          </w:p>
        </w:tc>
        <w:tc>
          <w:tcPr>
            <w:tcW w:w="1547" w:type="dxa"/>
            <w:tcBorders>
              <w:top w:val="single" w:color="auto" w:sz="6" w:space="0"/>
              <w:left w:val="single" w:color="auto" w:sz="6" w:space="0"/>
              <w:bottom w:val="single" w:color="auto" w:sz="8" w:space="0"/>
              <w:right w:val="single" w:color="auto" w:sz="8" w:space="0"/>
            </w:tcBorders>
            <w:vAlign w:val="center"/>
          </w:tcPr>
          <w:p w14:paraId="3BB07A16">
            <w:pPr>
              <w:tabs>
                <w:tab w:val="left" w:pos="3780"/>
              </w:tabs>
              <w:autoSpaceDN w:val="0"/>
              <w:jc w:val="center"/>
              <w:rPr>
                <w:rFonts w:hint="eastAsia" w:ascii="宋体" w:hAnsi="宋体" w:eastAsia="宋体" w:cs="宋体"/>
                <w:color w:val="auto"/>
                <w:sz w:val="24"/>
                <w:szCs w:val="24"/>
                <w:highlight w:val="none"/>
              </w:rPr>
            </w:pPr>
          </w:p>
        </w:tc>
      </w:tr>
    </w:tbl>
    <w:p w14:paraId="14B939AB">
      <w:pPr>
        <w:widowControl/>
        <w:tabs>
          <w:tab w:val="center" w:pos="4755"/>
          <w:tab w:val="right" w:pos="9070"/>
        </w:tabs>
        <w:autoSpaceDN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注：表中（1）～（4）由采购人按需要提出，其中第（4）栏数量为暂定。</w:t>
      </w:r>
    </w:p>
    <w:p w14:paraId="0C90D2DA">
      <w:pPr>
        <w:keepNext/>
        <w:keepLines/>
        <w:autoSpaceDN w:val="0"/>
        <w:spacing w:before="280" w:after="290" w:line="374" w:lineRule="auto"/>
        <w:jc w:val="center"/>
        <w:outlineLvl w:val="3"/>
        <w:rPr>
          <w:rFonts w:hint="eastAsia" w:ascii="宋体" w:hAnsi="宋体" w:eastAsia="宋体" w:cs="宋体"/>
          <w:b/>
          <w:bCs/>
          <w:color w:val="auto"/>
          <w:kern w:val="0"/>
          <w:sz w:val="22"/>
          <w:highlight w:val="none"/>
        </w:rPr>
      </w:pPr>
      <w:r>
        <w:rPr>
          <w:rFonts w:hint="eastAsia" w:ascii="宋体" w:hAnsi="宋体" w:eastAsia="宋体" w:cs="宋体"/>
          <w:color w:val="auto"/>
          <w:kern w:val="0"/>
          <w:sz w:val="22"/>
          <w:highlight w:val="none"/>
        </w:rPr>
        <w:br w:type="page"/>
      </w:r>
      <w:r>
        <w:rPr>
          <w:rFonts w:hint="eastAsia" w:ascii="宋体" w:hAnsi="宋体" w:eastAsia="宋体" w:cs="宋体"/>
          <w:b/>
          <w:bCs/>
          <w:color w:val="auto"/>
          <w:kern w:val="0"/>
          <w:sz w:val="28"/>
          <w:szCs w:val="28"/>
          <w:highlight w:val="none"/>
        </w:rPr>
        <w:t>1-4-2   总承包服务费项目及计价表</w:t>
      </w:r>
    </w:p>
    <w:p w14:paraId="0D1C9DBF">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                                                          第 页共 页</w:t>
      </w:r>
    </w:p>
    <w:tbl>
      <w:tblPr>
        <w:tblStyle w:val="61"/>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19"/>
        <w:gridCol w:w="2709"/>
        <w:gridCol w:w="1620"/>
        <w:gridCol w:w="1440"/>
        <w:gridCol w:w="1440"/>
        <w:gridCol w:w="1440"/>
      </w:tblGrid>
      <w:tr w14:paraId="239FF43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8" w:space="0"/>
              <w:left w:val="single" w:color="auto" w:sz="8" w:space="0"/>
              <w:bottom w:val="single" w:color="auto" w:sz="6" w:space="0"/>
              <w:right w:val="single" w:color="auto" w:sz="6" w:space="0"/>
            </w:tcBorders>
            <w:noWrap/>
            <w:vAlign w:val="center"/>
          </w:tcPr>
          <w:p w14:paraId="270142F0">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709" w:type="dxa"/>
            <w:tcBorders>
              <w:top w:val="single" w:color="auto" w:sz="8" w:space="0"/>
              <w:left w:val="single" w:color="auto" w:sz="6" w:space="0"/>
              <w:bottom w:val="single" w:color="auto" w:sz="6" w:space="0"/>
              <w:right w:val="single" w:color="auto" w:sz="6" w:space="0"/>
            </w:tcBorders>
            <w:noWrap/>
            <w:vAlign w:val="center"/>
          </w:tcPr>
          <w:p w14:paraId="6FA56D8A">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620" w:type="dxa"/>
            <w:tcBorders>
              <w:top w:val="single" w:color="auto" w:sz="8" w:space="0"/>
              <w:left w:val="single" w:color="auto" w:sz="6" w:space="0"/>
              <w:bottom w:val="single" w:color="auto" w:sz="6" w:space="0"/>
              <w:right w:val="single" w:color="auto" w:sz="6" w:space="0"/>
            </w:tcBorders>
            <w:noWrap/>
            <w:vAlign w:val="center"/>
          </w:tcPr>
          <w:p w14:paraId="1582BE0F">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项目价值（元）</w:t>
            </w:r>
          </w:p>
        </w:tc>
        <w:tc>
          <w:tcPr>
            <w:tcW w:w="1440" w:type="dxa"/>
            <w:tcBorders>
              <w:top w:val="single" w:color="auto" w:sz="8" w:space="0"/>
              <w:left w:val="single" w:color="auto" w:sz="6" w:space="0"/>
              <w:bottom w:val="single" w:color="auto" w:sz="6" w:space="0"/>
              <w:right w:val="single" w:color="auto" w:sz="6" w:space="0"/>
            </w:tcBorders>
            <w:noWrap/>
            <w:vAlign w:val="center"/>
          </w:tcPr>
          <w:p w14:paraId="2466DDAB">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服务内容</w:t>
            </w:r>
          </w:p>
        </w:tc>
        <w:tc>
          <w:tcPr>
            <w:tcW w:w="1440" w:type="dxa"/>
            <w:tcBorders>
              <w:top w:val="single" w:color="auto" w:sz="8" w:space="0"/>
              <w:left w:val="single" w:color="auto" w:sz="6" w:space="0"/>
              <w:bottom w:val="single" w:color="auto" w:sz="6" w:space="0"/>
              <w:right w:val="single" w:color="auto" w:sz="6" w:space="0"/>
            </w:tcBorders>
            <w:noWrap/>
            <w:vAlign w:val="center"/>
          </w:tcPr>
          <w:p w14:paraId="47196CB9">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费率（%）</w:t>
            </w:r>
          </w:p>
        </w:tc>
        <w:tc>
          <w:tcPr>
            <w:tcW w:w="1440" w:type="dxa"/>
            <w:tcBorders>
              <w:top w:val="single" w:color="auto" w:sz="8" w:space="0"/>
              <w:left w:val="single" w:color="auto" w:sz="6" w:space="0"/>
              <w:bottom w:val="single" w:color="auto" w:sz="6" w:space="0"/>
              <w:right w:val="single" w:color="auto" w:sz="8" w:space="0"/>
            </w:tcBorders>
            <w:noWrap/>
            <w:vAlign w:val="center"/>
          </w:tcPr>
          <w:p w14:paraId="4BD1545C">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金额（元）</w:t>
            </w:r>
          </w:p>
        </w:tc>
      </w:tr>
      <w:tr w14:paraId="216B560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14:paraId="02D8E5E9">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709" w:type="dxa"/>
            <w:tcBorders>
              <w:top w:val="single" w:color="auto" w:sz="6" w:space="0"/>
              <w:left w:val="single" w:color="auto" w:sz="6" w:space="0"/>
              <w:bottom w:val="single" w:color="auto" w:sz="6" w:space="0"/>
              <w:right w:val="single" w:color="auto" w:sz="6" w:space="0"/>
            </w:tcBorders>
            <w:noWrap/>
            <w:vAlign w:val="center"/>
          </w:tcPr>
          <w:p w14:paraId="157B8930">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20" w:type="dxa"/>
            <w:tcBorders>
              <w:top w:val="single" w:color="auto" w:sz="6" w:space="0"/>
              <w:left w:val="single" w:color="auto" w:sz="6" w:space="0"/>
              <w:bottom w:val="single" w:color="auto" w:sz="6" w:space="0"/>
              <w:right w:val="single" w:color="auto" w:sz="6" w:space="0"/>
            </w:tcBorders>
            <w:noWrap/>
            <w:vAlign w:val="center"/>
          </w:tcPr>
          <w:p w14:paraId="62B42639">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40" w:type="dxa"/>
            <w:tcBorders>
              <w:top w:val="single" w:color="auto" w:sz="6" w:space="0"/>
              <w:left w:val="single" w:color="auto" w:sz="6" w:space="0"/>
              <w:bottom w:val="single" w:color="auto" w:sz="6" w:space="0"/>
              <w:right w:val="single" w:color="auto" w:sz="6" w:space="0"/>
            </w:tcBorders>
            <w:noWrap/>
            <w:vAlign w:val="center"/>
          </w:tcPr>
          <w:p w14:paraId="5FEFB11A">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440" w:type="dxa"/>
            <w:tcBorders>
              <w:top w:val="single" w:color="auto" w:sz="6" w:space="0"/>
              <w:left w:val="single" w:color="auto" w:sz="6" w:space="0"/>
              <w:bottom w:val="single" w:color="auto" w:sz="6" w:space="0"/>
              <w:right w:val="single" w:color="auto" w:sz="6" w:space="0"/>
            </w:tcBorders>
            <w:noWrap/>
            <w:vAlign w:val="center"/>
          </w:tcPr>
          <w:p w14:paraId="63ADFEA1">
            <w:pPr>
              <w:autoSpaceDN w:val="0"/>
              <w:rPr>
                <w:rFonts w:hint="eastAsia" w:ascii="宋体" w:hAnsi="宋体" w:eastAsia="宋体" w:cs="宋体"/>
                <w:color w:val="auto"/>
                <w:sz w:val="24"/>
                <w:szCs w:val="24"/>
                <w:highlight w:val="none"/>
              </w:rPr>
            </w:pPr>
          </w:p>
        </w:tc>
        <w:tc>
          <w:tcPr>
            <w:tcW w:w="1440" w:type="dxa"/>
            <w:tcBorders>
              <w:top w:val="single" w:color="auto" w:sz="6" w:space="0"/>
              <w:left w:val="single" w:color="auto" w:sz="6" w:space="0"/>
              <w:bottom w:val="single" w:color="auto" w:sz="6" w:space="0"/>
              <w:right w:val="single" w:color="auto" w:sz="8" w:space="0"/>
            </w:tcBorders>
            <w:noWrap/>
            <w:vAlign w:val="center"/>
          </w:tcPr>
          <w:p w14:paraId="6D55ED1E">
            <w:pPr>
              <w:autoSpaceDN w:val="0"/>
              <w:rPr>
                <w:rFonts w:hint="eastAsia" w:ascii="宋体" w:hAnsi="宋体" w:eastAsia="宋体" w:cs="宋体"/>
                <w:color w:val="auto"/>
                <w:sz w:val="24"/>
                <w:szCs w:val="24"/>
                <w:highlight w:val="none"/>
              </w:rPr>
            </w:pPr>
          </w:p>
        </w:tc>
      </w:tr>
      <w:tr w14:paraId="67B81FE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14:paraId="168AC944">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709" w:type="dxa"/>
            <w:tcBorders>
              <w:top w:val="single" w:color="auto" w:sz="6" w:space="0"/>
              <w:left w:val="single" w:color="auto" w:sz="6" w:space="0"/>
              <w:bottom w:val="single" w:color="auto" w:sz="6" w:space="0"/>
              <w:right w:val="single" w:color="auto" w:sz="6" w:space="0"/>
            </w:tcBorders>
            <w:noWrap/>
            <w:vAlign w:val="center"/>
          </w:tcPr>
          <w:p w14:paraId="5C7B32E8">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发包人分包专业工程</w:t>
            </w:r>
          </w:p>
        </w:tc>
        <w:tc>
          <w:tcPr>
            <w:tcW w:w="1620" w:type="dxa"/>
            <w:tcBorders>
              <w:top w:val="single" w:color="auto" w:sz="6" w:space="0"/>
              <w:left w:val="single" w:color="auto" w:sz="6" w:space="0"/>
              <w:bottom w:val="single" w:color="auto" w:sz="6" w:space="0"/>
              <w:right w:val="single" w:color="auto" w:sz="6" w:space="0"/>
            </w:tcBorders>
            <w:noWrap/>
            <w:vAlign w:val="center"/>
          </w:tcPr>
          <w:p w14:paraId="1B3DA755">
            <w:pPr>
              <w:autoSpaceDN w:val="0"/>
              <w:rPr>
                <w:rFonts w:hint="eastAsia" w:ascii="宋体" w:hAnsi="宋体" w:eastAsia="宋体" w:cs="宋体"/>
                <w:color w:val="auto"/>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40CEF73C">
            <w:pPr>
              <w:autoSpaceDN w:val="0"/>
              <w:rPr>
                <w:rFonts w:hint="eastAsia" w:ascii="宋体" w:hAnsi="宋体" w:eastAsia="宋体" w:cs="宋体"/>
                <w:color w:val="auto"/>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1875ACC0">
            <w:pPr>
              <w:autoSpaceDN w:val="0"/>
              <w:rPr>
                <w:rFonts w:hint="eastAsia" w:ascii="宋体" w:hAnsi="宋体" w:eastAsia="宋体" w:cs="宋体"/>
                <w:color w:val="auto"/>
                <w:sz w:val="24"/>
                <w:szCs w:val="24"/>
                <w:highlight w:val="none"/>
              </w:rPr>
            </w:pPr>
          </w:p>
        </w:tc>
        <w:tc>
          <w:tcPr>
            <w:tcW w:w="1440" w:type="dxa"/>
            <w:tcBorders>
              <w:top w:val="single" w:color="auto" w:sz="6" w:space="0"/>
              <w:left w:val="single" w:color="auto" w:sz="6" w:space="0"/>
              <w:bottom w:val="single" w:color="auto" w:sz="6" w:space="0"/>
              <w:right w:val="single" w:color="auto" w:sz="8" w:space="0"/>
            </w:tcBorders>
            <w:noWrap/>
            <w:vAlign w:val="center"/>
          </w:tcPr>
          <w:p w14:paraId="511ED1E0">
            <w:pPr>
              <w:autoSpaceDN w:val="0"/>
              <w:rPr>
                <w:rFonts w:hint="eastAsia" w:ascii="宋体" w:hAnsi="宋体" w:eastAsia="宋体" w:cs="宋体"/>
                <w:color w:val="auto"/>
                <w:sz w:val="24"/>
                <w:szCs w:val="24"/>
                <w:highlight w:val="none"/>
              </w:rPr>
            </w:pPr>
          </w:p>
        </w:tc>
      </w:tr>
      <w:tr w14:paraId="5EB8479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14:paraId="2DE7F70D">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709" w:type="dxa"/>
            <w:tcBorders>
              <w:top w:val="single" w:color="auto" w:sz="6" w:space="0"/>
              <w:left w:val="single" w:color="auto" w:sz="6" w:space="0"/>
              <w:bottom w:val="single" w:color="auto" w:sz="6" w:space="0"/>
              <w:right w:val="single" w:color="auto" w:sz="6" w:space="0"/>
            </w:tcBorders>
            <w:noWrap/>
            <w:vAlign w:val="center"/>
          </w:tcPr>
          <w:p w14:paraId="0C17EC73">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发包人供应材料</w:t>
            </w:r>
          </w:p>
        </w:tc>
        <w:tc>
          <w:tcPr>
            <w:tcW w:w="1620" w:type="dxa"/>
            <w:tcBorders>
              <w:top w:val="single" w:color="auto" w:sz="6" w:space="0"/>
              <w:left w:val="single" w:color="auto" w:sz="6" w:space="0"/>
              <w:bottom w:val="single" w:color="auto" w:sz="6" w:space="0"/>
              <w:right w:val="single" w:color="auto" w:sz="6" w:space="0"/>
            </w:tcBorders>
            <w:noWrap/>
            <w:vAlign w:val="center"/>
          </w:tcPr>
          <w:p w14:paraId="3D04D940">
            <w:pPr>
              <w:autoSpaceDN w:val="0"/>
              <w:rPr>
                <w:rFonts w:hint="eastAsia" w:ascii="宋体" w:hAnsi="宋体" w:eastAsia="宋体" w:cs="宋体"/>
                <w:color w:val="auto"/>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6CF2D179">
            <w:pPr>
              <w:autoSpaceDN w:val="0"/>
              <w:rPr>
                <w:rFonts w:hint="eastAsia" w:ascii="宋体" w:hAnsi="宋体" w:eastAsia="宋体" w:cs="宋体"/>
                <w:color w:val="auto"/>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15ECD532">
            <w:pPr>
              <w:autoSpaceDN w:val="0"/>
              <w:rPr>
                <w:rFonts w:hint="eastAsia" w:ascii="宋体" w:hAnsi="宋体" w:eastAsia="宋体" w:cs="宋体"/>
                <w:color w:val="auto"/>
                <w:sz w:val="24"/>
                <w:szCs w:val="24"/>
                <w:highlight w:val="none"/>
              </w:rPr>
            </w:pPr>
          </w:p>
        </w:tc>
        <w:tc>
          <w:tcPr>
            <w:tcW w:w="1440" w:type="dxa"/>
            <w:tcBorders>
              <w:top w:val="single" w:color="auto" w:sz="6" w:space="0"/>
              <w:left w:val="single" w:color="auto" w:sz="6" w:space="0"/>
              <w:bottom w:val="single" w:color="auto" w:sz="6" w:space="0"/>
              <w:right w:val="single" w:color="auto" w:sz="8" w:space="0"/>
            </w:tcBorders>
            <w:noWrap/>
            <w:vAlign w:val="center"/>
          </w:tcPr>
          <w:p w14:paraId="1D0D8091">
            <w:pPr>
              <w:autoSpaceDN w:val="0"/>
              <w:rPr>
                <w:rFonts w:hint="eastAsia" w:ascii="宋体" w:hAnsi="宋体" w:eastAsia="宋体" w:cs="宋体"/>
                <w:color w:val="auto"/>
                <w:sz w:val="24"/>
                <w:szCs w:val="24"/>
                <w:highlight w:val="none"/>
              </w:rPr>
            </w:pPr>
          </w:p>
        </w:tc>
      </w:tr>
      <w:tr w14:paraId="61AED8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14:paraId="17145104">
            <w:pPr>
              <w:autoSpaceDN w:val="0"/>
              <w:rPr>
                <w:rFonts w:hint="eastAsia" w:ascii="宋体" w:hAnsi="宋体" w:eastAsia="宋体" w:cs="宋体"/>
                <w:color w:val="auto"/>
                <w:sz w:val="24"/>
                <w:szCs w:val="24"/>
                <w:highlight w:val="none"/>
              </w:rPr>
            </w:pPr>
          </w:p>
        </w:tc>
        <w:tc>
          <w:tcPr>
            <w:tcW w:w="2709" w:type="dxa"/>
            <w:tcBorders>
              <w:top w:val="single" w:color="auto" w:sz="6" w:space="0"/>
              <w:left w:val="single" w:color="auto" w:sz="6" w:space="0"/>
              <w:bottom w:val="single" w:color="auto" w:sz="6" w:space="0"/>
              <w:right w:val="single" w:color="auto" w:sz="6" w:space="0"/>
            </w:tcBorders>
            <w:noWrap/>
            <w:vAlign w:val="center"/>
          </w:tcPr>
          <w:p w14:paraId="508EAB41">
            <w:pPr>
              <w:autoSpaceDN w:val="0"/>
              <w:rPr>
                <w:rFonts w:hint="eastAsia" w:ascii="宋体" w:hAnsi="宋体" w:eastAsia="宋体" w:cs="宋体"/>
                <w:color w:val="auto"/>
                <w:sz w:val="24"/>
                <w:szCs w:val="24"/>
                <w:highlight w:val="none"/>
              </w:rPr>
            </w:pPr>
          </w:p>
        </w:tc>
        <w:tc>
          <w:tcPr>
            <w:tcW w:w="1620" w:type="dxa"/>
            <w:tcBorders>
              <w:top w:val="single" w:color="auto" w:sz="6" w:space="0"/>
              <w:left w:val="single" w:color="auto" w:sz="6" w:space="0"/>
              <w:bottom w:val="single" w:color="auto" w:sz="6" w:space="0"/>
              <w:right w:val="single" w:color="auto" w:sz="6" w:space="0"/>
            </w:tcBorders>
            <w:noWrap/>
            <w:vAlign w:val="center"/>
          </w:tcPr>
          <w:p w14:paraId="3FFC8FDA">
            <w:pPr>
              <w:autoSpaceDN w:val="0"/>
              <w:rPr>
                <w:rFonts w:hint="eastAsia" w:ascii="宋体" w:hAnsi="宋体" w:eastAsia="宋体" w:cs="宋体"/>
                <w:color w:val="auto"/>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37A57FE2">
            <w:pPr>
              <w:autoSpaceDN w:val="0"/>
              <w:rPr>
                <w:rFonts w:hint="eastAsia" w:ascii="宋体" w:hAnsi="宋体" w:eastAsia="宋体" w:cs="宋体"/>
                <w:color w:val="auto"/>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04C8CFDC">
            <w:pPr>
              <w:autoSpaceDN w:val="0"/>
              <w:rPr>
                <w:rFonts w:hint="eastAsia" w:ascii="宋体" w:hAnsi="宋体" w:eastAsia="宋体" w:cs="宋体"/>
                <w:color w:val="auto"/>
                <w:sz w:val="24"/>
                <w:szCs w:val="24"/>
                <w:highlight w:val="none"/>
              </w:rPr>
            </w:pPr>
          </w:p>
        </w:tc>
        <w:tc>
          <w:tcPr>
            <w:tcW w:w="1440" w:type="dxa"/>
            <w:tcBorders>
              <w:top w:val="single" w:color="auto" w:sz="6" w:space="0"/>
              <w:left w:val="single" w:color="auto" w:sz="6" w:space="0"/>
              <w:bottom w:val="single" w:color="auto" w:sz="6" w:space="0"/>
              <w:right w:val="single" w:color="auto" w:sz="8" w:space="0"/>
            </w:tcBorders>
            <w:noWrap/>
            <w:vAlign w:val="center"/>
          </w:tcPr>
          <w:p w14:paraId="3ACDDB85">
            <w:pPr>
              <w:autoSpaceDN w:val="0"/>
              <w:rPr>
                <w:rFonts w:hint="eastAsia" w:ascii="宋体" w:hAnsi="宋体" w:eastAsia="宋体" w:cs="宋体"/>
                <w:color w:val="auto"/>
                <w:sz w:val="24"/>
                <w:szCs w:val="24"/>
                <w:highlight w:val="none"/>
              </w:rPr>
            </w:pPr>
          </w:p>
        </w:tc>
      </w:tr>
      <w:tr w14:paraId="77F0860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14:paraId="311EEF5E">
            <w:pPr>
              <w:autoSpaceDN w:val="0"/>
              <w:rPr>
                <w:rFonts w:hint="eastAsia" w:ascii="宋体" w:hAnsi="宋体" w:eastAsia="宋体" w:cs="宋体"/>
                <w:color w:val="auto"/>
                <w:sz w:val="24"/>
                <w:szCs w:val="24"/>
                <w:highlight w:val="none"/>
              </w:rPr>
            </w:pPr>
          </w:p>
        </w:tc>
        <w:tc>
          <w:tcPr>
            <w:tcW w:w="2709" w:type="dxa"/>
            <w:tcBorders>
              <w:top w:val="single" w:color="auto" w:sz="6" w:space="0"/>
              <w:left w:val="single" w:color="auto" w:sz="6" w:space="0"/>
              <w:bottom w:val="single" w:color="auto" w:sz="6" w:space="0"/>
              <w:right w:val="single" w:color="auto" w:sz="6" w:space="0"/>
            </w:tcBorders>
            <w:noWrap/>
            <w:vAlign w:val="center"/>
          </w:tcPr>
          <w:p w14:paraId="2EA46264">
            <w:pPr>
              <w:autoSpaceDN w:val="0"/>
              <w:rPr>
                <w:rFonts w:hint="eastAsia" w:ascii="宋体" w:hAnsi="宋体" w:eastAsia="宋体" w:cs="宋体"/>
                <w:color w:val="auto"/>
                <w:sz w:val="24"/>
                <w:szCs w:val="24"/>
                <w:highlight w:val="none"/>
              </w:rPr>
            </w:pPr>
          </w:p>
        </w:tc>
        <w:tc>
          <w:tcPr>
            <w:tcW w:w="1620" w:type="dxa"/>
            <w:tcBorders>
              <w:top w:val="single" w:color="auto" w:sz="6" w:space="0"/>
              <w:left w:val="single" w:color="auto" w:sz="6" w:space="0"/>
              <w:bottom w:val="single" w:color="auto" w:sz="6" w:space="0"/>
              <w:right w:val="single" w:color="auto" w:sz="6" w:space="0"/>
            </w:tcBorders>
            <w:noWrap/>
            <w:vAlign w:val="center"/>
          </w:tcPr>
          <w:p w14:paraId="582A243F">
            <w:pPr>
              <w:autoSpaceDN w:val="0"/>
              <w:rPr>
                <w:rFonts w:hint="eastAsia" w:ascii="宋体" w:hAnsi="宋体" w:eastAsia="宋体" w:cs="宋体"/>
                <w:color w:val="auto"/>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5D802B2A">
            <w:pPr>
              <w:autoSpaceDN w:val="0"/>
              <w:rPr>
                <w:rFonts w:hint="eastAsia" w:ascii="宋体" w:hAnsi="宋体" w:eastAsia="宋体" w:cs="宋体"/>
                <w:color w:val="auto"/>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574F2271">
            <w:pPr>
              <w:autoSpaceDN w:val="0"/>
              <w:rPr>
                <w:rFonts w:hint="eastAsia" w:ascii="宋体" w:hAnsi="宋体" w:eastAsia="宋体" w:cs="宋体"/>
                <w:color w:val="auto"/>
                <w:sz w:val="24"/>
                <w:szCs w:val="24"/>
                <w:highlight w:val="none"/>
              </w:rPr>
            </w:pPr>
          </w:p>
        </w:tc>
        <w:tc>
          <w:tcPr>
            <w:tcW w:w="1440" w:type="dxa"/>
            <w:tcBorders>
              <w:top w:val="single" w:color="auto" w:sz="6" w:space="0"/>
              <w:left w:val="single" w:color="auto" w:sz="6" w:space="0"/>
              <w:bottom w:val="single" w:color="auto" w:sz="6" w:space="0"/>
              <w:right w:val="single" w:color="auto" w:sz="8" w:space="0"/>
            </w:tcBorders>
            <w:noWrap/>
            <w:vAlign w:val="center"/>
          </w:tcPr>
          <w:p w14:paraId="028BCDF9">
            <w:pPr>
              <w:autoSpaceDN w:val="0"/>
              <w:rPr>
                <w:rFonts w:hint="eastAsia" w:ascii="宋体" w:hAnsi="宋体" w:eastAsia="宋体" w:cs="宋体"/>
                <w:color w:val="auto"/>
                <w:sz w:val="24"/>
                <w:szCs w:val="24"/>
                <w:highlight w:val="none"/>
              </w:rPr>
            </w:pPr>
          </w:p>
        </w:tc>
      </w:tr>
      <w:tr w14:paraId="037C991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14:paraId="23C25267">
            <w:pPr>
              <w:autoSpaceDN w:val="0"/>
              <w:rPr>
                <w:rFonts w:hint="eastAsia" w:ascii="宋体" w:hAnsi="宋体" w:eastAsia="宋体" w:cs="宋体"/>
                <w:color w:val="auto"/>
                <w:sz w:val="24"/>
                <w:szCs w:val="24"/>
                <w:highlight w:val="none"/>
              </w:rPr>
            </w:pPr>
          </w:p>
        </w:tc>
        <w:tc>
          <w:tcPr>
            <w:tcW w:w="2709" w:type="dxa"/>
            <w:tcBorders>
              <w:top w:val="single" w:color="auto" w:sz="6" w:space="0"/>
              <w:left w:val="single" w:color="auto" w:sz="6" w:space="0"/>
              <w:bottom w:val="single" w:color="auto" w:sz="6" w:space="0"/>
              <w:right w:val="single" w:color="auto" w:sz="6" w:space="0"/>
            </w:tcBorders>
            <w:noWrap/>
            <w:vAlign w:val="center"/>
          </w:tcPr>
          <w:p w14:paraId="3F83555A">
            <w:pPr>
              <w:autoSpaceDN w:val="0"/>
              <w:rPr>
                <w:rFonts w:hint="eastAsia" w:ascii="宋体" w:hAnsi="宋体" w:eastAsia="宋体" w:cs="宋体"/>
                <w:color w:val="auto"/>
                <w:sz w:val="24"/>
                <w:szCs w:val="24"/>
                <w:highlight w:val="none"/>
              </w:rPr>
            </w:pPr>
          </w:p>
        </w:tc>
        <w:tc>
          <w:tcPr>
            <w:tcW w:w="1620" w:type="dxa"/>
            <w:tcBorders>
              <w:top w:val="single" w:color="auto" w:sz="6" w:space="0"/>
              <w:left w:val="single" w:color="auto" w:sz="6" w:space="0"/>
              <w:bottom w:val="single" w:color="auto" w:sz="6" w:space="0"/>
              <w:right w:val="single" w:color="auto" w:sz="6" w:space="0"/>
            </w:tcBorders>
            <w:noWrap/>
            <w:vAlign w:val="center"/>
          </w:tcPr>
          <w:p w14:paraId="3936B5A8">
            <w:pPr>
              <w:autoSpaceDN w:val="0"/>
              <w:rPr>
                <w:rFonts w:hint="eastAsia" w:ascii="宋体" w:hAnsi="宋体" w:eastAsia="宋体" w:cs="宋体"/>
                <w:color w:val="auto"/>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6B523DB4">
            <w:pPr>
              <w:autoSpaceDN w:val="0"/>
              <w:rPr>
                <w:rFonts w:hint="eastAsia" w:ascii="宋体" w:hAnsi="宋体" w:eastAsia="宋体" w:cs="宋体"/>
                <w:color w:val="auto"/>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7FADF27E">
            <w:pPr>
              <w:autoSpaceDN w:val="0"/>
              <w:rPr>
                <w:rFonts w:hint="eastAsia" w:ascii="宋体" w:hAnsi="宋体" w:eastAsia="宋体" w:cs="宋体"/>
                <w:color w:val="auto"/>
                <w:sz w:val="24"/>
                <w:szCs w:val="24"/>
                <w:highlight w:val="none"/>
              </w:rPr>
            </w:pPr>
          </w:p>
        </w:tc>
        <w:tc>
          <w:tcPr>
            <w:tcW w:w="1440" w:type="dxa"/>
            <w:tcBorders>
              <w:top w:val="single" w:color="auto" w:sz="6" w:space="0"/>
              <w:left w:val="single" w:color="auto" w:sz="6" w:space="0"/>
              <w:bottom w:val="single" w:color="auto" w:sz="6" w:space="0"/>
              <w:right w:val="single" w:color="auto" w:sz="8" w:space="0"/>
            </w:tcBorders>
            <w:noWrap/>
            <w:vAlign w:val="center"/>
          </w:tcPr>
          <w:p w14:paraId="3C7FDACC">
            <w:pPr>
              <w:autoSpaceDN w:val="0"/>
              <w:rPr>
                <w:rFonts w:hint="eastAsia" w:ascii="宋体" w:hAnsi="宋体" w:eastAsia="宋体" w:cs="宋体"/>
                <w:color w:val="auto"/>
                <w:sz w:val="24"/>
                <w:szCs w:val="24"/>
                <w:highlight w:val="none"/>
              </w:rPr>
            </w:pPr>
          </w:p>
        </w:tc>
      </w:tr>
      <w:tr w14:paraId="32BA4D2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14:paraId="0E0374C9">
            <w:pPr>
              <w:autoSpaceDN w:val="0"/>
              <w:rPr>
                <w:rFonts w:hint="eastAsia" w:ascii="宋体" w:hAnsi="宋体" w:eastAsia="宋体" w:cs="宋体"/>
                <w:color w:val="auto"/>
                <w:sz w:val="24"/>
                <w:szCs w:val="24"/>
                <w:highlight w:val="none"/>
              </w:rPr>
            </w:pPr>
          </w:p>
        </w:tc>
        <w:tc>
          <w:tcPr>
            <w:tcW w:w="2709" w:type="dxa"/>
            <w:tcBorders>
              <w:top w:val="single" w:color="auto" w:sz="6" w:space="0"/>
              <w:left w:val="single" w:color="auto" w:sz="6" w:space="0"/>
              <w:bottom w:val="single" w:color="auto" w:sz="6" w:space="0"/>
              <w:right w:val="single" w:color="auto" w:sz="6" w:space="0"/>
            </w:tcBorders>
            <w:noWrap/>
            <w:vAlign w:val="center"/>
          </w:tcPr>
          <w:p w14:paraId="6BA4404E">
            <w:pPr>
              <w:autoSpaceDN w:val="0"/>
              <w:rPr>
                <w:rFonts w:hint="eastAsia" w:ascii="宋体" w:hAnsi="宋体" w:eastAsia="宋体" w:cs="宋体"/>
                <w:color w:val="auto"/>
                <w:sz w:val="24"/>
                <w:szCs w:val="24"/>
                <w:highlight w:val="none"/>
              </w:rPr>
            </w:pPr>
          </w:p>
        </w:tc>
        <w:tc>
          <w:tcPr>
            <w:tcW w:w="1620" w:type="dxa"/>
            <w:tcBorders>
              <w:top w:val="single" w:color="auto" w:sz="6" w:space="0"/>
              <w:left w:val="single" w:color="auto" w:sz="6" w:space="0"/>
              <w:bottom w:val="single" w:color="auto" w:sz="6" w:space="0"/>
              <w:right w:val="single" w:color="auto" w:sz="6" w:space="0"/>
            </w:tcBorders>
            <w:noWrap/>
            <w:vAlign w:val="center"/>
          </w:tcPr>
          <w:p w14:paraId="1AA0918C">
            <w:pPr>
              <w:autoSpaceDN w:val="0"/>
              <w:rPr>
                <w:rFonts w:hint="eastAsia" w:ascii="宋体" w:hAnsi="宋体" w:eastAsia="宋体" w:cs="宋体"/>
                <w:color w:val="auto"/>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7A3C2382">
            <w:pPr>
              <w:autoSpaceDN w:val="0"/>
              <w:rPr>
                <w:rFonts w:hint="eastAsia" w:ascii="宋体" w:hAnsi="宋体" w:eastAsia="宋体" w:cs="宋体"/>
                <w:color w:val="auto"/>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4CA56AB8">
            <w:pPr>
              <w:autoSpaceDN w:val="0"/>
              <w:rPr>
                <w:rFonts w:hint="eastAsia" w:ascii="宋体" w:hAnsi="宋体" w:eastAsia="宋体" w:cs="宋体"/>
                <w:color w:val="auto"/>
                <w:sz w:val="24"/>
                <w:szCs w:val="24"/>
                <w:highlight w:val="none"/>
              </w:rPr>
            </w:pPr>
          </w:p>
        </w:tc>
        <w:tc>
          <w:tcPr>
            <w:tcW w:w="1440" w:type="dxa"/>
            <w:tcBorders>
              <w:top w:val="single" w:color="auto" w:sz="6" w:space="0"/>
              <w:left w:val="single" w:color="auto" w:sz="6" w:space="0"/>
              <w:bottom w:val="single" w:color="auto" w:sz="6" w:space="0"/>
              <w:right w:val="single" w:color="auto" w:sz="8" w:space="0"/>
            </w:tcBorders>
            <w:noWrap/>
            <w:vAlign w:val="center"/>
          </w:tcPr>
          <w:p w14:paraId="55A8D672">
            <w:pPr>
              <w:autoSpaceDN w:val="0"/>
              <w:rPr>
                <w:rFonts w:hint="eastAsia" w:ascii="宋体" w:hAnsi="宋体" w:eastAsia="宋体" w:cs="宋体"/>
                <w:color w:val="auto"/>
                <w:sz w:val="24"/>
                <w:szCs w:val="24"/>
                <w:highlight w:val="none"/>
              </w:rPr>
            </w:pPr>
          </w:p>
        </w:tc>
      </w:tr>
      <w:tr w14:paraId="3AA30AB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14:paraId="44E4EB6C">
            <w:pPr>
              <w:autoSpaceDN w:val="0"/>
              <w:rPr>
                <w:rFonts w:hint="eastAsia" w:ascii="宋体" w:hAnsi="宋体" w:eastAsia="宋体" w:cs="宋体"/>
                <w:color w:val="auto"/>
                <w:sz w:val="24"/>
                <w:szCs w:val="24"/>
                <w:highlight w:val="none"/>
              </w:rPr>
            </w:pPr>
          </w:p>
        </w:tc>
        <w:tc>
          <w:tcPr>
            <w:tcW w:w="2709" w:type="dxa"/>
            <w:tcBorders>
              <w:top w:val="single" w:color="auto" w:sz="6" w:space="0"/>
              <w:left w:val="single" w:color="auto" w:sz="6" w:space="0"/>
              <w:bottom w:val="single" w:color="auto" w:sz="6" w:space="0"/>
              <w:right w:val="single" w:color="auto" w:sz="6" w:space="0"/>
            </w:tcBorders>
            <w:noWrap/>
            <w:vAlign w:val="center"/>
          </w:tcPr>
          <w:p w14:paraId="2363B0FA">
            <w:pPr>
              <w:autoSpaceDN w:val="0"/>
              <w:rPr>
                <w:rFonts w:hint="eastAsia" w:ascii="宋体" w:hAnsi="宋体" w:eastAsia="宋体" w:cs="宋体"/>
                <w:color w:val="auto"/>
                <w:sz w:val="24"/>
                <w:szCs w:val="24"/>
                <w:highlight w:val="none"/>
              </w:rPr>
            </w:pPr>
          </w:p>
        </w:tc>
        <w:tc>
          <w:tcPr>
            <w:tcW w:w="1620" w:type="dxa"/>
            <w:tcBorders>
              <w:top w:val="single" w:color="auto" w:sz="6" w:space="0"/>
              <w:left w:val="single" w:color="auto" w:sz="6" w:space="0"/>
              <w:bottom w:val="single" w:color="auto" w:sz="6" w:space="0"/>
              <w:right w:val="single" w:color="auto" w:sz="6" w:space="0"/>
            </w:tcBorders>
            <w:noWrap/>
            <w:vAlign w:val="center"/>
          </w:tcPr>
          <w:p w14:paraId="2743AA9F">
            <w:pPr>
              <w:autoSpaceDN w:val="0"/>
              <w:rPr>
                <w:rFonts w:hint="eastAsia" w:ascii="宋体" w:hAnsi="宋体" w:eastAsia="宋体" w:cs="宋体"/>
                <w:color w:val="auto"/>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3D04257E">
            <w:pPr>
              <w:autoSpaceDN w:val="0"/>
              <w:rPr>
                <w:rFonts w:hint="eastAsia" w:ascii="宋体" w:hAnsi="宋体" w:eastAsia="宋体" w:cs="宋体"/>
                <w:color w:val="auto"/>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783A7837">
            <w:pPr>
              <w:autoSpaceDN w:val="0"/>
              <w:rPr>
                <w:rFonts w:hint="eastAsia" w:ascii="宋体" w:hAnsi="宋体" w:eastAsia="宋体" w:cs="宋体"/>
                <w:color w:val="auto"/>
                <w:sz w:val="24"/>
                <w:szCs w:val="24"/>
                <w:highlight w:val="none"/>
              </w:rPr>
            </w:pPr>
          </w:p>
        </w:tc>
        <w:tc>
          <w:tcPr>
            <w:tcW w:w="1440" w:type="dxa"/>
            <w:tcBorders>
              <w:top w:val="single" w:color="auto" w:sz="6" w:space="0"/>
              <w:left w:val="single" w:color="auto" w:sz="6" w:space="0"/>
              <w:bottom w:val="single" w:color="auto" w:sz="6" w:space="0"/>
              <w:right w:val="single" w:color="auto" w:sz="8" w:space="0"/>
            </w:tcBorders>
            <w:noWrap/>
            <w:vAlign w:val="center"/>
          </w:tcPr>
          <w:p w14:paraId="6A3D8966">
            <w:pPr>
              <w:autoSpaceDN w:val="0"/>
              <w:rPr>
                <w:rFonts w:hint="eastAsia" w:ascii="宋体" w:hAnsi="宋体" w:eastAsia="宋体" w:cs="宋体"/>
                <w:color w:val="auto"/>
                <w:sz w:val="24"/>
                <w:szCs w:val="24"/>
                <w:highlight w:val="none"/>
              </w:rPr>
            </w:pPr>
          </w:p>
        </w:tc>
      </w:tr>
      <w:tr w14:paraId="28B0EAE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14:paraId="2D6D5059">
            <w:pPr>
              <w:autoSpaceDN w:val="0"/>
              <w:rPr>
                <w:rFonts w:hint="eastAsia" w:ascii="宋体" w:hAnsi="宋体" w:eastAsia="宋体" w:cs="宋体"/>
                <w:color w:val="auto"/>
                <w:sz w:val="24"/>
                <w:szCs w:val="24"/>
                <w:highlight w:val="none"/>
              </w:rPr>
            </w:pPr>
          </w:p>
        </w:tc>
        <w:tc>
          <w:tcPr>
            <w:tcW w:w="2709" w:type="dxa"/>
            <w:tcBorders>
              <w:top w:val="single" w:color="auto" w:sz="6" w:space="0"/>
              <w:left w:val="single" w:color="auto" w:sz="6" w:space="0"/>
              <w:bottom w:val="single" w:color="auto" w:sz="6" w:space="0"/>
              <w:right w:val="single" w:color="auto" w:sz="6" w:space="0"/>
            </w:tcBorders>
            <w:noWrap/>
            <w:vAlign w:val="center"/>
          </w:tcPr>
          <w:p w14:paraId="588D182D">
            <w:pPr>
              <w:autoSpaceDN w:val="0"/>
              <w:rPr>
                <w:rFonts w:hint="eastAsia" w:ascii="宋体" w:hAnsi="宋体" w:eastAsia="宋体" w:cs="宋体"/>
                <w:color w:val="auto"/>
                <w:sz w:val="24"/>
                <w:szCs w:val="24"/>
                <w:highlight w:val="none"/>
              </w:rPr>
            </w:pPr>
          </w:p>
        </w:tc>
        <w:tc>
          <w:tcPr>
            <w:tcW w:w="1620" w:type="dxa"/>
            <w:tcBorders>
              <w:top w:val="single" w:color="auto" w:sz="6" w:space="0"/>
              <w:left w:val="single" w:color="auto" w:sz="6" w:space="0"/>
              <w:bottom w:val="single" w:color="auto" w:sz="6" w:space="0"/>
              <w:right w:val="single" w:color="auto" w:sz="6" w:space="0"/>
            </w:tcBorders>
            <w:noWrap/>
            <w:vAlign w:val="center"/>
          </w:tcPr>
          <w:p w14:paraId="191149E0">
            <w:pPr>
              <w:autoSpaceDN w:val="0"/>
              <w:rPr>
                <w:rFonts w:hint="eastAsia" w:ascii="宋体" w:hAnsi="宋体" w:eastAsia="宋体" w:cs="宋体"/>
                <w:color w:val="auto"/>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6FE3252A">
            <w:pPr>
              <w:autoSpaceDN w:val="0"/>
              <w:rPr>
                <w:rFonts w:hint="eastAsia" w:ascii="宋体" w:hAnsi="宋体" w:eastAsia="宋体" w:cs="宋体"/>
                <w:color w:val="auto"/>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6CD6AFFC">
            <w:pPr>
              <w:autoSpaceDN w:val="0"/>
              <w:rPr>
                <w:rFonts w:hint="eastAsia" w:ascii="宋体" w:hAnsi="宋体" w:eastAsia="宋体" w:cs="宋体"/>
                <w:color w:val="auto"/>
                <w:sz w:val="24"/>
                <w:szCs w:val="24"/>
                <w:highlight w:val="none"/>
              </w:rPr>
            </w:pPr>
          </w:p>
        </w:tc>
        <w:tc>
          <w:tcPr>
            <w:tcW w:w="1440" w:type="dxa"/>
            <w:tcBorders>
              <w:top w:val="single" w:color="auto" w:sz="6" w:space="0"/>
              <w:left w:val="single" w:color="auto" w:sz="6" w:space="0"/>
              <w:bottom w:val="single" w:color="auto" w:sz="6" w:space="0"/>
              <w:right w:val="single" w:color="auto" w:sz="8" w:space="0"/>
            </w:tcBorders>
            <w:noWrap/>
            <w:vAlign w:val="center"/>
          </w:tcPr>
          <w:p w14:paraId="6A74BF84">
            <w:pPr>
              <w:autoSpaceDN w:val="0"/>
              <w:rPr>
                <w:rFonts w:hint="eastAsia" w:ascii="宋体" w:hAnsi="宋体" w:eastAsia="宋体" w:cs="宋体"/>
                <w:color w:val="auto"/>
                <w:sz w:val="24"/>
                <w:szCs w:val="24"/>
                <w:highlight w:val="none"/>
              </w:rPr>
            </w:pPr>
          </w:p>
        </w:tc>
      </w:tr>
      <w:tr w14:paraId="3C5864D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14:paraId="08750805">
            <w:pPr>
              <w:autoSpaceDN w:val="0"/>
              <w:rPr>
                <w:rFonts w:hint="eastAsia" w:ascii="宋体" w:hAnsi="宋体" w:eastAsia="宋体" w:cs="宋体"/>
                <w:color w:val="auto"/>
                <w:sz w:val="24"/>
                <w:szCs w:val="24"/>
                <w:highlight w:val="none"/>
              </w:rPr>
            </w:pPr>
          </w:p>
        </w:tc>
        <w:tc>
          <w:tcPr>
            <w:tcW w:w="2709" w:type="dxa"/>
            <w:tcBorders>
              <w:top w:val="single" w:color="auto" w:sz="6" w:space="0"/>
              <w:left w:val="single" w:color="auto" w:sz="6" w:space="0"/>
              <w:bottom w:val="single" w:color="auto" w:sz="6" w:space="0"/>
              <w:right w:val="single" w:color="auto" w:sz="6" w:space="0"/>
            </w:tcBorders>
            <w:noWrap/>
            <w:vAlign w:val="center"/>
          </w:tcPr>
          <w:p w14:paraId="32472D19">
            <w:pPr>
              <w:autoSpaceDN w:val="0"/>
              <w:rPr>
                <w:rFonts w:hint="eastAsia" w:ascii="宋体" w:hAnsi="宋体" w:eastAsia="宋体" w:cs="宋体"/>
                <w:color w:val="auto"/>
                <w:sz w:val="24"/>
                <w:szCs w:val="24"/>
                <w:highlight w:val="none"/>
              </w:rPr>
            </w:pPr>
          </w:p>
        </w:tc>
        <w:tc>
          <w:tcPr>
            <w:tcW w:w="1620" w:type="dxa"/>
            <w:tcBorders>
              <w:top w:val="single" w:color="auto" w:sz="6" w:space="0"/>
              <w:left w:val="single" w:color="auto" w:sz="6" w:space="0"/>
              <w:bottom w:val="single" w:color="auto" w:sz="6" w:space="0"/>
              <w:right w:val="single" w:color="auto" w:sz="6" w:space="0"/>
            </w:tcBorders>
            <w:noWrap/>
            <w:vAlign w:val="center"/>
          </w:tcPr>
          <w:p w14:paraId="1E739AD3">
            <w:pPr>
              <w:autoSpaceDN w:val="0"/>
              <w:rPr>
                <w:rFonts w:hint="eastAsia" w:ascii="宋体" w:hAnsi="宋体" w:eastAsia="宋体" w:cs="宋体"/>
                <w:color w:val="auto"/>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4FD2FCF3">
            <w:pPr>
              <w:autoSpaceDN w:val="0"/>
              <w:rPr>
                <w:rFonts w:hint="eastAsia" w:ascii="宋体" w:hAnsi="宋体" w:eastAsia="宋体" w:cs="宋体"/>
                <w:color w:val="auto"/>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1FADECB6">
            <w:pPr>
              <w:autoSpaceDN w:val="0"/>
              <w:rPr>
                <w:rFonts w:hint="eastAsia" w:ascii="宋体" w:hAnsi="宋体" w:eastAsia="宋体" w:cs="宋体"/>
                <w:color w:val="auto"/>
                <w:sz w:val="24"/>
                <w:szCs w:val="24"/>
                <w:highlight w:val="none"/>
              </w:rPr>
            </w:pPr>
          </w:p>
        </w:tc>
        <w:tc>
          <w:tcPr>
            <w:tcW w:w="1440" w:type="dxa"/>
            <w:tcBorders>
              <w:top w:val="single" w:color="auto" w:sz="6" w:space="0"/>
              <w:left w:val="single" w:color="auto" w:sz="6" w:space="0"/>
              <w:bottom w:val="single" w:color="auto" w:sz="6" w:space="0"/>
              <w:right w:val="single" w:color="auto" w:sz="8" w:space="0"/>
            </w:tcBorders>
            <w:noWrap/>
            <w:vAlign w:val="center"/>
          </w:tcPr>
          <w:p w14:paraId="5F843393">
            <w:pPr>
              <w:autoSpaceDN w:val="0"/>
              <w:rPr>
                <w:rFonts w:hint="eastAsia" w:ascii="宋体" w:hAnsi="宋体" w:eastAsia="宋体" w:cs="宋体"/>
                <w:color w:val="auto"/>
                <w:sz w:val="24"/>
                <w:szCs w:val="24"/>
                <w:highlight w:val="none"/>
              </w:rPr>
            </w:pPr>
          </w:p>
        </w:tc>
      </w:tr>
      <w:tr w14:paraId="799EDB5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14:paraId="753DF457">
            <w:pPr>
              <w:autoSpaceDN w:val="0"/>
              <w:rPr>
                <w:rFonts w:hint="eastAsia" w:ascii="宋体" w:hAnsi="宋体" w:eastAsia="宋体" w:cs="宋体"/>
                <w:color w:val="auto"/>
                <w:sz w:val="24"/>
                <w:szCs w:val="24"/>
                <w:highlight w:val="none"/>
              </w:rPr>
            </w:pPr>
          </w:p>
        </w:tc>
        <w:tc>
          <w:tcPr>
            <w:tcW w:w="2709" w:type="dxa"/>
            <w:tcBorders>
              <w:top w:val="single" w:color="auto" w:sz="6" w:space="0"/>
              <w:left w:val="single" w:color="auto" w:sz="6" w:space="0"/>
              <w:bottom w:val="single" w:color="auto" w:sz="6" w:space="0"/>
              <w:right w:val="single" w:color="auto" w:sz="6" w:space="0"/>
            </w:tcBorders>
            <w:noWrap/>
            <w:vAlign w:val="center"/>
          </w:tcPr>
          <w:p w14:paraId="11E8747B">
            <w:pPr>
              <w:autoSpaceDN w:val="0"/>
              <w:rPr>
                <w:rFonts w:hint="eastAsia" w:ascii="宋体" w:hAnsi="宋体" w:eastAsia="宋体" w:cs="宋体"/>
                <w:color w:val="auto"/>
                <w:sz w:val="24"/>
                <w:szCs w:val="24"/>
                <w:highlight w:val="none"/>
              </w:rPr>
            </w:pPr>
          </w:p>
        </w:tc>
        <w:tc>
          <w:tcPr>
            <w:tcW w:w="1620" w:type="dxa"/>
            <w:tcBorders>
              <w:top w:val="single" w:color="auto" w:sz="6" w:space="0"/>
              <w:left w:val="single" w:color="auto" w:sz="6" w:space="0"/>
              <w:bottom w:val="single" w:color="auto" w:sz="6" w:space="0"/>
              <w:right w:val="single" w:color="auto" w:sz="6" w:space="0"/>
            </w:tcBorders>
            <w:noWrap/>
            <w:vAlign w:val="center"/>
          </w:tcPr>
          <w:p w14:paraId="751779C0">
            <w:pPr>
              <w:autoSpaceDN w:val="0"/>
              <w:rPr>
                <w:rFonts w:hint="eastAsia" w:ascii="宋体" w:hAnsi="宋体" w:eastAsia="宋体" w:cs="宋体"/>
                <w:color w:val="auto"/>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0CF7AF95">
            <w:pPr>
              <w:autoSpaceDN w:val="0"/>
              <w:rPr>
                <w:rFonts w:hint="eastAsia" w:ascii="宋体" w:hAnsi="宋体" w:eastAsia="宋体" w:cs="宋体"/>
                <w:color w:val="auto"/>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2E050C40">
            <w:pPr>
              <w:autoSpaceDN w:val="0"/>
              <w:rPr>
                <w:rFonts w:hint="eastAsia" w:ascii="宋体" w:hAnsi="宋体" w:eastAsia="宋体" w:cs="宋体"/>
                <w:color w:val="auto"/>
                <w:sz w:val="24"/>
                <w:szCs w:val="24"/>
                <w:highlight w:val="none"/>
              </w:rPr>
            </w:pPr>
          </w:p>
        </w:tc>
        <w:tc>
          <w:tcPr>
            <w:tcW w:w="1440" w:type="dxa"/>
            <w:tcBorders>
              <w:top w:val="single" w:color="auto" w:sz="6" w:space="0"/>
              <w:left w:val="single" w:color="auto" w:sz="6" w:space="0"/>
              <w:bottom w:val="single" w:color="auto" w:sz="6" w:space="0"/>
              <w:right w:val="single" w:color="auto" w:sz="8" w:space="0"/>
            </w:tcBorders>
            <w:noWrap/>
            <w:vAlign w:val="center"/>
          </w:tcPr>
          <w:p w14:paraId="62DC469A">
            <w:pPr>
              <w:autoSpaceDN w:val="0"/>
              <w:rPr>
                <w:rFonts w:hint="eastAsia" w:ascii="宋体" w:hAnsi="宋体" w:eastAsia="宋体" w:cs="宋体"/>
                <w:color w:val="auto"/>
                <w:sz w:val="24"/>
                <w:szCs w:val="24"/>
                <w:highlight w:val="none"/>
              </w:rPr>
            </w:pPr>
          </w:p>
        </w:tc>
      </w:tr>
      <w:tr w14:paraId="38AB705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14:paraId="022D621E">
            <w:pPr>
              <w:autoSpaceDN w:val="0"/>
              <w:rPr>
                <w:rFonts w:hint="eastAsia" w:ascii="宋体" w:hAnsi="宋体" w:eastAsia="宋体" w:cs="宋体"/>
                <w:color w:val="auto"/>
                <w:sz w:val="24"/>
                <w:szCs w:val="24"/>
                <w:highlight w:val="none"/>
              </w:rPr>
            </w:pPr>
          </w:p>
        </w:tc>
        <w:tc>
          <w:tcPr>
            <w:tcW w:w="2709" w:type="dxa"/>
            <w:tcBorders>
              <w:top w:val="single" w:color="auto" w:sz="6" w:space="0"/>
              <w:left w:val="single" w:color="auto" w:sz="6" w:space="0"/>
              <w:bottom w:val="single" w:color="auto" w:sz="6" w:space="0"/>
              <w:right w:val="single" w:color="auto" w:sz="6" w:space="0"/>
            </w:tcBorders>
            <w:noWrap/>
            <w:vAlign w:val="center"/>
          </w:tcPr>
          <w:p w14:paraId="74B7F3F5">
            <w:pPr>
              <w:autoSpaceDN w:val="0"/>
              <w:rPr>
                <w:rFonts w:hint="eastAsia" w:ascii="宋体" w:hAnsi="宋体" w:eastAsia="宋体" w:cs="宋体"/>
                <w:color w:val="auto"/>
                <w:sz w:val="24"/>
                <w:szCs w:val="24"/>
                <w:highlight w:val="none"/>
              </w:rPr>
            </w:pPr>
          </w:p>
        </w:tc>
        <w:tc>
          <w:tcPr>
            <w:tcW w:w="1620" w:type="dxa"/>
            <w:tcBorders>
              <w:top w:val="single" w:color="auto" w:sz="6" w:space="0"/>
              <w:left w:val="single" w:color="auto" w:sz="6" w:space="0"/>
              <w:bottom w:val="single" w:color="auto" w:sz="6" w:space="0"/>
              <w:right w:val="single" w:color="auto" w:sz="6" w:space="0"/>
            </w:tcBorders>
            <w:noWrap/>
            <w:vAlign w:val="center"/>
          </w:tcPr>
          <w:p w14:paraId="4F481E2F">
            <w:pPr>
              <w:autoSpaceDN w:val="0"/>
              <w:rPr>
                <w:rFonts w:hint="eastAsia" w:ascii="宋体" w:hAnsi="宋体" w:eastAsia="宋体" w:cs="宋体"/>
                <w:color w:val="auto"/>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64C81AE7">
            <w:pPr>
              <w:autoSpaceDN w:val="0"/>
              <w:rPr>
                <w:rFonts w:hint="eastAsia" w:ascii="宋体" w:hAnsi="宋体" w:eastAsia="宋体" w:cs="宋体"/>
                <w:color w:val="auto"/>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5608AFCB">
            <w:pPr>
              <w:autoSpaceDN w:val="0"/>
              <w:rPr>
                <w:rFonts w:hint="eastAsia" w:ascii="宋体" w:hAnsi="宋体" w:eastAsia="宋体" w:cs="宋体"/>
                <w:color w:val="auto"/>
                <w:sz w:val="24"/>
                <w:szCs w:val="24"/>
                <w:highlight w:val="none"/>
              </w:rPr>
            </w:pPr>
          </w:p>
        </w:tc>
        <w:tc>
          <w:tcPr>
            <w:tcW w:w="1440" w:type="dxa"/>
            <w:tcBorders>
              <w:top w:val="single" w:color="auto" w:sz="6" w:space="0"/>
              <w:left w:val="single" w:color="auto" w:sz="6" w:space="0"/>
              <w:bottom w:val="single" w:color="auto" w:sz="6" w:space="0"/>
              <w:right w:val="single" w:color="auto" w:sz="8" w:space="0"/>
            </w:tcBorders>
            <w:noWrap/>
            <w:vAlign w:val="center"/>
          </w:tcPr>
          <w:p w14:paraId="0B7F1C7B">
            <w:pPr>
              <w:autoSpaceDN w:val="0"/>
              <w:rPr>
                <w:rFonts w:hint="eastAsia" w:ascii="宋体" w:hAnsi="宋体" w:eastAsia="宋体" w:cs="宋体"/>
                <w:color w:val="auto"/>
                <w:sz w:val="24"/>
                <w:szCs w:val="24"/>
                <w:highlight w:val="none"/>
              </w:rPr>
            </w:pPr>
          </w:p>
        </w:tc>
      </w:tr>
      <w:tr w14:paraId="71930FC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8028" w:type="dxa"/>
            <w:gridSpan w:val="5"/>
            <w:tcBorders>
              <w:top w:val="single" w:color="auto" w:sz="6" w:space="0"/>
              <w:left w:val="single" w:color="auto" w:sz="8" w:space="0"/>
              <w:bottom w:val="single" w:color="auto" w:sz="8" w:space="0"/>
              <w:right w:val="single" w:color="auto" w:sz="6" w:space="0"/>
            </w:tcBorders>
            <w:noWrap/>
            <w:vAlign w:val="center"/>
          </w:tcPr>
          <w:p w14:paraId="33ECC8B8">
            <w:pPr>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1440" w:type="dxa"/>
            <w:tcBorders>
              <w:top w:val="single" w:color="auto" w:sz="6" w:space="0"/>
              <w:left w:val="single" w:color="auto" w:sz="6" w:space="0"/>
              <w:bottom w:val="single" w:color="auto" w:sz="8" w:space="0"/>
              <w:right w:val="single" w:color="auto" w:sz="8" w:space="0"/>
            </w:tcBorders>
            <w:noWrap/>
            <w:vAlign w:val="center"/>
          </w:tcPr>
          <w:p w14:paraId="503A6568">
            <w:pPr>
              <w:autoSpaceDN w:val="0"/>
              <w:rPr>
                <w:rFonts w:hint="eastAsia" w:ascii="宋体" w:hAnsi="宋体" w:eastAsia="宋体" w:cs="宋体"/>
                <w:color w:val="auto"/>
                <w:sz w:val="24"/>
                <w:szCs w:val="24"/>
                <w:highlight w:val="none"/>
              </w:rPr>
            </w:pPr>
          </w:p>
        </w:tc>
      </w:tr>
    </w:tbl>
    <w:p w14:paraId="556C2AFC">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注：表中（1）～（4）由采购人按需要提出。</w:t>
      </w:r>
    </w:p>
    <w:p w14:paraId="6FD4E87D">
      <w:pPr>
        <w:autoSpaceDN w:val="0"/>
        <w:rPr>
          <w:rFonts w:hint="eastAsia" w:ascii="宋体" w:hAnsi="宋体" w:eastAsia="宋体" w:cs="宋体"/>
          <w:color w:val="auto"/>
          <w:sz w:val="22"/>
          <w:highlight w:val="none"/>
        </w:rPr>
      </w:pPr>
    </w:p>
    <w:p w14:paraId="5CCAC4C7">
      <w:pPr>
        <w:keepNext/>
        <w:keepLines/>
        <w:autoSpaceDN w:val="0"/>
        <w:spacing w:before="280" w:after="290" w:line="374" w:lineRule="auto"/>
        <w:jc w:val="center"/>
        <w:outlineLvl w:val="3"/>
        <w:rPr>
          <w:rFonts w:hint="eastAsia" w:ascii="宋体" w:hAnsi="宋体" w:eastAsia="宋体" w:cs="宋体"/>
          <w:bCs/>
          <w:color w:val="auto"/>
          <w:kern w:val="0"/>
          <w:sz w:val="22"/>
          <w:highlight w:val="none"/>
        </w:rPr>
      </w:pPr>
      <w:r>
        <w:rPr>
          <w:rFonts w:hint="eastAsia" w:ascii="宋体" w:hAnsi="宋体" w:eastAsia="宋体" w:cs="宋体"/>
          <w:color w:val="auto"/>
          <w:kern w:val="0"/>
          <w:sz w:val="22"/>
          <w:highlight w:val="none"/>
        </w:rPr>
        <w:br w:type="page"/>
      </w:r>
      <w:r>
        <w:rPr>
          <w:rFonts w:hint="eastAsia" w:ascii="宋体" w:hAnsi="宋体" w:eastAsia="宋体" w:cs="宋体"/>
          <w:b/>
          <w:bCs/>
          <w:color w:val="auto"/>
          <w:kern w:val="0"/>
          <w:sz w:val="28"/>
          <w:szCs w:val="28"/>
          <w:highlight w:val="none"/>
        </w:rPr>
        <w:t>表1-5  主要工日价格表</w:t>
      </w:r>
    </w:p>
    <w:p w14:paraId="10D3A98B">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                                                          第 页共 页</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3068"/>
        <w:gridCol w:w="1323"/>
        <w:gridCol w:w="1764"/>
        <w:gridCol w:w="2425"/>
      </w:tblGrid>
      <w:tr w14:paraId="50E5A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vAlign w:val="center"/>
          </w:tcPr>
          <w:p w14:paraId="0C0C6DB4">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068" w:type="dxa"/>
            <w:tcBorders>
              <w:top w:val="single" w:color="auto" w:sz="4" w:space="0"/>
              <w:left w:val="single" w:color="auto" w:sz="4" w:space="0"/>
              <w:bottom w:val="single" w:color="auto" w:sz="4" w:space="0"/>
              <w:right w:val="single" w:color="auto" w:sz="4" w:space="0"/>
            </w:tcBorders>
            <w:noWrap/>
            <w:vAlign w:val="center"/>
          </w:tcPr>
          <w:p w14:paraId="70BE57C1">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工种</w:t>
            </w:r>
          </w:p>
        </w:tc>
        <w:tc>
          <w:tcPr>
            <w:tcW w:w="1323" w:type="dxa"/>
            <w:tcBorders>
              <w:top w:val="single" w:color="auto" w:sz="4" w:space="0"/>
              <w:left w:val="single" w:color="auto" w:sz="4" w:space="0"/>
              <w:bottom w:val="single" w:color="auto" w:sz="4" w:space="0"/>
              <w:right w:val="single" w:color="auto" w:sz="4" w:space="0"/>
            </w:tcBorders>
            <w:noWrap/>
            <w:vAlign w:val="center"/>
          </w:tcPr>
          <w:p w14:paraId="5C4ABF04">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764" w:type="dxa"/>
            <w:tcBorders>
              <w:top w:val="single" w:color="auto" w:sz="4" w:space="0"/>
              <w:left w:val="single" w:color="auto" w:sz="4" w:space="0"/>
              <w:bottom w:val="single" w:color="auto" w:sz="4" w:space="0"/>
              <w:right w:val="single" w:color="auto" w:sz="4" w:space="0"/>
            </w:tcBorders>
            <w:noWrap/>
            <w:vAlign w:val="center"/>
          </w:tcPr>
          <w:p w14:paraId="2CBE74C6">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2425" w:type="dxa"/>
            <w:tcBorders>
              <w:top w:val="single" w:color="auto" w:sz="4" w:space="0"/>
              <w:left w:val="single" w:color="auto" w:sz="4" w:space="0"/>
              <w:bottom w:val="single" w:color="auto" w:sz="4" w:space="0"/>
              <w:right w:val="single" w:color="auto" w:sz="4" w:space="0"/>
            </w:tcBorders>
            <w:noWrap/>
            <w:vAlign w:val="center"/>
          </w:tcPr>
          <w:p w14:paraId="23219342">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单价（元）</w:t>
            </w:r>
          </w:p>
        </w:tc>
      </w:tr>
      <w:tr w14:paraId="7FF96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14:paraId="33883003">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068" w:type="dxa"/>
            <w:tcBorders>
              <w:top w:val="single" w:color="auto" w:sz="4" w:space="0"/>
              <w:left w:val="single" w:color="auto" w:sz="4" w:space="0"/>
              <w:bottom w:val="single" w:color="auto" w:sz="4" w:space="0"/>
              <w:right w:val="single" w:color="auto" w:sz="4" w:space="0"/>
            </w:tcBorders>
            <w:noWrap/>
          </w:tcPr>
          <w:p w14:paraId="2D2E272C">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23" w:type="dxa"/>
            <w:tcBorders>
              <w:top w:val="single" w:color="auto" w:sz="4" w:space="0"/>
              <w:left w:val="single" w:color="auto" w:sz="4" w:space="0"/>
              <w:bottom w:val="single" w:color="auto" w:sz="4" w:space="0"/>
              <w:right w:val="single" w:color="auto" w:sz="4" w:space="0"/>
            </w:tcBorders>
            <w:noWrap/>
          </w:tcPr>
          <w:p w14:paraId="042C4B55">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工日</w:t>
            </w:r>
          </w:p>
        </w:tc>
        <w:tc>
          <w:tcPr>
            <w:tcW w:w="1764" w:type="dxa"/>
            <w:tcBorders>
              <w:top w:val="single" w:color="auto" w:sz="4" w:space="0"/>
              <w:left w:val="single" w:color="auto" w:sz="4" w:space="0"/>
              <w:bottom w:val="single" w:color="auto" w:sz="4" w:space="0"/>
              <w:right w:val="single" w:color="auto" w:sz="4" w:space="0"/>
            </w:tcBorders>
            <w:noWrap/>
          </w:tcPr>
          <w:p w14:paraId="00B41136">
            <w:pPr>
              <w:autoSpaceDN w:val="0"/>
              <w:rPr>
                <w:rFonts w:hint="eastAsia" w:ascii="宋体" w:hAnsi="宋体" w:eastAsia="宋体" w:cs="宋体"/>
                <w:color w:val="auto"/>
                <w:sz w:val="24"/>
                <w:szCs w:val="24"/>
                <w:highlight w:val="none"/>
              </w:rPr>
            </w:pPr>
          </w:p>
        </w:tc>
        <w:tc>
          <w:tcPr>
            <w:tcW w:w="2425" w:type="dxa"/>
            <w:tcBorders>
              <w:top w:val="single" w:color="auto" w:sz="4" w:space="0"/>
              <w:left w:val="single" w:color="auto" w:sz="4" w:space="0"/>
              <w:bottom w:val="single" w:color="auto" w:sz="4" w:space="0"/>
              <w:right w:val="single" w:color="auto" w:sz="4" w:space="0"/>
            </w:tcBorders>
            <w:noWrap/>
          </w:tcPr>
          <w:p w14:paraId="2FB4388D">
            <w:pPr>
              <w:autoSpaceDN w:val="0"/>
              <w:rPr>
                <w:rFonts w:hint="eastAsia" w:ascii="宋体" w:hAnsi="宋体" w:eastAsia="宋体" w:cs="宋体"/>
                <w:color w:val="auto"/>
                <w:sz w:val="24"/>
                <w:szCs w:val="24"/>
                <w:highlight w:val="none"/>
              </w:rPr>
            </w:pPr>
          </w:p>
        </w:tc>
      </w:tr>
      <w:tr w14:paraId="21316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14:paraId="2B501F03">
            <w:pPr>
              <w:autoSpaceDN w:val="0"/>
              <w:rPr>
                <w:rFonts w:hint="eastAsia" w:ascii="宋体" w:hAnsi="宋体" w:eastAsia="宋体" w:cs="宋体"/>
                <w:color w:val="auto"/>
                <w:sz w:val="24"/>
                <w:szCs w:val="24"/>
                <w:highlight w:val="none"/>
              </w:rPr>
            </w:pPr>
          </w:p>
        </w:tc>
        <w:tc>
          <w:tcPr>
            <w:tcW w:w="3068" w:type="dxa"/>
            <w:tcBorders>
              <w:top w:val="single" w:color="auto" w:sz="4" w:space="0"/>
              <w:left w:val="single" w:color="auto" w:sz="4" w:space="0"/>
              <w:bottom w:val="single" w:color="auto" w:sz="4" w:space="0"/>
              <w:right w:val="single" w:color="auto" w:sz="4" w:space="0"/>
            </w:tcBorders>
            <w:noWrap/>
          </w:tcPr>
          <w:p w14:paraId="7D61CE06">
            <w:pPr>
              <w:autoSpaceDN w:val="0"/>
              <w:rPr>
                <w:rFonts w:hint="eastAsia" w:ascii="宋体" w:hAnsi="宋体" w:eastAsia="宋体" w:cs="宋体"/>
                <w:color w:val="auto"/>
                <w:sz w:val="24"/>
                <w:szCs w:val="24"/>
                <w:highlight w:val="none"/>
              </w:rPr>
            </w:pPr>
          </w:p>
        </w:tc>
        <w:tc>
          <w:tcPr>
            <w:tcW w:w="1323" w:type="dxa"/>
            <w:tcBorders>
              <w:top w:val="single" w:color="auto" w:sz="4" w:space="0"/>
              <w:left w:val="single" w:color="auto" w:sz="4" w:space="0"/>
              <w:bottom w:val="single" w:color="auto" w:sz="4" w:space="0"/>
              <w:right w:val="single" w:color="auto" w:sz="4" w:space="0"/>
            </w:tcBorders>
            <w:noWrap/>
          </w:tcPr>
          <w:p w14:paraId="1C4BC876">
            <w:pPr>
              <w:autoSpaceDN w:val="0"/>
              <w:rPr>
                <w:rFonts w:hint="eastAsia" w:ascii="宋体" w:hAnsi="宋体" w:eastAsia="宋体" w:cs="宋体"/>
                <w:color w:val="auto"/>
                <w:sz w:val="24"/>
                <w:szCs w:val="24"/>
                <w:highlight w:val="none"/>
              </w:rPr>
            </w:pPr>
          </w:p>
        </w:tc>
        <w:tc>
          <w:tcPr>
            <w:tcW w:w="1764" w:type="dxa"/>
            <w:tcBorders>
              <w:top w:val="single" w:color="auto" w:sz="4" w:space="0"/>
              <w:left w:val="single" w:color="auto" w:sz="4" w:space="0"/>
              <w:bottom w:val="single" w:color="auto" w:sz="4" w:space="0"/>
              <w:right w:val="single" w:color="auto" w:sz="4" w:space="0"/>
            </w:tcBorders>
            <w:noWrap/>
          </w:tcPr>
          <w:p w14:paraId="564DAF50">
            <w:pPr>
              <w:autoSpaceDN w:val="0"/>
              <w:rPr>
                <w:rFonts w:hint="eastAsia" w:ascii="宋体" w:hAnsi="宋体" w:eastAsia="宋体" w:cs="宋体"/>
                <w:color w:val="auto"/>
                <w:sz w:val="24"/>
                <w:szCs w:val="24"/>
                <w:highlight w:val="none"/>
              </w:rPr>
            </w:pPr>
          </w:p>
        </w:tc>
        <w:tc>
          <w:tcPr>
            <w:tcW w:w="2425" w:type="dxa"/>
            <w:tcBorders>
              <w:top w:val="single" w:color="auto" w:sz="4" w:space="0"/>
              <w:left w:val="single" w:color="auto" w:sz="4" w:space="0"/>
              <w:bottom w:val="single" w:color="auto" w:sz="4" w:space="0"/>
              <w:right w:val="single" w:color="auto" w:sz="4" w:space="0"/>
            </w:tcBorders>
            <w:noWrap/>
          </w:tcPr>
          <w:p w14:paraId="1A90F1D3">
            <w:pPr>
              <w:autoSpaceDN w:val="0"/>
              <w:rPr>
                <w:rFonts w:hint="eastAsia" w:ascii="宋体" w:hAnsi="宋体" w:eastAsia="宋体" w:cs="宋体"/>
                <w:color w:val="auto"/>
                <w:sz w:val="24"/>
                <w:szCs w:val="24"/>
                <w:highlight w:val="none"/>
              </w:rPr>
            </w:pPr>
          </w:p>
        </w:tc>
      </w:tr>
      <w:tr w14:paraId="69C6E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14:paraId="27121F90">
            <w:pPr>
              <w:autoSpaceDN w:val="0"/>
              <w:rPr>
                <w:rFonts w:hint="eastAsia" w:ascii="宋体" w:hAnsi="宋体" w:eastAsia="宋体" w:cs="宋体"/>
                <w:color w:val="auto"/>
                <w:sz w:val="24"/>
                <w:szCs w:val="24"/>
                <w:highlight w:val="none"/>
              </w:rPr>
            </w:pPr>
          </w:p>
        </w:tc>
        <w:tc>
          <w:tcPr>
            <w:tcW w:w="3068" w:type="dxa"/>
            <w:tcBorders>
              <w:top w:val="single" w:color="auto" w:sz="4" w:space="0"/>
              <w:left w:val="single" w:color="auto" w:sz="4" w:space="0"/>
              <w:bottom w:val="single" w:color="auto" w:sz="4" w:space="0"/>
              <w:right w:val="single" w:color="auto" w:sz="4" w:space="0"/>
            </w:tcBorders>
            <w:noWrap/>
          </w:tcPr>
          <w:p w14:paraId="45697699">
            <w:pPr>
              <w:autoSpaceDN w:val="0"/>
              <w:rPr>
                <w:rFonts w:hint="eastAsia" w:ascii="宋体" w:hAnsi="宋体" w:eastAsia="宋体" w:cs="宋体"/>
                <w:color w:val="auto"/>
                <w:sz w:val="24"/>
                <w:szCs w:val="24"/>
                <w:highlight w:val="none"/>
              </w:rPr>
            </w:pPr>
          </w:p>
        </w:tc>
        <w:tc>
          <w:tcPr>
            <w:tcW w:w="1323" w:type="dxa"/>
            <w:tcBorders>
              <w:top w:val="single" w:color="auto" w:sz="4" w:space="0"/>
              <w:left w:val="single" w:color="auto" w:sz="4" w:space="0"/>
              <w:bottom w:val="single" w:color="auto" w:sz="4" w:space="0"/>
              <w:right w:val="single" w:color="auto" w:sz="4" w:space="0"/>
            </w:tcBorders>
            <w:noWrap/>
          </w:tcPr>
          <w:p w14:paraId="72CB54F8">
            <w:pPr>
              <w:autoSpaceDN w:val="0"/>
              <w:rPr>
                <w:rFonts w:hint="eastAsia" w:ascii="宋体" w:hAnsi="宋体" w:eastAsia="宋体" w:cs="宋体"/>
                <w:color w:val="auto"/>
                <w:sz w:val="24"/>
                <w:szCs w:val="24"/>
                <w:highlight w:val="none"/>
              </w:rPr>
            </w:pPr>
          </w:p>
        </w:tc>
        <w:tc>
          <w:tcPr>
            <w:tcW w:w="1764" w:type="dxa"/>
            <w:tcBorders>
              <w:top w:val="single" w:color="auto" w:sz="4" w:space="0"/>
              <w:left w:val="single" w:color="auto" w:sz="4" w:space="0"/>
              <w:bottom w:val="single" w:color="auto" w:sz="4" w:space="0"/>
              <w:right w:val="single" w:color="auto" w:sz="4" w:space="0"/>
            </w:tcBorders>
            <w:noWrap/>
          </w:tcPr>
          <w:p w14:paraId="57462F44">
            <w:pPr>
              <w:autoSpaceDN w:val="0"/>
              <w:rPr>
                <w:rFonts w:hint="eastAsia" w:ascii="宋体" w:hAnsi="宋体" w:eastAsia="宋体" w:cs="宋体"/>
                <w:color w:val="auto"/>
                <w:sz w:val="24"/>
                <w:szCs w:val="24"/>
                <w:highlight w:val="none"/>
              </w:rPr>
            </w:pPr>
          </w:p>
        </w:tc>
        <w:tc>
          <w:tcPr>
            <w:tcW w:w="2425" w:type="dxa"/>
            <w:tcBorders>
              <w:top w:val="single" w:color="auto" w:sz="4" w:space="0"/>
              <w:left w:val="single" w:color="auto" w:sz="4" w:space="0"/>
              <w:bottom w:val="single" w:color="auto" w:sz="4" w:space="0"/>
              <w:right w:val="single" w:color="auto" w:sz="4" w:space="0"/>
            </w:tcBorders>
            <w:noWrap/>
          </w:tcPr>
          <w:p w14:paraId="33FD96F3">
            <w:pPr>
              <w:autoSpaceDN w:val="0"/>
              <w:rPr>
                <w:rFonts w:hint="eastAsia" w:ascii="宋体" w:hAnsi="宋体" w:eastAsia="宋体" w:cs="宋体"/>
                <w:color w:val="auto"/>
                <w:sz w:val="24"/>
                <w:szCs w:val="24"/>
                <w:highlight w:val="none"/>
              </w:rPr>
            </w:pPr>
          </w:p>
        </w:tc>
      </w:tr>
      <w:tr w14:paraId="40844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14:paraId="6D155943">
            <w:pPr>
              <w:autoSpaceDN w:val="0"/>
              <w:rPr>
                <w:rFonts w:hint="eastAsia" w:ascii="宋体" w:hAnsi="宋体" w:eastAsia="宋体" w:cs="宋体"/>
                <w:color w:val="auto"/>
                <w:sz w:val="24"/>
                <w:szCs w:val="24"/>
                <w:highlight w:val="none"/>
              </w:rPr>
            </w:pPr>
          </w:p>
        </w:tc>
        <w:tc>
          <w:tcPr>
            <w:tcW w:w="3068" w:type="dxa"/>
            <w:tcBorders>
              <w:top w:val="single" w:color="auto" w:sz="4" w:space="0"/>
              <w:left w:val="single" w:color="auto" w:sz="4" w:space="0"/>
              <w:bottom w:val="single" w:color="auto" w:sz="4" w:space="0"/>
              <w:right w:val="single" w:color="auto" w:sz="4" w:space="0"/>
            </w:tcBorders>
            <w:noWrap/>
          </w:tcPr>
          <w:p w14:paraId="6B60F1C0">
            <w:pPr>
              <w:autoSpaceDN w:val="0"/>
              <w:rPr>
                <w:rFonts w:hint="eastAsia" w:ascii="宋体" w:hAnsi="宋体" w:eastAsia="宋体" w:cs="宋体"/>
                <w:color w:val="auto"/>
                <w:sz w:val="24"/>
                <w:szCs w:val="24"/>
                <w:highlight w:val="none"/>
              </w:rPr>
            </w:pPr>
          </w:p>
        </w:tc>
        <w:tc>
          <w:tcPr>
            <w:tcW w:w="1323" w:type="dxa"/>
            <w:tcBorders>
              <w:top w:val="single" w:color="auto" w:sz="4" w:space="0"/>
              <w:left w:val="single" w:color="auto" w:sz="4" w:space="0"/>
              <w:bottom w:val="single" w:color="auto" w:sz="4" w:space="0"/>
              <w:right w:val="single" w:color="auto" w:sz="4" w:space="0"/>
            </w:tcBorders>
            <w:noWrap/>
          </w:tcPr>
          <w:p w14:paraId="5E5BE82A">
            <w:pPr>
              <w:autoSpaceDN w:val="0"/>
              <w:rPr>
                <w:rFonts w:hint="eastAsia" w:ascii="宋体" w:hAnsi="宋体" w:eastAsia="宋体" w:cs="宋体"/>
                <w:color w:val="auto"/>
                <w:sz w:val="24"/>
                <w:szCs w:val="24"/>
                <w:highlight w:val="none"/>
              </w:rPr>
            </w:pPr>
          </w:p>
        </w:tc>
        <w:tc>
          <w:tcPr>
            <w:tcW w:w="1764" w:type="dxa"/>
            <w:tcBorders>
              <w:top w:val="single" w:color="auto" w:sz="4" w:space="0"/>
              <w:left w:val="single" w:color="auto" w:sz="4" w:space="0"/>
              <w:bottom w:val="single" w:color="auto" w:sz="4" w:space="0"/>
              <w:right w:val="single" w:color="auto" w:sz="4" w:space="0"/>
            </w:tcBorders>
            <w:noWrap/>
          </w:tcPr>
          <w:p w14:paraId="073A5F58">
            <w:pPr>
              <w:autoSpaceDN w:val="0"/>
              <w:rPr>
                <w:rFonts w:hint="eastAsia" w:ascii="宋体" w:hAnsi="宋体" w:eastAsia="宋体" w:cs="宋体"/>
                <w:color w:val="auto"/>
                <w:sz w:val="24"/>
                <w:szCs w:val="24"/>
                <w:highlight w:val="none"/>
              </w:rPr>
            </w:pPr>
          </w:p>
        </w:tc>
        <w:tc>
          <w:tcPr>
            <w:tcW w:w="2425" w:type="dxa"/>
            <w:tcBorders>
              <w:top w:val="single" w:color="auto" w:sz="4" w:space="0"/>
              <w:left w:val="single" w:color="auto" w:sz="4" w:space="0"/>
              <w:bottom w:val="single" w:color="auto" w:sz="4" w:space="0"/>
              <w:right w:val="single" w:color="auto" w:sz="4" w:space="0"/>
            </w:tcBorders>
            <w:noWrap/>
          </w:tcPr>
          <w:p w14:paraId="536C188B">
            <w:pPr>
              <w:autoSpaceDN w:val="0"/>
              <w:rPr>
                <w:rFonts w:hint="eastAsia" w:ascii="宋体" w:hAnsi="宋体" w:eastAsia="宋体" w:cs="宋体"/>
                <w:color w:val="auto"/>
                <w:sz w:val="24"/>
                <w:szCs w:val="24"/>
                <w:highlight w:val="none"/>
              </w:rPr>
            </w:pPr>
          </w:p>
        </w:tc>
      </w:tr>
      <w:tr w14:paraId="2DA5C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14:paraId="1423CB05">
            <w:pPr>
              <w:autoSpaceDN w:val="0"/>
              <w:rPr>
                <w:rFonts w:hint="eastAsia" w:ascii="宋体" w:hAnsi="宋体" w:eastAsia="宋体" w:cs="宋体"/>
                <w:color w:val="auto"/>
                <w:sz w:val="24"/>
                <w:szCs w:val="24"/>
                <w:highlight w:val="none"/>
              </w:rPr>
            </w:pPr>
          </w:p>
        </w:tc>
        <w:tc>
          <w:tcPr>
            <w:tcW w:w="3068" w:type="dxa"/>
            <w:tcBorders>
              <w:top w:val="single" w:color="auto" w:sz="4" w:space="0"/>
              <w:left w:val="single" w:color="auto" w:sz="4" w:space="0"/>
              <w:bottom w:val="single" w:color="auto" w:sz="4" w:space="0"/>
              <w:right w:val="single" w:color="auto" w:sz="4" w:space="0"/>
            </w:tcBorders>
            <w:noWrap/>
          </w:tcPr>
          <w:p w14:paraId="707F5140">
            <w:pPr>
              <w:autoSpaceDN w:val="0"/>
              <w:rPr>
                <w:rFonts w:hint="eastAsia" w:ascii="宋体" w:hAnsi="宋体" w:eastAsia="宋体" w:cs="宋体"/>
                <w:color w:val="auto"/>
                <w:sz w:val="24"/>
                <w:szCs w:val="24"/>
                <w:highlight w:val="none"/>
              </w:rPr>
            </w:pPr>
          </w:p>
        </w:tc>
        <w:tc>
          <w:tcPr>
            <w:tcW w:w="1323" w:type="dxa"/>
            <w:tcBorders>
              <w:top w:val="single" w:color="auto" w:sz="4" w:space="0"/>
              <w:left w:val="single" w:color="auto" w:sz="4" w:space="0"/>
              <w:bottom w:val="single" w:color="auto" w:sz="4" w:space="0"/>
              <w:right w:val="single" w:color="auto" w:sz="4" w:space="0"/>
            </w:tcBorders>
            <w:noWrap/>
          </w:tcPr>
          <w:p w14:paraId="64B01F55">
            <w:pPr>
              <w:autoSpaceDN w:val="0"/>
              <w:rPr>
                <w:rFonts w:hint="eastAsia" w:ascii="宋体" w:hAnsi="宋体" w:eastAsia="宋体" w:cs="宋体"/>
                <w:color w:val="auto"/>
                <w:sz w:val="24"/>
                <w:szCs w:val="24"/>
                <w:highlight w:val="none"/>
              </w:rPr>
            </w:pPr>
          </w:p>
        </w:tc>
        <w:tc>
          <w:tcPr>
            <w:tcW w:w="1764" w:type="dxa"/>
            <w:tcBorders>
              <w:top w:val="single" w:color="auto" w:sz="4" w:space="0"/>
              <w:left w:val="single" w:color="auto" w:sz="4" w:space="0"/>
              <w:bottom w:val="single" w:color="auto" w:sz="4" w:space="0"/>
              <w:right w:val="single" w:color="auto" w:sz="4" w:space="0"/>
            </w:tcBorders>
            <w:noWrap/>
          </w:tcPr>
          <w:p w14:paraId="1C29A8DD">
            <w:pPr>
              <w:autoSpaceDN w:val="0"/>
              <w:rPr>
                <w:rFonts w:hint="eastAsia" w:ascii="宋体" w:hAnsi="宋体" w:eastAsia="宋体" w:cs="宋体"/>
                <w:color w:val="auto"/>
                <w:sz w:val="24"/>
                <w:szCs w:val="24"/>
                <w:highlight w:val="none"/>
              </w:rPr>
            </w:pPr>
          </w:p>
        </w:tc>
        <w:tc>
          <w:tcPr>
            <w:tcW w:w="2425" w:type="dxa"/>
            <w:tcBorders>
              <w:top w:val="single" w:color="auto" w:sz="4" w:space="0"/>
              <w:left w:val="single" w:color="auto" w:sz="4" w:space="0"/>
              <w:bottom w:val="single" w:color="auto" w:sz="4" w:space="0"/>
              <w:right w:val="single" w:color="auto" w:sz="4" w:space="0"/>
            </w:tcBorders>
            <w:noWrap/>
          </w:tcPr>
          <w:p w14:paraId="76C1B19F">
            <w:pPr>
              <w:autoSpaceDN w:val="0"/>
              <w:rPr>
                <w:rFonts w:hint="eastAsia" w:ascii="宋体" w:hAnsi="宋体" w:eastAsia="宋体" w:cs="宋体"/>
                <w:color w:val="auto"/>
                <w:sz w:val="24"/>
                <w:szCs w:val="24"/>
                <w:highlight w:val="none"/>
              </w:rPr>
            </w:pPr>
          </w:p>
        </w:tc>
      </w:tr>
      <w:tr w14:paraId="1570B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14:paraId="16B5D084">
            <w:pPr>
              <w:autoSpaceDN w:val="0"/>
              <w:rPr>
                <w:rFonts w:hint="eastAsia" w:ascii="宋体" w:hAnsi="宋体" w:eastAsia="宋体" w:cs="宋体"/>
                <w:color w:val="auto"/>
                <w:sz w:val="24"/>
                <w:szCs w:val="24"/>
                <w:highlight w:val="none"/>
              </w:rPr>
            </w:pPr>
          </w:p>
        </w:tc>
        <w:tc>
          <w:tcPr>
            <w:tcW w:w="3068" w:type="dxa"/>
            <w:tcBorders>
              <w:top w:val="single" w:color="auto" w:sz="4" w:space="0"/>
              <w:left w:val="single" w:color="auto" w:sz="4" w:space="0"/>
              <w:bottom w:val="single" w:color="auto" w:sz="4" w:space="0"/>
              <w:right w:val="single" w:color="auto" w:sz="4" w:space="0"/>
            </w:tcBorders>
            <w:noWrap/>
          </w:tcPr>
          <w:p w14:paraId="0B38B016">
            <w:pPr>
              <w:autoSpaceDN w:val="0"/>
              <w:rPr>
                <w:rFonts w:hint="eastAsia" w:ascii="宋体" w:hAnsi="宋体" w:eastAsia="宋体" w:cs="宋体"/>
                <w:color w:val="auto"/>
                <w:sz w:val="24"/>
                <w:szCs w:val="24"/>
                <w:highlight w:val="none"/>
              </w:rPr>
            </w:pPr>
          </w:p>
        </w:tc>
        <w:tc>
          <w:tcPr>
            <w:tcW w:w="1323" w:type="dxa"/>
            <w:tcBorders>
              <w:top w:val="single" w:color="auto" w:sz="4" w:space="0"/>
              <w:left w:val="single" w:color="auto" w:sz="4" w:space="0"/>
              <w:bottom w:val="single" w:color="auto" w:sz="4" w:space="0"/>
              <w:right w:val="single" w:color="auto" w:sz="4" w:space="0"/>
            </w:tcBorders>
            <w:noWrap/>
          </w:tcPr>
          <w:p w14:paraId="2765A207">
            <w:pPr>
              <w:autoSpaceDN w:val="0"/>
              <w:rPr>
                <w:rFonts w:hint="eastAsia" w:ascii="宋体" w:hAnsi="宋体" w:eastAsia="宋体" w:cs="宋体"/>
                <w:color w:val="auto"/>
                <w:sz w:val="24"/>
                <w:szCs w:val="24"/>
                <w:highlight w:val="none"/>
              </w:rPr>
            </w:pPr>
          </w:p>
        </w:tc>
        <w:tc>
          <w:tcPr>
            <w:tcW w:w="1764" w:type="dxa"/>
            <w:tcBorders>
              <w:top w:val="single" w:color="auto" w:sz="4" w:space="0"/>
              <w:left w:val="single" w:color="auto" w:sz="4" w:space="0"/>
              <w:bottom w:val="single" w:color="auto" w:sz="4" w:space="0"/>
              <w:right w:val="single" w:color="auto" w:sz="4" w:space="0"/>
            </w:tcBorders>
            <w:noWrap/>
          </w:tcPr>
          <w:p w14:paraId="0323C9CB">
            <w:pPr>
              <w:autoSpaceDN w:val="0"/>
              <w:rPr>
                <w:rFonts w:hint="eastAsia" w:ascii="宋体" w:hAnsi="宋体" w:eastAsia="宋体" w:cs="宋体"/>
                <w:color w:val="auto"/>
                <w:sz w:val="24"/>
                <w:szCs w:val="24"/>
                <w:highlight w:val="none"/>
              </w:rPr>
            </w:pPr>
          </w:p>
        </w:tc>
        <w:tc>
          <w:tcPr>
            <w:tcW w:w="2425" w:type="dxa"/>
            <w:tcBorders>
              <w:top w:val="single" w:color="auto" w:sz="4" w:space="0"/>
              <w:left w:val="single" w:color="auto" w:sz="4" w:space="0"/>
              <w:bottom w:val="single" w:color="auto" w:sz="4" w:space="0"/>
              <w:right w:val="single" w:color="auto" w:sz="4" w:space="0"/>
            </w:tcBorders>
            <w:noWrap/>
          </w:tcPr>
          <w:p w14:paraId="2ECEA826">
            <w:pPr>
              <w:autoSpaceDN w:val="0"/>
              <w:rPr>
                <w:rFonts w:hint="eastAsia" w:ascii="宋体" w:hAnsi="宋体" w:eastAsia="宋体" w:cs="宋体"/>
                <w:color w:val="auto"/>
                <w:sz w:val="24"/>
                <w:szCs w:val="24"/>
                <w:highlight w:val="none"/>
              </w:rPr>
            </w:pPr>
          </w:p>
        </w:tc>
      </w:tr>
      <w:tr w14:paraId="6647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14:paraId="5A568CF1">
            <w:pPr>
              <w:autoSpaceDN w:val="0"/>
              <w:rPr>
                <w:rFonts w:hint="eastAsia" w:ascii="宋体" w:hAnsi="宋体" w:eastAsia="宋体" w:cs="宋体"/>
                <w:color w:val="auto"/>
                <w:sz w:val="24"/>
                <w:szCs w:val="24"/>
                <w:highlight w:val="none"/>
              </w:rPr>
            </w:pPr>
          </w:p>
        </w:tc>
        <w:tc>
          <w:tcPr>
            <w:tcW w:w="3068" w:type="dxa"/>
            <w:tcBorders>
              <w:top w:val="single" w:color="auto" w:sz="4" w:space="0"/>
              <w:left w:val="single" w:color="auto" w:sz="4" w:space="0"/>
              <w:bottom w:val="single" w:color="auto" w:sz="4" w:space="0"/>
              <w:right w:val="single" w:color="auto" w:sz="4" w:space="0"/>
            </w:tcBorders>
            <w:noWrap/>
          </w:tcPr>
          <w:p w14:paraId="773076A7">
            <w:pPr>
              <w:autoSpaceDN w:val="0"/>
              <w:rPr>
                <w:rFonts w:hint="eastAsia" w:ascii="宋体" w:hAnsi="宋体" w:eastAsia="宋体" w:cs="宋体"/>
                <w:color w:val="auto"/>
                <w:sz w:val="24"/>
                <w:szCs w:val="24"/>
                <w:highlight w:val="none"/>
              </w:rPr>
            </w:pPr>
          </w:p>
        </w:tc>
        <w:tc>
          <w:tcPr>
            <w:tcW w:w="1323" w:type="dxa"/>
            <w:tcBorders>
              <w:top w:val="single" w:color="auto" w:sz="4" w:space="0"/>
              <w:left w:val="single" w:color="auto" w:sz="4" w:space="0"/>
              <w:bottom w:val="single" w:color="auto" w:sz="4" w:space="0"/>
              <w:right w:val="single" w:color="auto" w:sz="4" w:space="0"/>
            </w:tcBorders>
            <w:noWrap/>
          </w:tcPr>
          <w:p w14:paraId="649CB207">
            <w:pPr>
              <w:autoSpaceDN w:val="0"/>
              <w:rPr>
                <w:rFonts w:hint="eastAsia" w:ascii="宋体" w:hAnsi="宋体" w:eastAsia="宋体" w:cs="宋体"/>
                <w:color w:val="auto"/>
                <w:sz w:val="24"/>
                <w:szCs w:val="24"/>
                <w:highlight w:val="none"/>
              </w:rPr>
            </w:pPr>
          </w:p>
        </w:tc>
        <w:tc>
          <w:tcPr>
            <w:tcW w:w="1764" w:type="dxa"/>
            <w:tcBorders>
              <w:top w:val="single" w:color="auto" w:sz="4" w:space="0"/>
              <w:left w:val="single" w:color="auto" w:sz="4" w:space="0"/>
              <w:bottom w:val="single" w:color="auto" w:sz="4" w:space="0"/>
              <w:right w:val="single" w:color="auto" w:sz="4" w:space="0"/>
            </w:tcBorders>
            <w:noWrap/>
          </w:tcPr>
          <w:p w14:paraId="08C7C244">
            <w:pPr>
              <w:autoSpaceDN w:val="0"/>
              <w:rPr>
                <w:rFonts w:hint="eastAsia" w:ascii="宋体" w:hAnsi="宋体" w:eastAsia="宋体" w:cs="宋体"/>
                <w:color w:val="auto"/>
                <w:sz w:val="24"/>
                <w:szCs w:val="24"/>
                <w:highlight w:val="none"/>
              </w:rPr>
            </w:pPr>
          </w:p>
        </w:tc>
        <w:tc>
          <w:tcPr>
            <w:tcW w:w="2425" w:type="dxa"/>
            <w:tcBorders>
              <w:top w:val="single" w:color="auto" w:sz="4" w:space="0"/>
              <w:left w:val="single" w:color="auto" w:sz="4" w:space="0"/>
              <w:bottom w:val="single" w:color="auto" w:sz="4" w:space="0"/>
              <w:right w:val="single" w:color="auto" w:sz="4" w:space="0"/>
            </w:tcBorders>
            <w:noWrap/>
          </w:tcPr>
          <w:p w14:paraId="565159D5">
            <w:pPr>
              <w:autoSpaceDN w:val="0"/>
              <w:rPr>
                <w:rFonts w:hint="eastAsia" w:ascii="宋体" w:hAnsi="宋体" w:eastAsia="宋体" w:cs="宋体"/>
                <w:color w:val="auto"/>
                <w:sz w:val="24"/>
                <w:szCs w:val="24"/>
                <w:highlight w:val="none"/>
              </w:rPr>
            </w:pPr>
          </w:p>
        </w:tc>
      </w:tr>
      <w:tr w14:paraId="07224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14:paraId="48867BEC">
            <w:pPr>
              <w:autoSpaceDN w:val="0"/>
              <w:rPr>
                <w:rFonts w:hint="eastAsia" w:ascii="宋体" w:hAnsi="宋体" w:eastAsia="宋体" w:cs="宋体"/>
                <w:color w:val="auto"/>
                <w:sz w:val="24"/>
                <w:szCs w:val="24"/>
                <w:highlight w:val="none"/>
              </w:rPr>
            </w:pPr>
          </w:p>
        </w:tc>
        <w:tc>
          <w:tcPr>
            <w:tcW w:w="3068" w:type="dxa"/>
            <w:tcBorders>
              <w:top w:val="single" w:color="auto" w:sz="4" w:space="0"/>
              <w:left w:val="single" w:color="auto" w:sz="4" w:space="0"/>
              <w:bottom w:val="single" w:color="auto" w:sz="4" w:space="0"/>
              <w:right w:val="single" w:color="auto" w:sz="4" w:space="0"/>
            </w:tcBorders>
            <w:noWrap/>
          </w:tcPr>
          <w:p w14:paraId="0DE1DBF7">
            <w:pPr>
              <w:autoSpaceDN w:val="0"/>
              <w:rPr>
                <w:rFonts w:hint="eastAsia" w:ascii="宋体" w:hAnsi="宋体" w:eastAsia="宋体" w:cs="宋体"/>
                <w:color w:val="auto"/>
                <w:sz w:val="24"/>
                <w:szCs w:val="24"/>
                <w:highlight w:val="none"/>
              </w:rPr>
            </w:pPr>
          </w:p>
        </w:tc>
        <w:tc>
          <w:tcPr>
            <w:tcW w:w="1323" w:type="dxa"/>
            <w:tcBorders>
              <w:top w:val="single" w:color="auto" w:sz="4" w:space="0"/>
              <w:left w:val="single" w:color="auto" w:sz="4" w:space="0"/>
              <w:bottom w:val="single" w:color="auto" w:sz="4" w:space="0"/>
              <w:right w:val="single" w:color="auto" w:sz="4" w:space="0"/>
            </w:tcBorders>
            <w:noWrap/>
          </w:tcPr>
          <w:p w14:paraId="75D88FC4">
            <w:pPr>
              <w:autoSpaceDN w:val="0"/>
              <w:rPr>
                <w:rFonts w:hint="eastAsia" w:ascii="宋体" w:hAnsi="宋体" w:eastAsia="宋体" w:cs="宋体"/>
                <w:color w:val="auto"/>
                <w:sz w:val="24"/>
                <w:szCs w:val="24"/>
                <w:highlight w:val="none"/>
              </w:rPr>
            </w:pPr>
          </w:p>
        </w:tc>
        <w:tc>
          <w:tcPr>
            <w:tcW w:w="1764" w:type="dxa"/>
            <w:tcBorders>
              <w:top w:val="single" w:color="auto" w:sz="4" w:space="0"/>
              <w:left w:val="single" w:color="auto" w:sz="4" w:space="0"/>
              <w:bottom w:val="single" w:color="auto" w:sz="4" w:space="0"/>
              <w:right w:val="single" w:color="auto" w:sz="4" w:space="0"/>
            </w:tcBorders>
            <w:noWrap/>
          </w:tcPr>
          <w:p w14:paraId="4CC00DFD">
            <w:pPr>
              <w:autoSpaceDN w:val="0"/>
              <w:rPr>
                <w:rFonts w:hint="eastAsia" w:ascii="宋体" w:hAnsi="宋体" w:eastAsia="宋体" w:cs="宋体"/>
                <w:color w:val="auto"/>
                <w:sz w:val="24"/>
                <w:szCs w:val="24"/>
                <w:highlight w:val="none"/>
              </w:rPr>
            </w:pPr>
          </w:p>
        </w:tc>
        <w:tc>
          <w:tcPr>
            <w:tcW w:w="2425" w:type="dxa"/>
            <w:tcBorders>
              <w:top w:val="single" w:color="auto" w:sz="4" w:space="0"/>
              <w:left w:val="single" w:color="auto" w:sz="4" w:space="0"/>
              <w:bottom w:val="single" w:color="auto" w:sz="4" w:space="0"/>
              <w:right w:val="single" w:color="auto" w:sz="4" w:space="0"/>
            </w:tcBorders>
            <w:noWrap/>
          </w:tcPr>
          <w:p w14:paraId="1FC127D1">
            <w:pPr>
              <w:autoSpaceDN w:val="0"/>
              <w:rPr>
                <w:rFonts w:hint="eastAsia" w:ascii="宋体" w:hAnsi="宋体" w:eastAsia="宋体" w:cs="宋体"/>
                <w:color w:val="auto"/>
                <w:sz w:val="24"/>
                <w:szCs w:val="24"/>
                <w:highlight w:val="none"/>
              </w:rPr>
            </w:pPr>
          </w:p>
        </w:tc>
      </w:tr>
      <w:tr w14:paraId="0B790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14:paraId="30BAB264">
            <w:pPr>
              <w:autoSpaceDN w:val="0"/>
              <w:rPr>
                <w:rFonts w:hint="eastAsia" w:ascii="宋体" w:hAnsi="宋体" w:eastAsia="宋体" w:cs="宋体"/>
                <w:color w:val="auto"/>
                <w:sz w:val="24"/>
                <w:szCs w:val="24"/>
                <w:highlight w:val="none"/>
              </w:rPr>
            </w:pPr>
          </w:p>
        </w:tc>
        <w:tc>
          <w:tcPr>
            <w:tcW w:w="3068" w:type="dxa"/>
            <w:tcBorders>
              <w:top w:val="single" w:color="auto" w:sz="4" w:space="0"/>
              <w:left w:val="single" w:color="auto" w:sz="4" w:space="0"/>
              <w:bottom w:val="single" w:color="auto" w:sz="4" w:space="0"/>
              <w:right w:val="single" w:color="auto" w:sz="4" w:space="0"/>
            </w:tcBorders>
            <w:noWrap/>
          </w:tcPr>
          <w:p w14:paraId="0017CBB1">
            <w:pPr>
              <w:autoSpaceDN w:val="0"/>
              <w:rPr>
                <w:rFonts w:hint="eastAsia" w:ascii="宋体" w:hAnsi="宋体" w:eastAsia="宋体" w:cs="宋体"/>
                <w:color w:val="auto"/>
                <w:sz w:val="24"/>
                <w:szCs w:val="24"/>
                <w:highlight w:val="none"/>
              </w:rPr>
            </w:pPr>
          </w:p>
        </w:tc>
        <w:tc>
          <w:tcPr>
            <w:tcW w:w="1323" w:type="dxa"/>
            <w:tcBorders>
              <w:top w:val="single" w:color="auto" w:sz="4" w:space="0"/>
              <w:left w:val="single" w:color="auto" w:sz="4" w:space="0"/>
              <w:bottom w:val="single" w:color="auto" w:sz="4" w:space="0"/>
              <w:right w:val="single" w:color="auto" w:sz="4" w:space="0"/>
            </w:tcBorders>
            <w:noWrap/>
          </w:tcPr>
          <w:p w14:paraId="2AE63915">
            <w:pPr>
              <w:autoSpaceDN w:val="0"/>
              <w:rPr>
                <w:rFonts w:hint="eastAsia" w:ascii="宋体" w:hAnsi="宋体" w:eastAsia="宋体" w:cs="宋体"/>
                <w:color w:val="auto"/>
                <w:sz w:val="24"/>
                <w:szCs w:val="24"/>
                <w:highlight w:val="none"/>
              </w:rPr>
            </w:pPr>
          </w:p>
        </w:tc>
        <w:tc>
          <w:tcPr>
            <w:tcW w:w="1764" w:type="dxa"/>
            <w:tcBorders>
              <w:top w:val="single" w:color="auto" w:sz="4" w:space="0"/>
              <w:left w:val="single" w:color="auto" w:sz="4" w:space="0"/>
              <w:bottom w:val="single" w:color="auto" w:sz="4" w:space="0"/>
              <w:right w:val="single" w:color="auto" w:sz="4" w:space="0"/>
            </w:tcBorders>
            <w:noWrap/>
          </w:tcPr>
          <w:p w14:paraId="6B3118DE">
            <w:pPr>
              <w:autoSpaceDN w:val="0"/>
              <w:rPr>
                <w:rFonts w:hint="eastAsia" w:ascii="宋体" w:hAnsi="宋体" w:eastAsia="宋体" w:cs="宋体"/>
                <w:color w:val="auto"/>
                <w:sz w:val="24"/>
                <w:szCs w:val="24"/>
                <w:highlight w:val="none"/>
              </w:rPr>
            </w:pPr>
          </w:p>
        </w:tc>
        <w:tc>
          <w:tcPr>
            <w:tcW w:w="2425" w:type="dxa"/>
            <w:tcBorders>
              <w:top w:val="single" w:color="auto" w:sz="4" w:space="0"/>
              <w:left w:val="single" w:color="auto" w:sz="4" w:space="0"/>
              <w:bottom w:val="single" w:color="auto" w:sz="4" w:space="0"/>
              <w:right w:val="single" w:color="auto" w:sz="4" w:space="0"/>
            </w:tcBorders>
            <w:noWrap/>
          </w:tcPr>
          <w:p w14:paraId="05C44D80">
            <w:pPr>
              <w:autoSpaceDN w:val="0"/>
              <w:rPr>
                <w:rFonts w:hint="eastAsia" w:ascii="宋体" w:hAnsi="宋体" w:eastAsia="宋体" w:cs="宋体"/>
                <w:color w:val="auto"/>
                <w:sz w:val="24"/>
                <w:szCs w:val="24"/>
                <w:highlight w:val="none"/>
              </w:rPr>
            </w:pPr>
          </w:p>
        </w:tc>
      </w:tr>
      <w:tr w14:paraId="7B5C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14:paraId="1BC24096">
            <w:pPr>
              <w:autoSpaceDN w:val="0"/>
              <w:rPr>
                <w:rFonts w:hint="eastAsia" w:ascii="宋体" w:hAnsi="宋体" w:eastAsia="宋体" w:cs="宋体"/>
                <w:color w:val="auto"/>
                <w:sz w:val="24"/>
                <w:szCs w:val="24"/>
                <w:highlight w:val="none"/>
              </w:rPr>
            </w:pPr>
          </w:p>
        </w:tc>
        <w:tc>
          <w:tcPr>
            <w:tcW w:w="3068" w:type="dxa"/>
            <w:tcBorders>
              <w:top w:val="single" w:color="auto" w:sz="4" w:space="0"/>
              <w:left w:val="single" w:color="auto" w:sz="4" w:space="0"/>
              <w:bottom w:val="single" w:color="auto" w:sz="4" w:space="0"/>
              <w:right w:val="single" w:color="auto" w:sz="4" w:space="0"/>
            </w:tcBorders>
            <w:noWrap/>
          </w:tcPr>
          <w:p w14:paraId="58CAF7C9">
            <w:pPr>
              <w:autoSpaceDN w:val="0"/>
              <w:rPr>
                <w:rFonts w:hint="eastAsia" w:ascii="宋体" w:hAnsi="宋体" w:eastAsia="宋体" w:cs="宋体"/>
                <w:color w:val="auto"/>
                <w:sz w:val="24"/>
                <w:szCs w:val="24"/>
                <w:highlight w:val="none"/>
              </w:rPr>
            </w:pPr>
          </w:p>
        </w:tc>
        <w:tc>
          <w:tcPr>
            <w:tcW w:w="1323" w:type="dxa"/>
            <w:tcBorders>
              <w:top w:val="single" w:color="auto" w:sz="4" w:space="0"/>
              <w:left w:val="single" w:color="auto" w:sz="4" w:space="0"/>
              <w:bottom w:val="single" w:color="auto" w:sz="4" w:space="0"/>
              <w:right w:val="single" w:color="auto" w:sz="4" w:space="0"/>
            </w:tcBorders>
            <w:noWrap/>
          </w:tcPr>
          <w:p w14:paraId="7CDD6ED1">
            <w:pPr>
              <w:autoSpaceDN w:val="0"/>
              <w:rPr>
                <w:rFonts w:hint="eastAsia" w:ascii="宋体" w:hAnsi="宋体" w:eastAsia="宋体" w:cs="宋体"/>
                <w:color w:val="auto"/>
                <w:sz w:val="24"/>
                <w:szCs w:val="24"/>
                <w:highlight w:val="none"/>
              </w:rPr>
            </w:pPr>
          </w:p>
        </w:tc>
        <w:tc>
          <w:tcPr>
            <w:tcW w:w="1764" w:type="dxa"/>
            <w:tcBorders>
              <w:top w:val="single" w:color="auto" w:sz="4" w:space="0"/>
              <w:left w:val="single" w:color="auto" w:sz="4" w:space="0"/>
              <w:bottom w:val="single" w:color="auto" w:sz="4" w:space="0"/>
              <w:right w:val="single" w:color="auto" w:sz="4" w:space="0"/>
            </w:tcBorders>
            <w:noWrap/>
          </w:tcPr>
          <w:p w14:paraId="4A0C99E2">
            <w:pPr>
              <w:autoSpaceDN w:val="0"/>
              <w:rPr>
                <w:rFonts w:hint="eastAsia" w:ascii="宋体" w:hAnsi="宋体" w:eastAsia="宋体" w:cs="宋体"/>
                <w:color w:val="auto"/>
                <w:sz w:val="24"/>
                <w:szCs w:val="24"/>
                <w:highlight w:val="none"/>
              </w:rPr>
            </w:pPr>
          </w:p>
        </w:tc>
        <w:tc>
          <w:tcPr>
            <w:tcW w:w="2425" w:type="dxa"/>
            <w:tcBorders>
              <w:top w:val="single" w:color="auto" w:sz="4" w:space="0"/>
              <w:left w:val="single" w:color="auto" w:sz="4" w:space="0"/>
              <w:bottom w:val="single" w:color="auto" w:sz="4" w:space="0"/>
              <w:right w:val="single" w:color="auto" w:sz="4" w:space="0"/>
            </w:tcBorders>
            <w:noWrap/>
          </w:tcPr>
          <w:p w14:paraId="133B436C">
            <w:pPr>
              <w:autoSpaceDN w:val="0"/>
              <w:rPr>
                <w:rFonts w:hint="eastAsia" w:ascii="宋体" w:hAnsi="宋体" w:eastAsia="宋体" w:cs="宋体"/>
                <w:color w:val="auto"/>
                <w:sz w:val="24"/>
                <w:szCs w:val="24"/>
                <w:highlight w:val="none"/>
              </w:rPr>
            </w:pPr>
          </w:p>
        </w:tc>
      </w:tr>
      <w:tr w14:paraId="7948D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14:paraId="449E9251">
            <w:pPr>
              <w:autoSpaceDN w:val="0"/>
              <w:rPr>
                <w:rFonts w:hint="eastAsia" w:ascii="宋体" w:hAnsi="宋体" w:eastAsia="宋体" w:cs="宋体"/>
                <w:color w:val="auto"/>
                <w:sz w:val="24"/>
                <w:szCs w:val="24"/>
                <w:highlight w:val="none"/>
              </w:rPr>
            </w:pPr>
          </w:p>
        </w:tc>
        <w:tc>
          <w:tcPr>
            <w:tcW w:w="3068" w:type="dxa"/>
            <w:tcBorders>
              <w:top w:val="single" w:color="auto" w:sz="4" w:space="0"/>
              <w:left w:val="single" w:color="auto" w:sz="4" w:space="0"/>
              <w:bottom w:val="single" w:color="auto" w:sz="4" w:space="0"/>
              <w:right w:val="single" w:color="auto" w:sz="4" w:space="0"/>
            </w:tcBorders>
            <w:noWrap/>
          </w:tcPr>
          <w:p w14:paraId="23728A33">
            <w:pPr>
              <w:autoSpaceDN w:val="0"/>
              <w:rPr>
                <w:rFonts w:hint="eastAsia" w:ascii="宋体" w:hAnsi="宋体" w:eastAsia="宋体" w:cs="宋体"/>
                <w:color w:val="auto"/>
                <w:sz w:val="24"/>
                <w:szCs w:val="24"/>
                <w:highlight w:val="none"/>
              </w:rPr>
            </w:pPr>
          </w:p>
        </w:tc>
        <w:tc>
          <w:tcPr>
            <w:tcW w:w="1323" w:type="dxa"/>
            <w:tcBorders>
              <w:top w:val="single" w:color="auto" w:sz="4" w:space="0"/>
              <w:left w:val="single" w:color="auto" w:sz="4" w:space="0"/>
              <w:bottom w:val="single" w:color="auto" w:sz="4" w:space="0"/>
              <w:right w:val="single" w:color="auto" w:sz="4" w:space="0"/>
            </w:tcBorders>
            <w:noWrap/>
          </w:tcPr>
          <w:p w14:paraId="57A442AD">
            <w:pPr>
              <w:autoSpaceDN w:val="0"/>
              <w:rPr>
                <w:rFonts w:hint="eastAsia" w:ascii="宋体" w:hAnsi="宋体" w:eastAsia="宋体" w:cs="宋体"/>
                <w:color w:val="auto"/>
                <w:sz w:val="24"/>
                <w:szCs w:val="24"/>
                <w:highlight w:val="none"/>
              </w:rPr>
            </w:pPr>
          </w:p>
        </w:tc>
        <w:tc>
          <w:tcPr>
            <w:tcW w:w="1764" w:type="dxa"/>
            <w:tcBorders>
              <w:top w:val="single" w:color="auto" w:sz="4" w:space="0"/>
              <w:left w:val="single" w:color="auto" w:sz="4" w:space="0"/>
              <w:bottom w:val="single" w:color="auto" w:sz="4" w:space="0"/>
              <w:right w:val="single" w:color="auto" w:sz="4" w:space="0"/>
            </w:tcBorders>
            <w:noWrap/>
          </w:tcPr>
          <w:p w14:paraId="17DA5729">
            <w:pPr>
              <w:autoSpaceDN w:val="0"/>
              <w:rPr>
                <w:rFonts w:hint="eastAsia" w:ascii="宋体" w:hAnsi="宋体" w:eastAsia="宋体" w:cs="宋体"/>
                <w:color w:val="auto"/>
                <w:sz w:val="24"/>
                <w:szCs w:val="24"/>
                <w:highlight w:val="none"/>
              </w:rPr>
            </w:pPr>
          </w:p>
        </w:tc>
        <w:tc>
          <w:tcPr>
            <w:tcW w:w="2425" w:type="dxa"/>
            <w:tcBorders>
              <w:top w:val="single" w:color="auto" w:sz="4" w:space="0"/>
              <w:left w:val="single" w:color="auto" w:sz="4" w:space="0"/>
              <w:bottom w:val="single" w:color="auto" w:sz="4" w:space="0"/>
              <w:right w:val="single" w:color="auto" w:sz="4" w:space="0"/>
            </w:tcBorders>
            <w:noWrap/>
          </w:tcPr>
          <w:p w14:paraId="2A075B3A">
            <w:pPr>
              <w:autoSpaceDN w:val="0"/>
              <w:rPr>
                <w:rFonts w:hint="eastAsia" w:ascii="宋体" w:hAnsi="宋体" w:eastAsia="宋体" w:cs="宋体"/>
                <w:color w:val="auto"/>
                <w:sz w:val="24"/>
                <w:szCs w:val="24"/>
                <w:highlight w:val="none"/>
              </w:rPr>
            </w:pPr>
          </w:p>
        </w:tc>
      </w:tr>
    </w:tbl>
    <w:p w14:paraId="29FF5A5D">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注：本表（1）、（2）栏由采购人按需要提出。</w:t>
      </w:r>
    </w:p>
    <w:p w14:paraId="19E005F6">
      <w:pPr>
        <w:autoSpaceDN w:val="0"/>
        <w:rPr>
          <w:rFonts w:hint="eastAsia" w:ascii="宋体" w:hAnsi="宋体" w:eastAsia="宋体" w:cs="宋体"/>
          <w:color w:val="auto"/>
          <w:sz w:val="24"/>
          <w:szCs w:val="24"/>
          <w:highlight w:val="none"/>
        </w:rPr>
      </w:pPr>
    </w:p>
    <w:p w14:paraId="775B1D3B">
      <w:pPr>
        <w:autoSpaceDN w:val="0"/>
        <w:rPr>
          <w:rFonts w:hint="eastAsia" w:ascii="宋体" w:hAnsi="宋体" w:eastAsia="宋体" w:cs="宋体"/>
          <w:color w:val="auto"/>
          <w:sz w:val="24"/>
          <w:szCs w:val="24"/>
          <w:highlight w:val="none"/>
        </w:rPr>
      </w:pPr>
    </w:p>
    <w:p w14:paraId="4F7D6AAD">
      <w:pPr>
        <w:widowControl/>
        <w:spacing w:beforeAutospacing="1" w:afterAutospacing="1"/>
        <w:jc w:val="left"/>
        <w:rPr>
          <w:rFonts w:hint="eastAsia" w:ascii="宋体" w:hAnsi="宋体" w:eastAsia="宋体" w:cs="宋体"/>
          <w:color w:val="auto"/>
          <w:sz w:val="22"/>
          <w:highlight w:val="none"/>
        </w:rPr>
        <w:sectPr>
          <w:pgSz w:w="11905" w:h="16838"/>
          <w:pgMar w:top="1417" w:right="1417" w:bottom="1417" w:left="1417" w:header="851" w:footer="992" w:gutter="0"/>
          <w:pgNumType w:fmt="decimal"/>
          <w:cols w:space="0" w:num="1"/>
          <w:titlePg/>
          <w:rtlGutter w:val="0"/>
          <w:docGrid w:linePitch="312" w:charSpace="0"/>
        </w:sectPr>
      </w:pPr>
    </w:p>
    <w:p w14:paraId="1FDBFC05">
      <w:pPr>
        <w:keepNext/>
        <w:keepLines/>
        <w:autoSpaceDN w:val="0"/>
        <w:spacing w:before="280" w:after="290" w:line="374" w:lineRule="auto"/>
        <w:jc w:val="center"/>
        <w:outlineLvl w:val="3"/>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表1-6  主要材料及设备价格表</w:t>
      </w:r>
    </w:p>
    <w:p w14:paraId="14A6C178">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                                                         第 页共 页</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80"/>
        <w:gridCol w:w="1800"/>
        <w:gridCol w:w="1260"/>
        <w:gridCol w:w="1260"/>
        <w:gridCol w:w="1044"/>
        <w:gridCol w:w="1260"/>
        <w:gridCol w:w="1260"/>
      </w:tblGrid>
      <w:tr w14:paraId="45B8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vAlign w:val="center"/>
          </w:tcPr>
          <w:p w14:paraId="38D754A2">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80" w:type="dxa"/>
            <w:tcBorders>
              <w:top w:val="single" w:color="auto" w:sz="4" w:space="0"/>
              <w:left w:val="single" w:color="auto" w:sz="4" w:space="0"/>
              <w:bottom w:val="single" w:color="auto" w:sz="4" w:space="0"/>
              <w:right w:val="single" w:color="auto" w:sz="4" w:space="0"/>
            </w:tcBorders>
            <w:noWrap/>
            <w:vAlign w:val="center"/>
          </w:tcPr>
          <w:p w14:paraId="19843F08">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编码</w:t>
            </w:r>
          </w:p>
        </w:tc>
        <w:tc>
          <w:tcPr>
            <w:tcW w:w="1800" w:type="dxa"/>
            <w:tcBorders>
              <w:top w:val="single" w:color="auto" w:sz="4" w:space="0"/>
              <w:left w:val="single" w:color="auto" w:sz="4" w:space="0"/>
              <w:bottom w:val="single" w:color="auto" w:sz="4" w:space="0"/>
              <w:right w:val="single" w:color="auto" w:sz="4" w:space="0"/>
            </w:tcBorders>
            <w:noWrap/>
            <w:vAlign w:val="center"/>
          </w:tcPr>
          <w:p w14:paraId="6C02F8CE">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材料或设备名称</w:t>
            </w:r>
          </w:p>
        </w:tc>
        <w:tc>
          <w:tcPr>
            <w:tcW w:w="1260" w:type="dxa"/>
            <w:tcBorders>
              <w:top w:val="single" w:color="auto" w:sz="4" w:space="0"/>
              <w:left w:val="single" w:color="auto" w:sz="4" w:space="0"/>
              <w:bottom w:val="single" w:color="auto" w:sz="4" w:space="0"/>
              <w:right w:val="single" w:color="auto" w:sz="4" w:space="0"/>
            </w:tcBorders>
            <w:noWrap/>
            <w:vAlign w:val="center"/>
          </w:tcPr>
          <w:p w14:paraId="64C1E2B5">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规格、型号</w:t>
            </w:r>
          </w:p>
        </w:tc>
        <w:tc>
          <w:tcPr>
            <w:tcW w:w="1260" w:type="dxa"/>
            <w:tcBorders>
              <w:top w:val="single" w:color="auto" w:sz="4" w:space="0"/>
              <w:left w:val="single" w:color="auto" w:sz="4" w:space="0"/>
              <w:bottom w:val="single" w:color="auto" w:sz="4" w:space="0"/>
              <w:right w:val="single" w:color="auto" w:sz="4" w:space="0"/>
            </w:tcBorders>
            <w:noWrap/>
            <w:vAlign w:val="center"/>
          </w:tcPr>
          <w:p w14:paraId="55F4C4FC">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044" w:type="dxa"/>
            <w:tcBorders>
              <w:top w:val="single" w:color="auto" w:sz="4" w:space="0"/>
              <w:left w:val="single" w:color="auto" w:sz="4" w:space="0"/>
              <w:bottom w:val="single" w:color="auto" w:sz="4" w:space="0"/>
              <w:right w:val="single" w:color="auto" w:sz="4" w:space="0"/>
            </w:tcBorders>
            <w:noWrap/>
            <w:vAlign w:val="center"/>
          </w:tcPr>
          <w:p w14:paraId="76BF5D27">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60" w:type="dxa"/>
            <w:tcBorders>
              <w:top w:val="single" w:color="auto" w:sz="4" w:space="0"/>
              <w:left w:val="single" w:color="auto" w:sz="4" w:space="0"/>
              <w:bottom w:val="single" w:color="auto" w:sz="4" w:space="0"/>
              <w:right w:val="single" w:color="auto" w:sz="4" w:space="0"/>
            </w:tcBorders>
            <w:noWrap/>
            <w:vAlign w:val="center"/>
          </w:tcPr>
          <w:p w14:paraId="4979C336">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单价（元）</w:t>
            </w:r>
          </w:p>
        </w:tc>
        <w:tc>
          <w:tcPr>
            <w:tcW w:w="1260" w:type="dxa"/>
            <w:tcBorders>
              <w:top w:val="single" w:color="auto" w:sz="4" w:space="0"/>
              <w:left w:val="single" w:color="auto" w:sz="4" w:space="0"/>
              <w:bottom w:val="single" w:color="auto" w:sz="4" w:space="0"/>
              <w:right w:val="single" w:color="auto" w:sz="4" w:space="0"/>
            </w:tcBorders>
            <w:noWrap/>
            <w:vAlign w:val="center"/>
          </w:tcPr>
          <w:p w14:paraId="2199359C">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413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vAlign w:val="center"/>
          </w:tcPr>
          <w:p w14:paraId="4E862B49">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80" w:type="dxa"/>
            <w:tcBorders>
              <w:top w:val="single" w:color="auto" w:sz="4" w:space="0"/>
              <w:left w:val="single" w:color="auto" w:sz="4" w:space="0"/>
              <w:bottom w:val="single" w:color="auto" w:sz="4" w:space="0"/>
              <w:right w:val="single" w:color="auto" w:sz="4" w:space="0"/>
            </w:tcBorders>
            <w:noWrap/>
            <w:vAlign w:val="center"/>
          </w:tcPr>
          <w:p w14:paraId="751B8080">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00" w:type="dxa"/>
            <w:tcBorders>
              <w:top w:val="single" w:color="auto" w:sz="4" w:space="0"/>
              <w:left w:val="single" w:color="auto" w:sz="4" w:space="0"/>
              <w:bottom w:val="single" w:color="auto" w:sz="4" w:space="0"/>
              <w:right w:val="single" w:color="auto" w:sz="4" w:space="0"/>
            </w:tcBorders>
            <w:noWrap/>
            <w:vAlign w:val="center"/>
          </w:tcPr>
          <w:p w14:paraId="577F4905">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260" w:type="dxa"/>
            <w:tcBorders>
              <w:top w:val="single" w:color="auto" w:sz="4" w:space="0"/>
              <w:left w:val="single" w:color="auto" w:sz="4" w:space="0"/>
              <w:bottom w:val="single" w:color="auto" w:sz="4" w:space="0"/>
              <w:right w:val="single" w:color="auto" w:sz="4" w:space="0"/>
            </w:tcBorders>
            <w:noWrap/>
            <w:vAlign w:val="center"/>
          </w:tcPr>
          <w:p w14:paraId="7CB436C4">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260" w:type="dxa"/>
            <w:tcBorders>
              <w:top w:val="single" w:color="auto" w:sz="4" w:space="0"/>
              <w:left w:val="single" w:color="auto" w:sz="4" w:space="0"/>
              <w:bottom w:val="single" w:color="auto" w:sz="4" w:space="0"/>
              <w:right w:val="single" w:color="auto" w:sz="4" w:space="0"/>
            </w:tcBorders>
            <w:noWrap/>
            <w:vAlign w:val="center"/>
          </w:tcPr>
          <w:p w14:paraId="6D85517D">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044" w:type="dxa"/>
            <w:tcBorders>
              <w:top w:val="single" w:color="auto" w:sz="4" w:space="0"/>
              <w:left w:val="single" w:color="auto" w:sz="4" w:space="0"/>
              <w:bottom w:val="single" w:color="auto" w:sz="4" w:space="0"/>
              <w:right w:val="single" w:color="auto" w:sz="4" w:space="0"/>
            </w:tcBorders>
            <w:noWrap/>
            <w:vAlign w:val="center"/>
          </w:tcPr>
          <w:p w14:paraId="6A345643">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1550B1F5">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3F65A806">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r>
      <w:tr w14:paraId="04EB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14:paraId="75434D03">
            <w:pPr>
              <w:autoSpaceDN w:val="0"/>
              <w:rPr>
                <w:rFonts w:hint="eastAsia" w:ascii="宋体" w:hAnsi="宋体" w:eastAsia="宋体" w:cs="宋体"/>
                <w:color w:val="auto"/>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14AC9C81">
            <w:pPr>
              <w:autoSpaceDN w:val="0"/>
              <w:rPr>
                <w:rFonts w:hint="eastAsia" w:ascii="宋体" w:hAnsi="宋体" w:eastAsia="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tcPr>
          <w:p w14:paraId="5266D9CC">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0E2717B7">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4F00882E">
            <w:pPr>
              <w:autoSpaceDN w:val="0"/>
              <w:rPr>
                <w:rFonts w:hint="eastAsia" w:ascii="宋体" w:hAnsi="宋体" w:eastAsia="宋体" w:cs="宋体"/>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noWrap/>
          </w:tcPr>
          <w:p w14:paraId="28971E1E">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6C62D2D2">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6AD4CCE4">
            <w:pPr>
              <w:autoSpaceDN w:val="0"/>
              <w:rPr>
                <w:rFonts w:hint="eastAsia" w:ascii="宋体" w:hAnsi="宋体" w:eastAsia="宋体" w:cs="宋体"/>
                <w:color w:val="auto"/>
                <w:sz w:val="24"/>
                <w:szCs w:val="24"/>
                <w:highlight w:val="none"/>
              </w:rPr>
            </w:pPr>
          </w:p>
        </w:tc>
      </w:tr>
      <w:tr w14:paraId="308B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14:paraId="72CAEA1F">
            <w:pPr>
              <w:autoSpaceDN w:val="0"/>
              <w:rPr>
                <w:rFonts w:hint="eastAsia" w:ascii="宋体" w:hAnsi="宋体" w:eastAsia="宋体" w:cs="宋体"/>
                <w:color w:val="auto"/>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3DFFB707">
            <w:pPr>
              <w:autoSpaceDN w:val="0"/>
              <w:rPr>
                <w:rFonts w:hint="eastAsia" w:ascii="宋体" w:hAnsi="宋体" w:eastAsia="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tcPr>
          <w:p w14:paraId="5C378BE2">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13CA67C9">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330B7A8F">
            <w:pPr>
              <w:autoSpaceDN w:val="0"/>
              <w:rPr>
                <w:rFonts w:hint="eastAsia" w:ascii="宋体" w:hAnsi="宋体" w:eastAsia="宋体" w:cs="宋体"/>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noWrap/>
          </w:tcPr>
          <w:p w14:paraId="514F54EC">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75E03631">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22C9702E">
            <w:pPr>
              <w:autoSpaceDN w:val="0"/>
              <w:rPr>
                <w:rFonts w:hint="eastAsia" w:ascii="宋体" w:hAnsi="宋体" w:eastAsia="宋体" w:cs="宋体"/>
                <w:color w:val="auto"/>
                <w:sz w:val="24"/>
                <w:szCs w:val="24"/>
                <w:highlight w:val="none"/>
              </w:rPr>
            </w:pPr>
          </w:p>
        </w:tc>
      </w:tr>
      <w:tr w14:paraId="21A9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14:paraId="7F1D5173">
            <w:pPr>
              <w:autoSpaceDN w:val="0"/>
              <w:rPr>
                <w:rFonts w:hint="eastAsia" w:ascii="宋体" w:hAnsi="宋体" w:eastAsia="宋体" w:cs="宋体"/>
                <w:color w:val="auto"/>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2647B67E">
            <w:pPr>
              <w:autoSpaceDN w:val="0"/>
              <w:rPr>
                <w:rFonts w:hint="eastAsia" w:ascii="宋体" w:hAnsi="宋体" w:eastAsia="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tcPr>
          <w:p w14:paraId="621FB0E1">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0CB9535C">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11B63E0E">
            <w:pPr>
              <w:autoSpaceDN w:val="0"/>
              <w:rPr>
                <w:rFonts w:hint="eastAsia" w:ascii="宋体" w:hAnsi="宋体" w:eastAsia="宋体" w:cs="宋体"/>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noWrap/>
          </w:tcPr>
          <w:p w14:paraId="11C01A92">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2042C3D0">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57520830">
            <w:pPr>
              <w:autoSpaceDN w:val="0"/>
              <w:rPr>
                <w:rFonts w:hint="eastAsia" w:ascii="宋体" w:hAnsi="宋体" w:eastAsia="宋体" w:cs="宋体"/>
                <w:color w:val="auto"/>
                <w:sz w:val="24"/>
                <w:szCs w:val="24"/>
                <w:highlight w:val="none"/>
              </w:rPr>
            </w:pPr>
          </w:p>
        </w:tc>
      </w:tr>
      <w:tr w14:paraId="282EC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14:paraId="158FC9F9">
            <w:pPr>
              <w:autoSpaceDN w:val="0"/>
              <w:rPr>
                <w:rFonts w:hint="eastAsia" w:ascii="宋体" w:hAnsi="宋体" w:eastAsia="宋体" w:cs="宋体"/>
                <w:color w:val="auto"/>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3A136235">
            <w:pPr>
              <w:autoSpaceDN w:val="0"/>
              <w:rPr>
                <w:rFonts w:hint="eastAsia" w:ascii="宋体" w:hAnsi="宋体" w:eastAsia="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tcPr>
          <w:p w14:paraId="401CCAF4">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7EBFA7AD">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3E37B4F2">
            <w:pPr>
              <w:autoSpaceDN w:val="0"/>
              <w:rPr>
                <w:rFonts w:hint="eastAsia" w:ascii="宋体" w:hAnsi="宋体" w:eastAsia="宋体" w:cs="宋体"/>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noWrap/>
          </w:tcPr>
          <w:p w14:paraId="0AB28459">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1AE5A925">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0343A140">
            <w:pPr>
              <w:autoSpaceDN w:val="0"/>
              <w:rPr>
                <w:rFonts w:hint="eastAsia" w:ascii="宋体" w:hAnsi="宋体" w:eastAsia="宋体" w:cs="宋体"/>
                <w:color w:val="auto"/>
                <w:sz w:val="24"/>
                <w:szCs w:val="24"/>
                <w:highlight w:val="none"/>
              </w:rPr>
            </w:pPr>
          </w:p>
        </w:tc>
      </w:tr>
      <w:tr w14:paraId="5F4D6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14:paraId="5A672AE0">
            <w:pPr>
              <w:autoSpaceDN w:val="0"/>
              <w:rPr>
                <w:rFonts w:hint="eastAsia" w:ascii="宋体" w:hAnsi="宋体" w:eastAsia="宋体" w:cs="宋体"/>
                <w:color w:val="auto"/>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2C39655E">
            <w:pPr>
              <w:autoSpaceDN w:val="0"/>
              <w:rPr>
                <w:rFonts w:hint="eastAsia" w:ascii="宋体" w:hAnsi="宋体" w:eastAsia="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tcPr>
          <w:p w14:paraId="0B29A2FE">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0C69B909">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3F3C2C09">
            <w:pPr>
              <w:autoSpaceDN w:val="0"/>
              <w:rPr>
                <w:rFonts w:hint="eastAsia" w:ascii="宋体" w:hAnsi="宋体" w:eastAsia="宋体" w:cs="宋体"/>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noWrap/>
          </w:tcPr>
          <w:p w14:paraId="61E842F1">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311E94F2">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35A052F5">
            <w:pPr>
              <w:autoSpaceDN w:val="0"/>
              <w:rPr>
                <w:rFonts w:hint="eastAsia" w:ascii="宋体" w:hAnsi="宋体" w:eastAsia="宋体" w:cs="宋体"/>
                <w:color w:val="auto"/>
                <w:sz w:val="24"/>
                <w:szCs w:val="24"/>
                <w:highlight w:val="none"/>
              </w:rPr>
            </w:pPr>
          </w:p>
        </w:tc>
      </w:tr>
      <w:tr w14:paraId="0B617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14:paraId="1EEB87EF">
            <w:pPr>
              <w:autoSpaceDN w:val="0"/>
              <w:rPr>
                <w:rFonts w:hint="eastAsia" w:ascii="宋体" w:hAnsi="宋体" w:eastAsia="宋体" w:cs="宋体"/>
                <w:color w:val="auto"/>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26C13CEC">
            <w:pPr>
              <w:autoSpaceDN w:val="0"/>
              <w:rPr>
                <w:rFonts w:hint="eastAsia" w:ascii="宋体" w:hAnsi="宋体" w:eastAsia="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tcPr>
          <w:p w14:paraId="172A36F8">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26F3F252">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1FB5D368">
            <w:pPr>
              <w:autoSpaceDN w:val="0"/>
              <w:rPr>
                <w:rFonts w:hint="eastAsia" w:ascii="宋体" w:hAnsi="宋体" w:eastAsia="宋体" w:cs="宋体"/>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noWrap/>
          </w:tcPr>
          <w:p w14:paraId="579B3581">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702308C5">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4C08034B">
            <w:pPr>
              <w:autoSpaceDN w:val="0"/>
              <w:rPr>
                <w:rFonts w:hint="eastAsia" w:ascii="宋体" w:hAnsi="宋体" w:eastAsia="宋体" w:cs="宋体"/>
                <w:color w:val="auto"/>
                <w:sz w:val="24"/>
                <w:szCs w:val="24"/>
                <w:highlight w:val="none"/>
              </w:rPr>
            </w:pPr>
          </w:p>
        </w:tc>
      </w:tr>
      <w:tr w14:paraId="3AEA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14:paraId="4400810A">
            <w:pPr>
              <w:autoSpaceDN w:val="0"/>
              <w:rPr>
                <w:rFonts w:hint="eastAsia" w:ascii="宋体" w:hAnsi="宋体" w:eastAsia="宋体" w:cs="宋体"/>
                <w:color w:val="auto"/>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5A360EFF">
            <w:pPr>
              <w:autoSpaceDN w:val="0"/>
              <w:rPr>
                <w:rFonts w:hint="eastAsia" w:ascii="宋体" w:hAnsi="宋体" w:eastAsia="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tcPr>
          <w:p w14:paraId="13958947">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68584FF2">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35957C0C">
            <w:pPr>
              <w:autoSpaceDN w:val="0"/>
              <w:rPr>
                <w:rFonts w:hint="eastAsia" w:ascii="宋体" w:hAnsi="宋体" w:eastAsia="宋体" w:cs="宋体"/>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noWrap/>
          </w:tcPr>
          <w:p w14:paraId="34995934">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05DA7048">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6D7BDFDC">
            <w:pPr>
              <w:autoSpaceDN w:val="0"/>
              <w:rPr>
                <w:rFonts w:hint="eastAsia" w:ascii="宋体" w:hAnsi="宋体" w:eastAsia="宋体" w:cs="宋体"/>
                <w:color w:val="auto"/>
                <w:sz w:val="24"/>
                <w:szCs w:val="24"/>
                <w:highlight w:val="none"/>
              </w:rPr>
            </w:pPr>
          </w:p>
        </w:tc>
      </w:tr>
      <w:tr w14:paraId="49717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14:paraId="505AE4B2">
            <w:pPr>
              <w:autoSpaceDN w:val="0"/>
              <w:rPr>
                <w:rFonts w:hint="eastAsia" w:ascii="宋体" w:hAnsi="宋体" w:eastAsia="宋体" w:cs="宋体"/>
                <w:color w:val="auto"/>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20467CCF">
            <w:pPr>
              <w:autoSpaceDN w:val="0"/>
              <w:rPr>
                <w:rFonts w:hint="eastAsia" w:ascii="宋体" w:hAnsi="宋体" w:eastAsia="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tcPr>
          <w:p w14:paraId="1C82EBF6">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10978210">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535A8DA6">
            <w:pPr>
              <w:autoSpaceDN w:val="0"/>
              <w:rPr>
                <w:rFonts w:hint="eastAsia" w:ascii="宋体" w:hAnsi="宋体" w:eastAsia="宋体" w:cs="宋体"/>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noWrap/>
          </w:tcPr>
          <w:p w14:paraId="3C808B76">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6151F892">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06CA6FD5">
            <w:pPr>
              <w:autoSpaceDN w:val="0"/>
              <w:rPr>
                <w:rFonts w:hint="eastAsia" w:ascii="宋体" w:hAnsi="宋体" w:eastAsia="宋体" w:cs="宋体"/>
                <w:color w:val="auto"/>
                <w:sz w:val="24"/>
                <w:szCs w:val="24"/>
                <w:highlight w:val="none"/>
              </w:rPr>
            </w:pPr>
          </w:p>
        </w:tc>
      </w:tr>
      <w:tr w14:paraId="5B67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14:paraId="64F83979">
            <w:pPr>
              <w:autoSpaceDN w:val="0"/>
              <w:rPr>
                <w:rFonts w:hint="eastAsia" w:ascii="宋体" w:hAnsi="宋体" w:eastAsia="宋体" w:cs="宋体"/>
                <w:color w:val="auto"/>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00F10C43">
            <w:pPr>
              <w:autoSpaceDN w:val="0"/>
              <w:rPr>
                <w:rFonts w:hint="eastAsia" w:ascii="宋体" w:hAnsi="宋体" w:eastAsia="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tcPr>
          <w:p w14:paraId="10A5C5F1">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299C69FF">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07048C06">
            <w:pPr>
              <w:autoSpaceDN w:val="0"/>
              <w:rPr>
                <w:rFonts w:hint="eastAsia" w:ascii="宋体" w:hAnsi="宋体" w:eastAsia="宋体" w:cs="宋体"/>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noWrap/>
          </w:tcPr>
          <w:p w14:paraId="4D45D789">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6121D347">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3533BCDF">
            <w:pPr>
              <w:autoSpaceDN w:val="0"/>
              <w:rPr>
                <w:rFonts w:hint="eastAsia" w:ascii="宋体" w:hAnsi="宋体" w:eastAsia="宋体" w:cs="宋体"/>
                <w:color w:val="auto"/>
                <w:sz w:val="24"/>
                <w:szCs w:val="24"/>
                <w:highlight w:val="none"/>
              </w:rPr>
            </w:pPr>
          </w:p>
        </w:tc>
      </w:tr>
      <w:tr w14:paraId="20218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14:paraId="6D84FFF4">
            <w:pPr>
              <w:autoSpaceDN w:val="0"/>
              <w:rPr>
                <w:rFonts w:hint="eastAsia" w:ascii="宋体" w:hAnsi="宋体" w:eastAsia="宋体" w:cs="宋体"/>
                <w:color w:val="auto"/>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4ACCD359">
            <w:pPr>
              <w:autoSpaceDN w:val="0"/>
              <w:rPr>
                <w:rFonts w:hint="eastAsia" w:ascii="宋体" w:hAnsi="宋体" w:eastAsia="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tcPr>
          <w:p w14:paraId="76D6EF3F">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264BD05E">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767BE7E5">
            <w:pPr>
              <w:autoSpaceDN w:val="0"/>
              <w:rPr>
                <w:rFonts w:hint="eastAsia" w:ascii="宋体" w:hAnsi="宋体" w:eastAsia="宋体" w:cs="宋体"/>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noWrap/>
          </w:tcPr>
          <w:p w14:paraId="3A26DCB9">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78CBE5FF">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0A37DBB0">
            <w:pPr>
              <w:autoSpaceDN w:val="0"/>
              <w:rPr>
                <w:rFonts w:hint="eastAsia" w:ascii="宋体" w:hAnsi="宋体" w:eastAsia="宋体" w:cs="宋体"/>
                <w:color w:val="auto"/>
                <w:sz w:val="24"/>
                <w:szCs w:val="24"/>
                <w:highlight w:val="none"/>
              </w:rPr>
            </w:pPr>
          </w:p>
        </w:tc>
      </w:tr>
      <w:tr w14:paraId="11121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14:paraId="253AC652">
            <w:pPr>
              <w:autoSpaceDN w:val="0"/>
              <w:rPr>
                <w:rFonts w:hint="eastAsia" w:ascii="宋体" w:hAnsi="宋体" w:eastAsia="宋体" w:cs="宋体"/>
                <w:color w:val="auto"/>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72CE2AC0">
            <w:pPr>
              <w:autoSpaceDN w:val="0"/>
              <w:rPr>
                <w:rFonts w:hint="eastAsia" w:ascii="宋体" w:hAnsi="宋体" w:eastAsia="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tcPr>
          <w:p w14:paraId="7C6DA37C">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46D750F6">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15553C89">
            <w:pPr>
              <w:autoSpaceDN w:val="0"/>
              <w:rPr>
                <w:rFonts w:hint="eastAsia" w:ascii="宋体" w:hAnsi="宋体" w:eastAsia="宋体" w:cs="宋体"/>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noWrap/>
          </w:tcPr>
          <w:p w14:paraId="3A2FF82E">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3693F90C">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22E3FCBC">
            <w:pPr>
              <w:autoSpaceDN w:val="0"/>
              <w:rPr>
                <w:rFonts w:hint="eastAsia" w:ascii="宋体" w:hAnsi="宋体" w:eastAsia="宋体" w:cs="宋体"/>
                <w:color w:val="auto"/>
                <w:sz w:val="24"/>
                <w:szCs w:val="24"/>
                <w:highlight w:val="none"/>
              </w:rPr>
            </w:pPr>
          </w:p>
        </w:tc>
      </w:tr>
    </w:tbl>
    <w:p w14:paraId="58B74A8A">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注：1、表（1）（2）（3）（5）（6）栏由采购人按需要提出，磋商响应供应商可补充。</w:t>
      </w:r>
    </w:p>
    <w:p w14:paraId="78A04477">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2、本表的材料及设备包括原材料、燃料、构配件以及按规定应计入建筑安装工程造价的设备。</w:t>
      </w:r>
    </w:p>
    <w:p w14:paraId="379081BB">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3、采购人指定、提供或暂定的材料和设备，按杭州市工程量清单计价实施细则的规定填写。</w:t>
      </w:r>
    </w:p>
    <w:p w14:paraId="756DC3BC">
      <w:pPr>
        <w:widowControl/>
        <w:spacing w:beforeAutospacing="1" w:afterAutospacing="1"/>
        <w:jc w:val="left"/>
        <w:rPr>
          <w:rFonts w:hint="eastAsia" w:ascii="宋体" w:hAnsi="宋体" w:eastAsia="宋体" w:cs="宋体"/>
          <w:color w:val="auto"/>
          <w:sz w:val="24"/>
          <w:szCs w:val="24"/>
          <w:highlight w:val="none"/>
        </w:rPr>
        <w:sectPr>
          <w:pgSz w:w="11905" w:h="16838"/>
          <w:pgMar w:top="1417" w:right="1417" w:bottom="1417" w:left="1417" w:header="851" w:footer="992" w:gutter="0"/>
          <w:pgNumType w:fmt="decimal"/>
          <w:cols w:space="0" w:num="1"/>
          <w:titlePg/>
          <w:rtlGutter w:val="0"/>
          <w:docGrid w:linePitch="312" w:charSpace="0"/>
        </w:sectPr>
      </w:pPr>
    </w:p>
    <w:p w14:paraId="5181FF56">
      <w:pPr>
        <w:keepNext/>
        <w:keepLines/>
        <w:autoSpaceDN w:val="0"/>
        <w:spacing w:before="280" w:after="290" w:line="374" w:lineRule="auto"/>
        <w:jc w:val="center"/>
        <w:outlineLvl w:val="3"/>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表1-7  主要机械台班价格表</w:t>
      </w:r>
    </w:p>
    <w:p w14:paraId="7517F2D6">
      <w:pPr>
        <w:autoSpaceDN w:val="0"/>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                                                  第 页共 页</w:t>
      </w:r>
    </w:p>
    <w:tbl>
      <w:tblPr>
        <w:tblStyle w:val="6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3060"/>
        <w:gridCol w:w="1244"/>
        <w:gridCol w:w="1260"/>
        <w:gridCol w:w="2340"/>
      </w:tblGrid>
      <w:tr w14:paraId="0DA38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vAlign w:val="center"/>
          </w:tcPr>
          <w:p w14:paraId="1BB5B233">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060" w:type="dxa"/>
            <w:tcBorders>
              <w:top w:val="single" w:color="auto" w:sz="4" w:space="0"/>
              <w:left w:val="single" w:color="auto" w:sz="4" w:space="0"/>
              <w:bottom w:val="single" w:color="auto" w:sz="4" w:space="0"/>
              <w:right w:val="single" w:color="auto" w:sz="4" w:space="0"/>
            </w:tcBorders>
            <w:noWrap/>
            <w:vAlign w:val="center"/>
          </w:tcPr>
          <w:p w14:paraId="1E1F8C35">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机械设备名称</w:t>
            </w:r>
          </w:p>
        </w:tc>
        <w:tc>
          <w:tcPr>
            <w:tcW w:w="1244" w:type="dxa"/>
            <w:tcBorders>
              <w:top w:val="single" w:color="auto" w:sz="4" w:space="0"/>
              <w:left w:val="single" w:color="auto" w:sz="4" w:space="0"/>
              <w:bottom w:val="single" w:color="auto" w:sz="4" w:space="0"/>
              <w:right w:val="single" w:color="auto" w:sz="4" w:space="0"/>
            </w:tcBorders>
            <w:noWrap/>
            <w:vAlign w:val="center"/>
          </w:tcPr>
          <w:p w14:paraId="059CA988">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260" w:type="dxa"/>
            <w:tcBorders>
              <w:top w:val="single" w:color="auto" w:sz="4" w:space="0"/>
              <w:left w:val="single" w:color="auto" w:sz="4" w:space="0"/>
              <w:bottom w:val="single" w:color="auto" w:sz="4" w:space="0"/>
              <w:right w:val="single" w:color="auto" w:sz="4" w:space="0"/>
            </w:tcBorders>
            <w:noWrap/>
            <w:vAlign w:val="center"/>
          </w:tcPr>
          <w:p w14:paraId="50CDF922">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2340" w:type="dxa"/>
            <w:tcBorders>
              <w:top w:val="single" w:color="auto" w:sz="4" w:space="0"/>
              <w:left w:val="single" w:color="auto" w:sz="4" w:space="0"/>
              <w:bottom w:val="single" w:color="auto" w:sz="4" w:space="0"/>
              <w:right w:val="single" w:color="auto" w:sz="4" w:space="0"/>
            </w:tcBorders>
            <w:noWrap/>
            <w:vAlign w:val="center"/>
          </w:tcPr>
          <w:p w14:paraId="1CEE9797">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单价（元）</w:t>
            </w:r>
          </w:p>
        </w:tc>
      </w:tr>
      <w:tr w14:paraId="56EEF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vAlign w:val="center"/>
          </w:tcPr>
          <w:p w14:paraId="6F0D185D">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060" w:type="dxa"/>
            <w:tcBorders>
              <w:top w:val="single" w:color="auto" w:sz="4" w:space="0"/>
              <w:left w:val="single" w:color="auto" w:sz="4" w:space="0"/>
              <w:bottom w:val="single" w:color="auto" w:sz="4" w:space="0"/>
              <w:right w:val="single" w:color="auto" w:sz="4" w:space="0"/>
            </w:tcBorders>
            <w:noWrap/>
            <w:vAlign w:val="center"/>
          </w:tcPr>
          <w:p w14:paraId="78988568">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44" w:type="dxa"/>
            <w:tcBorders>
              <w:top w:val="single" w:color="auto" w:sz="4" w:space="0"/>
              <w:left w:val="single" w:color="auto" w:sz="4" w:space="0"/>
              <w:bottom w:val="single" w:color="auto" w:sz="4" w:space="0"/>
              <w:right w:val="single" w:color="auto" w:sz="4" w:space="0"/>
            </w:tcBorders>
            <w:noWrap/>
            <w:vAlign w:val="center"/>
          </w:tcPr>
          <w:p w14:paraId="51BC9D1A">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台班</w:t>
            </w:r>
          </w:p>
        </w:tc>
        <w:tc>
          <w:tcPr>
            <w:tcW w:w="1260" w:type="dxa"/>
            <w:tcBorders>
              <w:top w:val="single" w:color="auto" w:sz="4" w:space="0"/>
              <w:left w:val="single" w:color="auto" w:sz="4" w:space="0"/>
              <w:bottom w:val="single" w:color="auto" w:sz="4" w:space="0"/>
              <w:right w:val="single" w:color="auto" w:sz="4" w:space="0"/>
            </w:tcBorders>
            <w:noWrap/>
          </w:tcPr>
          <w:p w14:paraId="61CE2D50">
            <w:pPr>
              <w:autoSpaceDN w:val="0"/>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tcPr>
          <w:p w14:paraId="68470478">
            <w:pPr>
              <w:autoSpaceDN w:val="0"/>
              <w:rPr>
                <w:rFonts w:hint="eastAsia" w:ascii="宋体" w:hAnsi="宋体" w:eastAsia="宋体" w:cs="宋体"/>
                <w:color w:val="auto"/>
                <w:sz w:val="24"/>
                <w:szCs w:val="24"/>
                <w:highlight w:val="none"/>
              </w:rPr>
            </w:pPr>
          </w:p>
        </w:tc>
      </w:tr>
      <w:tr w14:paraId="275E8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14:paraId="13092853">
            <w:pPr>
              <w:autoSpaceDN w:val="0"/>
              <w:rPr>
                <w:rFonts w:hint="eastAsia" w:ascii="宋体" w:hAnsi="宋体" w:eastAsia="宋体" w:cs="宋体"/>
                <w:color w:val="auto"/>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noWrap/>
          </w:tcPr>
          <w:p w14:paraId="2AB57FDC">
            <w:pPr>
              <w:autoSpaceDN w:val="0"/>
              <w:rPr>
                <w:rFonts w:hint="eastAsia" w:ascii="宋体" w:hAnsi="宋体" w:eastAsia="宋体" w:cs="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noWrap/>
          </w:tcPr>
          <w:p w14:paraId="38896EA1">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5939B858">
            <w:pPr>
              <w:autoSpaceDN w:val="0"/>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tcPr>
          <w:p w14:paraId="7C54DE5B">
            <w:pPr>
              <w:autoSpaceDN w:val="0"/>
              <w:rPr>
                <w:rFonts w:hint="eastAsia" w:ascii="宋体" w:hAnsi="宋体" w:eastAsia="宋体" w:cs="宋体"/>
                <w:color w:val="auto"/>
                <w:sz w:val="24"/>
                <w:szCs w:val="24"/>
                <w:highlight w:val="none"/>
              </w:rPr>
            </w:pPr>
          </w:p>
        </w:tc>
      </w:tr>
      <w:tr w14:paraId="5442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14:paraId="76600CCB">
            <w:pPr>
              <w:autoSpaceDN w:val="0"/>
              <w:rPr>
                <w:rFonts w:hint="eastAsia" w:ascii="宋体" w:hAnsi="宋体" w:eastAsia="宋体" w:cs="宋体"/>
                <w:color w:val="auto"/>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noWrap/>
          </w:tcPr>
          <w:p w14:paraId="47301E2B">
            <w:pPr>
              <w:autoSpaceDN w:val="0"/>
              <w:rPr>
                <w:rFonts w:hint="eastAsia" w:ascii="宋体" w:hAnsi="宋体" w:eastAsia="宋体" w:cs="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noWrap/>
          </w:tcPr>
          <w:p w14:paraId="299C9812">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761DD629">
            <w:pPr>
              <w:autoSpaceDN w:val="0"/>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tcPr>
          <w:p w14:paraId="54B4C7AB">
            <w:pPr>
              <w:autoSpaceDN w:val="0"/>
              <w:rPr>
                <w:rFonts w:hint="eastAsia" w:ascii="宋体" w:hAnsi="宋体" w:eastAsia="宋体" w:cs="宋体"/>
                <w:color w:val="auto"/>
                <w:sz w:val="24"/>
                <w:szCs w:val="24"/>
                <w:highlight w:val="none"/>
              </w:rPr>
            </w:pPr>
          </w:p>
        </w:tc>
      </w:tr>
      <w:tr w14:paraId="3E1F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14:paraId="6C0A5D18">
            <w:pPr>
              <w:autoSpaceDN w:val="0"/>
              <w:rPr>
                <w:rFonts w:hint="eastAsia" w:ascii="宋体" w:hAnsi="宋体" w:eastAsia="宋体" w:cs="宋体"/>
                <w:color w:val="auto"/>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noWrap/>
          </w:tcPr>
          <w:p w14:paraId="1285142B">
            <w:pPr>
              <w:autoSpaceDN w:val="0"/>
              <w:rPr>
                <w:rFonts w:hint="eastAsia" w:ascii="宋体" w:hAnsi="宋体" w:eastAsia="宋体" w:cs="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noWrap/>
          </w:tcPr>
          <w:p w14:paraId="2035CBF8">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7970924E">
            <w:pPr>
              <w:autoSpaceDN w:val="0"/>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tcPr>
          <w:p w14:paraId="0EF05C13">
            <w:pPr>
              <w:autoSpaceDN w:val="0"/>
              <w:rPr>
                <w:rFonts w:hint="eastAsia" w:ascii="宋体" w:hAnsi="宋体" w:eastAsia="宋体" w:cs="宋体"/>
                <w:color w:val="auto"/>
                <w:sz w:val="24"/>
                <w:szCs w:val="24"/>
                <w:highlight w:val="none"/>
              </w:rPr>
            </w:pPr>
          </w:p>
        </w:tc>
      </w:tr>
      <w:tr w14:paraId="156A3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14:paraId="56B527E5">
            <w:pPr>
              <w:autoSpaceDN w:val="0"/>
              <w:rPr>
                <w:rFonts w:hint="eastAsia" w:ascii="宋体" w:hAnsi="宋体" w:eastAsia="宋体" w:cs="宋体"/>
                <w:color w:val="auto"/>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noWrap/>
          </w:tcPr>
          <w:p w14:paraId="0C003DEB">
            <w:pPr>
              <w:autoSpaceDN w:val="0"/>
              <w:rPr>
                <w:rFonts w:hint="eastAsia" w:ascii="宋体" w:hAnsi="宋体" w:eastAsia="宋体" w:cs="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noWrap/>
          </w:tcPr>
          <w:p w14:paraId="7227459B">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3E111890">
            <w:pPr>
              <w:autoSpaceDN w:val="0"/>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tcPr>
          <w:p w14:paraId="32D7E5A2">
            <w:pPr>
              <w:autoSpaceDN w:val="0"/>
              <w:rPr>
                <w:rFonts w:hint="eastAsia" w:ascii="宋体" w:hAnsi="宋体" w:eastAsia="宋体" w:cs="宋体"/>
                <w:color w:val="auto"/>
                <w:sz w:val="24"/>
                <w:szCs w:val="24"/>
                <w:highlight w:val="none"/>
              </w:rPr>
            </w:pPr>
          </w:p>
        </w:tc>
      </w:tr>
      <w:tr w14:paraId="115DC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14:paraId="0D6DA118">
            <w:pPr>
              <w:autoSpaceDN w:val="0"/>
              <w:rPr>
                <w:rFonts w:hint="eastAsia" w:ascii="宋体" w:hAnsi="宋体" w:eastAsia="宋体" w:cs="宋体"/>
                <w:color w:val="auto"/>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noWrap/>
          </w:tcPr>
          <w:p w14:paraId="25973B68">
            <w:pPr>
              <w:autoSpaceDN w:val="0"/>
              <w:rPr>
                <w:rFonts w:hint="eastAsia" w:ascii="宋体" w:hAnsi="宋体" w:eastAsia="宋体" w:cs="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noWrap/>
          </w:tcPr>
          <w:p w14:paraId="655689AA">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15B9EC1C">
            <w:pPr>
              <w:autoSpaceDN w:val="0"/>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tcPr>
          <w:p w14:paraId="72562F53">
            <w:pPr>
              <w:autoSpaceDN w:val="0"/>
              <w:rPr>
                <w:rFonts w:hint="eastAsia" w:ascii="宋体" w:hAnsi="宋体" w:eastAsia="宋体" w:cs="宋体"/>
                <w:color w:val="auto"/>
                <w:sz w:val="24"/>
                <w:szCs w:val="24"/>
                <w:highlight w:val="none"/>
              </w:rPr>
            </w:pPr>
          </w:p>
        </w:tc>
      </w:tr>
      <w:tr w14:paraId="7559B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14:paraId="1FA75B9E">
            <w:pPr>
              <w:autoSpaceDN w:val="0"/>
              <w:rPr>
                <w:rFonts w:hint="eastAsia" w:ascii="宋体" w:hAnsi="宋体" w:eastAsia="宋体" w:cs="宋体"/>
                <w:color w:val="auto"/>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noWrap/>
          </w:tcPr>
          <w:p w14:paraId="093DD18C">
            <w:pPr>
              <w:autoSpaceDN w:val="0"/>
              <w:rPr>
                <w:rFonts w:hint="eastAsia" w:ascii="宋体" w:hAnsi="宋体" w:eastAsia="宋体" w:cs="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noWrap/>
          </w:tcPr>
          <w:p w14:paraId="7219AFD6">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753B8C2D">
            <w:pPr>
              <w:autoSpaceDN w:val="0"/>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tcPr>
          <w:p w14:paraId="361E57A7">
            <w:pPr>
              <w:autoSpaceDN w:val="0"/>
              <w:rPr>
                <w:rFonts w:hint="eastAsia" w:ascii="宋体" w:hAnsi="宋体" w:eastAsia="宋体" w:cs="宋体"/>
                <w:color w:val="auto"/>
                <w:sz w:val="24"/>
                <w:szCs w:val="24"/>
                <w:highlight w:val="none"/>
              </w:rPr>
            </w:pPr>
          </w:p>
        </w:tc>
      </w:tr>
      <w:tr w14:paraId="2F1D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14:paraId="53DF89D0">
            <w:pPr>
              <w:autoSpaceDN w:val="0"/>
              <w:rPr>
                <w:rFonts w:hint="eastAsia" w:ascii="宋体" w:hAnsi="宋体" w:eastAsia="宋体" w:cs="宋体"/>
                <w:color w:val="auto"/>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noWrap/>
          </w:tcPr>
          <w:p w14:paraId="15CBB8E4">
            <w:pPr>
              <w:autoSpaceDN w:val="0"/>
              <w:rPr>
                <w:rFonts w:hint="eastAsia" w:ascii="宋体" w:hAnsi="宋体" w:eastAsia="宋体" w:cs="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noWrap/>
          </w:tcPr>
          <w:p w14:paraId="45F44E68">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7126B918">
            <w:pPr>
              <w:autoSpaceDN w:val="0"/>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tcPr>
          <w:p w14:paraId="10FBCCEC">
            <w:pPr>
              <w:autoSpaceDN w:val="0"/>
              <w:rPr>
                <w:rFonts w:hint="eastAsia" w:ascii="宋体" w:hAnsi="宋体" w:eastAsia="宋体" w:cs="宋体"/>
                <w:color w:val="auto"/>
                <w:sz w:val="24"/>
                <w:szCs w:val="24"/>
                <w:highlight w:val="none"/>
              </w:rPr>
            </w:pPr>
          </w:p>
        </w:tc>
      </w:tr>
      <w:tr w14:paraId="5D402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14:paraId="7C0905E4">
            <w:pPr>
              <w:autoSpaceDN w:val="0"/>
              <w:rPr>
                <w:rFonts w:hint="eastAsia" w:ascii="宋体" w:hAnsi="宋体" w:eastAsia="宋体" w:cs="宋体"/>
                <w:color w:val="auto"/>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noWrap/>
          </w:tcPr>
          <w:p w14:paraId="308A77B3">
            <w:pPr>
              <w:autoSpaceDN w:val="0"/>
              <w:rPr>
                <w:rFonts w:hint="eastAsia" w:ascii="宋体" w:hAnsi="宋体" w:eastAsia="宋体" w:cs="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noWrap/>
          </w:tcPr>
          <w:p w14:paraId="363E537E">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5526069F">
            <w:pPr>
              <w:autoSpaceDN w:val="0"/>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tcPr>
          <w:p w14:paraId="5064BF82">
            <w:pPr>
              <w:autoSpaceDN w:val="0"/>
              <w:rPr>
                <w:rFonts w:hint="eastAsia" w:ascii="宋体" w:hAnsi="宋体" w:eastAsia="宋体" w:cs="宋体"/>
                <w:color w:val="auto"/>
                <w:sz w:val="24"/>
                <w:szCs w:val="24"/>
                <w:highlight w:val="none"/>
              </w:rPr>
            </w:pPr>
          </w:p>
        </w:tc>
      </w:tr>
      <w:tr w14:paraId="61A5E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14:paraId="6C53E425">
            <w:pPr>
              <w:autoSpaceDN w:val="0"/>
              <w:rPr>
                <w:rFonts w:hint="eastAsia" w:ascii="宋体" w:hAnsi="宋体" w:eastAsia="宋体" w:cs="宋体"/>
                <w:color w:val="auto"/>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noWrap/>
          </w:tcPr>
          <w:p w14:paraId="21868F2B">
            <w:pPr>
              <w:autoSpaceDN w:val="0"/>
              <w:rPr>
                <w:rFonts w:hint="eastAsia" w:ascii="宋体" w:hAnsi="宋体" w:eastAsia="宋体" w:cs="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noWrap/>
          </w:tcPr>
          <w:p w14:paraId="392A5A19">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2D27024D">
            <w:pPr>
              <w:autoSpaceDN w:val="0"/>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tcPr>
          <w:p w14:paraId="5DBB8E41">
            <w:pPr>
              <w:autoSpaceDN w:val="0"/>
              <w:rPr>
                <w:rFonts w:hint="eastAsia" w:ascii="宋体" w:hAnsi="宋体" w:eastAsia="宋体" w:cs="宋体"/>
                <w:color w:val="auto"/>
                <w:sz w:val="24"/>
                <w:szCs w:val="24"/>
                <w:highlight w:val="none"/>
              </w:rPr>
            </w:pPr>
          </w:p>
        </w:tc>
      </w:tr>
      <w:tr w14:paraId="75FAA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14:paraId="2A37B13A">
            <w:pPr>
              <w:autoSpaceDN w:val="0"/>
              <w:rPr>
                <w:rFonts w:hint="eastAsia" w:ascii="宋体" w:hAnsi="宋体" w:eastAsia="宋体" w:cs="宋体"/>
                <w:color w:val="auto"/>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noWrap/>
          </w:tcPr>
          <w:p w14:paraId="5CD42052">
            <w:pPr>
              <w:autoSpaceDN w:val="0"/>
              <w:rPr>
                <w:rFonts w:hint="eastAsia" w:ascii="宋体" w:hAnsi="宋体" w:eastAsia="宋体" w:cs="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noWrap/>
          </w:tcPr>
          <w:p w14:paraId="13D333EA">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61A50C5D">
            <w:pPr>
              <w:autoSpaceDN w:val="0"/>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tcPr>
          <w:p w14:paraId="0B89FE68">
            <w:pPr>
              <w:autoSpaceDN w:val="0"/>
              <w:rPr>
                <w:rFonts w:hint="eastAsia" w:ascii="宋体" w:hAnsi="宋体" w:eastAsia="宋体" w:cs="宋体"/>
                <w:color w:val="auto"/>
                <w:sz w:val="24"/>
                <w:szCs w:val="24"/>
                <w:highlight w:val="none"/>
              </w:rPr>
            </w:pPr>
          </w:p>
        </w:tc>
      </w:tr>
      <w:tr w14:paraId="600E7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14:paraId="3CD873B7">
            <w:pPr>
              <w:autoSpaceDN w:val="0"/>
              <w:rPr>
                <w:rFonts w:hint="eastAsia" w:ascii="宋体" w:hAnsi="宋体" w:eastAsia="宋体" w:cs="宋体"/>
                <w:color w:val="auto"/>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noWrap/>
          </w:tcPr>
          <w:p w14:paraId="2532B32C">
            <w:pPr>
              <w:autoSpaceDN w:val="0"/>
              <w:rPr>
                <w:rFonts w:hint="eastAsia" w:ascii="宋体" w:hAnsi="宋体" w:eastAsia="宋体" w:cs="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noWrap/>
          </w:tcPr>
          <w:p w14:paraId="274506DC">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448EC0A8">
            <w:pPr>
              <w:autoSpaceDN w:val="0"/>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tcPr>
          <w:p w14:paraId="1632A215">
            <w:pPr>
              <w:autoSpaceDN w:val="0"/>
              <w:rPr>
                <w:rFonts w:hint="eastAsia" w:ascii="宋体" w:hAnsi="宋体" w:eastAsia="宋体" w:cs="宋体"/>
                <w:color w:val="auto"/>
                <w:sz w:val="24"/>
                <w:szCs w:val="24"/>
                <w:highlight w:val="none"/>
              </w:rPr>
            </w:pPr>
          </w:p>
        </w:tc>
      </w:tr>
      <w:tr w14:paraId="3C46C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14:paraId="3017CBB2">
            <w:pPr>
              <w:autoSpaceDN w:val="0"/>
              <w:rPr>
                <w:rFonts w:hint="eastAsia" w:ascii="宋体" w:hAnsi="宋体" w:eastAsia="宋体" w:cs="宋体"/>
                <w:color w:val="auto"/>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noWrap/>
          </w:tcPr>
          <w:p w14:paraId="3FA24FFF">
            <w:pPr>
              <w:autoSpaceDN w:val="0"/>
              <w:rPr>
                <w:rFonts w:hint="eastAsia" w:ascii="宋体" w:hAnsi="宋体" w:eastAsia="宋体" w:cs="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noWrap/>
          </w:tcPr>
          <w:p w14:paraId="679EE7DA">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177C5F91">
            <w:pPr>
              <w:autoSpaceDN w:val="0"/>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tcPr>
          <w:p w14:paraId="036BD0F8">
            <w:pPr>
              <w:autoSpaceDN w:val="0"/>
              <w:rPr>
                <w:rFonts w:hint="eastAsia" w:ascii="宋体" w:hAnsi="宋体" w:eastAsia="宋体" w:cs="宋体"/>
                <w:color w:val="auto"/>
                <w:sz w:val="24"/>
                <w:szCs w:val="24"/>
                <w:highlight w:val="none"/>
              </w:rPr>
            </w:pPr>
          </w:p>
        </w:tc>
      </w:tr>
      <w:tr w14:paraId="2A9E2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14:paraId="010C62BE">
            <w:pPr>
              <w:autoSpaceDN w:val="0"/>
              <w:rPr>
                <w:rFonts w:hint="eastAsia" w:ascii="宋体" w:hAnsi="宋体" w:eastAsia="宋体" w:cs="宋体"/>
                <w:color w:val="auto"/>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noWrap/>
          </w:tcPr>
          <w:p w14:paraId="15BFE5CE">
            <w:pPr>
              <w:autoSpaceDN w:val="0"/>
              <w:rPr>
                <w:rFonts w:hint="eastAsia" w:ascii="宋体" w:hAnsi="宋体" w:eastAsia="宋体" w:cs="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noWrap/>
          </w:tcPr>
          <w:p w14:paraId="362EB75A">
            <w:pPr>
              <w:autoSpaceDN w:val="0"/>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347AD742">
            <w:pPr>
              <w:autoSpaceDN w:val="0"/>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tcPr>
          <w:p w14:paraId="0687E3DC">
            <w:pPr>
              <w:autoSpaceDN w:val="0"/>
              <w:rPr>
                <w:rFonts w:hint="eastAsia" w:ascii="宋体" w:hAnsi="宋体" w:eastAsia="宋体" w:cs="宋体"/>
                <w:color w:val="auto"/>
                <w:sz w:val="24"/>
                <w:szCs w:val="24"/>
                <w:highlight w:val="none"/>
              </w:rPr>
            </w:pPr>
          </w:p>
        </w:tc>
      </w:tr>
    </w:tbl>
    <w:p w14:paraId="2FA8A082">
      <w:pPr>
        <w:autoSpaceDN w:val="0"/>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注：表（1）（2）由采购人按需要提出，磋商响应供应商可补充。</w:t>
      </w:r>
    </w:p>
    <w:p w14:paraId="41BBB1C3">
      <w:pPr>
        <w:autoSpaceDN w:val="0"/>
        <w:rPr>
          <w:rFonts w:hint="eastAsia" w:ascii="宋体" w:hAnsi="宋体" w:eastAsia="宋体" w:cs="宋体"/>
          <w:color w:val="auto"/>
          <w:sz w:val="22"/>
          <w:highlight w:val="none"/>
        </w:rPr>
      </w:pPr>
    </w:p>
    <w:p w14:paraId="69C2B04E">
      <w:pPr>
        <w:autoSpaceDN w:val="0"/>
        <w:rPr>
          <w:rFonts w:hint="eastAsia" w:ascii="宋体" w:hAnsi="宋体" w:eastAsia="宋体" w:cs="宋体"/>
          <w:color w:val="auto"/>
          <w:sz w:val="22"/>
          <w:highlight w:val="none"/>
        </w:rPr>
      </w:pPr>
    </w:p>
    <w:p w14:paraId="08FAB888">
      <w:pPr>
        <w:autoSpaceDN w:val="0"/>
        <w:rPr>
          <w:rFonts w:hint="eastAsia" w:ascii="宋体" w:hAnsi="宋体" w:eastAsia="宋体" w:cs="宋体"/>
          <w:color w:val="auto"/>
          <w:sz w:val="22"/>
          <w:highlight w:val="none"/>
        </w:rPr>
      </w:pPr>
    </w:p>
    <w:p w14:paraId="3EC27849">
      <w:pPr>
        <w:widowControl/>
        <w:spacing w:beforeAutospacing="1" w:afterAutospacing="1"/>
        <w:jc w:val="left"/>
        <w:rPr>
          <w:rFonts w:hint="eastAsia" w:ascii="宋体" w:hAnsi="宋体" w:eastAsia="宋体" w:cs="宋体"/>
          <w:color w:val="auto"/>
          <w:sz w:val="22"/>
          <w:highlight w:val="none"/>
        </w:rPr>
        <w:sectPr>
          <w:pgSz w:w="11905" w:h="16838"/>
          <w:pgMar w:top="1417" w:right="1417" w:bottom="1417" w:left="1417" w:header="851" w:footer="992" w:gutter="0"/>
          <w:pgNumType w:fmt="decimal"/>
          <w:cols w:space="0" w:num="1"/>
          <w:titlePg/>
          <w:rtlGutter w:val="0"/>
          <w:docGrid w:linePitch="312" w:charSpace="0"/>
        </w:sectPr>
      </w:pPr>
    </w:p>
    <w:p w14:paraId="5B65E67C">
      <w:pPr>
        <w:keepNext/>
        <w:keepLines/>
        <w:autoSpaceDN w:val="0"/>
        <w:spacing w:before="280" w:after="290" w:line="374" w:lineRule="auto"/>
        <w:jc w:val="center"/>
        <w:outlineLvl w:val="3"/>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表2-1  分部分项工程量清单综合单价分析表</w:t>
      </w:r>
    </w:p>
    <w:p w14:paraId="23487608">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                                  清单号：                                        第页共页</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634"/>
        <w:gridCol w:w="1634"/>
        <w:gridCol w:w="909"/>
        <w:gridCol w:w="909"/>
        <w:gridCol w:w="1089"/>
        <w:gridCol w:w="1089"/>
        <w:gridCol w:w="1089"/>
        <w:gridCol w:w="1089"/>
        <w:gridCol w:w="909"/>
        <w:gridCol w:w="995"/>
        <w:gridCol w:w="909"/>
        <w:gridCol w:w="1353"/>
      </w:tblGrid>
      <w:tr w14:paraId="3B5E7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724" w:type="dxa"/>
            <w:vMerge w:val="restart"/>
            <w:tcBorders>
              <w:top w:val="single" w:color="auto" w:sz="4" w:space="0"/>
              <w:left w:val="single" w:color="auto" w:sz="4" w:space="0"/>
              <w:bottom w:val="single" w:color="auto" w:sz="4" w:space="0"/>
              <w:right w:val="single" w:color="auto" w:sz="4" w:space="0"/>
            </w:tcBorders>
            <w:vAlign w:val="center"/>
          </w:tcPr>
          <w:p w14:paraId="44EC5708">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634" w:type="dxa"/>
            <w:vMerge w:val="restart"/>
            <w:tcBorders>
              <w:top w:val="single" w:color="auto" w:sz="4" w:space="0"/>
              <w:left w:val="single" w:color="auto" w:sz="4" w:space="0"/>
              <w:bottom w:val="single" w:color="auto" w:sz="4" w:space="0"/>
              <w:right w:val="single" w:color="auto" w:sz="4" w:space="0"/>
            </w:tcBorders>
            <w:vAlign w:val="center"/>
          </w:tcPr>
          <w:p w14:paraId="5BF1AAA3">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编号</w:t>
            </w:r>
          </w:p>
        </w:tc>
        <w:tc>
          <w:tcPr>
            <w:tcW w:w="1634" w:type="dxa"/>
            <w:vMerge w:val="restart"/>
            <w:tcBorders>
              <w:top w:val="single" w:color="auto" w:sz="4" w:space="0"/>
              <w:left w:val="single" w:color="auto" w:sz="4" w:space="0"/>
              <w:bottom w:val="single" w:color="auto" w:sz="4" w:space="0"/>
              <w:right w:val="single" w:color="auto" w:sz="4" w:space="0"/>
            </w:tcBorders>
            <w:vAlign w:val="center"/>
          </w:tcPr>
          <w:p w14:paraId="0BE9705C">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909" w:type="dxa"/>
            <w:vMerge w:val="restart"/>
            <w:tcBorders>
              <w:top w:val="single" w:color="auto" w:sz="4" w:space="0"/>
              <w:left w:val="single" w:color="auto" w:sz="4" w:space="0"/>
              <w:bottom w:val="single" w:color="auto" w:sz="4" w:space="0"/>
              <w:right w:val="single" w:color="auto" w:sz="4" w:space="0"/>
            </w:tcBorders>
            <w:vAlign w:val="center"/>
          </w:tcPr>
          <w:p w14:paraId="74CF0DF2">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909" w:type="dxa"/>
            <w:vMerge w:val="restart"/>
            <w:tcBorders>
              <w:top w:val="single" w:color="auto" w:sz="4" w:space="0"/>
              <w:left w:val="single" w:color="auto" w:sz="4" w:space="0"/>
              <w:bottom w:val="single" w:color="auto" w:sz="4" w:space="0"/>
              <w:right w:val="single" w:color="auto" w:sz="4" w:space="0"/>
            </w:tcBorders>
            <w:vAlign w:val="center"/>
          </w:tcPr>
          <w:p w14:paraId="0BB8CD7A">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7169" w:type="dxa"/>
            <w:gridSpan w:val="7"/>
            <w:tcBorders>
              <w:top w:val="single" w:color="auto" w:sz="4" w:space="0"/>
              <w:left w:val="single" w:color="auto" w:sz="4" w:space="0"/>
              <w:bottom w:val="single" w:color="auto" w:sz="4" w:space="0"/>
              <w:right w:val="single" w:color="auto" w:sz="4" w:space="0"/>
            </w:tcBorders>
            <w:vAlign w:val="center"/>
          </w:tcPr>
          <w:p w14:paraId="1C6627A3">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  合  单  价（元）</w:t>
            </w:r>
          </w:p>
        </w:tc>
        <w:tc>
          <w:tcPr>
            <w:tcW w:w="1353" w:type="dxa"/>
            <w:vMerge w:val="restart"/>
            <w:tcBorders>
              <w:top w:val="single" w:color="auto" w:sz="4" w:space="0"/>
              <w:left w:val="single" w:color="auto" w:sz="4" w:space="0"/>
              <w:bottom w:val="single" w:color="auto" w:sz="4" w:space="0"/>
              <w:right w:val="single" w:color="auto" w:sz="4" w:space="0"/>
            </w:tcBorders>
            <w:vAlign w:val="center"/>
          </w:tcPr>
          <w:p w14:paraId="7171613C">
            <w:pPr>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合计(元)</w:t>
            </w:r>
          </w:p>
        </w:tc>
      </w:tr>
      <w:tr w14:paraId="08BBE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262143D7">
            <w:pPr>
              <w:widowControl/>
              <w:jc w:val="left"/>
              <w:rPr>
                <w:rFonts w:hint="eastAsia" w:ascii="宋体" w:hAnsi="宋体" w:eastAsia="宋体" w:cs="宋体"/>
                <w:color w:val="auto"/>
                <w:sz w:val="24"/>
                <w:szCs w:val="24"/>
                <w:highlight w:val="none"/>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14:paraId="5860FADE">
            <w:pPr>
              <w:widowControl/>
              <w:jc w:val="left"/>
              <w:rPr>
                <w:rFonts w:hint="eastAsia" w:ascii="宋体" w:hAnsi="宋体" w:eastAsia="宋体" w:cs="宋体"/>
                <w:color w:val="auto"/>
                <w:sz w:val="24"/>
                <w:szCs w:val="24"/>
                <w:highlight w:val="none"/>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14:paraId="6483E619">
            <w:pPr>
              <w:widowControl/>
              <w:jc w:val="left"/>
              <w:rPr>
                <w:rFonts w:hint="eastAsia" w:ascii="宋体" w:hAnsi="宋体" w:eastAsia="宋体" w:cs="宋体"/>
                <w:color w:val="auto"/>
                <w:sz w:val="24"/>
                <w:szCs w:val="24"/>
                <w:highlight w:val="none"/>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14:paraId="0615C0AF">
            <w:pPr>
              <w:widowControl/>
              <w:jc w:val="left"/>
              <w:rPr>
                <w:rFonts w:hint="eastAsia" w:ascii="宋体" w:hAnsi="宋体" w:eastAsia="宋体" w:cs="宋体"/>
                <w:color w:val="auto"/>
                <w:sz w:val="24"/>
                <w:szCs w:val="24"/>
                <w:highlight w:val="none"/>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14:paraId="175F0C7D">
            <w:pPr>
              <w:widowControl/>
              <w:jc w:val="left"/>
              <w:rPr>
                <w:rFonts w:hint="eastAsia" w:ascii="宋体" w:hAnsi="宋体" w:eastAsia="宋体" w:cs="宋体"/>
                <w:color w:val="auto"/>
                <w:sz w:val="24"/>
                <w:szCs w:val="24"/>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6CEAC634">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人工费</w:t>
            </w:r>
          </w:p>
        </w:tc>
        <w:tc>
          <w:tcPr>
            <w:tcW w:w="1089" w:type="dxa"/>
            <w:tcBorders>
              <w:top w:val="single" w:color="auto" w:sz="4" w:space="0"/>
              <w:left w:val="single" w:color="auto" w:sz="4" w:space="0"/>
              <w:bottom w:val="single" w:color="auto" w:sz="4" w:space="0"/>
              <w:right w:val="single" w:color="auto" w:sz="4" w:space="0"/>
            </w:tcBorders>
            <w:vAlign w:val="center"/>
          </w:tcPr>
          <w:p w14:paraId="5E544A19">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材料费</w:t>
            </w:r>
          </w:p>
        </w:tc>
        <w:tc>
          <w:tcPr>
            <w:tcW w:w="1089" w:type="dxa"/>
            <w:tcBorders>
              <w:top w:val="single" w:color="auto" w:sz="4" w:space="0"/>
              <w:left w:val="single" w:color="auto" w:sz="4" w:space="0"/>
              <w:bottom w:val="single" w:color="auto" w:sz="4" w:space="0"/>
              <w:right w:val="single" w:color="auto" w:sz="4" w:space="0"/>
            </w:tcBorders>
            <w:vAlign w:val="center"/>
          </w:tcPr>
          <w:p w14:paraId="7D0CECC5">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机械费</w:t>
            </w:r>
          </w:p>
        </w:tc>
        <w:tc>
          <w:tcPr>
            <w:tcW w:w="1089" w:type="dxa"/>
            <w:tcBorders>
              <w:top w:val="single" w:color="auto" w:sz="4" w:space="0"/>
              <w:left w:val="single" w:color="auto" w:sz="4" w:space="0"/>
              <w:bottom w:val="single" w:color="auto" w:sz="4" w:space="0"/>
              <w:right w:val="single" w:color="auto" w:sz="4" w:space="0"/>
            </w:tcBorders>
            <w:vAlign w:val="center"/>
          </w:tcPr>
          <w:p w14:paraId="43B5D6BE">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管理费</w:t>
            </w:r>
          </w:p>
        </w:tc>
        <w:tc>
          <w:tcPr>
            <w:tcW w:w="909" w:type="dxa"/>
            <w:tcBorders>
              <w:top w:val="single" w:color="auto" w:sz="4" w:space="0"/>
              <w:left w:val="single" w:color="auto" w:sz="4" w:space="0"/>
              <w:bottom w:val="single" w:color="auto" w:sz="4" w:space="0"/>
              <w:right w:val="single" w:color="auto" w:sz="4" w:space="0"/>
            </w:tcBorders>
            <w:vAlign w:val="center"/>
          </w:tcPr>
          <w:p w14:paraId="49E1D346">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利润</w:t>
            </w:r>
          </w:p>
        </w:tc>
        <w:tc>
          <w:tcPr>
            <w:tcW w:w="995" w:type="dxa"/>
            <w:tcBorders>
              <w:top w:val="single" w:color="auto" w:sz="4" w:space="0"/>
              <w:left w:val="single" w:color="auto" w:sz="4" w:space="0"/>
              <w:bottom w:val="single" w:color="auto" w:sz="4" w:space="0"/>
              <w:right w:val="single" w:color="auto" w:sz="4" w:space="0"/>
            </w:tcBorders>
            <w:vAlign w:val="center"/>
          </w:tcPr>
          <w:p w14:paraId="7A68F79C">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w:t>
            </w:r>
          </w:p>
        </w:tc>
        <w:tc>
          <w:tcPr>
            <w:tcW w:w="909" w:type="dxa"/>
            <w:tcBorders>
              <w:top w:val="single" w:color="auto" w:sz="4" w:space="0"/>
              <w:left w:val="single" w:color="auto" w:sz="4" w:space="0"/>
              <w:bottom w:val="single" w:color="auto" w:sz="4" w:space="0"/>
              <w:right w:val="single" w:color="auto" w:sz="4" w:space="0"/>
            </w:tcBorders>
            <w:vAlign w:val="center"/>
          </w:tcPr>
          <w:p w14:paraId="6CC9CCEB">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小计</w:t>
            </w:r>
          </w:p>
        </w:tc>
        <w:tc>
          <w:tcPr>
            <w:tcW w:w="1653" w:type="dxa"/>
            <w:vMerge w:val="continue"/>
            <w:tcBorders>
              <w:top w:val="single" w:color="auto" w:sz="4" w:space="0"/>
              <w:left w:val="single" w:color="auto" w:sz="4" w:space="0"/>
              <w:bottom w:val="single" w:color="auto" w:sz="4" w:space="0"/>
              <w:right w:val="single" w:color="auto" w:sz="4" w:space="0"/>
            </w:tcBorders>
            <w:vAlign w:val="center"/>
          </w:tcPr>
          <w:p w14:paraId="0B0EF44A">
            <w:pPr>
              <w:widowControl/>
              <w:jc w:val="left"/>
              <w:rPr>
                <w:rFonts w:hint="eastAsia" w:ascii="宋体" w:hAnsi="宋体" w:eastAsia="宋体" w:cs="宋体"/>
                <w:color w:val="auto"/>
                <w:sz w:val="24"/>
                <w:szCs w:val="24"/>
                <w:highlight w:val="none"/>
              </w:rPr>
            </w:pPr>
          </w:p>
        </w:tc>
      </w:tr>
      <w:tr w14:paraId="4B104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24" w:type="dxa"/>
            <w:tcBorders>
              <w:top w:val="single" w:color="auto" w:sz="4" w:space="0"/>
              <w:left w:val="single" w:color="auto" w:sz="4" w:space="0"/>
              <w:bottom w:val="single" w:color="auto" w:sz="4" w:space="0"/>
              <w:right w:val="single" w:color="auto" w:sz="4" w:space="0"/>
            </w:tcBorders>
            <w:vAlign w:val="center"/>
          </w:tcPr>
          <w:p w14:paraId="6066641C">
            <w:pPr>
              <w:widowControl/>
              <w:tabs>
                <w:tab w:val="center" w:pos="4755"/>
                <w:tab w:val="right" w:pos="9070"/>
              </w:tabs>
              <w:autoSpaceDN w:val="0"/>
              <w:spacing w:before="100" w:beforeAutospacing="1" w:after="100" w:afterAutospacing="1"/>
              <w:ind w:firstLine="360" w:firstLineChars="150"/>
              <w:jc w:val="center"/>
              <w:rPr>
                <w:rFonts w:hint="eastAsia" w:ascii="宋体" w:hAnsi="宋体" w:eastAsia="宋体" w:cs="宋体"/>
                <w:color w:val="auto"/>
                <w:sz w:val="24"/>
                <w:szCs w:val="24"/>
                <w:highlight w:val="none"/>
              </w:rPr>
            </w:pPr>
          </w:p>
        </w:tc>
        <w:tc>
          <w:tcPr>
            <w:tcW w:w="1634" w:type="dxa"/>
            <w:tcBorders>
              <w:top w:val="single" w:color="auto" w:sz="4" w:space="0"/>
              <w:left w:val="single" w:color="auto" w:sz="4" w:space="0"/>
              <w:bottom w:val="single" w:color="auto" w:sz="4" w:space="0"/>
              <w:right w:val="single" w:color="auto" w:sz="4" w:space="0"/>
            </w:tcBorders>
            <w:vAlign w:val="center"/>
          </w:tcPr>
          <w:p w14:paraId="476446D8">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34" w:type="dxa"/>
            <w:tcBorders>
              <w:top w:val="single" w:color="auto" w:sz="4" w:space="0"/>
              <w:left w:val="single" w:color="auto" w:sz="4" w:space="0"/>
              <w:bottom w:val="single" w:color="auto" w:sz="4" w:space="0"/>
              <w:right w:val="single" w:color="auto" w:sz="4" w:space="0"/>
            </w:tcBorders>
            <w:vAlign w:val="center"/>
          </w:tcPr>
          <w:p w14:paraId="1C3E1A85">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909" w:type="dxa"/>
            <w:tcBorders>
              <w:top w:val="single" w:color="auto" w:sz="4" w:space="0"/>
              <w:left w:val="single" w:color="auto" w:sz="4" w:space="0"/>
              <w:bottom w:val="single" w:color="auto" w:sz="4" w:space="0"/>
              <w:right w:val="single" w:color="auto" w:sz="4" w:space="0"/>
            </w:tcBorders>
            <w:vAlign w:val="center"/>
          </w:tcPr>
          <w:p w14:paraId="7EF57B87">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909" w:type="dxa"/>
            <w:tcBorders>
              <w:top w:val="single" w:color="auto" w:sz="4" w:space="0"/>
              <w:left w:val="single" w:color="auto" w:sz="4" w:space="0"/>
              <w:bottom w:val="single" w:color="auto" w:sz="4" w:space="0"/>
              <w:right w:val="single" w:color="auto" w:sz="4" w:space="0"/>
            </w:tcBorders>
            <w:vAlign w:val="center"/>
          </w:tcPr>
          <w:p w14:paraId="4BCB3BA5">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089" w:type="dxa"/>
            <w:tcBorders>
              <w:top w:val="single" w:color="auto" w:sz="4" w:space="0"/>
              <w:left w:val="single" w:color="auto" w:sz="4" w:space="0"/>
              <w:bottom w:val="single" w:color="auto" w:sz="4" w:space="0"/>
              <w:right w:val="single" w:color="auto" w:sz="4" w:space="0"/>
            </w:tcBorders>
            <w:vAlign w:val="center"/>
          </w:tcPr>
          <w:p w14:paraId="46991A75">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089" w:type="dxa"/>
            <w:tcBorders>
              <w:top w:val="single" w:color="auto" w:sz="4" w:space="0"/>
              <w:left w:val="single" w:color="auto" w:sz="4" w:space="0"/>
              <w:bottom w:val="single" w:color="auto" w:sz="4" w:space="0"/>
              <w:right w:val="single" w:color="auto" w:sz="4" w:space="0"/>
            </w:tcBorders>
            <w:vAlign w:val="center"/>
          </w:tcPr>
          <w:p w14:paraId="7B0239F3">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089" w:type="dxa"/>
            <w:tcBorders>
              <w:top w:val="single" w:color="auto" w:sz="4" w:space="0"/>
              <w:left w:val="single" w:color="auto" w:sz="4" w:space="0"/>
              <w:bottom w:val="single" w:color="auto" w:sz="4" w:space="0"/>
              <w:right w:val="single" w:color="auto" w:sz="4" w:space="0"/>
            </w:tcBorders>
            <w:vAlign w:val="center"/>
          </w:tcPr>
          <w:p w14:paraId="6D691063">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089" w:type="dxa"/>
            <w:tcBorders>
              <w:top w:val="single" w:color="auto" w:sz="4" w:space="0"/>
              <w:left w:val="single" w:color="auto" w:sz="4" w:space="0"/>
              <w:bottom w:val="single" w:color="auto" w:sz="4" w:space="0"/>
              <w:right w:val="single" w:color="auto" w:sz="4" w:space="0"/>
            </w:tcBorders>
            <w:vAlign w:val="center"/>
          </w:tcPr>
          <w:p w14:paraId="35595D1D">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909" w:type="dxa"/>
            <w:tcBorders>
              <w:top w:val="single" w:color="auto" w:sz="4" w:space="0"/>
              <w:left w:val="single" w:color="auto" w:sz="4" w:space="0"/>
              <w:bottom w:val="single" w:color="auto" w:sz="4" w:space="0"/>
              <w:right w:val="single" w:color="auto" w:sz="4" w:space="0"/>
            </w:tcBorders>
            <w:vAlign w:val="center"/>
          </w:tcPr>
          <w:p w14:paraId="61FE042A">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995" w:type="dxa"/>
            <w:tcBorders>
              <w:top w:val="single" w:color="auto" w:sz="4" w:space="0"/>
              <w:left w:val="single" w:color="auto" w:sz="4" w:space="0"/>
              <w:bottom w:val="single" w:color="auto" w:sz="4" w:space="0"/>
              <w:right w:val="single" w:color="auto" w:sz="4" w:space="0"/>
            </w:tcBorders>
            <w:vAlign w:val="center"/>
          </w:tcPr>
          <w:p w14:paraId="1CA3C61B">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909" w:type="dxa"/>
            <w:tcBorders>
              <w:top w:val="single" w:color="auto" w:sz="4" w:space="0"/>
              <w:left w:val="single" w:color="auto" w:sz="4" w:space="0"/>
              <w:bottom w:val="single" w:color="auto" w:sz="4" w:space="0"/>
              <w:right w:val="single" w:color="auto" w:sz="4" w:space="0"/>
            </w:tcBorders>
            <w:vAlign w:val="center"/>
          </w:tcPr>
          <w:p w14:paraId="52AB075A">
            <w:pPr>
              <w:widowControl/>
              <w:tabs>
                <w:tab w:val="center" w:pos="4755"/>
                <w:tab w:val="right" w:pos="9070"/>
              </w:tabs>
              <w:autoSpaceDN w:val="0"/>
              <w:spacing w:before="100" w:beforeAutospacing="1" w:after="100" w:afterAutospacing="1"/>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353" w:type="dxa"/>
            <w:tcBorders>
              <w:top w:val="single" w:color="auto" w:sz="4" w:space="0"/>
              <w:left w:val="single" w:color="auto" w:sz="4" w:space="0"/>
              <w:bottom w:val="single" w:color="auto" w:sz="4" w:space="0"/>
              <w:right w:val="single" w:color="auto" w:sz="4" w:space="0"/>
            </w:tcBorders>
            <w:vAlign w:val="center"/>
          </w:tcPr>
          <w:p w14:paraId="25B4FF14">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w:t>
            </w:r>
          </w:p>
        </w:tc>
      </w:tr>
      <w:tr w14:paraId="08D6A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24" w:type="dxa"/>
            <w:tcBorders>
              <w:top w:val="single" w:color="auto" w:sz="4" w:space="0"/>
              <w:left w:val="single" w:color="auto" w:sz="4" w:space="0"/>
              <w:bottom w:val="single" w:color="auto" w:sz="4" w:space="0"/>
              <w:right w:val="single" w:color="auto" w:sz="4" w:space="0"/>
            </w:tcBorders>
            <w:vAlign w:val="center"/>
          </w:tcPr>
          <w:p w14:paraId="7820066B">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34" w:type="dxa"/>
            <w:tcBorders>
              <w:top w:val="single" w:color="auto" w:sz="4" w:space="0"/>
              <w:left w:val="single" w:color="auto" w:sz="4" w:space="0"/>
              <w:bottom w:val="single" w:color="auto" w:sz="4" w:space="0"/>
              <w:right w:val="single" w:color="auto" w:sz="4" w:space="0"/>
            </w:tcBorders>
            <w:vAlign w:val="center"/>
          </w:tcPr>
          <w:p w14:paraId="6C80F55C">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（清单编码）</w:t>
            </w:r>
          </w:p>
        </w:tc>
        <w:tc>
          <w:tcPr>
            <w:tcW w:w="1634" w:type="dxa"/>
            <w:tcBorders>
              <w:top w:val="single" w:color="auto" w:sz="4" w:space="0"/>
              <w:left w:val="single" w:color="auto" w:sz="4" w:space="0"/>
              <w:bottom w:val="single" w:color="auto" w:sz="4" w:space="0"/>
              <w:right w:val="single" w:color="auto" w:sz="4" w:space="0"/>
            </w:tcBorders>
            <w:vAlign w:val="center"/>
          </w:tcPr>
          <w:p w14:paraId="3E2AD8EB">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(清单名称)</w:t>
            </w:r>
          </w:p>
        </w:tc>
        <w:tc>
          <w:tcPr>
            <w:tcW w:w="909" w:type="dxa"/>
            <w:tcBorders>
              <w:top w:val="single" w:color="auto" w:sz="4" w:space="0"/>
              <w:left w:val="single" w:color="auto" w:sz="4" w:space="0"/>
              <w:bottom w:val="single" w:color="auto" w:sz="4" w:space="0"/>
              <w:right w:val="single" w:color="auto" w:sz="4" w:space="0"/>
            </w:tcBorders>
          </w:tcPr>
          <w:p w14:paraId="77DDBB3E">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909" w:type="dxa"/>
            <w:tcBorders>
              <w:top w:val="single" w:color="auto" w:sz="4" w:space="0"/>
              <w:left w:val="single" w:color="auto" w:sz="4" w:space="0"/>
              <w:bottom w:val="single" w:color="auto" w:sz="4" w:space="0"/>
              <w:right w:val="single" w:color="auto" w:sz="4" w:space="0"/>
            </w:tcBorders>
          </w:tcPr>
          <w:p w14:paraId="50487DBA">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089" w:type="dxa"/>
            <w:tcBorders>
              <w:top w:val="single" w:color="auto" w:sz="4" w:space="0"/>
              <w:left w:val="single" w:color="auto" w:sz="4" w:space="0"/>
              <w:bottom w:val="single" w:color="auto" w:sz="4" w:space="0"/>
              <w:right w:val="single" w:color="auto" w:sz="4" w:space="0"/>
            </w:tcBorders>
          </w:tcPr>
          <w:p w14:paraId="0B409CA5">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089" w:type="dxa"/>
            <w:tcBorders>
              <w:top w:val="single" w:color="auto" w:sz="4" w:space="0"/>
              <w:left w:val="single" w:color="auto" w:sz="4" w:space="0"/>
              <w:bottom w:val="single" w:color="auto" w:sz="4" w:space="0"/>
              <w:right w:val="single" w:color="auto" w:sz="4" w:space="0"/>
            </w:tcBorders>
          </w:tcPr>
          <w:p w14:paraId="252AA465">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089" w:type="dxa"/>
            <w:tcBorders>
              <w:top w:val="single" w:color="auto" w:sz="4" w:space="0"/>
              <w:left w:val="single" w:color="auto" w:sz="4" w:space="0"/>
              <w:bottom w:val="single" w:color="auto" w:sz="4" w:space="0"/>
              <w:right w:val="single" w:color="auto" w:sz="4" w:space="0"/>
            </w:tcBorders>
          </w:tcPr>
          <w:p w14:paraId="7EDFCF0E">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089" w:type="dxa"/>
            <w:tcBorders>
              <w:top w:val="single" w:color="auto" w:sz="4" w:space="0"/>
              <w:left w:val="single" w:color="auto" w:sz="4" w:space="0"/>
              <w:bottom w:val="single" w:color="auto" w:sz="4" w:space="0"/>
              <w:right w:val="single" w:color="auto" w:sz="4" w:space="0"/>
            </w:tcBorders>
          </w:tcPr>
          <w:p w14:paraId="6E93AEEE">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909" w:type="dxa"/>
            <w:tcBorders>
              <w:top w:val="single" w:color="auto" w:sz="4" w:space="0"/>
              <w:left w:val="single" w:color="auto" w:sz="4" w:space="0"/>
              <w:bottom w:val="single" w:color="auto" w:sz="4" w:space="0"/>
              <w:right w:val="single" w:color="auto" w:sz="4" w:space="0"/>
            </w:tcBorders>
          </w:tcPr>
          <w:p w14:paraId="184DBC44">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995" w:type="dxa"/>
            <w:tcBorders>
              <w:top w:val="single" w:color="auto" w:sz="4" w:space="0"/>
              <w:left w:val="single" w:color="auto" w:sz="4" w:space="0"/>
              <w:bottom w:val="single" w:color="auto" w:sz="4" w:space="0"/>
              <w:right w:val="single" w:color="auto" w:sz="4" w:space="0"/>
            </w:tcBorders>
          </w:tcPr>
          <w:p w14:paraId="120E049C">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909" w:type="dxa"/>
            <w:tcBorders>
              <w:top w:val="single" w:color="auto" w:sz="4" w:space="0"/>
              <w:left w:val="single" w:color="auto" w:sz="4" w:space="0"/>
              <w:bottom w:val="single" w:color="auto" w:sz="4" w:space="0"/>
              <w:right w:val="single" w:color="auto" w:sz="4" w:space="0"/>
            </w:tcBorders>
          </w:tcPr>
          <w:p w14:paraId="1B51FE0C">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353" w:type="dxa"/>
            <w:tcBorders>
              <w:top w:val="single" w:color="auto" w:sz="4" w:space="0"/>
              <w:left w:val="single" w:color="auto" w:sz="4" w:space="0"/>
              <w:bottom w:val="single" w:color="auto" w:sz="4" w:space="0"/>
              <w:right w:val="single" w:color="auto" w:sz="4" w:space="0"/>
            </w:tcBorders>
          </w:tcPr>
          <w:p w14:paraId="36E64CBD">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r>
      <w:tr w14:paraId="59AB6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tcBorders>
              <w:top w:val="single" w:color="auto" w:sz="4" w:space="0"/>
              <w:left w:val="single" w:color="auto" w:sz="4" w:space="0"/>
              <w:bottom w:val="single" w:color="auto" w:sz="4" w:space="0"/>
              <w:right w:val="single" w:color="auto" w:sz="4" w:space="0"/>
            </w:tcBorders>
            <w:vAlign w:val="center"/>
          </w:tcPr>
          <w:p w14:paraId="525DFEC0">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634" w:type="dxa"/>
            <w:tcBorders>
              <w:top w:val="single" w:color="auto" w:sz="4" w:space="0"/>
              <w:left w:val="single" w:color="auto" w:sz="4" w:space="0"/>
              <w:bottom w:val="single" w:color="auto" w:sz="4" w:space="0"/>
              <w:right w:val="single" w:color="auto" w:sz="4" w:space="0"/>
            </w:tcBorders>
            <w:vAlign w:val="center"/>
          </w:tcPr>
          <w:p w14:paraId="289F0F60">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（定额编号）</w:t>
            </w:r>
          </w:p>
        </w:tc>
        <w:tc>
          <w:tcPr>
            <w:tcW w:w="1634" w:type="dxa"/>
            <w:tcBorders>
              <w:top w:val="single" w:color="auto" w:sz="4" w:space="0"/>
              <w:left w:val="single" w:color="auto" w:sz="4" w:space="0"/>
              <w:bottom w:val="single" w:color="auto" w:sz="4" w:space="0"/>
              <w:right w:val="single" w:color="auto" w:sz="4" w:space="0"/>
            </w:tcBorders>
            <w:vAlign w:val="center"/>
          </w:tcPr>
          <w:p w14:paraId="11A251EE">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（定额名称）</w:t>
            </w:r>
          </w:p>
        </w:tc>
        <w:tc>
          <w:tcPr>
            <w:tcW w:w="909" w:type="dxa"/>
            <w:tcBorders>
              <w:top w:val="single" w:color="auto" w:sz="4" w:space="0"/>
              <w:left w:val="single" w:color="auto" w:sz="4" w:space="0"/>
              <w:bottom w:val="single" w:color="auto" w:sz="4" w:space="0"/>
              <w:right w:val="single" w:color="auto" w:sz="4" w:space="0"/>
            </w:tcBorders>
          </w:tcPr>
          <w:p w14:paraId="3D083268">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909" w:type="dxa"/>
            <w:tcBorders>
              <w:top w:val="single" w:color="auto" w:sz="4" w:space="0"/>
              <w:left w:val="single" w:color="auto" w:sz="4" w:space="0"/>
              <w:bottom w:val="single" w:color="auto" w:sz="4" w:space="0"/>
              <w:right w:val="single" w:color="auto" w:sz="4" w:space="0"/>
            </w:tcBorders>
          </w:tcPr>
          <w:p w14:paraId="385E3A94">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089" w:type="dxa"/>
            <w:tcBorders>
              <w:top w:val="single" w:color="auto" w:sz="4" w:space="0"/>
              <w:left w:val="single" w:color="auto" w:sz="4" w:space="0"/>
              <w:bottom w:val="single" w:color="auto" w:sz="4" w:space="0"/>
              <w:right w:val="single" w:color="auto" w:sz="4" w:space="0"/>
            </w:tcBorders>
          </w:tcPr>
          <w:p w14:paraId="13707799">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089" w:type="dxa"/>
            <w:tcBorders>
              <w:top w:val="single" w:color="auto" w:sz="4" w:space="0"/>
              <w:left w:val="single" w:color="auto" w:sz="4" w:space="0"/>
              <w:bottom w:val="single" w:color="auto" w:sz="4" w:space="0"/>
              <w:right w:val="single" w:color="auto" w:sz="4" w:space="0"/>
            </w:tcBorders>
          </w:tcPr>
          <w:p w14:paraId="311558E1">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089" w:type="dxa"/>
            <w:tcBorders>
              <w:top w:val="single" w:color="auto" w:sz="4" w:space="0"/>
              <w:left w:val="single" w:color="auto" w:sz="4" w:space="0"/>
              <w:bottom w:val="single" w:color="auto" w:sz="4" w:space="0"/>
              <w:right w:val="single" w:color="auto" w:sz="4" w:space="0"/>
            </w:tcBorders>
          </w:tcPr>
          <w:p w14:paraId="522702F3">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089" w:type="dxa"/>
            <w:tcBorders>
              <w:top w:val="single" w:color="auto" w:sz="4" w:space="0"/>
              <w:left w:val="single" w:color="auto" w:sz="4" w:space="0"/>
              <w:bottom w:val="single" w:color="auto" w:sz="4" w:space="0"/>
              <w:right w:val="single" w:color="auto" w:sz="4" w:space="0"/>
            </w:tcBorders>
          </w:tcPr>
          <w:p w14:paraId="6650632C">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909" w:type="dxa"/>
            <w:tcBorders>
              <w:top w:val="single" w:color="auto" w:sz="4" w:space="0"/>
              <w:left w:val="single" w:color="auto" w:sz="4" w:space="0"/>
              <w:bottom w:val="single" w:color="auto" w:sz="4" w:space="0"/>
              <w:right w:val="single" w:color="auto" w:sz="4" w:space="0"/>
            </w:tcBorders>
          </w:tcPr>
          <w:p w14:paraId="361879B9">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995" w:type="dxa"/>
            <w:tcBorders>
              <w:top w:val="single" w:color="auto" w:sz="4" w:space="0"/>
              <w:left w:val="single" w:color="auto" w:sz="4" w:space="0"/>
              <w:bottom w:val="single" w:color="auto" w:sz="4" w:space="0"/>
              <w:right w:val="single" w:color="auto" w:sz="4" w:space="0"/>
            </w:tcBorders>
          </w:tcPr>
          <w:p w14:paraId="7E248ED6">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909" w:type="dxa"/>
            <w:tcBorders>
              <w:top w:val="single" w:color="auto" w:sz="4" w:space="0"/>
              <w:left w:val="single" w:color="auto" w:sz="4" w:space="0"/>
              <w:bottom w:val="single" w:color="auto" w:sz="4" w:space="0"/>
              <w:right w:val="single" w:color="auto" w:sz="4" w:space="0"/>
            </w:tcBorders>
          </w:tcPr>
          <w:p w14:paraId="2F8ACCF2">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353" w:type="dxa"/>
            <w:tcBorders>
              <w:top w:val="single" w:color="auto" w:sz="4" w:space="0"/>
              <w:left w:val="single" w:color="auto" w:sz="4" w:space="0"/>
              <w:bottom w:val="single" w:color="auto" w:sz="4" w:space="0"/>
              <w:right w:val="single" w:color="auto" w:sz="4" w:space="0"/>
            </w:tcBorders>
          </w:tcPr>
          <w:p w14:paraId="00B42B8C">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r>
      <w:tr w14:paraId="0593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24" w:type="dxa"/>
            <w:tcBorders>
              <w:top w:val="single" w:color="auto" w:sz="4" w:space="0"/>
              <w:left w:val="single" w:color="auto" w:sz="4" w:space="0"/>
              <w:bottom w:val="single" w:color="auto" w:sz="4" w:space="0"/>
              <w:right w:val="single" w:color="auto" w:sz="4" w:space="0"/>
            </w:tcBorders>
            <w:vAlign w:val="center"/>
          </w:tcPr>
          <w:p w14:paraId="15C7F22D">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634" w:type="dxa"/>
            <w:tcBorders>
              <w:top w:val="single" w:color="auto" w:sz="4" w:space="0"/>
              <w:left w:val="single" w:color="auto" w:sz="4" w:space="0"/>
              <w:bottom w:val="single" w:color="auto" w:sz="4" w:space="0"/>
              <w:right w:val="single" w:color="auto" w:sz="4" w:space="0"/>
            </w:tcBorders>
            <w:vAlign w:val="center"/>
          </w:tcPr>
          <w:p w14:paraId="463EFB32">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634" w:type="dxa"/>
            <w:tcBorders>
              <w:top w:val="single" w:color="auto" w:sz="4" w:space="0"/>
              <w:left w:val="single" w:color="auto" w:sz="4" w:space="0"/>
              <w:bottom w:val="single" w:color="auto" w:sz="4" w:space="0"/>
              <w:right w:val="single" w:color="auto" w:sz="4" w:space="0"/>
            </w:tcBorders>
            <w:vAlign w:val="center"/>
          </w:tcPr>
          <w:p w14:paraId="2A0D24DB">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909" w:type="dxa"/>
            <w:tcBorders>
              <w:top w:val="single" w:color="auto" w:sz="4" w:space="0"/>
              <w:left w:val="single" w:color="auto" w:sz="4" w:space="0"/>
              <w:bottom w:val="single" w:color="auto" w:sz="4" w:space="0"/>
              <w:right w:val="single" w:color="auto" w:sz="4" w:space="0"/>
            </w:tcBorders>
          </w:tcPr>
          <w:p w14:paraId="6BAF08E3">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909" w:type="dxa"/>
            <w:tcBorders>
              <w:top w:val="single" w:color="auto" w:sz="4" w:space="0"/>
              <w:left w:val="single" w:color="auto" w:sz="4" w:space="0"/>
              <w:bottom w:val="single" w:color="auto" w:sz="4" w:space="0"/>
              <w:right w:val="single" w:color="auto" w:sz="4" w:space="0"/>
            </w:tcBorders>
          </w:tcPr>
          <w:p w14:paraId="15E90197">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089" w:type="dxa"/>
            <w:tcBorders>
              <w:top w:val="single" w:color="auto" w:sz="4" w:space="0"/>
              <w:left w:val="single" w:color="auto" w:sz="4" w:space="0"/>
              <w:bottom w:val="single" w:color="auto" w:sz="4" w:space="0"/>
              <w:right w:val="single" w:color="auto" w:sz="4" w:space="0"/>
            </w:tcBorders>
          </w:tcPr>
          <w:p w14:paraId="36E7AD99">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089" w:type="dxa"/>
            <w:tcBorders>
              <w:top w:val="single" w:color="auto" w:sz="4" w:space="0"/>
              <w:left w:val="single" w:color="auto" w:sz="4" w:space="0"/>
              <w:bottom w:val="single" w:color="auto" w:sz="4" w:space="0"/>
              <w:right w:val="single" w:color="auto" w:sz="4" w:space="0"/>
            </w:tcBorders>
          </w:tcPr>
          <w:p w14:paraId="1B1E8BAF">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089" w:type="dxa"/>
            <w:tcBorders>
              <w:top w:val="single" w:color="auto" w:sz="4" w:space="0"/>
              <w:left w:val="single" w:color="auto" w:sz="4" w:space="0"/>
              <w:bottom w:val="single" w:color="auto" w:sz="4" w:space="0"/>
              <w:right w:val="single" w:color="auto" w:sz="4" w:space="0"/>
            </w:tcBorders>
          </w:tcPr>
          <w:p w14:paraId="66A2F5E4">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089" w:type="dxa"/>
            <w:tcBorders>
              <w:top w:val="single" w:color="auto" w:sz="4" w:space="0"/>
              <w:left w:val="single" w:color="auto" w:sz="4" w:space="0"/>
              <w:bottom w:val="single" w:color="auto" w:sz="4" w:space="0"/>
              <w:right w:val="single" w:color="auto" w:sz="4" w:space="0"/>
            </w:tcBorders>
          </w:tcPr>
          <w:p w14:paraId="331C8E39">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909" w:type="dxa"/>
            <w:tcBorders>
              <w:top w:val="single" w:color="auto" w:sz="4" w:space="0"/>
              <w:left w:val="single" w:color="auto" w:sz="4" w:space="0"/>
              <w:bottom w:val="single" w:color="auto" w:sz="4" w:space="0"/>
              <w:right w:val="single" w:color="auto" w:sz="4" w:space="0"/>
            </w:tcBorders>
          </w:tcPr>
          <w:p w14:paraId="193967E1">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995" w:type="dxa"/>
            <w:tcBorders>
              <w:top w:val="single" w:color="auto" w:sz="4" w:space="0"/>
              <w:left w:val="single" w:color="auto" w:sz="4" w:space="0"/>
              <w:bottom w:val="single" w:color="auto" w:sz="4" w:space="0"/>
              <w:right w:val="single" w:color="auto" w:sz="4" w:space="0"/>
            </w:tcBorders>
          </w:tcPr>
          <w:p w14:paraId="10600649">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909" w:type="dxa"/>
            <w:tcBorders>
              <w:top w:val="single" w:color="auto" w:sz="4" w:space="0"/>
              <w:left w:val="single" w:color="auto" w:sz="4" w:space="0"/>
              <w:bottom w:val="single" w:color="auto" w:sz="4" w:space="0"/>
              <w:right w:val="single" w:color="auto" w:sz="4" w:space="0"/>
            </w:tcBorders>
          </w:tcPr>
          <w:p w14:paraId="3B381422">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353" w:type="dxa"/>
            <w:tcBorders>
              <w:top w:val="single" w:color="auto" w:sz="4" w:space="0"/>
              <w:left w:val="single" w:color="auto" w:sz="4" w:space="0"/>
              <w:bottom w:val="single" w:color="auto" w:sz="4" w:space="0"/>
              <w:right w:val="single" w:color="auto" w:sz="4" w:space="0"/>
            </w:tcBorders>
          </w:tcPr>
          <w:p w14:paraId="2600C61F">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r>
      <w:tr w14:paraId="41BC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tcBorders>
              <w:top w:val="single" w:color="auto" w:sz="4" w:space="0"/>
              <w:left w:val="single" w:color="auto" w:sz="4" w:space="0"/>
              <w:bottom w:val="single" w:color="auto" w:sz="4" w:space="0"/>
              <w:right w:val="single" w:color="auto" w:sz="4" w:space="0"/>
            </w:tcBorders>
            <w:vAlign w:val="center"/>
          </w:tcPr>
          <w:p w14:paraId="646D32AD">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34" w:type="dxa"/>
            <w:tcBorders>
              <w:top w:val="single" w:color="auto" w:sz="4" w:space="0"/>
              <w:left w:val="single" w:color="auto" w:sz="4" w:space="0"/>
              <w:bottom w:val="single" w:color="auto" w:sz="4" w:space="0"/>
              <w:right w:val="single" w:color="auto" w:sz="4" w:space="0"/>
            </w:tcBorders>
            <w:vAlign w:val="center"/>
          </w:tcPr>
          <w:p w14:paraId="6F42FB20">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（清单编码）</w:t>
            </w:r>
          </w:p>
        </w:tc>
        <w:tc>
          <w:tcPr>
            <w:tcW w:w="1634" w:type="dxa"/>
            <w:tcBorders>
              <w:top w:val="single" w:color="auto" w:sz="4" w:space="0"/>
              <w:left w:val="single" w:color="auto" w:sz="4" w:space="0"/>
              <w:bottom w:val="single" w:color="auto" w:sz="4" w:space="0"/>
              <w:right w:val="single" w:color="auto" w:sz="4" w:space="0"/>
            </w:tcBorders>
            <w:vAlign w:val="center"/>
          </w:tcPr>
          <w:p w14:paraId="56CEB740">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(清单名称)</w:t>
            </w:r>
          </w:p>
        </w:tc>
        <w:tc>
          <w:tcPr>
            <w:tcW w:w="909" w:type="dxa"/>
            <w:tcBorders>
              <w:top w:val="single" w:color="auto" w:sz="4" w:space="0"/>
              <w:left w:val="single" w:color="auto" w:sz="4" w:space="0"/>
              <w:bottom w:val="single" w:color="auto" w:sz="4" w:space="0"/>
              <w:right w:val="single" w:color="auto" w:sz="4" w:space="0"/>
            </w:tcBorders>
          </w:tcPr>
          <w:p w14:paraId="408E2895">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909" w:type="dxa"/>
            <w:tcBorders>
              <w:top w:val="single" w:color="auto" w:sz="4" w:space="0"/>
              <w:left w:val="single" w:color="auto" w:sz="4" w:space="0"/>
              <w:bottom w:val="single" w:color="auto" w:sz="4" w:space="0"/>
              <w:right w:val="single" w:color="auto" w:sz="4" w:space="0"/>
            </w:tcBorders>
          </w:tcPr>
          <w:p w14:paraId="61F726AD">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089" w:type="dxa"/>
            <w:tcBorders>
              <w:top w:val="single" w:color="auto" w:sz="4" w:space="0"/>
              <w:left w:val="single" w:color="auto" w:sz="4" w:space="0"/>
              <w:bottom w:val="single" w:color="auto" w:sz="4" w:space="0"/>
              <w:right w:val="single" w:color="auto" w:sz="4" w:space="0"/>
            </w:tcBorders>
          </w:tcPr>
          <w:p w14:paraId="6C46FCF4">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089" w:type="dxa"/>
            <w:tcBorders>
              <w:top w:val="single" w:color="auto" w:sz="4" w:space="0"/>
              <w:left w:val="single" w:color="auto" w:sz="4" w:space="0"/>
              <w:bottom w:val="single" w:color="auto" w:sz="4" w:space="0"/>
              <w:right w:val="single" w:color="auto" w:sz="4" w:space="0"/>
            </w:tcBorders>
          </w:tcPr>
          <w:p w14:paraId="4A32E9D6">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089" w:type="dxa"/>
            <w:tcBorders>
              <w:top w:val="single" w:color="auto" w:sz="4" w:space="0"/>
              <w:left w:val="single" w:color="auto" w:sz="4" w:space="0"/>
              <w:bottom w:val="single" w:color="auto" w:sz="4" w:space="0"/>
              <w:right w:val="single" w:color="auto" w:sz="4" w:space="0"/>
            </w:tcBorders>
          </w:tcPr>
          <w:p w14:paraId="338991BB">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089" w:type="dxa"/>
            <w:tcBorders>
              <w:top w:val="single" w:color="auto" w:sz="4" w:space="0"/>
              <w:left w:val="single" w:color="auto" w:sz="4" w:space="0"/>
              <w:bottom w:val="single" w:color="auto" w:sz="4" w:space="0"/>
              <w:right w:val="single" w:color="auto" w:sz="4" w:space="0"/>
            </w:tcBorders>
          </w:tcPr>
          <w:p w14:paraId="3F5096F7">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909" w:type="dxa"/>
            <w:tcBorders>
              <w:top w:val="single" w:color="auto" w:sz="4" w:space="0"/>
              <w:left w:val="single" w:color="auto" w:sz="4" w:space="0"/>
              <w:bottom w:val="single" w:color="auto" w:sz="4" w:space="0"/>
              <w:right w:val="single" w:color="auto" w:sz="4" w:space="0"/>
            </w:tcBorders>
          </w:tcPr>
          <w:p w14:paraId="4D514F07">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995" w:type="dxa"/>
            <w:tcBorders>
              <w:top w:val="single" w:color="auto" w:sz="4" w:space="0"/>
              <w:left w:val="single" w:color="auto" w:sz="4" w:space="0"/>
              <w:bottom w:val="single" w:color="auto" w:sz="4" w:space="0"/>
              <w:right w:val="single" w:color="auto" w:sz="4" w:space="0"/>
            </w:tcBorders>
          </w:tcPr>
          <w:p w14:paraId="127C130E">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909" w:type="dxa"/>
            <w:tcBorders>
              <w:top w:val="single" w:color="auto" w:sz="4" w:space="0"/>
              <w:left w:val="single" w:color="auto" w:sz="4" w:space="0"/>
              <w:bottom w:val="single" w:color="auto" w:sz="4" w:space="0"/>
              <w:right w:val="single" w:color="auto" w:sz="4" w:space="0"/>
            </w:tcBorders>
          </w:tcPr>
          <w:p w14:paraId="3CCD9012">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353" w:type="dxa"/>
            <w:tcBorders>
              <w:top w:val="single" w:color="auto" w:sz="4" w:space="0"/>
              <w:left w:val="single" w:color="auto" w:sz="4" w:space="0"/>
              <w:bottom w:val="single" w:color="auto" w:sz="4" w:space="0"/>
              <w:right w:val="single" w:color="auto" w:sz="4" w:space="0"/>
            </w:tcBorders>
          </w:tcPr>
          <w:p w14:paraId="4487A6AA">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r>
      <w:tr w14:paraId="68EC2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tcBorders>
              <w:top w:val="single" w:color="auto" w:sz="4" w:space="0"/>
              <w:left w:val="single" w:color="auto" w:sz="4" w:space="0"/>
              <w:bottom w:val="single" w:color="auto" w:sz="4" w:space="0"/>
              <w:right w:val="single" w:color="auto" w:sz="4" w:space="0"/>
            </w:tcBorders>
            <w:vAlign w:val="center"/>
          </w:tcPr>
          <w:p w14:paraId="43895BBA">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634" w:type="dxa"/>
            <w:tcBorders>
              <w:top w:val="single" w:color="auto" w:sz="4" w:space="0"/>
              <w:left w:val="single" w:color="auto" w:sz="4" w:space="0"/>
              <w:bottom w:val="single" w:color="auto" w:sz="4" w:space="0"/>
              <w:right w:val="single" w:color="auto" w:sz="4" w:space="0"/>
            </w:tcBorders>
            <w:vAlign w:val="center"/>
          </w:tcPr>
          <w:p w14:paraId="3D06AC5E">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（定额编号）</w:t>
            </w:r>
          </w:p>
        </w:tc>
        <w:tc>
          <w:tcPr>
            <w:tcW w:w="1634" w:type="dxa"/>
            <w:tcBorders>
              <w:top w:val="single" w:color="auto" w:sz="4" w:space="0"/>
              <w:left w:val="single" w:color="auto" w:sz="4" w:space="0"/>
              <w:bottom w:val="single" w:color="auto" w:sz="4" w:space="0"/>
              <w:right w:val="single" w:color="auto" w:sz="4" w:space="0"/>
            </w:tcBorders>
            <w:vAlign w:val="center"/>
          </w:tcPr>
          <w:p w14:paraId="0981E4F5">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（定额名称）</w:t>
            </w:r>
          </w:p>
        </w:tc>
        <w:tc>
          <w:tcPr>
            <w:tcW w:w="909" w:type="dxa"/>
            <w:tcBorders>
              <w:top w:val="single" w:color="auto" w:sz="4" w:space="0"/>
              <w:left w:val="single" w:color="auto" w:sz="4" w:space="0"/>
              <w:bottom w:val="single" w:color="auto" w:sz="4" w:space="0"/>
              <w:right w:val="single" w:color="auto" w:sz="4" w:space="0"/>
            </w:tcBorders>
          </w:tcPr>
          <w:p w14:paraId="5BD7F0B0">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909" w:type="dxa"/>
            <w:tcBorders>
              <w:top w:val="single" w:color="auto" w:sz="4" w:space="0"/>
              <w:left w:val="single" w:color="auto" w:sz="4" w:space="0"/>
              <w:bottom w:val="single" w:color="auto" w:sz="4" w:space="0"/>
              <w:right w:val="single" w:color="auto" w:sz="4" w:space="0"/>
            </w:tcBorders>
          </w:tcPr>
          <w:p w14:paraId="0F66E809">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089" w:type="dxa"/>
            <w:tcBorders>
              <w:top w:val="single" w:color="auto" w:sz="4" w:space="0"/>
              <w:left w:val="single" w:color="auto" w:sz="4" w:space="0"/>
              <w:bottom w:val="single" w:color="auto" w:sz="4" w:space="0"/>
              <w:right w:val="single" w:color="auto" w:sz="4" w:space="0"/>
            </w:tcBorders>
          </w:tcPr>
          <w:p w14:paraId="26B8BE90">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089" w:type="dxa"/>
            <w:tcBorders>
              <w:top w:val="single" w:color="auto" w:sz="4" w:space="0"/>
              <w:left w:val="single" w:color="auto" w:sz="4" w:space="0"/>
              <w:bottom w:val="single" w:color="auto" w:sz="4" w:space="0"/>
              <w:right w:val="single" w:color="auto" w:sz="4" w:space="0"/>
            </w:tcBorders>
          </w:tcPr>
          <w:p w14:paraId="07B7F58C">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089" w:type="dxa"/>
            <w:tcBorders>
              <w:top w:val="single" w:color="auto" w:sz="4" w:space="0"/>
              <w:left w:val="single" w:color="auto" w:sz="4" w:space="0"/>
              <w:bottom w:val="single" w:color="auto" w:sz="4" w:space="0"/>
              <w:right w:val="single" w:color="auto" w:sz="4" w:space="0"/>
            </w:tcBorders>
          </w:tcPr>
          <w:p w14:paraId="4AC45258">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089" w:type="dxa"/>
            <w:tcBorders>
              <w:top w:val="single" w:color="auto" w:sz="4" w:space="0"/>
              <w:left w:val="single" w:color="auto" w:sz="4" w:space="0"/>
              <w:bottom w:val="single" w:color="auto" w:sz="4" w:space="0"/>
              <w:right w:val="single" w:color="auto" w:sz="4" w:space="0"/>
            </w:tcBorders>
          </w:tcPr>
          <w:p w14:paraId="04942A9E">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909" w:type="dxa"/>
            <w:tcBorders>
              <w:top w:val="single" w:color="auto" w:sz="4" w:space="0"/>
              <w:left w:val="single" w:color="auto" w:sz="4" w:space="0"/>
              <w:bottom w:val="single" w:color="auto" w:sz="4" w:space="0"/>
              <w:right w:val="single" w:color="auto" w:sz="4" w:space="0"/>
            </w:tcBorders>
          </w:tcPr>
          <w:p w14:paraId="14DA037A">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995" w:type="dxa"/>
            <w:tcBorders>
              <w:top w:val="single" w:color="auto" w:sz="4" w:space="0"/>
              <w:left w:val="single" w:color="auto" w:sz="4" w:space="0"/>
              <w:bottom w:val="single" w:color="auto" w:sz="4" w:space="0"/>
              <w:right w:val="single" w:color="auto" w:sz="4" w:space="0"/>
            </w:tcBorders>
          </w:tcPr>
          <w:p w14:paraId="48971EB1">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909" w:type="dxa"/>
            <w:tcBorders>
              <w:top w:val="single" w:color="auto" w:sz="4" w:space="0"/>
              <w:left w:val="single" w:color="auto" w:sz="4" w:space="0"/>
              <w:bottom w:val="single" w:color="auto" w:sz="4" w:space="0"/>
              <w:right w:val="single" w:color="auto" w:sz="4" w:space="0"/>
            </w:tcBorders>
          </w:tcPr>
          <w:p w14:paraId="3784C9BD">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353" w:type="dxa"/>
            <w:tcBorders>
              <w:top w:val="single" w:color="auto" w:sz="4" w:space="0"/>
              <w:left w:val="single" w:color="auto" w:sz="4" w:space="0"/>
              <w:bottom w:val="single" w:color="auto" w:sz="4" w:space="0"/>
              <w:right w:val="single" w:color="auto" w:sz="4" w:space="0"/>
            </w:tcBorders>
          </w:tcPr>
          <w:p w14:paraId="32CB9681">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r>
      <w:tr w14:paraId="76EF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tcBorders>
              <w:top w:val="single" w:color="auto" w:sz="4" w:space="0"/>
              <w:left w:val="single" w:color="auto" w:sz="4" w:space="0"/>
              <w:bottom w:val="single" w:color="auto" w:sz="4" w:space="0"/>
              <w:right w:val="single" w:color="auto" w:sz="4" w:space="0"/>
            </w:tcBorders>
            <w:vAlign w:val="center"/>
          </w:tcPr>
          <w:p w14:paraId="17CEDCE3">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634" w:type="dxa"/>
            <w:tcBorders>
              <w:top w:val="single" w:color="auto" w:sz="4" w:space="0"/>
              <w:left w:val="single" w:color="auto" w:sz="4" w:space="0"/>
              <w:bottom w:val="single" w:color="auto" w:sz="4" w:space="0"/>
              <w:right w:val="single" w:color="auto" w:sz="4" w:space="0"/>
            </w:tcBorders>
            <w:vAlign w:val="center"/>
          </w:tcPr>
          <w:p w14:paraId="12EE6F68">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634" w:type="dxa"/>
            <w:tcBorders>
              <w:top w:val="single" w:color="auto" w:sz="4" w:space="0"/>
              <w:left w:val="single" w:color="auto" w:sz="4" w:space="0"/>
              <w:bottom w:val="single" w:color="auto" w:sz="4" w:space="0"/>
              <w:right w:val="single" w:color="auto" w:sz="4" w:space="0"/>
            </w:tcBorders>
            <w:vAlign w:val="center"/>
          </w:tcPr>
          <w:p w14:paraId="0205F4EF">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909" w:type="dxa"/>
            <w:tcBorders>
              <w:top w:val="single" w:color="auto" w:sz="4" w:space="0"/>
              <w:left w:val="single" w:color="auto" w:sz="4" w:space="0"/>
              <w:bottom w:val="single" w:color="auto" w:sz="4" w:space="0"/>
              <w:right w:val="single" w:color="auto" w:sz="4" w:space="0"/>
            </w:tcBorders>
          </w:tcPr>
          <w:p w14:paraId="42DC2AD2">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909" w:type="dxa"/>
            <w:tcBorders>
              <w:top w:val="single" w:color="auto" w:sz="4" w:space="0"/>
              <w:left w:val="single" w:color="auto" w:sz="4" w:space="0"/>
              <w:bottom w:val="single" w:color="auto" w:sz="4" w:space="0"/>
              <w:right w:val="single" w:color="auto" w:sz="4" w:space="0"/>
            </w:tcBorders>
          </w:tcPr>
          <w:p w14:paraId="365A924E">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089" w:type="dxa"/>
            <w:tcBorders>
              <w:top w:val="single" w:color="auto" w:sz="4" w:space="0"/>
              <w:left w:val="single" w:color="auto" w:sz="4" w:space="0"/>
              <w:bottom w:val="single" w:color="auto" w:sz="4" w:space="0"/>
              <w:right w:val="single" w:color="auto" w:sz="4" w:space="0"/>
            </w:tcBorders>
          </w:tcPr>
          <w:p w14:paraId="4D99B378">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089" w:type="dxa"/>
            <w:tcBorders>
              <w:top w:val="single" w:color="auto" w:sz="4" w:space="0"/>
              <w:left w:val="single" w:color="auto" w:sz="4" w:space="0"/>
              <w:bottom w:val="single" w:color="auto" w:sz="4" w:space="0"/>
              <w:right w:val="single" w:color="auto" w:sz="4" w:space="0"/>
            </w:tcBorders>
          </w:tcPr>
          <w:p w14:paraId="3C11A3C1">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089" w:type="dxa"/>
            <w:tcBorders>
              <w:top w:val="single" w:color="auto" w:sz="4" w:space="0"/>
              <w:left w:val="single" w:color="auto" w:sz="4" w:space="0"/>
              <w:bottom w:val="single" w:color="auto" w:sz="4" w:space="0"/>
              <w:right w:val="single" w:color="auto" w:sz="4" w:space="0"/>
            </w:tcBorders>
          </w:tcPr>
          <w:p w14:paraId="5822077D">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089" w:type="dxa"/>
            <w:tcBorders>
              <w:top w:val="single" w:color="auto" w:sz="4" w:space="0"/>
              <w:left w:val="single" w:color="auto" w:sz="4" w:space="0"/>
              <w:bottom w:val="single" w:color="auto" w:sz="4" w:space="0"/>
              <w:right w:val="single" w:color="auto" w:sz="4" w:space="0"/>
            </w:tcBorders>
          </w:tcPr>
          <w:p w14:paraId="771B3A2A">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909" w:type="dxa"/>
            <w:tcBorders>
              <w:top w:val="single" w:color="auto" w:sz="4" w:space="0"/>
              <w:left w:val="single" w:color="auto" w:sz="4" w:space="0"/>
              <w:bottom w:val="single" w:color="auto" w:sz="4" w:space="0"/>
              <w:right w:val="single" w:color="auto" w:sz="4" w:space="0"/>
            </w:tcBorders>
          </w:tcPr>
          <w:p w14:paraId="1364DBC4">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995" w:type="dxa"/>
            <w:tcBorders>
              <w:top w:val="single" w:color="auto" w:sz="4" w:space="0"/>
              <w:left w:val="single" w:color="auto" w:sz="4" w:space="0"/>
              <w:bottom w:val="single" w:color="auto" w:sz="4" w:space="0"/>
              <w:right w:val="single" w:color="auto" w:sz="4" w:space="0"/>
            </w:tcBorders>
          </w:tcPr>
          <w:p w14:paraId="6B824A37">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909" w:type="dxa"/>
            <w:tcBorders>
              <w:top w:val="single" w:color="auto" w:sz="4" w:space="0"/>
              <w:left w:val="single" w:color="auto" w:sz="4" w:space="0"/>
              <w:bottom w:val="single" w:color="auto" w:sz="4" w:space="0"/>
              <w:right w:val="single" w:color="auto" w:sz="4" w:space="0"/>
            </w:tcBorders>
          </w:tcPr>
          <w:p w14:paraId="6DEBCC17">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c>
          <w:tcPr>
            <w:tcW w:w="1353" w:type="dxa"/>
            <w:tcBorders>
              <w:top w:val="single" w:color="auto" w:sz="4" w:space="0"/>
              <w:left w:val="single" w:color="auto" w:sz="4" w:space="0"/>
              <w:bottom w:val="single" w:color="auto" w:sz="4" w:space="0"/>
              <w:right w:val="single" w:color="auto" w:sz="4" w:space="0"/>
            </w:tcBorders>
          </w:tcPr>
          <w:p w14:paraId="2753665D">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p>
        </w:tc>
      </w:tr>
      <w:tr w14:paraId="47A30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2979" w:type="dxa"/>
            <w:gridSpan w:val="12"/>
            <w:tcBorders>
              <w:top w:val="single" w:color="auto" w:sz="4" w:space="0"/>
              <w:left w:val="single" w:color="auto" w:sz="4" w:space="0"/>
              <w:bottom w:val="single" w:color="auto" w:sz="4" w:space="0"/>
              <w:right w:val="single" w:color="auto" w:sz="4" w:space="0"/>
            </w:tcBorders>
            <w:vAlign w:val="center"/>
          </w:tcPr>
          <w:p w14:paraId="7FA6C22A">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  计</w:t>
            </w:r>
          </w:p>
        </w:tc>
        <w:tc>
          <w:tcPr>
            <w:tcW w:w="1353" w:type="dxa"/>
            <w:tcBorders>
              <w:top w:val="single" w:color="auto" w:sz="4" w:space="0"/>
              <w:left w:val="single" w:color="auto" w:sz="4" w:space="0"/>
              <w:bottom w:val="single" w:color="auto" w:sz="4" w:space="0"/>
              <w:right w:val="single" w:color="auto" w:sz="4" w:space="0"/>
            </w:tcBorders>
          </w:tcPr>
          <w:p w14:paraId="299F678E">
            <w:pPr>
              <w:widowControl/>
              <w:tabs>
                <w:tab w:val="center" w:pos="4755"/>
                <w:tab w:val="right" w:pos="9070"/>
              </w:tabs>
              <w:autoSpaceDN w:val="0"/>
              <w:spacing w:before="100" w:beforeAutospacing="1" w:after="100" w:afterAutospacing="1"/>
              <w:rPr>
                <w:rFonts w:hint="eastAsia" w:ascii="宋体" w:hAnsi="宋体" w:eastAsia="宋体" w:cs="宋体"/>
                <w:color w:val="auto"/>
                <w:sz w:val="24"/>
                <w:szCs w:val="24"/>
                <w:highlight w:val="none"/>
              </w:rPr>
            </w:pPr>
          </w:p>
        </w:tc>
      </w:tr>
    </w:tbl>
    <w:p w14:paraId="79324BDD">
      <w:pPr>
        <w:keepNext/>
        <w:keepLines/>
        <w:autoSpaceDN w:val="0"/>
        <w:spacing w:before="280" w:after="290" w:line="374" w:lineRule="auto"/>
        <w:jc w:val="center"/>
        <w:outlineLvl w:val="3"/>
        <w:rPr>
          <w:rFonts w:hint="eastAsia" w:ascii="宋体" w:hAnsi="宋体" w:eastAsia="宋体" w:cs="宋体"/>
          <w:bCs/>
          <w:color w:val="auto"/>
          <w:kern w:val="0"/>
          <w:sz w:val="22"/>
          <w:highlight w:val="none"/>
        </w:rPr>
      </w:pPr>
      <w:r>
        <w:rPr>
          <w:rFonts w:hint="eastAsia" w:ascii="宋体" w:hAnsi="宋体" w:eastAsia="宋体" w:cs="宋体"/>
          <w:color w:val="auto"/>
          <w:kern w:val="0"/>
          <w:sz w:val="24"/>
          <w:szCs w:val="24"/>
          <w:highlight w:val="none"/>
        </w:rPr>
        <w:t>注：表（1）～（4）栏中的清单编号、清单名称、清单计量单位和数量由采购人按需要提出。</w:t>
      </w:r>
      <w:r>
        <w:rPr>
          <w:rFonts w:hint="eastAsia" w:ascii="宋体" w:hAnsi="宋体" w:eastAsia="宋体" w:cs="宋体"/>
          <w:b/>
          <w:bCs/>
          <w:color w:val="auto"/>
          <w:kern w:val="0"/>
          <w:sz w:val="24"/>
          <w:szCs w:val="24"/>
          <w:highlight w:val="none"/>
        </w:rPr>
        <w:br w:type="page"/>
      </w:r>
      <w:r>
        <w:rPr>
          <w:rFonts w:hint="eastAsia" w:ascii="宋体" w:hAnsi="宋体" w:eastAsia="宋体" w:cs="宋体"/>
          <w:b/>
          <w:bCs/>
          <w:color w:val="auto"/>
          <w:kern w:val="0"/>
          <w:sz w:val="28"/>
          <w:szCs w:val="28"/>
          <w:highlight w:val="none"/>
        </w:rPr>
        <w:t>表2-2  措施项目清单分析表</w:t>
      </w:r>
    </w:p>
    <w:p w14:paraId="356C5191">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p w14:paraId="5CF2A52F">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单位项目名称：                                                                    第 页共 页</w:t>
      </w:r>
    </w:p>
    <w:tbl>
      <w:tblPr>
        <w:tblStyle w:val="61"/>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634"/>
        <w:gridCol w:w="1634"/>
        <w:gridCol w:w="857"/>
        <w:gridCol w:w="857"/>
        <w:gridCol w:w="1190"/>
        <w:gridCol w:w="1124"/>
        <w:gridCol w:w="1238"/>
        <w:gridCol w:w="1172"/>
        <w:gridCol w:w="820"/>
        <w:gridCol w:w="972"/>
        <w:gridCol w:w="843"/>
        <w:gridCol w:w="1267"/>
      </w:tblGrid>
      <w:tr w14:paraId="4996B58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724" w:type="dxa"/>
            <w:vMerge w:val="restart"/>
            <w:tcBorders>
              <w:top w:val="single" w:color="auto" w:sz="8" w:space="0"/>
              <w:left w:val="single" w:color="auto" w:sz="8" w:space="0"/>
              <w:bottom w:val="single" w:color="auto" w:sz="6" w:space="0"/>
              <w:right w:val="single" w:color="auto" w:sz="6" w:space="0"/>
            </w:tcBorders>
            <w:vAlign w:val="center"/>
          </w:tcPr>
          <w:p w14:paraId="48F3FC88">
            <w:pPr>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634" w:type="dxa"/>
            <w:vMerge w:val="restart"/>
            <w:tcBorders>
              <w:top w:val="single" w:color="auto" w:sz="8" w:space="0"/>
              <w:left w:val="single" w:color="auto" w:sz="6" w:space="0"/>
              <w:bottom w:val="single" w:color="auto" w:sz="6" w:space="0"/>
              <w:right w:val="single" w:color="auto" w:sz="6" w:space="0"/>
            </w:tcBorders>
            <w:vAlign w:val="center"/>
          </w:tcPr>
          <w:p w14:paraId="7B04E603">
            <w:pPr>
              <w:tabs>
                <w:tab w:val="left" w:pos="378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编号</w:t>
            </w:r>
          </w:p>
        </w:tc>
        <w:tc>
          <w:tcPr>
            <w:tcW w:w="1634" w:type="dxa"/>
            <w:vMerge w:val="restart"/>
            <w:tcBorders>
              <w:top w:val="single" w:color="auto" w:sz="8" w:space="0"/>
              <w:left w:val="single" w:color="auto" w:sz="6" w:space="0"/>
              <w:bottom w:val="single" w:color="auto" w:sz="6" w:space="0"/>
              <w:right w:val="single" w:color="auto" w:sz="6" w:space="0"/>
            </w:tcBorders>
            <w:vAlign w:val="center"/>
          </w:tcPr>
          <w:p w14:paraId="7A0E00F3">
            <w:pPr>
              <w:tabs>
                <w:tab w:val="left" w:pos="378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857" w:type="dxa"/>
            <w:vMerge w:val="restart"/>
            <w:tcBorders>
              <w:top w:val="single" w:color="auto" w:sz="8" w:space="0"/>
              <w:left w:val="single" w:color="auto" w:sz="6" w:space="0"/>
              <w:bottom w:val="single" w:color="auto" w:sz="6" w:space="0"/>
              <w:right w:val="single" w:color="auto" w:sz="6" w:space="0"/>
            </w:tcBorders>
            <w:vAlign w:val="center"/>
          </w:tcPr>
          <w:p w14:paraId="7A226D7A">
            <w:pPr>
              <w:tabs>
                <w:tab w:val="left" w:pos="378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w:t>
            </w:r>
          </w:p>
          <w:p w14:paraId="602DB9C1">
            <w:pPr>
              <w:tabs>
                <w:tab w:val="left" w:pos="378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857" w:type="dxa"/>
            <w:vMerge w:val="restart"/>
            <w:tcBorders>
              <w:top w:val="single" w:color="auto" w:sz="8" w:space="0"/>
              <w:left w:val="single" w:color="auto" w:sz="6" w:space="0"/>
              <w:bottom w:val="single" w:color="auto" w:sz="6" w:space="0"/>
              <w:right w:val="single" w:color="auto" w:sz="6" w:space="0"/>
            </w:tcBorders>
            <w:vAlign w:val="center"/>
          </w:tcPr>
          <w:p w14:paraId="6B8A332C">
            <w:pPr>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7359" w:type="dxa"/>
            <w:gridSpan w:val="7"/>
            <w:tcBorders>
              <w:top w:val="single" w:color="auto" w:sz="8" w:space="0"/>
              <w:left w:val="single" w:color="auto" w:sz="6" w:space="0"/>
              <w:bottom w:val="single" w:color="auto" w:sz="6" w:space="0"/>
              <w:right w:val="single" w:color="auto" w:sz="4" w:space="0"/>
            </w:tcBorders>
            <w:vAlign w:val="center"/>
          </w:tcPr>
          <w:p w14:paraId="48C5523F">
            <w:pPr>
              <w:tabs>
                <w:tab w:val="left" w:pos="3780"/>
              </w:tabs>
              <w:autoSpaceDN w:val="0"/>
              <w:ind w:firstLine="36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 合 单 价（元）</w:t>
            </w:r>
          </w:p>
        </w:tc>
        <w:tc>
          <w:tcPr>
            <w:tcW w:w="1267" w:type="dxa"/>
            <w:vMerge w:val="restart"/>
            <w:tcBorders>
              <w:top w:val="single" w:color="auto" w:sz="8" w:space="0"/>
              <w:left w:val="single" w:color="auto" w:sz="4" w:space="0"/>
              <w:bottom w:val="single" w:color="auto" w:sz="6" w:space="0"/>
              <w:right w:val="single" w:color="auto" w:sz="8" w:space="0"/>
            </w:tcBorders>
            <w:vAlign w:val="center"/>
          </w:tcPr>
          <w:p w14:paraId="6B8A41E0">
            <w:pPr>
              <w:tabs>
                <w:tab w:val="left" w:pos="378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p w14:paraId="25DCEB24">
            <w:pPr>
              <w:tabs>
                <w:tab w:val="left" w:pos="378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r>
      <w:tr w14:paraId="5661FA7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90" w:hRule="atLeast"/>
        </w:trPr>
        <w:tc>
          <w:tcPr>
            <w:tcW w:w="300" w:type="dxa"/>
            <w:vMerge w:val="continue"/>
            <w:tcBorders>
              <w:top w:val="single" w:color="auto" w:sz="8" w:space="0"/>
              <w:left w:val="single" w:color="auto" w:sz="8" w:space="0"/>
              <w:bottom w:val="single" w:color="auto" w:sz="6" w:space="0"/>
              <w:right w:val="single" w:color="auto" w:sz="6" w:space="0"/>
            </w:tcBorders>
            <w:vAlign w:val="center"/>
          </w:tcPr>
          <w:p w14:paraId="2147BCD6">
            <w:pPr>
              <w:widowControl/>
              <w:jc w:val="left"/>
              <w:rPr>
                <w:rFonts w:hint="eastAsia" w:ascii="宋体" w:hAnsi="宋体" w:eastAsia="宋体" w:cs="宋体"/>
                <w:color w:val="auto"/>
                <w:sz w:val="24"/>
                <w:szCs w:val="24"/>
                <w:highlight w:val="none"/>
              </w:rPr>
            </w:pPr>
          </w:p>
        </w:tc>
        <w:tc>
          <w:tcPr>
            <w:tcW w:w="300" w:type="dxa"/>
            <w:vMerge w:val="continue"/>
            <w:tcBorders>
              <w:top w:val="single" w:color="auto" w:sz="8" w:space="0"/>
              <w:left w:val="single" w:color="auto" w:sz="6" w:space="0"/>
              <w:bottom w:val="single" w:color="auto" w:sz="6" w:space="0"/>
              <w:right w:val="single" w:color="auto" w:sz="6" w:space="0"/>
            </w:tcBorders>
            <w:vAlign w:val="center"/>
          </w:tcPr>
          <w:p w14:paraId="124C679C">
            <w:pPr>
              <w:widowControl/>
              <w:jc w:val="left"/>
              <w:rPr>
                <w:rFonts w:hint="eastAsia" w:ascii="宋体" w:hAnsi="宋体" w:eastAsia="宋体" w:cs="宋体"/>
                <w:color w:val="auto"/>
                <w:sz w:val="24"/>
                <w:szCs w:val="24"/>
                <w:highlight w:val="none"/>
              </w:rPr>
            </w:pPr>
          </w:p>
        </w:tc>
        <w:tc>
          <w:tcPr>
            <w:tcW w:w="300" w:type="dxa"/>
            <w:vMerge w:val="continue"/>
            <w:tcBorders>
              <w:top w:val="single" w:color="auto" w:sz="8" w:space="0"/>
              <w:left w:val="single" w:color="auto" w:sz="6" w:space="0"/>
              <w:bottom w:val="single" w:color="auto" w:sz="6" w:space="0"/>
              <w:right w:val="single" w:color="auto" w:sz="6" w:space="0"/>
            </w:tcBorders>
            <w:vAlign w:val="center"/>
          </w:tcPr>
          <w:p w14:paraId="30717DAE">
            <w:pPr>
              <w:widowControl/>
              <w:jc w:val="left"/>
              <w:rPr>
                <w:rFonts w:hint="eastAsia" w:ascii="宋体" w:hAnsi="宋体" w:eastAsia="宋体" w:cs="宋体"/>
                <w:color w:val="auto"/>
                <w:sz w:val="24"/>
                <w:szCs w:val="24"/>
                <w:highlight w:val="none"/>
              </w:rPr>
            </w:pPr>
          </w:p>
        </w:tc>
        <w:tc>
          <w:tcPr>
            <w:tcW w:w="300" w:type="dxa"/>
            <w:vMerge w:val="continue"/>
            <w:tcBorders>
              <w:top w:val="single" w:color="auto" w:sz="8" w:space="0"/>
              <w:left w:val="single" w:color="auto" w:sz="6" w:space="0"/>
              <w:bottom w:val="single" w:color="auto" w:sz="6" w:space="0"/>
              <w:right w:val="single" w:color="auto" w:sz="6" w:space="0"/>
            </w:tcBorders>
            <w:vAlign w:val="center"/>
          </w:tcPr>
          <w:p w14:paraId="39E8D938">
            <w:pPr>
              <w:widowControl/>
              <w:jc w:val="left"/>
              <w:rPr>
                <w:rFonts w:hint="eastAsia" w:ascii="宋体" w:hAnsi="宋体" w:eastAsia="宋体" w:cs="宋体"/>
                <w:color w:val="auto"/>
                <w:sz w:val="24"/>
                <w:szCs w:val="24"/>
                <w:highlight w:val="none"/>
              </w:rPr>
            </w:pPr>
          </w:p>
        </w:tc>
        <w:tc>
          <w:tcPr>
            <w:tcW w:w="300" w:type="dxa"/>
            <w:vMerge w:val="continue"/>
            <w:tcBorders>
              <w:top w:val="single" w:color="auto" w:sz="8" w:space="0"/>
              <w:left w:val="single" w:color="auto" w:sz="6" w:space="0"/>
              <w:bottom w:val="single" w:color="auto" w:sz="6" w:space="0"/>
              <w:right w:val="single" w:color="auto" w:sz="6" w:space="0"/>
            </w:tcBorders>
            <w:vAlign w:val="center"/>
          </w:tcPr>
          <w:p w14:paraId="3F6A7E1E">
            <w:pPr>
              <w:widowControl/>
              <w:jc w:val="left"/>
              <w:rPr>
                <w:rFonts w:hint="eastAsia" w:ascii="宋体" w:hAnsi="宋体" w:eastAsia="宋体" w:cs="宋体"/>
                <w:color w:val="auto"/>
                <w:sz w:val="24"/>
                <w:szCs w:val="24"/>
                <w:highlight w:val="none"/>
              </w:rPr>
            </w:pPr>
          </w:p>
        </w:tc>
        <w:tc>
          <w:tcPr>
            <w:tcW w:w="1190" w:type="dxa"/>
            <w:tcBorders>
              <w:top w:val="single" w:color="auto" w:sz="6" w:space="0"/>
              <w:left w:val="single" w:color="auto" w:sz="6" w:space="0"/>
              <w:bottom w:val="single" w:color="auto" w:sz="6" w:space="0"/>
              <w:right w:val="single" w:color="auto" w:sz="6" w:space="0"/>
            </w:tcBorders>
            <w:vAlign w:val="center"/>
          </w:tcPr>
          <w:p w14:paraId="51BD6F48">
            <w:pPr>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人工费</w:t>
            </w:r>
          </w:p>
        </w:tc>
        <w:tc>
          <w:tcPr>
            <w:tcW w:w="1124" w:type="dxa"/>
            <w:tcBorders>
              <w:top w:val="single" w:color="auto" w:sz="6" w:space="0"/>
              <w:left w:val="single" w:color="auto" w:sz="6" w:space="0"/>
              <w:bottom w:val="single" w:color="auto" w:sz="6" w:space="0"/>
              <w:right w:val="single" w:color="auto" w:sz="6" w:space="0"/>
            </w:tcBorders>
            <w:vAlign w:val="center"/>
          </w:tcPr>
          <w:p w14:paraId="7065FE6E">
            <w:pPr>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材料费</w:t>
            </w:r>
          </w:p>
        </w:tc>
        <w:tc>
          <w:tcPr>
            <w:tcW w:w="1238" w:type="dxa"/>
            <w:tcBorders>
              <w:top w:val="single" w:color="auto" w:sz="6" w:space="0"/>
              <w:left w:val="single" w:color="auto" w:sz="6" w:space="0"/>
              <w:bottom w:val="single" w:color="auto" w:sz="6" w:space="0"/>
              <w:right w:val="single" w:color="auto" w:sz="6" w:space="0"/>
            </w:tcBorders>
            <w:vAlign w:val="center"/>
          </w:tcPr>
          <w:p w14:paraId="5E934554">
            <w:pPr>
              <w:tabs>
                <w:tab w:val="left" w:pos="378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机械费</w:t>
            </w:r>
          </w:p>
        </w:tc>
        <w:tc>
          <w:tcPr>
            <w:tcW w:w="1172" w:type="dxa"/>
            <w:tcBorders>
              <w:top w:val="single" w:color="auto" w:sz="6" w:space="0"/>
              <w:left w:val="single" w:color="auto" w:sz="6" w:space="0"/>
              <w:bottom w:val="single" w:color="auto" w:sz="6" w:space="0"/>
              <w:right w:val="single" w:color="auto" w:sz="6" w:space="0"/>
            </w:tcBorders>
            <w:vAlign w:val="center"/>
          </w:tcPr>
          <w:p w14:paraId="377F3BA2">
            <w:pPr>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管理费</w:t>
            </w:r>
          </w:p>
        </w:tc>
        <w:tc>
          <w:tcPr>
            <w:tcW w:w="820" w:type="dxa"/>
            <w:tcBorders>
              <w:top w:val="single" w:color="auto" w:sz="6" w:space="0"/>
              <w:left w:val="single" w:color="auto" w:sz="6" w:space="0"/>
              <w:bottom w:val="single" w:color="auto" w:sz="6" w:space="0"/>
              <w:right w:val="single" w:color="auto" w:sz="6" w:space="0"/>
            </w:tcBorders>
            <w:vAlign w:val="center"/>
          </w:tcPr>
          <w:p w14:paraId="6E877F82">
            <w:pPr>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利润</w:t>
            </w:r>
          </w:p>
        </w:tc>
        <w:tc>
          <w:tcPr>
            <w:tcW w:w="972" w:type="dxa"/>
            <w:tcBorders>
              <w:top w:val="single" w:color="auto" w:sz="6" w:space="0"/>
              <w:left w:val="single" w:color="auto" w:sz="6" w:space="0"/>
              <w:bottom w:val="single" w:color="auto" w:sz="6" w:space="0"/>
              <w:right w:val="single" w:color="auto" w:sz="6" w:space="0"/>
            </w:tcBorders>
            <w:vAlign w:val="center"/>
          </w:tcPr>
          <w:p w14:paraId="01412CEA">
            <w:pPr>
              <w:tabs>
                <w:tab w:val="left" w:pos="3780"/>
              </w:tabs>
              <w:autoSpaceDN w:val="0"/>
              <w:spacing w:line="2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w:t>
            </w:r>
          </w:p>
          <w:p w14:paraId="5C4703DD">
            <w:pPr>
              <w:tabs>
                <w:tab w:val="left" w:pos="3780"/>
              </w:tabs>
              <w:autoSpaceDN w:val="0"/>
              <w:spacing w:line="2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费用</w:t>
            </w:r>
          </w:p>
        </w:tc>
        <w:tc>
          <w:tcPr>
            <w:tcW w:w="843" w:type="dxa"/>
            <w:tcBorders>
              <w:top w:val="single" w:color="auto" w:sz="6" w:space="0"/>
              <w:left w:val="single" w:color="auto" w:sz="6" w:space="0"/>
              <w:bottom w:val="single" w:color="auto" w:sz="6" w:space="0"/>
              <w:right w:val="single" w:color="auto" w:sz="4" w:space="0"/>
            </w:tcBorders>
            <w:vAlign w:val="center"/>
          </w:tcPr>
          <w:p w14:paraId="4DABC7CD">
            <w:pPr>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小计</w:t>
            </w:r>
          </w:p>
        </w:tc>
        <w:tc>
          <w:tcPr>
            <w:tcW w:w="1567" w:type="dxa"/>
            <w:vMerge w:val="continue"/>
            <w:tcBorders>
              <w:top w:val="single" w:color="auto" w:sz="8" w:space="0"/>
              <w:left w:val="single" w:color="auto" w:sz="4" w:space="0"/>
              <w:bottom w:val="single" w:color="auto" w:sz="6" w:space="0"/>
              <w:right w:val="single" w:color="auto" w:sz="8" w:space="0"/>
            </w:tcBorders>
            <w:vAlign w:val="center"/>
          </w:tcPr>
          <w:p w14:paraId="67486355">
            <w:pPr>
              <w:widowControl/>
              <w:jc w:val="left"/>
              <w:rPr>
                <w:rFonts w:hint="eastAsia" w:ascii="宋体" w:hAnsi="宋体" w:eastAsia="宋体" w:cs="宋体"/>
                <w:color w:val="auto"/>
                <w:sz w:val="24"/>
                <w:szCs w:val="24"/>
                <w:highlight w:val="none"/>
              </w:rPr>
            </w:pPr>
          </w:p>
        </w:tc>
      </w:tr>
      <w:tr w14:paraId="6B4062F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724" w:type="dxa"/>
            <w:tcBorders>
              <w:top w:val="single" w:color="auto" w:sz="6" w:space="0"/>
              <w:left w:val="single" w:color="auto" w:sz="8" w:space="0"/>
              <w:bottom w:val="single" w:color="auto" w:sz="6" w:space="0"/>
              <w:right w:val="single" w:color="auto" w:sz="6" w:space="0"/>
            </w:tcBorders>
            <w:vAlign w:val="center"/>
          </w:tcPr>
          <w:p w14:paraId="3648AB76">
            <w:pPr>
              <w:tabs>
                <w:tab w:val="left" w:pos="3780"/>
              </w:tabs>
              <w:autoSpaceDN w:val="0"/>
              <w:ind w:firstLine="360"/>
              <w:jc w:val="center"/>
              <w:rPr>
                <w:rFonts w:hint="eastAsia" w:ascii="宋体" w:hAnsi="宋体" w:eastAsia="宋体" w:cs="宋体"/>
                <w:color w:val="auto"/>
                <w:sz w:val="24"/>
                <w:szCs w:val="24"/>
                <w:highlight w:val="none"/>
              </w:rPr>
            </w:pPr>
          </w:p>
        </w:tc>
        <w:tc>
          <w:tcPr>
            <w:tcW w:w="1634" w:type="dxa"/>
            <w:tcBorders>
              <w:top w:val="single" w:color="auto" w:sz="6" w:space="0"/>
              <w:left w:val="single" w:color="auto" w:sz="6" w:space="0"/>
              <w:bottom w:val="single" w:color="auto" w:sz="6" w:space="0"/>
              <w:right w:val="single" w:color="auto" w:sz="6" w:space="0"/>
            </w:tcBorders>
            <w:vAlign w:val="center"/>
          </w:tcPr>
          <w:p w14:paraId="2AE27C0E">
            <w:pPr>
              <w:tabs>
                <w:tab w:val="left" w:pos="378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34" w:type="dxa"/>
            <w:tcBorders>
              <w:top w:val="single" w:color="auto" w:sz="6" w:space="0"/>
              <w:left w:val="single" w:color="auto" w:sz="6" w:space="0"/>
              <w:bottom w:val="single" w:color="auto" w:sz="6" w:space="0"/>
              <w:right w:val="single" w:color="auto" w:sz="6" w:space="0"/>
            </w:tcBorders>
            <w:vAlign w:val="center"/>
          </w:tcPr>
          <w:p w14:paraId="53A49597">
            <w:pPr>
              <w:tabs>
                <w:tab w:val="left" w:pos="378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57" w:type="dxa"/>
            <w:tcBorders>
              <w:top w:val="single" w:color="auto" w:sz="6" w:space="0"/>
              <w:left w:val="single" w:color="auto" w:sz="6" w:space="0"/>
              <w:bottom w:val="single" w:color="auto" w:sz="6" w:space="0"/>
              <w:right w:val="single" w:color="auto" w:sz="6" w:space="0"/>
            </w:tcBorders>
            <w:vAlign w:val="center"/>
          </w:tcPr>
          <w:p w14:paraId="5A02D5C1">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57" w:type="dxa"/>
            <w:tcBorders>
              <w:top w:val="single" w:color="auto" w:sz="6" w:space="0"/>
              <w:left w:val="single" w:color="auto" w:sz="6" w:space="0"/>
              <w:bottom w:val="single" w:color="auto" w:sz="6" w:space="0"/>
              <w:right w:val="single" w:color="auto" w:sz="6" w:space="0"/>
            </w:tcBorders>
            <w:vAlign w:val="center"/>
          </w:tcPr>
          <w:p w14:paraId="7C69BFF1">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90" w:type="dxa"/>
            <w:tcBorders>
              <w:top w:val="single" w:color="auto" w:sz="6" w:space="0"/>
              <w:left w:val="single" w:color="auto" w:sz="6" w:space="0"/>
              <w:bottom w:val="single" w:color="auto" w:sz="6" w:space="0"/>
              <w:right w:val="single" w:color="auto" w:sz="6" w:space="0"/>
            </w:tcBorders>
            <w:vAlign w:val="center"/>
          </w:tcPr>
          <w:p w14:paraId="3C2A924E">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24" w:type="dxa"/>
            <w:tcBorders>
              <w:top w:val="single" w:color="auto" w:sz="6" w:space="0"/>
              <w:left w:val="single" w:color="auto" w:sz="6" w:space="0"/>
              <w:bottom w:val="single" w:color="auto" w:sz="6" w:space="0"/>
              <w:right w:val="single" w:color="auto" w:sz="6" w:space="0"/>
            </w:tcBorders>
            <w:vAlign w:val="center"/>
          </w:tcPr>
          <w:p w14:paraId="2B88E1A4">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238" w:type="dxa"/>
            <w:tcBorders>
              <w:top w:val="single" w:color="auto" w:sz="6" w:space="0"/>
              <w:left w:val="single" w:color="auto" w:sz="6" w:space="0"/>
              <w:bottom w:val="single" w:color="auto" w:sz="6" w:space="0"/>
              <w:right w:val="single" w:color="auto" w:sz="6" w:space="0"/>
            </w:tcBorders>
            <w:vAlign w:val="center"/>
          </w:tcPr>
          <w:p w14:paraId="7493E515">
            <w:pPr>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172" w:type="dxa"/>
            <w:tcBorders>
              <w:top w:val="single" w:color="auto" w:sz="6" w:space="0"/>
              <w:left w:val="single" w:color="auto" w:sz="6" w:space="0"/>
              <w:bottom w:val="single" w:color="auto" w:sz="6" w:space="0"/>
              <w:right w:val="single" w:color="auto" w:sz="6" w:space="0"/>
            </w:tcBorders>
            <w:vAlign w:val="center"/>
          </w:tcPr>
          <w:p w14:paraId="62719A0F">
            <w:pPr>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820" w:type="dxa"/>
            <w:tcBorders>
              <w:top w:val="single" w:color="auto" w:sz="6" w:space="0"/>
              <w:left w:val="single" w:color="auto" w:sz="6" w:space="0"/>
              <w:bottom w:val="single" w:color="auto" w:sz="6" w:space="0"/>
              <w:right w:val="single" w:color="auto" w:sz="6" w:space="0"/>
            </w:tcBorders>
            <w:vAlign w:val="center"/>
          </w:tcPr>
          <w:p w14:paraId="4067DEA3">
            <w:pPr>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972" w:type="dxa"/>
            <w:tcBorders>
              <w:top w:val="single" w:color="auto" w:sz="6" w:space="0"/>
              <w:left w:val="single" w:color="auto" w:sz="6" w:space="0"/>
              <w:bottom w:val="single" w:color="auto" w:sz="6" w:space="0"/>
              <w:right w:val="single" w:color="auto" w:sz="6" w:space="0"/>
            </w:tcBorders>
            <w:vAlign w:val="center"/>
          </w:tcPr>
          <w:p w14:paraId="18652B56">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843" w:type="dxa"/>
            <w:tcBorders>
              <w:top w:val="single" w:color="auto" w:sz="6" w:space="0"/>
              <w:left w:val="single" w:color="auto" w:sz="6" w:space="0"/>
              <w:bottom w:val="single" w:color="auto" w:sz="6" w:space="0"/>
              <w:right w:val="single" w:color="auto" w:sz="4" w:space="0"/>
            </w:tcBorders>
            <w:vAlign w:val="center"/>
          </w:tcPr>
          <w:p w14:paraId="7C5D3BBA">
            <w:pPr>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267" w:type="dxa"/>
            <w:tcBorders>
              <w:top w:val="single" w:color="auto" w:sz="6" w:space="0"/>
              <w:left w:val="single" w:color="auto" w:sz="4" w:space="0"/>
              <w:bottom w:val="single" w:color="auto" w:sz="6" w:space="0"/>
              <w:right w:val="single" w:color="auto" w:sz="8" w:space="0"/>
            </w:tcBorders>
            <w:vAlign w:val="center"/>
          </w:tcPr>
          <w:p w14:paraId="46145A2D">
            <w:pPr>
              <w:widowControl/>
              <w:tabs>
                <w:tab w:val="center" w:pos="4755"/>
                <w:tab w:val="right" w:pos="9070"/>
              </w:tabs>
              <w:autoSpaceDN w:val="0"/>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w:t>
            </w:r>
          </w:p>
        </w:tc>
      </w:tr>
      <w:tr w14:paraId="290E2CF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724" w:type="dxa"/>
            <w:tcBorders>
              <w:top w:val="single" w:color="auto" w:sz="6" w:space="0"/>
              <w:left w:val="single" w:color="auto" w:sz="8" w:space="0"/>
              <w:bottom w:val="single" w:color="auto" w:sz="6" w:space="0"/>
              <w:right w:val="single" w:color="auto" w:sz="6" w:space="0"/>
            </w:tcBorders>
            <w:vAlign w:val="center"/>
          </w:tcPr>
          <w:p w14:paraId="7F6687EA">
            <w:pPr>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34" w:type="dxa"/>
            <w:tcBorders>
              <w:top w:val="single" w:color="auto" w:sz="6" w:space="0"/>
              <w:left w:val="single" w:color="auto" w:sz="6" w:space="0"/>
              <w:bottom w:val="single" w:color="auto" w:sz="6" w:space="0"/>
              <w:right w:val="single" w:color="auto" w:sz="6" w:space="0"/>
            </w:tcBorders>
            <w:vAlign w:val="center"/>
          </w:tcPr>
          <w:p w14:paraId="37A49331">
            <w:pPr>
              <w:tabs>
                <w:tab w:val="left" w:pos="378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（清单编码）</w:t>
            </w:r>
          </w:p>
        </w:tc>
        <w:tc>
          <w:tcPr>
            <w:tcW w:w="1634" w:type="dxa"/>
            <w:tcBorders>
              <w:top w:val="single" w:color="auto" w:sz="6" w:space="0"/>
              <w:left w:val="single" w:color="auto" w:sz="6" w:space="0"/>
              <w:bottom w:val="single" w:color="auto" w:sz="6" w:space="0"/>
              <w:right w:val="single" w:color="auto" w:sz="6" w:space="0"/>
            </w:tcBorders>
            <w:vAlign w:val="center"/>
          </w:tcPr>
          <w:p w14:paraId="448B0ECB">
            <w:pPr>
              <w:tabs>
                <w:tab w:val="left" w:pos="378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（清单名称）</w:t>
            </w:r>
          </w:p>
        </w:tc>
        <w:tc>
          <w:tcPr>
            <w:tcW w:w="857" w:type="dxa"/>
            <w:tcBorders>
              <w:top w:val="single" w:color="auto" w:sz="6" w:space="0"/>
              <w:left w:val="single" w:color="auto" w:sz="6" w:space="0"/>
              <w:bottom w:val="single" w:color="auto" w:sz="6" w:space="0"/>
              <w:right w:val="single" w:color="auto" w:sz="6" w:space="0"/>
            </w:tcBorders>
            <w:vAlign w:val="center"/>
          </w:tcPr>
          <w:p w14:paraId="400BEE61">
            <w:pPr>
              <w:tabs>
                <w:tab w:val="left" w:pos="3780"/>
              </w:tabs>
              <w:autoSpaceDN w:val="0"/>
              <w:ind w:firstLine="360"/>
              <w:jc w:val="center"/>
              <w:rPr>
                <w:rFonts w:hint="eastAsia" w:ascii="宋体" w:hAnsi="宋体" w:eastAsia="宋体" w:cs="宋体"/>
                <w:color w:val="auto"/>
                <w:sz w:val="24"/>
                <w:szCs w:val="24"/>
                <w:highlight w:val="none"/>
              </w:rPr>
            </w:pPr>
          </w:p>
        </w:tc>
        <w:tc>
          <w:tcPr>
            <w:tcW w:w="857" w:type="dxa"/>
            <w:tcBorders>
              <w:top w:val="single" w:color="auto" w:sz="6" w:space="0"/>
              <w:left w:val="single" w:color="auto" w:sz="6" w:space="0"/>
              <w:bottom w:val="single" w:color="auto" w:sz="6" w:space="0"/>
              <w:right w:val="single" w:color="auto" w:sz="6" w:space="0"/>
            </w:tcBorders>
            <w:vAlign w:val="center"/>
          </w:tcPr>
          <w:p w14:paraId="0EF68F65">
            <w:pPr>
              <w:tabs>
                <w:tab w:val="left" w:pos="3780"/>
              </w:tabs>
              <w:autoSpaceDN w:val="0"/>
              <w:ind w:firstLine="360"/>
              <w:jc w:val="center"/>
              <w:rPr>
                <w:rFonts w:hint="eastAsia" w:ascii="宋体" w:hAnsi="宋体" w:eastAsia="宋体" w:cs="宋体"/>
                <w:color w:val="auto"/>
                <w:sz w:val="24"/>
                <w:szCs w:val="24"/>
                <w:highlight w:val="none"/>
              </w:rPr>
            </w:pPr>
          </w:p>
        </w:tc>
        <w:tc>
          <w:tcPr>
            <w:tcW w:w="1190" w:type="dxa"/>
            <w:tcBorders>
              <w:top w:val="single" w:color="auto" w:sz="6" w:space="0"/>
              <w:left w:val="single" w:color="auto" w:sz="6" w:space="0"/>
              <w:bottom w:val="single" w:color="auto" w:sz="6" w:space="0"/>
              <w:right w:val="single" w:color="auto" w:sz="6" w:space="0"/>
            </w:tcBorders>
            <w:vAlign w:val="center"/>
          </w:tcPr>
          <w:p w14:paraId="1A45B350">
            <w:pPr>
              <w:tabs>
                <w:tab w:val="left" w:pos="3780"/>
              </w:tabs>
              <w:autoSpaceDN w:val="0"/>
              <w:ind w:firstLine="360"/>
              <w:jc w:val="center"/>
              <w:rPr>
                <w:rFonts w:hint="eastAsia" w:ascii="宋体" w:hAnsi="宋体" w:eastAsia="宋体" w:cs="宋体"/>
                <w:color w:val="auto"/>
                <w:sz w:val="24"/>
                <w:szCs w:val="24"/>
                <w:highlight w:val="none"/>
              </w:rPr>
            </w:pPr>
          </w:p>
        </w:tc>
        <w:tc>
          <w:tcPr>
            <w:tcW w:w="1124" w:type="dxa"/>
            <w:tcBorders>
              <w:top w:val="single" w:color="auto" w:sz="6" w:space="0"/>
              <w:left w:val="single" w:color="auto" w:sz="6" w:space="0"/>
              <w:bottom w:val="single" w:color="auto" w:sz="6" w:space="0"/>
              <w:right w:val="single" w:color="auto" w:sz="6" w:space="0"/>
            </w:tcBorders>
            <w:vAlign w:val="center"/>
          </w:tcPr>
          <w:p w14:paraId="68B96793">
            <w:pPr>
              <w:tabs>
                <w:tab w:val="left" w:pos="3780"/>
              </w:tabs>
              <w:autoSpaceDN w:val="0"/>
              <w:ind w:firstLine="360"/>
              <w:jc w:val="center"/>
              <w:rPr>
                <w:rFonts w:hint="eastAsia" w:ascii="宋体" w:hAnsi="宋体" w:eastAsia="宋体" w:cs="宋体"/>
                <w:color w:val="auto"/>
                <w:sz w:val="24"/>
                <w:szCs w:val="24"/>
                <w:highlight w:val="none"/>
              </w:rPr>
            </w:pPr>
          </w:p>
        </w:tc>
        <w:tc>
          <w:tcPr>
            <w:tcW w:w="1238" w:type="dxa"/>
            <w:tcBorders>
              <w:top w:val="single" w:color="auto" w:sz="6" w:space="0"/>
              <w:left w:val="single" w:color="auto" w:sz="6" w:space="0"/>
              <w:bottom w:val="single" w:color="auto" w:sz="6" w:space="0"/>
              <w:right w:val="single" w:color="auto" w:sz="6" w:space="0"/>
            </w:tcBorders>
            <w:vAlign w:val="center"/>
          </w:tcPr>
          <w:p w14:paraId="50771B6B">
            <w:pPr>
              <w:tabs>
                <w:tab w:val="left" w:pos="3780"/>
              </w:tabs>
              <w:autoSpaceDN w:val="0"/>
              <w:ind w:firstLine="360"/>
              <w:jc w:val="center"/>
              <w:rPr>
                <w:rFonts w:hint="eastAsia" w:ascii="宋体" w:hAnsi="宋体" w:eastAsia="宋体" w:cs="宋体"/>
                <w:color w:val="auto"/>
                <w:sz w:val="24"/>
                <w:szCs w:val="24"/>
                <w:highlight w:val="none"/>
              </w:rPr>
            </w:pPr>
          </w:p>
        </w:tc>
        <w:tc>
          <w:tcPr>
            <w:tcW w:w="1172" w:type="dxa"/>
            <w:tcBorders>
              <w:top w:val="single" w:color="auto" w:sz="6" w:space="0"/>
              <w:left w:val="single" w:color="auto" w:sz="6" w:space="0"/>
              <w:bottom w:val="single" w:color="auto" w:sz="6" w:space="0"/>
              <w:right w:val="single" w:color="auto" w:sz="6" w:space="0"/>
            </w:tcBorders>
            <w:vAlign w:val="center"/>
          </w:tcPr>
          <w:p w14:paraId="145678E6">
            <w:pPr>
              <w:tabs>
                <w:tab w:val="left" w:pos="3780"/>
              </w:tabs>
              <w:autoSpaceDN w:val="0"/>
              <w:ind w:firstLine="360"/>
              <w:jc w:val="center"/>
              <w:rPr>
                <w:rFonts w:hint="eastAsia" w:ascii="宋体" w:hAnsi="宋体" w:eastAsia="宋体" w:cs="宋体"/>
                <w:color w:val="auto"/>
                <w:sz w:val="24"/>
                <w:szCs w:val="24"/>
                <w:highlight w:val="none"/>
              </w:rPr>
            </w:pPr>
          </w:p>
        </w:tc>
        <w:tc>
          <w:tcPr>
            <w:tcW w:w="820" w:type="dxa"/>
            <w:tcBorders>
              <w:top w:val="single" w:color="auto" w:sz="6" w:space="0"/>
              <w:left w:val="single" w:color="auto" w:sz="6" w:space="0"/>
              <w:bottom w:val="single" w:color="auto" w:sz="6" w:space="0"/>
              <w:right w:val="single" w:color="auto" w:sz="6" w:space="0"/>
            </w:tcBorders>
            <w:vAlign w:val="center"/>
          </w:tcPr>
          <w:p w14:paraId="3513EFD7">
            <w:pPr>
              <w:tabs>
                <w:tab w:val="left" w:pos="3780"/>
              </w:tabs>
              <w:autoSpaceDN w:val="0"/>
              <w:ind w:firstLine="360"/>
              <w:jc w:val="center"/>
              <w:rPr>
                <w:rFonts w:hint="eastAsia" w:ascii="宋体" w:hAnsi="宋体" w:eastAsia="宋体" w:cs="宋体"/>
                <w:color w:val="auto"/>
                <w:sz w:val="24"/>
                <w:szCs w:val="24"/>
                <w:highlight w:val="none"/>
              </w:rPr>
            </w:pPr>
          </w:p>
        </w:tc>
        <w:tc>
          <w:tcPr>
            <w:tcW w:w="972" w:type="dxa"/>
            <w:tcBorders>
              <w:top w:val="single" w:color="auto" w:sz="6" w:space="0"/>
              <w:left w:val="single" w:color="auto" w:sz="6" w:space="0"/>
              <w:bottom w:val="single" w:color="auto" w:sz="6" w:space="0"/>
              <w:right w:val="single" w:color="auto" w:sz="6" w:space="0"/>
            </w:tcBorders>
            <w:vAlign w:val="center"/>
          </w:tcPr>
          <w:p w14:paraId="0441ED3D">
            <w:pPr>
              <w:tabs>
                <w:tab w:val="left" w:pos="3780"/>
              </w:tabs>
              <w:autoSpaceDN w:val="0"/>
              <w:ind w:firstLine="360"/>
              <w:jc w:val="center"/>
              <w:rPr>
                <w:rFonts w:hint="eastAsia" w:ascii="宋体" w:hAnsi="宋体" w:eastAsia="宋体" w:cs="宋体"/>
                <w:color w:val="auto"/>
                <w:sz w:val="24"/>
                <w:szCs w:val="24"/>
                <w:highlight w:val="none"/>
              </w:rPr>
            </w:pPr>
          </w:p>
        </w:tc>
        <w:tc>
          <w:tcPr>
            <w:tcW w:w="843" w:type="dxa"/>
            <w:tcBorders>
              <w:top w:val="single" w:color="auto" w:sz="6" w:space="0"/>
              <w:left w:val="single" w:color="auto" w:sz="6" w:space="0"/>
              <w:bottom w:val="single" w:color="auto" w:sz="6" w:space="0"/>
              <w:right w:val="single" w:color="auto" w:sz="4" w:space="0"/>
            </w:tcBorders>
            <w:vAlign w:val="center"/>
          </w:tcPr>
          <w:p w14:paraId="092DE888">
            <w:pPr>
              <w:tabs>
                <w:tab w:val="left" w:pos="3780"/>
              </w:tabs>
              <w:autoSpaceDN w:val="0"/>
              <w:ind w:firstLine="360"/>
              <w:jc w:val="center"/>
              <w:rPr>
                <w:rFonts w:hint="eastAsia" w:ascii="宋体" w:hAnsi="宋体" w:eastAsia="宋体" w:cs="宋体"/>
                <w:color w:val="auto"/>
                <w:sz w:val="24"/>
                <w:szCs w:val="24"/>
                <w:highlight w:val="none"/>
              </w:rPr>
            </w:pPr>
          </w:p>
        </w:tc>
        <w:tc>
          <w:tcPr>
            <w:tcW w:w="1267" w:type="dxa"/>
            <w:tcBorders>
              <w:top w:val="single" w:color="auto" w:sz="6" w:space="0"/>
              <w:left w:val="single" w:color="auto" w:sz="4" w:space="0"/>
              <w:bottom w:val="single" w:color="auto" w:sz="6" w:space="0"/>
              <w:right w:val="single" w:color="auto" w:sz="8" w:space="0"/>
            </w:tcBorders>
            <w:vAlign w:val="center"/>
          </w:tcPr>
          <w:p w14:paraId="1998CE16">
            <w:pPr>
              <w:tabs>
                <w:tab w:val="left" w:pos="3780"/>
              </w:tabs>
              <w:autoSpaceDN w:val="0"/>
              <w:ind w:firstLine="360"/>
              <w:jc w:val="center"/>
              <w:rPr>
                <w:rFonts w:hint="eastAsia" w:ascii="宋体" w:hAnsi="宋体" w:eastAsia="宋体" w:cs="宋体"/>
                <w:color w:val="auto"/>
                <w:sz w:val="24"/>
                <w:szCs w:val="24"/>
                <w:highlight w:val="none"/>
              </w:rPr>
            </w:pPr>
          </w:p>
        </w:tc>
      </w:tr>
      <w:tr w14:paraId="6238635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724" w:type="dxa"/>
            <w:tcBorders>
              <w:top w:val="single" w:color="auto" w:sz="6" w:space="0"/>
              <w:left w:val="single" w:color="auto" w:sz="8" w:space="0"/>
              <w:bottom w:val="single" w:color="auto" w:sz="6" w:space="0"/>
              <w:right w:val="single" w:color="auto" w:sz="6" w:space="0"/>
            </w:tcBorders>
            <w:vAlign w:val="center"/>
          </w:tcPr>
          <w:p w14:paraId="6F874D4F">
            <w:pPr>
              <w:tabs>
                <w:tab w:val="left" w:pos="3780"/>
              </w:tabs>
              <w:autoSpaceDN w:val="0"/>
              <w:ind w:firstLine="360"/>
              <w:jc w:val="center"/>
              <w:rPr>
                <w:rFonts w:hint="eastAsia" w:ascii="宋体" w:hAnsi="宋体" w:eastAsia="宋体" w:cs="宋体"/>
                <w:color w:val="auto"/>
                <w:sz w:val="24"/>
                <w:szCs w:val="24"/>
                <w:highlight w:val="none"/>
              </w:rPr>
            </w:pPr>
          </w:p>
        </w:tc>
        <w:tc>
          <w:tcPr>
            <w:tcW w:w="1634" w:type="dxa"/>
            <w:tcBorders>
              <w:top w:val="single" w:color="auto" w:sz="6" w:space="0"/>
              <w:left w:val="single" w:color="auto" w:sz="6" w:space="0"/>
              <w:bottom w:val="single" w:color="auto" w:sz="6" w:space="0"/>
              <w:right w:val="single" w:color="auto" w:sz="6" w:space="0"/>
            </w:tcBorders>
            <w:vAlign w:val="center"/>
          </w:tcPr>
          <w:p w14:paraId="0D316E3F">
            <w:pPr>
              <w:tabs>
                <w:tab w:val="left" w:pos="378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（定额编号）</w:t>
            </w:r>
          </w:p>
        </w:tc>
        <w:tc>
          <w:tcPr>
            <w:tcW w:w="1634" w:type="dxa"/>
            <w:tcBorders>
              <w:top w:val="single" w:color="auto" w:sz="6" w:space="0"/>
              <w:left w:val="single" w:color="auto" w:sz="6" w:space="0"/>
              <w:bottom w:val="single" w:color="auto" w:sz="6" w:space="0"/>
              <w:right w:val="single" w:color="auto" w:sz="6" w:space="0"/>
            </w:tcBorders>
            <w:vAlign w:val="center"/>
          </w:tcPr>
          <w:p w14:paraId="2034392C">
            <w:pPr>
              <w:tabs>
                <w:tab w:val="left" w:pos="378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（定额名称）</w:t>
            </w:r>
          </w:p>
        </w:tc>
        <w:tc>
          <w:tcPr>
            <w:tcW w:w="857" w:type="dxa"/>
            <w:tcBorders>
              <w:top w:val="single" w:color="auto" w:sz="6" w:space="0"/>
              <w:left w:val="single" w:color="auto" w:sz="6" w:space="0"/>
              <w:bottom w:val="single" w:color="auto" w:sz="6" w:space="0"/>
              <w:right w:val="single" w:color="auto" w:sz="6" w:space="0"/>
            </w:tcBorders>
            <w:vAlign w:val="center"/>
          </w:tcPr>
          <w:p w14:paraId="40EFF8C9">
            <w:pPr>
              <w:tabs>
                <w:tab w:val="left" w:pos="3780"/>
              </w:tabs>
              <w:autoSpaceDN w:val="0"/>
              <w:ind w:firstLine="360"/>
              <w:jc w:val="center"/>
              <w:rPr>
                <w:rFonts w:hint="eastAsia" w:ascii="宋体" w:hAnsi="宋体" w:eastAsia="宋体" w:cs="宋体"/>
                <w:color w:val="auto"/>
                <w:sz w:val="24"/>
                <w:szCs w:val="24"/>
                <w:highlight w:val="none"/>
              </w:rPr>
            </w:pPr>
          </w:p>
        </w:tc>
        <w:tc>
          <w:tcPr>
            <w:tcW w:w="857" w:type="dxa"/>
            <w:tcBorders>
              <w:top w:val="single" w:color="auto" w:sz="6" w:space="0"/>
              <w:left w:val="single" w:color="auto" w:sz="6" w:space="0"/>
              <w:bottom w:val="single" w:color="auto" w:sz="6" w:space="0"/>
              <w:right w:val="single" w:color="auto" w:sz="6" w:space="0"/>
            </w:tcBorders>
            <w:vAlign w:val="center"/>
          </w:tcPr>
          <w:p w14:paraId="12E8A884">
            <w:pPr>
              <w:tabs>
                <w:tab w:val="left" w:pos="3780"/>
              </w:tabs>
              <w:autoSpaceDN w:val="0"/>
              <w:ind w:firstLine="360"/>
              <w:jc w:val="center"/>
              <w:rPr>
                <w:rFonts w:hint="eastAsia" w:ascii="宋体" w:hAnsi="宋体" w:eastAsia="宋体" w:cs="宋体"/>
                <w:color w:val="auto"/>
                <w:sz w:val="24"/>
                <w:szCs w:val="24"/>
                <w:highlight w:val="none"/>
              </w:rPr>
            </w:pPr>
          </w:p>
        </w:tc>
        <w:tc>
          <w:tcPr>
            <w:tcW w:w="1190" w:type="dxa"/>
            <w:tcBorders>
              <w:top w:val="single" w:color="auto" w:sz="6" w:space="0"/>
              <w:left w:val="single" w:color="auto" w:sz="6" w:space="0"/>
              <w:bottom w:val="single" w:color="auto" w:sz="6" w:space="0"/>
              <w:right w:val="single" w:color="auto" w:sz="6" w:space="0"/>
            </w:tcBorders>
            <w:vAlign w:val="center"/>
          </w:tcPr>
          <w:p w14:paraId="3041EDF3">
            <w:pPr>
              <w:tabs>
                <w:tab w:val="left" w:pos="3780"/>
              </w:tabs>
              <w:autoSpaceDN w:val="0"/>
              <w:ind w:firstLine="360"/>
              <w:jc w:val="center"/>
              <w:rPr>
                <w:rFonts w:hint="eastAsia" w:ascii="宋体" w:hAnsi="宋体" w:eastAsia="宋体" w:cs="宋体"/>
                <w:color w:val="auto"/>
                <w:sz w:val="24"/>
                <w:szCs w:val="24"/>
                <w:highlight w:val="none"/>
              </w:rPr>
            </w:pPr>
          </w:p>
        </w:tc>
        <w:tc>
          <w:tcPr>
            <w:tcW w:w="1124" w:type="dxa"/>
            <w:tcBorders>
              <w:top w:val="single" w:color="auto" w:sz="6" w:space="0"/>
              <w:left w:val="single" w:color="auto" w:sz="6" w:space="0"/>
              <w:bottom w:val="single" w:color="auto" w:sz="6" w:space="0"/>
              <w:right w:val="single" w:color="auto" w:sz="6" w:space="0"/>
            </w:tcBorders>
            <w:vAlign w:val="center"/>
          </w:tcPr>
          <w:p w14:paraId="5AC37F47">
            <w:pPr>
              <w:tabs>
                <w:tab w:val="left" w:pos="3780"/>
              </w:tabs>
              <w:autoSpaceDN w:val="0"/>
              <w:ind w:firstLine="360"/>
              <w:jc w:val="center"/>
              <w:rPr>
                <w:rFonts w:hint="eastAsia" w:ascii="宋体" w:hAnsi="宋体" w:eastAsia="宋体" w:cs="宋体"/>
                <w:color w:val="auto"/>
                <w:sz w:val="24"/>
                <w:szCs w:val="24"/>
                <w:highlight w:val="none"/>
              </w:rPr>
            </w:pPr>
          </w:p>
        </w:tc>
        <w:tc>
          <w:tcPr>
            <w:tcW w:w="1238" w:type="dxa"/>
            <w:tcBorders>
              <w:top w:val="single" w:color="auto" w:sz="6" w:space="0"/>
              <w:left w:val="single" w:color="auto" w:sz="6" w:space="0"/>
              <w:bottom w:val="single" w:color="auto" w:sz="6" w:space="0"/>
              <w:right w:val="single" w:color="auto" w:sz="6" w:space="0"/>
            </w:tcBorders>
            <w:vAlign w:val="center"/>
          </w:tcPr>
          <w:p w14:paraId="66C28BF5">
            <w:pPr>
              <w:tabs>
                <w:tab w:val="left" w:pos="3780"/>
              </w:tabs>
              <w:autoSpaceDN w:val="0"/>
              <w:ind w:firstLine="360"/>
              <w:jc w:val="center"/>
              <w:rPr>
                <w:rFonts w:hint="eastAsia" w:ascii="宋体" w:hAnsi="宋体" w:eastAsia="宋体" w:cs="宋体"/>
                <w:color w:val="auto"/>
                <w:sz w:val="24"/>
                <w:szCs w:val="24"/>
                <w:highlight w:val="none"/>
              </w:rPr>
            </w:pPr>
          </w:p>
        </w:tc>
        <w:tc>
          <w:tcPr>
            <w:tcW w:w="1172" w:type="dxa"/>
            <w:tcBorders>
              <w:top w:val="single" w:color="auto" w:sz="6" w:space="0"/>
              <w:left w:val="single" w:color="auto" w:sz="6" w:space="0"/>
              <w:bottom w:val="single" w:color="auto" w:sz="6" w:space="0"/>
              <w:right w:val="single" w:color="auto" w:sz="6" w:space="0"/>
            </w:tcBorders>
            <w:vAlign w:val="center"/>
          </w:tcPr>
          <w:p w14:paraId="123B6F5A">
            <w:pPr>
              <w:tabs>
                <w:tab w:val="left" w:pos="3780"/>
              </w:tabs>
              <w:autoSpaceDN w:val="0"/>
              <w:ind w:firstLine="360"/>
              <w:jc w:val="center"/>
              <w:rPr>
                <w:rFonts w:hint="eastAsia" w:ascii="宋体" w:hAnsi="宋体" w:eastAsia="宋体" w:cs="宋体"/>
                <w:color w:val="auto"/>
                <w:sz w:val="24"/>
                <w:szCs w:val="24"/>
                <w:highlight w:val="none"/>
              </w:rPr>
            </w:pPr>
          </w:p>
        </w:tc>
        <w:tc>
          <w:tcPr>
            <w:tcW w:w="820" w:type="dxa"/>
            <w:tcBorders>
              <w:top w:val="single" w:color="auto" w:sz="6" w:space="0"/>
              <w:left w:val="single" w:color="auto" w:sz="6" w:space="0"/>
              <w:bottom w:val="single" w:color="auto" w:sz="6" w:space="0"/>
              <w:right w:val="single" w:color="auto" w:sz="6" w:space="0"/>
            </w:tcBorders>
            <w:vAlign w:val="center"/>
          </w:tcPr>
          <w:p w14:paraId="4645F384">
            <w:pPr>
              <w:tabs>
                <w:tab w:val="left" w:pos="3780"/>
              </w:tabs>
              <w:autoSpaceDN w:val="0"/>
              <w:ind w:firstLine="360"/>
              <w:jc w:val="center"/>
              <w:rPr>
                <w:rFonts w:hint="eastAsia" w:ascii="宋体" w:hAnsi="宋体" w:eastAsia="宋体" w:cs="宋体"/>
                <w:color w:val="auto"/>
                <w:sz w:val="24"/>
                <w:szCs w:val="24"/>
                <w:highlight w:val="none"/>
              </w:rPr>
            </w:pPr>
          </w:p>
        </w:tc>
        <w:tc>
          <w:tcPr>
            <w:tcW w:w="972" w:type="dxa"/>
            <w:tcBorders>
              <w:top w:val="single" w:color="auto" w:sz="6" w:space="0"/>
              <w:left w:val="single" w:color="auto" w:sz="6" w:space="0"/>
              <w:bottom w:val="single" w:color="auto" w:sz="6" w:space="0"/>
              <w:right w:val="single" w:color="auto" w:sz="6" w:space="0"/>
            </w:tcBorders>
            <w:vAlign w:val="center"/>
          </w:tcPr>
          <w:p w14:paraId="5D1277B7">
            <w:pPr>
              <w:tabs>
                <w:tab w:val="left" w:pos="3780"/>
              </w:tabs>
              <w:autoSpaceDN w:val="0"/>
              <w:ind w:firstLine="360"/>
              <w:jc w:val="center"/>
              <w:rPr>
                <w:rFonts w:hint="eastAsia" w:ascii="宋体" w:hAnsi="宋体" w:eastAsia="宋体" w:cs="宋体"/>
                <w:color w:val="auto"/>
                <w:sz w:val="24"/>
                <w:szCs w:val="24"/>
                <w:highlight w:val="none"/>
              </w:rPr>
            </w:pPr>
          </w:p>
        </w:tc>
        <w:tc>
          <w:tcPr>
            <w:tcW w:w="843" w:type="dxa"/>
            <w:tcBorders>
              <w:top w:val="single" w:color="auto" w:sz="6" w:space="0"/>
              <w:left w:val="single" w:color="auto" w:sz="6" w:space="0"/>
              <w:bottom w:val="single" w:color="auto" w:sz="6" w:space="0"/>
              <w:right w:val="single" w:color="auto" w:sz="6" w:space="0"/>
            </w:tcBorders>
            <w:vAlign w:val="center"/>
          </w:tcPr>
          <w:p w14:paraId="6EC45671">
            <w:pPr>
              <w:tabs>
                <w:tab w:val="left" w:pos="3780"/>
              </w:tabs>
              <w:autoSpaceDN w:val="0"/>
              <w:ind w:firstLine="360"/>
              <w:jc w:val="center"/>
              <w:rPr>
                <w:rFonts w:hint="eastAsia" w:ascii="宋体" w:hAnsi="宋体" w:eastAsia="宋体" w:cs="宋体"/>
                <w:color w:val="auto"/>
                <w:sz w:val="24"/>
                <w:szCs w:val="24"/>
                <w:highlight w:val="none"/>
              </w:rPr>
            </w:pPr>
          </w:p>
        </w:tc>
        <w:tc>
          <w:tcPr>
            <w:tcW w:w="1267" w:type="dxa"/>
            <w:tcBorders>
              <w:top w:val="single" w:color="auto" w:sz="6" w:space="0"/>
              <w:left w:val="single" w:color="auto" w:sz="6" w:space="0"/>
              <w:bottom w:val="single" w:color="auto" w:sz="6" w:space="0"/>
              <w:right w:val="single" w:color="auto" w:sz="8" w:space="0"/>
            </w:tcBorders>
            <w:vAlign w:val="center"/>
          </w:tcPr>
          <w:p w14:paraId="16CEF145">
            <w:pPr>
              <w:tabs>
                <w:tab w:val="left" w:pos="3780"/>
              </w:tabs>
              <w:autoSpaceDN w:val="0"/>
              <w:ind w:firstLine="360"/>
              <w:jc w:val="center"/>
              <w:rPr>
                <w:rFonts w:hint="eastAsia" w:ascii="宋体" w:hAnsi="宋体" w:eastAsia="宋体" w:cs="宋体"/>
                <w:color w:val="auto"/>
                <w:sz w:val="24"/>
                <w:szCs w:val="24"/>
                <w:highlight w:val="none"/>
              </w:rPr>
            </w:pPr>
          </w:p>
        </w:tc>
      </w:tr>
      <w:tr w14:paraId="6C06C82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724" w:type="dxa"/>
            <w:tcBorders>
              <w:top w:val="single" w:color="auto" w:sz="6" w:space="0"/>
              <w:left w:val="single" w:color="auto" w:sz="8" w:space="0"/>
              <w:bottom w:val="single" w:color="auto" w:sz="6" w:space="0"/>
              <w:right w:val="single" w:color="auto" w:sz="6" w:space="0"/>
            </w:tcBorders>
            <w:vAlign w:val="center"/>
          </w:tcPr>
          <w:p w14:paraId="204FDE20">
            <w:pPr>
              <w:autoSpaceDN w:val="0"/>
              <w:jc w:val="center"/>
              <w:rPr>
                <w:rFonts w:hint="eastAsia" w:ascii="宋体" w:hAnsi="宋体" w:eastAsia="宋体" w:cs="宋体"/>
                <w:color w:val="auto"/>
                <w:sz w:val="24"/>
                <w:szCs w:val="24"/>
                <w:highlight w:val="none"/>
              </w:rPr>
            </w:pPr>
          </w:p>
        </w:tc>
        <w:tc>
          <w:tcPr>
            <w:tcW w:w="1634" w:type="dxa"/>
            <w:tcBorders>
              <w:top w:val="single" w:color="auto" w:sz="6" w:space="0"/>
              <w:left w:val="single" w:color="auto" w:sz="6" w:space="0"/>
              <w:bottom w:val="single" w:color="auto" w:sz="6" w:space="0"/>
              <w:right w:val="single" w:color="auto" w:sz="6" w:space="0"/>
            </w:tcBorders>
            <w:vAlign w:val="center"/>
          </w:tcPr>
          <w:p w14:paraId="6D16DFFE">
            <w:pPr>
              <w:tabs>
                <w:tab w:val="left" w:pos="3780"/>
              </w:tabs>
              <w:autoSpaceDN w:val="0"/>
              <w:ind w:firstLine="36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634" w:type="dxa"/>
            <w:tcBorders>
              <w:top w:val="single" w:color="auto" w:sz="6" w:space="0"/>
              <w:left w:val="single" w:color="auto" w:sz="6" w:space="0"/>
              <w:bottom w:val="single" w:color="auto" w:sz="6" w:space="0"/>
              <w:right w:val="single" w:color="auto" w:sz="6" w:space="0"/>
            </w:tcBorders>
            <w:vAlign w:val="center"/>
          </w:tcPr>
          <w:p w14:paraId="6B02288A">
            <w:pPr>
              <w:tabs>
                <w:tab w:val="left" w:pos="3780"/>
              </w:tabs>
              <w:autoSpaceDN w:val="0"/>
              <w:ind w:firstLine="36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57" w:type="dxa"/>
            <w:tcBorders>
              <w:top w:val="single" w:color="auto" w:sz="6" w:space="0"/>
              <w:left w:val="single" w:color="auto" w:sz="6" w:space="0"/>
              <w:bottom w:val="single" w:color="auto" w:sz="6" w:space="0"/>
              <w:right w:val="single" w:color="auto" w:sz="6" w:space="0"/>
            </w:tcBorders>
            <w:vAlign w:val="center"/>
          </w:tcPr>
          <w:p w14:paraId="5982547C">
            <w:pPr>
              <w:tabs>
                <w:tab w:val="left" w:pos="3780"/>
              </w:tabs>
              <w:autoSpaceDN w:val="0"/>
              <w:ind w:firstLine="360"/>
              <w:jc w:val="center"/>
              <w:rPr>
                <w:rFonts w:hint="eastAsia" w:ascii="宋体" w:hAnsi="宋体" w:eastAsia="宋体" w:cs="宋体"/>
                <w:color w:val="auto"/>
                <w:sz w:val="24"/>
                <w:szCs w:val="24"/>
                <w:highlight w:val="none"/>
              </w:rPr>
            </w:pPr>
          </w:p>
        </w:tc>
        <w:tc>
          <w:tcPr>
            <w:tcW w:w="857" w:type="dxa"/>
            <w:tcBorders>
              <w:top w:val="single" w:color="auto" w:sz="6" w:space="0"/>
              <w:left w:val="single" w:color="auto" w:sz="6" w:space="0"/>
              <w:bottom w:val="single" w:color="auto" w:sz="6" w:space="0"/>
              <w:right w:val="single" w:color="auto" w:sz="6" w:space="0"/>
            </w:tcBorders>
            <w:vAlign w:val="center"/>
          </w:tcPr>
          <w:p w14:paraId="0940C1C2">
            <w:pPr>
              <w:tabs>
                <w:tab w:val="left" w:pos="3780"/>
              </w:tabs>
              <w:autoSpaceDN w:val="0"/>
              <w:ind w:firstLine="360"/>
              <w:jc w:val="center"/>
              <w:rPr>
                <w:rFonts w:hint="eastAsia" w:ascii="宋体" w:hAnsi="宋体" w:eastAsia="宋体" w:cs="宋体"/>
                <w:color w:val="auto"/>
                <w:sz w:val="24"/>
                <w:szCs w:val="24"/>
                <w:highlight w:val="none"/>
              </w:rPr>
            </w:pPr>
          </w:p>
        </w:tc>
        <w:tc>
          <w:tcPr>
            <w:tcW w:w="1190" w:type="dxa"/>
            <w:tcBorders>
              <w:top w:val="single" w:color="auto" w:sz="6" w:space="0"/>
              <w:left w:val="single" w:color="auto" w:sz="6" w:space="0"/>
              <w:bottom w:val="single" w:color="auto" w:sz="6" w:space="0"/>
              <w:right w:val="single" w:color="auto" w:sz="6" w:space="0"/>
            </w:tcBorders>
            <w:vAlign w:val="center"/>
          </w:tcPr>
          <w:p w14:paraId="074338BA">
            <w:pPr>
              <w:tabs>
                <w:tab w:val="left" w:pos="3780"/>
              </w:tabs>
              <w:autoSpaceDN w:val="0"/>
              <w:ind w:firstLine="360"/>
              <w:jc w:val="center"/>
              <w:rPr>
                <w:rFonts w:hint="eastAsia" w:ascii="宋体" w:hAnsi="宋体" w:eastAsia="宋体" w:cs="宋体"/>
                <w:color w:val="auto"/>
                <w:sz w:val="24"/>
                <w:szCs w:val="24"/>
                <w:highlight w:val="none"/>
              </w:rPr>
            </w:pPr>
          </w:p>
        </w:tc>
        <w:tc>
          <w:tcPr>
            <w:tcW w:w="1124" w:type="dxa"/>
            <w:tcBorders>
              <w:top w:val="single" w:color="auto" w:sz="6" w:space="0"/>
              <w:left w:val="single" w:color="auto" w:sz="6" w:space="0"/>
              <w:bottom w:val="single" w:color="auto" w:sz="6" w:space="0"/>
              <w:right w:val="single" w:color="auto" w:sz="6" w:space="0"/>
            </w:tcBorders>
            <w:vAlign w:val="center"/>
          </w:tcPr>
          <w:p w14:paraId="7B3D8B1F">
            <w:pPr>
              <w:tabs>
                <w:tab w:val="left" w:pos="3780"/>
              </w:tabs>
              <w:autoSpaceDN w:val="0"/>
              <w:ind w:firstLine="360"/>
              <w:jc w:val="center"/>
              <w:rPr>
                <w:rFonts w:hint="eastAsia" w:ascii="宋体" w:hAnsi="宋体" w:eastAsia="宋体" w:cs="宋体"/>
                <w:color w:val="auto"/>
                <w:sz w:val="24"/>
                <w:szCs w:val="24"/>
                <w:highlight w:val="none"/>
              </w:rPr>
            </w:pPr>
          </w:p>
        </w:tc>
        <w:tc>
          <w:tcPr>
            <w:tcW w:w="1238" w:type="dxa"/>
            <w:tcBorders>
              <w:top w:val="single" w:color="auto" w:sz="6" w:space="0"/>
              <w:left w:val="single" w:color="auto" w:sz="6" w:space="0"/>
              <w:bottom w:val="single" w:color="auto" w:sz="6" w:space="0"/>
              <w:right w:val="single" w:color="auto" w:sz="6" w:space="0"/>
            </w:tcBorders>
            <w:vAlign w:val="center"/>
          </w:tcPr>
          <w:p w14:paraId="48FB4542">
            <w:pPr>
              <w:tabs>
                <w:tab w:val="left" w:pos="3780"/>
              </w:tabs>
              <w:autoSpaceDN w:val="0"/>
              <w:ind w:firstLine="360"/>
              <w:jc w:val="center"/>
              <w:rPr>
                <w:rFonts w:hint="eastAsia" w:ascii="宋体" w:hAnsi="宋体" w:eastAsia="宋体" w:cs="宋体"/>
                <w:color w:val="auto"/>
                <w:sz w:val="24"/>
                <w:szCs w:val="24"/>
                <w:highlight w:val="none"/>
              </w:rPr>
            </w:pPr>
          </w:p>
        </w:tc>
        <w:tc>
          <w:tcPr>
            <w:tcW w:w="1172" w:type="dxa"/>
            <w:tcBorders>
              <w:top w:val="single" w:color="auto" w:sz="6" w:space="0"/>
              <w:left w:val="single" w:color="auto" w:sz="6" w:space="0"/>
              <w:bottom w:val="single" w:color="auto" w:sz="6" w:space="0"/>
              <w:right w:val="single" w:color="auto" w:sz="6" w:space="0"/>
            </w:tcBorders>
            <w:vAlign w:val="center"/>
          </w:tcPr>
          <w:p w14:paraId="10935FF0">
            <w:pPr>
              <w:tabs>
                <w:tab w:val="left" w:pos="3780"/>
              </w:tabs>
              <w:autoSpaceDN w:val="0"/>
              <w:ind w:firstLine="360"/>
              <w:jc w:val="center"/>
              <w:rPr>
                <w:rFonts w:hint="eastAsia" w:ascii="宋体" w:hAnsi="宋体" w:eastAsia="宋体" w:cs="宋体"/>
                <w:color w:val="auto"/>
                <w:sz w:val="24"/>
                <w:szCs w:val="24"/>
                <w:highlight w:val="none"/>
              </w:rPr>
            </w:pPr>
          </w:p>
        </w:tc>
        <w:tc>
          <w:tcPr>
            <w:tcW w:w="820" w:type="dxa"/>
            <w:tcBorders>
              <w:top w:val="single" w:color="auto" w:sz="6" w:space="0"/>
              <w:left w:val="single" w:color="auto" w:sz="6" w:space="0"/>
              <w:bottom w:val="single" w:color="auto" w:sz="6" w:space="0"/>
              <w:right w:val="single" w:color="auto" w:sz="6" w:space="0"/>
            </w:tcBorders>
            <w:vAlign w:val="center"/>
          </w:tcPr>
          <w:p w14:paraId="621D49E9">
            <w:pPr>
              <w:tabs>
                <w:tab w:val="left" w:pos="3780"/>
              </w:tabs>
              <w:autoSpaceDN w:val="0"/>
              <w:ind w:firstLine="360"/>
              <w:jc w:val="center"/>
              <w:rPr>
                <w:rFonts w:hint="eastAsia" w:ascii="宋体" w:hAnsi="宋体" w:eastAsia="宋体" w:cs="宋体"/>
                <w:color w:val="auto"/>
                <w:sz w:val="24"/>
                <w:szCs w:val="24"/>
                <w:highlight w:val="none"/>
              </w:rPr>
            </w:pPr>
          </w:p>
        </w:tc>
        <w:tc>
          <w:tcPr>
            <w:tcW w:w="972" w:type="dxa"/>
            <w:tcBorders>
              <w:top w:val="single" w:color="auto" w:sz="6" w:space="0"/>
              <w:left w:val="single" w:color="auto" w:sz="6" w:space="0"/>
              <w:bottom w:val="single" w:color="auto" w:sz="6" w:space="0"/>
              <w:right w:val="single" w:color="auto" w:sz="6" w:space="0"/>
            </w:tcBorders>
            <w:vAlign w:val="center"/>
          </w:tcPr>
          <w:p w14:paraId="32B8C32C">
            <w:pPr>
              <w:tabs>
                <w:tab w:val="left" w:pos="3780"/>
              </w:tabs>
              <w:autoSpaceDN w:val="0"/>
              <w:ind w:firstLine="360"/>
              <w:jc w:val="center"/>
              <w:rPr>
                <w:rFonts w:hint="eastAsia" w:ascii="宋体" w:hAnsi="宋体" w:eastAsia="宋体" w:cs="宋体"/>
                <w:color w:val="auto"/>
                <w:sz w:val="24"/>
                <w:szCs w:val="24"/>
                <w:highlight w:val="none"/>
              </w:rPr>
            </w:pPr>
          </w:p>
        </w:tc>
        <w:tc>
          <w:tcPr>
            <w:tcW w:w="843" w:type="dxa"/>
            <w:tcBorders>
              <w:top w:val="single" w:color="auto" w:sz="6" w:space="0"/>
              <w:left w:val="single" w:color="auto" w:sz="6" w:space="0"/>
              <w:bottom w:val="single" w:color="auto" w:sz="6" w:space="0"/>
              <w:right w:val="single" w:color="auto" w:sz="6" w:space="0"/>
            </w:tcBorders>
            <w:vAlign w:val="center"/>
          </w:tcPr>
          <w:p w14:paraId="0539EEA2">
            <w:pPr>
              <w:tabs>
                <w:tab w:val="left" w:pos="3780"/>
              </w:tabs>
              <w:autoSpaceDN w:val="0"/>
              <w:ind w:firstLine="360"/>
              <w:jc w:val="center"/>
              <w:rPr>
                <w:rFonts w:hint="eastAsia" w:ascii="宋体" w:hAnsi="宋体" w:eastAsia="宋体" w:cs="宋体"/>
                <w:color w:val="auto"/>
                <w:sz w:val="24"/>
                <w:szCs w:val="24"/>
                <w:highlight w:val="none"/>
              </w:rPr>
            </w:pPr>
          </w:p>
        </w:tc>
        <w:tc>
          <w:tcPr>
            <w:tcW w:w="1267" w:type="dxa"/>
            <w:tcBorders>
              <w:top w:val="single" w:color="auto" w:sz="6" w:space="0"/>
              <w:left w:val="single" w:color="auto" w:sz="6" w:space="0"/>
              <w:bottom w:val="single" w:color="auto" w:sz="6" w:space="0"/>
              <w:right w:val="single" w:color="auto" w:sz="8" w:space="0"/>
            </w:tcBorders>
            <w:vAlign w:val="center"/>
          </w:tcPr>
          <w:p w14:paraId="3A4C01DA">
            <w:pPr>
              <w:tabs>
                <w:tab w:val="left" w:pos="3780"/>
              </w:tabs>
              <w:autoSpaceDN w:val="0"/>
              <w:ind w:firstLine="360"/>
              <w:jc w:val="center"/>
              <w:rPr>
                <w:rFonts w:hint="eastAsia" w:ascii="宋体" w:hAnsi="宋体" w:eastAsia="宋体" w:cs="宋体"/>
                <w:color w:val="auto"/>
                <w:sz w:val="24"/>
                <w:szCs w:val="24"/>
                <w:highlight w:val="none"/>
              </w:rPr>
            </w:pPr>
          </w:p>
        </w:tc>
      </w:tr>
      <w:tr w14:paraId="55FC79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724" w:type="dxa"/>
            <w:tcBorders>
              <w:top w:val="single" w:color="auto" w:sz="6" w:space="0"/>
              <w:left w:val="single" w:color="auto" w:sz="8" w:space="0"/>
              <w:bottom w:val="single" w:color="auto" w:sz="6" w:space="0"/>
              <w:right w:val="single" w:color="auto" w:sz="6" w:space="0"/>
            </w:tcBorders>
            <w:vAlign w:val="center"/>
          </w:tcPr>
          <w:p w14:paraId="4730EF07">
            <w:pPr>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34" w:type="dxa"/>
            <w:tcBorders>
              <w:top w:val="single" w:color="auto" w:sz="6" w:space="0"/>
              <w:left w:val="single" w:color="auto" w:sz="6" w:space="0"/>
              <w:bottom w:val="single" w:color="auto" w:sz="6" w:space="0"/>
              <w:right w:val="single" w:color="auto" w:sz="6" w:space="0"/>
            </w:tcBorders>
            <w:vAlign w:val="center"/>
          </w:tcPr>
          <w:p w14:paraId="58C53C4C">
            <w:pPr>
              <w:tabs>
                <w:tab w:val="left" w:pos="378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（清单编码）</w:t>
            </w:r>
          </w:p>
        </w:tc>
        <w:tc>
          <w:tcPr>
            <w:tcW w:w="1634" w:type="dxa"/>
            <w:tcBorders>
              <w:top w:val="single" w:color="auto" w:sz="6" w:space="0"/>
              <w:left w:val="single" w:color="auto" w:sz="6" w:space="0"/>
              <w:bottom w:val="single" w:color="auto" w:sz="6" w:space="0"/>
              <w:right w:val="single" w:color="auto" w:sz="6" w:space="0"/>
            </w:tcBorders>
            <w:vAlign w:val="center"/>
          </w:tcPr>
          <w:p w14:paraId="2A8113D9">
            <w:pPr>
              <w:tabs>
                <w:tab w:val="left" w:pos="378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（清单名称）</w:t>
            </w:r>
          </w:p>
        </w:tc>
        <w:tc>
          <w:tcPr>
            <w:tcW w:w="857" w:type="dxa"/>
            <w:tcBorders>
              <w:top w:val="single" w:color="auto" w:sz="6" w:space="0"/>
              <w:left w:val="single" w:color="auto" w:sz="6" w:space="0"/>
              <w:bottom w:val="single" w:color="auto" w:sz="6" w:space="0"/>
              <w:right w:val="single" w:color="auto" w:sz="6" w:space="0"/>
            </w:tcBorders>
            <w:vAlign w:val="center"/>
          </w:tcPr>
          <w:p w14:paraId="65227F9C">
            <w:pPr>
              <w:tabs>
                <w:tab w:val="left" w:pos="3780"/>
              </w:tabs>
              <w:autoSpaceDN w:val="0"/>
              <w:ind w:firstLine="360"/>
              <w:jc w:val="center"/>
              <w:rPr>
                <w:rFonts w:hint="eastAsia" w:ascii="宋体" w:hAnsi="宋体" w:eastAsia="宋体" w:cs="宋体"/>
                <w:color w:val="auto"/>
                <w:sz w:val="24"/>
                <w:szCs w:val="24"/>
                <w:highlight w:val="none"/>
              </w:rPr>
            </w:pPr>
          </w:p>
        </w:tc>
        <w:tc>
          <w:tcPr>
            <w:tcW w:w="857" w:type="dxa"/>
            <w:tcBorders>
              <w:top w:val="single" w:color="auto" w:sz="6" w:space="0"/>
              <w:left w:val="single" w:color="auto" w:sz="6" w:space="0"/>
              <w:bottom w:val="single" w:color="auto" w:sz="6" w:space="0"/>
              <w:right w:val="single" w:color="auto" w:sz="6" w:space="0"/>
            </w:tcBorders>
            <w:vAlign w:val="center"/>
          </w:tcPr>
          <w:p w14:paraId="213B576C">
            <w:pPr>
              <w:tabs>
                <w:tab w:val="left" w:pos="3780"/>
              </w:tabs>
              <w:autoSpaceDN w:val="0"/>
              <w:ind w:firstLine="360"/>
              <w:jc w:val="center"/>
              <w:rPr>
                <w:rFonts w:hint="eastAsia" w:ascii="宋体" w:hAnsi="宋体" w:eastAsia="宋体" w:cs="宋体"/>
                <w:color w:val="auto"/>
                <w:sz w:val="24"/>
                <w:szCs w:val="24"/>
                <w:highlight w:val="none"/>
              </w:rPr>
            </w:pPr>
          </w:p>
        </w:tc>
        <w:tc>
          <w:tcPr>
            <w:tcW w:w="1190" w:type="dxa"/>
            <w:tcBorders>
              <w:top w:val="single" w:color="auto" w:sz="6" w:space="0"/>
              <w:left w:val="single" w:color="auto" w:sz="6" w:space="0"/>
              <w:bottom w:val="single" w:color="auto" w:sz="6" w:space="0"/>
              <w:right w:val="single" w:color="auto" w:sz="6" w:space="0"/>
            </w:tcBorders>
            <w:vAlign w:val="center"/>
          </w:tcPr>
          <w:p w14:paraId="0720346D">
            <w:pPr>
              <w:tabs>
                <w:tab w:val="left" w:pos="3780"/>
              </w:tabs>
              <w:autoSpaceDN w:val="0"/>
              <w:ind w:firstLine="360"/>
              <w:jc w:val="center"/>
              <w:rPr>
                <w:rFonts w:hint="eastAsia" w:ascii="宋体" w:hAnsi="宋体" w:eastAsia="宋体" w:cs="宋体"/>
                <w:color w:val="auto"/>
                <w:sz w:val="24"/>
                <w:szCs w:val="24"/>
                <w:highlight w:val="none"/>
              </w:rPr>
            </w:pPr>
          </w:p>
        </w:tc>
        <w:tc>
          <w:tcPr>
            <w:tcW w:w="1124" w:type="dxa"/>
            <w:tcBorders>
              <w:top w:val="single" w:color="auto" w:sz="6" w:space="0"/>
              <w:left w:val="single" w:color="auto" w:sz="6" w:space="0"/>
              <w:bottom w:val="single" w:color="auto" w:sz="6" w:space="0"/>
              <w:right w:val="single" w:color="auto" w:sz="6" w:space="0"/>
            </w:tcBorders>
            <w:vAlign w:val="center"/>
          </w:tcPr>
          <w:p w14:paraId="01AA7A0A">
            <w:pPr>
              <w:tabs>
                <w:tab w:val="left" w:pos="3780"/>
              </w:tabs>
              <w:autoSpaceDN w:val="0"/>
              <w:ind w:firstLine="360"/>
              <w:jc w:val="center"/>
              <w:rPr>
                <w:rFonts w:hint="eastAsia" w:ascii="宋体" w:hAnsi="宋体" w:eastAsia="宋体" w:cs="宋体"/>
                <w:color w:val="auto"/>
                <w:sz w:val="24"/>
                <w:szCs w:val="24"/>
                <w:highlight w:val="none"/>
              </w:rPr>
            </w:pPr>
          </w:p>
        </w:tc>
        <w:tc>
          <w:tcPr>
            <w:tcW w:w="1238" w:type="dxa"/>
            <w:tcBorders>
              <w:top w:val="single" w:color="auto" w:sz="6" w:space="0"/>
              <w:left w:val="single" w:color="auto" w:sz="6" w:space="0"/>
              <w:bottom w:val="single" w:color="auto" w:sz="6" w:space="0"/>
              <w:right w:val="single" w:color="auto" w:sz="6" w:space="0"/>
            </w:tcBorders>
            <w:vAlign w:val="center"/>
          </w:tcPr>
          <w:p w14:paraId="09671F54">
            <w:pPr>
              <w:tabs>
                <w:tab w:val="left" w:pos="3780"/>
              </w:tabs>
              <w:autoSpaceDN w:val="0"/>
              <w:ind w:firstLine="360"/>
              <w:jc w:val="center"/>
              <w:rPr>
                <w:rFonts w:hint="eastAsia" w:ascii="宋体" w:hAnsi="宋体" w:eastAsia="宋体" w:cs="宋体"/>
                <w:color w:val="auto"/>
                <w:sz w:val="24"/>
                <w:szCs w:val="24"/>
                <w:highlight w:val="none"/>
              </w:rPr>
            </w:pPr>
          </w:p>
        </w:tc>
        <w:tc>
          <w:tcPr>
            <w:tcW w:w="1172" w:type="dxa"/>
            <w:tcBorders>
              <w:top w:val="single" w:color="auto" w:sz="6" w:space="0"/>
              <w:left w:val="single" w:color="auto" w:sz="6" w:space="0"/>
              <w:bottom w:val="single" w:color="auto" w:sz="6" w:space="0"/>
              <w:right w:val="single" w:color="auto" w:sz="6" w:space="0"/>
            </w:tcBorders>
            <w:vAlign w:val="center"/>
          </w:tcPr>
          <w:p w14:paraId="2FC5E204">
            <w:pPr>
              <w:tabs>
                <w:tab w:val="left" w:pos="3780"/>
              </w:tabs>
              <w:autoSpaceDN w:val="0"/>
              <w:ind w:firstLine="360"/>
              <w:jc w:val="center"/>
              <w:rPr>
                <w:rFonts w:hint="eastAsia" w:ascii="宋体" w:hAnsi="宋体" w:eastAsia="宋体" w:cs="宋体"/>
                <w:color w:val="auto"/>
                <w:sz w:val="24"/>
                <w:szCs w:val="24"/>
                <w:highlight w:val="none"/>
              </w:rPr>
            </w:pPr>
          </w:p>
        </w:tc>
        <w:tc>
          <w:tcPr>
            <w:tcW w:w="820" w:type="dxa"/>
            <w:tcBorders>
              <w:top w:val="single" w:color="auto" w:sz="6" w:space="0"/>
              <w:left w:val="single" w:color="auto" w:sz="6" w:space="0"/>
              <w:bottom w:val="single" w:color="auto" w:sz="6" w:space="0"/>
              <w:right w:val="single" w:color="auto" w:sz="6" w:space="0"/>
            </w:tcBorders>
            <w:vAlign w:val="center"/>
          </w:tcPr>
          <w:p w14:paraId="633AED23">
            <w:pPr>
              <w:tabs>
                <w:tab w:val="left" w:pos="3780"/>
              </w:tabs>
              <w:autoSpaceDN w:val="0"/>
              <w:ind w:firstLine="360"/>
              <w:jc w:val="center"/>
              <w:rPr>
                <w:rFonts w:hint="eastAsia" w:ascii="宋体" w:hAnsi="宋体" w:eastAsia="宋体" w:cs="宋体"/>
                <w:color w:val="auto"/>
                <w:sz w:val="24"/>
                <w:szCs w:val="24"/>
                <w:highlight w:val="none"/>
              </w:rPr>
            </w:pPr>
          </w:p>
        </w:tc>
        <w:tc>
          <w:tcPr>
            <w:tcW w:w="972" w:type="dxa"/>
            <w:tcBorders>
              <w:top w:val="single" w:color="auto" w:sz="6" w:space="0"/>
              <w:left w:val="single" w:color="auto" w:sz="6" w:space="0"/>
              <w:bottom w:val="single" w:color="auto" w:sz="6" w:space="0"/>
              <w:right w:val="single" w:color="auto" w:sz="6" w:space="0"/>
            </w:tcBorders>
            <w:vAlign w:val="center"/>
          </w:tcPr>
          <w:p w14:paraId="768CF870">
            <w:pPr>
              <w:tabs>
                <w:tab w:val="left" w:pos="3780"/>
              </w:tabs>
              <w:autoSpaceDN w:val="0"/>
              <w:ind w:firstLine="360"/>
              <w:jc w:val="center"/>
              <w:rPr>
                <w:rFonts w:hint="eastAsia" w:ascii="宋体" w:hAnsi="宋体" w:eastAsia="宋体" w:cs="宋体"/>
                <w:color w:val="auto"/>
                <w:sz w:val="24"/>
                <w:szCs w:val="24"/>
                <w:highlight w:val="none"/>
              </w:rPr>
            </w:pPr>
          </w:p>
        </w:tc>
        <w:tc>
          <w:tcPr>
            <w:tcW w:w="843" w:type="dxa"/>
            <w:tcBorders>
              <w:top w:val="single" w:color="auto" w:sz="6" w:space="0"/>
              <w:left w:val="single" w:color="auto" w:sz="6" w:space="0"/>
              <w:bottom w:val="single" w:color="auto" w:sz="6" w:space="0"/>
              <w:right w:val="single" w:color="auto" w:sz="6" w:space="0"/>
            </w:tcBorders>
            <w:vAlign w:val="center"/>
          </w:tcPr>
          <w:p w14:paraId="55B3A943">
            <w:pPr>
              <w:tabs>
                <w:tab w:val="left" w:pos="3780"/>
              </w:tabs>
              <w:autoSpaceDN w:val="0"/>
              <w:ind w:firstLine="360"/>
              <w:jc w:val="center"/>
              <w:rPr>
                <w:rFonts w:hint="eastAsia" w:ascii="宋体" w:hAnsi="宋体" w:eastAsia="宋体" w:cs="宋体"/>
                <w:color w:val="auto"/>
                <w:sz w:val="24"/>
                <w:szCs w:val="24"/>
                <w:highlight w:val="none"/>
              </w:rPr>
            </w:pPr>
          </w:p>
        </w:tc>
        <w:tc>
          <w:tcPr>
            <w:tcW w:w="1267" w:type="dxa"/>
            <w:tcBorders>
              <w:top w:val="single" w:color="auto" w:sz="6" w:space="0"/>
              <w:left w:val="single" w:color="auto" w:sz="6" w:space="0"/>
              <w:bottom w:val="single" w:color="auto" w:sz="6" w:space="0"/>
              <w:right w:val="single" w:color="auto" w:sz="8" w:space="0"/>
            </w:tcBorders>
            <w:vAlign w:val="center"/>
          </w:tcPr>
          <w:p w14:paraId="27DE814D">
            <w:pPr>
              <w:tabs>
                <w:tab w:val="left" w:pos="3780"/>
              </w:tabs>
              <w:autoSpaceDN w:val="0"/>
              <w:ind w:firstLine="360"/>
              <w:jc w:val="center"/>
              <w:rPr>
                <w:rFonts w:hint="eastAsia" w:ascii="宋体" w:hAnsi="宋体" w:eastAsia="宋体" w:cs="宋体"/>
                <w:color w:val="auto"/>
                <w:sz w:val="24"/>
                <w:szCs w:val="24"/>
                <w:highlight w:val="none"/>
              </w:rPr>
            </w:pPr>
          </w:p>
        </w:tc>
      </w:tr>
      <w:tr w14:paraId="7F2607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724" w:type="dxa"/>
            <w:tcBorders>
              <w:top w:val="single" w:color="auto" w:sz="6" w:space="0"/>
              <w:left w:val="single" w:color="auto" w:sz="8" w:space="0"/>
              <w:bottom w:val="single" w:color="auto" w:sz="6" w:space="0"/>
              <w:right w:val="single" w:color="auto" w:sz="6" w:space="0"/>
            </w:tcBorders>
            <w:vAlign w:val="center"/>
          </w:tcPr>
          <w:p w14:paraId="100B887A">
            <w:pPr>
              <w:tabs>
                <w:tab w:val="left" w:pos="3780"/>
              </w:tabs>
              <w:autoSpaceDN w:val="0"/>
              <w:ind w:firstLine="360"/>
              <w:jc w:val="center"/>
              <w:rPr>
                <w:rFonts w:hint="eastAsia" w:ascii="宋体" w:hAnsi="宋体" w:eastAsia="宋体" w:cs="宋体"/>
                <w:color w:val="auto"/>
                <w:sz w:val="24"/>
                <w:szCs w:val="24"/>
                <w:highlight w:val="none"/>
              </w:rPr>
            </w:pPr>
          </w:p>
        </w:tc>
        <w:tc>
          <w:tcPr>
            <w:tcW w:w="1634" w:type="dxa"/>
            <w:tcBorders>
              <w:top w:val="single" w:color="auto" w:sz="6" w:space="0"/>
              <w:left w:val="single" w:color="auto" w:sz="6" w:space="0"/>
              <w:bottom w:val="single" w:color="auto" w:sz="6" w:space="0"/>
              <w:right w:val="single" w:color="auto" w:sz="6" w:space="0"/>
            </w:tcBorders>
            <w:vAlign w:val="center"/>
          </w:tcPr>
          <w:p w14:paraId="5B7BCE8B">
            <w:pPr>
              <w:tabs>
                <w:tab w:val="left" w:pos="378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（定额编号）</w:t>
            </w:r>
          </w:p>
        </w:tc>
        <w:tc>
          <w:tcPr>
            <w:tcW w:w="1634" w:type="dxa"/>
            <w:tcBorders>
              <w:top w:val="single" w:color="auto" w:sz="6" w:space="0"/>
              <w:left w:val="single" w:color="auto" w:sz="6" w:space="0"/>
              <w:bottom w:val="single" w:color="auto" w:sz="6" w:space="0"/>
              <w:right w:val="single" w:color="auto" w:sz="6" w:space="0"/>
            </w:tcBorders>
            <w:vAlign w:val="center"/>
          </w:tcPr>
          <w:p w14:paraId="631EC950">
            <w:pPr>
              <w:tabs>
                <w:tab w:val="left" w:pos="378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（定额名称）</w:t>
            </w:r>
          </w:p>
        </w:tc>
        <w:tc>
          <w:tcPr>
            <w:tcW w:w="857" w:type="dxa"/>
            <w:tcBorders>
              <w:top w:val="single" w:color="auto" w:sz="6" w:space="0"/>
              <w:left w:val="single" w:color="auto" w:sz="6" w:space="0"/>
              <w:bottom w:val="single" w:color="auto" w:sz="6" w:space="0"/>
              <w:right w:val="single" w:color="auto" w:sz="6" w:space="0"/>
            </w:tcBorders>
            <w:vAlign w:val="center"/>
          </w:tcPr>
          <w:p w14:paraId="185F124C">
            <w:pPr>
              <w:tabs>
                <w:tab w:val="left" w:pos="3780"/>
              </w:tabs>
              <w:autoSpaceDN w:val="0"/>
              <w:ind w:firstLine="360"/>
              <w:jc w:val="center"/>
              <w:rPr>
                <w:rFonts w:hint="eastAsia" w:ascii="宋体" w:hAnsi="宋体" w:eastAsia="宋体" w:cs="宋体"/>
                <w:color w:val="auto"/>
                <w:sz w:val="24"/>
                <w:szCs w:val="24"/>
                <w:highlight w:val="none"/>
              </w:rPr>
            </w:pPr>
          </w:p>
        </w:tc>
        <w:tc>
          <w:tcPr>
            <w:tcW w:w="857" w:type="dxa"/>
            <w:tcBorders>
              <w:top w:val="single" w:color="auto" w:sz="6" w:space="0"/>
              <w:left w:val="single" w:color="auto" w:sz="6" w:space="0"/>
              <w:bottom w:val="single" w:color="auto" w:sz="6" w:space="0"/>
              <w:right w:val="single" w:color="auto" w:sz="6" w:space="0"/>
            </w:tcBorders>
            <w:vAlign w:val="center"/>
          </w:tcPr>
          <w:p w14:paraId="797E4954">
            <w:pPr>
              <w:tabs>
                <w:tab w:val="left" w:pos="3780"/>
              </w:tabs>
              <w:autoSpaceDN w:val="0"/>
              <w:ind w:firstLine="360"/>
              <w:jc w:val="center"/>
              <w:rPr>
                <w:rFonts w:hint="eastAsia" w:ascii="宋体" w:hAnsi="宋体" w:eastAsia="宋体" w:cs="宋体"/>
                <w:color w:val="auto"/>
                <w:sz w:val="24"/>
                <w:szCs w:val="24"/>
                <w:highlight w:val="none"/>
              </w:rPr>
            </w:pPr>
          </w:p>
        </w:tc>
        <w:tc>
          <w:tcPr>
            <w:tcW w:w="1190" w:type="dxa"/>
            <w:tcBorders>
              <w:top w:val="single" w:color="auto" w:sz="6" w:space="0"/>
              <w:left w:val="single" w:color="auto" w:sz="6" w:space="0"/>
              <w:bottom w:val="single" w:color="auto" w:sz="6" w:space="0"/>
              <w:right w:val="single" w:color="auto" w:sz="6" w:space="0"/>
            </w:tcBorders>
            <w:vAlign w:val="center"/>
          </w:tcPr>
          <w:p w14:paraId="29BCA22C">
            <w:pPr>
              <w:tabs>
                <w:tab w:val="left" w:pos="3780"/>
              </w:tabs>
              <w:autoSpaceDN w:val="0"/>
              <w:ind w:firstLine="360"/>
              <w:jc w:val="center"/>
              <w:rPr>
                <w:rFonts w:hint="eastAsia" w:ascii="宋体" w:hAnsi="宋体" w:eastAsia="宋体" w:cs="宋体"/>
                <w:color w:val="auto"/>
                <w:sz w:val="24"/>
                <w:szCs w:val="24"/>
                <w:highlight w:val="none"/>
              </w:rPr>
            </w:pPr>
          </w:p>
        </w:tc>
        <w:tc>
          <w:tcPr>
            <w:tcW w:w="1124" w:type="dxa"/>
            <w:tcBorders>
              <w:top w:val="single" w:color="auto" w:sz="6" w:space="0"/>
              <w:left w:val="single" w:color="auto" w:sz="6" w:space="0"/>
              <w:bottom w:val="single" w:color="auto" w:sz="6" w:space="0"/>
              <w:right w:val="single" w:color="auto" w:sz="6" w:space="0"/>
            </w:tcBorders>
            <w:vAlign w:val="center"/>
          </w:tcPr>
          <w:p w14:paraId="1AE4BBE8">
            <w:pPr>
              <w:tabs>
                <w:tab w:val="left" w:pos="3780"/>
              </w:tabs>
              <w:autoSpaceDN w:val="0"/>
              <w:ind w:firstLine="360"/>
              <w:jc w:val="center"/>
              <w:rPr>
                <w:rFonts w:hint="eastAsia" w:ascii="宋体" w:hAnsi="宋体" w:eastAsia="宋体" w:cs="宋体"/>
                <w:color w:val="auto"/>
                <w:sz w:val="24"/>
                <w:szCs w:val="24"/>
                <w:highlight w:val="none"/>
              </w:rPr>
            </w:pPr>
          </w:p>
        </w:tc>
        <w:tc>
          <w:tcPr>
            <w:tcW w:w="1238" w:type="dxa"/>
            <w:tcBorders>
              <w:top w:val="single" w:color="auto" w:sz="6" w:space="0"/>
              <w:left w:val="single" w:color="auto" w:sz="6" w:space="0"/>
              <w:bottom w:val="single" w:color="auto" w:sz="6" w:space="0"/>
              <w:right w:val="single" w:color="auto" w:sz="6" w:space="0"/>
            </w:tcBorders>
            <w:vAlign w:val="center"/>
          </w:tcPr>
          <w:p w14:paraId="4E076BB6">
            <w:pPr>
              <w:tabs>
                <w:tab w:val="left" w:pos="3780"/>
              </w:tabs>
              <w:autoSpaceDN w:val="0"/>
              <w:ind w:firstLine="360"/>
              <w:jc w:val="center"/>
              <w:rPr>
                <w:rFonts w:hint="eastAsia" w:ascii="宋体" w:hAnsi="宋体" w:eastAsia="宋体" w:cs="宋体"/>
                <w:color w:val="auto"/>
                <w:sz w:val="24"/>
                <w:szCs w:val="24"/>
                <w:highlight w:val="none"/>
              </w:rPr>
            </w:pPr>
          </w:p>
        </w:tc>
        <w:tc>
          <w:tcPr>
            <w:tcW w:w="1172" w:type="dxa"/>
            <w:tcBorders>
              <w:top w:val="single" w:color="auto" w:sz="6" w:space="0"/>
              <w:left w:val="single" w:color="auto" w:sz="6" w:space="0"/>
              <w:bottom w:val="single" w:color="auto" w:sz="6" w:space="0"/>
              <w:right w:val="single" w:color="auto" w:sz="6" w:space="0"/>
            </w:tcBorders>
            <w:vAlign w:val="center"/>
          </w:tcPr>
          <w:p w14:paraId="5418C54C">
            <w:pPr>
              <w:tabs>
                <w:tab w:val="left" w:pos="3780"/>
              </w:tabs>
              <w:autoSpaceDN w:val="0"/>
              <w:ind w:firstLine="360"/>
              <w:jc w:val="center"/>
              <w:rPr>
                <w:rFonts w:hint="eastAsia" w:ascii="宋体" w:hAnsi="宋体" w:eastAsia="宋体" w:cs="宋体"/>
                <w:color w:val="auto"/>
                <w:sz w:val="24"/>
                <w:szCs w:val="24"/>
                <w:highlight w:val="none"/>
              </w:rPr>
            </w:pPr>
          </w:p>
        </w:tc>
        <w:tc>
          <w:tcPr>
            <w:tcW w:w="820" w:type="dxa"/>
            <w:tcBorders>
              <w:top w:val="single" w:color="auto" w:sz="6" w:space="0"/>
              <w:left w:val="single" w:color="auto" w:sz="6" w:space="0"/>
              <w:bottom w:val="single" w:color="auto" w:sz="6" w:space="0"/>
              <w:right w:val="single" w:color="auto" w:sz="6" w:space="0"/>
            </w:tcBorders>
            <w:vAlign w:val="center"/>
          </w:tcPr>
          <w:p w14:paraId="423BC06D">
            <w:pPr>
              <w:tabs>
                <w:tab w:val="left" w:pos="3780"/>
              </w:tabs>
              <w:autoSpaceDN w:val="0"/>
              <w:ind w:firstLine="360"/>
              <w:jc w:val="center"/>
              <w:rPr>
                <w:rFonts w:hint="eastAsia" w:ascii="宋体" w:hAnsi="宋体" w:eastAsia="宋体" w:cs="宋体"/>
                <w:color w:val="auto"/>
                <w:sz w:val="24"/>
                <w:szCs w:val="24"/>
                <w:highlight w:val="none"/>
              </w:rPr>
            </w:pPr>
          </w:p>
        </w:tc>
        <w:tc>
          <w:tcPr>
            <w:tcW w:w="972" w:type="dxa"/>
            <w:tcBorders>
              <w:top w:val="single" w:color="auto" w:sz="6" w:space="0"/>
              <w:left w:val="single" w:color="auto" w:sz="6" w:space="0"/>
              <w:bottom w:val="single" w:color="auto" w:sz="6" w:space="0"/>
              <w:right w:val="single" w:color="auto" w:sz="6" w:space="0"/>
            </w:tcBorders>
            <w:vAlign w:val="center"/>
          </w:tcPr>
          <w:p w14:paraId="7CACA5C2">
            <w:pPr>
              <w:tabs>
                <w:tab w:val="left" w:pos="3780"/>
              </w:tabs>
              <w:autoSpaceDN w:val="0"/>
              <w:ind w:firstLine="360"/>
              <w:jc w:val="center"/>
              <w:rPr>
                <w:rFonts w:hint="eastAsia" w:ascii="宋体" w:hAnsi="宋体" w:eastAsia="宋体" w:cs="宋体"/>
                <w:color w:val="auto"/>
                <w:sz w:val="24"/>
                <w:szCs w:val="24"/>
                <w:highlight w:val="none"/>
              </w:rPr>
            </w:pPr>
          </w:p>
        </w:tc>
        <w:tc>
          <w:tcPr>
            <w:tcW w:w="843" w:type="dxa"/>
            <w:tcBorders>
              <w:top w:val="single" w:color="auto" w:sz="6" w:space="0"/>
              <w:left w:val="single" w:color="auto" w:sz="6" w:space="0"/>
              <w:bottom w:val="single" w:color="auto" w:sz="6" w:space="0"/>
              <w:right w:val="single" w:color="auto" w:sz="6" w:space="0"/>
            </w:tcBorders>
            <w:vAlign w:val="center"/>
          </w:tcPr>
          <w:p w14:paraId="60F815A7">
            <w:pPr>
              <w:tabs>
                <w:tab w:val="left" w:pos="3780"/>
              </w:tabs>
              <w:autoSpaceDN w:val="0"/>
              <w:ind w:firstLine="360"/>
              <w:jc w:val="center"/>
              <w:rPr>
                <w:rFonts w:hint="eastAsia" w:ascii="宋体" w:hAnsi="宋体" w:eastAsia="宋体" w:cs="宋体"/>
                <w:color w:val="auto"/>
                <w:sz w:val="24"/>
                <w:szCs w:val="24"/>
                <w:highlight w:val="none"/>
              </w:rPr>
            </w:pPr>
          </w:p>
        </w:tc>
        <w:tc>
          <w:tcPr>
            <w:tcW w:w="1267" w:type="dxa"/>
            <w:tcBorders>
              <w:top w:val="single" w:color="auto" w:sz="6" w:space="0"/>
              <w:left w:val="single" w:color="auto" w:sz="6" w:space="0"/>
              <w:bottom w:val="single" w:color="auto" w:sz="6" w:space="0"/>
              <w:right w:val="single" w:color="auto" w:sz="8" w:space="0"/>
            </w:tcBorders>
            <w:vAlign w:val="center"/>
          </w:tcPr>
          <w:p w14:paraId="39CFDC40">
            <w:pPr>
              <w:tabs>
                <w:tab w:val="left" w:pos="3780"/>
              </w:tabs>
              <w:autoSpaceDN w:val="0"/>
              <w:ind w:firstLine="360"/>
              <w:jc w:val="center"/>
              <w:rPr>
                <w:rFonts w:hint="eastAsia" w:ascii="宋体" w:hAnsi="宋体" w:eastAsia="宋体" w:cs="宋体"/>
                <w:color w:val="auto"/>
                <w:sz w:val="24"/>
                <w:szCs w:val="24"/>
                <w:highlight w:val="none"/>
              </w:rPr>
            </w:pPr>
          </w:p>
        </w:tc>
      </w:tr>
      <w:tr w14:paraId="0DC1052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4" w:hRule="atLeast"/>
        </w:trPr>
        <w:tc>
          <w:tcPr>
            <w:tcW w:w="724" w:type="dxa"/>
            <w:tcBorders>
              <w:top w:val="single" w:color="auto" w:sz="6" w:space="0"/>
              <w:left w:val="single" w:color="auto" w:sz="8" w:space="0"/>
              <w:bottom w:val="single" w:color="auto" w:sz="6" w:space="0"/>
              <w:right w:val="single" w:color="auto" w:sz="6" w:space="0"/>
            </w:tcBorders>
            <w:vAlign w:val="center"/>
          </w:tcPr>
          <w:p w14:paraId="6C9A8922">
            <w:pPr>
              <w:tabs>
                <w:tab w:val="left" w:pos="3780"/>
              </w:tabs>
              <w:autoSpaceDN w:val="0"/>
              <w:ind w:firstLine="360"/>
              <w:jc w:val="center"/>
              <w:rPr>
                <w:rFonts w:hint="eastAsia" w:ascii="宋体" w:hAnsi="宋体" w:eastAsia="宋体" w:cs="宋体"/>
                <w:color w:val="auto"/>
                <w:sz w:val="24"/>
                <w:szCs w:val="24"/>
                <w:highlight w:val="none"/>
              </w:rPr>
            </w:pPr>
          </w:p>
        </w:tc>
        <w:tc>
          <w:tcPr>
            <w:tcW w:w="1634" w:type="dxa"/>
            <w:tcBorders>
              <w:top w:val="single" w:color="auto" w:sz="6" w:space="0"/>
              <w:left w:val="single" w:color="auto" w:sz="6" w:space="0"/>
              <w:bottom w:val="single" w:color="auto" w:sz="6" w:space="0"/>
              <w:right w:val="single" w:color="auto" w:sz="6" w:space="0"/>
            </w:tcBorders>
            <w:vAlign w:val="center"/>
          </w:tcPr>
          <w:p w14:paraId="3E1C5D04">
            <w:pPr>
              <w:tabs>
                <w:tab w:val="left" w:pos="3780"/>
              </w:tabs>
              <w:autoSpaceDN w:val="0"/>
              <w:ind w:firstLine="36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634" w:type="dxa"/>
            <w:tcBorders>
              <w:top w:val="single" w:color="auto" w:sz="6" w:space="0"/>
              <w:left w:val="single" w:color="auto" w:sz="6" w:space="0"/>
              <w:bottom w:val="single" w:color="auto" w:sz="6" w:space="0"/>
              <w:right w:val="single" w:color="auto" w:sz="6" w:space="0"/>
            </w:tcBorders>
            <w:vAlign w:val="center"/>
          </w:tcPr>
          <w:p w14:paraId="0BCC75FB">
            <w:pPr>
              <w:tabs>
                <w:tab w:val="left" w:pos="3780"/>
              </w:tabs>
              <w:autoSpaceDN w:val="0"/>
              <w:ind w:firstLine="36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57" w:type="dxa"/>
            <w:tcBorders>
              <w:top w:val="single" w:color="auto" w:sz="6" w:space="0"/>
              <w:left w:val="single" w:color="auto" w:sz="6" w:space="0"/>
              <w:bottom w:val="single" w:color="auto" w:sz="6" w:space="0"/>
              <w:right w:val="single" w:color="auto" w:sz="6" w:space="0"/>
            </w:tcBorders>
            <w:vAlign w:val="center"/>
          </w:tcPr>
          <w:p w14:paraId="26856F3A">
            <w:pPr>
              <w:tabs>
                <w:tab w:val="left" w:pos="3780"/>
              </w:tabs>
              <w:autoSpaceDN w:val="0"/>
              <w:ind w:firstLine="360"/>
              <w:jc w:val="center"/>
              <w:rPr>
                <w:rFonts w:hint="eastAsia" w:ascii="宋体" w:hAnsi="宋体" w:eastAsia="宋体" w:cs="宋体"/>
                <w:color w:val="auto"/>
                <w:sz w:val="24"/>
                <w:szCs w:val="24"/>
                <w:highlight w:val="none"/>
              </w:rPr>
            </w:pPr>
          </w:p>
        </w:tc>
        <w:tc>
          <w:tcPr>
            <w:tcW w:w="857" w:type="dxa"/>
            <w:tcBorders>
              <w:top w:val="single" w:color="auto" w:sz="6" w:space="0"/>
              <w:left w:val="single" w:color="auto" w:sz="6" w:space="0"/>
              <w:bottom w:val="single" w:color="auto" w:sz="6" w:space="0"/>
              <w:right w:val="single" w:color="auto" w:sz="6" w:space="0"/>
            </w:tcBorders>
            <w:vAlign w:val="center"/>
          </w:tcPr>
          <w:p w14:paraId="216B6B93">
            <w:pPr>
              <w:tabs>
                <w:tab w:val="left" w:pos="3780"/>
              </w:tabs>
              <w:autoSpaceDN w:val="0"/>
              <w:ind w:firstLine="360"/>
              <w:jc w:val="center"/>
              <w:rPr>
                <w:rFonts w:hint="eastAsia" w:ascii="宋体" w:hAnsi="宋体" w:eastAsia="宋体" w:cs="宋体"/>
                <w:color w:val="auto"/>
                <w:sz w:val="24"/>
                <w:szCs w:val="24"/>
                <w:highlight w:val="none"/>
              </w:rPr>
            </w:pPr>
          </w:p>
        </w:tc>
        <w:tc>
          <w:tcPr>
            <w:tcW w:w="1190" w:type="dxa"/>
            <w:tcBorders>
              <w:top w:val="single" w:color="auto" w:sz="6" w:space="0"/>
              <w:left w:val="single" w:color="auto" w:sz="6" w:space="0"/>
              <w:bottom w:val="single" w:color="auto" w:sz="6" w:space="0"/>
              <w:right w:val="single" w:color="auto" w:sz="6" w:space="0"/>
            </w:tcBorders>
            <w:vAlign w:val="center"/>
          </w:tcPr>
          <w:p w14:paraId="71E56848">
            <w:pPr>
              <w:tabs>
                <w:tab w:val="left" w:pos="3780"/>
              </w:tabs>
              <w:autoSpaceDN w:val="0"/>
              <w:ind w:firstLine="360"/>
              <w:jc w:val="center"/>
              <w:rPr>
                <w:rFonts w:hint="eastAsia" w:ascii="宋体" w:hAnsi="宋体" w:eastAsia="宋体" w:cs="宋体"/>
                <w:color w:val="auto"/>
                <w:sz w:val="24"/>
                <w:szCs w:val="24"/>
                <w:highlight w:val="none"/>
              </w:rPr>
            </w:pPr>
          </w:p>
        </w:tc>
        <w:tc>
          <w:tcPr>
            <w:tcW w:w="1124" w:type="dxa"/>
            <w:tcBorders>
              <w:top w:val="single" w:color="auto" w:sz="6" w:space="0"/>
              <w:left w:val="single" w:color="auto" w:sz="6" w:space="0"/>
              <w:bottom w:val="single" w:color="auto" w:sz="6" w:space="0"/>
              <w:right w:val="single" w:color="auto" w:sz="6" w:space="0"/>
            </w:tcBorders>
            <w:vAlign w:val="center"/>
          </w:tcPr>
          <w:p w14:paraId="6024B10F">
            <w:pPr>
              <w:tabs>
                <w:tab w:val="left" w:pos="3780"/>
              </w:tabs>
              <w:autoSpaceDN w:val="0"/>
              <w:ind w:firstLine="360"/>
              <w:jc w:val="center"/>
              <w:rPr>
                <w:rFonts w:hint="eastAsia" w:ascii="宋体" w:hAnsi="宋体" w:eastAsia="宋体" w:cs="宋体"/>
                <w:color w:val="auto"/>
                <w:sz w:val="24"/>
                <w:szCs w:val="24"/>
                <w:highlight w:val="none"/>
              </w:rPr>
            </w:pPr>
          </w:p>
        </w:tc>
        <w:tc>
          <w:tcPr>
            <w:tcW w:w="1238" w:type="dxa"/>
            <w:tcBorders>
              <w:top w:val="single" w:color="auto" w:sz="6" w:space="0"/>
              <w:left w:val="single" w:color="auto" w:sz="6" w:space="0"/>
              <w:bottom w:val="single" w:color="auto" w:sz="6" w:space="0"/>
              <w:right w:val="single" w:color="auto" w:sz="6" w:space="0"/>
            </w:tcBorders>
            <w:vAlign w:val="center"/>
          </w:tcPr>
          <w:p w14:paraId="4B847F86">
            <w:pPr>
              <w:tabs>
                <w:tab w:val="left" w:pos="3780"/>
              </w:tabs>
              <w:autoSpaceDN w:val="0"/>
              <w:ind w:firstLine="360"/>
              <w:jc w:val="center"/>
              <w:rPr>
                <w:rFonts w:hint="eastAsia" w:ascii="宋体" w:hAnsi="宋体" w:eastAsia="宋体" w:cs="宋体"/>
                <w:color w:val="auto"/>
                <w:sz w:val="24"/>
                <w:szCs w:val="24"/>
                <w:highlight w:val="none"/>
              </w:rPr>
            </w:pPr>
          </w:p>
        </w:tc>
        <w:tc>
          <w:tcPr>
            <w:tcW w:w="1172" w:type="dxa"/>
            <w:tcBorders>
              <w:top w:val="single" w:color="auto" w:sz="6" w:space="0"/>
              <w:left w:val="single" w:color="auto" w:sz="6" w:space="0"/>
              <w:bottom w:val="single" w:color="auto" w:sz="6" w:space="0"/>
              <w:right w:val="single" w:color="auto" w:sz="6" w:space="0"/>
            </w:tcBorders>
            <w:vAlign w:val="center"/>
          </w:tcPr>
          <w:p w14:paraId="73109477">
            <w:pPr>
              <w:tabs>
                <w:tab w:val="left" w:pos="3780"/>
              </w:tabs>
              <w:autoSpaceDN w:val="0"/>
              <w:ind w:firstLine="360"/>
              <w:jc w:val="center"/>
              <w:rPr>
                <w:rFonts w:hint="eastAsia" w:ascii="宋体" w:hAnsi="宋体" w:eastAsia="宋体" w:cs="宋体"/>
                <w:color w:val="auto"/>
                <w:sz w:val="24"/>
                <w:szCs w:val="24"/>
                <w:highlight w:val="none"/>
              </w:rPr>
            </w:pPr>
          </w:p>
        </w:tc>
        <w:tc>
          <w:tcPr>
            <w:tcW w:w="820" w:type="dxa"/>
            <w:tcBorders>
              <w:top w:val="single" w:color="auto" w:sz="6" w:space="0"/>
              <w:left w:val="single" w:color="auto" w:sz="6" w:space="0"/>
              <w:bottom w:val="single" w:color="auto" w:sz="6" w:space="0"/>
              <w:right w:val="single" w:color="auto" w:sz="6" w:space="0"/>
            </w:tcBorders>
            <w:vAlign w:val="center"/>
          </w:tcPr>
          <w:p w14:paraId="527C22C8">
            <w:pPr>
              <w:tabs>
                <w:tab w:val="left" w:pos="3780"/>
              </w:tabs>
              <w:autoSpaceDN w:val="0"/>
              <w:ind w:firstLine="360"/>
              <w:jc w:val="center"/>
              <w:rPr>
                <w:rFonts w:hint="eastAsia" w:ascii="宋体" w:hAnsi="宋体" w:eastAsia="宋体" w:cs="宋体"/>
                <w:color w:val="auto"/>
                <w:sz w:val="24"/>
                <w:szCs w:val="24"/>
                <w:highlight w:val="none"/>
              </w:rPr>
            </w:pPr>
          </w:p>
        </w:tc>
        <w:tc>
          <w:tcPr>
            <w:tcW w:w="972" w:type="dxa"/>
            <w:tcBorders>
              <w:top w:val="single" w:color="auto" w:sz="6" w:space="0"/>
              <w:left w:val="single" w:color="auto" w:sz="6" w:space="0"/>
              <w:bottom w:val="single" w:color="auto" w:sz="6" w:space="0"/>
              <w:right w:val="single" w:color="auto" w:sz="6" w:space="0"/>
            </w:tcBorders>
            <w:vAlign w:val="center"/>
          </w:tcPr>
          <w:p w14:paraId="2367058D">
            <w:pPr>
              <w:tabs>
                <w:tab w:val="left" w:pos="3780"/>
              </w:tabs>
              <w:autoSpaceDN w:val="0"/>
              <w:ind w:firstLine="360"/>
              <w:jc w:val="center"/>
              <w:rPr>
                <w:rFonts w:hint="eastAsia" w:ascii="宋体" w:hAnsi="宋体" w:eastAsia="宋体" w:cs="宋体"/>
                <w:color w:val="auto"/>
                <w:sz w:val="24"/>
                <w:szCs w:val="24"/>
                <w:highlight w:val="none"/>
              </w:rPr>
            </w:pPr>
          </w:p>
        </w:tc>
        <w:tc>
          <w:tcPr>
            <w:tcW w:w="843" w:type="dxa"/>
            <w:tcBorders>
              <w:top w:val="single" w:color="auto" w:sz="6" w:space="0"/>
              <w:left w:val="single" w:color="auto" w:sz="6" w:space="0"/>
              <w:bottom w:val="single" w:color="auto" w:sz="6" w:space="0"/>
              <w:right w:val="single" w:color="auto" w:sz="6" w:space="0"/>
            </w:tcBorders>
            <w:vAlign w:val="center"/>
          </w:tcPr>
          <w:p w14:paraId="14699B22">
            <w:pPr>
              <w:tabs>
                <w:tab w:val="left" w:pos="3780"/>
              </w:tabs>
              <w:autoSpaceDN w:val="0"/>
              <w:ind w:firstLine="360"/>
              <w:jc w:val="center"/>
              <w:rPr>
                <w:rFonts w:hint="eastAsia" w:ascii="宋体" w:hAnsi="宋体" w:eastAsia="宋体" w:cs="宋体"/>
                <w:color w:val="auto"/>
                <w:sz w:val="24"/>
                <w:szCs w:val="24"/>
                <w:highlight w:val="none"/>
              </w:rPr>
            </w:pPr>
          </w:p>
        </w:tc>
        <w:tc>
          <w:tcPr>
            <w:tcW w:w="1267" w:type="dxa"/>
            <w:tcBorders>
              <w:top w:val="single" w:color="auto" w:sz="6" w:space="0"/>
              <w:left w:val="single" w:color="auto" w:sz="6" w:space="0"/>
              <w:bottom w:val="single" w:color="auto" w:sz="6" w:space="0"/>
              <w:right w:val="single" w:color="auto" w:sz="8" w:space="0"/>
            </w:tcBorders>
            <w:vAlign w:val="center"/>
          </w:tcPr>
          <w:p w14:paraId="29B7D94F">
            <w:pPr>
              <w:tabs>
                <w:tab w:val="left" w:pos="3780"/>
              </w:tabs>
              <w:autoSpaceDN w:val="0"/>
              <w:ind w:firstLine="360"/>
              <w:jc w:val="center"/>
              <w:rPr>
                <w:rFonts w:hint="eastAsia" w:ascii="宋体" w:hAnsi="宋体" w:eastAsia="宋体" w:cs="宋体"/>
                <w:color w:val="auto"/>
                <w:sz w:val="24"/>
                <w:szCs w:val="24"/>
                <w:highlight w:val="none"/>
              </w:rPr>
            </w:pPr>
          </w:p>
        </w:tc>
      </w:tr>
      <w:tr w14:paraId="3CEA07D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4" w:hRule="atLeast"/>
        </w:trPr>
        <w:tc>
          <w:tcPr>
            <w:tcW w:w="13065" w:type="dxa"/>
            <w:gridSpan w:val="12"/>
            <w:tcBorders>
              <w:top w:val="single" w:color="auto" w:sz="6" w:space="0"/>
              <w:left w:val="single" w:color="auto" w:sz="8" w:space="0"/>
              <w:bottom w:val="single" w:color="auto" w:sz="8" w:space="0"/>
              <w:right w:val="single" w:color="auto" w:sz="6" w:space="0"/>
            </w:tcBorders>
            <w:vAlign w:val="center"/>
          </w:tcPr>
          <w:p w14:paraId="38D97191">
            <w:pPr>
              <w:tabs>
                <w:tab w:val="left" w:pos="3780"/>
              </w:tabs>
              <w:autoSpaceDN w:val="0"/>
              <w:ind w:firstLine="36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  计：</w:t>
            </w:r>
          </w:p>
        </w:tc>
        <w:tc>
          <w:tcPr>
            <w:tcW w:w="1267" w:type="dxa"/>
            <w:tcBorders>
              <w:top w:val="single" w:color="auto" w:sz="6" w:space="0"/>
              <w:left w:val="single" w:color="auto" w:sz="6" w:space="0"/>
              <w:bottom w:val="single" w:color="auto" w:sz="8" w:space="0"/>
              <w:right w:val="single" w:color="auto" w:sz="8" w:space="0"/>
            </w:tcBorders>
            <w:vAlign w:val="center"/>
          </w:tcPr>
          <w:p w14:paraId="7E10BA5F">
            <w:pPr>
              <w:tabs>
                <w:tab w:val="left" w:pos="3780"/>
              </w:tabs>
              <w:autoSpaceDN w:val="0"/>
              <w:ind w:firstLine="360"/>
              <w:jc w:val="center"/>
              <w:rPr>
                <w:rFonts w:hint="eastAsia" w:ascii="宋体" w:hAnsi="宋体" w:eastAsia="宋体" w:cs="宋体"/>
                <w:color w:val="auto"/>
                <w:sz w:val="24"/>
                <w:szCs w:val="24"/>
                <w:highlight w:val="none"/>
              </w:rPr>
            </w:pPr>
          </w:p>
        </w:tc>
      </w:tr>
    </w:tbl>
    <w:p w14:paraId="0B158993">
      <w:pPr>
        <w:widowControl/>
        <w:tabs>
          <w:tab w:val="center" w:pos="4755"/>
          <w:tab w:val="right" w:pos="9070"/>
        </w:tabs>
        <w:autoSpaceDN w:val="0"/>
        <w:rPr>
          <w:rFonts w:hint="eastAsia" w:ascii="宋体" w:hAnsi="宋体" w:eastAsia="宋体" w:cs="宋体"/>
          <w:color w:val="auto"/>
          <w:sz w:val="24"/>
          <w:szCs w:val="24"/>
          <w:highlight w:val="none"/>
        </w:rPr>
      </w:pPr>
    </w:p>
    <w:p w14:paraId="165110DC">
      <w:pPr>
        <w:widowControl/>
        <w:tabs>
          <w:tab w:val="center" w:pos="4755"/>
          <w:tab w:val="right" w:pos="907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注：表（1）、（2）栏中清单编号和措施项目清单名称由采购人按需要提出。</w:t>
      </w:r>
    </w:p>
    <w:p w14:paraId="55B9FF31">
      <w:pPr>
        <w:widowControl/>
        <w:spacing w:beforeAutospacing="1" w:afterAutospacing="1"/>
        <w:jc w:val="left"/>
        <w:rPr>
          <w:rFonts w:hint="eastAsia" w:ascii="宋体" w:hAnsi="宋体" w:eastAsia="宋体" w:cs="宋体"/>
          <w:color w:val="auto"/>
          <w:sz w:val="24"/>
          <w:szCs w:val="24"/>
          <w:highlight w:val="none"/>
        </w:rPr>
        <w:sectPr>
          <w:pgSz w:w="16838" w:h="11905" w:orient="landscape"/>
          <w:pgMar w:top="1417" w:right="1417" w:bottom="1417" w:left="1417" w:header="851" w:footer="992" w:gutter="0"/>
          <w:pgNumType w:fmt="decimal"/>
          <w:cols w:space="0" w:num="1"/>
          <w:titlePg/>
          <w:rtlGutter w:val="0"/>
          <w:docGrid w:linePitch="312" w:charSpace="0"/>
        </w:sectPr>
      </w:pPr>
    </w:p>
    <w:p w14:paraId="4077B152">
      <w:pPr>
        <w:keepNext/>
        <w:keepLines/>
        <w:autoSpaceDN w:val="0"/>
        <w:spacing w:before="280" w:after="290" w:line="374" w:lineRule="auto"/>
        <w:jc w:val="center"/>
        <w:outlineLvl w:val="3"/>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表2-3  综合单价工料机分析表</w:t>
      </w:r>
    </w:p>
    <w:p w14:paraId="41EBE9E3">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项目编码:                                             计量单位：</w:t>
      </w:r>
    </w:p>
    <w:p w14:paraId="6C9FAB82">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                                             第 页共 页</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877"/>
        <w:gridCol w:w="1226"/>
        <w:gridCol w:w="1471"/>
        <w:gridCol w:w="1751"/>
        <w:gridCol w:w="1404"/>
        <w:gridCol w:w="1751"/>
      </w:tblGrid>
      <w:tr w14:paraId="55660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806" w:type="dxa"/>
            <w:vMerge w:val="restart"/>
            <w:tcBorders>
              <w:top w:val="single" w:color="auto" w:sz="4" w:space="0"/>
              <w:left w:val="single" w:color="auto" w:sz="4" w:space="0"/>
              <w:bottom w:val="single" w:color="auto" w:sz="4" w:space="0"/>
              <w:right w:val="single" w:color="auto" w:sz="4" w:space="0"/>
            </w:tcBorders>
            <w:vAlign w:val="center"/>
          </w:tcPr>
          <w:p w14:paraId="7CF200A4">
            <w:pPr>
              <w:widowControl/>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103" w:type="dxa"/>
            <w:gridSpan w:val="2"/>
            <w:vMerge w:val="restart"/>
            <w:tcBorders>
              <w:top w:val="single" w:color="auto" w:sz="4" w:space="0"/>
              <w:left w:val="single" w:color="auto" w:sz="4" w:space="0"/>
              <w:bottom w:val="single" w:color="auto" w:sz="4" w:space="0"/>
              <w:right w:val="single" w:color="auto" w:sz="4" w:space="0"/>
            </w:tcBorders>
            <w:vAlign w:val="center"/>
          </w:tcPr>
          <w:p w14:paraId="186FC300">
            <w:pPr>
              <w:widowControl/>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名称及规格</w:t>
            </w:r>
          </w:p>
        </w:tc>
        <w:tc>
          <w:tcPr>
            <w:tcW w:w="1471" w:type="dxa"/>
            <w:vMerge w:val="restart"/>
            <w:tcBorders>
              <w:top w:val="single" w:color="auto" w:sz="4" w:space="0"/>
              <w:left w:val="single" w:color="auto" w:sz="4" w:space="0"/>
              <w:bottom w:val="single" w:color="auto" w:sz="4" w:space="0"/>
              <w:right w:val="single" w:color="auto" w:sz="4" w:space="0"/>
            </w:tcBorders>
            <w:vAlign w:val="center"/>
          </w:tcPr>
          <w:p w14:paraId="39A043E8">
            <w:pPr>
              <w:widowControl/>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751" w:type="dxa"/>
            <w:vMerge w:val="restart"/>
            <w:tcBorders>
              <w:top w:val="single" w:color="auto" w:sz="4" w:space="0"/>
              <w:left w:val="single" w:color="auto" w:sz="4" w:space="0"/>
              <w:bottom w:val="single" w:color="auto" w:sz="4" w:space="0"/>
              <w:right w:val="single" w:color="auto" w:sz="4" w:space="0"/>
            </w:tcBorders>
            <w:vAlign w:val="center"/>
          </w:tcPr>
          <w:p w14:paraId="5D703E48">
            <w:pPr>
              <w:widowControl/>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3155" w:type="dxa"/>
            <w:gridSpan w:val="2"/>
            <w:tcBorders>
              <w:top w:val="single" w:color="auto" w:sz="4" w:space="0"/>
              <w:left w:val="single" w:color="auto" w:sz="4" w:space="0"/>
              <w:bottom w:val="single" w:color="auto" w:sz="4" w:space="0"/>
              <w:right w:val="single" w:color="auto" w:sz="4" w:space="0"/>
            </w:tcBorders>
            <w:vAlign w:val="center"/>
          </w:tcPr>
          <w:p w14:paraId="4D70B947">
            <w:pPr>
              <w:widowControl/>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金额(元)</w:t>
            </w:r>
          </w:p>
        </w:tc>
      </w:tr>
      <w:tr w14:paraId="43AA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14:paraId="63CE6D94">
            <w:pPr>
              <w:widowControl/>
              <w:jc w:val="left"/>
              <w:rPr>
                <w:rFonts w:hint="eastAsia" w:ascii="宋体" w:hAnsi="宋体" w:eastAsia="宋体" w:cs="宋体"/>
                <w:color w:val="auto"/>
                <w:sz w:val="24"/>
                <w:szCs w:val="24"/>
                <w:highlight w:val="none"/>
              </w:rPr>
            </w:pPr>
          </w:p>
        </w:tc>
        <w:tc>
          <w:tcPr>
            <w:tcW w:w="7955" w:type="dxa"/>
            <w:gridSpan w:val="2"/>
            <w:vMerge w:val="continue"/>
            <w:tcBorders>
              <w:top w:val="single" w:color="auto" w:sz="4" w:space="0"/>
              <w:left w:val="single" w:color="auto" w:sz="4" w:space="0"/>
              <w:bottom w:val="single" w:color="auto" w:sz="4" w:space="0"/>
              <w:right w:val="single" w:color="auto" w:sz="4" w:space="0"/>
            </w:tcBorders>
            <w:vAlign w:val="center"/>
          </w:tcPr>
          <w:p w14:paraId="3864952C">
            <w:pPr>
              <w:widowControl/>
              <w:jc w:val="left"/>
              <w:rPr>
                <w:rFonts w:hint="eastAsia" w:ascii="宋体" w:hAnsi="宋体" w:eastAsia="宋体" w:cs="宋体"/>
                <w:color w:val="auto"/>
                <w:sz w:val="24"/>
                <w:szCs w:val="24"/>
                <w:highlight w:val="none"/>
              </w:rPr>
            </w:pPr>
          </w:p>
        </w:tc>
        <w:tc>
          <w:tcPr>
            <w:tcW w:w="1471" w:type="dxa"/>
            <w:vMerge w:val="continue"/>
            <w:tcBorders>
              <w:top w:val="single" w:color="auto" w:sz="4" w:space="0"/>
              <w:left w:val="single" w:color="auto" w:sz="4" w:space="0"/>
              <w:bottom w:val="single" w:color="auto" w:sz="4" w:space="0"/>
              <w:right w:val="single" w:color="auto" w:sz="4" w:space="0"/>
            </w:tcBorders>
            <w:vAlign w:val="center"/>
          </w:tcPr>
          <w:p w14:paraId="5128F7F7">
            <w:pPr>
              <w:widowControl/>
              <w:jc w:val="left"/>
              <w:rPr>
                <w:rFonts w:hint="eastAsia" w:ascii="宋体" w:hAnsi="宋体" w:eastAsia="宋体" w:cs="宋体"/>
                <w:color w:val="auto"/>
                <w:sz w:val="24"/>
                <w:szCs w:val="24"/>
                <w:highlight w:val="none"/>
              </w:rPr>
            </w:pPr>
          </w:p>
        </w:tc>
        <w:tc>
          <w:tcPr>
            <w:tcW w:w="1751" w:type="dxa"/>
            <w:vMerge w:val="continue"/>
            <w:tcBorders>
              <w:top w:val="single" w:color="auto" w:sz="4" w:space="0"/>
              <w:left w:val="single" w:color="auto" w:sz="4" w:space="0"/>
              <w:bottom w:val="single" w:color="auto" w:sz="4" w:space="0"/>
              <w:right w:val="single" w:color="auto" w:sz="4" w:space="0"/>
            </w:tcBorders>
            <w:vAlign w:val="center"/>
          </w:tcPr>
          <w:p w14:paraId="6C4D6AE2">
            <w:pPr>
              <w:widowControl/>
              <w:jc w:val="left"/>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70F79798">
            <w:pPr>
              <w:widowControl/>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1751" w:type="dxa"/>
            <w:tcBorders>
              <w:top w:val="single" w:color="auto" w:sz="4" w:space="0"/>
              <w:left w:val="single" w:color="auto" w:sz="4" w:space="0"/>
              <w:bottom w:val="single" w:color="auto" w:sz="4" w:space="0"/>
              <w:right w:val="single" w:color="auto" w:sz="4" w:space="0"/>
            </w:tcBorders>
            <w:vAlign w:val="center"/>
          </w:tcPr>
          <w:p w14:paraId="574D704B">
            <w:pPr>
              <w:widowControl/>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合价</w:t>
            </w:r>
          </w:p>
        </w:tc>
      </w:tr>
      <w:tr w14:paraId="37FE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restart"/>
            <w:tcBorders>
              <w:top w:val="single" w:color="auto" w:sz="4" w:space="0"/>
              <w:left w:val="single" w:color="auto" w:sz="4" w:space="0"/>
              <w:bottom w:val="single" w:color="auto" w:sz="4" w:space="0"/>
              <w:right w:val="single" w:color="auto" w:sz="4" w:space="0"/>
            </w:tcBorders>
          </w:tcPr>
          <w:p w14:paraId="0605DFDE">
            <w:pPr>
              <w:widowControl/>
              <w:tabs>
                <w:tab w:val="center" w:pos="4755"/>
                <w:tab w:val="right" w:pos="9070"/>
              </w:tabs>
              <w:autoSpaceDN w:val="0"/>
              <w:jc w:val="left"/>
              <w:rPr>
                <w:rFonts w:hint="eastAsia" w:ascii="宋体" w:hAnsi="宋体" w:eastAsia="宋体" w:cs="宋体"/>
                <w:color w:val="auto"/>
                <w:sz w:val="24"/>
                <w:szCs w:val="24"/>
                <w:highlight w:val="none"/>
              </w:rPr>
            </w:pPr>
          </w:p>
        </w:tc>
        <w:tc>
          <w:tcPr>
            <w:tcW w:w="877" w:type="dxa"/>
            <w:vMerge w:val="restart"/>
            <w:tcBorders>
              <w:top w:val="single" w:color="auto" w:sz="4" w:space="0"/>
              <w:left w:val="single" w:color="auto" w:sz="4" w:space="0"/>
              <w:bottom w:val="single" w:color="auto" w:sz="4" w:space="0"/>
              <w:right w:val="single" w:color="auto" w:sz="4" w:space="0"/>
            </w:tcBorders>
            <w:vAlign w:val="center"/>
          </w:tcPr>
          <w:p w14:paraId="37B1FC98">
            <w:pPr>
              <w:widowControl/>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人工</w:t>
            </w:r>
          </w:p>
        </w:tc>
        <w:tc>
          <w:tcPr>
            <w:tcW w:w="1226" w:type="dxa"/>
            <w:tcBorders>
              <w:top w:val="single" w:color="auto" w:sz="4" w:space="0"/>
              <w:left w:val="single" w:color="auto" w:sz="4" w:space="0"/>
              <w:bottom w:val="single" w:color="auto" w:sz="4" w:space="0"/>
              <w:right w:val="single" w:color="auto" w:sz="4" w:space="0"/>
            </w:tcBorders>
            <w:vAlign w:val="center"/>
          </w:tcPr>
          <w:p w14:paraId="4D34F7C6">
            <w:pPr>
              <w:widowControl/>
              <w:tabs>
                <w:tab w:val="center" w:pos="4755"/>
                <w:tab w:val="right" w:pos="907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一类</w:t>
            </w:r>
          </w:p>
        </w:tc>
        <w:tc>
          <w:tcPr>
            <w:tcW w:w="1471" w:type="dxa"/>
            <w:tcBorders>
              <w:top w:val="single" w:color="auto" w:sz="4" w:space="0"/>
              <w:left w:val="single" w:color="auto" w:sz="4" w:space="0"/>
              <w:bottom w:val="single" w:color="auto" w:sz="4" w:space="0"/>
              <w:right w:val="single" w:color="auto" w:sz="4" w:space="0"/>
            </w:tcBorders>
            <w:vAlign w:val="center"/>
          </w:tcPr>
          <w:p w14:paraId="2FA6A536">
            <w:pPr>
              <w:widowControl/>
              <w:tabs>
                <w:tab w:val="center" w:pos="4755"/>
                <w:tab w:val="right" w:pos="907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工日</w:t>
            </w:r>
          </w:p>
        </w:tc>
        <w:tc>
          <w:tcPr>
            <w:tcW w:w="1751" w:type="dxa"/>
            <w:tcBorders>
              <w:top w:val="single" w:color="auto" w:sz="4" w:space="0"/>
              <w:left w:val="single" w:color="auto" w:sz="4" w:space="0"/>
              <w:bottom w:val="single" w:color="auto" w:sz="4" w:space="0"/>
              <w:right w:val="single" w:color="auto" w:sz="4" w:space="0"/>
            </w:tcBorders>
          </w:tcPr>
          <w:p w14:paraId="77BEC9AC">
            <w:pPr>
              <w:widowControl/>
              <w:tabs>
                <w:tab w:val="center" w:pos="4755"/>
                <w:tab w:val="right" w:pos="9070"/>
              </w:tabs>
              <w:autoSpaceDN w:val="0"/>
              <w:jc w:val="left"/>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tcPr>
          <w:p w14:paraId="0ECBF877">
            <w:pPr>
              <w:widowControl/>
              <w:tabs>
                <w:tab w:val="center" w:pos="4755"/>
                <w:tab w:val="right" w:pos="9070"/>
              </w:tabs>
              <w:autoSpaceDN w:val="0"/>
              <w:jc w:val="left"/>
              <w:rPr>
                <w:rFonts w:hint="eastAsia" w:ascii="宋体" w:hAnsi="宋体" w:eastAsia="宋体" w:cs="宋体"/>
                <w:color w:val="auto"/>
                <w:sz w:val="24"/>
                <w:szCs w:val="24"/>
                <w:highlight w:val="none"/>
              </w:rPr>
            </w:pPr>
          </w:p>
        </w:tc>
        <w:tc>
          <w:tcPr>
            <w:tcW w:w="1751" w:type="dxa"/>
            <w:tcBorders>
              <w:top w:val="single" w:color="auto" w:sz="4" w:space="0"/>
              <w:left w:val="single" w:color="auto" w:sz="4" w:space="0"/>
              <w:bottom w:val="single" w:color="auto" w:sz="4" w:space="0"/>
              <w:right w:val="single" w:color="auto" w:sz="4" w:space="0"/>
            </w:tcBorders>
          </w:tcPr>
          <w:p w14:paraId="09C39641">
            <w:pPr>
              <w:widowControl/>
              <w:tabs>
                <w:tab w:val="center" w:pos="4755"/>
                <w:tab w:val="right" w:pos="9070"/>
              </w:tabs>
              <w:autoSpaceDN w:val="0"/>
              <w:jc w:val="left"/>
              <w:rPr>
                <w:rFonts w:hint="eastAsia" w:ascii="宋体" w:hAnsi="宋体" w:eastAsia="宋体" w:cs="宋体"/>
                <w:color w:val="auto"/>
                <w:sz w:val="24"/>
                <w:szCs w:val="24"/>
                <w:highlight w:val="none"/>
              </w:rPr>
            </w:pPr>
          </w:p>
        </w:tc>
      </w:tr>
      <w:tr w14:paraId="568AB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14:paraId="731A2561">
            <w:pPr>
              <w:widowControl/>
              <w:jc w:val="left"/>
              <w:rPr>
                <w:rFonts w:hint="eastAsia" w:ascii="宋体" w:hAnsi="宋体" w:eastAsia="宋体" w:cs="宋体"/>
                <w:color w:val="auto"/>
                <w:sz w:val="24"/>
                <w:szCs w:val="24"/>
                <w:highlight w:val="none"/>
              </w:rPr>
            </w:pPr>
          </w:p>
        </w:tc>
        <w:tc>
          <w:tcPr>
            <w:tcW w:w="6729" w:type="dxa"/>
            <w:vMerge w:val="continue"/>
            <w:tcBorders>
              <w:top w:val="single" w:color="auto" w:sz="4" w:space="0"/>
              <w:left w:val="single" w:color="auto" w:sz="4" w:space="0"/>
              <w:bottom w:val="single" w:color="auto" w:sz="4" w:space="0"/>
              <w:right w:val="single" w:color="auto" w:sz="4" w:space="0"/>
            </w:tcBorders>
            <w:vAlign w:val="center"/>
          </w:tcPr>
          <w:p w14:paraId="10694ADB">
            <w:pPr>
              <w:widowControl/>
              <w:jc w:val="left"/>
              <w:rPr>
                <w:rFonts w:hint="eastAsia" w:ascii="宋体" w:hAnsi="宋体" w:eastAsia="宋体" w:cs="宋体"/>
                <w:color w:val="auto"/>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vAlign w:val="center"/>
          </w:tcPr>
          <w:p w14:paraId="755D0883">
            <w:pPr>
              <w:widowControl/>
              <w:tabs>
                <w:tab w:val="center" w:pos="4755"/>
                <w:tab w:val="right" w:pos="907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二类</w:t>
            </w:r>
          </w:p>
        </w:tc>
        <w:tc>
          <w:tcPr>
            <w:tcW w:w="1471" w:type="dxa"/>
            <w:tcBorders>
              <w:top w:val="single" w:color="auto" w:sz="4" w:space="0"/>
              <w:left w:val="single" w:color="auto" w:sz="4" w:space="0"/>
              <w:bottom w:val="single" w:color="auto" w:sz="4" w:space="0"/>
              <w:right w:val="single" w:color="auto" w:sz="4" w:space="0"/>
            </w:tcBorders>
            <w:vAlign w:val="center"/>
          </w:tcPr>
          <w:p w14:paraId="054F877E">
            <w:pPr>
              <w:widowControl/>
              <w:tabs>
                <w:tab w:val="center" w:pos="4755"/>
                <w:tab w:val="right" w:pos="907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工日</w:t>
            </w:r>
          </w:p>
        </w:tc>
        <w:tc>
          <w:tcPr>
            <w:tcW w:w="1751" w:type="dxa"/>
            <w:tcBorders>
              <w:top w:val="single" w:color="auto" w:sz="4" w:space="0"/>
              <w:left w:val="single" w:color="auto" w:sz="4" w:space="0"/>
              <w:bottom w:val="single" w:color="auto" w:sz="4" w:space="0"/>
              <w:right w:val="single" w:color="auto" w:sz="4" w:space="0"/>
            </w:tcBorders>
          </w:tcPr>
          <w:p w14:paraId="58AB3735">
            <w:pPr>
              <w:widowControl/>
              <w:tabs>
                <w:tab w:val="center" w:pos="4755"/>
                <w:tab w:val="right" w:pos="9070"/>
              </w:tabs>
              <w:autoSpaceDN w:val="0"/>
              <w:jc w:val="left"/>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tcPr>
          <w:p w14:paraId="0C0E314C">
            <w:pPr>
              <w:widowControl/>
              <w:tabs>
                <w:tab w:val="center" w:pos="4755"/>
                <w:tab w:val="right" w:pos="9070"/>
              </w:tabs>
              <w:autoSpaceDN w:val="0"/>
              <w:jc w:val="left"/>
              <w:rPr>
                <w:rFonts w:hint="eastAsia" w:ascii="宋体" w:hAnsi="宋体" w:eastAsia="宋体" w:cs="宋体"/>
                <w:color w:val="auto"/>
                <w:sz w:val="24"/>
                <w:szCs w:val="24"/>
                <w:highlight w:val="none"/>
              </w:rPr>
            </w:pPr>
          </w:p>
        </w:tc>
        <w:tc>
          <w:tcPr>
            <w:tcW w:w="1751" w:type="dxa"/>
            <w:tcBorders>
              <w:top w:val="single" w:color="auto" w:sz="4" w:space="0"/>
              <w:left w:val="single" w:color="auto" w:sz="4" w:space="0"/>
              <w:bottom w:val="single" w:color="auto" w:sz="4" w:space="0"/>
              <w:right w:val="single" w:color="auto" w:sz="4" w:space="0"/>
            </w:tcBorders>
          </w:tcPr>
          <w:p w14:paraId="7048E52B">
            <w:pPr>
              <w:widowControl/>
              <w:tabs>
                <w:tab w:val="center" w:pos="4755"/>
                <w:tab w:val="right" w:pos="9070"/>
              </w:tabs>
              <w:autoSpaceDN w:val="0"/>
              <w:jc w:val="left"/>
              <w:rPr>
                <w:rFonts w:hint="eastAsia" w:ascii="宋体" w:hAnsi="宋体" w:eastAsia="宋体" w:cs="宋体"/>
                <w:color w:val="auto"/>
                <w:sz w:val="24"/>
                <w:szCs w:val="24"/>
                <w:highlight w:val="none"/>
              </w:rPr>
            </w:pPr>
          </w:p>
        </w:tc>
      </w:tr>
      <w:tr w14:paraId="2289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14:paraId="5A036126">
            <w:pPr>
              <w:widowControl/>
              <w:jc w:val="left"/>
              <w:rPr>
                <w:rFonts w:hint="eastAsia" w:ascii="宋体" w:hAnsi="宋体" w:eastAsia="宋体" w:cs="宋体"/>
                <w:color w:val="auto"/>
                <w:sz w:val="24"/>
                <w:szCs w:val="24"/>
                <w:highlight w:val="none"/>
              </w:rPr>
            </w:pPr>
          </w:p>
        </w:tc>
        <w:tc>
          <w:tcPr>
            <w:tcW w:w="6729" w:type="dxa"/>
            <w:vMerge w:val="continue"/>
            <w:tcBorders>
              <w:top w:val="single" w:color="auto" w:sz="4" w:space="0"/>
              <w:left w:val="single" w:color="auto" w:sz="4" w:space="0"/>
              <w:bottom w:val="single" w:color="auto" w:sz="4" w:space="0"/>
              <w:right w:val="single" w:color="auto" w:sz="4" w:space="0"/>
            </w:tcBorders>
            <w:vAlign w:val="center"/>
          </w:tcPr>
          <w:p w14:paraId="2FC8C466">
            <w:pPr>
              <w:widowControl/>
              <w:jc w:val="left"/>
              <w:rPr>
                <w:rFonts w:hint="eastAsia" w:ascii="宋体" w:hAnsi="宋体" w:eastAsia="宋体" w:cs="宋体"/>
                <w:color w:val="auto"/>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vAlign w:val="center"/>
          </w:tcPr>
          <w:p w14:paraId="0EF388D3">
            <w:pPr>
              <w:widowControl/>
              <w:tabs>
                <w:tab w:val="center" w:pos="4755"/>
                <w:tab w:val="right" w:pos="907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三类</w:t>
            </w:r>
          </w:p>
        </w:tc>
        <w:tc>
          <w:tcPr>
            <w:tcW w:w="1471" w:type="dxa"/>
            <w:tcBorders>
              <w:top w:val="single" w:color="auto" w:sz="4" w:space="0"/>
              <w:left w:val="single" w:color="auto" w:sz="4" w:space="0"/>
              <w:bottom w:val="single" w:color="auto" w:sz="4" w:space="0"/>
              <w:right w:val="single" w:color="auto" w:sz="4" w:space="0"/>
            </w:tcBorders>
            <w:vAlign w:val="center"/>
          </w:tcPr>
          <w:p w14:paraId="4740B906">
            <w:pPr>
              <w:widowControl/>
              <w:tabs>
                <w:tab w:val="center" w:pos="4755"/>
                <w:tab w:val="right" w:pos="907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工日</w:t>
            </w:r>
          </w:p>
        </w:tc>
        <w:tc>
          <w:tcPr>
            <w:tcW w:w="1751" w:type="dxa"/>
            <w:tcBorders>
              <w:top w:val="single" w:color="auto" w:sz="4" w:space="0"/>
              <w:left w:val="single" w:color="auto" w:sz="4" w:space="0"/>
              <w:bottom w:val="single" w:color="auto" w:sz="4" w:space="0"/>
              <w:right w:val="single" w:color="auto" w:sz="4" w:space="0"/>
            </w:tcBorders>
          </w:tcPr>
          <w:p w14:paraId="4395205A">
            <w:pPr>
              <w:widowControl/>
              <w:tabs>
                <w:tab w:val="center" w:pos="4755"/>
                <w:tab w:val="right" w:pos="9070"/>
              </w:tabs>
              <w:autoSpaceDN w:val="0"/>
              <w:jc w:val="left"/>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tcPr>
          <w:p w14:paraId="48B46194">
            <w:pPr>
              <w:widowControl/>
              <w:tabs>
                <w:tab w:val="center" w:pos="4755"/>
                <w:tab w:val="right" w:pos="9070"/>
              </w:tabs>
              <w:autoSpaceDN w:val="0"/>
              <w:jc w:val="left"/>
              <w:rPr>
                <w:rFonts w:hint="eastAsia" w:ascii="宋体" w:hAnsi="宋体" w:eastAsia="宋体" w:cs="宋体"/>
                <w:color w:val="auto"/>
                <w:sz w:val="24"/>
                <w:szCs w:val="24"/>
                <w:highlight w:val="none"/>
              </w:rPr>
            </w:pPr>
          </w:p>
        </w:tc>
        <w:tc>
          <w:tcPr>
            <w:tcW w:w="1751" w:type="dxa"/>
            <w:tcBorders>
              <w:top w:val="single" w:color="auto" w:sz="4" w:space="0"/>
              <w:left w:val="single" w:color="auto" w:sz="4" w:space="0"/>
              <w:bottom w:val="single" w:color="auto" w:sz="4" w:space="0"/>
              <w:right w:val="single" w:color="auto" w:sz="4" w:space="0"/>
            </w:tcBorders>
          </w:tcPr>
          <w:p w14:paraId="0C18AE57">
            <w:pPr>
              <w:widowControl/>
              <w:tabs>
                <w:tab w:val="center" w:pos="4755"/>
                <w:tab w:val="right" w:pos="9070"/>
              </w:tabs>
              <w:autoSpaceDN w:val="0"/>
              <w:jc w:val="left"/>
              <w:rPr>
                <w:rFonts w:hint="eastAsia" w:ascii="宋体" w:hAnsi="宋体" w:eastAsia="宋体" w:cs="宋体"/>
                <w:color w:val="auto"/>
                <w:sz w:val="24"/>
                <w:szCs w:val="24"/>
                <w:highlight w:val="none"/>
              </w:rPr>
            </w:pPr>
          </w:p>
        </w:tc>
      </w:tr>
      <w:tr w14:paraId="65432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tcBorders>
              <w:top w:val="single" w:color="auto" w:sz="4" w:space="0"/>
              <w:left w:val="single" w:color="auto" w:sz="4" w:space="0"/>
              <w:bottom w:val="single" w:color="auto" w:sz="4" w:space="0"/>
              <w:right w:val="single" w:color="auto" w:sz="4" w:space="0"/>
            </w:tcBorders>
            <w:vAlign w:val="center"/>
          </w:tcPr>
          <w:p w14:paraId="4056EF98">
            <w:pPr>
              <w:widowControl/>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729" w:type="dxa"/>
            <w:gridSpan w:val="5"/>
            <w:tcBorders>
              <w:top w:val="single" w:color="auto" w:sz="4" w:space="0"/>
              <w:left w:val="single" w:color="auto" w:sz="4" w:space="0"/>
              <w:bottom w:val="single" w:color="auto" w:sz="4" w:space="0"/>
              <w:right w:val="single" w:color="auto" w:sz="4" w:space="0"/>
            </w:tcBorders>
            <w:vAlign w:val="center"/>
          </w:tcPr>
          <w:p w14:paraId="4BA0A867">
            <w:pPr>
              <w:widowControl/>
              <w:tabs>
                <w:tab w:val="center" w:pos="4755"/>
                <w:tab w:val="right" w:pos="907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人工费小计</w:t>
            </w:r>
          </w:p>
        </w:tc>
        <w:tc>
          <w:tcPr>
            <w:tcW w:w="1751" w:type="dxa"/>
            <w:tcBorders>
              <w:top w:val="single" w:color="auto" w:sz="4" w:space="0"/>
              <w:left w:val="single" w:color="auto" w:sz="4" w:space="0"/>
              <w:bottom w:val="single" w:color="auto" w:sz="4" w:space="0"/>
              <w:right w:val="single" w:color="auto" w:sz="4" w:space="0"/>
            </w:tcBorders>
          </w:tcPr>
          <w:p w14:paraId="6160E790">
            <w:pPr>
              <w:widowControl/>
              <w:tabs>
                <w:tab w:val="center" w:pos="4755"/>
                <w:tab w:val="right" w:pos="9070"/>
              </w:tabs>
              <w:autoSpaceDN w:val="0"/>
              <w:jc w:val="left"/>
              <w:rPr>
                <w:rFonts w:hint="eastAsia" w:ascii="宋体" w:hAnsi="宋体" w:eastAsia="宋体" w:cs="宋体"/>
                <w:color w:val="auto"/>
                <w:sz w:val="24"/>
                <w:szCs w:val="24"/>
                <w:highlight w:val="none"/>
              </w:rPr>
            </w:pPr>
          </w:p>
        </w:tc>
      </w:tr>
      <w:tr w14:paraId="4869B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restart"/>
            <w:tcBorders>
              <w:top w:val="single" w:color="auto" w:sz="4" w:space="0"/>
              <w:left w:val="single" w:color="auto" w:sz="4" w:space="0"/>
              <w:bottom w:val="single" w:color="auto" w:sz="4" w:space="0"/>
              <w:right w:val="single" w:color="auto" w:sz="4" w:space="0"/>
            </w:tcBorders>
          </w:tcPr>
          <w:p w14:paraId="5E2DFFA0">
            <w:pPr>
              <w:widowControl/>
              <w:tabs>
                <w:tab w:val="center" w:pos="4755"/>
                <w:tab w:val="right" w:pos="9070"/>
              </w:tabs>
              <w:autoSpaceDN w:val="0"/>
              <w:jc w:val="center"/>
              <w:rPr>
                <w:rFonts w:hint="eastAsia" w:ascii="宋体" w:hAnsi="宋体" w:eastAsia="宋体" w:cs="宋体"/>
                <w:color w:val="auto"/>
                <w:sz w:val="24"/>
                <w:szCs w:val="24"/>
                <w:highlight w:val="none"/>
              </w:rPr>
            </w:pPr>
          </w:p>
        </w:tc>
        <w:tc>
          <w:tcPr>
            <w:tcW w:w="877" w:type="dxa"/>
            <w:vMerge w:val="restart"/>
            <w:tcBorders>
              <w:top w:val="single" w:color="auto" w:sz="4" w:space="0"/>
              <w:left w:val="single" w:color="auto" w:sz="4" w:space="0"/>
              <w:bottom w:val="single" w:color="auto" w:sz="4" w:space="0"/>
              <w:right w:val="single" w:color="auto" w:sz="4" w:space="0"/>
            </w:tcBorders>
            <w:vAlign w:val="center"/>
          </w:tcPr>
          <w:p w14:paraId="59400781">
            <w:pPr>
              <w:widowControl/>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w:t>
            </w:r>
          </w:p>
          <w:p w14:paraId="1661ED50">
            <w:pPr>
              <w:widowControl/>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材料</w:t>
            </w:r>
          </w:p>
        </w:tc>
        <w:tc>
          <w:tcPr>
            <w:tcW w:w="1226" w:type="dxa"/>
            <w:tcBorders>
              <w:top w:val="single" w:color="auto" w:sz="4" w:space="0"/>
              <w:left w:val="single" w:color="auto" w:sz="4" w:space="0"/>
              <w:bottom w:val="single" w:color="auto" w:sz="4" w:space="0"/>
              <w:right w:val="single" w:color="auto" w:sz="4" w:space="0"/>
            </w:tcBorders>
          </w:tcPr>
          <w:p w14:paraId="38BBAA86">
            <w:pPr>
              <w:widowControl/>
              <w:tabs>
                <w:tab w:val="center" w:pos="4755"/>
                <w:tab w:val="right" w:pos="9070"/>
              </w:tabs>
              <w:autoSpaceDN w:val="0"/>
              <w:jc w:val="left"/>
              <w:rPr>
                <w:rFonts w:hint="eastAsia" w:ascii="宋体" w:hAnsi="宋体" w:eastAsia="宋体" w:cs="宋体"/>
                <w:color w:val="auto"/>
                <w:sz w:val="24"/>
                <w:szCs w:val="24"/>
                <w:highlight w:val="none"/>
              </w:rPr>
            </w:pPr>
          </w:p>
        </w:tc>
        <w:tc>
          <w:tcPr>
            <w:tcW w:w="1471" w:type="dxa"/>
            <w:tcBorders>
              <w:top w:val="single" w:color="auto" w:sz="4" w:space="0"/>
              <w:left w:val="single" w:color="auto" w:sz="4" w:space="0"/>
              <w:bottom w:val="single" w:color="auto" w:sz="4" w:space="0"/>
              <w:right w:val="single" w:color="auto" w:sz="4" w:space="0"/>
            </w:tcBorders>
          </w:tcPr>
          <w:p w14:paraId="632453FE">
            <w:pPr>
              <w:widowControl/>
              <w:tabs>
                <w:tab w:val="center" w:pos="4755"/>
                <w:tab w:val="right" w:pos="9070"/>
              </w:tabs>
              <w:autoSpaceDN w:val="0"/>
              <w:jc w:val="left"/>
              <w:rPr>
                <w:rFonts w:hint="eastAsia" w:ascii="宋体" w:hAnsi="宋体" w:eastAsia="宋体" w:cs="宋体"/>
                <w:color w:val="auto"/>
                <w:sz w:val="24"/>
                <w:szCs w:val="24"/>
                <w:highlight w:val="none"/>
              </w:rPr>
            </w:pPr>
          </w:p>
        </w:tc>
        <w:tc>
          <w:tcPr>
            <w:tcW w:w="1751" w:type="dxa"/>
            <w:tcBorders>
              <w:top w:val="single" w:color="auto" w:sz="4" w:space="0"/>
              <w:left w:val="single" w:color="auto" w:sz="4" w:space="0"/>
              <w:bottom w:val="single" w:color="auto" w:sz="4" w:space="0"/>
              <w:right w:val="single" w:color="auto" w:sz="4" w:space="0"/>
            </w:tcBorders>
          </w:tcPr>
          <w:p w14:paraId="5AAD0895">
            <w:pPr>
              <w:widowControl/>
              <w:tabs>
                <w:tab w:val="center" w:pos="4755"/>
                <w:tab w:val="right" w:pos="9070"/>
              </w:tabs>
              <w:autoSpaceDN w:val="0"/>
              <w:jc w:val="left"/>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tcPr>
          <w:p w14:paraId="22000857">
            <w:pPr>
              <w:widowControl/>
              <w:tabs>
                <w:tab w:val="center" w:pos="4755"/>
                <w:tab w:val="right" w:pos="9070"/>
              </w:tabs>
              <w:autoSpaceDN w:val="0"/>
              <w:jc w:val="left"/>
              <w:rPr>
                <w:rFonts w:hint="eastAsia" w:ascii="宋体" w:hAnsi="宋体" w:eastAsia="宋体" w:cs="宋体"/>
                <w:color w:val="auto"/>
                <w:sz w:val="24"/>
                <w:szCs w:val="24"/>
                <w:highlight w:val="none"/>
              </w:rPr>
            </w:pPr>
          </w:p>
        </w:tc>
        <w:tc>
          <w:tcPr>
            <w:tcW w:w="1751" w:type="dxa"/>
            <w:tcBorders>
              <w:top w:val="single" w:color="auto" w:sz="4" w:space="0"/>
              <w:left w:val="single" w:color="auto" w:sz="4" w:space="0"/>
              <w:bottom w:val="single" w:color="auto" w:sz="4" w:space="0"/>
              <w:right w:val="single" w:color="auto" w:sz="4" w:space="0"/>
            </w:tcBorders>
          </w:tcPr>
          <w:p w14:paraId="101A3751">
            <w:pPr>
              <w:widowControl/>
              <w:tabs>
                <w:tab w:val="center" w:pos="4755"/>
                <w:tab w:val="right" w:pos="9070"/>
              </w:tabs>
              <w:autoSpaceDN w:val="0"/>
              <w:jc w:val="left"/>
              <w:rPr>
                <w:rFonts w:hint="eastAsia" w:ascii="宋体" w:hAnsi="宋体" w:eastAsia="宋体" w:cs="宋体"/>
                <w:color w:val="auto"/>
                <w:sz w:val="24"/>
                <w:szCs w:val="24"/>
                <w:highlight w:val="none"/>
              </w:rPr>
            </w:pPr>
          </w:p>
        </w:tc>
      </w:tr>
      <w:tr w14:paraId="3FFEA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14:paraId="7FA7E833">
            <w:pPr>
              <w:widowControl/>
              <w:jc w:val="left"/>
              <w:rPr>
                <w:rFonts w:hint="eastAsia" w:ascii="宋体" w:hAnsi="宋体" w:eastAsia="宋体" w:cs="宋体"/>
                <w:color w:val="auto"/>
                <w:sz w:val="24"/>
                <w:szCs w:val="24"/>
                <w:highlight w:val="none"/>
              </w:rPr>
            </w:pPr>
          </w:p>
        </w:tc>
        <w:tc>
          <w:tcPr>
            <w:tcW w:w="6729" w:type="dxa"/>
            <w:vMerge w:val="continue"/>
            <w:tcBorders>
              <w:top w:val="single" w:color="auto" w:sz="4" w:space="0"/>
              <w:left w:val="single" w:color="auto" w:sz="4" w:space="0"/>
              <w:bottom w:val="single" w:color="auto" w:sz="4" w:space="0"/>
              <w:right w:val="single" w:color="auto" w:sz="4" w:space="0"/>
            </w:tcBorders>
            <w:vAlign w:val="center"/>
          </w:tcPr>
          <w:p w14:paraId="0E59BE66">
            <w:pPr>
              <w:widowControl/>
              <w:jc w:val="left"/>
              <w:rPr>
                <w:rFonts w:hint="eastAsia" w:ascii="宋体" w:hAnsi="宋体" w:eastAsia="宋体" w:cs="宋体"/>
                <w:color w:val="auto"/>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tcPr>
          <w:p w14:paraId="0F60628E">
            <w:pPr>
              <w:widowControl/>
              <w:tabs>
                <w:tab w:val="center" w:pos="4755"/>
                <w:tab w:val="right" w:pos="9070"/>
              </w:tabs>
              <w:autoSpaceDN w:val="0"/>
              <w:jc w:val="left"/>
              <w:rPr>
                <w:rFonts w:hint="eastAsia" w:ascii="宋体" w:hAnsi="宋体" w:eastAsia="宋体" w:cs="宋体"/>
                <w:color w:val="auto"/>
                <w:sz w:val="24"/>
                <w:szCs w:val="24"/>
                <w:highlight w:val="none"/>
              </w:rPr>
            </w:pPr>
          </w:p>
        </w:tc>
        <w:tc>
          <w:tcPr>
            <w:tcW w:w="1471" w:type="dxa"/>
            <w:tcBorders>
              <w:top w:val="single" w:color="auto" w:sz="4" w:space="0"/>
              <w:left w:val="single" w:color="auto" w:sz="4" w:space="0"/>
              <w:bottom w:val="single" w:color="auto" w:sz="4" w:space="0"/>
              <w:right w:val="single" w:color="auto" w:sz="4" w:space="0"/>
            </w:tcBorders>
          </w:tcPr>
          <w:p w14:paraId="2833BFC5">
            <w:pPr>
              <w:widowControl/>
              <w:tabs>
                <w:tab w:val="center" w:pos="4755"/>
                <w:tab w:val="right" w:pos="9070"/>
              </w:tabs>
              <w:autoSpaceDN w:val="0"/>
              <w:jc w:val="left"/>
              <w:rPr>
                <w:rFonts w:hint="eastAsia" w:ascii="宋体" w:hAnsi="宋体" w:eastAsia="宋体" w:cs="宋体"/>
                <w:color w:val="auto"/>
                <w:sz w:val="24"/>
                <w:szCs w:val="24"/>
                <w:highlight w:val="none"/>
              </w:rPr>
            </w:pPr>
          </w:p>
        </w:tc>
        <w:tc>
          <w:tcPr>
            <w:tcW w:w="1751" w:type="dxa"/>
            <w:tcBorders>
              <w:top w:val="single" w:color="auto" w:sz="4" w:space="0"/>
              <w:left w:val="single" w:color="auto" w:sz="4" w:space="0"/>
              <w:bottom w:val="single" w:color="auto" w:sz="4" w:space="0"/>
              <w:right w:val="single" w:color="auto" w:sz="4" w:space="0"/>
            </w:tcBorders>
          </w:tcPr>
          <w:p w14:paraId="503B8F52">
            <w:pPr>
              <w:widowControl/>
              <w:tabs>
                <w:tab w:val="center" w:pos="4755"/>
                <w:tab w:val="right" w:pos="9070"/>
              </w:tabs>
              <w:autoSpaceDN w:val="0"/>
              <w:jc w:val="left"/>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tcPr>
          <w:p w14:paraId="0A96BA25">
            <w:pPr>
              <w:widowControl/>
              <w:tabs>
                <w:tab w:val="center" w:pos="4755"/>
                <w:tab w:val="right" w:pos="9070"/>
              </w:tabs>
              <w:autoSpaceDN w:val="0"/>
              <w:jc w:val="left"/>
              <w:rPr>
                <w:rFonts w:hint="eastAsia" w:ascii="宋体" w:hAnsi="宋体" w:eastAsia="宋体" w:cs="宋体"/>
                <w:color w:val="auto"/>
                <w:sz w:val="24"/>
                <w:szCs w:val="24"/>
                <w:highlight w:val="none"/>
              </w:rPr>
            </w:pPr>
          </w:p>
        </w:tc>
        <w:tc>
          <w:tcPr>
            <w:tcW w:w="1751" w:type="dxa"/>
            <w:tcBorders>
              <w:top w:val="single" w:color="auto" w:sz="4" w:space="0"/>
              <w:left w:val="single" w:color="auto" w:sz="4" w:space="0"/>
              <w:bottom w:val="single" w:color="auto" w:sz="4" w:space="0"/>
              <w:right w:val="single" w:color="auto" w:sz="4" w:space="0"/>
            </w:tcBorders>
          </w:tcPr>
          <w:p w14:paraId="6B4B02E1">
            <w:pPr>
              <w:widowControl/>
              <w:tabs>
                <w:tab w:val="center" w:pos="4755"/>
                <w:tab w:val="right" w:pos="9070"/>
              </w:tabs>
              <w:autoSpaceDN w:val="0"/>
              <w:jc w:val="left"/>
              <w:rPr>
                <w:rFonts w:hint="eastAsia" w:ascii="宋体" w:hAnsi="宋体" w:eastAsia="宋体" w:cs="宋体"/>
                <w:color w:val="auto"/>
                <w:sz w:val="24"/>
                <w:szCs w:val="24"/>
                <w:highlight w:val="none"/>
              </w:rPr>
            </w:pPr>
          </w:p>
        </w:tc>
      </w:tr>
      <w:tr w14:paraId="2BB6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14:paraId="3B03EA0F">
            <w:pPr>
              <w:widowControl/>
              <w:jc w:val="left"/>
              <w:rPr>
                <w:rFonts w:hint="eastAsia" w:ascii="宋体" w:hAnsi="宋体" w:eastAsia="宋体" w:cs="宋体"/>
                <w:color w:val="auto"/>
                <w:sz w:val="24"/>
                <w:szCs w:val="24"/>
                <w:highlight w:val="none"/>
              </w:rPr>
            </w:pPr>
          </w:p>
        </w:tc>
        <w:tc>
          <w:tcPr>
            <w:tcW w:w="6729" w:type="dxa"/>
            <w:vMerge w:val="continue"/>
            <w:tcBorders>
              <w:top w:val="single" w:color="auto" w:sz="4" w:space="0"/>
              <w:left w:val="single" w:color="auto" w:sz="4" w:space="0"/>
              <w:bottom w:val="single" w:color="auto" w:sz="4" w:space="0"/>
              <w:right w:val="single" w:color="auto" w:sz="4" w:space="0"/>
            </w:tcBorders>
            <w:vAlign w:val="center"/>
          </w:tcPr>
          <w:p w14:paraId="0D6682D4">
            <w:pPr>
              <w:widowControl/>
              <w:jc w:val="left"/>
              <w:rPr>
                <w:rFonts w:hint="eastAsia" w:ascii="宋体" w:hAnsi="宋体" w:eastAsia="宋体" w:cs="宋体"/>
                <w:color w:val="auto"/>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tcPr>
          <w:p w14:paraId="1A7BE7FE">
            <w:pPr>
              <w:widowControl/>
              <w:tabs>
                <w:tab w:val="center" w:pos="4755"/>
                <w:tab w:val="right" w:pos="9070"/>
              </w:tabs>
              <w:autoSpaceDN w:val="0"/>
              <w:jc w:val="left"/>
              <w:rPr>
                <w:rFonts w:hint="eastAsia" w:ascii="宋体" w:hAnsi="宋体" w:eastAsia="宋体" w:cs="宋体"/>
                <w:color w:val="auto"/>
                <w:sz w:val="24"/>
                <w:szCs w:val="24"/>
                <w:highlight w:val="none"/>
              </w:rPr>
            </w:pPr>
          </w:p>
        </w:tc>
        <w:tc>
          <w:tcPr>
            <w:tcW w:w="1471" w:type="dxa"/>
            <w:tcBorders>
              <w:top w:val="single" w:color="auto" w:sz="4" w:space="0"/>
              <w:left w:val="single" w:color="auto" w:sz="4" w:space="0"/>
              <w:bottom w:val="single" w:color="auto" w:sz="4" w:space="0"/>
              <w:right w:val="single" w:color="auto" w:sz="4" w:space="0"/>
            </w:tcBorders>
          </w:tcPr>
          <w:p w14:paraId="1D0788C7">
            <w:pPr>
              <w:widowControl/>
              <w:tabs>
                <w:tab w:val="center" w:pos="4755"/>
                <w:tab w:val="right" w:pos="9070"/>
              </w:tabs>
              <w:autoSpaceDN w:val="0"/>
              <w:jc w:val="left"/>
              <w:rPr>
                <w:rFonts w:hint="eastAsia" w:ascii="宋体" w:hAnsi="宋体" w:eastAsia="宋体" w:cs="宋体"/>
                <w:color w:val="auto"/>
                <w:sz w:val="24"/>
                <w:szCs w:val="24"/>
                <w:highlight w:val="none"/>
              </w:rPr>
            </w:pPr>
          </w:p>
        </w:tc>
        <w:tc>
          <w:tcPr>
            <w:tcW w:w="1751" w:type="dxa"/>
            <w:tcBorders>
              <w:top w:val="single" w:color="auto" w:sz="4" w:space="0"/>
              <w:left w:val="single" w:color="auto" w:sz="4" w:space="0"/>
              <w:bottom w:val="single" w:color="auto" w:sz="4" w:space="0"/>
              <w:right w:val="single" w:color="auto" w:sz="4" w:space="0"/>
            </w:tcBorders>
          </w:tcPr>
          <w:p w14:paraId="73B4F0B7">
            <w:pPr>
              <w:widowControl/>
              <w:tabs>
                <w:tab w:val="center" w:pos="4755"/>
                <w:tab w:val="right" w:pos="9070"/>
              </w:tabs>
              <w:autoSpaceDN w:val="0"/>
              <w:jc w:val="left"/>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tcPr>
          <w:p w14:paraId="3B96BA21">
            <w:pPr>
              <w:widowControl/>
              <w:tabs>
                <w:tab w:val="center" w:pos="4755"/>
                <w:tab w:val="right" w:pos="9070"/>
              </w:tabs>
              <w:autoSpaceDN w:val="0"/>
              <w:jc w:val="left"/>
              <w:rPr>
                <w:rFonts w:hint="eastAsia" w:ascii="宋体" w:hAnsi="宋体" w:eastAsia="宋体" w:cs="宋体"/>
                <w:color w:val="auto"/>
                <w:sz w:val="24"/>
                <w:szCs w:val="24"/>
                <w:highlight w:val="none"/>
              </w:rPr>
            </w:pPr>
          </w:p>
        </w:tc>
        <w:tc>
          <w:tcPr>
            <w:tcW w:w="1751" w:type="dxa"/>
            <w:tcBorders>
              <w:top w:val="single" w:color="auto" w:sz="4" w:space="0"/>
              <w:left w:val="single" w:color="auto" w:sz="4" w:space="0"/>
              <w:bottom w:val="single" w:color="auto" w:sz="4" w:space="0"/>
              <w:right w:val="single" w:color="auto" w:sz="4" w:space="0"/>
            </w:tcBorders>
          </w:tcPr>
          <w:p w14:paraId="67B114BA">
            <w:pPr>
              <w:widowControl/>
              <w:tabs>
                <w:tab w:val="center" w:pos="4755"/>
                <w:tab w:val="right" w:pos="9070"/>
              </w:tabs>
              <w:autoSpaceDN w:val="0"/>
              <w:jc w:val="left"/>
              <w:rPr>
                <w:rFonts w:hint="eastAsia" w:ascii="宋体" w:hAnsi="宋体" w:eastAsia="宋体" w:cs="宋体"/>
                <w:color w:val="auto"/>
                <w:sz w:val="24"/>
                <w:szCs w:val="24"/>
                <w:highlight w:val="none"/>
              </w:rPr>
            </w:pPr>
          </w:p>
        </w:tc>
      </w:tr>
      <w:tr w14:paraId="20A3E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14:paraId="5DD62217">
            <w:pPr>
              <w:widowControl/>
              <w:jc w:val="left"/>
              <w:rPr>
                <w:rFonts w:hint="eastAsia" w:ascii="宋体" w:hAnsi="宋体" w:eastAsia="宋体" w:cs="宋体"/>
                <w:color w:val="auto"/>
                <w:sz w:val="24"/>
                <w:szCs w:val="24"/>
                <w:highlight w:val="none"/>
              </w:rPr>
            </w:pPr>
          </w:p>
        </w:tc>
        <w:tc>
          <w:tcPr>
            <w:tcW w:w="6729" w:type="dxa"/>
            <w:gridSpan w:val="5"/>
            <w:tcBorders>
              <w:top w:val="single" w:color="auto" w:sz="4" w:space="0"/>
              <w:left w:val="single" w:color="auto" w:sz="4" w:space="0"/>
              <w:bottom w:val="single" w:color="auto" w:sz="4" w:space="0"/>
              <w:right w:val="single" w:color="auto" w:sz="4" w:space="0"/>
            </w:tcBorders>
            <w:vAlign w:val="center"/>
          </w:tcPr>
          <w:p w14:paraId="2603E055">
            <w:pPr>
              <w:widowControl/>
              <w:tabs>
                <w:tab w:val="center" w:pos="4755"/>
                <w:tab w:val="right" w:pos="907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其他材料费</w:t>
            </w:r>
          </w:p>
        </w:tc>
        <w:tc>
          <w:tcPr>
            <w:tcW w:w="1751" w:type="dxa"/>
            <w:tcBorders>
              <w:top w:val="single" w:color="auto" w:sz="4" w:space="0"/>
              <w:left w:val="single" w:color="auto" w:sz="4" w:space="0"/>
              <w:bottom w:val="single" w:color="auto" w:sz="4" w:space="0"/>
              <w:right w:val="single" w:color="auto" w:sz="4" w:space="0"/>
            </w:tcBorders>
          </w:tcPr>
          <w:p w14:paraId="72CF0BDD">
            <w:pPr>
              <w:widowControl/>
              <w:tabs>
                <w:tab w:val="center" w:pos="4755"/>
                <w:tab w:val="right" w:pos="9070"/>
              </w:tabs>
              <w:autoSpaceDN w:val="0"/>
              <w:jc w:val="left"/>
              <w:rPr>
                <w:rFonts w:hint="eastAsia" w:ascii="宋体" w:hAnsi="宋体" w:eastAsia="宋体" w:cs="宋体"/>
                <w:color w:val="auto"/>
                <w:sz w:val="24"/>
                <w:szCs w:val="24"/>
                <w:highlight w:val="none"/>
              </w:rPr>
            </w:pPr>
          </w:p>
        </w:tc>
      </w:tr>
      <w:tr w14:paraId="7CE4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tcBorders>
              <w:top w:val="single" w:color="auto" w:sz="4" w:space="0"/>
              <w:left w:val="single" w:color="auto" w:sz="4" w:space="0"/>
              <w:bottom w:val="single" w:color="auto" w:sz="4" w:space="0"/>
              <w:right w:val="single" w:color="auto" w:sz="4" w:space="0"/>
            </w:tcBorders>
            <w:vAlign w:val="center"/>
          </w:tcPr>
          <w:p w14:paraId="236F5852">
            <w:pPr>
              <w:widowControl/>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729" w:type="dxa"/>
            <w:gridSpan w:val="5"/>
            <w:tcBorders>
              <w:top w:val="single" w:color="auto" w:sz="4" w:space="0"/>
              <w:left w:val="single" w:color="auto" w:sz="4" w:space="0"/>
              <w:bottom w:val="single" w:color="auto" w:sz="4" w:space="0"/>
              <w:right w:val="single" w:color="auto" w:sz="4" w:space="0"/>
            </w:tcBorders>
            <w:vAlign w:val="center"/>
          </w:tcPr>
          <w:p w14:paraId="64B0974E">
            <w:pPr>
              <w:widowControl/>
              <w:tabs>
                <w:tab w:val="center" w:pos="4755"/>
                <w:tab w:val="right" w:pos="907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材料费小计</w:t>
            </w:r>
          </w:p>
        </w:tc>
        <w:tc>
          <w:tcPr>
            <w:tcW w:w="1751" w:type="dxa"/>
            <w:tcBorders>
              <w:top w:val="single" w:color="auto" w:sz="4" w:space="0"/>
              <w:left w:val="single" w:color="auto" w:sz="4" w:space="0"/>
              <w:bottom w:val="single" w:color="auto" w:sz="4" w:space="0"/>
              <w:right w:val="single" w:color="auto" w:sz="4" w:space="0"/>
            </w:tcBorders>
          </w:tcPr>
          <w:p w14:paraId="131B9D1D">
            <w:pPr>
              <w:widowControl/>
              <w:tabs>
                <w:tab w:val="center" w:pos="4755"/>
                <w:tab w:val="right" w:pos="9070"/>
              </w:tabs>
              <w:autoSpaceDN w:val="0"/>
              <w:jc w:val="left"/>
              <w:rPr>
                <w:rFonts w:hint="eastAsia" w:ascii="宋体" w:hAnsi="宋体" w:eastAsia="宋体" w:cs="宋体"/>
                <w:color w:val="auto"/>
                <w:sz w:val="24"/>
                <w:szCs w:val="24"/>
                <w:highlight w:val="none"/>
              </w:rPr>
            </w:pPr>
          </w:p>
        </w:tc>
      </w:tr>
      <w:tr w14:paraId="6920D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restart"/>
            <w:tcBorders>
              <w:top w:val="single" w:color="auto" w:sz="4" w:space="0"/>
              <w:left w:val="single" w:color="auto" w:sz="4" w:space="0"/>
              <w:bottom w:val="single" w:color="auto" w:sz="4" w:space="0"/>
              <w:right w:val="single" w:color="auto" w:sz="4" w:space="0"/>
            </w:tcBorders>
            <w:vAlign w:val="center"/>
          </w:tcPr>
          <w:p w14:paraId="1ED4ED2C">
            <w:pPr>
              <w:widowControl/>
              <w:tabs>
                <w:tab w:val="center" w:pos="4755"/>
                <w:tab w:val="right" w:pos="9070"/>
              </w:tabs>
              <w:autoSpaceDN w:val="0"/>
              <w:jc w:val="center"/>
              <w:rPr>
                <w:rFonts w:hint="eastAsia" w:ascii="宋体" w:hAnsi="宋体" w:eastAsia="宋体" w:cs="宋体"/>
                <w:color w:val="auto"/>
                <w:sz w:val="24"/>
                <w:szCs w:val="24"/>
                <w:highlight w:val="none"/>
              </w:rPr>
            </w:pPr>
          </w:p>
        </w:tc>
        <w:tc>
          <w:tcPr>
            <w:tcW w:w="877" w:type="dxa"/>
            <w:vMerge w:val="restart"/>
            <w:tcBorders>
              <w:top w:val="single" w:color="auto" w:sz="4" w:space="0"/>
              <w:left w:val="single" w:color="auto" w:sz="4" w:space="0"/>
              <w:bottom w:val="single" w:color="auto" w:sz="4" w:space="0"/>
              <w:right w:val="single" w:color="auto" w:sz="4" w:space="0"/>
            </w:tcBorders>
            <w:vAlign w:val="center"/>
          </w:tcPr>
          <w:p w14:paraId="3A83EE49">
            <w:pPr>
              <w:widowControl/>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w:t>
            </w:r>
          </w:p>
          <w:p w14:paraId="33456ABD">
            <w:pPr>
              <w:widowControl/>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机械</w:t>
            </w:r>
          </w:p>
        </w:tc>
        <w:tc>
          <w:tcPr>
            <w:tcW w:w="1226" w:type="dxa"/>
            <w:tcBorders>
              <w:top w:val="single" w:color="auto" w:sz="4" w:space="0"/>
              <w:left w:val="single" w:color="auto" w:sz="4" w:space="0"/>
              <w:bottom w:val="single" w:color="auto" w:sz="4" w:space="0"/>
              <w:right w:val="single" w:color="auto" w:sz="4" w:space="0"/>
            </w:tcBorders>
            <w:vAlign w:val="center"/>
          </w:tcPr>
          <w:p w14:paraId="438C6D75">
            <w:pPr>
              <w:widowControl/>
              <w:tabs>
                <w:tab w:val="center" w:pos="4755"/>
                <w:tab w:val="right" w:pos="9070"/>
              </w:tabs>
              <w:autoSpaceDN w:val="0"/>
              <w:rPr>
                <w:rFonts w:hint="eastAsia" w:ascii="宋体" w:hAnsi="宋体" w:eastAsia="宋体" w:cs="宋体"/>
                <w:color w:val="auto"/>
                <w:sz w:val="24"/>
                <w:szCs w:val="24"/>
                <w:highlight w:val="none"/>
              </w:rPr>
            </w:pPr>
          </w:p>
        </w:tc>
        <w:tc>
          <w:tcPr>
            <w:tcW w:w="1471" w:type="dxa"/>
            <w:tcBorders>
              <w:top w:val="single" w:color="auto" w:sz="4" w:space="0"/>
              <w:left w:val="single" w:color="auto" w:sz="4" w:space="0"/>
              <w:bottom w:val="single" w:color="auto" w:sz="4" w:space="0"/>
              <w:right w:val="single" w:color="auto" w:sz="4" w:space="0"/>
            </w:tcBorders>
            <w:vAlign w:val="center"/>
          </w:tcPr>
          <w:p w14:paraId="4554B476">
            <w:pPr>
              <w:widowControl/>
              <w:tabs>
                <w:tab w:val="center" w:pos="4755"/>
                <w:tab w:val="right" w:pos="9070"/>
              </w:tabs>
              <w:autoSpaceDN w:val="0"/>
              <w:rPr>
                <w:rFonts w:hint="eastAsia" w:ascii="宋体" w:hAnsi="宋体" w:eastAsia="宋体" w:cs="宋体"/>
                <w:color w:val="auto"/>
                <w:sz w:val="24"/>
                <w:szCs w:val="24"/>
                <w:highlight w:val="none"/>
              </w:rPr>
            </w:pPr>
          </w:p>
        </w:tc>
        <w:tc>
          <w:tcPr>
            <w:tcW w:w="1751" w:type="dxa"/>
            <w:tcBorders>
              <w:top w:val="single" w:color="auto" w:sz="4" w:space="0"/>
              <w:left w:val="single" w:color="auto" w:sz="4" w:space="0"/>
              <w:bottom w:val="single" w:color="auto" w:sz="4" w:space="0"/>
              <w:right w:val="single" w:color="auto" w:sz="4" w:space="0"/>
            </w:tcBorders>
            <w:vAlign w:val="center"/>
          </w:tcPr>
          <w:p w14:paraId="745E8100">
            <w:pPr>
              <w:widowControl/>
              <w:tabs>
                <w:tab w:val="center" w:pos="4755"/>
                <w:tab w:val="right" w:pos="9070"/>
              </w:tabs>
              <w:autoSpaceDN w:val="0"/>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60D3F57E">
            <w:pPr>
              <w:widowControl/>
              <w:tabs>
                <w:tab w:val="center" w:pos="4755"/>
                <w:tab w:val="right" w:pos="9070"/>
              </w:tabs>
              <w:autoSpaceDN w:val="0"/>
              <w:rPr>
                <w:rFonts w:hint="eastAsia" w:ascii="宋体" w:hAnsi="宋体" w:eastAsia="宋体" w:cs="宋体"/>
                <w:color w:val="auto"/>
                <w:sz w:val="24"/>
                <w:szCs w:val="24"/>
                <w:highlight w:val="none"/>
              </w:rPr>
            </w:pPr>
          </w:p>
        </w:tc>
        <w:tc>
          <w:tcPr>
            <w:tcW w:w="1751" w:type="dxa"/>
            <w:tcBorders>
              <w:top w:val="single" w:color="auto" w:sz="4" w:space="0"/>
              <w:left w:val="single" w:color="auto" w:sz="4" w:space="0"/>
              <w:bottom w:val="single" w:color="auto" w:sz="4" w:space="0"/>
              <w:right w:val="single" w:color="auto" w:sz="4" w:space="0"/>
            </w:tcBorders>
          </w:tcPr>
          <w:p w14:paraId="44F2DBA2">
            <w:pPr>
              <w:widowControl/>
              <w:tabs>
                <w:tab w:val="center" w:pos="4755"/>
                <w:tab w:val="right" w:pos="9070"/>
              </w:tabs>
              <w:autoSpaceDN w:val="0"/>
              <w:jc w:val="left"/>
              <w:rPr>
                <w:rFonts w:hint="eastAsia" w:ascii="宋体" w:hAnsi="宋体" w:eastAsia="宋体" w:cs="宋体"/>
                <w:color w:val="auto"/>
                <w:sz w:val="24"/>
                <w:szCs w:val="24"/>
                <w:highlight w:val="none"/>
              </w:rPr>
            </w:pPr>
          </w:p>
        </w:tc>
      </w:tr>
      <w:tr w14:paraId="222C3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14:paraId="63EFE506">
            <w:pPr>
              <w:widowControl/>
              <w:jc w:val="left"/>
              <w:rPr>
                <w:rFonts w:hint="eastAsia" w:ascii="宋体" w:hAnsi="宋体" w:eastAsia="宋体" w:cs="宋体"/>
                <w:color w:val="auto"/>
                <w:sz w:val="24"/>
                <w:szCs w:val="24"/>
                <w:highlight w:val="none"/>
              </w:rPr>
            </w:pPr>
          </w:p>
        </w:tc>
        <w:tc>
          <w:tcPr>
            <w:tcW w:w="6729" w:type="dxa"/>
            <w:vMerge w:val="continue"/>
            <w:tcBorders>
              <w:top w:val="single" w:color="auto" w:sz="4" w:space="0"/>
              <w:left w:val="single" w:color="auto" w:sz="4" w:space="0"/>
              <w:bottom w:val="single" w:color="auto" w:sz="4" w:space="0"/>
              <w:right w:val="single" w:color="auto" w:sz="4" w:space="0"/>
            </w:tcBorders>
            <w:vAlign w:val="center"/>
          </w:tcPr>
          <w:p w14:paraId="61F588DD">
            <w:pPr>
              <w:widowControl/>
              <w:jc w:val="left"/>
              <w:rPr>
                <w:rFonts w:hint="eastAsia" w:ascii="宋体" w:hAnsi="宋体" w:eastAsia="宋体" w:cs="宋体"/>
                <w:color w:val="auto"/>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vAlign w:val="center"/>
          </w:tcPr>
          <w:p w14:paraId="45A4350C">
            <w:pPr>
              <w:widowControl/>
              <w:tabs>
                <w:tab w:val="center" w:pos="4755"/>
                <w:tab w:val="right" w:pos="9070"/>
              </w:tabs>
              <w:autoSpaceDN w:val="0"/>
              <w:rPr>
                <w:rFonts w:hint="eastAsia" w:ascii="宋体" w:hAnsi="宋体" w:eastAsia="宋体" w:cs="宋体"/>
                <w:color w:val="auto"/>
                <w:sz w:val="24"/>
                <w:szCs w:val="24"/>
                <w:highlight w:val="none"/>
              </w:rPr>
            </w:pPr>
          </w:p>
        </w:tc>
        <w:tc>
          <w:tcPr>
            <w:tcW w:w="1471" w:type="dxa"/>
            <w:tcBorders>
              <w:top w:val="single" w:color="auto" w:sz="4" w:space="0"/>
              <w:left w:val="single" w:color="auto" w:sz="4" w:space="0"/>
              <w:bottom w:val="single" w:color="auto" w:sz="4" w:space="0"/>
              <w:right w:val="single" w:color="auto" w:sz="4" w:space="0"/>
            </w:tcBorders>
            <w:vAlign w:val="center"/>
          </w:tcPr>
          <w:p w14:paraId="15FAE2D8">
            <w:pPr>
              <w:widowControl/>
              <w:tabs>
                <w:tab w:val="center" w:pos="4755"/>
                <w:tab w:val="right" w:pos="9070"/>
              </w:tabs>
              <w:autoSpaceDN w:val="0"/>
              <w:rPr>
                <w:rFonts w:hint="eastAsia" w:ascii="宋体" w:hAnsi="宋体" w:eastAsia="宋体" w:cs="宋体"/>
                <w:color w:val="auto"/>
                <w:sz w:val="24"/>
                <w:szCs w:val="24"/>
                <w:highlight w:val="none"/>
              </w:rPr>
            </w:pPr>
          </w:p>
        </w:tc>
        <w:tc>
          <w:tcPr>
            <w:tcW w:w="1751" w:type="dxa"/>
            <w:tcBorders>
              <w:top w:val="single" w:color="auto" w:sz="4" w:space="0"/>
              <w:left w:val="single" w:color="auto" w:sz="4" w:space="0"/>
              <w:bottom w:val="single" w:color="auto" w:sz="4" w:space="0"/>
              <w:right w:val="single" w:color="auto" w:sz="4" w:space="0"/>
            </w:tcBorders>
            <w:vAlign w:val="center"/>
          </w:tcPr>
          <w:p w14:paraId="3809B1DD">
            <w:pPr>
              <w:widowControl/>
              <w:tabs>
                <w:tab w:val="center" w:pos="4755"/>
                <w:tab w:val="right" w:pos="9070"/>
              </w:tabs>
              <w:autoSpaceDN w:val="0"/>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1429888B">
            <w:pPr>
              <w:widowControl/>
              <w:tabs>
                <w:tab w:val="center" w:pos="4755"/>
                <w:tab w:val="right" w:pos="9070"/>
              </w:tabs>
              <w:autoSpaceDN w:val="0"/>
              <w:rPr>
                <w:rFonts w:hint="eastAsia" w:ascii="宋体" w:hAnsi="宋体" w:eastAsia="宋体" w:cs="宋体"/>
                <w:color w:val="auto"/>
                <w:sz w:val="24"/>
                <w:szCs w:val="24"/>
                <w:highlight w:val="none"/>
              </w:rPr>
            </w:pPr>
          </w:p>
        </w:tc>
        <w:tc>
          <w:tcPr>
            <w:tcW w:w="1751" w:type="dxa"/>
            <w:tcBorders>
              <w:top w:val="single" w:color="auto" w:sz="4" w:space="0"/>
              <w:left w:val="single" w:color="auto" w:sz="4" w:space="0"/>
              <w:bottom w:val="single" w:color="auto" w:sz="4" w:space="0"/>
              <w:right w:val="single" w:color="auto" w:sz="4" w:space="0"/>
            </w:tcBorders>
          </w:tcPr>
          <w:p w14:paraId="63FC66DD">
            <w:pPr>
              <w:widowControl/>
              <w:tabs>
                <w:tab w:val="center" w:pos="4755"/>
                <w:tab w:val="right" w:pos="9070"/>
              </w:tabs>
              <w:autoSpaceDN w:val="0"/>
              <w:jc w:val="left"/>
              <w:rPr>
                <w:rFonts w:hint="eastAsia" w:ascii="宋体" w:hAnsi="宋体" w:eastAsia="宋体" w:cs="宋体"/>
                <w:color w:val="auto"/>
                <w:sz w:val="24"/>
                <w:szCs w:val="24"/>
                <w:highlight w:val="none"/>
              </w:rPr>
            </w:pPr>
          </w:p>
        </w:tc>
      </w:tr>
      <w:tr w14:paraId="0C1AD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14:paraId="5B560D79">
            <w:pPr>
              <w:widowControl/>
              <w:jc w:val="left"/>
              <w:rPr>
                <w:rFonts w:hint="eastAsia" w:ascii="宋体" w:hAnsi="宋体" w:eastAsia="宋体" w:cs="宋体"/>
                <w:color w:val="auto"/>
                <w:sz w:val="24"/>
                <w:szCs w:val="24"/>
                <w:highlight w:val="none"/>
              </w:rPr>
            </w:pPr>
          </w:p>
        </w:tc>
        <w:tc>
          <w:tcPr>
            <w:tcW w:w="6729" w:type="dxa"/>
            <w:vMerge w:val="continue"/>
            <w:tcBorders>
              <w:top w:val="single" w:color="auto" w:sz="4" w:space="0"/>
              <w:left w:val="single" w:color="auto" w:sz="4" w:space="0"/>
              <w:bottom w:val="single" w:color="auto" w:sz="4" w:space="0"/>
              <w:right w:val="single" w:color="auto" w:sz="4" w:space="0"/>
            </w:tcBorders>
            <w:vAlign w:val="center"/>
          </w:tcPr>
          <w:p w14:paraId="49C0D730">
            <w:pPr>
              <w:widowControl/>
              <w:jc w:val="left"/>
              <w:rPr>
                <w:rFonts w:hint="eastAsia" w:ascii="宋体" w:hAnsi="宋体" w:eastAsia="宋体" w:cs="宋体"/>
                <w:color w:val="auto"/>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vAlign w:val="center"/>
          </w:tcPr>
          <w:p w14:paraId="5661E8F1">
            <w:pPr>
              <w:widowControl/>
              <w:tabs>
                <w:tab w:val="center" w:pos="4755"/>
                <w:tab w:val="right" w:pos="9070"/>
              </w:tabs>
              <w:autoSpaceDN w:val="0"/>
              <w:rPr>
                <w:rFonts w:hint="eastAsia" w:ascii="宋体" w:hAnsi="宋体" w:eastAsia="宋体" w:cs="宋体"/>
                <w:color w:val="auto"/>
                <w:sz w:val="24"/>
                <w:szCs w:val="24"/>
                <w:highlight w:val="none"/>
              </w:rPr>
            </w:pPr>
          </w:p>
        </w:tc>
        <w:tc>
          <w:tcPr>
            <w:tcW w:w="1471" w:type="dxa"/>
            <w:tcBorders>
              <w:top w:val="single" w:color="auto" w:sz="4" w:space="0"/>
              <w:left w:val="single" w:color="auto" w:sz="4" w:space="0"/>
              <w:bottom w:val="single" w:color="auto" w:sz="4" w:space="0"/>
              <w:right w:val="single" w:color="auto" w:sz="4" w:space="0"/>
            </w:tcBorders>
            <w:vAlign w:val="center"/>
          </w:tcPr>
          <w:p w14:paraId="171671B6">
            <w:pPr>
              <w:widowControl/>
              <w:tabs>
                <w:tab w:val="center" w:pos="4755"/>
                <w:tab w:val="right" w:pos="9070"/>
              </w:tabs>
              <w:autoSpaceDN w:val="0"/>
              <w:rPr>
                <w:rFonts w:hint="eastAsia" w:ascii="宋体" w:hAnsi="宋体" w:eastAsia="宋体" w:cs="宋体"/>
                <w:color w:val="auto"/>
                <w:sz w:val="24"/>
                <w:szCs w:val="24"/>
                <w:highlight w:val="none"/>
              </w:rPr>
            </w:pPr>
          </w:p>
        </w:tc>
        <w:tc>
          <w:tcPr>
            <w:tcW w:w="1751" w:type="dxa"/>
            <w:tcBorders>
              <w:top w:val="single" w:color="auto" w:sz="4" w:space="0"/>
              <w:left w:val="single" w:color="auto" w:sz="4" w:space="0"/>
              <w:bottom w:val="single" w:color="auto" w:sz="4" w:space="0"/>
              <w:right w:val="single" w:color="auto" w:sz="4" w:space="0"/>
            </w:tcBorders>
            <w:vAlign w:val="center"/>
          </w:tcPr>
          <w:p w14:paraId="43948947">
            <w:pPr>
              <w:widowControl/>
              <w:tabs>
                <w:tab w:val="center" w:pos="4755"/>
                <w:tab w:val="right" w:pos="9070"/>
              </w:tabs>
              <w:autoSpaceDN w:val="0"/>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0907B059">
            <w:pPr>
              <w:widowControl/>
              <w:tabs>
                <w:tab w:val="center" w:pos="4755"/>
                <w:tab w:val="right" w:pos="9070"/>
              </w:tabs>
              <w:autoSpaceDN w:val="0"/>
              <w:rPr>
                <w:rFonts w:hint="eastAsia" w:ascii="宋体" w:hAnsi="宋体" w:eastAsia="宋体" w:cs="宋体"/>
                <w:color w:val="auto"/>
                <w:sz w:val="24"/>
                <w:szCs w:val="24"/>
                <w:highlight w:val="none"/>
              </w:rPr>
            </w:pPr>
          </w:p>
        </w:tc>
        <w:tc>
          <w:tcPr>
            <w:tcW w:w="1751" w:type="dxa"/>
            <w:tcBorders>
              <w:top w:val="single" w:color="auto" w:sz="4" w:space="0"/>
              <w:left w:val="single" w:color="auto" w:sz="4" w:space="0"/>
              <w:bottom w:val="single" w:color="auto" w:sz="4" w:space="0"/>
              <w:right w:val="single" w:color="auto" w:sz="4" w:space="0"/>
            </w:tcBorders>
          </w:tcPr>
          <w:p w14:paraId="5A9A13B2">
            <w:pPr>
              <w:widowControl/>
              <w:tabs>
                <w:tab w:val="center" w:pos="4755"/>
                <w:tab w:val="right" w:pos="9070"/>
              </w:tabs>
              <w:autoSpaceDN w:val="0"/>
              <w:jc w:val="left"/>
              <w:rPr>
                <w:rFonts w:hint="eastAsia" w:ascii="宋体" w:hAnsi="宋体" w:eastAsia="宋体" w:cs="宋体"/>
                <w:color w:val="auto"/>
                <w:sz w:val="24"/>
                <w:szCs w:val="24"/>
                <w:highlight w:val="none"/>
              </w:rPr>
            </w:pPr>
          </w:p>
        </w:tc>
      </w:tr>
      <w:tr w14:paraId="0853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14:paraId="376B0F1A">
            <w:pPr>
              <w:widowControl/>
              <w:jc w:val="left"/>
              <w:rPr>
                <w:rFonts w:hint="eastAsia" w:ascii="宋体" w:hAnsi="宋体" w:eastAsia="宋体" w:cs="宋体"/>
                <w:color w:val="auto"/>
                <w:sz w:val="24"/>
                <w:szCs w:val="24"/>
                <w:highlight w:val="none"/>
              </w:rPr>
            </w:pPr>
          </w:p>
        </w:tc>
        <w:tc>
          <w:tcPr>
            <w:tcW w:w="6729" w:type="dxa"/>
            <w:gridSpan w:val="5"/>
            <w:tcBorders>
              <w:top w:val="single" w:color="auto" w:sz="4" w:space="0"/>
              <w:left w:val="single" w:color="auto" w:sz="4" w:space="0"/>
              <w:bottom w:val="single" w:color="auto" w:sz="4" w:space="0"/>
              <w:right w:val="single" w:color="auto" w:sz="4" w:space="0"/>
            </w:tcBorders>
            <w:vAlign w:val="center"/>
          </w:tcPr>
          <w:p w14:paraId="1C6AE05D">
            <w:pPr>
              <w:widowControl/>
              <w:tabs>
                <w:tab w:val="center" w:pos="4755"/>
                <w:tab w:val="right" w:pos="907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其他机械费</w:t>
            </w:r>
          </w:p>
        </w:tc>
        <w:tc>
          <w:tcPr>
            <w:tcW w:w="1751" w:type="dxa"/>
            <w:tcBorders>
              <w:top w:val="single" w:color="auto" w:sz="4" w:space="0"/>
              <w:left w:val="single" w:color="auto" w:sz="4" w:space="0"/>
              <w:bottom w:val="single" w:color="auto" w:sz="4" w:space="0"/>
              <w:right w:val="single" w:color="auto" w:sz="4" w:space="0"/>
            </w:tcBorders>
          </w:tcPr>
          <w:p w14:paraId="380F878D">
            <w:pPr>
              <w:widowControl/>
              <w:tabs>
                <w:tab w:val="center" w:pos="4755"/>
                <w:tab w:val="right" w:pos="9070"/>
              </w:tabs>
              <w:autoSpaceDN w:val="0"/>
              <w:jc w:val="left"/>
              <w:rPr>
                <w:rFonts w:hint="eastAsia" w:ascii="宋体" w:hAnsi="宋体" w:eastAsia="宋体" w:cs="宋体"/>
                <w:color w:val="auto"/>
                <w:sz w:val="24"/>
                <w:szCs w:val="24"/>
                <w:highlight w:val="none"/>
              </w:rPr>
            </w:pPr>
          </w:p>
        </w:tc>
      </w:tr>
      <w:tr w14:paraId="0722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tcBorders>
              <w:top w:val="single" w:color="auto" w:sz="4" w:space="0"/>
              <w:left w:val="single" w:color="auto" w:sz="4" w:space="0"/>
              <w:bottom w:val="single" w:color="auto" w:sz="4" w:space="0"/>
              <w:right w:val="single" w:color="auto" w:sz="4" w:space="0"/>
            </w:tcBorders>
            <w:vAlign w:val="center"/>
          </w:tcPr>
          <w:p w14:paraId="5B5452B4">
            <w:pPr>
              <w:widowControl/>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729" w:type="dxa"/>
            <w:gridSpan w:val="5"/>
            <w:tcBorders>
              <w:top w:val="single" w:color="auto" w:sz="4" w:space="0"/>
              <w:left w:val="single" w:color="auto" w:sz="4" w:space="0"/>
              <w:bottom w:val="single" w:color="auto" w:sz="4" w:space="0"/>
              <w:right w:val="single" w:color="auto" w:sz="4" w:space="0"/>
            </w:tcBorders>
            <w:vAlign w:val="center"/>
          </w:tcPr>
          <w:p w14:paraId="4BB462FD">
            <w:pPr>
              <w:widowControl/>
              <w:tabs>
                <w:tab w:val="center" w:pos="4755"/>
                <w:tab w:val="right" w:pos="907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机械费小计</w:t>
            </w:r>
          </w:p>
        </w:tc>
        <w:tc>
          <w:tcPr>
            <w:tcW w:w="1751" w:type="dxa"/>
            <w:tcBorders>
              <w:top w:val="single" w:color="auto" w:sz="4" w:space="0"/>
              <w:left w:val="single" w:color="auto" w:sz="4" w:space="0"/>
              <w:bottom w:val="single" w:color="auto" w:sz="4" w:space="0"/>
              <w:right w:val="single" w:color="auto" w:sz="4" w:space="0"/>
            </w:tcBorders>
          </w:tcPr>
          <w:p w14:paraId="0BACB751">
            <w:pPr>
              <w:widowControl/>
              <w:tabs>
                <w:tab w:val="center" w:pos="4755"/>
                <w:tab w:val="right" w:pos="9070"/>
              </w:tabs>
              <w:autoSpaceDN w:val="0"/>
              <w:jc w:val="left"/>
              <w:rPr>
                <w:rFonts w:hint="eastAsia" w:ascii="宋体" w:hAnsi="宋体" w:eastAsia="宋体" w:cs="宋体"/>
                <w:color w:val="auto"/>
                <w:sz w:val="24"/>
                <w:szCs w:val="24"/>
                <w:highlight w:val="none"/>
              </w:rPr>
            </w:pPr>
          </w:p>
        </w:tc>
      </w:tr>
      <w:tr w14:paraId="4ED8E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tcBorders>
              <w:top w:val="single" w:color="auto" w:sz="4" w:space="0"/>
              <w:left w:val="single" w:color="auto" w:sz="4" w:space="0"/>
              <w:bottom w:val="single" w:color="auto" w:sz="4" w:space="0"/>
              <w:right w:val="single" w:color="auto" w:sz="4" w:space="0"/>
            </w:tcBorders>
            <w:vAlign w:val="center"/>
          </w:tcPr>
          <w:p w14:paraId="49DA7B8D">
            <w:pPr>
              <w:widowControl/>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6729" w:type="dxa"/>
            <w:gridSpan w:val="5"/>
            <w:tcBorders>
              <w:top w:val="single" w:color="auto" w:sz="4" w:space="0"/>
              <w:left w:val="single" w:color="auto" w:sz="4" w:space="0"/>
              <w:bottom w:val="single" w:color="auto" w:sz="4" w:space="0"/>
              <w:right w:val="single" w:color="auto" w:sz="4" w:space="0"/>
            </w:tcBorders>
            <w:vAlign w:val="center"/>
          </w:tcPr>
          <w:p w14:paraId="3C098E82">
            <w:pPr>
              <w:widowControl/>
              <w:tabs>
                <w:tab w:val="center" w:pos="4755"/>
                <w:tab w:val="right" w:pos="907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直接工程费(1+2+3)</w:t>
            </w:r>
          </w:p>
        </w:tc>
        <w:tc>
          <w:tcPr>
            <w:tcW w:w="1751" w:type="dxa"/>
            <w:tcBorders>
              <w:top w:val="single" w:color="auto" w:sz="4" w:space="0"/>
              <w:left w:val="single" w:color="auto" w:sz="4" w:space="0"/>
              <w:bottom w:val="single" w:color="auto" w:sz="4" w:space="0"/>
              <w:right w:val="single" w:color="auto" w:sz="4" w:space="0"/>
            </w:tcBorders>
          </w:tcPr>
          <w:p w14:paraId="12E82F3F">
            <w:pPr>
              <w:widowControl/>
              <w:tabs>
                <w:tab w:val="center" w:pos="4755"/>
                <w:tab w:val="right" w:pos="9070"/>
              </w:tabs>
              <w:autoSpaceDN w:val="0"/>
              <w:jc w:val="left"/>
              <w:rPr>
                <w:rFonts w:hint="eastAsia" w:ascii="宋体" w:hAnsi="宋体" w:eastAsia="宋体" w:cs="宋体"/>
                <w:color w:val="auto"/>
                <w:sz w:val="24"/>
                <w:szCs w:val="24"/>
                <w:highlight w:val="none"/>
              </w:rPr>
            </w:pPr>
          </w:p>
        </w:tc>
      </w:tr>
      <w:tr w14:paraId="1FC2D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tcBorders>
              <w:top w:val="single" w:color="auto" w:sz="4" w:space="0"/>
              <w:left w:val="single" w:color="auto" w:sz="4" w:space="0"/>
              <w:bottom w:val="single" w:color="auto" w:sz="4" w:space="0"/>
              <w:right w:val="single" w:color="auto" w:sz="4" w:space="0"/>
            </w:tcBorders>
            <w:vAlign w:val="center"/>
          </w:tcPr>
          <w:p w14:paraId="41CC08AB">
            <w:pPr>
              <w:widowControl/>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6729" w:type="dxa"/>
            <w:gridSpan w:val="5"/>
            <w:tcBorders>
              <w:top w:val="single" w:color="auto" w:sz="4" w:space="0"/>
              <w:left w:val="single" w:color="auto" w:sz="4" w:space="0"/>
              <w:bottom w:val="single" w:color="auto" w:sz="4" w:space="0"/>
              <w:right w:val="single" w:color="auto" w:sz="4" w:space="0"/>
            </w:tcBorders>
            <w:vAlign w:val="center"/>
          </w:tcPr>
          <w:p w14:paraId="670672B8">
            <w:pPr>
              <w:widowControl/>
              <w:tabs>
                <w:tab w:val="center" w:pos="4755"/>
                <w:tab w:val="right" w:pos="907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管理费</w:t>
            </w:r>
          </w:p>
        </w:tc>
        <w:tc>
          <w:tcPr>
            <w:tcW w:w="1751" w:type="dxa"/>
            <w:tcBorders>
              <w:top w:val="single" w:color="auto" w:sz="4" w:space="0"/>
              <w:left w:val="single" w:color="auto" w:sz="4" w:space="0"/>
              <w:bottom w:val="single" w:color="auto" w:sz="4" w:space="0"/>
              <w:right w:val="single" w:color="auto" w:sz="4" w:space="0"/>
            </w:tcBorders>
          </w:tcPr>
          <w:p w14:paraId="2CAC95F3">
            <w:pPr>
              <w:widowControl/>
              <w:tabs>
                <w:tab w:val="center" w:pos="4755"/>
                <w:tab w:val="right" w:pos="9070"/>
              </w:tabs>
              <w:autoSpaceDN w:val="0"/>
              <w:jc w:val="left"/>
              <w:rPr>
                <w:rFonts w:hint="eastAsia" w:ascii="宋体" w:hAnsi="宋体" w:eastAsia="宋体" w:cs="宋体"/>
                <w:color w:val="auto"/>
                <w:sz w:val="24"/>
                <w:szCs w:val="24"/>
                <w:highlight w:val="none"/>
              </w:rPr>
            </w:pPr>
          </w:p>
        </w:tc>
      </w:tr>
      <w:tr w14:paraId="34555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tcBorders>
              <w:top w:val="single" w:color="auto" w:sz="4" w:space="0"/>
              <w:left w:val="single" w:color="auto" w:sz="4" w:space="0"/>
              <w:bottom w:val="single" w:color="auto" w:sz="4" w:space="0"/>
              <w:right w:val="single" w:color="auto" w:sz="4" w:space="0"/>
            </w:tcBorders>
            <w:vAlign w:val="center"/>
          </w:tcPr>
          <w:p w14:paraId="6CEFE0EB">
            <w:pPr>
              <w:widowControl/>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6729" w:type="dxa"/>
            <w:gridSpan w:val="5"/>
            <w:tcBorders>
              <w:top w:val="single" w:color="auto" w:sz="4" w:space="0"/>
              <w:left w:val="single" w:color="auto" w:sz="4" w:space="0"/>
              <w:bottom w:val="single" w:color="auto" w:sz="4" w:space="0"/>
              <w:right w:val="single" w:color="auto" w:sz="4" w:space="0"/>
            </w:tcBorders>
            <w:vAlign w:val="center"/>
          </w:tcPr>
          <w:p w14:paraId="37DCA34C">
            <w:pPr>
              <w:widowControl/>
              <w:tabs>
                <w:tab w:val="center" w:pos="4755"/>
                <w:tab w:val="right" w:pos="907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利润</w:t>
            </w:r>
          </w:p>
        </w:tc>
        <w:tc>
          <w:tcPr>
            <w:tcW w:w="1751" w:type="dxa"/>
            <w:tcBorders>
              <w:top w:val="single" w:color="auto" w:sz="4" w:space="0"/>
              <w:left w:val="single" w:color="auto" w:sz="4" w:space="0"/>
              <w:bottom w:val="single" w:color="auto" w:sz="4" w:space="0"/>
              <w:right w:val="single" w:color="auto" w:sz="4" w:space="0"/>
            </w:tcBorders>
          </w:tcPr>
          <w:p w14:paraId="21F5BCD8">
            <w:pPr>
              <w:widowControl/>
              <w:tabs>
                <w:tab w:val="center" w:pos="4755"/>
                <w:tab w:val="right" w:pos="9070"/>
              </w:tabs>
              <w:autoSpaceDN w:val="0"/>
              <w:jc w:val="left"/>
              <w:rPr>
                <w:rFonts w:hint="eastAsia" w:ascii="宋体" w:hAnsi="宋体" w:eastAsia="宋体" w:cs="宋体"/>
                <w:color w:val="auto"/>
                <w:sz w:val="24"/>
                <w:szCs w:val="24"/>
                <w:highlight w:val="none"/>
              </w:rPr>
            </w:pPr>
          </w:p>
        </w:tc>
      </w:tr>
      <w:tr w14:paraId="5D2D1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tcBorders>
              <w:top w:val="single" w:color="auto" w:sz="4" w:space="0"/>
              <w:left w:val="single" w:color="auto" w:sz="4" w:space="0"/>
              <w:bottom w:val="single" w:color="auto" w:sz="4" w:space="0"/>
              <w:right w:val="single" w:color="auto" w:sz="4" w:space="0"/>
            </w:tcBorders>
            <w:vAlign w:val="center"/>
          </w:tcPr>
          <w:p w14:paraId="38AAB337">
            <w:pPr>
              <w:widowControl/>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6729" w:type="dxa"/>
            <w:gridSpan w:val="5"/>
            <w:tcBorders>
              <w:top w:val="single" w:color="auto" w:sz="4" w:space="0"/>
              <w:left w:val="single" w:color="auto" w:sz="4" w:space="0"/>
              <w:bottom w:val="single" w:color="auto" w:sz="4" w:space="0"/>
              <w:right w:val="single" w:color="auto" w:sz="4" w:space="0"/>
            </w:tcBorders>
            <w:vAlign w:val="center"/>
          </w:tcPr>
          <w:p w14:paraId="14AB166F">
            <w:pPr>
              <w:widowControl/>
              <w:tabs>
                <w:tab w:val="center" w:pos="4755"/>
                <w:tab w:val="right" w:pos="907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w:t>
            </w:r>
          </w:p>
        </w:tc>
        <w:tc>
          <w:tcPr>
            <w:tcW w:w="1751" w:type="dxa"/>
            <w:tcBorders>
              <w:top w:val="single" w:color="auto" w:sz="4" w:space="0"/>
              <w:left w:val="single" w:color="auto" w:sz="4" w:space="0"/>
              <w:bottom w:val="single" w:color="auto" w:sz="4" w:space="0"/>
              <w:right w:val="single" w:color="auto" w:sz="4" w:space="0"/>
            </w:tcBorders>
          </w:tcPr>
          <w:p w14:paraId="47F0AB1C">
            <w:pPr>
              <w:widowControl/>
              <w:tabs>
                <w:tab w:val="center" w:pos="4755"/>
                <w:tab w:val="right" w:pos="9070"/>
              </w:tabs>
              <w:autoSpaceDN w:val="0"/>
              <w:jc w:val="left"/>
              <w:rPr>
                <w:rFonts w:hint="eastAsia" w:ascii="宋体" w:hAnsi="宋体" w:eastAsia="宋体" w:cs="宋体"/>
                <w:color w:val="auto"/>
                <w:sz w:val="24"/>
                <w:szCs w:val="24"/>
                <w:highlight w:val="none"/>
              </w:rPr>
            </w:pPr>
          </w:p>
        </w:tc>
      </w:tr>
      <w:tr w14:paraId="0D337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tcBorders>
              <w:top w:val="single" w:color="auto" w:sz="4" w:space="0"/>
              <w:left w:val="single" w:color="auto" w:sz="4" w:space="0"/>
              <w:bottom w:val="single" w:color="auto" w:sz="4" w:space="0"/>
              <w:right w:val="single" w:color="auto" w:sz="4" w:space="0"/>
            </w:tcBorders>
            <w:vAlign w:val="center"/>
          </w:tcPr>
          <w:p w14:paraId="16ADEA30">
            <w:pPr>
              <w:widowControl/>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6729" w:type="dxa"/>
            <w:gridSpan w:val="5"/>
            <w:tcBorders>
              <w:top w:val="single" w:color="auto" w:sz="4" w:space="0"/>
              <w:left w:val="single" w:color="auto" w:sz="4" w:space="0"/>
              <w:bottom w:val="single" w:color="auto" w:sz="4" w:space="0"/>
              <w:right w:val="single" w:color="auto" w:sz="4" w:space="0"/>
            </w:tcBorders>
            <w:vAlign w:val="center"/>
          </w:tcPr>
          <w:p w14:paraId="52D126BE">
            <w:pPr>
              <w:widowControl/>
              <w:tabs>
                <w:tab w:val="center" w:pos="4755"/>
                <w:tab w:val="right" w:pos="907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综合单价（4+5+6+7）</w:t>
            </w:r>
          </w:p>
        </w:tc>
        <w:tc>
          <w:tcPr>
            <w:tcW w:w="1751" w:type="dxa"/>
            <w:tcBorders>
              <w:top w:val="single" w:color="auto" w:sz="4" w:space="0"/>
              <w:left w:val="single" w:color="auto" w:sz="4" w:space="0"/>
              <w:bottom w:val="single" w:color="auto" w:sz="4" w:space="0"/>
              <w:right w:val="single" w:color="auto" w:sz="4" w:space="0"/>
            </w:tcBorders>
          </w:tcPr>
          <w:p w14:paraId="3B63DC50">
            <w:pPr>
              <w:widowControl/>
              <w:tabs>
                <w:tab w:val="center" w:pos="4755"/>
                <w:tab w:val="right" w:pos="9070"/>
              </w:tabs>
              <w:autoSpaceDN w:val="0"/>
              <w:jc w:val="left"/>
              <w:rPr>
                <w:rFonts w:hint="eastAsia" w:ascii="宋体" w:hAnsi="宋体" w:eastAsia="宋体" w:cs="宋体"/>
                <w:color w:val="auto"/>
                <w:sz w:val="24"/>
                <w:szCs w:val="24"/>
                <w:highlight w:val="none"/>
              </w:rPr>
            </w:pPr>
          </w:p>
        </w:tc>
      </w:tr>
    </w:tbl>
    <w:p w14:paraId="512D0DD2">
      <w:pPr>
        <w:widowControl/>
        <w:tabs>
          <w:tab w:val="center" w:pos="4755"/>
          <w:tab w:val="right" w:pos="9070"/>
        </w:tabs>
        <w:autoSpaceDN w:val="0"/>
        <w:jc w:val="left"/>
        <w:rPr>
          <w:rFonts w:hint="eastAsia" w:ascii="宋体" w:hAnsi="宋体" w:eastAsia="宋体" w:cs="宋体"/>
          <w:color w:val="auto"/>
          <w:sz w:val="24"/>
          <w:szCs w:val="24"/>
          <w:highlight w:val="none"/>
        </w:rPr>
      </w:pPr>
    </w:p>
    <w:p w14:paraId="5034CE23">
      <w:pPr>
        <w:widowControl/>
        <w:tabs>
          <w:tab w:val="center" w:pos="4755"/>
          <w:tab w:val="right" w:pos="9070"/>
        </w:tabs>
        <w:autoSpaceDN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注:本表由采购人按需要提出</w:t>
      </w:r>
    </w:p>
    <w:p w14:paraId="4F02BC8B">
      <w:pPr>
        <w:keepNext/>
        <w:keepLines/>
        <w:autoSpaceDN w:val="0"/>
        <w:spacing w:before="280" w:after="290" w:line="374" w:lineRule="auto"/>
        <w:jc w:val="center"/>
        <w:outlineLvl w:val="3"/>
        <w:rPr>
          <w:rFonts w:hint="eastAsia" w:ascii="宋体" w:hAnsi="宋体" w:eastAsia="宋体" w:cs="宋体"/>
          <w:b/>
          <w:bCs/>
          <w:color w:val="auto"/>
          <w:kern w:val="0"/>
          <w:sz w:val="28"/>
          <w:szCs w:val="28"/>
          <w:highlight w:val="none"/>
        </w:rPr>
      </w:pPr>
      <w:r>
        <w:rPr>
          <w:rFonts w:hint="eastAsia" w:ascii="宋体" w:hAnsi="宋体" w:eastAsia="宋体" w:cs="宋体"/>
          <w:color w:val="auto"/>
          <w:kern w:val="0"/>
          <w:sz w:val="24"/>
          <w:szCs w:val="28"/>
          <w:highlight w:val="none"/>
        </w:rPr>
        <w:br w:type="page"/>
      </w:r>
      <w:r>
        <w:rPr>
          <w:rFonts w:hint="eastAsia" w:ascii="宋体" w:hAnsi="宋体" w:eastAsia="宋体" w:cs="宋体"/>
          <w:b/>
          <w:bCs/>
          <w:color w:val="auto"/>
          <w:kern w:val="0"/>
          <w:sz w:val="28"/>
          <w:szCs w:val="28"/>
          <w:highlight w:val="none"/>
        </w:rPr>
        <w:t>表2-4  措施项目工料机分析表</w:t>
      </w:r>
    </w:p>
    <w:p w14:paraId="5B07DD56">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项目编码:                                            计量单位：</w:t>
      </w:r>
    </w:p>
    <w:p w14:paraId="748A728F">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                                            第 页共 页</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877"/>
        <w:gridCol w:w="1226"/>
        <w:gridCol w:w="1577"/>
        <w:gridCol w:w="1751"/>
        <w:gridCol w:w="1402"/>
        <w:gridCol w:w="1647"/>
      </w:tblGrid>
      <w:tr w14:paraId="2151A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806" w:type="dxa"/>
            <w:vMerge w:val="restart"/>
            <w:tcBorders>
              <w:top w:val="single" w:color="auto" w:sz="4" w:space="0"/>
              <w:left w:val="single" w:color="auto" w:sz="4" w:space="0"/>
              <w:bottom w:val="single" w:color="auto" w:sz="4" w:space="0"/>
              <w:right w:val="single" w:color="auto" w:sz="4" w:space="0"/>
            </w:tcBorders>
            <w:vAlign w:val="center"/>
          </w:tcPr>
          <w:p w14:paraId="6491C0EB">
            <w:pPr>
              <w:widowControl/>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103" w:type="dxa"/>
            <w:gridSpan w:val="2"/>
            <w:vMerge w:val="restart"/>
            <w:tcBorders>
              <w:top w:val="single" w:color="auto" w:sz="4" w:space="0"/>
              <w:left w:val="single" w:color="auto" w:sz="4" w:space="0"/>
              <w:bottom w:val="single" w:color="auto" w:sz="4" w:space="0"/>
              <w:right w:val="single" w:color="auto" w:sz="4" w:space="0"/>
            </w:tcBorders>
            <w:vAlign w:val="center"/>
          </w:tcPr>
          <w:p w14:paraId="01978D2E">
            <w:pPr>
              <w:widowControl/>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名称及规格</w:t>
            </w:r>
          </w:p>
        </w:tc>
        <w:tc>
          <w:tcPr>
            <w:tcW w:w="1577" w:type="dxa"/>
            <w:vMerge w:val="restart"/>
            <w:tcBorders>
              <w:top w:val="single" w:color="auto" w:sz="4" w:space="0"/>
              <w:left w:val="single" w:color="auto" w:sz="4" w:space="0"/>
              <w:bottom w:val="single" w:color="auto" w:sz="4" w:space="0"/>
              <w:right w:val="single" w:color="auto" w:sz="4" w:space="0"/>
            </w:tcBorders>
            <w:vAlign w:val="center"/>
          </w:tcPr>
          <w:p w14:paraId="08A15FE0">
            <w:pPr>
              <w:widowControl/>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751" w:type="dxa"/>
            <w:vMerge w:val="restart"/>
            <w:tcBorders>
              <w:top w:val="single" w:color="auto" w:sz="4" w:space="0"/>
              <w:left w:val="single" w:color="auto" w:sz="4" w:space="0"/>
              <w:bottom w:val="single" w:color="auto" w:sz="4" w:space="0"/>
              <w:right w:val="single" w:color="auto" w:sz="4" w:space="0"/>
            </w:tcBorders>
            <w:vAlign w:val="center"/>
          </w:tcPr>
          <w:p w14:paraId="09EC53D6">
            <w:pPr>
              <w:widowControl/>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3049" w:type="dxa"/>
            <w:gridSpan w:val="2"/>
            <w:tcBorders>
              <w:top w:val="single" w:color="auto" w:sz="4" w:space="0"/>
              <w:left w:val="single" w:color="auto" w:sz="4" w:space="0"/>
              <w:bottom w:val="single" w:color="auto" w:sz="4" w:space="0"/>
              <w:right w:val="single" w:color="auto" w:sz="4" w:space="0"/>
            </w:tcBorders>
            <w:vAlign w:val="center"/>
          </w:tcPr>
          <w:p w14:paraId="537D7D72">
            <w:pPr>
              <w:widowControl/>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金额(元)</w:t>
            </w:r>
          </w:p>
        </w:tc>
      </w:tr>
      <w:tr w14:paraId="6B679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14:paraId="2E688006">
            <w:pPr>
              <w:widowControl/>
              <w:jc w:val="left"/>
              <w:rPr>
                <w:rFonts w:hint="eastAsia" w:ascii="宋体" w:hAnsi="宋体" w:eastAsia="宋体" w:cs="宋体"/>
                <w:color w:val="auto"/>
                <w:sz w:val="24"/>
                <w:szCs w:val="24"/>
                <w:highlight w:val="none"/>
              </w:rPr>
            </w:pPr>
          </w:p>
        </w:tc>
        <w:tc>
          <w:tcPr>
            <w:tcW w:w="8059" w:type="dxa"/>
            <w:gridSpan w:val="2"/>
            <w:vMerge w:val="continue"/>
            <w:tcBorders>
              <w:top w:val="single" w:color="auto" w:sz="4" w:space="0"/>
              <w:left w:val="single" w:color="auto" w:sz="4" w:space="0"/>
              <w:bottom w:val="single" w:color="auto" w:sz="4" w:space="0"/>
              <w:right w:val="single" w:color="auto" w:sz="4" w:space="0"/>
            </w:tcBorders>
            <w:vAlign w:val="center"/>
          </w:tcPr>
          <w:p w14:paraId="04CA28F1">
            <w:pPr>
              <w:widowControl/>
              <w:jc w:val="left"/>
              <w:rPr>
                <w:rFonts w:hint="eastAsia" w:ascii="宋体" w:hAnsi="宋体" w:eastAsia="宋体" w:cs="宋体"/>
                <w:color w:val="auto"/>
                <w:sz w:val="24"/>
                <w:szCs w:val="24"/>
                <w:highlight w:val="none"/>
              </w:rPr>
            </w:pPr>
          </w:p>
        </w:tc>
        <w:tc>
          <w:tcPr>
            <w:tcW w:w="1577" w:type="dxa"/>
            <w:vMerge w:val="continue"/>
            <w:tcBorders>
              <w:top w:val="single" w:color="auto" w:sz="4" w:space="0"/>
              <w:left w:val="single" w:color="auto" w:sz="4" w:space="0"/>
              <w:bottom w:val="single" w:color="auto" w:sz="4" w:space="0"/>
              <w:right w:val="single" w:color="auto" w:sz="4" w:space="0"/>
            </w:tcBorders>
            <w:vAlign w:val="center"/>
          </w:tcPr>
          <w:p w14:paraId="05777F97">
            <w:pPr>
              <w:widowControl/>
              <w:jc w:val="left"/>
              <w:rPr>
                <w:rFonts w:hint="eastAsia" w:ascii="宋体" w:hAnsi="宋体" w:eastAsia="宋体" w:cs="宋体"/>
                <w:color w:val="auto"/>
                <w:sz w:val="24"/>
                <w:szCs w:val="24"/>
                <w:highlight w:val="none"/>
              </w:rPr>
            </w:pPr>
          </w:p>
        </w:tc>
        <w:tc>
          <w:tcPr>
            <w:tcW w:w="1751" w:type="dxa"/>
            <w:vMerge w:val="continue"/>
            <w:tcBorders>
              <w:top w:val="single" w:color="auto" w:sz="4" w:space="0"/>
              <w:left w:val="single" w:color="auto" w:sz="4" w:space="0"/>
              <w:bottom w:val="single" w:color="auto" w:sz="4" w:space="0"/>
              <w:right w:val="single" w:color="auto" w:sz="4" w:space="0"/>
            </w:tcBorders>
            <w:vAlign w:val="center"/>
          </w:tcPr>
          <w:p w14:paraId="4B7CEE99">
            <w:pPr>
              <w:widowControl/>
              <w:jc w:val="left"/>
              <w:rPr>
                <w:rFonts w:hint="eastAsia" w:ascii="宋体" w:hAnsi="宋体" w:eastAsia="宋体" w:cs="宋体"/>
                <w:color w:val="auto"/>
                <w:sz w:val="24"/>
                <w:szCs w:val="24"/>
                <w:highlight w:val="none"/>
              </w:rPr>
            </w:pPr>
          </w:p>
        </w:tc>
        <w:tc>
          <w:tcPr>
            <w:tcW w:w="1402" w:type="dxa"/>
            <w:tcBorders>
              <w:top w:val="single" w:color="auto" w:sz="4" w:space="0"/>
              <w:left w:val="single" w:color="auto" w:sz="4" w:space="0"/>
              <w:bottom w:val="single" w:color="auto" w:sz="4" w:space="0"/>
              <w:right w:val="single" w:color="auto" w:sz="4" w:space="0"/>
            </w:tcBorders>
            <w:vAlign w:val="center"/>
          </w:tcPr>
          <w:p w14:paraId="304B1427">
            <w:pPr>
              <w:widowControl/>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1647" w:type="dxa"/>
            <w:tcBorders>
              <w:top w:val="single" w:color="auto" w:sz="4" w:space="0"/>
              <w:left w:val="single" w:color="auto" w:sz="4" w:space="0"/>
              <w:bottom w:val="single" w:color="auto" w:sz="4" w:space="0"/>
              <w:right w:val="single" w:color="auto" w:sz="4" w:space="0"/>
            </w:tcBorders>
            <w:vAlign w:val="center"/>
          </w:tcPr>
          <w:p w14:paraId="2BE0D536">
            <w:pPr>
              <w:widowControl/>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合价</w:t>
            </w:r>
          </w:p>
        </w:tc>
      </w:tr>
      <w:tr w14:paraId="7265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restart"/>
            <w:tcBorders>
              <w:top w:val="single" w:color="auto" w:sz="4" w:space="0"/>
              <w:left w:val="single" w:color="auto" w:sz="4" w:space="0"/>
              <w:bottom w:val="single" w:color="auto" w:sz="4" w:space="0"/>
              <w:right w:val="single" w:color="auto" w:sz="4" w:space="0"/>
            </w:tcBorders>
            <w:vAlign w:val="center"/>
          </w:tcPr>
          <w:p w14:paraId="70747007">
            <w:pPr>
              <w:widowControl/>
              <w:tabs>
                <w:tab w:val="center" w:pos="4755"/>
                <w:tab w:val="right" w:pos="9070"/>
              </w:tabs>
              <w:autoSpaceDN w:val="0"/>
              <w:rPr>
                <w:rFonts w:hint="eastAsia" w:ascii="宋体" w:hAnsi="宋体" w:eastAsia="宋体" w:cs="宋体"/>
                <w:color w:val="auto"/>
                <w:sz w:val="24"/>
                <w:szCs w:val="24"/>
                <w:highlight w:val="none"/>
              </w:rPr>
            </w:pPr>
          </w:p>
        </w:tc>
        <w:tc>
          <w:tcPr>
            <w:tcW w:w="877" w:type="dxa"/>
            <w:vMerge w:val="restart"/>
            <w:tcBorders>
              <w:top w:val="single" w:color="auto" w:sz="4" w:space="0"/>
              <w:left w:val="single" w:color="auto" w:sz="4" w:space="0"/>
              <w:bottom w:val="single" w:color="auto" w:sz="4" w:space="0"/>
              <w:right w:val="single" w:color="auto" w:sz="4" w:space="0"/>
            </w:tcBorders>
            <w:vAlign w:val="center"/>
          </w:tcPr>
          <w:p w14:paraId="133AD586">
            <w:pPr>
              <w:widowControl/>
              <w:tabs>
                <w:tab w:val="center" w:pos="4755"/>
                <w:tab w:val="right" w:pos="907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人工</w:t>
            </w:r>
          </w:p>
        </w:tc>
        <w:tc>
          <w:tcPr>
            <w:tcW w:w="1226" w:type="dxa"/>
            <w:tcBorders>
              <w:top w:val="single" w:color="auto" w:sz="4" w:space="0"/>
              <w:left w:val="single" w:color="auto" w:sz="4" w:space="0"/>
              <w:bottom w:val="single" w:color="auto" w:sz="4" w:space="0"/>
              <w:right w:val="single" w:color="auto" w:sz="4" w:space="0"/>
            </w:tcBorders>
            <w:vAlign w:val="center"/>
          </w:tcPr>
          <w:p w14:paraId="4E6F2FE1">
            <w:pPr>
              <w:widowControl/>
              <w:tabs>
                <w:tab w:val="center" w:pos="4755"/>
                <w:tab w:val="right" w:pos="907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一类</w:t>
            </w:r>
          </w:p>
        </w:tc>
        <w:tc>
          <w:tcPr>
            <w:tcW w:w="1577" w:type="dxa"/>
            <w:tcBorders>
              <w:top w:val="single" w:color="auto" w:sz="4" w:space="0"/>
              <w:left w:val="single" w:color="auto" w:sz="4" w:space="0"/>
              <w:bottom w:val="single" w:color="auto" w:sz="4" w:space="0"/>
              <w:right w:val="single" w:color="auto" w:sz="4" w:space="0"/>
            </w:tcBorders>
            <w:vAlign w:val="center"/>
          </w:tcPr>
          <w:p w14:paraId="034EEC01">
            <w:pPr>
              <w:widowControl/>
              <w:tabs>
                <w:tab w:val="center" w:pos="4755"/>
                <w:tab w:val="right" w:pos="907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工日</w:t>
            </w:r>
          </w:p>
        </w:tc>
        <w:tc>
          <w:tcPr>
            <w:tcW w:w="1751" w:type="dxa"/>
            <w:tcBorders>
              <w:top w:val="single" w:color="auto" w:sz="4" w:space="0"/>
              <w:left w:val="single" w:color="auto" w:sz="4" w:space="0"/>
              <w:bottom w:val="single" w:color="auto" w:sz="4" w:space="0"/>
              <w:right w:val="single" w:color="auto" w:sz="4" w:space="0"/>
            </w:tcBorders>
            <w:vAlign w:val="center"/>
          </w:tcPr>
          <w:p w14:paraId="711FF469">
            <w:pPr>
              <w:widowControl/>
              <w:tabs>
                <w:tab w:val="center" w:pos="4755"/>
                <w:tab w:val="right" w:pos="9070"/>
              </w:tabs>
              <w:autoSpaceDN w:val="0"/>
              <w:rPr>
                <w:rFonts w:hint="eastAsia" w:ascii="宋体" w:hAnsi="宋体" w:eastAsia="宋体" w:cs="宋体"/>
                <w:color w:val="auto"/>
                <w:sz w:val="24"/>
                <w:szCs w:val="24"/>
                <w:highlight w:val="none"/>
              </w:rPr>
            </w:pPr>
          </w:p>
        </w:tc>
        <w:tc>
          <w:tcPr>
            <w:tcW w:w="1402" w:type="dxa"/>
            <w:tcBorders>
              <w:top w:val="single" w:color="auto" w:sz="4" w:space="0"/>
              <w:left w:val="single" w:color="auto" w:sz="4" w:space="0"/>
              <w:bottom w:val="single" w:color="auto" w:sz="4" w:space="0"/>
              <w:right w:val="single" w:color="auto" w:sz="4" w:space="0"/>
            </w:tcBorders>
            <w:vAlign w:val="center"/>
          </w:tcPr>
          <w:p w14:paraId="43AE256C">
            <w:pPr>
              <w:widowControl/>
              <w:tabs>
                <w:tab w:val="center" w:pos="4755"/>
                <w:tab w:val="right" w:pos="9070"/>
              </w:tabs>
              <w:autoSpaceDN w:val="0"/>
              <w:rPr>
                <w:rFonts w:hint="eastAsia" w:ascii="宋体" w:hAnsi="宋体" w:eastAsia="宋体" w:cs="宋体"/>
                <w:color w:val="auto"/>
                <w:sz w:val="24"/>
                <w:szCs w:val="24"/>
                <w:highlight w:val="none"/>
              </w:rPr>
            </w:pPr>
          </w:p>
        </w:tc>
        <w:tc>
          <w:tcPr>
            <w:tcW w:w="1647" w:type="dxa"/>
            <w:tcBorders>
              <w:top w:val="single" w:color="auto" w:sz="4" w:space="0"/>
              <w:left w:val="single" w:color="auto" w:sz="4" w:space="0"/>
              <w:bottom w:val="single" w:color="auto" w:sz="4" w:space="0"/>
              <w:right w:val="single" w:color="auto" w:sz="4" w:space="0"/>
            </w:tcBorders>
            <w:vAlign w:val="center"/>
          </w:tcPr>
          <w:p w14:paraId="0C5DCF59">
            <w:pPr>
              <w:widowControl/>
              <w:tabs>
                <w:tab w:val="center" w:pos="4755"/>
                <w:tab w:val="right" w:pos="9070"/>
              </w:tabs>
              <w:autoSpaceDN w:val="0"/>
              <w:rPr>
                <w:rFonts w:hint="eastAsia" w:ascii="宋体" w:hAnsi="宋体" w:eastAsia="宋体" w:cs="宋体"/>
                <w:color w:val="auto"/>
                <w:sz w:val="24"/>
                <w:szCs w:val="24"/>
                <w:highlight w:val="none"/>
              </w:rPr>
            </w:pPr>
          </w:p>
        </w:tc>
      </w:tr>
      <w:tr w14:paraId="0BE04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continue"/>
            <w:tcBorders>
              <w:top w:val="single" w:color="auto" w:sz="4" w:space="0"/>
              <w:left w:val="single" w:color="auto" w:sz="4" w:space="0"/>
              <w:bottom w:val="single" w:color="auto" w:sz="4" w:space="0"/>
              <w:right w:val="single" w:color="auto" w:sz="4" w:space="0"/>
            </w:tcBorders>
            <w:vAlign w:val="center"/>
          </w:tcPr>
          <w:p w14:paraId="19781CE4">
            <w:pPr>
              <w:widowControl/>
              <w:jc w:val="left"/>
              <w:rPr>
                <w:rFonts w:hint="eastAsia" w:ascii="宋体" w:hAnsi="宋体" w:eastAsia="宋体" w:cs="宋体"/>
                <w:color w:val="auto"/>
                <w:sz w:val="24"/>
                <w:szCs w:val="24"/>
                <w:highlight w:val="none"/>
              </w:rPr>
            </w:pPr>
          </w:p>
        </w:tc>
        <w:tc>
          <w:tcPr>
            <w:tcW w:w="6833" w:type="dxa"/>
            <w:vMerge w:val="continue"/>
            <w:tcBorders>
              <w:top w:val="single" w:color="auto" w:sz="4" w:space="0"/>
              <w:left w:val="single" w:color="auto" w:sz="4" w:space="0"/>
              <w:bottom w:val="single" w:color="auto" w:sz="4" w:space="0"/>
              <w:right w:val="single" w:color="auto" w:sz="4" w:space="0"/>
            </w:tcBorders>
            <w:vAlign w:val="center"/>
          </w:tcPr>
          <w:p w14:paraId="3A9EDA87">
            <w:pPr>
              <w:widowControl/>
              <w:jc w:val="left"/>
              <w:rPr>
                <w:rFonts w:hint="eastAsia" w:ascii="宋体" w:hAnsi="宋体" w:eastAsia="宋体" w:cs="宋体"/>
                <w:color w:val="auto"/>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vAlign w:val="center"/>
          </w:tcPr>
          <w:p w14:paraId="65574906">
            <w:pPr>
              <w:widowControl/>
              <w:tabs>
                <w:tab w:val="center" w:pos="4755"/>
                <w:tab w:val="right" w:pos="907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二类</w:t>
            </w:r>
          </w:p>
        </w:tc>
        <w:tc>
          <w:tcPr>
            <w:tcW w:w="1577" w:type="dxa"/>
            <w:tcBorders>
              <w:top w:val="single" w:color="auto" w:sz="4" w:space="0"/>
              <w:left w:val="single" w:color="auto" w:sz="4" w:space="0"/>
              <w:bottom w:val="single" w:color="auto" w:sz="4" w:space="0"/>
              <w:right w:val="single" w:color="auto" w:sz="4" w:space="0"/>
            </w:tcBorders>
            <w:vAlign w:val="center"/>
          </w:tcPr>
          <w:p w14:paraId="53B858BD">
            <w:pPr>
              <w:widowControl/>
              <w:tabs>
                <w:tab w:val="center" w:pos="4755"/>
                <w:tab w:val="right" w:pos="907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工日</w:t>
            </w:r>
          </w:p>
        </w:tc>
        <w:tc>
          <w:tcPr>
            <w:tcW w:w="1751" w:type="dxa"/>
            <w:tcBorders>
              <w:top w:val="single" w:color="auto" w:sz="4" w:space="0"/>
              <w:left w:val="single" w:color="auto" w:sz="4" w:space="0"/>
              <w:bottom w:val="single" w:color="auto" w:sz="4" w:space="0"/>
              <w:right w:val="single" w:color="auto" w:sz="4" w:space="0"/>
            </w:tcBorders>
            <w:vAlign w:val="center"/>
          </w:tcPr>
          <w:p w14:paraId="6E6491B1">
            <w:pPr>
              <w:widowControl/>
              <w:tabs>
                <w:tab w:val="center" w:pos="4755"/>
                <w:tab w:val="right" w:pos="9070"/>
              </w:tabs>
              <w:autoSpaceDN w:val="0"/>
              <w:rPr>
                <w:rFonts w:hint="eastAsia" w:ascii="宋体" w:hAnsi="宋体" w:eastAsia="宋体" w:cs="宋体"/>
                <w:color w:val="auto"/>
                <w:sz w:val="24"/>
                <w:szCs w:val="24"/>
                <w:highlight w:val="none"/>
              </w:rPr>
            </w:pPr>
          </w:p>
        </w:tc>
        <w:tc>
          <w:tcPr>
            <w:tcW w:w="1402" w:type="dxa"/>
            <w:tcBorders>
              <w:top w:val="single" w:color="auto" w:sz="4" w:space="0"/>
              <w:left w:val="single" w:color="auto" w:sz="4" w:space="0"/>
              <w:bottom w:val="single" w:color="auto" w:sz="4" w:space="0"/>
              <w:right w:val="single" w:color="auto" w:sz="4" w:space="0"/>
            </w:tcBorders>
            <w:vAlign w:val="center"/>
          </w:tcPr>
          <w:p w14:paraId="5A32782A">
            <w:pPr>
              <w:widowControl/>
              <w:tabs>
                <w:tab w:val="center" w:pos="4755"/>
                <w:tab w:val="right" w:pos="9070"/>
              </w:tabs>
              <w:autoSpaceDN w:val="0"/>
              <w:rPr>
                <w:rFonts w:hint="eastAsia" w:ascii="宋体" w:hAnsi="宋体" w:eastAsia="宋体" w:cs="宋体"/>
                <w:color w:val="auto"/>
                <w:sz w:val="24"/>
                <w:szCs w:val="24"/>
                <w:highlight w:val="none"/>
              </w:rPr>
            </w:pPr>
          </w:p>
        </w:tc>
        <w:tc>
          <w:tcPr>
            <w:tcW w:w="1647" w:type="dxa"/>
            <w:tcBorders>
              <w:top w:val="single" w:color="auto" w:sz="4" w:space="0"/>
              <w:left w:val="single" w:color="auto" w:sz="4" w:space="0"/>
              <w:bottom w:val="single" w:color="auto" w:sz="4" w:space="0"/>
              <w:right w:val="single" w:color="auto" w:sz="4" w:space="0"/>
            </w:tcBorders>
            <w:vAlign w:val="center"/>
          </w:tcPr>
          <w:p w14:paraId="134586D3">
            <w:pPr>
              <w:widowControl/>
              <w:tabs>
                <w:tab w:val="center" w:pos="4755"/>
                <w:tab w:val="right" w:pos="9070"/>
              </w:tabs>
              <w:autoSpaceDN w:val="0"/>
              <w:rPr>
                <w:rFonts w:hint="eastAsia" w:ascii="宋体" w:hAnsi="宋体" w:eastAsia="宋体" w:cs="宋体"/>
                <w:color w:val="auto"/>
                <w:sz w:val="24"/>
                <w:szCs w:val="24"/>
                <w:highlight w:val="none"/>
              </w:rPr>
            </w:pPr>
          </w:p>
        </w:tc>
      </w:tr>
      <w:tr w14:paraId="7B81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continue"/>
            <w:tcBorders>
              <w:top w:val="single" w:color="auto" w:sz="4" w:space="0"/>
              <w:left w:val="single" w:color="auto" w:sz="4" w:space="0"/>
              <w:bottom w:val="single" w:color="auto" w:sz="4" w:space="0"/>
              <w:right w:val="single" w:color="auto" w:sz="4" w:space="0"/>
            </w:tcBorders>
            <w:vAlign w:val="center"/>
          </w:tcPr>
          <w:p w14:paraId="2893C5E8">
            <w:pPr>
              <w:widowControl/>
              <w:jc w:val="left"/>
              <w:rPr>
                <w:rFonts w:hint="eastAsia" w:ascii="宋体" w:hAnsi="宋体" w:eastAsia="宋体" w:cs="宋体"/>
                <w:color w:val="auto"/>
                <w:sz w:val="24"/>
                <w:szCs w:val="24"/>
                <w:highlight w:val="none"/>
              </w:rPr>
            </w:pPr>
          </w:p>
        </w:tc>
        <w:tc>
          <w:tcPr>
            <w:tcW w:w="6833" w:type="dxa"/>
            <w:vMerge w:val="continue"/>
            <w:tcBorders>
              <w:top w:val="single" w:color="auto" w:sz="4" w:space="0"/>
              <w:left w:val="single" w:color="auto" w:sz="4" w:space="0"/>
              <w:bottom w:val="single" w:color="auto" w:sz="4" w:space="0"/>
              <w:right w:val="single" w:color="auto" w:sz="4" w:space="0"/>
            </w:tcBorders>
            <w:vAlign w:val="center"/>
          </w:tcPr>
          <w:p w14:paraId="472AA9E2">
            <w:pPr>
              <w:widowControl/>
              <w:jc w:val="left"/>
              <w:rPr>
                <w:rFonts w:hint="eastAsia" w:ascii="宋体" w:hAnsi="宋体" w:eastAsia="宋体" w:cs="宋体"/>
                <w:color w:val="auto"/>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vAlign w:val="center"/>
          </w:tcPr>
          <w:p w14:paraId="24CBF380">
            <w:pPr>
              <w:widowControl/>
              <w:tabs>
                <w:tab w:val="center" w:pos="4755"/>
                <w:tab w:val="right" w:pos="907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三类</w:t>
            </w:r>
          </w:p>
        </w:tc>
        <w:tc>
          <w:tcPr>
            <w:tcW w:w="1577" w:type="dxa"/>
            <w:tcBorders>
              <w:top w:val="single" w:color="auto" w:sz="4" w:space="0"/>
              <w:left w:val="single" w:color="auto" w:sz="4" w:space="0"/>
              <w:bottom w:val="single" w:color="auto" w:sz="4" w:space="0"/>
              <w:right w:val="single" w:color="auto" w:sz="4" w:space="0"/>
            </w:tcBorders>
            <w:vAlign w:val="center"/>
          </w:tcPr>
          <w:p w14:paraId="377B5D3E">
            <w:pPr>
              <w:widowControl/>
              <w:tabs>
                <w:tab w:val="center" w:pos="4755"/>
                <w:tab w:val="right" w:pos="907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工日</w:t>
            </w:r>
          </w:p>
        </w:tc>
        <w:tc>
          <w:tcPr>
            <w:tcW w:w="1751" w:type="dxa"/>
            <w:tcBorders>
              <w:top w:val="single" w:color="auto" w:sz="4" w:space="0"/>
              <w:left w:val="single" w:color="auto" w:sz="4" w:space="0"/>
              <w:bottom w:val="single" w:color="auto" w:sz="4" w:space="0"/>
              <w:right w:val="single" w:color="auto" w:sz="4" w:space="0"/>
            </w:tcBorders>
            <w:vAlign w:val="center"/>
          </w:tcPr>
          <w:p w14:paraId="25A11195">
            <w:pPr>
              <w:widowControl/>
              <w:tabs>
                <w:tab w:val="center" w:pos="4755"/>
                <w:tab w:val="right" w:pos="9070"/>
              </w:tabs>
              <w:autoSpaceDN w:val="0"/>
              <w:rPr>
                <w:rFonts w:hint="eastAsia" w:ascii="宋体" w:hAnsi="宋体" w:eastAsia="宋体" w:cs="宋体"/>
                <w:color w:val="auto"/>
                <w:sz w:val="24"/>
                <w:szCs w:val="24"/>
                <w:highlight w:val="none"/>
              </w:rPr>
            </w:pPr>
          </w:p>
        </w:tc>
        <w:tc>
          <w:tcPr>
            <w:tcW w:w="1402" w:type="dxa"/>
            <w:tcBorders>
              <w:top w:val="single" w:color="auto" w:sz="4" w:space="0"/>
              <w:left w:val="single" w:color="auto" w:sz="4" w:space="0"/>
              <w:bottom w:val="single" w:color="auto" w:sz="4" w:space="0"/>
              <w:right w:val="single" w:color="auto" w:sz="4" w:space="0"/>
            </w:tcBorders>
            <w:vAlign w:val="center"/>
          </w:tcPr>
          <w:p w14:paraId="257B1B94">
            <w:pPr>
              <w:widowControl/>
              <w:tabs>
                <w:tab w:val="center" w:pos="4755"/>
                <w:tab w:val="right" w:pos="9070"/>
              </w:tabs>
              <w:autoSpaceDN w:val="0"/>
              <w:rPr>
                <w:rFonts w:hint="eastAsia" w:ascii="宋体" w:hAnsi="宋体" w:eastAsia="宋体" w:cs="宋体"/>
                <w:color w:val="auto"/>
                <w:sz w:val="24"/>
                <w:szCs w:val="24"/>
                <w:highlight w:val="none"/>
              </w:rPr>
            </w:pPr>
          </w:p>
        </w:tc>
        <w:tc>
          <w:tcPr>
            <w:tcW w:w="1647" w:type="dxa"/>
            <w:tcBorders>
              <w:top w:val="single" w:color="auto" w:sz="4" w:space="0"/>
              <w:left w:val="single" w:color="auto" w:sz="4" w:space="0"/>
              <w:bottom w:val="single" w:color="auto" w:sz="4" w:space="0"/>
              <w:right w:val="single" w:color="auto" w:sz="4" w:space="0"/>
            </w:tcBorders>
            <w:vAlign w:val="center"/>
          </w:tcPr>
          <w:p w14:paraId="2A928173">
            <w:pPr>
              <w:widowControl/>
              <w:tabs>
                <w:tab w:val="center" w:pos="4755"/>
                <w:tab w:val="right" w:pos="9070"/>
              </w:tabs>
              <w:autoSpaceDN w:val="0"/>
              <w:rPr>
                <w:rFonts w:hint="eastAsia" w:ascii="宋体" w:hAnsi="宋体" w:eastAsia="宋体" w:cs="宋体"/>
                <w:color w:val="auto"/>
                <w:sz w:val="24"/>
                <w:szCs w:val="24"/>
                <w:highlight w:val="none"/>
              </w:rPr>
            </w:pPr>
          </w:p>
        </w:tc>
      </w:tr>
      <w:tr w14:paraId="584A4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tcBorders>
              <w:top w:val="single" w:color="auto" w:sz="4" w:space="0"/>
              <w:left w:val="single" w:color="auto" w:sz="4" w:space="0"/>
              <w:bottom w:val="single" w:color="auto" w:sz="4" w:space="0"/>
              <w:right w:val="single" w:color="auto" w:sz="4" w:space="0"/>
            </w:tcBorders>
            <w:vAlign w:val="center"/>
          </w:tcPr>
          <w:p w14:paraId="12A36017">
            <w:pPr>
              <w:widowControl/>
              <w:tabs>
                <w:tab w:val="center" w:pos="4755"/>
                <w:tab w:val="right" w:pos="9070"/>
              </w:tabs>
              <w:autoSpaceDN w:val="0"/>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833" w:type="dxa"/>
            <w:gridSpan w:val="5"/>
            <w:tcBorders>
              <w:top w:val="single" w:color="auto" w:sz="4" w:space="0"/>
              <w:left w:val="single" w:color="auto" w:sz="4" w:space="0"/>
              <w:bottom w:val="single" w:color="auto" w:sz="4" w:space="0"/>
              <w:right w:val="single" w:color="auto" w:sz="4" w:space="0"/>
            </w:tcBorders>
            <w:vAlign w:val="center"/>
          </w:tcPr>
          <w:p w14:paraId="54FA86CC">
            <w:pPr>
              <w:widowControl/>
              <w:tabs>
                <w:tab w:val="center" w:pos="4755"/>
                <w:tab w:val="right" w:pos="907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人工费小计</w:t>
            </w:r>
          </w:p>
        </w:tc>
        <w:tc>
          <w:tcPr>
            <w:tcW w:w="1647" w:type="dxa"/>
            <w:tcBorders>
              <w:top w:val="single" w:color="auto" w:sz="4" w:space="0"/>
              <w:left w:val="single" w:color="auto" w:sz="4" w:space="0"/>
              <w:bottom w:val="single" w:color="auto" w:sz="4" w:space="0"/>
              <w:right w:val="single" w:color="auto" w:sz="4" w:space="0"/>
            </w:tcBorders>
            <w:vAlign w:val="center"/>
          </w:tcPr>
          <w:p w14:paraId="767A8F87">
            <w:pPr>
              <w:widowControl/>
              <w:tabs>
                <w:tab w:val="center" w:pos="4755"/>
                <w:tab w:val="right" w:pos="9070"/>
              </w:tabs>
              <w:autoSpaceDN w:val="0"/>
              <w:rPr>
                <w:rFonts w:hint="eastAsia" w:ascii="宋体" w:hAnsi="宋体" w:eastAsia="宋体" w:cs="宋体"/>
                <w:color w:val="auto"/>
                <w:sz w:val="24"/>
                <w:szCs w:val="24"/>
                <w:highlight w:val="none"/>
              </w:rPr>
            </w:pPr>
          </w:p>
        </w:tc>
      </w:tr>
      <w:tr w14:paraId="0375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restart"/>
            <w:tcBorders>
              <w:top w:val="single" w:color="auto" w:sz="4" w:space="0"/>
              <w:left w:val="single" w:color="auto" w:sz="4" w:space="0"/>
              <w:bottom w:val="single" w:color="auto" w:sz="4" w:space="0"/>
              <w:right w:val="single" w:color="auto" w:sz="4" w:space="0"/>
            </w:tcBorders>
            <w:vAlign w:val="center"/>
          </w:tcPr>
          <w:p w14:paraId="69055B58">
            <w:pPr>
              <w:widowControl/>
              <w:tabs>
                <w:tab w:val="center" w:pos="4755"/>
                <w:tab w:val="right" w:pos="9070"/>
              </w:tabs>
              <w:autoSpaceDN w:val="0"/>
              <w:rPr>
                <w:rFonts w:hint="eastAsia" w:ascii="宋体" w:hAnsi="宋体" w:eastAsia="宋体" w:cs="宋体"/>
                <w:color w:val="auto"/>
                <w:sz w:val="24"/>
                <w:szCs w:val="24"/>
                <w:highlight w:val="none"/>
              </w:rPr>
            </w:pPr>
          </w:p>
        </w:tc>
        <w:tc>
          <w:tcPr>
            <w:tcW w:w="877" w:type="dxa"/>
            <w:vMerge w:val="restart"/>
            <w:tcBorders>
              <w:top w:val="single" w:color="auto" w:sz="4" w:space="0"/>
              <w:left w:val="single" w:color="auto" w:sz="4" w:space="0"/>
              <w:bottom w:val="single" w:color="auto" w:sz="4" w:space="0"/>
              <w:right w:val="single" w:color="auto" w:sz="4" w:space="0"/>
            </w:tcBorders>
            <w:vAlign w:val="center"/>
          </w:tcPr>
          <w:p w14:paraId="2FC2A462">
            <w:pPr>
              <w:widowControl/>
              <w:tabs>
                <w:tab w:val="center" w:pos="4755"/>
                <w:tab w:val="right" w:pos="907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主要材料</w:t>
            </w:r>
          </w:p>
        </w:tc>
        <w:tc>
          <w:tcPr>
            <w:tcW w:w="1226" w:type="dxa"/>
            <w:tcBorders>
              <w:top w:val="single" w:color="auto" w:sz="4" w:space="0"/>
              <w:left w:val="single" w:color="auto" w:sz="4" w:space="0"/>
              <w:bottom w:val="single" w:color="auto" w:sz="4" w:space="0"/>
              <w:right w:val="single" w:color="auto" w:sz="4" w:space="0"/>
            </w:tcBorders>
            <w:vAlign w:val="center"/>
          </w:tcPr>
          <w:p w14:paraId="486D5F40">
            <w:pPr>
              <w:widowControl/>
              <w:tabs>
                <w:tab w:val="center" w:pos="4755"/>
                <w:tab w:val="right" w:pos="9070"/>
              </w:tabs>
              <w:autoSpaceDN w:val="0"/>
              <w:rPr>
                <w:rFonts w:hint="eastAsia" w:ascii="宋体" w:hAnsi="宋体" w:eastAsia="宋体" w:cs="宋体"/>
                <w:color w:val="auto"/>
                <w:sz w:val="24"/>
                <w:szCs w:val="24"/>
                <w:highlight w:val="none"/>
              </w:rPr>
            </w:pPr>
          </w:p>
        </w:tc>
        <w:tc>
          <w:tcPr>
            <w:tcW w:w="1577" w:type="dxa"/>
            <w:tcBorders>
              <w:top w:val="single" w:color="auto" w:sz="4" w:space="0"/>
              <w:left w:val="single" w:color="auto" w:sz="4" w:space="0"/>
              <w:bottom w:val="single" w:color="auto" w:sz="4" w:space="0"/>
              <w:right w:val="single" w:color="auto" w:sz="4" w:space="0"/>
            </w:tcBorders>
            <w:vAlign w:val="center"/>
          </w:tcPr>
          <w:p w14:paraId="74BBE784">
            <w:pPr>
              <w:widowControl/>
              <w:tabs>
                <w:tab w:val="center" w:pos="4755"/>
                <w:tab w:val="right" w:pos="9070"/>
              </w:tabs>
              <w:autoSpaceDN w:val="0"/>
              <w:rPr>
                <w:rFonts w:hint="eastAsia" w:ascii="宋体" w:hAnsi="宋体" w:eastAsia="宋体" w:cs="宋体"/>
                <w:color w:val="auto"/>
                <w:sz w:val="24"/>
                <w:szCs w:val="24"/>
                <w:highlight w:val="none"/>
              </w:rPr>
            </w:pPr>
          </w:p>
        </w:tc>
        <w:tc>
          <w:tcPr>
            <w:tcW w:w="1751" w:type="dxa"/>
            <w:tcBorders>
              <w:top w:val="single" w:color="auto" w:sz="4" w:space="0"/>
              <w:left w:val="single" w:color="auto" w:sz="4" w:space="0"/>
              <w:bottom w:val="single" w:color="auto" w:sz="4" w:space="0"/>
              <w:right w:val="single" w:color="auto" w:sz="4" w:space="0"/>
            </w:tcBorders>
            <w:vAlign w:val="center"/>
          </w:tcPr>
          <w:p w14:paraId="04BF460E">
            <w:pPr>
              <w:widowControl/>
              <w:tabs>
                <w:tab w:val="center" w:pos="4755"/>
                <w:tab w:val="right" w:pos="9070"/>
              </w:tabs>
              <w:autoSpaceDN w:val="0"/>
              <w:rPr>
                <w:rFonts w:hint="eastAsia" w:ascii="宋体" w:hAnsi="宋体" w:eastAsia="宋体" w:cs="宋体"/>
                <w:color w:val="auto"/>
                <w:sz w:val="24"/>
                <w:szCs w:val="24"/>
                <w:highlight w:val="none"/>
              </w:rPr>
            </w:pPr>
          </w:p>
        </w:tc>
        <w:tc>
          <w:tcPr>
            <w:tcW w:w="1402" w:type="dxa"/>
            <w:tcBorders>
              <w:top w:val="single" w:color="auto" w:sz="4" w:space="0"/>
              <w:left w:val="single" w:color="auto" w:sz="4" w:space="0"/>
              <w:bottom w:val="single" w:color="auto" w:sz="4" w:space="0"/>
              <w:right w:val="single" w:color="auto" w:sz="4" w:space="0"/>
            </w:tcBorders>
            <w:vAlign w:val="center"/>
          </w:tcPr>
          <w:p w14:paraId="58BFA84F">
            <w:pPr>
              <w:widowControl/>
              <w:tabs>
                <w:tab w:val="center" w:pos="4755"/>
                <w:tab w:val="right" w:pos="9070"/>
              </w:tabs>
              <w:autoSpaceDN w:val="0"/>
              <w:rPr>
                <w:rFonts w:hint="eastAsia" w:ascii="宋体" w:hAnsi="宋体" w:eastAsia="宋体" w:cs="宋体"/>
                <w:color w:val="auto"/>
                <w:sz w:val="24"/>
                <w:szCs w:val="24"/>
                <w:highlight w:val="none"/>
              </w:rPr>
            </w:pPr>
          </w:p>
        </w:tc>
        <w:tc>
          <w:tcPr>
            <w:tcW w:w="1647" w:type="dxa"/>
            <w:tcBorders>
              <w:top w:val="single" w:color="auto" w:sz="4" w:space="0"/>
              <w:left w:val="single" w:color="auto" w:sz="4" w:space="0"/>
              <w:bottom w:val="single" w:color="auto" w:sz="4" w:space="0"/>
              <w:right w:val="single" w:color="auto" w:sz="4" w:space="0"/>
            </w:tcBorders>
            <w:vAlign w:val="center"/>
          </w:tcPr>
          <w:p w14:paraId="47C71F25">
            <w:pPr>
              <w:widowControl/>
              <w:tabs>
                <w:tab w:val="center" w:pos="4755"/>
                <w:tab w:val="right" w:pos="9070"/>
              </w:tabs>
              <w:autoSpaceDN w:val="0"/>
              <w:rPr>
                <w:rFonts w:hint="eastAsia" w:ascii="宋体" w:hAnsi="宋体" w:eastAsia="宋体" w:cs="宋体"/>
                <w:color w:val="auto"/>
                <w:sz w:val="24"/>
                <w:szCs w:val="24"/>
                <w:highlight w:val="none"/>
              </w:rPr>
            </w:pPr>
          </w:p>
        </w:tc>
      </w:tr>
      <w:tr w14:paraId="4771B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continue"/>
            <w:tcBorders>
              <w:top w:val="single" w:color="auto" w:sz="4" w:space="0"/>
              <w:left w:val="single" w:color="auto" w:sz="4" w:space="0"/>
              <w:bottom w:val="single" w:color="auto" w:sz="4" w:space="0"/>
              <w:right w:val="single" w:color="auto" w:sz="4" w:space="0"/>
            </w:tcBorders>
            <w:vAlign w:val="center"/>
          </w:tcPr>
          <w:p w14:paraId="7F286B05">
            <w:pPr>
              <w:widowControl/>
              <w:jc w:val="left"/>
              <w:rPr>
                <w:rFonts w:hint="eastAsia" w:ascii="宋体" w:hAnsi="宋体" w:eastAsia="宋体" w:cs="宋体"/>
                <w:color w:val="auto"/>
                <w:sz w:val="24"/>
                <w:szCs w:val="24"/>
                <w:highlight w:val="none"/>
              </w:rPr>
            </w:pPr>
          </w:p>
        </w:tc>
        <w:tc>
          <w:tcPr>
            <w:tcW w:w="6833" w:type="dxa"/>
            <w:vMerge w:val="continue"/>
            <w:tcBorders>
              <w:top w:val="single" w:color="auto" w:sz="4" w:space="0"/>
              <w:left w:val="single" w:color="auto" w:sz="4" w:space="0"/>
              <w:bottom w:val="single" w:color="auto" w:sz="4" w:space="0"/>
              <w:right w:val="single" w:color="auto" w:sz="4" w:space="0"/>
            </w:tcBorders>
            <w:vAlign w:val="center"/>
          </w:tcPr>
          <w:p w14:paraId="5529950A">
            <w:pPr>
              <w:widowControl/>
              <w:jc w:val="left"/>
              <w:rPr>
                <w:rFonts w:hint="eastAsia" w:ascii="宋体" w:hAnsi="宋体" w:eastAsia="宋体" w:cs="宋体"/>
                <w:color w:val="auto"/>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vAlign w:val="center"/>
          </w:tcPr>
          <w:p w14:paraId="2022FEB1">
            <w:pPr>
              <w:widowControl/>
              <w:tabs>
                <w:tab w:val="center" w:pos="4755"/>
                <w:tab w:val="right" w:pos="9070"/>
              </w:tabs>
              <w:autoSpaceDN w:val="0"/>
              <w:rPr>
                <w:rFonts w:hint="eastAsia" w:ascii="宋体" w:hAnsi="宋体" w:eastAsia="宋体" w:cs="宋体"/>
                <w:color w:val="auto"/>
                <w:sz w:val="24"/>
                <w:szCs w:val="24"/>
                <w:highlight w:val="none"/>
              </w:rPr>
            </w:pPr>
          </w:p>
        </w:tc>
        <w:tc>
          <w:tcPr>
            <w:tcW w:w="1577" w:type="dxa"/>
            <w:tcBorders>
              <w:top w:val="single" w:color="auto" w:sz="4" w:space="0"/>
              <w:left w:val="single" w:color="auto" w:sz="4" w:space="0"/>
              <w:bottom w:val="single" w:color="auto" w:sz="4" w:space="0"/>
              <w:right w:val="single" w:color="auto" w:sz="4" w:space="0"/>
            </w:tcBorders>
            <w:vAlign w:val="center"/>
          </w:tcPr>
          <w:p w14:paraId="6A37A189">
            <w:pPr>
              <w:widowControl/>
              <w:tabs>
                <w:tab w:val="center" w:pos="4755"/>
                <w:tab w:val="right" w:pos="9070"/>
              </w:tabs>
              <w:autoSpaceDN w:val="0"/>
              <w:rPr>
                <w:rFonts w:hint="eastAsia" w:ascii="宋体" w:hAnsi="宋体" w:eastAsia="宋体" w:cs="宋体"/>
                <w:color w:val="auto"/>
                <w:sz w:val="24"/>
                <w:szCs w:val="24"/>
                <w:highlight w:val="none"/>
              </w:rPr>
            </w:pPr>
          </w:p>
        </w:tc>
        <w:tc>
          <w:tcPr>
            <w:tcW w:w="1751" w:type="dxa"/>
            <w:tcBorders>
              <w:top w:val="single" w:color="auto" w:sz="4" w:space="0"/>
              <w:left w:val="single" w:color="auto" w:sz="4" w:space="0"/>
              <w:bottom w:val="single" w:color="auto" w:sz="4" w:space="0"/>
              <w:right w:val="single" w:color="auto" w:sz="4" w:space="0"/>
            </w:tcBorders>
            <w:vAlign w:val="center"/>
          </w:tcPr>
          <w:p w14:paraId="5E4618D6">
            <w:pPr>
              <w:widowControl/>
              <w:tabs>
                <w:tab w:val="center" w:pos="4755"/>
                <w:tab w:val="right" w:pos="9070"/>
              </w:tabs>
              <w:autoSpaceDN w:val="0"/>
              <w:rPr>
                <w:rFonts w:hint="eastAsia" w:ascii="宋体" w:hAnsi="宋体" w:eastAsia="宋体" w:cs="宋体"/>
                <w:color w:val="auto"/>
                <w:sz w:val="24"/>
                <w:szCs w:val="24"/>
                <w:highlight w:val="none"/>
              </w:rPr>
            </w:pPr>
          </w:p>
        </w:tc>
        <w:tc>
          <w:tcPr>
            <w:tcW w:w="1402" w:type="dxa"/>
            <w:tcBorders>
              <w:top w:val="single" w:color="auto" w:sz="4" w:space="0"/>
              <w:left w:val="single" w:color="auto" w:sz="4" w:space="0"/>
              <w:bottom w:val="single" w:color="auto" w:sz="4" w:space="0"/>
              <w:right w:val="single" w:color="auto" w:sz="4" w:space="0"/>
            </w:tcBorders>
            <w:vAlign w:val="center"/>
          </w:tcPr>
          <w:p w14:paraId="2CF97E9C">
            <w:pPr>
              <w:widowControl/>
              <w:tabs>
                <w:tab w:val="center" w:pos="4755"/>
                <w:tab w:val="right" w:pos="9070"/>
              </w:tabs>
              <w:autoSpaceDN w:val="0"/>
              <w:rPr>
                <w:rFonts w:hint="eastAsia" w:ascii="宋体" w:hAnsi="宋体" w:eastAsia="宋体" w:cs="宋体"/>
                <w:color w:val="auto"/>
                <w:sz w:val="24"/>
                <w:szCs w:val="24"/>
                <w:highlight w:val="none"/>
              </w:rPr>
            </w:pPr>
          </w:p>
        </w:tc>
        <w:tc>
          <w:tcPr>
            <w:tcW w:w="1647" w:type="dxa"/>
            <w:tcBorders>
              <w:top w:val="single" w:color="auto" w:sz="4" w:space="0"/>
              <w:left w:val="single" w:color="auto" w:sz="4" w:space="0"/>
              <w:bottom w:val="single" w:color="auto" w:sz="4" w:space="0"/>
              <w:right w:val="single" w:color="auto" w:sz="4" w:space="0"/>
            </w:tcBorders>
            <w:vAlign w:val="center"/>
          </w:tcPr>
          <w:p w14:paraId="79A9F02E">
            <w:pPr>
              <w:widowControl/>
              <w:tabs>
                <w:tab w:val="center" w:pos="4755"/>
                <w:tab w:val="right" w:pos="9070"/>
              </w:tabs>
              <w:autoSpaceDN w:val="0"/>
              <w:rPr>
                <w:rFonts w:hint="eastAsia" w:ascii="宋体" w:hAnsi="宋体" w:eastAsia="宋体" w:cs="宋体"/>
                <w:color w:val="auto"/>
                <w:sz w:val="24"/>
                <w:szCs w:val="24"/>
                <w:highlight w:val="none"/>
              </w:rPr>
            </w:pPr>
          </w:p>
        </w:tc>
      </w:tr>
      <w:tr w14:paraId="502E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continue"/>
            <w:tcBorders>
              <w:top w:val="single" w:color="auto" w:sz="4" w:space="0"/>
              <w:left w:val="single" w:color="auto" w:sz="4" w:space="0"/>
              <w:bottom w:val="single" w:color="auto" w:sz="4" w:space="0"/>
              <w:right w:val="single" w:color="auto" w:sz="4" w:space="0"/>
            </w:tcBorders>
            <w:vAlign w:val="center"/>
          </w:tcPr>
          <w:p w14:paraId="18B82113">
            <w:pPr>
              <w:widowControl/>
              <w:jc w:val="left"/>
              <w:rPr>
                <w:rFonts w:hint="eastAsia" w:ascii="宋体" w:hAnsi="宋体" w:eastAsia="宋体" w:cs="宋体"/>
                <w:color w:val="auto"/>
                <w:sz w:val="24"/>
                <w:szCs w:val="24"/>
                <w:highlight w:val="none"/>
              </w:rPr>
            </w:pPr>
          </w:p>
        </w:tc>
        <w:tc>
          <w:tcPr>
            <w:tcW w:w="6833" w:type="dxa"/>
            <w:vMerge w:val="continue"/>
            <w:tcBorders>
              <w:top w:val="single" w:color="auto" w:sz="4" w:space="0"/>
              <w:left w:val="single" w:color="auto" w:sz="4" w:space="0"/>
              <w:bottom w:val="single" w:color="auto" w:sz="4" w:space="0"/>
              <w:right w:val="single" w:color="auto" w:sz="4" w:space="0"/>
            </w:tcBorders>
            <w:vAlign w:val="center"/>
          </w:tcPr>
          <w:p w14:paraId="35631A67">
            <w:pPr>
              <w:widowControl/>
              <w:jc w:val="left"/>
              <w:rPr>
                <w:rFonts w:hint="eastAsia" w:ascii="宋体" w:hAnsi="宋体" w:eastAsia="宋体" w:cs="宋体"/>
                <w:color w:val="auto"/>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vAlign w:val="center"/>
          </w:tcPr>
          <w:p w14:paraId="16C9D086">
            <w:pPr>
              <w:widowControl/>
              <w:tabs>
                <w:tab w:val="center" w:pos="4755"/>
                <w:tab w:val="right" w:pos="9070"/>
              </w:tabs>
              <w:autoSpaceDN w:val="0"/>
              <w:rPr>
                <w:rFonts w:hint="eastAsia" w:ascii="宋体" w:hAnsi="宋体" w:eastAsia="宋体" w:cs="宋体"/>
                <w:color w:val="auto"/>
                <w:sz w:val="24"/>
                <w:szCs w:val="24"/>
                <w:highlight w:val="none"/>
              </w:rPr>
            </w:pPr>
          </w:p>
        </w:tc>
        <w:tc>
          <w:tcPr>
            <w:tcW w:w="1577" w:type="dxa"/>
            <w:tcBorders>
              <w:top w:val="single" w:color="auto" w:sz="4" w:space="0"/>
              <w:left w:val="single" w:color="auto" w:sz="4" w:space="0"/>
              <w:bottom w:val="single" w:color="auto" w:sz="4" w:space="0"/>
              <w:right w:val="single" w:color="auto" w:sz="4" w:space="0"/>
            </w:tcBorders>
            <w:vAlign w:val="center"/>
          </w:tcPr>
          <w:p w14:paraId="22DF06D0">
            <w:pPr>
              <w:widowControl/>
              <w:tabs>
                <w:tab w:val="center" w:pos="4755"/>
                <w:tab w:val="right" w:pos="9070"/>
              </w:tabs>
              <w:autoSpaceDN w:val="0"/>
              <w:rPr>
                <w:rFonts w:hint="eastAsia" w:ascii="宋体" w:hAnsi="宋体" w:eastAsia="宋体" w:cs="宋体"/>
                <w:color w:val="auto"/>
                <w:sz w:val="24"/>
                <w:szCs w:val="24"/>
                <w:highlight w:val="none"/>
              </w:rPr>
            </w:pPr>
          </w:p>
        </w:tc>
        <w:tc>
          <w:tcPr>
            <w:tcW w:w="1751" w:type="dxa"/>
            <w:tcBorders>
              <w:top w:val="single" w:color="auto" w:sz="4" w:space="0"/>
              <w:left w:val="single" w:color="auto" w:sz="4" w:space="0"/>
              <w:bottom w:val="single" w:color="auto" w:sz="4" w:space="0"/>
              <w:right w:val="single" w:color="auto" w:sz="4" w:space="0"/>
            </w:tcBorders>
            <w:vAlign w:val="center"/>
          </w:tcPr>
          <w:p w14:paraId="5079E83F">
            <w:pPr>
              <w:widowControl/>
              <w:tabs>
                <w:tab w:val="center" w:pos="4755"/>
                <w:tab w:val="right" w:pos="9070"/>
              </w:tabs>
              <w:autoSpaceDN w:val="0"/>
              <w:rPr>
                <w:rFonts w:hint="eastAsia" w:ascii="宋体" w:hAnsi="宋体" w:eastAsia="宋体" w:cs="宋体"/>
                <w:color w:val="auto"/>
                <w:sz w:val="24"/>
                <w:szCs w:val="24"/>
                <w:highlight w:val="none"/>
              </w:rPr>
            </w:pPr>
          </w:p>
        </w:tc>
        <w:tc>
          <w:tcPr>
            <w:tcW w:w="1402" w:type="dxa"/>
            <w:tcBorders>
              <w:top w:val="single" w:color="auto" w:sz="4" w:space="0"/>
              <w:left w:val="single" w:color="auto" w:sz="4" w:space="0"/>
              <w:bottom w:val="single" w:color="auto" w:sz="4" w:space="0"/>
              <w:right w:val="single" w:color="auto" w:sz="4" w:space="0"/>
            </w:tcBorders>
            <w:vAlign w:val="center"/>
          </w:tcPr>
          <w:p w14:paraId="61DD0129">
            <w:pPr>
              <w:widowControl/>
              <w:tabs>
                <w:tab w:val="center" w:pos="4755"/>
                <w:tab w:val="right" w:pos="9070"/>
              </w:tabs>
              <w:autoSpaceDN w:val="0"/>
              <w:rPr>
                <w:rFonts w:hint="eastAsia" w:ascii="宋体" w:hAnsi="宋体" w:eastAsia="宋体" w:cs="宋体"/>
                <w:color w:val="auto"/>
                <w:sz w:val="24"/>
                <w:szCs w:val="24"/>
                <w:highlight w:val="none"/>
              </w:rPr>
            </w:pPr>
          </w:p>
        </w:tc>
        <w:tc>
          <w:tcPr>
            <w:tcW w:w="1647" w:type="dxa"/>
            <w:tcBorders>
              <w:top w:val="single" w:color="auto" w:sz="4" w:space="0"/>
              <w:left w:val="single" w:color="auto" w:sz="4" w:space="0"/>
              <w:bottom w:val="single" w:color="auto" w:sz="4" w:space="0"/>
              <w:right w:val="single" w:color="auto" w:sz="4" w:space="0"/>
            </w:tcBorders>
            <w:vAlign w:val="center"/>
          </w:tcPr>
          <w:p w14:paraId="26E22CBA">
            <w:pPr>
              <w:widowControl/>
              <w:tabs>
                <w:tab w:val="center" w:pos="4755"/>
                <w:tab w:val="right" w:pos="9070"/>
              </w:tabs>
              <w:autoSpaceDN w:val="0"/>
              <w:rPr>
                <w:rFonts w:hint="eastAsia" w:ascii="宋体" w:hAnsi="宋体" w:eastAsia="宋体" w:cs="宋体"/>
                <w:color w:val="auto"/>
                <w:sz w:val="24"/>
                <w:szCs w:val="24"/>
                <w:highlight w:val="none"/>
              </w:rPr>
            </w:pPr>
          </w:p>
        </w:tc>
      </w:tr>
      <w:tr w14:paraId="6CC53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continue"/>
            <w:tcBorders>
              <w:top w:val="single" w:color="auto" w:sz="4" w:space="0"/>
              <w:left w:val="single" w:color="auto" w:sz="4" w:space="0"/>
              <w:bottom w:val="single" w:color="auto" w:sz="4" w:space="0"/>
              <w:right w:val="single" w:color="auto" w:sz="4" w:space="0"/>
            </w:tcBorders>
            <w:vAlign w:val="center"/>
          </w:tcPr>
          <w:p w14:paraId="375FF8F7">
            <w:pPr>
              <w:widowControl/>
              <w:jc w:val="left"/>
              <w:rPr>
                <w:rFonts w:hint="eastAsia" w:ascii="宋体" w:hAnsi="宋体" w:eastAsia="宋体" w:cs="宋体"/>
                <w:color w:val="auto"/>
                <w:sz w:val="24"/>
                <w:szCs w:val="24"/>
                <w:highlight w:val="none"/>
              </w:rPr>
            </w:pPr>
          </w:p>
        </w:tc>
        <w:tc>
          <w:tcPr>
            <w:tcW w:w="6833" w:type="dxa"/>
            <w:gridSpan w:val="5"/>
            <w:tcBorders>
              <w:top w:val="single" w:color="auto" w:sz="4" w:space="0"/>
              <w:left w:val="single" w:color="auto" w:sz="4" w:space="0"/>
              <w:bottom w:val="single" w:color="auto" w:sz="4" w:space="0"/>
              <w:right w:val="single" w:color="auto" w:sz="4" w:space="0"/>
            </w:tcBorders>
            <w:vAlign w:val="center"/>
          </w:tcPr>
          <w:p w14:paraId="7B645573">
            <w:pPr>
              <w:widowControl/>
              <w:tabs>
                <w:tab w:val="center" w:pos="4755"/>
                <w:tab w:val="right" w:pos="907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其他材料费</w:t>
            </w:r>
          </w:p>
        </w:tc>
        <w:tc>
          <w:tcPr>
            <w:tcW w:w="1647" w:type="dxa"/>
            <w:tcBorders>
              <w:top w:val="single" w:color="auto" w:sz="4" w:space="0"/>
              <w:left w:val="single" w:color="auto" w:sz="4" w:space="0"/>
              <w:bottom w:val="single" w:color="auto" w:sz="4" w:space="0"/>
              <w:right w:val="single" w:color="auto" w:sz="4" w:space="0"/>
            </w:tcBorders>
            <w:vAlign w:val="center"/>
          </w:tcPr>
          <w:p w14:paraId="75A19E97">
            <w:pPr>
              <w:widowControl/>
              <w:tabs>
                <w:tab w:val="center" w:pos="4755"/>
                <w:tab w:val="right" w:pos="9070"/>
              </w:tabs>
              <w:autoSpaceDN w:val="0"/>
              <w:rPr>
                <w:rFonts w:hint="eastAsia" w:ascii="宋体" w:hAnsi="宋体" w:eastAsia="宋体" w:cs="宋体"/>
                <w:color w:val="auto"/>
                <w:sz w:val="24"/>
                <w:szCs w:val="24"/>
                <w:highlight w:val="none"/>
              </w:rPr>
            </w:pPr>
          </w:p>
        </w:tc>
      </w:tr>
      <w:tr w14:paraId="69BCB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tcBorders>
              <w:top w:val="single" w:color="auto" w:sz="4" w:space="0"/>
              <w:left w:val="single" w:color="auto" w:sz="4" w:space="0"/>
              <w:bottom w:val="single" w:color="auto" w:sz="4" w:space="0"/>
              <w:right w:val="single" w:color="auto" w:sz="4" w:space="0"/>
            </w:tcBorders>
            <w:vAlign w:val="center"/>
          </w:tcPr>
          <w:p w14:paraId="7C82E13C">
            <w:pPr>
              <w:widowControl/>
              <w:tabs>
                <w:tab w:val="center" w:pos="4755"/>
                <w:tab w:val="right" w:pos="9070"/>
              </w:tabs>
              <w:autoSpaceDN w:val="0"/>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833" w:type="dxa"/>
            <w:gridSpan w:val="5"/>
            <w:tcBorders>
              <w:top w:val="single" w:color="auto" w:sz="4" w:space="0"/>
              <w:left w:val="single" w:color="auto" w:sz="4" w:space="0"/>
              <w:bottom w:val="single" w:color="auto" w:sz="4" w:space="0"/>
              <w:right w:val="single" w:color="auto" w:sz="4" w:space="0"/>
            </w:tcBorders>
            <w:vAlign w:val="center"/>
          </w:tcPr>
          <w:p w14:paraId="563A0DE3">
            <w:pPr>
              <w:widowControl/>
              <w:tabs>
                <w:tab w:val="center" w:pos="4755"/>
                <w:tab w:val="right" w:pos="907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材料费小计</w:t>
            </w:r>
          </w:p>
        </w:tc>
        <w:tc>
          <w:tcPr>
            <w:tcW w:w="1647" w:type="dxa"/>
            <w:tcBorders>
              <w:top w:val="single" w:color="auto" w:sz="4" w:space="0"/>
              <w:left w:val="single" w:color="auto" w:sz="4" w:space="0"/>
              <w:bottom w:val="single" w:color="auto" w:sz="4" w:space="0"/>
              <w:right w:val="single" w:color="auto" w:sz="4" w:space="0"/>
            </w:tcBorders>
            <w:vAlign w:val="center"/>
          </w:tcPr>
          <w:p w14:paraId="3CADB323">
            <w:pPr>
              <w:widowControl/>
              <w:tabs>
                <w:tab w:val="center" w:pos="4755"/>
                <w:tab w:val="right" w:pos="9070"/>
              </w:tabs>
              <w:autoSpaceDN w:val="0"/>
              <w:rPr>
                <w:rFonts w:hint="eastAsia" w:ascii="宋体" w:hAnsi="宋体" w:eastAsia="宋体" w:cs="宋体"/>
                <w:color w:val="auto"/>
                <w:sz w:val="24"/>
                <w:szCs w:val="24"/>
                <w:highlight w:val="none"/>
              </w:rPr>
            </w:pPr>
          </w:p>
        </w:tc>
      </w:tr>
      <w:tr w14:paraId="69816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restart"/>
            <w:tcBorders>
              <w:top w:val="single" w:color="auto" w:sz="4" w:space="0"/>
              <w:left w:val="single" w:color="auto" w:sz="4" w:space="0"/>
              <w:bottom w:val="single" w:color="auto" w:sz="4" w:space="0"/>
              <w:right w:val="single" w:color="auto" w:sz="4" w:space="0"/>
            </w:tcBorders>
            <w:vAlign w:val="center"/>
          </w:tcPr>
          <w:p w14:paraId="1CB7D61C">
            <w:pPr>
              <w:widowControl/>
              <w:tabs>
                <w:tab w:val="center" w:pos="4755"/>
                <w:tab w:val="right" w:pos="9070"/>
              </w:tabs>
              <w:autoSpaceDN w:val="0"/>
              <w:rPr>
                <w:rFonts w:hint="eastAsia" w:ascii="宋体" w:hAnsi="宋体" w:eastAsia="宋体" w:cs="宋体"/>
                <w:color w:val="auto"/>
                <w:sz w:val="24"/>
                <w:szCs w:val="24"/>
                <w:highlight w:val="none"/>
              </w:rPr>
            </w:pPr>
          </w:p>
        </w:tc>
        <w:tc>
          <w:tcPr>
            <w:tcW w:w="877" w:type="dxa"/>
            <w:vMerge w:val="restart"/>
            <w:tcBorders>
              <w:top w:val="single" w:color="auto" w:sz="4" w:space="0"/>
              <w:left w:val="single" w:color="auto" w:sz="4" w:space="0"/>
              <w:bottom w:val="single" w:color="auto" w:sz="4" w:space="0"/>
              <w:right w:val="single" w:color="auto" w:sz="4" w:space="0"/>
            </w:tcBorders>
            <w:vAlign w:val="center"/>
          </w:tcPr>
          <w:p w14:paraId="3753F0DB">
            <w:pPr>
              <w:widowControl/>
              <w:tabs>
                <w:tab w:val="center" w:pos="4755"/>
                <w:tab w:val="right" w:pos="907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主要机械</w:t>
            </w:r>
          </w:p>
        </w:tc>
        <w:tc>
          <w:tcPr>
            <w:tcW w:w="1226" w:type="dxa"/>
            <w:tcBorders>
              <w:top w:val="single" w:color="auto" w:sz="4" w:space="0"/>
              <w:left w:val="single" w:color="auto" w:sz="4" w:space="0"/>
              <w:bottom w:val="single" w:color="auto" w:sz="4" w:space="0"/>
              <w:right w:val="single" w:color="auto" w:sz="4" w:space="0"/>
            </w:tcBorders>
            <w:vAlign w:val="center"/>
          </w:tcPr>
          <w:p w14:paraId="5C4FAF46">
            <w:pPr>
              <w:widowControl/>
              <w:tabs>
                <w:tab w:val="center" w:pos="4755"/>
                <w:tab w:val="right" w:pos="9070"/>
              </w:tabs>
              <w:autoSpaceDN w:val="0"/>
              <w:rPr>
                <w:rFonts w:hint="eastAsia" w:ascii="宋体" w:hAnsi="宋体" w:eastAsia="宋体" w:cs="宋体"/>
                <w:color w:val="auto"/>
                <w:sz w:val="24"/>
                <w:szCs w:val="24"/>
                <w:highlight w:val="none"/>
              </w:rPr>
            </w:pPr>
          </w:p>
        </w:tc>
        <w:tc>
          <w:tcPr>
            <w:tcW w:w="1577" w:type="dxa"/>
            <w:tcBorders>
              <w:top w:val="single" w:color="auto" w:sz="4" w:space="0"/>
              <w:left w:val="single" w:color="auto" w:sz="4" w:space="0"/>
              <w:bottom w:val="single" w:color="auto" w:sz="4" w:space="0"/>
              <w:right w:val="single" w:color="auto" w:sz="4" w:space="0"/>
            </w:tcBorders>
            <w:vAlign w:val="center"/>
          </w:tcPr>
          <w:p w14:paraId="63D18C5A">
            <w:pPr>
              <w:widowControl/>
              <w:tabs>
                <w:tab w:val="center" w:pos="4755"/>
                <w:tab w:val="right" w:pos="9070"/>
              </w:tabs>
              <w:autoSpaceDN w:val="0"/>
              <w:rPr>
                <w:rFonts w:hint="eastAsia" w:ascii="宋体" w:hAnsi="宋体" w:eastAsia="宋体" w:cs="宋体"/>
                <w:color w:val="auto"/>
                <w:sz w:val="24"/>
                <w:szCs w:val="24"/>
                <w:highlight w:val="none"/>
              </w:rPr>
            </w:pPr>
          </w:p>
        </w:tc>
        <w:tc>
          <w:tcPr>
            <w:tcW w:w="1751" w:type="dxa"/>
            <w:tcBorders>
              <w:top w:val="single" w:color="auto" w:sz="4" w:space="0"/>
              <w:left w:val="single" w:color="auto" w:sz="4" w:space="0"/>
              <w:bottom w:val="single" w:color="auto" w:sz="4" w:space="0"/>
              <w:right w:val="single" w:color="auto" w:sz="4" w:space="0"/>
            </w:tcBorders>
            <w:vAlign w:val="center"/>
          </w:tcPr>
          <w:p w14:paraId="1CD19103">
            <w:pPr>
              <w:widowControl/>
              <w:tabs>
                <w:tab w:val="center" w:pos="4755"/>
                <w:tab w:val="right" w:pos="9070"/>
              </w:tabs>
              <w:autoSpaceDN w:val="0"/>
              <w:rPr>
                <w:rFonts w:hint="eastAsia" w:ascii="宋体" w:hAnsi="宋体" w:eastAsia="宋体" w:cs="宋体"/>
                <w:color w:val="auto"/>
                <w:sz w:val="24"/>
                <w:szCs w:val="24"/>
                <w:highlight w:val="none"/>
              </w:rPr>
            </w:pPr>
          </w:p>
        </w:tc>
        <w:tc>
          <w:tcPr>
            <w:tcW w:w="1402" w:type="dxa"/>
            <w:tcBorders>
              <w:top w:val="single" w:color="auto" w:sz="4" w:space="0"/>
              <w:left w:val="single" w:color="auto" w:sz="4" w:space="0"/>
              <w:bottom w:val="single" w:color="auto" w:sz="4" w:space="0"/>
              <w:right w:val="single" w:color="auto" w:sz="4" w:space="0"/>
            </w:tcBorders>
            <w:vAlign w:val="center"/>
          </w:tcPr>
          <w:p w14:paraId="38ADE2A4">
            <w:pPr>
              <w:widowControl/>
              <w:tabs>
                <w:tab w:val="center" w:pos="4755"/>
                <w:tab w:val="right" w:pos="9070"/>
              </w:tabs>
              <w:autoSpaceDN w:val="0"/>
              <w:rPr>
                <w:rFonts w:hint="eastAsia" w:ascii="宋体" w:hAnsi="宋体" w:eastAsia="宋体" w:cs="宋体"/>
                <w:color w:val="auto"/>
                <w:sz w:val="24"/>
                <w:szCs w:val="24"/>
                <w:highlight w:val="none"/>
              </w:rPr>
            </w:pPr>
          </w:p>
        </w:tc>
        <w:tc>
          <w:tcPr>
            <w:tcW w:w="1647" w:type="dxa"/>
            <w:tcBorders>
              <w:top w:val="single" w:color="auto" w:sz="4" w:space="0"/>
              <w:left w:val="single" w:color="auto" w:sz="4" w:space="0"/>
              <w:bottom w:val="single" w:color="auto" w:sz="4" w:space="0"/>
              <w:right w:val="single" w:color="auto" w:sz="4" w:space="0"/>
            </w:tcBorders>
            <w:vAlign w:val="center"/>
          </w:tcPr>
          <w:p w14:paraId="05983FC2">
            <w:pPr>
              <w:widowControl/>
              <w:tabs>
                <w:tab w:val="center" w:pos="4755"/>
                <w:tab w:val="right" w:pos="9070"/>
              </w:tabs>
              <w:autoSpaceDN w:val="0"/>
              <w:rPr>
                <w:rFonts w:hint="eastAsia" w:ascii="宋体" w:hAnsi="宋体" w:eastAsia="宋体" w:cs="宋体"/>
                <w:color w:val="auto"/>
                <w:sz w:val="24"/>
                <w:szCs w:val="24"/>
                <w:highlight w:val="none"/>
              </w:rPr>
            </w:pPr>
          </w:p>
        </w:tc>
      </w:tr>
      <w:tr w14:paraId="0258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continue"/>
            <w:tcBorders>
              <w:top w:val="single" w:color="auto" w:sz="4" w:space="0"/>
              <w:left w:val="single" w:color="auto" w:sz="4" w:space="0"/>
              <w:bottom w:val="single" w:color="auto" w:sz="4" w:space="0"/>
              <w:right w:val="single" w:color="auto" w:sz="4" w:space="0"/>
            </w:tcBorders>
            <w:vAlign w:val="center"/>
          </w:tcPr>
          <w:p w14:paraId="0832719D">
            <w:pPr>
              <w:widowControl/>
              <w:jc w:val="left"/>
              <w:rPr>
                <w:rFonts w:hint="eastAsia" w:ascii="宋体" w:hAnsi="宋体" w:eastAsia="宋体" w:cs="宋体"/>
                <w:color w:val="auto"/>
                <w:sz w:val="24"/>
                <w:szCs w:val="24"/>
                <w:highlight w:val="none"/>
              </w:rPr>
            </w:pPr>
          </w:p>
        </w:tc>
        <w:tc>
          <w:tcPr>
            <w:tcW w:w="6833" w:type="dxa"/>
            <w:vMerge w:val="continue"/>
            <w:tcBorders>
              <w:top w:val="single" w:color="auto" w:sz="4" w:space="0"/>
              <w:left w:val="single" w:color="auto" w:sz="4" w:space="0"/>
              <w:bottom w:val="single" w:color="auto" w:sz="4" w:space="0"/>
              <w:right w:val="single" w:color="auto" w:sz="4" w:space="0"/>
            </w:tcBorders>
            <w:vAlign w:val="center"/>
          </w:tcPr>
          <w:p w14:paraId="51742A9A">
            <w:pPr>
              <w:widowControl/>
              <w:jc w:val="left"/>
              <w:rPr>
                <w:rFonts w:hint="eastAsia" w:ascii="宋体" w:hAnsi="宋体" w:eastAsia="宋体" w:cs="宋体"/>
                <w:color w:val="auto"/>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vAlign w:val="center"/>
          </w:tcPr>
          <w:p w14:paraId="7E03654A">
            <w:pPr>
              <w:widowControl/>
              <w:tabs>
                <w:tab w:val="center" w:pos="4755"/>
                <w:tab w:val="right" w:pos="9070"/>
              </w:tabs>
              <w:autoSpaceDN w:val="0"/>
              <w:rPr>
                <w:rFonts w:hint="eastAsia" w:ascii="宋体" w:hAnsi="宋体" w:eastAsia="宋体" w:cs="宋体"/>
                <w:color w:val="auto"/>
                <w:sz w:val="24"/>
                <w:szCs w:val="24"/>
                <w:highlight w:val="none"/>
              </w:rPr>
            </w:pPr>
          </w:p>
        </w:tc>
        <w:tc>
          <w:tcPr>
            <w:tcW w:w="1577" w:type="dxa"/>
            <w:tcBorders>
              <w:top w:val="single" w:color="auto" w:sz="4" w:space="0"/>
              <w:left w:val="single" w:color="auto" w:sz="4" w:space="0"/>
              <w:bottom w:val="single" w:color="auto" w:sz="4" w:space="0"/>
              <w:right w:val="single" w:color="auto" w:sz="4" w:space="0"/>
            </w:tcBorders>
            <w:vAlign w:val="center"/>
          </w:tcPr>
          <w:p w14:paraId="6F3F8DAC">
            <w:pPr>
              <w:widowControl/>
              <w:tabs>
                <w:tab w:val="center" w:pos="4755"/>
                <w:tab w:val="right" w:pos="9070"/>
              </w:tabs>
              <w:autoSpaceDN w:val="0"/>
              <w:rPr>
                <w:rFonts w:hint="eastAsia" w:ascii="宋体" w:hAnsi="宋体" w:eastAsia="宋体" w:cs="宋体"/>
                <w:color w:val="auto"/>
                <w:sz w:val="24"/>
                <w:szCs w:val="24"/>
                <w:highlight w:val="none"/>
              </w:rPr>
            </w:pPr>
          </w:p>
        </w:tc>
        <w:tc>
          <w:tcPr>
            <w:tcW w:w="1751" w:type="dxa"/>
            <w:tcBorders>
              <w:top w:val="single" w:color="auto" w:sz="4" w:space="0"/>
              <w:left w:val="single" w:color="auto" w:sz="4" w:space="0"/>
              <w:bottom w:val="single" w:color="auto" w:sz="4" w:space="0"/>
              <w:right w:val="single" w:color="auto" w:sz="4" w:space="0"/>
            </w:tcBorders>
            <w:vAlign w:val="center"/>
          </w:tcPr>
          <w:p w14:paraId="257C2122">
            <w:pPr>
              <w:widowControl/>
              <w:tabs>
                <w:tab w:val="center" w:pos="4755"/>
                <w:tab w:val="right" w:pos="9070"/>
              </w:tabs>
              <w:autoSpaceDN w:val="0"/>
              <w:rPr>
                <w:rFonts w:hint="eastAsia" w:ascii="宋体" w:hAnsi="宋体" w:eastAsia="宋体" w:cs="宋体"/>
                <w:color w:val="auto"/>
                <w:sz w:val="24"/>
                <w:szCs w:val="24"/>
                <w:highlight w:val="none"/>
              </w:rPr>
            </w:pPr>
          </w:p>
        </w:tc>
        <w:tc>
          <w:tcPr>
            <w:tcW w:w="1402" w:type="dxa"/>
            <w:tcBorders>
              <w:top w:val="single" w:color="auto" w:sz="4" w:space="0"/>
              <w:left w:val="single" w:color="auto" w:sz="4" w:space="0"/>
              <w:bottom w:val="single" w:color="auto" w:sz="4" w:space="0"/>
              <w:right w:val="single" w:color="auto" w:sz="4" w:space="0"/>
            </w:tcBorders>
            <w:vAlign w:val="center"/>
          </w:tcPr>
          <w:p w14:paraId="0435B223">
            <w:pPr>
              <w:widowControl/>
              <w:tabs>
                <w:tab w:val="center" w:pos="4755"/>
                <w:tab w:val="right" w:pos="9070"/>
              </w:tabs>
              <w:autoSpaceDN w:val="0"/>
              <w:rPr>
                <w:rFonts w:hint="eastAsia" w:ascii="宋体" w:hAnsi="宋体" w:eastAsia="宋体" w:cs="宋体"/>
                <w:color w:val="auto"/>
                <w:sz w:val="24"/>
                <w:szCs w:val="24"/>
                <w:highlight w:val="none"/>
              </w:rPr>
            </w:pPr>
          </w:p>
        </w:tc>
        <w:tc>
          <w:tcPr>
            <w:tcW w:w="1647" w:type="dxa"/>
            <w:tcBorders>
              <w:top w:val="single" w:color="auto" w:sz="4" w:space="0"/>
              <w:left w:val="single" w:color="auto" w:sz="4" w:space="0"/>
              <w:bottom w:val="single" w:color="auto" w:sz="4" w:space="0"/>
              <w:right w:val="single" w:color="auto" w:sz="4" w:space="0"/>
            </w:tcBorders>
            <w:vAlign w:val="center"/>
          </w:tcPr>
          <w:p w14:paraId="5193C7D3">
            <w:pPr>
              <w:widowControl/>
              <w:tabs>
                <w:tab w:val="center" w:pos="4755"/>
                <w:tab w:val="right" w:pos="9070"/>
              </w:tabs>
              <w:autoSpaceDN w:val="0"/>
              <w:rPr>
                <w:rFonts w:hint="eastAsia" w:ascii="宋体" w:hAnsi="宋体" w:eastAsia="宋体" w:cs="宋体"/>
                <w:color w:val="auto"/>
                <w:sz w:val="24"/>
                <w:szCs w:val="24"/>
                <w:highlight w:val="none"/>
              </w:rPr>
            </w:pPr>
          </w:p>
        </w:tc>
      </w:tr>
      <w:tr w14:paraId="52B18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continue"/>
            <w:tcBorders>
              <w:top w:val="single" w:color="auto" w:sz="4" w:space="0"/>
              <w:left w:val="single" w:color="auto" w:sz="4" w:space="0"/>
              <w:bottom w:val="single" w:color="auto" w:sz="4" w:space="0"/>
              <w:right w:val="single" w:color="auto" w:sz="4" w:space="0"/>
            </w:tcBorders>
            <w:vAlign w:val="center"/>
          </w:tcPr>
          <w:p w14:paraId="35A31396">
            <w:pPr>
              <w:widowControl/>
              <w:jc w:val="left"/>
              <w:rPr>
                <w:rFonts w:hint="eastAsia" w:ascii="宋体" w:hAnsi="宋体" w:eastAsia="宋体" w:cs="宋体"/>
                <w:color w:val="auto"/>
                <w:sz w:val="24"/>
                <w:szCs w:val="24"/>
                <w:highlight w:val="none"/>
              </w:rPr>
            </w:pPr>
          </w:p>
        </w:tc>
        <w:tc>
          <w:tcPr>
            <w:tcW w:w="6833" w:type="dxa"/>
            <w:vMerge w:val="continue"/>
            <w:tcBorders>
              <w:top w:val="single" w:color="auto" w:sz="4" w:space="0"/>
              <w:left w:val="single" w:color="auto" w:sz="4" w:space="0"/>
              <w:bottom w:val="single" w:color="auto" w:sz="4" w:space="0"/>
              <w:right w:val="single" w:color="auto" w:sz="4" w:space="0"/>
            </w:tcBorders>
            <w:vAlign w:val="center"/>
          </w:tcPr>
          <w:p w14:paraId="4D8F5A9B">
            <w:pPr>
              <w:widowControl/>
              <w:jc w:val="left"/>
              <w:rPr>
                <w:rFonts w:hint="eastAsia" w:ascii="宋体" w:hAnsi="宋体" w:eastAsia="宋体" w:cs="宋体"/>
                <w:color w:val="auto"/>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vAlign w:val="center"/>
          </w:tcPr>
          <w:p w14:paraId="1977B929">
            <w:pPr>
              <w:widowControl/>
              <w:tabs>
                <w:tab w:val="center" w:pos="4755"/>
                <w:tab w:val="right" w:pos="9070"/>
              </w:tabs>
              <w:autoSpaceDN w:val="0"/>
              <w:rPr>
                <w:rFonts w:hint="eastAsia" w:ascii="宋体" w:hAnsi="宋体" w:eastAsia="宋体" w:cs="宋体"/>
                <w:color w:val="auto"/>
                <w:sz w:val="24"/>
                <w:szCs w:val="24"/>
                <w:highlight w:val="none"/>
              </w:rPr>
            </w:pPr>
          </w:p>
        </w:tc>
        <w:tc>
          <w:tcPr>
            <w:tcW w:w="1577" w:type="dxa"/>
            <w:tcBorders>
              <w:top w:val="single" w:color="auto" w:sz="4" w:space="0"/>
              <w:left w:val="single" w:color="auto" w:sz="4" w:space="0"/>
              <w:bottom w:val="single" w:color="auto" w:sz="4" w:space="0"/>
              <w:right w:val="single" w:color="auto" w:sz="4" w:space="0"/>
            </w:tcBorders>
            <w:vAlign w:val="center"/>
          </w:tcPr>
          <w:p w14:paraId="79B6E9AD">
            <w:pPr>
              <w:widowControl/>
              <w:tabs>
                <w:tab w:val="center" w:pos="4755"/>
                <w:tab w:val="right" w:pos="9070"/>
              </w:tabs>
              <w:autoSpaceDN w:val="0"/>
              <w:rPr>
                <w:rFonts w:hint="eastAsia" w:ascii="宋体" w:hAnsi="宋体" w:eastAsia="宋体" w:cs="宋体"/>
                <w:color w:val="auto"/>
                <w:sz w:val="24"/>
                <w:szCs w:val="24"/>
                <w:highlight w:val="none"/>
              </w:rPr>
            </w:pPr>
          </w:p>
        </w:tc>
        <w:tc>
          <w:tcPr>
            <w:tcW w:w="1751" w:type="dxa"/>
            <w:tcBorders>
              <w:top w:val="single" w:color="auto" w:sz="4" w:space="0"/>
              <w:left w:val="single" w:color="auto" w:sz="4" w:space="0"/>
              <w:bottom w:val="single" w:color="auto" w:sz="4" w:space="0"/>
              <w:right w:val="single" w:color="auto" w:sz="4" w:space="0"/>
            </w:tcBorders>
            <w:vAlign w:val="center"/>
          </w:tcPr>
          <w:p w14:paraId="4997A07B">
            <w:pPr>
              <w:widowControl/>
              <w:tabs>
                <w:tab w:val="center" w:pos="4755"/>
                <w:tab w:val="right" w:pos="9070"/>
              </w:tabs>
              <w:autoSpaceDN w:val="0"/>
              <w:rPr>
                <w:rFonts w:hint="eastAsia" w:ascii="宋体" w:hAnsi="宋体" w:eastAsia="宋体" w:cs="宋体"/>
                <w:color w:val="auto"/>
                <w:sz w:val="24"/>
                <w:szCs w:val="24"/>
                <w:highlight w:val="none"/>
              </w:rPr>
            </w:pPr>
          </w:p>
        </w:tc>
        <w:tc>
          <w:tcPr>
            <w:tcW w:w="1402" w:type="dxa"/>
            <w:tcBorders>
              <w:top w:val="single" w:color="auto" w:sz="4" w:space="0"/>
              <w:left w:val="single" w:color="auto" w:sz="4" w:space="0"/>
              <w:bottom w:val="single" w:color="auto" w:sz="4" w:space="0"/>
              <w:right w:val="single" w:color="auto" w:sz="4" w:space="0"/>
            </w:tcBorders>
            <w:vAlign w:val="center"/>
          </w:tcPr>
          <w:p w14:paraId="5B852BEF">
            <w:pPr>
              <w:widowControl/>
              <w:tabs>
                <w:tab w:val="center" w:pos="4755"/>
                <w:tab w:val="right" w:pos="9070"/>
              </w:tabs>
              <w:autoSpaceDN w:val="0"/>
              <w:rPr>
                <w:rFonts w:hint="eastAsia" w:ascii="宋体" w:hAnsi="宋体" w:eastAsia="宋体" w:cs="宋体"/>
                <w:color w:val="auto"/>
                <w:sz w:val="24"/>
                <w:szCs w:val="24"/>
                <w:highlight w:val="none"/>
              </w:rPr>
            </w:pPr>
          </w:p>
        </w:tc>
        <w:tc>
          <w:tcPr>
            <w:tcW w:w="1647" w:type="dxa"/>
            <w:tcBorders>
              <w:top w:val="single" w:color="auto" w:sz="4" w:space="0"/>
              <w:left w:val="single" w:color="auto" w:sz="4" w:space="0"/>
              <w:bottom w:val="single" w:color="auto" w:sz="4" w:space="0"/>
              <w:right w:val="single" w:color="auto" w:sz="4" w:space="0"/>
            </w:tcBorders>
            <w:vAlign w:val="center"/>
          </w:tcPr>
          <w:p w14:paraId="65364F26">
            <w:pPr>
              <w:widowControl/>
              <w:tabs>
                <w:tab w:val="center" w:pos="4755"/>
                <w:tab w:val="right" w:pos="9070"/>
              </w:tabs>
              <w:autoSpaceDN w:val="0"/>
              <w:rPr>
                <w:rFonts w:hint="eastAsia" w:ascii="宋体" w:hAnsi="宋体" w:eastAsia="宋体" w:cs="宋体"/>
                <w:color w:val="auto"/>
                <w:sz w:val="24"/>
                <w:szCs w:val="24"/>
                <w:highlight w:val="none"/>
              </w:rPr>
            </w:pPr>
          </w:p>
        </w:tc>
      </w:tr>
      <w:tr w14:paraId="0F1B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continue"/>
            <w:tcBorders>
              <w:top w:val="single" w:color="auto" w:sz="4" w:space="0"/>
              <w:left w:val="single" w:color="auto" w:sz="4" w:space="0"/>
              <w:bottom w:val="single" w:color="auto" w:sz="4" w:space="0"/>
              <w:right w:val="single" w:color="auto" w:sz="4" w:space="0"/>
            </w:tcBorders>
            <w:vAlign w:val="center"/>
          </w:tcPr>
          <w:p w14:paraId="3399F0D6">
            <w:pPr>
              <w:widowControl/>
              <w:jc w:val="left"/>
              <w:rPr>
                <w:rFonts w:hint="eastAsia" w:ascii="宋体" w:hAnsi="宋体" w:eastAsia="宋体" w:cs="宋体"/>
                <w:color w:val="auto"/>
                <w:sz w:val="24"/>
                <w:szCs w:val="24"/>
                <w:highlight w:val="none"/>
              </w:rPr>
            </w:pPr>
          </w:p>
        </w:tc>
        <w:tc>
          <w:tcPr>
            <w:tcW w:w="6833" w:type="dxa"/>
            <w:gridSpan w:val="5"/>
            <w:tcBorders>
              <w:top w:val="single" w:color="auto" w:sz="4" w:space="0"/>
              <w:left w:val="single" w:color="auto" w:sz="4" w:space="0"/>
              <w:bottom w:val="single" w:color="auto" w:sz="4" w:space="0"/>
              <w:right w:val="single" w:color="auto" w:sz="4" w:space="0"/>
            </w:tcBorders>
            <w:vAlign w:val="center"/>
          </w:tcPr>
          <w:p w14:paraId="4948E9D5">
            <w:pPr>
              <w:widowControl/>
              <w:tabs>
                <w:tab w:val="center" w:pos="4755"/>
                <w:tab w:val="right" w:pos="907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其他机械费</w:t>
            </w:r>
          </w:p>
        </w:tc>
        <w:tc>
          <w:tcPr>
            <w:tcW w:w="1647" w:type="dxa"/>
            <w:tcBorders>
              <w:top w:val="single" w:color="auto" w:sz="4" w:space="0"/>
              <w:left w:val="single" w:color="auto" w:sz="4" w:space="0"/>
              <w:bottom w:val="single" w:color="auto" w:sz="4" w:space="0"/>
              <w:right w:val="single" w:color="auto" w:sz="4" w:space="0"/>
            </w:tcBorders>
            <w:vAlign w:val="center"/>
          </w:tcPr>
          <w:p w14:paraId="5C5B2436">
            <w:pPr>
              <w:widowControl/>
              <w:tabs>
                <w:tab w:val="center" w:pos="4755"/>
                <w:tab w:val="right" w:pos="9070"/>
              </w:tabs>
              <w:autoSpaceDN w:val="0"/>
              <w:rPr>
                <w:rFonts w:hint="eastAsia" w:ascii="宋体" w:hAnsi="宋体" w:eastAsia="宋体" w:cs="宋体"/>
                <w:color w:val="auto"/>
                <w:sz w:val="24"/>
                <w:szCs w:val="24"/>
                <w:highlight w:val="none"/>
              </w:rPr>
            </w:pPr>
          </w:p>
        </w:tc>
      </w:tr>
      <w:tr w14:paraId="4164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tcBorders>
              <w:top w:val="single" w:color="auto" w:sz="4" w:space="0"/>
              <w:left w:val="single" w:color="auto" w:sz="4" w:space="0"/>
              <w:bottom w:val="single" w:color="auto" w:sz="4" w:space="0"/>
              <w:right w:val="single" w:color="auto" w:sz="4" w:space="0"/>
            </w:tcBorders>
            <w:vAlign w:val="center"/>
          </w:tcPr>
          <w:p w14:paraId="23C2ACEC">
            <w:pPr>
              <w:widowControl/>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833" w:type="dxa"/>
            <w:gridSpan w:val="5"/>
            <w:tcBorders>
              <w:top w:val="single" w:color="auto" w:sz="4" w:space="0"/>
              <w:left w:val="single" w:color="auto" w:sz="4" w:space="0"/>
              <w:bottom w:val="single" w:color="auto" w:sz="4" w:space="0"/>
              <w:right w:val="single" w:color="auto" w:sz="4" w:space="0"/>
            </w:tcBorders>
            <w:vAlign w:val="center"/>
          </w:tcPr>
          <w:p w14:paraId="76D90E70">
            <w:pPr>
              <w:widowControl/>
              <w:tabs>
                <w:tab w:val="center" w:pos="4755"/>
                <w:tab w:val="right" w:pos="907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机械费小计</w:t>
            </w:r>
          </w:p>
        </w:tc>
        <w:tc>
          <w:tcPr>
            <w:tcW w:w="1647" w:type="dxa"/>
            <w:tcBorders>
              <w:top w:val="single" w:color="auto" w:sz="4" w:space="0"/>
              <w:left w:val="single" w:color="auto" w:sz="4" w:space="0"/>
              <w:bottom w:val="single" w:color="auto" w:sz="4" w:space="0"/>
              <w:right w:val="single" w:color="auto" w:sz="4" w:space="0"/>
            </w:tcBorders>
            <w:vAlign w:val="center"/>
          </w:tcPr>
          <w:p w14:paraId="1C437A3E">
            <w:pPr>
              <w:widowControl/>
              <w:tabs>
                <w:tab w:val="center" w:pos="4755"/>
                <w:tab w:val="right" w:pos="9070"/>
              </w:tabs>
              <w:autoSpaceDN w:val="0"/>
              <w:rPr>
                <w:rFonts w:hint="eastAsia" w:ascii="宋体" w:hAnsi="宋体" w:eastAsia="宋体" w:cs="宋体"/>
                <w:color w:val="auto"/>
                <w:sz w:val="24"/>
                <w:szCs w:val="24"/>
                <w:highlight w:val="none"/>
              </w:rPr>
            </w:pPr>
          </w:p>
        </w:tc>
      </w:tr>
      <w:tr w14:paraId="1ACBB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tcBorders>
              <w:top w:val="single" w:color="auto" w:sz="4" w:space="0"/>
              <w:left w:val="single" w:color="auto" w:sz="4" w:space="0"/>
              <w:bottom w:val="single" w:color="auto" w:sz="4" w:space="0"/>
              <w:right w:val="single" w:color="auto" w:sz="4" w:space="0"/>
            </w:tcBorders>
            <w:vAlign w:val="center"/>
          </w:tcPr>
          <w:p w14:paraId="571A5D23">
            <w:pPr>
              <w:widowControl/>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6833" w:type="dxa"/>
            <w:gridSpan w:val="5"/>
            <w:tcBorders>
              <w:top w:val="single" w:color="auto" w:sz="4" w:space="0"/>
              <w:left w:val="single" w:color="auto" w:sz="4" w:space="0"/>
              <w:bottom w:val="single" w:color="auto" w:sz="4" w:space="0"/>
              <w:right w:val="single" w:color="auto" w:sz="4" w:space="0"/>
            </w:tcBorders>
            <w:vAlign w:val="center"/>
          </w:tcPr>
          <w:p w14:paraId="07E6A733">
            <w:pPr>
              <w:widowControl/>
              <w:tabs>
                <w:tab w:val="center" w:pos="4755"/>
                <w:tab w:val="right" w:pos="907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直接工程费(1+2+3)</w:t>
            </w:r>
          </w:p>
        </w:tc>
        <w:tc>
          <w:tcPr>
            <w:tcW w:w="1647" w:type="dxa"/>
            <w:tcBorders>
              <w:top w:val="single" w:color="auto" w:sz="4" w:space="0"/>
              <w:left w:val="single" w:color="auto" w:sz="4" w:space="0"/>
              <w:bottom w:val="single" w:color="auto" w:sz="4" w:space="0"/>
              <w:right w:val="single" w:color="auto" w:sz="4" w:space="0"/>
            </w:tcBorders>
            <w:vAlign w:val="center"/>
          </w:tcPr>
          <w:p w14:paraId="5F3AD8E4">
            <w:pPr>
              <w:widowControl/>
              <w:tabs>
                <w:tab w:val="center" w:pos="4755"/>
                <w:tab w:val="right" w:pos="9070"/>
              </w:tabs>
              <w:autoSpaceDN w:val="0"/>
              <w:rPr>
                <w:rFonts w:hint="eastAsia" w:ascii="宋体" w:hAnsi="宋体" w:eastAsia="宋体" w:cs="宋体"/>
                <w:color w:val="auto"/>
                <w:sz w:val="24"/>
                <w:szCs w:val="24"/>
                <w:highlight w:val="none"/>
              </w:rPr>
            </w:pPr>
          </w:p>
        </w:tc>
      </w:tr>
      <w:tr w14:paraId="5E77A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tcBorders>
              <w:top w:val="single" w:color="auto" w:sz="4" w:space="0"/>
              <w:left w:val="single" w:color="auto" w:sz="4" w:space="0"/>
              <w:bottom w:val="single" w:color="auto" w:sz="4" w:space="0"/>
              <w:right w:val="single" w:color="auto" w:sz="4" w:space="0"/>
            </w:tcBorders>
            <w:vAlign w:val="center"/>
          </w:tcPr>
          <w:p w14:paraId="4CC8D1F0">
            <w:pPr>
              <w:widowControl/>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6833" w:type="dxa"/>
            <w:gridSpan w:val="5"/>
            <w:tcBorders>
              <w:top w:val="single" w:color="auto" w:sz="4" w:space="0"/>
              <w:left w:val="single" w:color="auto" w:sz="4" w:space="0"/>
              <w:bottom w:val="single" w:color="auto" w:sz="4" w:space="0"/>
              <w:right w:val="single" w:color="auto" w:sz="4" w:space="0"/>
            </w:tcBorders>
            <w:vAlign w:val="center"/>
          </w:tcPr>
          <w:p w14:paraId="4BB6A835">
            <w:pPr>
              <w:widowControl/>
              <w:tabs>
                <w:tab w:val="center" w:pos="4755"/>
                <w:tab w:val="right" w:pos="907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管理费</w:t>
            </w:r>
          </w:p>
        </w:tc>
        <w:tc>
          <w:tcPr>
            <w:tcW w:w="1647" w:type="dxa"/>
            <w:tcBorders>
              <w:top w:val="single" w:color="auto" w:sz="4" w:space="0"/>
              <w:left w:val="single" w:color="auto" w:sz="4" w:space="0"/>
              <w:bottom w:val="single" w:color="auto" w:sz="4" w:space="0"/>
              <w:right w:val="single" w:color="auto" w:sz="4" w:space="0"/>
            </w:tcBorders>
            <w:vAlign w:val="center"/>
          </w:tcPr>
          <w:p w14:paraId="267BF729">
            <w:pPr>
              <w:widowControl/>
              <w:tabs>
                <w:tab w:val="center" w:pos="4755"/>
                <w:tab w:val="right" w:pos="9070"/>
              </w:tabs>
              <w:autoSpaceDN w:val="0"/>
              <w:rPr>
                <w:rFonts w:hint="eastAsia" w:ascii="宋体" w:hAnsi="宋体" w:eastAsia="宋体" w:cs="宋体"/>
                <w:color w:val="auto"/>
                <w:sz w:val="24"/>
                <w:szCs w:val="24"/>
                <w:highlight w:val="none"/>
              </w:rPr>
            </w:pPr>
          </w:p>
        </w:tc>
      </w:tr>
      <w:tr w14:paraId="08A9F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tcBorders>
              <w:top w:val="single" w:color="auto" w:sz="4" w:space="0"/>
              <w:left w:val="single" w:color="auto" w:sz="4" w:space="0"/>
              <w:bottom w:val="single" w:color="auto" w:sz="4" w:space="0"/>
              <w:right w:val="single" w:color="auto" w:sz="4" w:space="0"/>
            </w:tcBorders>
            <w:vAlign w:val="center"/>
          </w:tcPr>
          <w:p w14:paraId="42F8FFB2">
            <w:pPr>
              <w:widowControl/>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6833" w:type="dxa"/>
            <w:gridSpan w:val="5"/>
            <w:tcBorders>
              <w:top w:val="single" w:color="auto" w:sz="4" w:space="0"/>
              <w:left w:val="single" w:color="auto" w:sz="4" w:space="0"/>
              <w:bottom w:val="single" w:color="auto" w:sz="4" w:space="0"/>
              <w:right w:val="single" w:color="auto" w:sz="4" w:space="0"/>
            </w:tcBorders>
            <w:vAlign w:val="center"/>
          </w:tcPr>
          <w:p w14:paraId="2376C0BF">
            <w:pPr>
              <w:widowControl/>
              <w:tabs>
                <w:tab w:val="center" w:pos="4755"/>
                <w:tab w:val="right" w:pos="907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利润</w:t>
            </w:r>
          </w:p>
        </w:tc>
        <w:tc>
          <w:tcPr>
            <w:tcW w:w="1647" w:type="dxa"/>
            <w:tcBorders>
              <w:top w:val="single" w:color="auto" w:sz="4" w:space="0"/>
              <w:left w:val="single" w:color="auto" w:sz="4" w:space="0"/>
              <w:bottom w:val="single" w:color="auto" w:sz="4" w:space="0"/>
              <w:right w:val="single" w:color="auto" w:sz="4" w:space="0"/>
            </w:tcBorders>
            <w:vAlign w:val="center"/>
          </w:tcPr>
          <w:p w14:paraId="2BF7BD80">
            <w:pPr>
              <w:widowControl/>
              <w:tabs>
                <w:tab w:val="center" w:pos="4755"/>
                <w:tab w:val="right" w:pos="9070"/>
              </w:tabs>
              <w:autoSpaceDN w:val="0"/>
              <w:rPr>
                <w:rFonts w:hint="eastAsia" w:ascii="宋体" w:hAnsi="宋体" w:eastAsia="宋体" w:cs="宋体"/>
                <w:color w:val="auto"/>
                <w:sz w:val="24"/>
                <w:szCs w:val="24"/>
                <w:highlight w:val="none"/>
              </w:rPr>
            </w:pPr>
          </w:p>
        </w:tc>
      </w:tr>
      <w:tr w14:paraId="526F6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tcBorders>
              <w:top w:val="single" w:color="auto" w:sz="4" w:space="0"/>
              <w:left w:val="single" w:color="auto" w:sz="4" w:space="0"/>
              <w:bottom w:val="single" w:color="auto" w:sz="4" w:space="0"/>
              <w:right w:val="single" w:color="auto" w:sz="4" w:space="0"/>
            </w:tcBorders>
            <w:vAlign w:val="center"/>
          </w:tcPr>
          <w:p w14:paraId="372AEC12">
            <w:pPr>
              <w:widowControl/>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6833" w:type="dxa"/>
            <w:gridSpan w:val="5"/>
            <w:tcBorders>
              <w:top w:val="single" w:color="auto" w:sz="4" w:space="0"/>
              <w:left w:val="single" w:color="auto" w:sz="4" w:space="0"/>
              <w:bottom w:val="single" w:color="auto" w:sz="4" w:space="0"/>
              <w:right w:val="single" w:color="auto" w:sz="4" w:space="0"/>
            </w:tcBorders>
            <w:vAlign w:val="center"/>
          </w:tcPr>
          <w:p w14:paraId="5AF6BC58">
            <w:pPr>
              <w:widowControl/>
              <w:tabs>
                <w:tab w:val="center" w:pos="4755"/>
                <w:tab w:val="right" w:pos="907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w:t>
            </w:r>
          </w:p>
        </w:tc>
        <w:tc>
          <w:tcPr>
            <w:tcW w:w="1647" w:type="dxa"/>
            <w:tcBorders>
              <w:top w:val="single" w:color="auto" w:sz="4" w:space="0"/>
              <w:left w:val="single" w:color="auto" w:sz="4" w:space="0"/>
              <w:bottom w:val="single" w:color="auto" w:sz="4" w:space="0"/>
              <w:right w:val="single" w:color="auto" w:sz="4" w:space="0"/>
            </w:tcBorders>
            <w:vAlign w:val="center"/>
          </w:tcPr>
          <w:p w14:paraId="79ED535B">
            <w:pPr>
              <w:widowControl/>
              <w:tabs>
                <w:tab w:val="center" w:pos="4755"/>
                <w:tab w:val="right" w:pos="9070"/>
              </w:tabs>
              <w:autoSpaceDN w:val="0"/>
              <w:rPr>
                <w:rFonts w:hint="eastAsia" w:ascii="宋体" w:hAnsi="宋体" w:eastAsia="宋体" w:cs="宋体"/>
                <w:color w:val="auto"/>
                <w:sz w:val="24"/>
                <w:szCs w:val="24"/>
                <w:highlight w:val="none"/>
              </w:rPr>
            </w:pPr>
          </w:p>
        </w:tc>
      </w:tr>
      <w:tr w14:paraId="42939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tcBorders>
              <w:top w:val="single" w:color="auto" w:sz="4" w:space="0"/>
              <w:left w:val="single" w:color="auto" w:sz="4" w:space="0"/>
              <w:bottom w:val="single" w:color="auto" w:sz="4" w:space="0"/>
              <w:right w:val="single" w:color="auto" w:sz="4" w:space="0"/>
            </w:tcBorders>
            <w:vAlign w:val="center"/>
          </w:tcPr>
          <w:p w14:paraId="7437140E">
            <w:pPr>
              <w:widowControl/>
              <w:tabs>
                <w:tab w:val="center" w:pos="4755"/>
                <w:tab w:val="right" w:pos="9070"/>
              </w:tabs>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6833" w:type="dxa"/>
            <w:gridSpan w:val="5"/>
            <w:tcBorders>
              <w:top w:val="single" w:color="auto" w:sz="4" w:space="0"/>
              <w:left w:val="single" w:color="auto" w:sz="4" w:space="0"/>
              <w:bottom w:val="single" w:color="auto" w:sz="4" w:space="0"/>
              <w:right w:val="single" w:color="auto" w:sz="4" w:space="0"/>
            </w:tcBorders>
            <w:vAlign w:val="center"/>
          </w:tcPr>
          <w:p w14:paraId="063AA4BF">
            <w:pPr>
              <w:widowControl/>
              <w:tabs>
                <w:tab w:val="center" w:pos="4755"/>
                <w:tab w:val="right" w:pos="9070"/>
              </w:tabs>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合计（4+5+6+7）</w:t>
            </w:r>
          </w:p>
        </w:tc>
        <w:tc>
          <w:tcPr>
            <w:tcW w:w="1647" w:type="dxa"/>
            <w:tcBorders>
              <w:top w:val="single" w:color="auto" w:sz="4" w:space="0"/>
              <w:left w:val="single" w:color="auto" w:sz="4" w:space="0"/>
              <w:bottom w:val="single" w:color="auto" w:sz="4" w:space="0"/>
              <w:right w:val="single" w:color="auto" w:sz="4" w:space="0"/>
            </w:tcBorders>
            <w:vAlign w:val="center"/>
          </w:tcPr>
          <w:p w14:paraId="51DA096A">
            <w:pPr>
              <w:widowControl/>
              <w:tabs>
                <w:tab w:val="center" w:pos="4755"/>
                <w:tab w:val="right" w:pos="9070"/>
              </w:tabs>
              <w:autoSpaceDN w:val="0"/>
              <w:rPr>
                <w:rFonts w:hint="eastAsia" w:ascii="宋体" w:hAnsi="宋体" w:eastAsia="宋体" w:cs="宋体"/>
                <w:color w:val="auto"/>
                <w:sz w:val="24"/>
                <w:szCs w:val="24"/>
                <w:highlight w:val="none"/>
              </w:rPr>
            </w:pPr>
          </w:p>
        </w:tc>
      </w:tr>
    </w:tbl>
    <w:p w14:paraId="1893FB1F">
      <w:pPr>
        <w:widowControl/>
        <w:tabs>
          <w:tab w:val="center" w:pos="4755"/>
          <w:tab w:val="right" w:pos="9070"/>
        </w:tabs>
        <w:autoSpaceDN w:val="0"/>
        <w:jc w:val="left"/>
        <w:rPr>
          <w:rFonts w:hint="eastAsia" w:ascii="宋体" w:hAnsi="宋体" w:eastAsia="宋体" w:cs="宋体"/>
          <w:color w:val="auto"/>
          <w:sz w:val="24"/>
          <w:szCs w:val="24"/>
          <w:highlight w:val="none"/>
        </w:rPr>
      </w:pPr>
    </w:p>
    <w:p w14:paraId="0E35AB34">
      <w:pPr>
        <w:autoSpaceDN w:val="0"/>
        <w:rPr>
          <w:rFonts w:hint="eastAsia" w:ascii="宋体" w:hAnsi="宋体" w:eastAsia="宋体" w:cs="宋体"/>
          <w:color w:val="auto"/>
          <w:sz w:val="22"/>
          <w:highlight w:val="none"/>
        </w:rPr>
      </w:pPr>
      <w:r>
        <w:rPr>
          <w:rFonts w:hint="eastAsia" w:ascii="宋体" w:hAnsi="宋体" w:eastAsia="宋体" w:cs="宋体"/>
          <w:color w:val="auto"/>
          <w:sz w:val="24"/>
          <w:szCs w:val="24"/>
          <w:highlight w:val="none"/>
        </w:rPr>
        <w:t>注:本表由采购人按需要提出</w:t>
      </w:r>
      <w:r>
        <w:rPr>
          <w:rFonts w:hint="eastAsia" w:ascii="宋体" w:hAnsi="宋体" w:eastAsia="宋体" w:cs="宋体"/>
          <w:color w:val="auto"/>
          <w:sz w:val="22"/>
          <w:highlight w:val="none"/>
        </w:rPr>
        <w:br w:type="page"/>
      </w:r>
    </w:p>
    <w:p w14:paraId="2D3EE248">
      <w:pPr>
        <w:keepNext/>
        <w:keepLines/>
        <w:autoSpaceDN w:val="0"/>
        <w:spacing w:before="280" w:after="290" w:line="374" w:lineRule="auto"/>
        <w:jc w:val="center"/>
        <w:outlineLvl w:val="3"/>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表2-5  现场监控、临时宿舍取暖降温费用分析表</w:t>
      </w:r>
    </w:p>
    <w:p w14:paraId="766AD083">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                                             第 页共 页</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3365"/>
        <w:gridCol w:w="972"/>
        <w:gridCol w:w="1095"/>
        <w:gridCol w:w="1676"/>
        <w:gridCol w:w="1498"/>
      </w:tblGrid>
      <w:tr w14:paraId="6DDE7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007" w:type="dxa"/>
            <w:tcBorders>
              <w:top w:val="single" w:color="auto" w:sz="4" w:space="0"/>
              <w:left w:val="single" w:color="auto" w:sz="4" w:space="0"/>
              <w:bottom w:val="single" w:color="auto" w:sz="4" w:space="0"/>
              <w:right w:val="single" w:color="auto" w:sz="4" w:space="0"/>
            </w:tcBorders>
            <w:noWrap/>
            <w:vAlign w:val="center"/>
          </w:tcPr>
          <w:p w14:paraId="4824757F">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365" w:type="dxa"/>
            <w:tcBorders>
              <w:top w:val="single" w:color="auto" w:sz="4" w:space="0"/>
              <w:left w:val="single" w:color="auto" w:sz="4" w:space="0"/>
              <w:bottom w:val="single" w:color="auto" w:sz="4" w:space="0"/>
              <w:right w:val="single" w:color="auto" w:sz="4" w:space="0"/>
            </w:tcBorders>
            <w:noWrap/>
            <w:vAlign w:val="center"/>
          </w:tcPr>
          <w:p w14:paraId="3A2EE55B">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费用名称</w:t>
            </w:r>
          </w:p>
        </w:tc>
        <w:tc>
          <w:tcPr>
            <w:tcW w:w="972" w:type="dxa"/>
            <w:tcBorders>
              <w:top w:val="single" w:color="auto" w:sz="4" w:space="0"/>
              <w:left w:val="single" w:color="auto" w:sz="4" w:space="0"/>
              <w:bottom w:val="single" w:color="auto" w:sz="4" w:space="0"/>
              <w:right w:val="single" w:color="auto" w:sz="4" w:space="0"/>
            </w:tcBorders>
            <w:noWrap/>
            <w:vAlign w:val="center"/>
          </w:tcPr>
          <w:p w14:paraId="733A394E">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095" w:type="dxa"/>
            <w:tcBorders>
              <w:top w:val="single" w:color="auto" w:sz="4" w:space="0"/>
              <w:left w:val="single" w:color="auto" w:sz="4" w:space="0"/>
              <w:bottom w:val="single" w:color="auto" w:sz="4" w:space="0"/>
              <w:right w:val="single" w:color="auto" w:sz="4" w:space="0"/>
            </w:tcBorders>
            <w:noWrap/>
            <w:vAlign w:val="center"/>
          </w:tcPr>
          <w:p w14:paraId="0FAF7F4C">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676" w:type="dxa"/>
            <w:tcBorders>
              <w:top w:val="single" w:color="auto" w:sz="4" w:space="0"/>
              <w:left w:val="single" w:color="auto" w:sz="4" w:space="0"/>
              <w:bottom w:val="single" w:color="auto" w:sz="4" w:space="0"/>
              <w:right w:val="single" w:color="auto" w:sz="4" w:space="0"/>
            </w:tcBorders>
            <w:noWrap/>
            <w:vAlign w:val="center"/>
          </w:tcPr>
          <w:p w14:paraId="7DCD5068">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单价（元）</w:t>
            </w:r>
          </w:p>
        </w:tc>
        <w:tc>
          <w:tcPr>
            <w:tcW w:w="1498" w:type="dxa"/>
            <w:tcBorders>
              <w:top w:val="single" w:color="auto" w:sz="4" w:space="0"/>
              <w:left w:val="single" w:color="auto" w:sz="4" w:space="0"/>
              <w:bottom w:val="single" w:color="auto" w:sz="4" w:space="0"/>
              <w:right w:val="single" w:color="auto" w:sz="4" w:space="0"/>
            </w:tcBorders>
            <w:noWrap/>
            <w:vAlign w:val="center"/>
          </w:tcPr>
          <w:p w14:paraId="7FF20499">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合价（元）</w:t>
            </w:r>
          </w:p>
        </w:tc>
      </w:tr>
      <w:tr w14:paraId="539CB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vAlign w:val="center"/>
          </w:tcPr>
          <w:p w14:paraId="22C6CC44">
            <w:pPr>
              <w:autoSpaceDN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w:t>
            </w:r>
          </w:p>
        </w:tc>
        <w:tc>
          <w:tcPr>
            <w:tcW w:w="3365" w:type="dxa"/>
            <w:tcBorders>
              <w:top w:val="single" w:color="auto" w:sz="4" w:space="0"/>
              <w:left w:val="single" w:color="auto" w:sz="4" w:space="0"/>
              <w:bottom w:val="single" w:color="auto" w:sz="4" w:space="0"/>
              <w:right w:val="single" w:color="auto" w:sz="4" w:space="0"/>
            </w:tcBorders>
            <w:noWrap/>
            <w:vAlign w:val="center"/>
          </w:tcPr>
          <w:p w14:paraId="7B7608FA">
            <w:pPr>
              <w:autoSpaceDN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现场临时宿舍空调设施</w:t>
            </w:r>
          </w:p>
        </w:tc>
        <w:tc>
          <w:tcPr>
            <w:tcW w:w="972" w:type="dxa"/>
            <w:tcBorders>
              <w:top w:val="single" w:color="auto" w:sz="4" w:space="0"/>
              <w:left w:val="single" w:color="auto" w:sz="4" w:space="0"/>
              <w:bottom w:val="single" w:color="auto" w:sz="4" w:space="0"/>
              <w:right w:val="single" w:color="auto" w:sz="4" w:space="0"/>
            </w:tcBorders>
            <w:noWrap/>
            <w:vAlign w:val="center"/>
          </w:tcPr>
          <w:p w14:paraId="00860DF6">
            <w:pPr>
              <w:autoSpaceDN w:val="0"/>
              <w:rPr>
                <w:rFonts w:hint="eastAsia"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noWrap/>
          </w:tcPr>
          <w:p w14:paraId="4C7CD55C">
            <w:pPr>
              <w:autoSpaceDN w:val="0"/>
              <w:rPr>
                <w:rFonts w:hint="eastAsia" w:ascii="宋体" w:hAnsi="宋体" w:eastAsia="宋体" w:cs="宋体"/>
                <w:color w:val="auto"/>
                <w:sz w:val="24"/>
                <w:szCs w:val="24"/>
                <w:highlight w:val="none"/>
              </w:rPr>
            </w:pPr>
          </w:p>
        </w:tc>
        <w:tc>
          <w:tcPr>
            <w:tcW w:w="1676" w:type="dxa"/>
            <w:tcBorders>
              <w:top w:val="single" w:color="auto" w:sz="4" w:space="0"/>
              <w:left w:val="single" w:color="auto" w:sz="4" w:space="0"/>
              <w:bottom w:val="single" w:color="auto" w:sz="4" w:space="0"/>
              <w:right w:val="single" w:color="auto" w:sz="4" w:space="0"/>
            </w:tcBorders>
            <w:noWrap/>
          </w:tcPr>
          <w:p w14:paraId="7800CAD1">
            <w:pPr>
              <w:autoSpaceDN w:val="0"/>
              <w:rPr>
                <w:rFonts w:hint="eastAsia" w:ascii="宋体" w:hAnsi="宋体" w:eastAsia="宋体" w:cs="宋体"/>
                <w:color w:val="auto"/>
                <w:sz w:val="24"/>
                <w:szCs w:val="24"/>
                <w:highlight w:val="none"/>
              </w:rPr>
            </w:pPr>
          </w:p>
        </w:tc>
        <w:tc>
          <w:tcPr>
            <w:tcW w:w="1498" w:type="dxa"/>
            <w:tcBorders>
              <w:top w:val="single" w:color="auto" w:sz="4" w:space="0"/>
              <w:left w:val="single" w:color="auto" w:sz="4" w:space="0"/>
              <w:bottom w:val="single" w:color="auto" w:sz="4" w:space="0"/>
              <w:right w:val="single" w:color="auto" w:sz="4" w:space="0"/>
            </w:tcBorders>
            <w:noWrap/>
            <w:vAlign w:val="center"/>
          </w:tcPr>
          <w:p w14:paraId="5A9265C6">
            <w:pPr>
              <w:autoSpaceDN w:val="0"/>
              <w:rPr>
                <w:rFonts w:hint="eastAsia" w:ascii="宋体" w:hAnsi="宋体" w:eastAsia="宋体" w:cs="宋体"/>
                <w:color w:val="auto"/>
                <w:sz w:val="24"/>
                <w:szCs w:val="24"/>
                <w:highlight w:val="none"/>
              </w:rPr>
            </w:pPr>
          </w:p>
        </w:tc>
      </w:tr>
      <w:tr w14:paraId="1683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vAlign w:val="center"/>
          </w:tcPr>
          <w:p w14:paraId="17681C93">
            <w:pPr>
              <w:autoSpaceDN w:val="0"/>
              <w:rPr>
                <w:rFonts w:hint="eastAsia" w:ascii="宋体" w:hAnsi="宋体" w:eastAsia="宋体" w:cs="宋体"/>
                <w:color w:val="auto"/>
                <w:sz w:val="24"/>
                <w:szCs w:val="24"/>
                <w:highlight w:val="none"/>
              </w:rPr>
            </w:pPr>
          </w:p>
        </w:tc>
        <w:tc>
          <w:tcPr>
            <w:tcW w:w="3365" w:type="dxa"/>
            <w:tcBorders>
              <w:top w:val="single" w:color="auto" w:sz="4" w:space="0"/>
              <w:left w:val="single" w:color="auto" w:sz="4" w:space="0"/>
              <w:bottom w:val="single" w:color="auto" w:sz="4" w:space="0"/>
              <w:right w:val="single" w:color="auto" w:sz="4" w:space="0"/>
            </w:tcBorders>
            <w:noWrap/>
            <w:vAlign w:val="center"/>
          </w:tcPr>
          <w:p w14:paraId="0A1FA36C">
            <w:pPr>
              <w:autoSpaceDN w:val="0"/>
              <w:rPr>
                <w:rFonts w:hint="eastAsia" w:ascii="宋体" w:hAnsi="宋体" w:eastAsia="宋体" w:cs="宋体"/>
                <w:color w:val="auto"/>
                <w:sz w:val="24"/>
                <w:szCs w:val="24"/>
                <w:highlight w:val="none"/>
              </w:rPr>
            </w:pPr>
          </w:p>
        </w:tc>
        <w:tc>
          <w:tcPr>
            <w:tcW w:w="972" w:type="dxa"/>
            <w:tcBorders>
              <w:top w:val="single" w:color="auto" w:sz="4" w:space="0"/>
              <w:left w:val="single" w:color="auto" w:sz="4" w:space="0"/>
              <w:bottom w:val="single" w:color="auto" w:sz="4" w:space="0"/>
              <w:right w:val="single" w:color="auto" w:sz="4" w:space="0"/>
            </w:tcBorders>
            <w:noWrap/>
            <w:vAlign w:val="center"/>
          </w:tcPr>
          <w:p w14:paraId="31675F3C">
            <w:pPr>
              <w:autoSpaceDN w:val="0"/>
              <w:rPr>
                <w:rFonts w:hint="eastAsia"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noWrap/>
          </w:tcPr>
          <w:p w14:paraId="2AA993CF">
            <w:pPr>
              <w:autoSpaceDN w:val="0"/>
              <w:rPr>
                <w:rFonts w:hint="eastAsia" w:ascii="宋体" w:hAnsi="宋体" w:eastAsia="宋体" w:cs="宋体"/>
                <w:color w:val="auto"/>
                <w:sz w:val="24"/>
                <w:szCs w:val="24"/>
                <w:highlight w:val="none"/>
              </w:rPr>
            </w:pPr>
          </w:p>
        </w:tc>
        <w:tc>
          <w:tcPr>
            <w:tcW w:w="1676" w:type="dxa"/>
            <w:tcBorders>
              <w:top w:val="single" w:color="auto" w:sz="4" w:space="0"/>
              <w:left w:val="single" w:color="auto" w:sz="4" w:space="0"/>
              <w:bottom w:val="single" w:color="auto" w:sz="4" w:space="0"/>
              <w:right w:val="single" w:color="auto" w:sz="4" w:space="0"/>
            </w:tcBorders>
            <w:noWrap/>
          </w:tcPr>
          <w:p w14:paraId="5DE99F86">
            <w:pPr>
              <w:autoSpaceDN w:val="0"/>
              <w:rPr>
                <w:rFonts w:hint="eastAsia" w:ascii="宋体" w:hAnsi="宋体" w:eastAsia="宋体" w:cs="宋体"/>
                <w:color w:val="auto"/>
                <w:sz w:val="24"/>
                <w:szCs w:val="24"/>
                <w:highlight w:val="none"/>
              </w:rPr>
            </w:pPr>
          </w:p>
        </w:tc>
        <w:tc>
          <w:tcPr>
            <w:tcW w:w="1498" w:type="dxa"/>
            <w:tcBorders>
              <w:top w:val="single" w:color="auto" w:sz="4" w:space="0"/>
              <w:left w:val="single" w:color="auto" w:sz="4" w:space="0"/>
              <w:bottom w:val="single" w:color="auto" w:sz="4" w:space="0"/>
              <w:right w:val="single" w:color="auto" w:sz="4" w:space="0"/>
            </w:tcBorders>
            <w:noWrap/>
            <w:vAlign w:val="center"/>
          </w:tcPr>
          <w:p w14:paraId="5EA046CF">
            <w:pPr>
              <w:autoSpaceDN w:val="0"/>
              <w:rPr>
                <w:rFonts w:hint="eastAsia" w:ascii="宋体" w:hAnsi="宋体" w:eastAsia="宋体" w:cs="宋体"/>
                <w:color w:val="auto"/>
                <w:sz w:val="24"/>
                <w:szCs w:val="24"/>
                <w:highlight w:val="none"/>
              </w:rPr>
            </w:pPr>
          </w:p>
        </w:tc>
      </w:tr>
      <w:tr w14:paraId="12057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vAlign w:val="center"/>
          </w:tcPr>
          <w:p w14:paraId="618AFA89">
            <w:pPr>
              <w:autoSpaceDN w:val="0"/>
              <w:rPr>
                <w:rFonts w:hint="eastAsia" w:ascii="宋体" w:hAnsi="宋体" w:eastAsia="宋体" w:cs="宋体"/>
                <w:color w:val="auto"/>
                <w:sz w:val="24"/>
                <w:szCs w:val="24"/>
                <w:highlight w:val="none"/>
              </w:rPr>
            </w:pPr>
          </w:p>
        </w:tc>
        <w:tc>
          <w:tcPr>
            <w:tcW w:w="3365" w:type="dxa"/>
            <w:tcBorders>
              <w:top w:val="single" w:color="auto" w:sz="4" w:space="0"/>
              <w:left w:val="single" w:color="auto" w:sz="4" w:space="0"/>
              <w:bottom w:val="single" w:color="auto" w:sz="4" w:space="0"/>
              <w:right w:val="single" w:color="auto" w:sz="4" w:space="0"/>
            </w:tcBorders>
            <w:noWrap/>
            <w:vAlign w:val="center"/>
          </w:tcPr>
          <w:p w14:paraId="44E9A76B">
            <w:pPr>
              <w:autoSpaceDN w:val="0"/>
              <w:rPr>
                <w:rFonts w:hint="eastAsia" w:ascii="宋体" w:hAnsi="宋体" w:eastAsia="宋体" w:cs="宋体"/>
                <w:color w:val="auto"/>
                <w:sz w:val="24"/>
                <w:szCs w:val="24"/>
                <w:highlight w:val="none"/>
              </w:rPr>
            </w:pPr>
          </w:p>
        </w:tc>
        <w:tc>
          <w:tcPr>
            <w:tcW w:w="972" w:type="dxa"/>
            <w:tcBorders>
              <w:top w:val="single" w:color="auto" w:sz="4" w:space="0"/>
              <w:left w:val="single" w:color="auto" w:sz="4" w:space="0"/>
              <w:bottom w:val="single" w:color="auto" w:sz="4" w:space="0"/>
              <w:right w:val="single" w:color="auto" w:sz="4" w:space="0"/>
            </w:tcBorders>
            <w:noWrap/>
            <w:vAlign w:val="center"/>
          </w:tcPr>
          <w:p w14:paraId="46DC70EC">
            <w:pPr>
              <w:autoSpaceDN w:val="0"/>
              <w:rPr>
                <w:rFonts w:hint="eastAsia"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noWrap/>
          </w:tcPr>
          <w:p w14:paraId="056EC27A">
            <w:pPr>
              <w:autoSpaceDN w:val="0"/>
              <w:rPr>
                <w:rFonts w:hint="eastAsia" w:ascii="宋体" w:hAnsi="宋体" w:eastAsia="宋体" w:cs="宋体"/>
                <w:color w:val="auto"/>
                <w:sz w:val="24"/>
                <w:szCs w:val="24"/>
                <w:highlight w:val="none"/>
              </w:rPr>
            </w:pPr>
          </w:p>
        </w:tc>
        <w:tc>
          <w:tcPr>
            <w:tcW w:w="1676" w:type="dxa"/>
            <w:tcBorders>
              <w:top w:val="single" w:color="auto" w:sz="4" w:space="0"/>
              <w:left w:val="single" w:color="auto" w:sz="4" w:space="0"/>
              <w:bottom w:val="single" w:color="auto" w:sz="4" w:space="0"/>
              <w:right w:val="single" w:color="auto" w:sz="4" w:space="0"/>
            </w:tcBorders>
            <w:noWrap/>
          </w:tcPr>
          <w:p w14:paraId="03010A98">
            <w:pPr>
              <w:autoSpaceDN w:val="0"/>
              <w:rPr>
                <w:rFonts w:hint="eastAsia" w:ascii="宋体" w:hAnsi="宋体" w:eastAsia="宋体" w:cs="宋体"/>
                <w:color w:val="auto"/>
                <w:sz w:val="24"/>
                <w:szCs w:val="24"/>
                <w:highlight w:val="none"/>
              </w:rPr>
            </w:pPr>
          </w:p>
        </w:tc>
        <w:tc>
          <w:tcPr>
            <w:tcW w:w="1498" w:type="dxa"/>
            <w:tcBorders>
              <w:top w:val="single" w:color="auto" w:sz="4" w:space="0"/>
              <w:left w:val="single" w:color="auto" w:sz="4" w:space="0"/>
              <w:bottom w:val="single" w:color="auto" w:sz="4" w:space="0"/>
              <w:right w:val="single" w:color="auto" w:sz="4" w:space="0"/>
            </w:tcBorders>
            <w:noWrap/>
            <w:vAlign w:val="center"/>
          </w:tcPr>
          <w:p w14:paraId="7E7F919F">
            <w:pPr>
              <w:autoSpaceDN w:val="0"/>
              <w:rPr>
                <w:rFonts w:hint="eastAsia" w:ascii="宋体" w:hAnsi="宋体" w:eastAsia="宋体" w:cs="宋体"/>
                <w:color w:val="auto"/>
                <w:sz w:val="24"/>
                <w:szCs w:val="24"/>
                <w:highlight w:val="none"/>
              </w:rPr>
            </w:pPr>
          </w:p>
        </w:tc>
      </w:tr>
      <w:tr w14:paraId="56A3E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vAlign w:val="center"/>
          </w:tcPr>
          <w:p w14:paraId="6F0A5751">
            <w:pPr>
              <w:autoSpaceDN w:val="0"/>
              <w:rPr>
                <w:rFonts w:hint="eastAsia" w:ascii="宋体" w:hAnsi="宋体" w:eastAsia="宋体" w:cs="宋体"/>
                <w:color w:val="auto"/>
                <w:sz w:val="24"/>
                <w:szCs w:val="24"/>
                <w:highlight w:val="none"/>
              </w:rPr>
            </w:pPr>
          </w:p>
        </w:tc>
        <w:tc>
          <w:tcPr>
            <w:tcW w:w="3365" w:type="dxa"/>
            <w:tcBorders>
              <w:top w:val="single" w:color="auto" w:sz="4" w:space="0"/>
              <w:left w:val="single" w:color="auto" w:sz="4" w:space="0"/>
              <w:bottom w:val="single" w:color="auto" w:sz="4" w:space="0"/>
              <w:right w:val="single" w:color="auto" w:sz="4" w:space="0"/>
            </w:tcBorders>
            <w:noWrap/>
            <w:vAlign w:val="center"/>
          </w:tcPr>
          <w:p w14:paraId="5BB2121A">
            <w:pPr>
              <w:autoSpaceDN w:val="0"/>
              <w:rPr>
                <w:rFonts w:hint="eastAsia" w:ascii="宋体" w:hAnsi="宋体" w:eastAsia="宋体" w:cs="宋体"/>
                <w:color w:val="auto"/>
                <w:sz w:val="24"/>
                <w:szCs w:val="24"/>
                <w:highlight w:val="none"/>
              </w:rPr>
            </w:pPr>
          </w:p>
        </w:tc>
        <w:tc>
          <w:tcPr>
            <w:tcW w:w="972" w:type="dxa"/>
            <w:tcBorders>
              <w:top w:val="single" w:color="auto" w:sz="4" w:space="0"/>
              <w:left w:val="single" w:color="auto" w:sz="4" w:space="0"/>
              <w:bottom w:val="single" w:color="auto" w:sz="4" w:space="0"/>
              <w:right w:val="single" w:color="auto" w:sz="4" w:space="0"/>
            </w:tcBorders>
            <w:noWrap/>
            <w:vAlign w:val="center"/>
          </w:tcPr>
          <w:p w14:paraId="3B609364">
            <w:pPr>
              <w:autoSpaceDN w:val="0"/>
              <w:rPr>
                <w:rFonts w:hint="eastAsia"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noWrap/>
          </w:tcPr>
          <w:p w14:paraId="210A2E56">
            <w:pPr>
              <w:autoSpaceDN w:val="0"/>
              <w:rPr>
                <w:rFonts w:hint="eastAsia" w:ascii="宋体" w:hAnsi="宋体" w:eastAsia="宋体" w:cs="宋体"/>
                <w:color w:val="auto"/>
                <w:sz w:val="24"/>
                <w:szCs w:val="24"/>
                <w:highlight w:val="none"/>
              </w:rPr>
            </w:pPr>
          </w:p>
        </w:tc>
        <w:tc>
          <w:tcPr>
            <w:tcW w:w="1676" w:type="dxa"/>
            <w:tcBorders>
              <w:top w:val="single" w:color="auto" w:sz="4" w:space="0"/>
              <w:left w:val="single" w:color="auto" w:sz="4" w:space="0"/>
              <w:bottom w:val="single" w:color="auto" w:sz="4" w:space="0"/>
              <w:right w:val="single" w:color="auto" w:sz="4" w:space="0"/>
            </w:tcBorders>
            <w:noWrap/>
          </w:tcPr>
          <w:p w14:paraId="0713F178">
            <w:pPr>
              <w:autoSpaceDN w:val="0"/>
              <w:rPr>
                <w:rFonts w:hint="eastAsia" w:ascii="宋体" w:hAnsi="宋体" w:eastAsia="宋体" w:cs="宋体"/>
                <w:color w:val="auto"/>
                <w:sz w:val="24"/>
                <w:szCs w:val="24"/>
                <w:highlight w:val="none"/>
              </w:rPr>
            </w:pPr>
          </w:p>
        </w:tc>
        <w:tc>
          <w:tcPr>
            <w:tcW w:w="1498" w:type="dxa"/>
            <w:tcBorders>
              <w:top w:val="single" w:color="auto" w:sz="4" w:space="0"/>
              <w:left w:val="single" w:color="auto" w:sz="4" w:space="0"/>
              <w:bottom w:val="single" w:color="auto" w:sz="4" w:space="0"/>
              <w:right w:val="single" w:color="auto" w:sz="4" w:space="0"/>
            </w:tcBorders>
            <w:noWrap/>
            <w:vAlign w:val="center"/>
          </w:tcPr>
          <w:p w14:paraId="221D6F49">
            <w:pPr>
              <w:autoSpaceDN w:val="0"/>
              <w:rPr>
                <w:rFonts w:hint="eastAsia" w:ascii="宋体" w:hAnsi="宋体" w:eastAsia="宋体" w:cs="宋体"/>
                <w:color w:val="auto"/>
                <w:sz w:val="24"/>
                <w:szCs w:val="24"/>
                <w:highlight w:val="none"/>
              </w:rPr>
            </w:pPr>
          </w:p>
        </w:tc>
      </w:tr>
      <w:tr w14:paraId="2F0F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vAlign w:val="center"/>
          </w:tcPr>
          <w:p w14:paraId="3A9EEE1F">
            <w:pPr>
              <w:autoSpaceDN w:val="0"/>
              <w:rPr>
                <w:rFonts w:hint="eastAsia" w:ascii="宋体" w:hAnsi="宋体" w:eastAsia="宋体" w:cs="宋体"/>
                <w:color w:val="auto"/>
                <w:sz w:val="24"/>
                <w:szCs w:val="24"/>
                <w:highlight w:val="none"/>
              </w:rPr>
            </w:pPr>
          </w:p>
        </w:tc>
        <w:tc>
          <w:tcPr>
            <w:tcW w:w="3365" w:type="dxa"/>
            <w:tcBorders>
              <w:top w:val="single" w:color="auto" w:sz="4" w:space="0"/>
              <w:left w:val="single" w:color="auto" w:sz="4" w:space="0"/>
              <w:bottom w:val="single" w:color="auto" w:sz="4" w:space="0"/>
              <w:right w:val="single" w:color="auto" w:sz="4" w:space="0"/>
            </w:tcBorders>
            <w:noWrap/>
            <w:vAlign w:val="center"/>
          </w:tcPr>
          <w:p w14:paraId="03B7FAF5">
            <w:pPr>
              <w:autoSpaceDN w:val="0"/>
              <w:rPr>
                <w:rFonts w:hint="eastAsia" w:ascii="宋体" w:hAnsi="宋体" w:eastAsia="宋体" w:cs="宋体"/>
                <w:color w:val="auto"/>
                <w:sz w:val="24"/>
                <w:szCs w:val="24"/>
                <w:highlight w:val="none"/>
              </w:rPr>
            </w:pPr>
          </w:p>
        </w:tc>
        <w:tc>
          <w:tcPr>
            <w:tcW w:w="972" w:type="dxa"/>
            <w:tcBorders>
              <w:top w:val="single" w:color="auto" w:sz="4" w:space="0"/>
              <w:left w:val="single" w:color="auto" w:sz="4" w:space="0"/>
              <w:bottom w:val="single" w:color="auto" w:sz="4" w:space="0"/>
              <w:right w:val="single" w:color="auto" w:sz="4" w:space="0"/>
            </w:tcBorders>
            <w:noWrap/>
            <w:vAlign w:val="center"/>
          </w:tcPr>
          <w:p w14:paraId="327DEE65">
            <w:pPr>
              <w:autoSpaceDN w:val="0"/>
              <w:rPr>
                <w:rFonts w:hint="eastAsia"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noWrap/>
          </w:tcPr>
          <w:p w14:paraId="016FF2C7">
            <w:pPr>
              <w:autoSpaceDN w:val="0"/>
              <w:rPr>
                <w:rFonts w:hint="eastAsia" w:ascii="宋体" w:hAnsi="宋体" w:eastAsia="宋体" w:cs="宋体"/>
                <w:color w:val="auto"/>
                <w:sz w:val="24"/>
                <w:szCs w:val="24"/>
                <w:highlight w:val="none"/>
              </w:rPr>
            </w:pPr>
          </w:p>
        </w:tc>
        <w:tc>
          <w:tcPr>
            <w:tcW w:w="1676" w:type="dxa"/>
            <w:tcBorders>
              <w:top w:val="single" w:color="auto" w:sz="4" w:space="0"/>
              <w:left w:val="single" w:color="auto" w:sz="4" w:space="0"/>
              <w:bottom w:val="single" w:color="auto" w:sz="4" w:space="0"/>
              <w:right w:val="single" w:color="auto" w:sz="4" w:space="0"/>
            </w:tcBorders>
            <w:noWrap/>
          </w:tcPr>
          <w:p w14:paraId="6C7D7926">
            <w:pPr>
              <w:autoSpaceDN w:val="0"/>
              <w:rPr>
                <w:rFonts w:hint="eastAsia" w:ascii="宋体" w:hAnsi="宋体" w:eastAsia="宋体" w:cs="宋体"/>
                <w:color w:val="auto"/>
                <w:sz w:val="24"/>
                <w:szCs w:val="24"/>
                <w:highlight w:val="none"/>
              </w:rPr>
            </w:pPr>
          </w:p>
        </w:tc>
        <w:tc>
          <w:tcPr>
            <w:tcW w:w="1498" w:type="dxa"/>
            <w:tcBorders>
              <w:top w:val="single" w:color="auto" w:sz="4" w:space="0"/>
              <w:left w:val="single" w:color="auto" w:sz="4" w:space="0"/>
              <w:bottom w:val="single" w:color="auto" w:sz="4" w:space="0"/>
              <w:right w:val="single" w:color="auto" w:sz="4" w:space="0"/>
            </w:tcBorders>
            <w:noWrap/>
            <w:vAlign w:val="center"/>
          </w:tcPr>
          <w:p w14:paraId="01DAB9D8">
            <w:pPr>
              <w:autoSpaceDN w:val="0"/>
              <w:rPr>
                <w:rFonts w:hint="eastAsia" w:ascii="宋体" w:hAnsi="宋体" w:eastAsia="宋体" w:cs="宋体"/>
                <w:color w:val="auto"/>
                <w:sz w:val="24"/>
                <w:szCs w:val="24"/>
                <w:highlight w:val="none"/>
              </w:rPr>
            </w:pPr>
          </w:p>
        </w:tc>
      </w:tr>
      <w:tr w14:paraId="4E87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tcPr>
          <w:p w14:paraId="3B292F2C">
            <w:pPr>
              <w:autoSpaceDN w:val="0"/>
              <w:rPr>
                <w:rFonts w:hint="eastAsia" w:ascii="宋体" w:hAnsi="宋体" w:eastAsia="宋体" w:cs="宋体"/>
                <w:color w:val="auto"/>
                <w:sz w:val="24"/>
                <w:szCs w:val="24"/>
                <w:highlight w:val="none"/>
              </w:rPr>
            </w:pPr>
          </w:p>
        </w:tc>
        <w:tc>
          <w:tcPr>
            <w:tcW w:w="3365" w:type="dxa"/>
            <w:tcBorders>
              <w:top w:val="single" w:color="auto" w:sz="4" w:space="0"/>
              <w:left w:val="single" w:color="auto" w:sz="4" w:space="0"/>
              <w:bottom w:val="single" w:color="auto" w:sz="4" w:space="0"/>
              <w:right w:val="single" w:color="auto" w:sz="4" w:space="0"/>
            </w:tcBorders>
            <w:noWrap/>
          </w:tcPr>
          <w:p w14:paraId="2717E67E">
            <w:pPr>
              <w:autoSpaceDN w:val="0"/>
              <w:rPr>
                <w:rFonts w:hint="eastAsia" w:ascii="宋体" w:hAnsi="宋体" w:eastAsia="宋体" w:cs="宋体"/>
                <w:color w:val="auto"/>
                <w:sz w:val="24"/>
                <w:szCs w:val="24"/>
                <w:highlight w:val="none"/>
              </w:rPr>
            </w:pPr>
          </w:p>
        </w:tc>
        <w:tc>
          <w:tcPr>
            <w:tcW w:w="972" w:type="dxa"/>
            <w:tcBorders>
              <w:top w:val="single" w:color="auto" w:sz="4" w:space="0"/>
              <w:left w:val="single" w:color="auto" w:sz="4" w:space="0"/>
              <w:bottom w:val="single" w:color="auto" w:sz="4" w:space="0"/>
              <w:right w:val="single" w:color="auto" w:sz="4" w:space="0"/>
            </w:tcBorders>
            <w:noWrap/>
          </w:tcPr>
          <w:p w14:paraId="67927C40">
            <w:pPr>
              <w:autoSpaceDN w:val="0"/>
              <w:rPr>
                <w:rFonts w:hint="eastAsia"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noWrap/>
          </w:tcPr>
          <w:p w14:paraId="7DAD21E0">
            <w:pPr>
              <w:autoSpaceDN w:val="0"/>
              <w:rPr>
                <w:rFonts w:hint="eastAsia" w:ascii="宋体" w:hAnsi="宋体" w:eastAsia="宋体" w:cs="宋体"/>
                <w:color w:val="auto"/>
                <w:sz w:val="24"/>
                <w:szCs w:val="24"/>
                <w:highlight w:val="none"/>
              </w:rPr>
            </w:pPr>
          </w:p>
        </w:tc>
        <w:tc>
          <w:tcPr>
            <w:tcW w:w="1676" w:type="dxa"/>
            <w:tcBorders>
              <w:top w:val="single" w:color="auto" w:sz="4" w:space="0"/>
              <w:left w:val="single" w:color="auto" w:sz="4" w:space="0"/>
              <w:bottom w:val="single" w:color="auto" w:sz="4" w:space="0"/>
              <w:right w:val="single" w:color="auto" w:sz="4" w:space="0"/>
            </w:tcBorders>
            <w:noWrap/>
          </w:tcPr>
          <w:p w14:paraId="42FCC30B">
            <w:pPr>
              <w:autoSpaceDN w:val="0"/>
              <w:rPr>
                <w:rFonts w:hint="eastAsia" w:ascii="宋体" w:hAnsi="宋体" w:eastAsia="宋体" w:cs="宋体"/>
                <w:color w:val="auto"/>
                <w:sz w:val="24"/>
                <w:szCs w:val="24"/>
                <w:highlight w:val="none"/>
              </w:rPr>
            </w:pPr>
          </w:p>
        </w:tc>
        <w:tc>
          <w:tcPr>
            <w:tcW w:w="1498" w:type="dxa"/>
            <w:tcBorders>
              <w:top w:val="single" w:color="auto" w:sz="4" w:space="0"/>
              <w:left w:val="single" w:color="auto" w:sz="4" w:space="0"/>
              <w:bottom w:val="single" w:color="auto" w:sz="4" w:space="0"/>
              <w:right w:val="single" w:color="auto" w:sz="4" w:space="0"/>
            </w:tcBorders>
            <w:noWrap/>
          </w:tcPr>
          <w:p w14:paraId="2C4789F4">
            <w:pPr>
              <w:autoSpaceDN w:val="0"/>
              <w:rPr>
                <w:rFonts w:hint="eastAsia" w:ascii="宋体" w:hAnsi="宋体" w:eastAsia="宋体" w:cs="宋体"/>
                <w:color w:val="auto"/>
                <w:sz w:val="24"/>
                <w:szCs w:val="24"/>
                <w:highlight w:val="none"/>
              </w:rPr>
            </w:pPr>
          </w:p>
        </w:tc>
      </w:tr>
      <w:tr w14:paraId="7269C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tcPr>
          <w:p w14:paraId="7028D235">
            <w:pPr>
              <w:autoSpaceDN w:val="0"/>
              <w:rPr>
                <w:rFonts w:hint="eastAsia" w:ascii="宋体" w:hAnsi="宋体" w:eastAsia="宋体" w:cs="宋体"/>
                <w:color w:val="auto"/>
                <w:sz w:val="24"/>
                <w:szCs w:val="24"/>
                <w:highlight w:val="none"/>
              </w:rPr>
            </w:pPr>
          </w:p>
        </w:tc>
        <w:tc>
          <w:tcPr>
            <w:tcW w:w="3365" w:type="dxa"/>
            <w:tcBorders>
              <w:top w:val="single" w:color="auto" w:sz="4" w:space="0"/>
              <w:left w:val="single" w:color="auto" w:sz="4" w:space="0"/>
              <w:bottom w:val="single" w:color="auto" w:sz="4" w:space="0"/>
              <w:right w:val="single" w:color="auto" w:sz="4" w:space="0"/>
            </w:tcBorders>
            <w:noWrap/>
          </w:tcPr>
          <w:p w14:paraId="553203A5">
            <w:pPr>
              <w:autoSpaceDN w:val="0"/>
              <w:rPr>
                <w:rFonts w:hint="eastAsia" w:ascii="宋体" w:hAnsi="宋体" w:eastAsia="宋体" w:cs="宋体"/>
                <w:color w:val="auto"/>
                <w:sz w:val="24"/>
                <w:szCs w:val="24"/>
                <w:highlight w:val="none"/>
              </w:rPr>
            </w:pPr>
          </w:p>
        </w:tc>
        <w:tc>
          <w:tcPr>
            <w:tcW w:w="972" w:type="dxa"/>
            <w:tcBorders>
              <w:top w:val="single" w:color="auto" w:sz="4" w:space="0"/>
              <w:left w:val="single" w:color="auto" w:sz="4" w:space="0"/>
              <w:bottom w:val="single" w:color="auto" w:sz="4" w:space="0"/>
              <w:right w:val="single" w:color="auto" w:sz="4" w:space="0"/>
            </w:tcBorders>
            <w:noWrap/>
          </w:tcPr>
          <w:p w14:paraId="09D47197">
            <w:pPr>
              <w:autoSpaceDN w:val="0"/>
              <w:rPr>
                <w:rFonts w:hint="eastAsia"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noWrap/>
          </w:tcPr>
          <w:p w14:paraId="2C6CB69E">
            <w:pPr>
              <w:autoSpaceDN w:val="0"/>
              <w:rPr>
                <w:rFonts w:hint="eastAsia" w:ascii="宋体" w:hAnsi="宋体" w:eastAsia="宋体" w:cs="宋体"/>
                <w:color w:val="auto"/>
                <w:sz w:val="24"/>
                <w:szCs w:val="24"/>
                <w:highlight w:val="none"/>
              </w:rPr>
            </w:pPr>
          </w:p>
        </w:tc>
        <w:tc>
          <w:tcPr>
            <w:tcW w:w="1676" w:type="dxa"/>
            <w:tcBorders>
              <w:top w:val="single" w:color="auto" w:sz="4" w:space="0"/>
              <w:left w:val="single" w:color="auto" w:sz="4" w:space="0"/>
              <w:bottom w:val="single" w:color="auto" w:sz="4" w:space="0"/>
              <w:right w:val="single" w:color="auto" w:sz="4" w:space="0"/>
            </w:tcBorders>
            <w:noWrap/>
          </w:tcPr>
          <w:p w14:paraId="17B14A2D">
            <w:pPr>
              <w:autoSpaceDN w:val="0"/>
              <w:rPr>
                <w:rFonts w:hint="eastAsia" w:ascii="宋体" w:hAnsi="宋体" w:eastAsia="宋体" w:cs="宋体"/>
                <w:color w:val="auto"/>
                <w:sz w:val="24"/>
                <w:szCs w:val="24"/>
                <w:highlight w:val="none"/>
              </w:rPr>
            </w:pPr>
          </w:p>
        </w:tc>
        <w:tc>
          <w:tcPr>
            <w:tcW w:w="1498" w:type="dxa"/>
            <w:tcBorders>
              <w:top w:val="single" w:color="auto" w:sz="4" w:space="0"/>
              <w:left w:val="single" w:color="auto" w:sz="4" w:space="0"/>
              <w:bottom w:val="single" w:color="auto" w:sz="4" w:space="0"/>
              <w:right w:val="single" w:color="auto" w:sz="4" w:space="0"/>
            </w:tcBorders>
            <w:noWrap/>
          </w:tcPr>
          <w:p w14:paraId="35229727">
            <w:pPr>
              <w:autoSpaceDN w:val="0"/>
              <w:rPr>
                <w:rFonts w:hint="eastAsia" w:ascii="宋体" w:hAnsi="宋体" w:eastAsia="宋体" w:cs="宋体"/>
                <w:color w:val="auto"/>
                <w:sz w:val="24"/>
                <w:szCs w:val="24"/>
                <w:highlight w:val="none"/>
              </w:rPr>
            </w:pPr>
          </w:p>
        </w:tc>
      </w:tr>
      <w:tr w14:paraId="192F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tcPr>
          <w:p w14:paraId="77DE108E">
            <w:pPr>
              <w:autoSpaceDN w:val="0"/>
              <w:rPr>
                <w:rFonts w:hint="eastAsia" w:ascii="宋体" w:hAnsi="宋体" w:eastAsia="宋体" w:cs="宋体"/>
                <w:color w:val="auto"/>
                <w:sz w:val="24"/>
                <w:szCs w:val="24"/>
                <w:highlight w:val="none"/>
              </w:rPr>
            </w:pPr>
          </w:p>
        </w:tc>
        <w:tc>
          <w:tcPr>
            <w:tcW w:w="3365" w:type="dxa"/>
            <w:tcBorders>
              <w:top w:val="single" w:color="auto" w:sz="4" w:space="0"/>
              <w:left w:val="single" w:color="auto" w:sz="4" w:space="0"/>
              <w:bottom w:val="single" w:color="auto" w:sz="4" w:space="0"/>
              <w:right w:val="single" w:color="auto" w:sz="4" w:space="0"/>
            </w:tcBorders>
            <w:noWrap/>
          </w:tcPr>
          <w:p w14:paraId="2A2460E9">
            <w:pPr>
              <w:autoSpaceDN w:val="0"/>
              <w:rPr>
                <w:rFonts w:hint="eastAsia" w:ascii="宋体" w:hAnsi="宋体" w:eastAsia="宋体" w:cs="宋体"/>
                <w:color w:val="auto"/>
                <w:sz w:val="24"/>
                <w:szCs w:val="24"/>
                <w:highlight w:val="none"/>
              </w:rPr>
            </w:pPr>
          </w:p>
        </w:tc>
        <w:tc>
          <w:tcPr>
            <w:tcW w:w="972" w:type="dxa"/>
            <w:tcBorders>
              <w:top w:val="single" w:color="auto" w:sz="4" w:space="0"/>
              <w:left w:val="single" w:color="auto" w:sz="4" w:space="0"/>
              <w:bottom w:val="single" w:color="auto" w:sz="4" w:space="0"/>
              <w:right w:val="single" w:color="auto" w:sz="4" w:space="0"/>
            </w:tcBorders>
            <w:noWrap/>
          </w:tcPr>
          <w:p w14:paraId="5799B4C9">
            <w:pPr>
              <w:autoSpaceDN w:val="0"/>
              <w:rPr>
                <w:rFonts w:hint="eastAsia"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noWrap/>
          </w:tcPr>
          <w:p w14:paraId="77F2D86F">
            <w:pPr>
              <w:autoSpaceDN w:val="0"/>
              <w:rPr>
                <w:rFonts w:hint="eastAsia" w:ascii="宋体" w:hAnsi="宋体" w:eastAsia="宋体" w:cs="宋体"/>
                <w:color w:val="auto"/>
                <w:sz w:val="24"/>
                <w:szCs w:val="24"/>
                <w:highlight w:val="none"/>
              </w:rPr>
            </w:pPr>
          </w:p>
        </w:tc>
        <w:tc>
          <w:tcPr>
            <w:tcW w:w="1676" w:type="dxa"/>
            <w:tcBorders>
              <w:top w:val="single" w:color="auto" w:sz="4" w:space="0"/>
              <w:left w:val="single" w:color="auto" w:sz="4" w:space="0"/>
              <w:bottom w:val="single" w:color="auto" w:sz="4" w:space="0"/>
              <w:right w:val="single" w:color="auto" w:sz="4" w:space="0"/>
            </w:tcBorders>
            <w:noWrap/>
          </w:tcPr>
          <w:p w14:paraId="1C7D6ABF">
            <w:pPr>
              <w:autoSpaceDN w:val="0"/>
              <w:rPr>
                <w:rFonts w:hint="eastAsia" w:ascii="宋体" w:hAnsi="宋体" w:eastAsia="宋体" w:cs="宋体"/>
                <w:color w:val="auto"/>
                <w:sz w:val="24"/>
                <w:szCs w:val="24"/>
                <w:highlight w:val="none"/>
              </w:rPr>
            </w:pPr>
          </w:p>
        </w:tc>
        <w:tc>
          <w:tcPr>
            <w:tcW w:w="1498" w:type="dxa"/>
            <w:tcBorders>
              <w:top w:val="single" w:color="auto" w:sz="4" w:space="0"/>
              <w:left w:val="single" w:color="auto" w:sz="4" w:space="0"/>
              <w:bottom w:val="single" w:color="auto" w:sz="4" w:space="0"/>
              <w:right w:val="single" w:color="auto" w:sz="4" w:space="0"/>
            </w:tcBorders>
            <w:noWrap/>
          </w:tcPr>
          <w:p w14:paraId="4194C112">
            <w:pPr>
              <w:autoSpaceDN w:val="0"/>
              <w:rPr>
                <w:rFonts w:hint="eastAsia" w:ascii="宋体" w:hAnsi="宋体" w:eastAsia="宋体" w:cs="宋体"/>
                <w:color w:val="auto"/>
                <w:sz w:val="24"/>
                <w:szCs w:val="24"/>
                <w:highlight w:val="none"/>
              </w:rPr>
            </w:pPr>
          </w:p>
        </w:tc>
      </w:tr>
      <w:tr w14:paraId="713E4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tcPr>
          <w:p w14:paraId="36A0EEC5">
            <w:pPr>
              <w:autoSpaceDN w:val="0"/>
              <w:rPr>
                <w:rFonts w:hint="eastAsia" w:ascii="宋体" w:hAnsi="宋体" w:eastAsia="宋体" w:cs="宋体"/>
                <w:color w:val="auto"/>
                <w:sz w:val="24"/>
                <w:szCs w:val="24"/>
                <w:highlight w:val="none"/>
              </w:rPr>
            </w:pPr>
          </w:p>
        </w:tc>
        <w:tc>
          <w:tcPr>
            <w:tcW w:w="3365" w:type="dxa"/>
            <w:tcBorders>
              <w:top w:val="single" w:color="auto" w:sz="4" w:space="0"/>
              <w:left w:val="single" w:color="auto" w:sz="4" w:space="0"/>
              <w:bottom w:val="single" w:color="auto" w:sz="4" w:space="0"/>
              <w:right w:val="single" w:color="auto" w:sz="4" w:space="0"/>
            </w:tcBorders>
            <w:noWrap/>
          </w:tcPr>
          <w:p w14:paraId="3C3D93F6">
            <w:pPr>
              <w:autoSpaceDN w:val="0"/>
              <w:rPr>
                <w:rFonts w:hint="eastAsia" w:ascii="宋体" w:hAnsi="宋体" w:eastAsia="宋体" w:cs="宋体"/>
                <w:color w:val="auto"/>
                <w:sz w:val="24"/>
                <w:szCs w:val="24"/>
                <w:highlight w:val="none"/>
              </w:rPr>
            </w:pPr>
          </w:p>
        </w:tc>
        <w:tc>
          <w:tcPr>
            <w:tcW w:w="972" w:type="dxa"/>
            <w:tcBorders>
              <w:top w:val="single" w:color="auto" w:sz="4" w:space="0"/>
              <w:left w:val="single" w:color="auto" w:sz="4" w:space="0"/>
              <w:bottom w:val="single" w:color="auto" w:sz="4" w:space="0"/>
              <w:right w:val="single" w:color="auto" w:sz="4" w:space="0"/>
            </w:tcBorders>
            <w:noWrap/>
          </w:tcPr>
          <w:p w14:paraId="7557404A">
            <w:pPr>
              <w:autoSpaceDN w:val="0"/>
              <w:rPr>
                <w:rFonts w:hint="eastAsia"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noWrap/>
          </w:tcPr>
          <w:p w14:paraId="59E43643">
            <w:pPr>
              <w:autoSpaceDN w:val="0"/>
              <w:rPr>
                <w:rFonts w:hint="eastAsia" w:ascii="宋体" w:hAnsi="宋体" w:eastAsia="宋体" w:cs="宋体"/>
                <w:color w:val="auto"/>
                <w:sz w:val="24"/>
                <w:szCs w:val="24"/>
                <w:highlight w:val="none"/>
              </w:rPr>
            </w:pPr>
          </w:p>
        </w:tc>
        <w:tc>
          <w:tcPr>
            <w:tcW w:w="1676" w:type="dxa"/>
            <w:tcBorders>
              <w:top w:val="single" w:color="auto" w:sz="4" w:space="0"/>
              <w:left w:val="single" w:color="auto" w:sz="4" w:space="0"/>
              <w:bottom w:val="single" w:color="auto" w:sz="4" w:space="0"/>
              <w:right w:val="single" w:color="auto" w:sz="4" w:space="0"/>
            </w:tcBorders>
            <w:noWrap/>
          </w:tcPr>
          <w:p w14:paraId="6896C2CA">
            <w:pPr>
              <w:autoSpaceDN w:val="0"/>
              <w:rPr>
                <w:rFonts w:hint="eastAsia" w:ascii="宋体" w:hAnsi="宋体" w:eastAsia="宋体" w:cs="宋体"/>
                <w:color w:val="auto"/>
                <w:sz w:val="24"/>
                <w:szCs w:val="24"/>
                <w:highlight w:val="none"/>
              </w:rPr>
            </w:pPr>
          </w:p>
        </w:tc>
        <w:tc>
          <w:tcPr>
            <w:tcW w:w="1498" w:type="dxa"/>
            <w:tcBorders>
              <w:top w:val="single" w:color="auto" w:sz="4" w:space="0"/>
              <w:left w:val="single" w:color="auto" w:sz="4" w:space="0"/>
              <w:bottom w:val="single" w:color="auto" w:sz="4" w:space="0"/>
              <w:right w:val="single" w:color="auto" w:sz="4" w:space="0"/>
            </w:tcBorders>
            <w:noWrap/>
          </w:tcPr>
          <w:p w14:paraId="1AE82FE0">
            <w:pPr>
              <w:autoSpaceDN w:val="0"/>
              <w:rPr>
                <w:rFonts w:hint="eastAsia" w:ascii="宋体" w:hAnsi="宋体" w:eastAsia="宋体" w:cs="宋体"/>
                <w:color w:val="auto"/>
                <w:sz w:val="24"/>
                <w:szCs w:val="24"/>
                <w:highlight w:val="none"/>
              </w:rPr>
            </w:pPr>
          </w:p>
        </w:tc>
      </w:tr>
      <w:tr w14:paraId="29405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tcPr>
          <w:p w14:paraId="7432D761">
            <w:pPr>
              <w:autoSpaceDN w:val="0"/>
              <w:rPr>
                <w:rFonts w:hint="eastAsia" w:ascii="宋体" w:hAnsi="宋体" w:eastAsia="宋体" w:cs="宋体"/>
                <w:color w:val="auto"/>
                <w:sz w:val="24"/>
                <w:szCs w:val="24"/>
                <w:highlight w:val="none"/>
              </w:rPr>
            </w:pPr>
          </w:p>
        </w:tc>
        <w:tc>
          <w:tcPr>
            <w:tcW w:w="3365" w:type="dxa"/>
            <w:tcBorders>
              <w:top w:val="single" w:color="auto" w:sz="4" w:space="0"/>
              <w:left w:val="single" w:color="auto" w:sz="4" w:space="0"/>
              <w:bottom w:val="single" w:color="auto" w:sz="4" w:space="0"/>
              <w:right w:val="single" w:color="auto" w:sz="4" w:space="0"/>
            </w:tcBorders>
            <w:noWrap/>
          </w:tcPr>
          <w:p w14:paraId="48E0903A">
            <w:pPr>
              <w:autoSpaceDN w:val="0"/>
              <w:rPr>
                <w:rFonts w:hint="eastAsia" w:ascii="宋体" w:hAnsi="宋体" w:eastAsia="宋体" w:cs="宋体"/>
                <w:color w:val="auto"/>
                <w:sz w:val="24"/>
                <w:szCs w:val="24"/>
                <w:highlight w:val="none"/>
              </w:rPr>
            </w:pPr>
          </w:p>
        </w:tc>
        <w:tc>
          <w:tcPr>
            <w:tcW w:w="972" w:type="dxa"/>
            <w:tcBorders>
              <w:top w:val="single" w:color="auto" w:sz="4" w:space="0"/>
              <w:left w:val="single" w:color="auto" w:sz="4" w:space="0"/>
              <w:bottom w:val="single" w:color="auto" w:sz="4" w:space="0"/>
              <w:right w:val="single" w:color="auto" w:sz="4" w:space="0"/>
            </w:tcBorders>
            <w:noWrap/>
          </w:tcPr>
          <w:p w14:paraId="30265D8E">
            <w:pPr>
              <w:autoSpaceDN w:val="0"/>
              <w:rPr>
                <w:rFonts w:hint="eastAsia"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noWrap/>
          </w:tcPr>
          <w:p w14:paraId="7F03EFE7">
            <w:pPr>
              <w:autoSpaceDN w:val="0"/>
              <w:rPr>
                <w:rFonts w:hint="eastAsia" w:ascii="宋体" w:hAnsi="宋体" w:eastAsia="宋体" w:cs="宋体"/>
                <w:color w:val="auto"/>
                <w:sz w:val="24"/>
                <w:szCs w:val="24"/>
                <w:highlight w:val="none"/>
              </w:rPr>
            </w:pPr>
          </w:p>
        </w:tc>
        <w:tc>
          <w:tcPr>
            <w:tcW w:w="1676" w:type="dxa"/>
            <w:tcBorders>
              <w:top w:val="single" w:color="auto" w:sz="4" w:space="0"/>
              <w:left w:val="single" w:color="auto" w:sz="4" w:space="0"/>
              <w:bottom w:val="single" w:color="auto" w:sz="4" w:space="0"/>
              <w:right w:val="single" w:color="auto" w:sz="4" w:space="0"/>
            </w:tcBorders>
            <w:noWrap/>
          </w:tcPr>
          <w:p w14:paraId="57F0F567">
            <w:pPr>
              <w:autoSpaceDN w:val="0"/>
              <w:rPr>
                <w:rFonts w:hint="eastAsia" w:ascii="宋体" w:hAnsi="宋体" w:eastAsia="宋体" w:cs="宋体"/>
                <w:color w:val="auto"/>
                <w:sz w:val="24"/>
                <w:szCs w:val="24"/>
                <w:highlight w:val="none"/>
              </w:rPr>
            </w:pPr>
          </w:p>
        </w:tc>
        <w:tc>
          <w:tcPr>
            <w:tcW w:w="1498" w:type="dxa"/>
            <w:tcBorders>
              <w:top w:val="single" w:color="auto" w:sz="4" w:space="0"/>
              <w:left w:val="single" w:color="auto" w:sz="4" w:space="0"/>
              <w:bottom w:val="single" w:color="auto" w:sz="4" w:space="0"/>
              <w:right w:val="single" w:color="auto" w:sz="4" w:space="0"/>
            </w:tcBorders>
            <w:noWrap/>
          </w:tcPr>
          <w:p w14:paraId="50E25D6F">
            <w:pPr>
              <w:autoSpaceDN w:val="0"/>
              <w:rPr>
                <w:rFonts w:hint="eastAsia" w:ascii="宋体" w:hAnsi="宋体" w:eastAsia="宋体" w:cs="宋体"/>
                <w:color w:val="auto"/>
                <w:sz w:val="24"/>
                <w:szCs w:val="24"/>
                <w:highlight w:val="none"/>
              </w:rPr>
            </w:pPr>
          </w:p>
        </w:tc>
      </w:tr>
      <w:tr w14:paraId="0F9E8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tcPr>
          <w:p w14:paraId="66D05B41">
            <w:pPr>
              <w:autoSpaceDN w:val="0"/>
              <w:rPr>
                <w:rFonts w:hint="eastAsia" w:ascii="宋体" w:hAnsi="宋体" w:eastAsia="宋体" w:cs="宋体"/>
                <w:color w:val="auto"/>
                <w:sz w:val="24"/>
                <w:szCs w:val="24"/>
                <w:highlight w:val="none"/>
              </w:rPr>
            </w:pPr>
          </w:p>
        </w:tc>
        <w:tc>
          <w:tcPr>
            <w:tcW w:w="3365" w:type="dxa"/>
            <w:tcBorders>
              <w:top w:val="single" w:color="auto" w:sz="4" w:space="0"/>
              <w:left w:val="single" w:color="auto" w:sz="4" w:space="0"/>
              <w:bottom w:val="single" w:color="auto" w:sz="4" w:space="0"/>
              <w:right w:val="single" w:color="auto" w:sz="4" w:space="0"/>
            </w:tcBorders>
            <w:noWrap/>
          </w:tcPr>
          <w:p w14:paraId="56ECFD43">
            <w:pPr>
              <w:autoSpaceDN w:val="0"/>
              <w:rPr>
                <w:rFonts w:hint="eastAsia" w:ascii="宋体" w:hAnsi="宋体" w:eastAsia="宋体" w:cs="宋体"/>
                <w:color w:val="auto"/>
                <w:sz w:val="24"/>
                <w:szCs w:val="24"/>
                <w:highlight w:val="none"/>
              </w:rPr>
            </w:pPr>
          </w:p>
        </w:tc>
        <w:tc>
          <w:tcPr>
            <w:tcW w:w="972" w:type="dxa"/>
            <w:tcBorders>
              <w:top w:val="single" w:color="auto" w:sz="4" w:space="0"/>
              <w:left w:val="single" w:color="auto" w:sz="4" w:space="0"/>
              <w:bottom w:val="single" w:color="auto" w:sz="4" w:space="0"/>
              <w:right w:val="single" w:color="auto" w:sz="4" w:space="0"/>
            </w:tcBorders>
            <w:noWrap/>
          </w:tcPr>
          <w:p w14:paraId="0A835537">
            <w:pPr>
              <w:autoSpaceDN w:val="0"/>
              <w:rPr>
                <w:rFonts w:hint="eastAsia"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noWrap/>
          </w:tcPr>
          <w:p w14:paraId="55E13240">
            <w:pPr>
              <w:autoSpaceDN w:val="0"/>
              <w:rPr>
                <w:rFonts w:hint="eastAsia" w:ascii="宋体" w:hAnsi="宋体" w:eastAsia="宋体" w:cs="宋体"/>
                <w:color w:val="auto"/>
                <w:sz w:val="24"/>
                <w:szCs w:val="24"/>
                <w:highlight w:val="none"/>
              </w:rPr>
            </w:pPr>
          </w:p>
        </w:tc>
        <w:tc>
          <w:tcPr>
            <w:tcW w:w="1676" w:type="dxa"/>
            <w:tcBorders>
              <w:top w:val="single" w:color="auto" w:sz="4" w:space="0"/>
              <w:left w:val="single" w:color="auto" w:sz="4" w:space="0"/>
              <w:bottom w:val="single" w:color="auto" w:sz="4" w:space="0"/>
              <w:right w:val="single" w:color="auto" w:sz="4" w:space="0"/>
            </w:tcBorders>
            <w:noWrap/>
          </w:tcPr>
          <w:p w14:paraId="4A1C03FB">
            <w:pPr>
              <w:autoSpaceDN w:val="0"/>
              <w:rPr>
                <w:rFonts w:hint="eastAsia" w:ascii="宋体" w:hAnsi="宋体" w:eastAsia="宋体" w:cs="宋体"/>
                <w:color w:val="auto"/>
                <w:sz w:val="24"/>
                <w:szCs w:val="24"/>
                <w:highlight w:val="none"/>
              </w:rPr>
            </w:pPr>
          </w:p>
        </w:tc>
        <w:tc>
          <w:tcPr>
            <w:tcW w:w="1498" w:type="dxa"/>
            <w:tcBorders>
              <w:top w:val="single" w:color="auto" w:sz="4" w:space="0"/>
              <w:left w:val="single" w:color="auto" w:sz="4" w:space="0"/>
              <w:bottom w:val="single" w:color="auto" w:sz="4" w:space="0"/>
              <w:right w:val="single" w:color="auto" w:sz="4" w:space="0"/>
            </w:tcBorders>
            <w:noWrap/>
          </w:tcPr>
          <w:p w14:paraId="255CB1DC">
            <w:pPr>
              <w:autoSpaceDN w:val="0"/>
              <w:rPr>
                <w:rFonts w:hint="eastAsia" w:ascii="宋体" w:hAnsi="宋体" w:eastAsia="宋体" w:cs="宋体"/>
                <w:color w:val="auto"/>
                <w:sz w:val="24"/>
                <w:szCs w:val="24"/>
                <w:highlight w:val="none"/>
              </w:rPr>
            </w:pPr>
          </w:p>
        </w:tc>
      </w:tr>
      <w:tr w14:paraId="41820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tcPr>
          <w:p w14:paraId="36D04669">
            <w:pPr>
              <w:autoSpaceDN w:val="0"/>
              <w:rPr>
                <w:rFonts w:hint="eastAsia" w:ascii="宋体" w:hAnsi="宋体" w:eastAsia="宋体" w:cs="宋体"/>
                <w:color w:val="auto"/>
                <w:sz w:val="24"/>
                <w:szCs w:val="24"/>
                <w:highlight w:val="none"/>
              </w:rPr>
            </w:pPr>
          </w:p>
        </w:tc>
        <w:tc>
          <w:tcPr>
            <w:tcW w:w="3365" w:type="dxa"/>
            <w:tcBorders>
              <w:top w:val="single" w:color="auto" w:sz="4" w:space="0"/>
              <w:left w:val="single" w:color="auto" w:sz="4" w:space="0"/>
              <w:bottom w:val="single" w:color="auto" w:sz="4" w:space="0"/>
              <w:right w:val="single" w:color="auto" w:sz="4" w:space="0"/>
            </w:tcBorders>
            <w:noWrap/>
          </w:tcPr>
          <w:p w14:paraId="0A581F33">
            <w:pPr>
              <w:autoSpaceDN w:val="0"/>
              <w:rPr>
                <w:rFonts w:hint="eastAsia" w:ascii="宋体" w:hAnsi="宋体" w:eastAsia="宋体" w:cs="宋体"/>
                <w:color w:val="auto"/>
                <w:sz w:val="24"/>
                <w:szCs w:val="24"/>
                <w:highlight w:val="none"/>
              </w:rPr>
            </w:pPr>
          </w:p>
        </w:tc>
        <w:tc>
          <w:tcPr>
            <w:tcW w:w="972" w:type="dxa"/>
            <w:tcBorders>
              <w:top w:val="single" w:color="auto" w:sz="4" w:space="0"/>
              <w:left w:val="single" w:color="auto" w:sz="4" w:space="0"/>
              <w:bottom w:val="single" w:color="auto" w:sz="4" w:space="0"/>
              <w:right w:val="single" w:color="auto" w:sz="4" w:space="0"/>
            </w:tcBorders>
            <w:noWrap/>
          </w:tcPr>
          <w:p w14:paraId="4ED10AC4">
            <w:pPr>
              <w:autoSpaceDN w:val="0"/>
              <w:rPr>
                <w:rFonts w:hint="eastAsia"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noWrap/>
          </w:tcPr>
          <w:p w14:paraId="512E27C2">
            <w:pPr>
              <w:autoSpaceDN w:val="0"/>
              <w:rPr>
                <w:rFonts w:hint="eastAsia" w:ascii="宋体" w:hAnsi="宋体" w:eastAsia="宋体" w:cs="宋体"/>
                <w:color w:val="auto"/>
                <w:sz w:val="24"/>
                <w:szCs w:val="24"/>
                <w:highlight w:val="none"/>
              </w:rPr>
            </w:pPr>
          </w:p>
        </w:tc>
        <w:tc>
          <w:tcPr>
            <w:tcW w:w="1676" w:type="dxa"/>
            <w:tcBorders>
              <w:top w:val="single" w:color="auto" w:sz="4" w:space="0"/>
              <w:left w:val="single" w:color="auto" w:sz="4" w:space="0"/>
              <w:bottom w:val="single" w:color="auto" w:sz="4" w:space="0"/>
              <w:right w:val="single" w:color="auto" w:sz="4" w:space="0"/>
            </w:tcBorders>
            <w:noWrap/>
          </w:tcPr>
          <w:p w14:paraId="219A2F9D">
            <w:pPr>
              <w:autoSpaceDN w:val="0"/>
              <w:rPr>
                <w:rFonts w:hint="eastAsia" w:ascii="宋体" w:hAnsi="宋体" w:eastAsia="宋体" w:cs="宋体"/>
                <w:color w:val="auto"/>
                <w:sz w:val="24"/>
                <w:szCs w:val="24"/>
                <w:highlight w:val="none"/>
              </w:rPr>
            </w:pPr>
          </w:p>
        </w:tc>
        <w:tc>
          <w:tcPr>
            <w:tcW w:w="1498" w:type="dxa"/>
            <w:tcBorders>
              <w:top w:val="single" w:color="auto" w:sz="4" w:space="0"/>
              <w:left w:val="single" w:color="auto" w:sz="4" w:space="0"/>
              <w:bottom w:val="single" w:color="auto" w:sz="4" w:space="0"/>
              <w:right w:val="single" w:color="auto" w:sz="4" w:space="0"/>
            </w:tcBorders>
            <w:noWrap/>
          </w:tcPr>
          <w:p w14:paraId="273E73C1">
            <w:pPr>
              <w:autoSpaceDN w:val="0"/>
              <w:rPr>
                <w:rFonts w:hint="eastAsia" w:ascii="宋体" w:hAnsi="宋体" w:eastAsia="宋体" w:cs="宋体"/>
                <w:color w:val="auto"/>
                <w:sz w:val="24"/>
                <w:szCs w:val="24"/>
                <w:highlight w:val="none"/>
              </w:rPr>
            </w:pPr>
          </w:p>
        </w:tc>
      </w:tr>
      <w:tr w14:paraId="080F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tcPr>
          <w:p w14:paraId="60BB1B70">
            <w:pPr>
              <w:autoSpaceDN w:val="0"/>
              <w:rPr>
                <w:rFonts w:hint="eastAsia" w:ascii="宋体" w:hAnsi="宋体" w:eastAsia="宋体" w:cs="宋体"/>
                <w:color w:val="auto"/>
                <w:sz w:val="24"/>
                <w:szCs w:val="24"/>
                <w:highlight w:val="none"/>
              </w:rPr>
            </w:pPr>
          </w:p>
        </w:tc>
        <w:tc>
          <w:tcPr>
            <w:tcW w:w="3365" w:type="dxa"/>
            <w:tcBorders>
              <w:top w:val="single" w:color="auto" w:sz="4" w:space="0"/>
              <w:left w:val="single" w:color="auto" w:sz="4" w:space="0"/>
              <w:bottom w:val="single" w:color="auto" w:sz="4" w:space="0"/>
              <w:right w:val="single" w:color="auto" w:sz="4" w:space="0"/>
            </w:tcBorders>
            <w:noWrap/>
          </w:tcPr>
          <w:p w14:paraId="1A39BDBD">
            <w:pPr>
              <w:autoSpaceDN w:val="0"/>
              <w:rPr>
                <w:rFonts w:hint="eastAsia" w:ascii="宋体" w:hAnsi="宋体" w:eastAsia="宋体" w:cs="宋体"/>
                <w:color w:val="auto"/>
                <w:sz w:val="24"/>
                <w:szCs w:val="24"/>
                <w:highlight w:val="none"/>
              </w:rPr>
            </w:pPr>
          </w:p>
        </w:tc>
        <w:tc>
          <w:tcPr>
            <w:tcW w:w="972" w:type="dxa"/>
            <w:tcBorders>
              <w:top w:val="single" w:color="auto" w:sz="4" w:space="0"/>
              <w:left w:val="single" w:color="auto" w:sz="4" w:space="0"/>
              <w:bottom w:val="single" w:color="auto" w:sz="4" w:space="0"/>
              <w:right w:val="single" w:color="auto" w:sz="4" w:space="0"/>
            </w:tcBorders>
            <w:noWrap/>
          </w:tcPr>
          <w:p w14:paraId="3963C4E3">
            <w:pPr>
              <w:autoSpaceDN w:val="0"/>
              <w:rPr>
                <w:rFonts w:hint="eastAsia"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noWrap/>
          </w:tcPr>
          <w:p w14:paraId="595E440F">
            <w:pPr>
              <w:autoSpaceDN w:val="0"/>
              <w:rPr>
                <w:rFonts w:hint="eastAsia" w:ascii="宋体" w:hAnsi="宋体" w:eastAsia="宋体" w:cs="宋体"/>
                <w:color w:val="auto"/>
                <w:sz w:val="24"/>
                <w:szCs w:val="24"/>
                <w:highlight w:val="none"/>
              </w:rPr>
            </w:pPr>
          </w:p>
        </w:tc>
        <w:tc>
          <w:tcPr>
            <w:tcW w:w="1676" w:type="dxa"/>
            <w:tcBorders>
              <w:top w:val="single" w:color="auto" w:sz="4" w:space="0"/>
              <w:left w:val="single" w:color="auto" w:sz="4" w:space="0"/>
              <w:bottom w:val="single" w:color="auto" w:sz="4" w:space="0"/>
              <w:right w:val="single" w:color="auto" w:sz="4" w:space="0"/>
            </w:tcBorders>
            <w:noWrap/>
          </w:tcPr>
          <w:p w14:paraId="7BCB7EEC">
            <w:pPr>
              <w:autoSpaceDN w:val="0"/>
              <w:rPr>
                <w:rFonts w:hint="eastAsia" w:ascii="宋体" w:hAnsi="宋体" w:eastAsia="宋体" w:cs="宋体"/>
                <w:color w:val="auto"/>
                <w:sz w:val="24"/>
                <w:szCs w:val="24"/>
                <w:highlight w:val="none"/>
              </w:rPr>
            </w:pPr>
          </w:p>
        </w:tc>
        <w:tc>
          <w:tcPr>
            <w:tcW w:w="1498" w:type="dxa"/>
            <w:tcBorders>
              <w:top w:val="single" w:color="auto" w:sz="4" w:space="0"/>
              <w:left w:val="single" w:color="auto" w:sz="4" w:space="0"/>
              <w:bottom w:val="single" w:color="auto" w:sz="4" w:space="0"/>
              <w:right w:val="single" w:color="auto" w:sz="4" w:space="0"/>
            </w:tcBorders>
            <w:noWrap/>
          </w:tcPr>
          <w:p w14:paraId="49C2F2B4">
            <w:pPr>
              <w:autoSpaceDN w:val="0"/>
              <w:rPr>
                <w:rFonts w:hint="eastAsia" w:ascii="宋体" w:hAnsi="宋体" w:eastAsia="宋体" w:cs="宋体"/>
                <w:color w:val="auto"/>
                <w:sz w:val="24"/>
                <w:szCs w:val="24"/>
                <w:highlight w:val="none"/>
              </w:rPr>
            </w:pPr>
          </w:p>
        </w:tc>
      </w:tr>
      <w:tr w14:paraId="1AC0E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tcPr>
          <w:p w14:paraId="5114137E">
            <w:pPr>
              <w:autoSpaceDN w:val="0"/>
              <w:rPr>
                <w:rFonts w:hint="eastAsia" w:ascii="宋体" w:hAnsi="宋体" w:eastAsia="宋体" w:cs="宋体"/>
                <w:color w:val="auto"/>
                <w:sz w:val="24"/>
                <w:szCs w:val="24"/>
                <w:highlight w:val="none"/>
              </w:rPr>
            </w:pPr>
          </w:p>
        </w:tc>
        <w:tc>
          <w:tcPr>
            <w:tcW w:w="3365" w:type="dxa"/>
            <w:tcBorders>
              <w:top w:val="single" w:color="auto" w:sz="4" w:space="0"/>
              <w:left w:val="single" w:color="auto" w:sz="4" w:space="0"/>
              <w:bottom w:val="single" w:color="auto" w:sz="4" w:space="0"/>
              <w:right w:val="single" w:color="auto" w:sz="4" w:space="0"/>
            </w:tcBorders>
            <w:noWrap/>
            <w:vAlign w:val="center"/>
          </w:tcPr>
          <w:p w14:paraId="339FFECA">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972" w:type="dxa"/>
            <w:tcBorders>
              <w:top w:val="single" w:color="auto" w:sz="4" w:space="0"/>
              <w:left w:val="single" w:color="auto" w:sz="4" w:space="0"/>
              <w:bottom w:val="single" w:color="auto" w:sz="4" w:space="0"/>
              <w:right w:val="single" w:color="auto" w:sz="4" w:space="0"/>
            </w:tcBorders>
            <w:noWrap/>
          </w:tcPr>
          <w:p w14:paraId="1C0D929E">
            <w:pPr>
              <w:autoSpaceDN w:val="0"/>
              <w:rPr>
                <w:rFonts w:hint="eastAsia"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noWrap/>
          </w:tcPr>
          <w:p w14:paraId="2309F2C5">
            <w:pPr>
              <w:autoSpaceDN w:val="0"/>
              <w:rPr>
                <w:rFonts w:hint="eastAsia" w:ascii="宋体" w:hAnsi="宋体" w:eastAsia="宋体" w:cs="宋体"/>
                <w:color w:val="auto"/>
                <w:sz w:val="24"/>
                <w:szCs w:val="24"/>
                <w:highlight w:val="none"/>
              </w:rPr>
            </w:pPr>
          </w:p>
        </w:tc>
        <w:tc>
          <w:tcPr>
            <w:tcW w:w="1676" w:type="dxa"/>
            <w:tcBorders>
              <w:top w:val="single" w:color="auto" w:sz="4" w:space="0"/>
              <w:left w:val="single" w:color="auto" w:sz="4" w:space="0"/>
              <w:bottom w:val="single" w:color="auto" w:sz="4" w:space="0"/>
              <w:right w:val="single" w:color="auto" w:sz="4" w:space="0"/>
            </w:tcBorders>
            <w:noWrap/>
          </w:tcPr>
          <w:p w14:paraId="456376B4">
            <w:pPr>
              <w:autoSpaceDN w:val="0"/>
              <w:rPr>
                <w:rFonts w:hint="eastAsia" w:ascii="宋体" w:hAnsi="宋体" w:eastAsia="宋体" w:cs="宋体"/>
                <w:color w:val="auto"/>
                <w:sz w:val="24"/>
                <w:szCs w:val="24"/>
                <w:highlight w:val="none"/>
              </w:rPr>
            </w:pPr>
          </w:p>
        </w:tc>
        <w:tc>
          <w:tcPr>
            <w:tcW w:w="1498" w:type="dxa"/>
            <w:tcBorders>
              <w:top w:val="single" w:color="auto" w:sz="4" w:space="0"/>
              <w:left w:val="single" w:color="auto" w:sz="4" w:space="0"/>
              <w:bottom w:val="single" w:color="auto" w:sz="4" w:space="0"/>
              <w:right w:val="single" w:color="auto" w:sz="4" w:space="0"/>
            </w:tcBorders>
            <w:noWrap/>
          </w:tcPr>
          <w:p w14:paraId="46089A2B">
            <w:pPr>
              <w:autoSpaceDN w:val="0"/>
              <w:rPr>
                <w:rFonts w:hint="eastAsia" w:ascii="宋体" w:hAnsi="宋体" w:eastAsia="宋体" w:cs="宋体"/>
                <w:color w:val="auto"/>
                <w:sz w:val="24"/>
                <w:szCs w:val="24"/>
                <w:highlight w:val="none"/>
              </w:rPr>
            </w:pPr>
          </w:p>
        </w:tc>
      </w:tr>
    </w:tbl>
    <w:p w14:paraId="4FF7B7D4">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注：本表为分析表，由磋商响应供应商根据市政府、市建设行政主管部门颁发的有关文件对于现场监控和现场民工宿舍空调的设置要求或标准规定进行相应数量和费用的报价。</w:t>
      </w:r>
    </w:p>
    <w:p w14:paraId="567D3F1D">
      <w:pPr>
        <w:autoSpaceDN w:val="0"/>
        <w:spacing w:before="156" w:beforeLines="50" w:after="156" w:afterLines="50" w:line="400" w:lineRule="exact"/>
        <w:rPr>
          <w:rFonts w:hint="eastAsia" w:ascii="宋体" w:hAnsi="宋体" w:eastAsia="宋体" w:cs="宋体"/>
          <w:color w:val="auto"/>
          <w:kern w:val="0"/>
          <w:sz w:val="24"/>
          <w:szCs w:val="24"/>
          <w:highlight w:val="none"/>
        </w:rPr>
      </w:pPr>
    </w:p>
    <w:p w14:paraId="4BACE683">
      <w:pPr>
        <w:autoSpaceDN w:val="0"/>
        <w:spacing w:before="156" w:beforeLines="50" w:after="156" w:afterLines="50" w:line="400" w:lineRule="exact"/>
        <w:rPr>
          <w:rFonts w:hint="eastAsia" w:ascii="宋体" w:hAnsi="宋体" w:eastAsia="宋体" w:cs="宋体"/>
          <w:color w:val="auto"/>
          <w:kern w:val="0"/>
          <w:sz w:val="24"/>
          <w:szCs w:val="24"/>
          <w:highlight w:val="none"/>
        </w:rPr>
      </w:pPr>
    </w:p>
    <w:p w14:paraId="52B07C85">
      <w:pPr>
        <w:autoSpaceDN w:val="0"/>
        <w:spacing w:before="156" w:beforeLines="50" w:after="156" w:afterLines="50" w:line="400" w:lineRule="exact"/>
        <w:rPr>
          <w:rFonts w:hint="eastAsia" w:ascii="宋体" w:hAnsi="宋体" w:eastAsia="宋体" w:cs="宋体"/>
          <w:color w:val="auto"/>
          <w:kern w:val="0"/>
          <w:sz w:val="24"/>
          <w:szCs w:val="24"/>
          <w:highlight w:val="none"/>
        </w:rPr>
      </w:pPr>
    </w:p>
    <w:p w14:paraId="029732D7">
      <w:pPr>
        <w:autoSpaceDN w:val="0"/>
        <w:spacing w:before="156" w:beforeLines="50" w:after="156" w:afterLines="50" w:line="400" w:lineRule="exact"/>
        <w:rPr>
          <w:rFonts w:hint="eastAsia" w:ascii="宋体" w:hAnsi="宋体" w:eastAsia="宋体" w:cs="宋体"/>
          <w:color w:val="auto"/>
          <w:kern w:val="0"/>
          <w:sz w:val="24"/>
          <w:szCs w:val="24"/>
          <w:highlight w:val="none"/>
        </w:rPr>
      </w:pPr>
    </w:p>
    <w:p w14:paraId="7DA2D407">
      <w:pPr>
        <w:autoSpaceDN w:val="0"/>
        <w:spacing w:before="156" w:beforeLines="50" w:after="156" w:afterLines="50" w:line="400" w:lineRule="exact"/>
        <w:rPr>
          <w:rFonts w:hint="eastAsia" w:ascii="宋体" w:hAnsi="宋体" w:eastAsia="宋体" w:cs="宋体"/>
          <w:b/>
          <w:bCs/>
          <w:color w:val="auto"/>
          <w:kern w:val="0"/>
          <w:sz w:val="28"/>
          <w:szCs w:val="28"/>
          <w:highlight w:val="none"/>
        </w:rPr>
      </w:pPr>
    </w:p>
    <w:p w14:paraId="0E0D4A7E">
      <w:pP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br w:type="page"/>
      </w:r>
    </w:p>
    <w:p w14:paraId="2761ED22">
      <w:pPr>
        <w:pStyle w:val="627"/>
        <w:keepNext w:val="0"/>
        <w:pageBreakBefore w:val="0"/>
        <w:tabs>
          <w:tab w:val="clear" w:pos="720"/>
        </w:tabs>
        <w:snapToGrid w:val="0"/>
        <w:spacing w:before="120" w:after="120"/>
        <w:ind w:firstLine="643"/>
        <w:outlineLvl w:val="9"/>
        <w:rPr>
          <w:rFonts w:hint="eastAsia" w:ascii="宋体" w:hAnsi="宋体" w:eastAsia="宋体" w:cs="宋体"/>
          <w:color w:val="auto"/>
          <w:sz w:val="32"/>
          <w:szCs w:val="32"/>
          <w:highlight w:val="none"/>
        </w:rPr>
      </w:pPr>
      <w:r>
        <w:rPr>
          <w:rFonts w:hint="eastAsia" w:ascii="宋体" w:hAnsi="宋体" w:eastAsia="宋体" w:cs="宋体"/>
          <w:color w:val="auto"/>
          <w:kern w:val="2"/>
          <w:sz w:val="32"/>
          <w:szCs w:val="32"/>
          <w:highlight w:val="none"/>
        </w:rPr>
        <w:t>三、</w:t>
      </w:r>
      <w:r>
        <w:rPr>
          <w:rFonts w:hint="eastAsia" w:ascii="宋体" w:hAnsi="宋体" w:eastAsia="宋体" w:cs="宋体"/>
          <w:color w:val="auto"/>
          <w:sz w:val="32"/>
          <w:szCs w:val="32"/>
          <w:highlight w:val="none"/>
        </w:rPr>
        <w:t>中小企业声明函</w:t>
      </w:r>
      <w:bookmarkStart w:id="109" w:name="_Hlk101259491"/>
      <w:r>
        <w:rPr>
          <w:rFonts w:hint="eastAsia" w:ascii="宋体" w:hAnsi="宋体" w:eastAsia="宋体" w:cs="宋体"/>
          <w:color w:val="auto"/>
          <w:sz w:val="32"/>
          <w:szCs w:val="32"/>
          <w:highlight w:val="none"/>
        </w:rPr>
        <w:t>（如果有）</w:t>
      </w:r>
      <w:bookmarkEnd w:id="109"/>
    </w:p>
    <w:p w14:paraId="508C0FBA">
      <w:pPr>
        <w:widowControl/>
        <w:spacing w:line="360" w:lineRule="auto"/>
        <w:ind w:firstLine="120" w:firstLineChars="5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竞争性磋商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w:t>
      </w:r>
    </w:p>
    <w:p w14:paraId="5AC656A4">
      <w:pPr>
        <w:spacing w:line="360" w:lineRule="auto"/>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附件1：</w:t>
      </w:r>
    </w:p>
    <w:p w14:paraId="757BA921">
      <w:pPr>
        <w:spacing w:line="360" w:lineRule="auto"/>
        <w:jc w:val="center"/>
        <w:rPr>
          <w:rFonts w:hint="eastAsia" w:ascii="宋体" w:hAnsi="宋体" w:eastAsia="宋体" w:cs="宋体"/>
          <w:b/>
          <w:color w:val="auto"/>
          <w:spacing w:val="6"/>
          <w:sz w:val="32"/>
          <w:szCs w:val="32"/>
          <w:highlight w:val="none"/>
        </w:rPr>
      </w:pPr>
      <w:bookmarkStart w:id="110" w:name="OLE_LINK14"/>
      <w:bookmarkStart w:id="111" w:name="OLE_LINK13"/>
      <w:r>
        <w:rPr>
          <w:rFonts w:hint="eastAsia" w:ascii="宋体" w:hAnsi="宋体" w:eastAsia="宋体" w:cs="宋体"/>
          <w:b/>
          <w:color w:val="auto"/>
          <w:spacing w:val="6"/>
          <w:sz w:val="32"/>
          <w:szCs w:val="32"/>
          <w:highlight w:val="none"/>
        </w:rPr>
        <w:t>残疾人福利性单位声明函</w:t>
      </w:r>
    </w:p>
    <w:bookmarkEnd w:id="110"/>
    <w:bookmarkEnd w:id="111"/>
    <w:p w14:paraId="4BAF7CF1">
      <w:pPr>
        <w:spacing w:line="360" w:lineRule="auto"/>
        <w:rPr>
          <w:rFonts w:hint="eastAsia" w:ascii="宋体" w:hAnsi="宋体" w:eastAsia="宋体" w:cs="宋体"/>
          <w:b/>
          <w:color w:val="auto"/>
          <w:spacing w:val="6"/>
          <w:sz w:val="30"/>
          <w:szCs w:val="30"/>
          <w:highlight w:val="none"/>
        </w:rPr>
      </w:pPr>
    </w:p>
    <w:p w14:paraId="4EF6793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F51F14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0D4DD56B">
      <w:pPr>
        <w:spacing w:line="360" w:lineRule="auto"/>
        <w:ind w:firstLine="480" w:firstLineChars="200"/>
        <w:rPr>
          <w:rFonts w:hint="eastAsia" w:ascii="宋体" w:hAnsi="宋体" w:eastAsia="宋体" w:cs="宋体"/>
          <w:color w:val="auto"/>
          <w:sz w:val="24"/>
          <w:highlight w:val="none"/>
        </w:rPr>
      </w:pPr>
    </w:p>
    <w:p w14:paraId="345858BE">
      <w:pPr>
        <w:spacing w:line="360" w:lineRule="auto"/>
        <w:ind w:firstLine="480" w:firstLineChars="200"/>
        <w:rPr>
          <w:rFonts w:hint="eastAsia" w:ascii="宋体" w:hAnsi="宋体" w:eastAsia="宋体" w:cs="宋体"/>
          <w:color w:val="auto"/>
          <w:sz w:val="24"/>
          <w:highlight w:val="none"/>
        </w:rPr>
      </w:pPr>
    </w:p>
    <w:p w14:paraId="21538778">
      <w:pPr>
        <w:tabs>
          <w:tab w:val="left" w:pos="4860"/>
        </w:tabs>
        <w:spacing w:line="360" w:lineRule="auto"/>
        <w:ind w:right="1560"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lang w:val="zh-CN"/>
        </w:rPr>
        <w:t>供应商名称（电子签名）</w:t>
      </w:r>
      <w:r>
        <w:rPr>
          <w:rFonts w:hint="eastAsia" w:ascii="宋体" w:hAnsi="宋体" w:eastAsia="宋体" w:cs="宋体"/>
          <w:color w:val="auto"/>
          <w:sz w:val="24"/>
          <w:highlight w:val="none"/>
        </w:rPr>
        <w:t>：</w:t>
      </w:r>
    </w:p>
    <w:p w14:paraId="614BC65D">
      <w:pPr>
        <w:tabs>
          <w:tab w:val="left" w:pos="4860"/>
        </w:tabs>
        <w:spacing w:line="360" w:lineRule="auto"/>
        <w:ind w:right="1560"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p>
    <w:p w14:paraId="1640DF26">
      <w:pPr>
        <w:spacing w:line="360" w:lineRule="auto"/>
        <w:ind w:firstLine="480" w:firstLineChars="200"/>
        <w:rPr>
          <w:rFonts w:hint="eastAsia" w:ascii="宋体" w:hAnsi="宋体" w:eastAsia="宋体" w:cs="宋体"/>
          <w:color w:val="auto"/>
          <w:sz w:val="24"/>
          <w:highlight w:val="none"/>
        </w:rPr>
      </w:pPr>
    </w:p>
    <w:p w14:paraId="15629B4F">
      <w:pPr>
        <w:spacing w:line="360" w:lineRule="auto"/>
        <w:ind w:firstLine="420" w:firstLineChars="200"/>
        <w:rPr>
          <w:rFonts w:hint="eastAsia" w:ascii="宋体" w:hAnsi="宋体" w:eastAsia="宋体" w:cs="宋体"/>
          <w:color w:val="auto"/>
          <w:highlight w:val="none"/>
        </w:rPr>
      </w:pPr>
    </w:p>
    <w:p w14:paraId="6A4183C0">
      <w:pPr>
        <w:spacing w:line="360" w:lineRule="auto"/>
        <w:ind w:firstLine="420" w:firstLineChars="200"/>
        <w:rPr>
          <w:rFonts w:hint="eastAsia" w:ascii="宋体" w:hAnsi="宋体" w:eastAsia="宋体" w:cs="宋体"/>
          <w:color w:val="auto"/>
          <w:highlight w:val="none"/>
        </w:rPr>
      </w:pPr>
    </w:p>
    <w:p w14:paraId="2544FAEA">
      <w:pPr>
        <w:spacing w:line="360" w:lineRule="auto"/>
        <w:ind w:firstLine="420" w:firstLineChars="200"/>
        <w:rPr>
          <w:rFonts w:hint="eastAsia" w:ascii="宋体" w:hAnsi="宋体" w:eastAsia="宋体" w:cs="宋体"/>
          <w:color w:val="auto"/>
          <w:highlight w:val="none"/>
        </w:rPr>
      </w:pPr>
    </w:p>
    <w:p w14:paraId="27908B8A">
      <w:pPr>
        <w:spacing w:line="360" w:lineRule="auto"/>
        <w:ind w:firstLine="420" w:firstLineChars="200"/>
        <w:rPr>
          <w:rFonts w:hint="eastAsia" w:ascii="宋体" w:hAnsi="宋体" w:eastAsia="宋体" w:cs="宋体"/>
          <w:color w:val="auto"/>
          <w:highlight w:val="none"/>
        </w:rPr>
      </w:pPr>
    </w:p>
    <w:p w14:paraId="1A6C45D2">
      <w:pPr>
        <w:spacing w:line="360" w:lineRule="auto"/>
        <w:rPr>
          <w:rFonts w:hint="eastAsia" w:ascii="宋体" w:hAnsi="宋体" w:eastAsia="宋体" w:cs="宋体"/>
          <w:b/>
          <w:color w:val="auto"/>
          <w:sz w:val="24"/>
          <w:highlight w:val="none"/>
        </w:rPr>
      </w:pPr>
    </w:p>
    <w:p w14:paraId="2520D20D">
      <w:pPr>
        <w:spacing w:line="360" w:lineRule="auto"/>
        <w:rPr>
          <w:rFonts w:hint="eastAsia" w:ascii="宋体" w:hAnsi="宋体" w:eastAsia="宋体" w:cs="宋体"/>
          <w:b/>
          <w:color w:val="auto"/>
          <w:sz w:val="24"/>
          <w:highlight w:val="none"/>
        </w:rPr>
      </w:pPr>
    </w:p>
    <w:p w14:paraId="3A36BB40">
      <w:pPr>
        <w:spacing w:line="360" w:lineRule="auto"/>
        <w:rPr>
          <w:rFonts w:hint="eastAsia" w:ascii="宋体" w:hAnsi="宋体" w:eastAsia="宋体" w:cs="宋体"/>
          <w:b/>
          <w:color w:val="auto"/>
          <w:sz w:val="24"/>
          <w:highlight w:val="none"/>
        </w:rPr>
      </w:pPr>
    </w:p>
    <w:p w14:paraId="2C30A6DD">
      <w:pPr>
        <w:spacing w:line="360" w:lineRule="auto"/>
        <w:rPr>
          <w:rFonts w:hint="eastAsia" w:ascii="宋体" w:hAnsi="宋体" w:eastAsia="宋体" w:cs="宋体"/>
          <w:b/>
          <w:color w:val="auto"/>
          <w:sz w:val="24"/>
          <w:highlight w:val="none"/>
        </w:rPr>
      </w:pPr>
    </w:p>
    <w:p w14:paraId="19AA4F0A">
      <w:pPr>
        <w:spacing w:line="360" w:lineRule="auto"/>
        <w:rPr>
          <w:rFonts w:hint="eastAsia" w:ascii="宋体" w:hAnsi="宋体" w:eastAsia="宋体" w:cs="宋体"/>
          <w:b/>
          <w:color w:val="auto"/>
          <w:sz w:val="24"/>
          <w:highlight w:val="none"/>
        </w:rPr>
      </w:pPr>
    </w:p>
    <w:p w14:paraId="4F80DE7E">
      <w:pPr>
        <w:spacing w:line="360" w:lineRule="auto"/>
        <w:rPr>
          <w:rFonts w:hint="eastAsia" w:ascii="宋体" w:hAnsi="宋体" w:eastAsia="宋体" w:cs="宋体"/>
          <w:b/>
          <w:color w:val="auto"/>
          <w:sz w:val="24"/>
          <w:highlight w:val="none"/>
        </w:rPr>
      </w:pPr>
    </w:p>
    <w:p w14:paraId="79BF73D5">
      <w:pPr>
        <w:spacing w:line="360" w:lineRule="auto"/>
        <w:rPr>
          <w:rFonts w:hint="eastAsia" w:ascii="宋体" w:hAnsi="宋体" w:eastAsia="宋体" w:cs="宋体"/>
          <w:b/>
          <w:color w:val="auto"/>
          <w:sz w:val="24"/>
          <w:highlight w:val="none"/>
        </w:rPr>
      </w:pPr>
    </w:p>
    <w:p w14:paraId="364B3F74">
      <w:pPr>
        <w:autoSpaceDE w:val="0"/>
        <w:autoSpaceDN w:val="0"/>
        <w:jc w:val="center"/>
        <w:rPr>
          <w:rFonts w:hint="eastAsia" w:ascii="宋体" w:hAnsi="宋体" w:eastAsia="宋体" w:cs="宋体"/>
          <w:b/>
          <w:color w:val="auto"/>
          <w:spacing w:val="6"/>
          <w:sz w:val="32"/>
          <w:szCs w:val="32"/>
          <w:highlight w:val="none"/>
        </w:rPr>
      </w:pPr>
    </w:p>
    <w:p w14:paraId="58BA6988">
      <w:pPr>
        <w:autoSpaceDE w:val="0"/>
        <w:autoSpaceDN w:val="0"/>
        <w:jc w:val="center"/>
        <w:rPr>
          <w:rFonts w:hint="eastAsia" w:ascii="宋体" w:hAnsi="宋体" w:eastAsia="宋体" w:cs="宋体"/>
          <w:b/>
          <w:bCs/>
          <w:color w:val="auto"/>
          <w:sz w:val="32"/>
          <w:szCs w:val="32"/>
          <w:highlight w:val="none"/>
        </w:rPr>
      </w:pPr>
      <w:r>
        <w:rPr>
          <w:rFonts w:hint="eastAsia" w:ascii="宋体" w:hAnsi="宋体" w:eastAsia="宋体" w:cs="宋体"/>
          <w:b/>
          <w:color w:val="auto"/>
          <w:spacing w:val="6"/>
          <w:sz w:val="32"/>
          <w:szCs w:val="32"/>
          <w:highlight w:val="none"/>
        </w:rPr>
        <w:t>附件</w:t>
      </w:r>
      <w:r>
        <w:rPr>
          <w:rFonts w:hint="eastAsia" w:ascii="宋体" w:hAnsi="宋体" w:eastAsia="宋体" w:cs="宋体"/>
          <w:b/>
          <w:color w:val="auto"/>
          <w:spacing w:val="6"/>
          <w:sz w:val="32"/>
          <w:szCs w:val="32"/>
          <w:highlight w:val="none"/>
          <w:lang w:val="en-US" w:eastAsia="zh-CN"/>
        </w:rPr>
        <w:t>2</w:t>
      </w:r>
      <w:r>
        <w:rPr>
          <w:rFonts w:hint="eastAsia" w:ascii="宋体" w:hAnsi="宋体" w:eastAsia="宋体" w:cs="宋体"/>
          <w:b/>
          <w:color w:val="auto"/>
          <w:spacing w:val="6"/>
          <w:sz w:val="32"/>
          <w:szCs w:val="32"/>
          <w:highlight w:val="none"/>
        </w:rPr>
        <w:t>：</w:t>
      </w:r>
      <w:r>
        <w:rPr>
          <w:rFonts w:hint="eastAsia" w:ascii="宋体" w:hAnsi="宋体" w:eastAsia="宋体" w:cs="宋体"/>
          <w:b/>
          <w:bCs/>
          <w:color w:val="auto"/>
          <w:sz w:val="32"/>
          <w:szCs w:val="32"/>
          <w:highlight w:val="none"/>
        </w:rPr>
        <w:t>业务专用章使用说明函</w:t>
      </w:r>
    </w:p>
    <w:p w14:paraId="386767FD">
      <w:pPr>
        <w:spacing w:line="360" w:lineRule="auto"/>
        <w:rPr>
          <w:rFonts w:hint="eastAsia" w:ascii="宋体" w:hAnsi="宋体" w:eastAsia="宋体" w:cs="宋体"/>
          <w:color w:val="auto"/>
          <w:sz w:val="24"/>
          <w:highlight w:val="none"/>
          <w:u w:val="single"/>
        </w:rPr>
      </w:pPr>
    </w:p>
    <w:p w14:paraId="231554D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（采购人）、（采购代理机构）</w:t>
      </w:r>
    </w:p>
    <w:p w14:paraId="10E5F37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我方</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sz w:val="24"/>
          <w:highlight w:val="none"/>
        </w:rPr>
        <w:t>(供应商全称)是中华人民共和国依法登记注册的合法企业，</w:t>
      </w:r>
      <w:r>
        <w:rPr>
          <w:rFonts w:hint="eastAsia" w:ascii="宋体" w:hAnsi="宋体" w:eastAsia="宋体" w:cs="宋体"/>
          <w:bCs/>
          <w:color w:val="auto"/>
          <w:sz w:val="24"/>
          <w:highlight w:val="none"/>
        </w:rPr>
        <w:t>在参加</w:t>
      </w:r>
      <w:r>
        <w:rPr>
          <w:rFonts w:hint="eastAsia" w:ascii="宋体" w:hAnsi="宋体" w:eastAsia="宋体" w:cs="宋体"/>
          <w:color w:val="auto"/>
          <w:sz w:val="24"/>
          <w:highlight w:val="none"/>
        </w:rPr>
        <w:t>你方组织的（项目名称）项目【项目编号：（采购编号）】</w:t>
      </w:r>
      <w:r>
        <w:rPr>
          <w:rFonts w:hint="eastAsia" w:ascii="宋体" w:hAnsi="宋体" w:eastAsia="宋体" w:cs="宋体"/>
          <w:bCs/>
          <w:color w:val="auto"/>
          <w:sz w:val="24"/>
          <w:highlight w:val="none"/>
        </w:rPr>
        <w:t>投标活动中作如下说明：</w:t>
      </w:r>
      <w:r>
        <w:rPr>
          <w:rFonts w:hint="eastAsia" w:ascii="宋体" w:hAnsi="宋体" w:eastAsia="宋体" w:cs="宋体"/>
          <w:color w:val="auto"/>
          <w:sz w:val="24"/>
          <w:highlight w:val="none"/>
        </w:rPr>
        <w:t xml:space="preserve">我方所使用的“XX专用章”与法定名称章具有同等的法律效力，对使用“XX专用章”的行为予以完全承认，并愿意承担相应责任。   </w:t>
      </w:r>
    </w:p>
    <w:p w14:paraId="4728DEE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特此说明。</w:t>
      </w:r>
    </w:p>
    <w:p w14:paraId="6B1C2038">
      <w:pPr>
        <w:spacing w:line="360" w:lineRule="auto"/>
        <w:ind w:firstLine="494"/>
        <w:rPr>
          <w:rFonts w:hint="eastAsia" w:ascii="宋体" w:hAnsi="宋体" w:eastAsia="宋体" w:cs="宋体"/>
          <w:color w:val="auto"/>
          <w:sz w:val="24"/>
          <w:highlight w:val="none"/>
        </w:rPr>
      </w:pPr>
    </w:p>
    <w:p w14:paraId="30DC2BF6">
      <w:pPr>
        <w:spacing w:line="360" w:lineRule="auto"/>
        <w:ind w:firstLine="494"/>
        <w:rPr>
          <w:rFonts w:hint="eastAsia" w:ascii="宋体" w:hAnsi="宋体" w:eastAsia="宋体" w:cs="宋体"/>
          <w:color w:val="auto"/>
          <w:sz w:val="24"/>
          <w:highlight w:val="none"/>
        </w:rPr>
      </w:pPr>
    </w:p>
    <w:p w14:paraId="75A0C7B0">
      <w:pPr>
        <w:spacing w:line="360" w:lineRule="auto"/>
        <w:ind w:firstLine="494"/>
        <w:rPr>
          <w:rFonts w:hint="eastAsia" w:ascii="宋体" w:hAnsi="宋体" w:eastAsia="宋体" w:cs="宋体"/>
          <w:color w:val="auto"/>
          <w:sz w:val="24"/>
          <w:highlight w:val="none"/>
        </w:rPr>
      </w:pPr>
    </w:p>
    <w:p w14:paraId="1480ED20">
      <w:pPr>
        <w:spacing w:line="360" w:lineRule="auto"/>
        <w:ind w:firstLine="494"/>
        <w:rPr>
          <w:rFonts w:hint="eastAsia" w:ascii="宋体" w:hAnsi="宋体" w:eastAsia="宋体" w:cs="宋体"/>
          <w:color w:val="auto"/>
          <w:sz w:val="24"/>
          <w:highlight w:val="none"/>
        </w:rPr>
      </w:pPr>
    </w:p>
    <w:p w14:paraId="7B96B03B">
      <w:pPr>
        <w:spacing w:line="360" w:lineRule="auto"/>
        <w:ind w:right="480" w:firstLine="4080" w:firstLineChars="17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供应商（法定名称章）：</w:t>
      </w:r>
    </w:p>
    <w:p w14:paraId="06566C61">
      <w:pPr>
        <w:ind w:right="1440" w:firstLine="494"/>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7F198CA0">
      <w:pP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附：</w:t>
      </w:r>
    </w:p>
    <w:p w14:paraId="183DFC02">
      <w:pPr>
        <w:spacing w:line="360" w:lineRule="auto"/>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8415" b="12700"/>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eastAsia="宋体" w:cs="宋体"/>
          <w:b/>
          <w:bCs/>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-91440</wp:posOffset>
                </wp:positionH>
                <wp:positionV relativeFrom="paragraph">
                  <wp:posOffset>384810</wp:posOffset>
                </wp:positionV>
                <wp:extent cx="2647950" cy="2253615"/>
                <wp:effectExtent l="5080" t="4445" r="13970" b="12700"/>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4144;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eastAsia="宋体" w:cs="宋体"/>
          <w:b/>
          <w:bCs/>
          <w:color w:val="auto"/>
          <w:sz w:val="24"/>
          <w:highlight w:val="none"/>
        </w:rPr>
        <w:t>供应商</w:t>
      </w:r>
      <w:r>
        <w:rPr>
          <w:rFonts w:hint="eastAsia" w:ascii="宋体" w:hAnsi="宋体" w:eastAsia="宋体" w:cs="宋体"/>
          <w:color w:val="auto"/>
          <w:sz w:val="24"/>
          <w:highlight w:val="none"/>
        </w:rPr>
        <w:t>法定名称章（印模）                供应商“XX专用章”（印模）</w:t>
      </w:r>
    </w:p>
    <w:p w14:paraId="5D061F36">
      <w:pPr>
        <w:autoSpaceDE w:val="0"/>
        <w:autoSpaceDN w:val="0"/>
        <w:jc w:val="center"/>
        <w:rPr>
          <w:rFonts w:hint="eastAsia" w:ascii="宋体" w:hAnsi="宋体" w:eastAsia="宋体" w:cs="宋体"/>
          <w:b/>
          <w:color w:val="auto"/>
          <w:spacing w:val="6"/>
          <w:sz w:val="32"/>
          <w:szCs w:val="32"/>
          <w:highlight w:val="none"/>
        </w:rPr>
      </w:pPr>
    </w:p>
    <w:p w14:paraId="7A91A44A">
      <w:pPr>
        <w:autoSpaceDE w:val="0"/>
        <w:autoSpaceDN w:val="0"/>
        <w:jc w:val="center"/>
        <w:rPr>
          <w:rFonts w:hint="eastAsia" w:ascii="宋体" w:hAnsi="宋体" w:eastAsia="宋体" w:cs="宋体"/>
          <w:b/>
          <w:color w:val="auto"/>
          <w:spacing w:val="6"/>
          <w:sz w:val="32"/>
          <w:szCs w:val="32"/>
          <w:highlight w:val="none"/>
        </w:rPr>
      </w:pPr>
    </w:p>
    <w:p w14:paraId="198E3759">
      <w:pPr>
        <w:autoSpaceDE w:val="0"/>
        <w:autoSpaceDN w:val="0"/>
        <w:jc w:val="center"/>
        <w:rPr>
          <w:rFonts w:hint="eastAsia" w:ascii="宋体" w:hAnsi="宋体" w:eastAsia="宋体" w:cs="宋体"/>
          <w:b/>
          <w:color w:val="auto"/>
          <w:spacing w:val="6"/>
          <w:sz w:val="32"/>
          <w:szCs w:val="32"/>
          <w:highlight w:val="none"/>
        </w:rPr>
      </w:pPr>
    </w:p>
    <w:p w14:paraId="6BBCFB15">
      <w:pPr>
        <w:autoSpaceDE w:val="0"/>
        <w:autoSpaceDN w:val="0"/>
        <w:jc w:val="center"/>
        <w:rPr>
          <w:rFonts w:hint="eastAsia" w:ascii="宋体" w:hAnsi="宋体" w:eastAsia="宋体" w:cs="宋体"/>
          <w:b/>
          <w:color w:val="auto"/>
          <w:spacing w:val="6"/>
          <w:sz w:val="32"/>
          <w:szCs w:val="32"/>
          <w:highlight w:val="none"/>
        </w:rPr>
      </w:pPr>
    </w:p>
    <w:p w14:paraId="17401CC5">
      <w:pPr>
        <w:autoSpaceDE w:val="0"/>
        <w:autoSpaceDN w:val="0"/>
        <w:jc w:val="center"/>
        <w:rPr>
          <w:rFonts w:hint="eastAsia" w:ascii="宋体" w:hAnsi="宋体" w:eastAsia="宋体" w:cs="宋体"/>
          <w:b/>
          <w:color w:val="auto"/>
          <w:spacing w:val="6"/>
          <w:sz w:val="32"/>
          <w:szCs w:val="32"/>
          <w:highlight w:val="none"/>
        </w:rPr>
      </w:pPr>
    </w:p>
    <w:p w14:paraId="16184FF7">
      <w:pPr>
        <w:autoSpaceDE w:val="0"/>
        <w:autoSpaceDN w:val="0"/>
        <w:jc w:val="center"/>
        <w:rPr>
          <w:rFonts w:hint="eastAsia" w:ascii="宋体" w:hAnsi="宋体" w:eastAsia="宋体" w:cs="宋体"/>
          <w:b/>
          <w:color w:val="auto"/>
          <w:spacing w:val="6"/>
          <w:sz w:val="32"/>
          <w:szCs w:val="32"/>
          <w:highlight w:val="none"/>
        </w:rPr>
      </w:pPr>
    </w:p>
    <w:p w14:paraId="4BBF6DF8">
      <w:pPr>
        <w:autoSpaceDE w:val="0"/>
        <w:autoSpaceDN w:val="0"/>
        <w:jc w:val="center"/>
        <w:rPr>
          <w:rFonts w:hint="eastAsia" w:ascii="宋体" w:hAnsi="宋体" w:eastAsia="宋体" w:cs="宋体"/>
          <w:b/>
          <w:color w:val="auto"/>
          <w:spacing w:val="6"/>
          <w:sz w:val="32"/>
          <w:szCs w:val="32"/>
          <w:highlight w:val="none"/>
        </w:rPr>
      </w:pPr>
    </w:p>
    <w:p w14:paraId="47BD9F5F">
      <w:pPr>
        <w:autoSpaceDE w:val="0"/>
        <w:autoSpaceDN w:val="0"/>
        <w:jc w:val="center"/>
        <w:rPr>
          <w:rFonts w:hint="eastAsia" w:ascii="宋体" w:hAnsi="宋体" w:eastAsia="宋体" w:cs="宋体"/>
          <w:b/>
          <w:color w:val="auto"/>
          <w:spacing w:val="6"/>
          <w:sz w:val="32"/>
          <w:szCs w:val="32"/>
          <w:highlight w:val="none"/>
        </w:rPr>
      </w:pPr>
    </w:p>
    <w:p w14:paraId="38602FE1">
      <w:pPr>
        <w:autoSpaceDE w:val="0"/>
        <w:autoSpaceDN w:val="0"/>
        <w:jc w:val="center"/>
        <w:rPr>
          <w:rFonts w:hint="eastAsia" w:ascii="宋体" w:hAnsi="宋体" w:eastAsia="宋体" w:cs="宋体"/>
          <w:b/>
          <w:color w:val="auto"/>
          <w:spacing w:val="6"/>
          <w:sz w:val="32"/>
          <w:szCs w:val="32"/>
          <w:highlight w:val="none"/>
        </w:rPr>
      </w:pPr>
    </w:p>
    <w:p w14:paraId="2357D029">
      <w:pPr>
        <w:autoSpaceDE w:val="0"/>
        <w:autoSpaceDN w:val="0"/>
        <w:jc w:val="center"/>
        <w:rPr>
          <w:rFonts w:hint="eastAsia" w:ascii="宋体" w:hAnsi="宋体" w:eastAsia="宋体" w:cs="宋体"/>
          <w:b/>
          <w:color w:val="auto"/>
          <w:spacing w:val="6"/>
          <w:sz w:val="32"/>
          <w:szCs w:val="32"/>
          <w:highlight w:val="none"/>
        </w:rPr>
      </w:pPr>
    </w:p>
    <w:p w14:paraId="2BC28849">
      <w:pPr>
        <w:autoSpaceDE w:val="0"/>
        <w:autoSpaceDN w:val="0"/>
        <w:jc w:val="center"/>
        <w:rPr>
          <w:rFonts w:hint="eastAsia" w:ascii="宋体" w:hAnsi="宋体" w:eastAsia="宋体" w:cs="宋体"/>
          <w:b/>
          <w:color w:val="auto"/>
          <w:spacing w:val="6"/>
          <w:sz w:val="32"/>
          <w:szCs w:val="32"/>
          <w:highlight w:val="none"/>
        </w:rPr>
      </w:pPr>
    </w:p>
    <w:p w14:paraId="33266377">
      <w:pPr>
        <w:autoSpaceDE w:val="0"/>
        <w:autoSpaceDN w:val="0"/>
        <w:jc w:val="center"/>
        <w:rPr>
          <w:rFonts w:hint="eastAsia" w:ascii="宋体" w:hAnsi="宋体" w:eastAsia="宋体" w:cs="宋体"/>
          <w:b/>
          <w:color w:val="auto"/>
          <w:spacing w:val="6"/>
          <w:sz w:val="32"/>
          <w:szCs w:val="32"/>
          <w:highlight w:val="none"/>
        </w:rPr>
      </w:pPr>
    </w:p>
    <w:p w14:paraId="76F12F65">
      <w:pPr>
        <w:autoSpaceDE w:val="0"/>
        <w:autoSpaceDN w:val="0"/>
        <w:jc w:val="center"/>
        <w:rPr>
          <w:rFonts w:hint="eastAsia" w:ascii="宋体" w:hAnsi="宋体" w:eastAsia="宋体" w:cs="宋体"/>
          <w:b/>
          <w:color w:val="auto"/>
          <w:spacing w:val="6"/>
          <w:sz w:val="32"/>
          <w:szCs w:val="32"/>
          <w:highlight w:val="none"/>
        </w:rPr>
      </w:pPr>
    </w:p>
    <w:p w14:paraId="59F38C17">
      <w:pPr>
        <w:autoSpaceDE w:val="0"/>
        <w:autoSpaceDN w:val="0"/>
        <w:jc w:val="center"/>
        <w:rPr>
          <w:rFonts w:hint="eastAsia" w:ascii="宋体" w:hAnsi="宋体" w:eastAsia="宋体" w:cs="宋体"/>
          <w:b/>
          <w:color w:val="auto"/>
          <w:spacing w:val="6"/>
          <w:sz w:val="32"/>
          <w:szCs w:val="32"/>
          <w:highlight w:val="none"/>
        </w:rPr>
      </w:pPr>
    </w:p>
    <w:p w14:paraId="500A83A7">
      <w:pPr>
        <w:autoSpaceDE w:val="0"/>
        <w:autoSpaceDN w:val="0"/>
        <w:jc w:val="center"/>
        <w:rPr>
          <w:rFonts w:hint="eastAsia" w:ascii="宋体" w:hAnsi="宋体" w:eastAsia="宋体" w:cs="宋体"/>
          <w:b/>
          <w:color w:val="auto"/>
          <w:spacing w:val="6"/>
          <w:sz w:val="32"/>
          <w:szCs w:val="32"/>
          <w:highlight w:val="none"/>
        </w:rPr>
      </w:pPr>
    </w:p>
    <w:p w14:paraId="1839F9F0">
      <w:pPr>
        <w:autoSpaceDE w:val="0"/>
        <w:autoSpaceDN w:val="0"/>
        <w:spacing w:line="360" w:lineRule="auto"/>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spacing w:val="6"/>
          <w:sz w:val="32"/>
          <w:szCs w:val="32"/>
          <w:highlight w:val="none"/>
        </w:rPr>
        <w:t>附件</w:t>
      </w:r>
      <w:r>
        <w:rPr>
          <w:rFonts w:hint="eastAsia" w:ascii="宋体" w:hAnsi="宋体" w:eastAsia="宋体" w:cs="宋体"/>
          <w:b/>
          <w:color w:val="auto"/>
          <w:spacing w:val="6"/>
          <w:sz w:val="32"/>
          <w:szCs w:val="32"/>
          <w:highlight w:val="none"/>
          <w:lang w:val="en-US" w:eastAsia="zh-CN"/>
        </w:rPr>
        <w:t>3</w:t>
      </w:r>
      <w:r>
        <w:rPr>
          <w:rFonts w:hint="eastAsia" w:ascii="宋体" w:hAnsi="宋体" w:eastAsia="宋体" w:cs="宋体"/>
          <w:b/>
          <w:color w:val="auto"/>
          <w:spacing w:val="6"/>
          <w:sz w:val="32"/>
          <w:szCs w:val="32"/>
          <w:highlight w:val="none"/>
        </w:rPr>
        <w:t>：</w:t>
      </w:r>
      <w:r>
        <w:rPr>
          <w:rFonts w:hint="eastAsia" w:ascii="宋体" w:hAnsi="宋体" w:eastAsia="宋体" w:cs="宋体"/>
          <w:b/>
          <w:color w:val="auto"/>
          <w:kern w:val="0"/>
          <w:sz w:val="32"/>
          <w:szCs w:val="32"/>
          <w:highlight w:val="none"/>
          <w:lang w:val="zh-CN"/>
        </w:rPr>
        <w:t>联合协议</w:t>
      </w:r>
    </w:p>
    <w:p w14:paraId="082C5A0C">
      <w:pPr>
        <w:widowControl/>
        <w:spacing w:line="360" w:lineRule="auto"/>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（以联合体形式参与的，提供联合协议；本项目不接受联合体或者供应商不以联合体形式参与的，则不需要提供）</w:t>
      </w:r>
    </w:p>
    <w:p w14:paraId="05BBBA21">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（联合体所有成员名称）</w:t>
      </w:r>
      <w:r>
        <w:rPr>
          <w:rFonts w:hint="eastAsia" w:ascii="宋体" w:hAnsi="宋体" w:eastAsia="宋体" w:cs="宋体"/>
          <w:color w:val="auto"/>
          <w:kern w:val="0"/>
          <w:sz w:val="24"/>
          <w:highlight w:val="none"/>
        </w:rPr>
        <w:t>自愿</w:t>
      </w:r>
      <w:r>
        <w:rPr>
          <w:rFonts w:hint="eastAsia" w:ascii="宋体" w:hAnsi="宋体" w:eastAsia="宋体" w:cs="宋体"/>
          <w:color w:val="auto"/>
          <w:kern w:val="0"/>
          <w:sz w:val="24"/>
          <w:highlight w:val="none"/>
          <w:lang w:val="zh-CN"/>
        </w:rPr>
        <w:t>组成一个联合体，以一个供应商的身份</w:t>
      </w:r>
      <w:r>
        <w:rPr>
          <w:rFonts w:hint="eastAsia" w:ascii="宋体" w:hAnsi="宋体" w:eastAsia="宋体" w:cs="宋体"/>
          <w:color w:val="auto"/>
          <w:kern w:val="0"/>
          <w:sz w:val="24"/>
          <w:highlight w:val="none"/>
        </w:rPr>
        <w:t>参加</w:t>
      </w:r>
      <w:r>
        <w:rPr>
          <w:rFonts w:hint="eastAsia" w:ascii="宋体" w:hAnsi="宋体" w:eastAsia="宋体" w:cs="宋体"/>
          <w:color w:val="auto"/>
          <w:sz w:val="24"/>
          <w:highlight w:val="none"/>
        </w:rPr>
        <w:t>（项目名称）【项目编号：（采购编号）】</w:t>
      </w:r>
      <w:r>
        <w:rPr>
          <w:rFonts w:hint="eastAsia" w:ascii="宋体" w:hAnsi="宋体" w:eastAsia="宋体" w:cs="宋体"/>
          <w:color w:val="auto"/>
          <w:kern w:val="0"/>
          <w:sz w:val="24"/>
          <w:highlight w:val="none"/>
        </w:rPr>
        <w:t>响应</w:t>
      </w:r>
      <w:r>
        <w:rPr>
          <w:rFonts w:hint="eastAsia" w:ascii="宋体" w:hAnsi="宋体" w:eastAsia="宋体" w:cs="宋体"/>
          <w:color w:val="auto"/>
          <w:kern w:val="0"/>
          <w:sz w:val="24"/>
          <w:highlight w:val="none"/>
          <w:lang w:val="zh-CN"/>
        </w:rPr>
        <w:t xml:space="preserve">。 </w:t>
      </w:r>
    </w:p>
    <w:p w14:paraId="7AD5DBDA">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一、各方一致决定，</w:t>
      </w:r>
      <w:r>
        <w:rPr>
          <w:rFonts w:hint="eastAsia" w:ascii="宋体" w:hAnsi="宋体" w:eastAsia="宋体" w:cs="宋体"/>
          <w:color w:val="auto"/>
          <w:kern w:val="0"/>
          <w:sz w:val="24"/>
          <w:highlight w:val="none"/>
          <w:u w:val="single"/>
        </w:rPr>
        <w:t>（某联合体成员名称）</w:t>
      </w:r>
      <w:r>
        <w:rPr>
          <w:rFonts w:hint="eastAsia" w:ascii="宋体" w:hAnsi="宋体" w:eastAsia="宋体" w:cs="宋体"/>
          <w:color w:val="auto"/>
          <w:kern w:val="0"/>
          <w:sz w:val="24"/>
          <w:highlight w:val="none"/>
        </w:rPr>
        <w:t>为联合体</w:t>
      </w:r>
      <w:r>
        <w:rPr>
          <w:rFonts w:hint="eastAsia" w:ascii="宋体" w:hAnsi="宋体" w:eastAsia="宋体" w:cs="宋体"/>
          <w:color w:val="auto"/>
          <w:kern w:val="0"/>
          <w:sz w:val="24"/>
          <w:highlight w:val="none"/>
          <w:lang w:val="zh-CN"/>
        </w:rPr>
        <w:t>牵头人</w:t>
      </w:r>
      <w:r>
        <w:rPr>
          <w:rFonts w:hint="eastAsia" w:ascii="宋体" w:hAnsi="宋体" w:eastAsia="宋体" w:cs="宋体"/>
          <w:color w:val="auto"/>
          <w:sz w:val="24"/>
          <w:highlight w:val="none"/>
        </w:rPr>
        <w:t>，代表所有联合体成员负责投标和合同实施阶段的主办、协调工作</w:t>
      </w:r>
      <w:r>
        <w:rPr>
          <w:rFonts w:hint="eastAsia" w:ascii="宋体" w:hAnsi="宋体" w:eastAsia="宋体" w:cs="宋体"/>
          <w:color w:val="auto"/>
          <w:kern w:val="0"/>
          <w:sz w:val="24"/>
          <w:highlight w:val="none"/>
          <w:lang w:val="zh-CN"/>
        </w:rPr>
        <w:t>。</w:t>
      </w:r>
    </w:p>
    <w:p w14:paraId="6253BC4B">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w:t>
      </w:r>
      <w:r>
        <w:rPr>
          <w:rFonts w:hint="eastAsia" w:ascii="宋体" w:hAnsi="宋体" w:eastAsia="宋体" w:cs="宋体"/>
          <w:color w:val="auto"/>
          <w:sz w:val="24"/>
          <w:highlight w:val="none"/>
        </w:rPr>
        <w:t>所有联合体成员各方签署授权书，授权书载明的</w:t>
      </w:r>
      <w:r>
        <w:rPr>
          <w:rFonts w:hint="eastAsia" w:ascii="宋体" w:hAnsi="宋体" w:eastAsia="宋体" w:cs="宋体"/>
          <w:color w:val="auto"/>
          <w:kern w:val="0"/>
          <w:sz w:val="24"/>
          <w:highlight w:val="none"/>
          <w:lang w:val="zh-CN"/>
        </w:rPr>
        <w:t>授权代表根据采购文件规定及</w:t>
      </w:r>
      <w:r>
        <w:rPr>
          <w:rFonts w:hint="eastAsia" w:ascii="宋体" w:hAnsi="宋体" w:eastAsia="宋体" w:cs="宋体"/>
          <w:color w:val="auto"/>
          <w:kern w:val="0"/>
          <w:sz w:val="24"/>
          <w:highlight w:val="none"/>
        </w:rPr>
        <w:t>响应内容</w:t>
      </w:r>
      <w:r>
        <w:rPr>
          <w:rFonts w:hint="eastAsia" w:ascii="宋体" w:hAnsi="宋体" w:eastAsia="宋体" w:cs="宋体"/>
          <w:color w:val="auto"/>
          <w:kern w:val="0"/>
          <w:sz w:val="24"/>
          <w:highlight w:val="none"/>
          <w:lang w:val="zh-CN"/>
        </w:rPr>
        <w:t>而对采购人、采购代理机构所作的任何合法承诺，包括书面澄清及相应等均对联合投标各方产生约束力。</w:t>
      </w:r>
    </w:p>
    <w:p w14:paraId="016F79AB">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三、本次联合</w:t>
      </w:r>
      <w:r>
        <w:rPr>
          <w:rFonts w:hint="eastAsia" w:ascii="宋体" w:hAnsi="宋体" w:eastAsia="宋体" w:cs="宋体"/>
          <w:color w:val="auto"/>
          <w:kern w:val="0"/>
          <w:sz w:val="24"/>
          <w:highlight w:val="none"/>
        </w:rPr>
        <w:t>响应</w:t>
      </w:r>
      <w:r>
        <w:rPr>
          <w:rFonts w:hint="eastAsia" w:ascii="宋体" w:hAnsi="宋体" w:eastAsia="宋体" w:cs="宋体"/>
          <w:color w:val="auto"/>
          <w:kern w:val="0"/>
          <w:sz w:val="24"/>
          <w:highlight w:val="none"/>
          <w:lang w:val="zh-CN"/>
        </w:rPr>
        <w:t>中，分工如下：</w:t>
      </w:r>
    </w:p>
    <w:p w14:paraId="3F6CEE35">
      <w:pPr>
        <w:snapToGrid w:val="0"/>
        <w:spacing w:line="360" w:lineRule="auto"/>
        <w:ind w:firstLine="576"/>
        <w:rPr>
          <w:rFonts w:hint="eastAsia" w:ascii="宋体" w:hAnsi="宋体" w:eastAsia="宋体" w:cs="宋体"/>
          <w:color w:val="auto"/>
          <w:kern w:val="0"/>
          <w:sz w:val="24"/>
          <w:highlight w:val="none"/>
          <w:lang w:val="zh-CN"/>
        </w:rPr>
      </w:pPr>
      <w:bookmarkStart w:id="112" w:name="_Hlk101134295"/>
      <w:r>
        <w:rPr>
          <w:rFonts w:hint="eastAsia" w:ascii="宋体" w:hAnsi="宋体" w:eastAsia="宋体" w:cs="宋体"/>
          <w:color w:val="auto"/>
          <w:kern w:val="0"/>
          <w:sz w:val="24"/>
          <w:highlight w:val="none"/>
          <w:u w:val="single"/>
        </w:rPr>
        <w:t>（联合体成员1）</w:t>
      </w:r>
      <w:r>
        <w:rPr>
          <w:rFonts w:hint="eastAsia" w:ascii="宋体" w:hAnsi="宋体" w:eastAsia="宋体" w:cs="宋体"/>
          <w:color w:val="auto"/>
          <w:kern w:val="0"/>
          <w:sz w:val="24"/>
          <w:highlight w:val="none"/>
          <w:lang w:val="zh-CN"/>
        </w:rPr>
        <w:t>承担的工作和义务为：</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lang w:val="zh-CN"/>
        </w:rPr>
        <w:t>；</w:t>
      </w:r>
    </w:p>
    <w:p w14:paraId="08A58132">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（联合体成员2）</w:t>
      </w:r>
      <w:r>
        <w:rPr>
          <w:rFonts w:hint="eastAsia" w:ascii="宋体" w:hAnsi="宋体" w:eastAsia="宋体" w:cs="宋体"/>
          <w:color w:val="auto"/>
          <w:kern w:val="0"/>
          <w:sz w:val="24"/>
          <w:highlight w:val="none"/>
          <w:lang w:val="zh-CN"/>
        </w:rPr>
        <w:t>承担的工作和义务为：</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lang w:val="zh-CN"/>
        </w:rPr>
        <w:t>；</w:t>
      </w:r>
    </w:p>
    <w:p w14:paraId="196D907D">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w:t>
      </w:r>
    </w:p>
    <w:bookmarkEnd w:id="112"/>
    <w:p w14:paraId="2D739EB7">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四、联合体成员中小企业合同份额。</w:t>
      </w:r>
    </w:p>
    <w:p w14:paraId="3C1A8214">
      <w:pPr>
        <w:snapToGrid w:val="0"/>
        <w:spacing w:line="360" w:lineRule="auto"/>
        <w:ind w:firstLine="576"/>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1、</w:t>
      </w:r>
      <w:r>
        <w:rPr>
          <w:rFonts w:hint="eastAsia" w:ascii="宋体" w:hAnsi="宋体" w:eastAsia="宋体" w:cs="宋体"/>
          <w:color w:val="auto"/>
          <w:kern w:val="0"/>
          <w:sz w:val="24"/>
          <w:highlight w:val="none"/>
          <w:u w:val="single"/>
        </w:rPr>
        <w:t>（联合体成员X,……）</w:t>
      </w:r>
      <w:r>
        <w:rPr>
          <w:rFonts w:hint="eastAsia" w:ascii="宋体" w:hAnsi="宋体" w:eastAsia="宋体" w:cs="宋体"/>
          <w:color w:val="auto"/>
          <w:kern w:val="0"/>
          <w:sz w:val="24"/>
          <w:highlight w:val="none"/>
        </w:rPr>
        <w:t>提供的全部工程由小微企业承建，其合同份额占到合同总金额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%以上；</w:t>
      </w:r>
      <w:r>
        <w:rPr>
          <w:rFonts w:hint="eastAsia" w:ascii="宋体" w:hAnsi="宋体" w:eastAsia="宋体" w:cs="宋体"/>
          <w:color w:val="auto"/>
          <w:kern w:val="0"/>
          <w:sz w:val="24"/>
          <w:highlight w:val="none"/>
          <w:lang w:val="zh-CN"/>
        </w:rPr>
        <w:t>……。</w:t>
      </w:r>
      <w:r>
        <w:rPr>
          <w:rFonts w:hint="eastAsia" w:ascii="宋体" w:hAnsi="宋体" w:eastAsia="宋体" w:cs="宋体"/>
          <w:b/>
          <w:color w:val="auto"/>
          <w:kern w:val="0"/>
          <w:sz w:val="24"/>
          <w:highlight w:val="none"/>
          <w:lang w:val="zh-CN"/>
        </w:rPr>
        <w:t>（未预留份额专门面向中小企业采购的采购项目，以及预留份额中的非预留部分采购包，接受联合体</w:t>
      </w:r>
      <w:r>
        <w:rPr>
          <w:rFonts w:hint="eastAsia" w:ascii="宋体" w:hAnsi="宋体" w:eastAsia="宋体" w:cs="宋体"/>
          <w:b/>
          <w:color w:val="auto"/>
          <w:kern w:val="0"/>
          <w:sz w:val="24"/>
          <w:highlight w:val="none"/>
        </w:rPr>
        <w:t>磋商</w:t>
      </w:r>
      <w:r>
        <w:rPr>
          <w:rFonts w:hint="eastAsia" w:ascii="宋体" w:hAnsi="宋体" w:eastAsia="宋体" w:cs="宋体"/>
          <w:b/>
          <w:color w:val="auto"/>
          <w:kern w:val="0"/>
          <w:sz w:val="24"/>
          <w:highlight w:val="none"/>
          <w:lang w:val="zh-CN"/>
        </w:rPr>
        <w:t>的，联合协议约定小微企业的合同份额占到合同总金额30%以上的，对联合体报价给予</w:t>
      </w:r>
      <w:r>
        <w:rPr>
          <w:rFonts w:hint="eastAsia" w:ascii="宋体" w:hAnsi="宋体" w:eastAsia="宋体" w:cs="宋体"/>
          <w:b/>
          <w:color w:val="auto"/>
          <w:kern w:val="0"/>
          <w:sz w:val="24"/>
          <w:highlight w:val="none"/>
        </w:rPr>
        <w:t>2</w:t>
      </w:r>
      <w:r>
        <w:rPr>
          <w:rFonts w:hint="eastAsia" w:ascii="宋体" w:hAnsi="宋体" w:eastAsia="宋体" w:cs="宋体"/>
          <w:b/>
          <w:color w:val="auto"/>
          <w:kern w:val="0"/>
          <w:sz w:val="24"/>
          <w:highlight w:val="none"/>
          <w:lang w:val="zh-CN"/>
        </w:rPr>
        <w:t>%的扣除。供应商</w:t>
      </w:r>
      <w:r>
        <w:rPr>
          <w:rFonts w:hint="eastAsia" w:ascii="宋体" w:hAnsi="宋体" w:eastAsia="宋体" w:cs="宋体"/>
          <w:b/>
          <w:color w:val="auto"/>
          <w:sz w:val="24"/>
          <w:highlight w:val="none"/>
        </w:rPr>
        <w:t>拟享受以上价格扣除政策的，填写有关内容。</w:t>
      </w:r>
      <w:r>
        <w:rPr>
          <w:rFonts w:hint="eastAsia" w:ascii="宋体" w:hAnsi="宋体" w:eastAsia="宋体" w:cs="宋体"/>
          <w:b/>
          <w:color w:val="auto"/>
          <w:kern w:val="0"/>
          <w:sz w:val="24"/>
          <w:highlight w:val="none"/>
          <w:lang w:val="zh-CN"/>
        </w:rPr>
        <w:t>）</w:t>
      </w:r>
    </w:p>
    <w:p w14:paraId="5C30A083">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2、中小企业合同金额达到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%，其中小微企业合同金额达到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sz w:val="24"/>
          <w:highlight w:val="none"/>
        </w:rPr>
        <w:t>要求以联合体形式参加的项目或采购包，供应商按采购文件第一部分竞争性磋商公告申请人的资格要求中规定的联合协议中中小企业、小微企业合同金额应当达到的比例要求填写。</w:t>
      </w:r>
      <w:r>
        <w:rPr>
          <w:rFonts w:hint="eastAsia" w:ascii="宋体" w:hAnsi="宋体" w:eastAsia="宋体" w:cs="宋体"/>
          <w:b/>
          <w:bCs/>
          <w:color w:val="auto"/>
          <w:kern w:val="0"/>
          <w:sz w:val="24"/>
          <w:highlight w:val="none"/>
          <w:lang w:val="zh-CN"/>
        </w:rPr>
        <w:t>）</w:t>
      </w:r>
    </w:p>
    <w:p w14:paraId="4759A093">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五、如果成交，</w:t>
      </w:r>
      <w:r>
        <w:rPr>
          <w:rFonts w:hint="eastAsia" w:ascii="宋体" w:hAnsi="宋体" w:eastAsia="宋体" w:cs="宋体"/>
          <w:color w:val="auto"/>
          <w:sz w:val="24"/>
          <w:highlight w:val="none"/>
        </w:rPr>
        <w:t>联合体各成员方共同与采购人签订合同，并就采购合同约定的事项对采购人承担连带责任。</w:t>
      </w:r>
    </w:p>
    <w:p w14:paraId="6294EAED">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六、有关本次联合</w:t>
      </w:r>
      <w:r>
        <w:rPr>
          <w:rFonts w:hint="eastAsia" w:ascii="宋体" w:hAnsi="宋体" w:eastAsia="宋体" w:cs="宋体"/>
          <w:color w:val="auto"/>
          <w:kern w:val="0"/>
          <w:sz w:val="24"/>
          <w:highlight w:val="none"/>
        </w:rPr>
        <w:t>响应</w:t>
      </w:r>
      <w:r>
        <w:rPr>
          <w:rFonts w:hint="eastAsia" w:ascii="宋体" w:hAnsi="宋体" w:eastAsia="宋体" w:cs="宋体"/>
          <w:color w:val="auto"/>
          <w:kern w:val="0"/>
          <w:sz w:val="24"/>
          <w:highlight w:val="none"/>
          <w:lang w:val="zh-CN"/>
        </w:rPr>
        <w:t>的其他事宜：</w:t>
      </w:r>
    </w:p>
    <w:p w14:paraId="22E4657B">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1、联合体各方不再单独参加或者与其他供应商另外组成联合体参加同一合同项下的政府采购活动。</w:t>
      </w:r>
    </w:p>
    <w:p w14:paraId="2976FD2E">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2、联合体中有同类资质的各方按照联合体分工承担相同工作的，按照资质等级较低的供应商确定资质等级。</w:t>
      </w:r>
    </w:p>
    <w:p w14:paraId="4FCF4907">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3、本协议提交采购人、采购代理机构后，联合体各方不得以任何形式对上述内容进行修改或撤销。</w:t>
      </w:r>
    </w:p>
    <w:p w14:paraId="1B4A7A59">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联合体成员名称(电子签名/公章)：</w:t>
      </w:r>
    </w:p>
    <w:p w14:paraId="774BB5DB">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55F258B1">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39C29E0D">
      <w:pPr>
        <w:autoSpaceDE w:val="0"/>
        <w:autoSpaceDN w:val="0"/>
        <w:jc w:val="center"/>
        <w:rPr>
          <w:rFonts w:hint="eastAsia" w:ascii="宋体" w:hAnsi="宋体" w:eastAsia="宋体" w:cs="宋体"/>
          <w:b/>
          <w:color w:val="auto"/>
          <w:spacing w:val="6"/>
          <w:sz w:val="32"/>
          <w:szCs w:val="32"/>
          <w:highlight w:val="none"/>
        </w:rPr>
        <w:sectPr>
          <w:footerReference r:id="rId13" w:type="first"/>
          <w:headerReference r:id="rId11" w:type="default"/>
          <w:footerReference r:id="rId12" w:type="default"/>
          <w:pgSz w:w="11905" w:h="16838"/>
          <w:pgMar w:top="1417" w:right="1417" w:bottom="1417" w:left="1417" w:header="851" w:footer="992" w:gutter="0"/>
          <w:cols w:space="0" w:num="1"/>
          <w:titlePg/>
          <w:rtlGutter w:val="0"/>
          <w:docGrid w:linePitch="312" w:charSpace="0"/>
        </w:sectPr>
      </w:pPr>
    </w:p>
    <w:p w14:paraId="52C6BFD0">
      <w:pPr>
        <w:snapToGrid w:val="0"/>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spacing w:val="6"/>
          <w:sz w:val="32"/>
          <w:szCs w:val="32"/>
          <w:highlight w:val="none"/>
        </w:rPr>
        <w:t>附件</w:t>
      </w:r>
      <w:r>
        <w:rPr>
          <w:rFonts w:hint="eastAsia" w:ascii="宋体" w:hAnsi="宋体" w:eastAsia="宋体" w:cs="宋体"/>
          <w:b/>
          <w:color w:val="auto"/>
          <w:spacing w:val="6"/>
          <w:sz w:val="32"/>
          <w:szCs w:val="32"/>
          <w:highlight w:val="none"/>
          <w:lang w:val="en-US" w:eastAsia="zh-CN"/>
        </w:rPr>
        <w:t>4</w:t>
      </w:r>
      <w:r>
        <w:rPr>
          <w:rFonts w:hint="eastAsia" w:ascii="宋体" w:hAnsi="宋体" w:eastAsia="宋体" w:cs="宋体"/>
          <w:b/>
          <w:color w:val="auto"/>
          <w:spacing w:val="6"/>
          <w:sz w:val="32"/>
          <w:szCs w:val="32"/>
          <w:highlight w:val="none"/>
        </w:rPr>
        <w:t>：</w:t>
      </w:r>
      <w:r>
        <w:rPr>
          <w:rFonts w:hint="eastAsia" w:ascii="宋体" w:hAnsi="宋体" w:eastAsia="宋体" w:cs="宋体"/>
          <w:b/>
          <w:color w:val="auto"/>
          <w:kern w:val="0"/>
          <w:sz w:val="32"/>
          <w:szCs w:val="32"/>
          <w:highlight w:val="none"/>
        </w:rPr>
        <w:t>分包意向协议</w:t>
      </w:r>
    </w:p>
    <w:p w14:paraId="68F5EB53">
      <w:pPr>
        <w:pageBreakBefore w:val="0"/>
        <w:widowControl/>
        <w:kinsoku/>
        <w:wordWrap/>
        <w:overflowPunct/>
        <w:topLinePunct w:val="0"/>
        <w:autoSpaceDE/>
        <w:autoSpaceDN/>
        <w:bidi w:val="0"/>
        <w:adjustRightInd w:val="0"/>
        <w:snapToGrid w:val="0"/>
        <w:spacing w:line="360" w:lineRule="auto"/>
        <w:ind w:firstLine="120" w:firstLineChars="5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成交后以分包方式履行合同的，提供分包意向协议；采购人不同意分包或者供应商成交后不以分包方式履行合同的，则不需要提供。</w:t>
      </w:r>
      <w:r>
        <w:rPr>
          <w:rFonts w:hint="eastAsia" w:ascii="宋体" w:hAnsi="宋体" w:eastAsia="宋体" w:cs="宋体"/>
          <w:color w:val="auto"/>
          <w:sz w:val="24"/>
          <w:highlight w:val="none"/>
        </w:rPr>
        <w:t>）</w:t>
      </w:r>
    </w:p>
    <w:p w14:paraId="52DDD3D3">
      <w:pPr>
        <w:pageBreakBefore w:val="0"/>
        <w:kinsoku/>
        <w:wordWrap/>
        <w:overflowPunct/>
        <w:topLinePunct w:val="0"/>
        <w:autoSpaceDE/>
        <w:autoSpaceDN/>
        <w:bidi w:val="0"/>
        <w:adjustRightInd w:val="0"/>
        <w:snapToGrid w:val="0"/>
        <w:spacing w:line="360" w:lineRule="auto"/>
        <w:ind w:firstLine="576"/>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（供应商名称）</w:t>
      </w:r>
      <w:r>
        <w:rPr>
          <w:rFonts w:hint="eastAsia" w:ascii="宋体" w:hAnsi="宋体" w:eastAsia="宋体" w:cs="宋体"/>
          <w:color w:val="auto"/>
          <w:kern w:val="0"/>
          <w:sz w:val="24"/>
          <w:highlight w:val="none"/>
          <w:lang w:val="zh-CN"/>
        </w:rPr>
        <w:t>若成为</w:t>
      </w:r>
      <w:r>
        <w:rPr>
          <w:rFonts w:hint="eastAsia" w:ascii="宋体" w:hAnsi="宋体" w:eastAsia="宋体" w:cs="宋体"/>
          <w:color w:val="auto"/>
          <w:sz w:val="24"/>
          <w:highlight w:val="none"/>
        </w:rPr>
        <w:t>（项目名称）【项目编号：（采购编号）】</w:t>
      </w:r>
      <w:r>
        <w:rPr>
          <w:rFonts w:hint="eastAsia" w:ascii="宋体" w:hAnsi="宋体" w:eastAsia="宋体" w:cs="宋体"/>
          <w:color w:val="auto"/>
          <w:kern w:val="0"/>
          <w:sz w:val="24"/>
          <w:highlight w:val="none"/>
          <w:lang w:val="zh-CN"/>
        </w:rPr>
        <w:t>的成交供应商，将依法采取分包方式履行合同。</w:t>
      </w:r>
      <w:r>
        <w:rPr>
          <w:rFonts w:hint="eastAsia" w:ascii="宋体" w:hAnsi="宋体" w:eastAsia="宋体" w:cs="宋体"/>
          <w:color w:val="auto"/>
          <w:kern w:val="0"/>
          <w:sz w:val="24"/>
          <w:highlight w:val="none"/>
          <w:u w:val="single"/>
        </w:rPr>
        <w:t>（供应商名称）</w:t>
      </w:r>
      <w:r>
        <w:rPr>
          <w:rFonts w:hint="eastAsia" w:ascii="宋体" w:hAnsi="宋体" w:eastAsia="宋体" w:cs="宋体"/>
          <w:color w:val="auto"/>
          <w:kern w:val="0"/>
          <w:sz w:val="24"/>
          <w:highlight w:val="none"/>
        </w:rPr>
        <w:t>与</w:t>
      </w:r>
      <w:r>
        <w:rPr>
          <w:rFonts w:hint="eastAsia" w:ascii="宋体" w:hAnsi="宋体" w:eastAsia="宋体" w:cs="宋体"/>
          <w:color w:val="auto"/>
          <w:kern w:val="0"/>
          <w:sz w:val="24"/>
          <w:highlight w:val="none"/>
          <w:u w:val="single"/>
        </w:rPr>
        <w:t>（所有分包供应商名称）</w:t>
      </w:r>
      <w:r>
        <w:rPr>
          <w:rFonts w:hint="eastAsia" w:ascii="宋体" w:hAnsi="宋体" w:eastAsia="宋体" w:cs="宋体"/>
          <w:color w:val="auto"/>
          <w:kern w:val="0"/>
          <w:sz w:val="24"/>
          <w:highlight w:val="none"/>
        </w:rPr>
        <w:t>达成分包意向协议</w:t>
      </w:r>
      <w:r>
        <w:rPr>
          <w:rFonts w:hint="eastAsia" w:ascii="宋体" w:hAnsi="宋体" w:eastAsia="宋体" w:cs="宋体"/>
          <w:color w:val="auto"/>
          <w:kern w:val="0"/>
          <w:sz w:val="24"/>
          <w:highlight w:val="none"/>
          <w:lang w:val="zh-CN"/>
        </w:rPr>
        <w:t xml:space="preserve">。 </w:t>
      </w:r>
    </w:p>
    <w:p w14:paraId="25397D1C">
      <w:pPr>
        <w:pageBreakBefore w:val="0"/>
        <w:kinsoku/>
        <w:wordWrap/>
        <w:overflowPunct/>
        <w:topLinePunct w:val="0"/>
        <w:autoSpaceDE/>
        <w:autoSpaceDN/>
        <w:bidi w:val="0"/>
        <w:adjustRightInd w:val="0"/>
        <w:snapToGrid w:val="0"/>
        <w:spacing w:line="360" w:lineRule="auto"/>
        <w:ind w:firstLine="576"/>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一、分包标的及数量</w:t>
      </w:r>
    </w:p>
    <w:p w14:paraId="58762012">
      <w:pPr>
        <w:pageBreakBefore w:val="0"/>
        <w:kinsoku/>
        <w:wordWrap/>
        <w:overflowPunct/>
        <w:topLinePunct w:val="0"/>
        <w:autoSpaceDE/>
        <w:autoSpaceDN/>
        <w:bidi w:val="0"/>
        <w:adjustRightInd w:val="0"/>
        <w:snapToGrid w:val="0"/>
        <w:spacing w:line="360" w:lineRule="auto"/>
        <w:ind w:firstLine="576"/>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（供应商名称）</w:t>
      </w:r>
      <w:r>
        <w:rPr>
          <w:rFonts w:hint="eastAsia" w:ascii="宋体" w:hAnsi="宋体" w:eastAsia="宋体" w:cs="宋体"/>
          <w:color w:val="auto"/>
          <w:kern w:val="0"/>
          <w:sz w:val="24"/>
          <w:highlight w:val="none"/>
          <w:lang w:val="zh-CN"/>
        </w:rPr>
        <w:t>将</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u w:val="single"/>
        </w:rPr>
        <w:t xml:space="preserve">  XX工作内容   </w:t>
      </w:r>
      <w:r>
        <w:rPr>
          <w:rFonts w:hint="eastAsia" w:ascii="宋体" w:hAnsi="宋体" w:eastAsia="宋体" w:cs="宋体"/>
          <w:color w:val="auto"/>
          <w:sz w:val="24"/>
          <w:highlight w:val="none"/>
        </w:rPr>
        <w:t>分包给</w:t>
      </w:r>
      <w:r>
        <w:rPr>
          <w:rFonts w:hint="eastAsia" w:ascii="宋体" w:hAnsi="宋体" w:eastAsia="宋体" w:cs="宋体"/>
          <w:color w:val="auto"/>
          <w:kern w:val="0"/>
          <w:sz w:val="24"/>
          <w:highlight w:val="none"/>
          <w:u w:val="single"/>
        </w:rPr>
        <w:t>（分包供应商1名称）</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u w:val="single"/>
        </w:rPr>
        <w:t>（分包供应商1名称），</w:t>
      </w:r>
      <w:r>
        <w:rPr>
          <w:rFonts w:hint="eastAsia" w:ascii="宋体" w:hAnsi="宋体" w:eastAsia="宋体" w:cs="宋体"/>
          <w:color w:val="auto"/>
          <w:kern w:val="0"/>
          <w:sz w:val="24"/>
          <w:highlight w:val="none"/>
          <w:lang w:val="zh-CN"/>
        </w:rPr>
        <w:t>具备承</w:t>
      </w:r>
      <w:r>
        <w:rPr>
          <w:rFonts w:hint="eastAsia" w:ascii="宋体" w:hAnsi="宋体" w:eastAsia="宋体" w:cs="宋体"/>
          <w:color w:val="auto"/>
          <w:kern w:val="0"/>
          <w:sz w:val="24"/>
          <w:highlight w:val="none"/>
        </w:rPr>
        <w:t>担</w:t>
      </w:r>
      <w:r>
        <w:rPr>
          <w:rFonts w:hint="eastAsia" w:ascii="宋体" w:hAnsi="宋体" w:eastAsia="宋体" w:cs="宋体"/>
          <w:color w:val="auto"/>
          <w:kern w:val="0"/>
          <w:sz w:val="24"/>
          <w:highlight w:val="none"/>
          <w:u w:val="single"/>
          <w:lang w:val="zh-CN"/>
        </w:rPr>
        <w:t>XX工作内容</w:t>
      </w:r>
      <w:r>
        <w:rPr>
          <w:rFonts w:hint="eastAsia" w:ascii="宋体" w:hAnsi="宋体" w:eastAsia="宋体" w:cs="宋体"/>
          <w:color w:val="auto"/>
          <w:kern w:val="0"/>
          <w:sz w:val="24"/>
          <w:highlight w:val="none"/>
          <w:lang w:val="zh-CN"/>
        </w:rPr>
        <w:t>相应资质条件且不得再次分包；</w:t>
      </w:r>
    </w:p>
    <w:p w14:paraId="79B5ADBF">
      <w:pPr>
        <w:pStyle w:val="5"/>
        <w:keepNext/>
        <w:keepLines/>
        <w:pageBreakBefore w:val="0"/>
        <w:widowControl w:val="0"/>
        <w:tabs>
          <w:tab w:val="left" w:pos="432"/>
        </w:tabs>
        <w:kinsoku/>
        <w:wordWrap/>
        <w:overflowPunct/>
        <w:topLinePunct w:val="0"/>
        <w:autoSpaceDE/>
        <w:autoSpaceDN/>
        <w:bidi w:val="0"/>
        <w:adjustRightInd w:val="0"/>
        <w:snapToGrid w:val="0"/>
        <w:spacing w:before="0" w:after="0" w:line="360" w:lineRule="auto"/>
        <w:ind w:left="664" w:leftChars="316" w:firstLine="229" w:firstLineChars="95"/>
        <w:textAlignment w:val="auto"/>
        <w:rPr>
          <w:rFonts w:hint="eastAsia" w:ascii="宋体" w:hAnsi="宋体" w:eastAsia="宋体" w:cs="宋体"/>
          <w:color w:val="auto"/>
          <w:kern w:val="0"/>
          <w:sz w:val="24"/>
          <w:szCs w:val="24"/>
          <w:highlight w:val="none"/>
        </w:rPr>
      </w:pPr>
      <w:bookmarkStart w:id="113" w:name="_Toc20294"/>
      <w:r>
        <w:rPr>
          <w:rFonts w:hint="eastAsia" w:ascii="宋体" w:hAnsi="宋体" w:eastAsia="宋体" w:cs="宋体"/>
          <w:color w:val="auto"/>
          <w:kern w:val="0"/>
          <w:sz w:val="24"/>
          <w:szCs w:val="24"/>
          <w:highlight w:val="none"/>
        </w:rPr>
        <w:t>……</w:t>
      </w:r>
      <w:bookmarkEnd w:id="113"/>
    </w:p>
    <w:p w14:paraId="65E1935B">
      <w:pPr>
        <w:pageBreakBefore w:val="0"/>
        <w:kinsoku/>
        <w:wordWrap/>
        <w:overflowPunct/>
        <w:topLinePunct w:val="0"/>
        <w:autoSpaceDE/>
        <w:autoSpaceDN/>
        <w:bidi w:val="0"/>
        <w:adjustRightInd w:val="0"/>
        <w:snapToGrid w:val="0"/>
        <w:spacing w:line="360" w:lineRule="auto"/>
        <w:ind w:firstLine="576"/>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二、分包供应商中小企业合同份额</w:t>
      </w:r>
    </w:p>
    <w:p w14:paraId="407B4E7D">
      <w:pPr>
        <w:pageBreakBefore w:val="0"/>
        <w:kinsoku/>
        <w:wordWrap/>
        <w:overflowPunct/>
        <w:topLinePunct w:val="0"/>
        <w:autoSpaceDE/>
        <w:autoSpaceDN/>
        <w:bidi w:val="0"/>
        <w:adjustRightInd w:val="0"/>
        <w:snapToGrid w:val="0"/>
        <w:spacing w:line="360" w:lineRule="auto"/>
        <w:ind w:firstLine="576"/>
        <w:textAlignment w:val="auto"/>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（分包供应商X,……）提供的工程全部由小微企业承建，</w:t>
      </w:r>
      <w:r>
        <w:rPr>
          <w:rFonts w:hint="eastAsia" w:ascii="宋体" w:hAnsi="宋体" w:eastAsia="宋体" w:cs="宋体"/>
          <w:color w:val="auto"/>
          <w:kern w:val="0"/>
          <w:sz w:val="24"/>
          <w:highlight w:val="none"/>
        </w:rPr>
        <w:t>其合同份额占到合同总金额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%以上</w:t>
      </w:r>
      <w:r>
        <w:rPr>
          <w:rFonts w:hint="eastAsia" w:ascii="宋体" w:hAnsi="宋体" w:eastAsia="宋体" w:cs="宋体"/>
          <w:color w:val="auto"/>
          <w:highlight w:val="none"/>
        </w:rPr>
        <w:t>。</w:t>
      </w:r>
      <w:r>
        <w:rPr>
          <w:rFonts w:hint="eastAsia" w:ascii="宋体" w:hAnsi="宋体" w:eastAsia="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（未预留份额专门面向中小企业采购的采购项目，以及预留份额中的非预留部分采购包，允许分包的，分包意向协议约定小微企业的合同份额占到合同总金额30%以上的，对大中型企业的报价给予</w:t>
      </w:r>
      <w:r>
        <w:rPr>
          <w:rFonts w:hint="eastAsia" w:ascii="宋体" w:hAnsi="宋体" w:eastAsia="宋体" w:cs="宋体"/>
          <w:b/>
          <w:color w:val="auto"/>
          <w:kern w:val="0"/>
          <w:sz w:val="24"/>
          <w:highlight w:val="none"/>
        </w:rPr>
        <w:t>2</w:t>
      </w:r>
      <w:r>
        <w:rPr>
          <w:rFonts w:hint="eastAsia" w:ascii="宋体" w:hAnsi="宋体" w:eastAsia="宋体" w:cs="宋体"/>
          <w:b/>
          <w:color w:val="auto"/>
          <w:kern w:val="0"/>
          <w:sz w:val="24"/>
          <w:highlight w:val="none"/>
          <w:lang w:val="zh-CN"/>
        </w:rPr>
        <w:t>%的扣除。供应商</w:t>
      </w:r>
      <w:r>
        <w:rPr>
          <w:rFonts w:hint="eastAsia" w:ascii="宋体" w:hAnsi="宋体" w:eastAsia="宋体" w:cs="宋体"/>
          <w:b/>
          <w:color w:val="auto"/>
          <w:sz w:val="24"/>
          <w:highlight w:val="none"/>
        </w:rPr>
        <w:t>拟享受以上价格扣除政策的，填写有关内容。</w:t>
      </w:r>
      <w:r>
        <w:rPr>
          <w:rFonts w:hint="eastAsia" w:ascii="宋体" w:hAnsi="宋体" w:eastAsia="宋体" w:cs="宋体"/>
          <w:b/>
          <w:color w:val="auto"/>
          <w:kern w:val="0"/>
          <w:sz w:val="24"/>
          <w:highlight w:val="none"/>
          <w:lang w:val="zh-CN"/>
        </w:rPr>
        <w:t>）</w:t>
      </w:r>
    </w:p>
    <w:p w14:paraId="6D6656A3">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0"/>
          <w:sz w:val="24"/>
          <w:highlight w:val="none"/>
          <w:lang w:val="zh-CN"/>
        </w:rPr>
      </w:pPr>
      <w:r>
        <w:rPr>
          <w:rFonts w:hint="eastAsia" w:ascii="宋体" w:hAnsi="宋体" w:eastAsia="宋体" w:cs="宋体"/>
          <w:color w:val="auto"/>
          <w:sz w:val="24"/>
          <w:highlight w:val="none"/>
        </w:rPr>
        <w:t>2、</w:t>
      </w:r>
      <w:bookmarkStart w:id="114" w:name="_Hlk101133173"/>
      <w:r>
        <w:rPr>
          <w:rFonts w:hint="eastAsia" w:ascii="宋体" w:hAnsi="宋体" w:eastAsia="宋体" w:cs="宋体"/>
          <w:color w:val="auto"/>
          <w:sz w:val="24"/>
          <w:highlight w:val="none"/>
        </w:rPr>
        <w:t>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%，其中小微企业合同金额达到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sz w:val="24"/>
          <w:highlight w:val="none"/>
        </w:rPr>
        <w:t>要求合同分包形式参加的项目或采购包，供应商按采购文件第一部分竞争性磋商公告申请人的资格要求中规定的</w:t>
      </w:r>
      <w:r>
        <w:rPr>
          <w:rFonts w:hint="eastAsia" w:ascii="宋体" w:hAnsi="宋体" w:eastAsia="宋体" w:cs="宋体"/>
          <w:b/>
          <w:color w:val="auto"/>
          <w:kern w:val="0"/>
          <w:sz w:val="24"/>
          <w:highlight w:val="none"/>
          <w:lang w:val="zh-CN"/>
        </w:rPr>
        <w:t>分包意向协议</w:t>
      </w:r>
      <w:r>
        <w:rPr>
          <w:rFonts w:hint="eastAsia" w:ascii="宋体" w:hAnsi="宋体" w:eastAsia="宋体" w:cs="宋体"/>
          <w:b/>
          <w:bCs/>
          <w:color w:val="auto"/>
          <w:sz w:val="24"/>
          <w:highlight w:val="none"/>
        </w:rPr>
        <w:t>中中小企业、小微企业合同金额应当达到的比例要求填写。</w:t>
      </w:r>
      <w:r>
        <w:rPr>
          <w:rFonts w:hint="eastAsia" w:ascii="宋体" w:hAnsi="宋体" w:eastAsia="宋体" w:cs="宋体"/>
          <w:b/>
          <w:bCs/>
          <w:color w:val="auto"/>
          <w:kern w:val="0"/>
          <w:sz w:val="24"/>
          <w:highlight w:val="none"/>
          <w:lang w:val="zh-CN"/>
        </w:rPr>
        <w:t>）</w:t>
      </w:r>
      <w:bookmarkEnd w:id="114"/>
    </w:p>
    <w:p w14:paraId="1F3C7C3E">
      <w:pPr>
        <w:keepNext w:val="0"/>
        <w:keepLines w:val="0"/>
        <w:pageBreakBefore w:val="0"/>
        <w:widowControl w:val="0"/>
        <w:kinsoku/>
        <w:wordWrap/>
        <w:overflowPunct/>
        <w:topLinePunct w:val="0"/>
        <w:autoSpaceDE/>
        <w:autoSpaceDN/>
        <w:bidi w:val="0"/>
        <w:adjustRightInd w:val="0"/>
        <w:snapToGrid w:val="0"/>
        <w:spacing w:line="360" w:lineRule="auto"/>
        <w:ind w:firstLine="576"/>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三、分包工作履行期限、地点、方式</w:t>
      </w:r>
    </w:p>
    <w:p w14:paraId="51C6D351">
      <w:pPr>
        <w:keepNext w:val="0"/>
        <w:keepLines w:val="0"/>
        <w:pageBreakBefore w:val="0"/>
        <w:widowControl w:val="0"/>
        <w:kinsoku/>
        <w:wordWrap/>
        <w:overflowPunct/>
        <w:topLinePunct w:val="0"/>
        <w:autoSpaceDE/>
        <w:autoSpaceDN/>
        <w:bidi w:val="0"/>
        <w:adjustRightInd w:val="0"/>
        <w:snapToGrid w:val="0"/>
        <w:spacing w:line="360" w:lineRule="auto"/>
        <w:ind w:firstLine="576"/>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p>
    <w:p w14:paraId="7626CF5B">
      <w:pPr>
        <w:keepNext w:val="0"/>
        <w:keepLines w:val="0"/>
        <w:pageBreakBefore w:val="0"/>
        <w:widowControl w:val="0"/>
        <w:kinsoku/>
        <w:wordWrap/>
        <w:overflowPunct/>
        <w:topLinePunct w:val="0"/>
        <w:autoSpaceDE/>
        <w:autoSpaceDN/>
        <w:bidi w:val="0"/>
        <w:adjustRightInd w:val="0"/>
        <w:snapToGrid w:val="0"/>
        <w:spacing w:line="360" w:lineRule="auto"/>
        <w:ind w:firstLine="576"/>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四、质量</w:t>
      </w:r>
    </w:p>
    <w:p w14:paraId="5500BCDD">
      <w:pPr>
        <w:keepNext w:val="0"/>
        <w:keepLines w:val="0"/>
        <w:pageBreakBefore w:val="0"/>
        <w:widowControl w:val="0"/>
        <w:kinsoku/>
        <w:wordWrap/>
        <w:overflowPunct/>
        <w:topLinePunct w:val="0"/>
        <w:autoSpaceDE/>
        <w:autoSpaceDN/>
        <w:bidi w:val="0"/>
        <w:adjustRightInd w:val="0"/>
        <w:snapToGrid w:val="0"/>
        <w:spacing w:line="360" w:lineRule="auto"/>
        <w:ind w:firstLine="576"/>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71AD55B5">
      <w:pPr>
        <w:keepNext w:val="0"/>
        <w:keepLines w:val="0"/>
        <w:pageBreakBefore w:val="0"/>
        <w:widowControl w:val="0"/>
        <w:kinsoku/>
        <w:wordWrap/>
        <w:overflowPunct/>
        <w:topLinePunct w:val="0"/>
        <w:autoSpaceDE/>
        <w:autoSpaceDN/>
        <w:bidi w:val="0"/>
        <w:adjustRightInd w:val="0"/>
        <w:snapToGrid w:val="0"/>
        <w:spacing w:line="360" w:lineRule="auto"/>
        <w:ind w:firstLine="576"/>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五、价款或者报酬</w:t>
      </w:r>
    </w:p>
    <w:p w14:paraId="66A7C4C9">
      <w:pPr>
        <w:keepNext w:val="0"/>
        <w:keepLines w:val="0"/>
        <w:pageBreakBefore w:val="0"/>
        <w:widowControl w:val="0"/>
        <w:kinsoku/>
        <w:wordWrap/>
        <w:overflowPunct/>
        <w:topLinePunct w:val="0"/>
        <w:autoSpaceDE/>
        <w:autoSpaceDN/>
        <w:bidi w:val="0"/>
        <w:adjustRightInd w:val="0"/>
        <w:snapToGrid w:val="0"/>
        <w:spacing w:line="360" w:lineRule="auto"/>
        <w:ind w:left="573" w:leftChars="273"/>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587982DD">
      <w:pPr>
        <w:keepNext w:val="0"/>
        <w:keepLines w:val="0"/>
        <w:pageBreakBefore w:val="0"/>
        <w:widowControl w:val="0"/>
        <w:kinsoku/>
        <w:wordWrap/>
        <w:overflowPunct/>
        <w:topLinePunct w:val="0"/>
        <w:autoSpaceDE/>
        <w:autoSpaceDN/>
        <w:bidi w:val="0"/>
        <w:adjustRightInd w:val="0"/>
        <w:snapToGrid w:val="0"/>
        <w:spacing w:line="360" w:lineRule="auto"/>
        <w:ind w:left="573" w:leftChars="273"/>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六、违约责任</w:t>
      </w:r>
    </w:p>
    <w:p w14:paraId="0D38D5D3">
      <w:pPr>
        <w:keepNext w:val="0"/>
        <w:keepLines w:val="0"/>
        <w:pageBreakBefore w:val="0"/>
        <w:widowControl w:val="0"/>
        <w:kinsoku/>
        <w:wordWrap/>
        <w:overflowPunct/>
        <w:topLinePunct w:val="0"/>
        <w:autoSpaceDE/>
        <w:autoSpaceDN/>
        <w:bidi w:val="0"/>
        <w:adjustRightInd w:val="0"/>
        <w:snapToGrid w:val="0"/>
        <w:spacing w:line="360" w:lineRule="auto"/>
        <w:ind w:firstLine="576"/>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6C922017">
      <w:pPr>
        <w:keepNext w:val="0"/>
        <w:keepLines w:val="0"/>
        <w:pageBreakBefore w:val="0"/>
        <w:widowControl w:val="0"/>
        <w:kinsoku/>
        <w:wordWrap/>
        <w:overflowPunct/>
        <w:topLinePunct w:val="0"/>
        <w:autoSpaceDE/>
        <w:autoSpaceDN/>
        <w:bidi w:val="0"/>
        <w:adjustRightInd w:val="0"/>
        <w:snapToGrid w:val="0"/>
        <w:spacing w:line="360" w:lineRule="auto"/>
        <w:ind w:firstLine="576"/>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七、争议解决的办法</w:t>
      </w:r>
    </w:p>
    <w:p w14:paraId="72051459">
      <w:pPr>
        <w:keepNext w:val="0"/>
        <w:keepLines w:val="0"/>
        <w:pageBreakBefore w:val="0"/>
        <w:widowControl w:val="0"/>
        <w:kinsoku/>
        <w:wordWrap/>
        <w:overflowPunct/>
        <w:topLinePunct w:val="0"/>
        <w:autoSpaceDE/>
        <w:autoSpaceDN/>
        <w:bidi w:val="0"/>
        <w:adjustRightInd w:val="0"/>
        <w:snapToGrid w:val="0"/>
        <w:spacing w:line="360" w:lineRule="auto"/>
        <w:ind w:firstLine="576"/>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3134DF46">
      <w:pPr>
        <w:snapToGrid w:val="0"/>
        <w:spacing w:line="360" w:lineRule="auto"/>
        <w:ind w:left="5758" w:leftChars="342" w:hanging="5040" w:hanging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供应商名称(电子签名)：</w:t>
      </w:r>
    </w:p>
    <w:p w14:paraId="5D2EE87F">
      <w:pPr>
        <w:snapToGrid w:val="0"/>
        <w:spacing w:line="360" w:lineRule="auto"/>
        <w:ind w:firstLine="5640" w:firstLineChars="23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分包供应商名称：</w:t>
      </w:r>
    </w:p>
    <w:p w14:paraId="22E12C7C">
      <w:pPr>
        <w:snapToGrid w:val="0"/>
        <w:spacing w:line="360" w:lineRule="auto"/>
        <w:ind w:firstLine="5760" w:firstLineChars="2400"/>
        <w:rPr>
          <w:rFonts w:hint="eastAsia" w:ascii="宋体" w:hAnsi="宋体" w:eastAsia="宋体" w:cs="宋体"/>
          <w:color w:val="auto"/>
          <w:highlight w:val="none"/>
        </w:rPr>
      </w:pPr>
      <w:r>
        <w:rPr>
          <w:rFonts w:hint="eastAsia" w:ascii="宋体" w:hAnsi="宋体" w:eastAsia="宋体" w:cs="宋体"/>
          <w:color w:val="auto"/>
          <w:kern w:val="0"/>
          <w:sz w:val="24"/>
          <w:highlight w:val="none"/>
          <w:lang w:val="zh-CN"/>
        </w:rPr>
        <w:t>……</w:t>
      </w:r>
    </w:p>
    <w:p w14:paraId="6DA8A998">
      <w:pPr>
        <w:spacing w:line="360" w:lineRule="auto"/>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2434526D">
      <w:pPr>
        <w:autoSpaceDE w:val="0"/>
        <w:autoSpaceDN w:val="0"/>
        <w:jc w:val="center"/>
        <w:rPr>
          <w:rFonts w:hint="eastAsia" w:ascii="宋体" w:hAnsi="宋体" w:eastAsia="宋体" w:cs="宋体"/>
          <w:b/>
          <w:color w:val="auto"/>
          <w:spacing w:val="6"/>
          <w:sz w:val="32"/>
          <w:szCs w:val="32"/>
          <w:highlight w:val="none"/>
        </w:rPr>
      </w:pPr>
    </w:p>
    <w:p w14:paraId="10905DBA">
      <w:pPr>
        <w:autoSpaceDE w:val="0"/>
        <w:autoSpaceDN w:val="0"/>
        <w:jc w:val="center"/>
        <w:rPr>
          <w:rFonts w:hint="eastAsia" w:ascii="宋体" w:hAnsi="宋体" w:eastAsia="宋体" w:cs="宋体"/>
          <w:b/>
          <w:color w:val="auto"/>
          <w:spacing w:val="6"/>
          <w:sz w:val="32"/>
          <w:szCs w:val="32"/>
          <w:highlight w:val="none"/>
        </w:rPr>
        <w:sectPr>
          <w:pgSz w:w="11905" w:h="16838"/>
          <w:pgMar w:top="1417" w:right="1417" w:bottom="1417" w:left="1417" w:header="851" w:footer="992" w:gutter="0"/>
          <w:cols w:space="0" w:num="1"/>
          <w:titlePg/>
          <w:rtlGutter w:val="0"/>
          <w:docGrid w:linePitch="312" w:charSpace="0"/>
        </w:sectPr>
      </w:pPr>
    </w:p>
    <w:p w14:paraId="465022F4">
      <w:pPr>
        <w:autoSpaceDE w:val="0"/>
        <w:autoSpaceDN w:val="0"/>
        <w:jc w:val="center"/>
        <w:rPr>
          <w:rFonts w:hint="eastAsia" w:ascii="宋体" w:hAnsi="宋体" w:eastAsia="宋体" w:cs="宋体"/>
          <w:b/>
          <w:bCs/>
          <w:color w:val="auto"/>
          <w:sz w:val="32"/>
          <w:szCs w:val="32"/>
          <w:highlight w:val="none"/>
        </w:rPr>
      </w:pPr>
      <w:r>
        <w:rPr>
          <w:rFonts w:hint="eastAsia" w:ascii="宋体" w:hAnsi="宋体" w:eastAsia="宋体" w:cs="宋体"/>
          <w:b/>
          <w:color w:val="auto"/>
          <w:spacing w:val="6"/>
          <w:sz w:val="32"/>
          <w:szCs w:val="32"/>
          <w:highlight w:val="none"/>
        </w:rPr>
        <w:t>附件</w:t>
      </w:r>
      <w:r>
        <w:rPr>
          <w:rFonts w:hint="eastAsia" w:ascii="宋体" w:hAnsi="宋体" w:eastAsia="宋体" w:cs="宋体"/>
          <w:b/>
          <w:color w:val="auto"/>
          <w:spacing w:val="6"/>
          <w:sz w:val="32"/>
          <w:szCs w:val="32"/>
          <w:highlight w:val="none"/>
          <w:lang w:val="en-US" w:eastAsia="zh-CN"/>
        </w:rPr>
        <w:t>5</w:t>
      </w:r>
      <w:r>
        <w:rPr>
          <w:rFonts w:hint="eastAsia" w:ascii="宋体" w:hAnsi="宋体" w:eastAsia="宋体" w:cs="宋体"/>
          <w:b/>
          <w:color w:val="auto"/>
          <w:spacing w:val="6"/>
          <w:sz w:val="32"/>
          <w:szCs w:val="32"/>
          <w:highlight w:val="none"/>
        </w:rPr>
        <w:t>：</w:t>
      </w:r>
      <w:r>
        <w:rPr>
          <w:rFonts w:hint="eastAsia" w:ascii="宋体" w:hAnsi="宋体" w:eastAsia="宋体" w:cs="宋体"/>
          <w:b/>
          <w:color w:val="auto"/>
          <w:sz w:val="32"/>
          <w:szCs w:val="32"/>
          <w:highlight w:val="none"/>
        </w:rPr>
        <w:t>中小企业声明函</w:t>
      </w:r>
    </w:p>
    <w:p w14:paraId="1DC7A7FE">
      <w:pPr>
        <w:spacing w:line="360" w:lineRule="auto"/>
        <w:jc w:val="center"/>
        <w:rPr>
          <w:rFonts w:hint="eastAsia" w:ascii="宋体" w:hAnsi="宋体" w:eastAsia="宋体" w:cs="宋体"/>
          <w:color w:val="auto"/>
          <w:sz w:val="24"/>
          <w:highlight w:val="none"/>
          <w:u w:val="single"/>
        </w:rPr>
      </w:pPr>
    </w:p>
    <w:p w14:paraId="0169CB8A">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中小企业声明函（工程）</w:t>
      </w:r>
    </w:p>
    <w:p w14:paraId="7E132254">
      <w:pPr>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eastAsia="宋体" w:cs="宋体"/>
          <w:color w:val="auto"/>
          <w:sz w:val="24"/>
          <w:highlight w:val="none"/>
          <w:u w:val="single"/>
          <w:lang w:val="en-US" w:eastAsia="zh-CN"/>
        </w:rPr>
        <w:t xml:space="preserve"> 浙江工业大学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浙江工业大学朝晖图书馆大楼整体修缮工程</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8B06AED">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u w:val="single"/>
          <w:lang w:val="en-US" w:eastAsia="zh-CN"/>
        </w:rPr>
        <w:t xml:space="preserve"> 浙江工业大学朝晖图书馆大楼整体修缮工程 </w:t>
      </w:r>
      <w:r>
        <w:rPr>
          <w:rFonts w:hint="eastAsia" w:ascii="宋体" w:hAnsi="宋体" w:eastAsia="宋体" w:cs="宋体"/>
          <w:color w:val="auto"/>
          <w:sz w:val="24"/>
          <w:highlight w:val="none"/>
        </w:rPr>
        <w:t xml:space="preserve">，属于 </w:t>
      </w:r>
      <w:r>
        <w:rPr>
          <w:rFonts w:hint="eastAsia" w:ascii="宋体" w:hAnsi="宋体" w:eastAsia="宋体" w:cs="宋体"/>
          <w:color w:val="auto"/>
          <w:sz w:val="24"/>
          <w:highlight w:val="none"/>
          <w:u w:val="single"/>
          <w:lang w:val="en-US" w:eastAsia="zh-CN"/>
        </w:rPr>
        <w:t xml:space="preserve"> 建筑业 </w:t>
      </w:r>
      <w:r>
        <w:rPr>
          <w:rFonts w:hint="eastAsia" w:ascii="宋体" w:hAnsi="宋体" w:eastAsia="宋体" w:cs="宋体"/>
          <w:color w:val="auto"/>
          <w:sz w:val="24"/>
          <w:highlight w:val="none"/>
        </w:rPr>
        <w:t xml:space="preserve"> ；承建（承接）企业为 </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 xml:space="preserve"> ，从业人员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 xml:space="preserve"> （中型企业、小型企业、微型企业） </w:t>
      </w:r>
      <w:r>
        <w:rPr>
          <w:rFonts w:hint="eastAsia" w:ascii="宋体" w:hAnsi="宋体" w:eastAsia="宋体" w:cs="宋体"/>
          <w:color w:val="auto"/>
          <w:sz w:val="24"/>
          <w:highlight w:val="none"/>
        </w:rPr>
        <w:t>；</w:t>
      </w:r>
    </w:p>
    <w:p w14:paraId="6A862B0C">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 xml:space="preserve">，属于 </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 xml:space="preserve"> ；承建（承接）企业为 </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 xml:space="preserve"> ，从业人员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 xml:space="preserve"> （中型企业、小型企业、微型企业） </w:t>
      </w:r>
      <w:r>
        <w:rPr>
          <w:rFonts w:hint="eastAsia" w:ascii="宋体" w:hAnsi="宋体" w:eastAsia="宋体" w:cs="宋体"/>
          <w:color w:val="auto"/>
          <w:sz w:val="24"/>
          <w:highlight w:val="none"/>
        </w:rPr>
        <w:t>；</w:t>
      </w:r>
    </w:p>
    <w:p w14:paraId="68ADB983">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2516DBE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059B5A25">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761A104B">
      <w:pPr>
        <w:spacing w:line="360" w:lineRule="auto"/>
        <w:ind w:firstLine="480" w:firstLineChars="200"/>
        <w:rPr>
          <w:rFonts w:hint="eastAsia" w:ascii="宋体" w:hAnsi="宋体" w:eastAsia="宋体" w:cs="宋体"/>
          <w:color w:val="auto"/>
          <w:sz w:val="24"/>
          <w:highlight w:val="none"/>
        </w:rPr>
      </w:pPr>
    </w:p>
    <w:p w14:paraId="1E79A584">
      <w:pPr>
        <w:snapToGrid w:val="0"/>
        <w:spacing w:line="360" w:lineRule="auto"/>
        <w:ind w:firstLine="5160" w:firstLineChars="21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供应商名称(电子签名)：</w:t>
      </w:r>
    </w:p>
    <w:p w14:paraId="55864867">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6F86A6A4">
      <w:pPr>
        <w:spacing w:line="36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从业人员、营业收入、资产总额填报上一年度数据，无上一年度数据的新成立企业可不填报。</w:t>
      </w:r>
    </w:p>
    <w:p w14:paraId="3D581CDF">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3A32D36C">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1、从业人员、营业收入、资产总额填报上一年度数据，无上一年度数据的新成立企业可不填报</w:t>
      </w:r>
      <w:r>
        <w:rPr>
          <w:rFonts w:hint="eastAsia" w:ascii="宋体" w:hAnsi="宋体" w:eastAsia="宋体" w:cs="宋体"/>
          <w:color w:val="auto"/>
          <w:sz w:val="24"/>
          <w:highlight w:val="none"/>
          <w:lang w:eastAsia="zh-CN"/>
        </w:rPr>
        <w:t>。②</w:t>
      </w:r>
      <w:r>
        <w:rPr>
          <w:rFonts w:hint="eastAsia" w:ascii="宋体" w:hAnsi="宋体" w:eastAsia="宋体" w:cs="宋体"/>
          <w:color w:val="auto"/>
          <w:sz w:val="24"/>
          <w:highlight w:val="none"/>
        </w:rPr>
        <w:t>《中小企业声明函》中“标的名称”、“采购文件中明确的所属行业”依据</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文件第二部分</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须知前附表中“采购标的及其对应的中小企业划分标准所属行业”的指引，逐一填写，不得缺漏。</w:t>
      </w:r>
    </w:p>
    <w:p w14:paraId="6261E62A">
      <w:pPr>
        <w:autoSpaceDN w:val="0"/>
        <w:spacing w:line="360" w:lineRule="auto"/>
        <w:ind w:firstLine="442" w:firstLineChars="200"/>
        <w:rPr>
          <w:rFonts w:hint="eastAsia" w:ascii="宋体" w:hAnsi="宋体" w:eastAsia="宋体" w:cs="宋体"/>
          <w:b/>
          <w:bCs/>
          <w:color w:val="auto"/>
          <w:sz w:val="22"/>
          <w:highlight w:val="none"/>
        </w:rPr>
      </w:pPr>
    </w:p>
    <w:p w14:paraId="391A5DCB">
      <w:pPr>
        <w:autoSpaceDN w:val="0"/>
        <w:spacing w:line="200" w:lineRule="exact"/>
        <w:ind w:firstLine="301"/>
        <w:rPr>
          <w:rFonts w:hint="eastAsia" w:ascii="宋体" w:hAnsi="宋体" w:eastAsia="宋体" w:cs="宋体"/>
          <w:color w:val="auto"/>
          <w:spacing w:val="-4"/>
          <w:kern w:val="0"/>
          <w:sz w:val="18"/>
          <w:szCs w:val="20"/>
          <w:highlight w:val="none"/>
        </w:rPr>
      </w:pPr>
    </w:p>
    <w:p w14:paraId="60D541EC">
      <w:pPr>
        <w:keepNext/>
        <w:keepLines/>
        <w:autoSpaceDN w:val="0"/>
        <w:spacing w:before="240" w:line="360" w:lineRule="auto"/>
        <w:jc w:val="left"/>
        <w:outlineLvl w:val="2"/>
        <w:rPr>
          <w:rFonts w:hint="eastAsia" w:ascii="宋体" w:hAnsi="宋体" w:eastAsia="宋体" w:cs="宋体"/>
          <w:b/>
          <w:bCs/>
          <w:color w:val="auto"/>
          <w:kern w:val="0"/>
          <w:sz w:val="24"/>
          <w:szCs w:val="24"/>
          <w:highlight w:val="none"/>
        </w:rPr>
      </w:pPr>
      <w:bookmarkStart w:id="115" w:name="_Toc7542916"/>
      <w:bookmarkStart w:id="116" w:name="_Toc7668950"/>
      <w:bookmarkStart w:id="117" w:name="_Toc8007005"/>
      <w:bookmarkStart w:id="118" w:name="_Toc25765010"/>
      <w:bookmarkStart w:id="119" w:name="_Toc7492528"/>
      <w:bookmarkStart w:id="120" w:name="_Toc7488759"/>
      <w:bookmarkStart w:id="121" w:name="_Toc24471818"/>
      <w:bookmarkStart w:id="122" w:name="_Toc7988475"/>
      <w:bookmarkStart w:id="123" w:name="_Toc17428254"/>
      <w:bookmarkStart w:id="124" w:name="_Toc20358292"/>
      <w:bookmarkStart w:id="125" w:name="_Toc7988421"/>
      <w:bookmarkStart w:id="126" w:name="_Toc7663597"/>
      <w:bookmarkStart w:id="127" w:name="_Toc7664197"/>
      <w:bookmarkStart w:id="128" w:name="_Toc10432458"/>
      <w:bookmarkStart w:id="129" w:name="_Toc7993641"/>
      <w:bookmarkStart w:id="130" w:name="_Toc17428349"/>
      <w:bookmarkStart w:id="131" w:name="_Toc7574705"/>
      <w:bookmarkStart w:id="132" w:name="_Toc2002574"/>
      <w:bookmarkStart w:id="133" w:name="_Toc522830351"/>
      <w:bookmarkStart w:id="134" w:name="_Toc522417531"/>
      <w:bookmarkStart w:id="135" w:name="_Toc4649580"/>
      <w:bookmarkStart w:id="136" w:name="_Toc532440701"/>
      <w:r>
        <w:rPr>
          <w:rFonts w:hint="eastAsia" w:ascii="宋体" w:hAnsi="宋体" w:eastAsia="宋体" w:cs="宋体"/>
          <w:b/>
          <w:bCs/>
          <w:color w:val="auto"/>
          <w:kern w:val="0"/>
          <w:sz w:val="24"/>
          <w:szCs w:val="24"/>
          <w:highlight w:val="none"/>
        </w:rPr>
        <w:t>市场监管总局关于发布参与实施政府采购节能产品、环境标志产品认证机构名录的公告（2019年第16号）</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0C2E87F9">
      <w:pPr>
        <w:widowControl/>
        <w:shd w:val="clear" w:color="auto" w:fill="FFFFFF"/>
        <w:autoSpaceDN w:val="0"/>
        <w:spacing w:before="68" w:after="299" w:line="360" w:lineRule="auto"/>
        <w:jc w:val="center"/>
        <w:textAlignment w:val="baseline"/>
        <w:rPr>
          <w:rFonts w:hint="eastAsia" w:ascii="宋体" w:hAnsi="宋体" w:eastAsia="宋体" w:cs="宋体"/>
          <w:b/>
          <w:color w:val="auto"/>
          <w:kern w:val="0"/>
          <w:sz w:val="24"/>
          <w:szCs w:val="24"/>
          <w:highlight w:val="none"/>
        </w:rPr>
      </w:pPr>
    </w:p>
    <w:p w14:paraId="03E8E92A">
      <w:pPr>
        <w:widowControl/>
        <w:shd w:val="clear" w:color="auto" w:fill="FFFFFF"/>
        <w:autoSpaceDN w:val="0"/>
        <w:spacing w:before="68" w:after="299" w:line="360" w:lineRule="auto"/>
        <w:jc w:val="center"/>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市场监管总局关于发布参与实施政府采购节能产品、环境</w:t>
      </w:r>
    </w:p>
    <w:p w14:paraId="147F06E5">
      <w:pPr>
        <w:widowControl/>
        <w:shd w:val="clear" w:color="auto" w:fill="FFFFFF"/>
        <w:autoSpaceDN w:val="0"/>
        <w:spacing w:before="68" w:after="299" w:line="360" w:lineRule="auto"/>
        <w:jc w:val="center"/>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标志产品认证机构名录的公告</w:t>
      </w:r>
    </w:p>
    <w:p w14:paraId="4228EDB2">
      <w:pPr>
        <w:widowControl/>
        <w:shd w:val="clear" w:color="auto" w:fill="FFFFFF"/>
        <w:autoSpaceDN w:val="0"/>
        <w:spacing w:before="68" w:after="299"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2019年第16号</w:t>
      </w:r>
    </w:p>
    <w:p w14:paraId="013ABB44">
      <w:pPr>
        <w:widowControl/>
        <w:shd w:val="clear" w:color="auto" w:fill="FFFFFF"/>
        <w:autoSpaceDN w:val="0"/>
        <w:spacing w:before="68" w:after="299" w:line="360" w:lineRule="auto"/>
        <w:ind w:firstLine="424" w:firstLineChars="177"/>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根据《财政部 发展改革委 生态环境部 市场监管总局关于调整优化节能产品、环境标志产品政府采购执行机制的通知》(财库〔2019〕9号)和《市场监管总局办公厅关于扩大参与实施政府采购节能产品、环境标志产品认证机构范围的通知》（市监认证函〔2019〕513号）要求，经商财政部、发展改革委、生态环境部，市场监管总局已组织完成扩大参与实施政府采购节能产品、环境标志产品认证机构范围试点优选工作，现将《参与实施政府采购节能产品认证机构名录》《参与实施政府采购环境标志产品认证机构名录》予以公布。</w:t>
      </w:r>
    </w:p>
    <w:p w14:paraId="107C1EAE">
      <w:pPr>
        <w:widowControl/>
        <w:shd w:val="clear" w:color="auto" w:fill="FFFFFF"/>
        <w:autoSpaceDN w:val="0"/>
        <w:spacing w:before="68" w:after="299" w:line="360" w:lineRule="auto"/>
        <w:ind w:firstLine="424" w:firstLineChars="177"/>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自本公告发布后，新增认证机构应尽快完成政府采购认证信息系统对接，对接完成后方可开展相关认证工作。</w:t>
      </w:r>
    </w:p>
    <w:p w14:paraId="297BE344">
      <w:pPr>
        <w:widowControl/>
        <w:shd w:val="clear" w:color="auto" w:fill="FFFFFF"/>
        <w:autoSpaceDN w:val="0"/>
        <w:spacing w:before="68" w:after="299" w:line="360" w:lineRule="auto"/>
        <w:jc w:val="righ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市场监管总局</w:t>
      </w:r>
    </w:p>
    <w:p w14:paraId="48A8810C">
      <w:pPr>
        <w:widowControl/>
        <w:shd w:val="clear" w:color="auto" w:fill="FFFFFF"/>
        <w:autoSpaceDN w:val="0"/>
        <w:spacing w:before="68" w:after="299" w:line="360" w:lineRule="auto"/>
        <w:jc w:val="righ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2019年4月3日</w:t>
      </w:r>
    </w:p>
    <w:p w14:paraId="63DC9DAA">
      <w:pPr>
        <w:keepNext/>
        <w:keepLines/>
        <w:autoSpaceDN w:val="0"/>
        <w:spacing w:before="240" w:line="360" w:lineRule="auto"/>
        <w:jc w:val="left"/>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附1：参与实施政府采购节能产品认证机构名录</w:t>
      </w:r>
    </w:p>
    <w:tbl>
      <w:tblPr>
        <w:tblStyle w:val="61"/>
        <w:tblW w:w="9090" w:type="dxa"/>
        <w:tblInd w:w="-176" w:type="dxa"/>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Layout w:type="fixed"/>
        <w:tblCellMar>
          <w:top w:w="27" w:type="dxa"/>
          <w:left w:w="27" w:type="dxa"/>
          <w:bottom w:w="27" w:type="dxa"/>
          <w:right w:w="27" w:type="dxa"/>
        </w:tblCellMar>
      </w:tblPr>
      <w:tblGrid>
        <w:gridCol w:w="567"/>
        <w:gridCol w:w="1135"/>
        <w:gridCol w:w="1348"/>
        <w:gridCol w:w="1309"/>
        <w:gridCol w:w="1597"/>
        <w:gridCol w:w="3134"/>
      </w:tblGrid>
      <w:tr w14:paraId="45D559D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blHeader/>
        </w:trPr>
        <w:tc>
          <w:tcPr>
            <w:tcW w:w="568" w:type="dxa"/>
            <w:vMerge w:val="restart"/>
            <w:tcBorders>
              <w:top w:val="thinThickSmallGap" w:color="0070C0" w:sz="18" w:space="0"/>
              <w:left w:val="thinThickSmallGap" w:color="0070C0" w:sz="18" w:space="0"/>
              <w:bottom w:val="single" w:color="0070C0" w:sz="6" w:space="0"/>
              <w:right w:val="single" w:color="0070C0" w:sz="6" w:space="0"/>
            </w:tcBorders>
            <w:shd w:val="clear" w:color="auto" w:fill="DAEEF3"/>
            <w:noWrap/>
            <w:tcMar>
              <w:top w:w="0" w:type="dxa"/>
              <w:left w:w="108" w:type="dxa"/>
              <w:bottom w:w="0" w:type="dxa"/>
              <w:right w:w="108" w:type="dxa"/>
            </w:tcMar>
            <w:vAlign w:val="center"/>
          </w:tcPr>
          <w:p w14:paraId="74B17DA6">
            <w:pPr>
              <w:widowControl/>
              <w:autoSpaceDN w:val="0"/>
              <w:spacing w:line="276" w:lineRule="auto"/>
              <w:jc w:val="center"/>
              <w:textAlignment w:val="baseline"/>
              <w:rPr>
                <w:rFonts w:hint="eastAsia" w:ascii="宋体" w:hAnsi="宋体" w:eastAsia="宋体" w:cs="宋体"/>
                <w:b/>
                <w:color w:val="auto"/>
                <w:w w:val="90"/>
                <w:kern w:val="0"/>
                <w:sz w:val="24"/>
                <w:szCs w:val="24"/>
                <w:highlight w:val="none"/>
              </w:rPr>
            </w:pPr>
            <w:r>
              <w:rPr>
                <w:rFonts w:hint="eastAsia" w:ascii="宋体" w:hAnsi="宋体" w:eastAsia="宋体" w:cs="宋体"/>
                <w:b/>
                <w:color w:val="auto"/>
                <w:w w:val="90"/>
                <w:kern w:val="0"/>
                <w:sz w:val="24"/>
                <w:szCs w:val="24"/>
                <w:highlight w:val="none"/>
              </w:rPr>
              <w:t>序号</w:t>
            </w:r>
          </w:p>
        </w:tc>
        <w:tc>
          <w:tcPr>
            <w:tcW w:w="2481" w:type="dxa"/>
            <w:gridSpan w:val="2"/>
            <w:tcBorders>
              <w:top w:val="thinThickSmallGap" w:color="0070C0" w:sz="18" w:space="0"/>
              <w:left w:val="single" w:color="0070C0" w:sz="6" w:space="0"/>
              <w:bottom w:val="single" w:color="0070C0" w:sz="6" w:space="0"/>
              <w:right w:val="single" w:color="0070C0" w:sz="6" w:space="0"/>
            </w:tcBorders>
            <w:shd w:val="clear" w:color="auto" w:fill="DAEEF3"/>
            <w:noWrap/>
            <w:tcMar>
              <w:top w:w="0" w:type="dxa"/>
              <w:left w:w="108" w:type="dxa"/>
              <w:bottom w:w="0" w:type="dxa"/>
              <w:right w:w="108" w:type="dxa"/>
            </w:tcMar>
            <w:vAlign w:val="center"/>
          </w:tcPr>
          <w:p w14:paraId="1CD4C2BD">
            <w:pPr>
              <w:widowControl/>
              <w:autoSpaceDN w:val="0"/>
              <w:spacing w:line="276" w:lineRule="auto"/>
              <w:jc w:val="center"/>
              <w:textAlignment w:val="baseline"/>
              <w:rPr>
                <w:rFonts w:hint="eastAsia" w:ascii="宋体" w:hAnsi="宋体" w:eastAsia="宋体" w:cs="宋体"/>
                <w:b/>
                <w:color w:val="auto"/>
                <w:w w:val="90"/>
                <w:kern w:val="0"/>
                <w:sz w:val="24"/>
                <w:szCs w:val="24"/>
                <w:highlight w:val="none"/>
              </w:rPr>
            </w:pPr>
            <w:r>
              <w:rPr>
                <w:rFonts w:hint="eastAsia" w:ascii="宋体" w:hAnsi="宋体" w:eastAsia="宋体" w:cs="宋体"/>
                <w:b/>
                <w:color w:val="auto"/>
                <w:w w:val="90"/>
                <w:kern w:val="0"/>
                <w:sz w:val="24"/>
                <w:szCs w:val="24"/>
                <w:highlight w:val="none"/>
              </w:rPr>
              <w:t>一级目录</w:t>
            </w:r>
          </w:p>
        </w:tc>
        <w:tc>
          <w:tcPr>
            <w:tcW w:w="2904" w:type="dxa"/>
            <w:gridSpan w:val="2"/>
            <w:tcBorders>
              <w:top w:val="thinThickSmallGap" w:color="0070C0" w:sz="18" w:space="0"/>
              <w:left w:val="single" w:color="0070C0" w:sz="6" w:space="0"/>
              <w:bottom w:val="single" w:color="0070C0" w:sz="6" w:space="0"/>
              <w:right w:val="single" w:color="0070C0" w:sz="6" w:space="0"/>
            </w:tcBorders>
            <w:shd w:val="clear" w:color="auto" w:fill="DAEEF3"/>
            <w:noWrap/>
            <w:tcMar>
              <w:top w:w="0" w:type="dxa"/>
              <w:left w:w="108" w:type="dxa"/>
              <w:bottom w:w="0" w:type="dxa"/>
              <w:right w:w="108" w:type="dxa"/>
            </w:tcMar>
            <w:vAlign w:val="center"/>
          </w:tcPr>
          <w:p w14:paraId="33975E21">
            <w:pPr>
              <w:widowControl/>
              <w:autoSpaceDN w:val="0"/>
              <w:spacing w:line="276" w:lineRule="auto"/>
              <w:jc w:val="center"/>
              <w:textAlignment w:val="baseline"/>
              <w:rPr>
                <w:rFonts w:hint="eastAsia" w:ascii="宋体" w:hAnsi="宋体" w:eastAsia="宋体" w:cs="宋体"/>
                <w:b/>
                <w:color w:val="auto"/>
                <w:w w:val="90"/>
                <w:kern w:val="0"/>
                <w:sz w:val="24"/>
                <w:szCs w:val="24"/>
                <w:highlight w:val="none"/>
              </w:rPr>
            </w:pPr>
            <w:r>
              <w:rPr>
                <w:rFonts w:hint="eastAsia" w:ascii="宋体" w:hAnsi="宋体" w:eastAsia="宋体" w:cs="宋体"/>
                <w:b/>
                <w:color w:val="auto"/>
                <w:w w:val="90"/>
                <w:kern w:val="0"/>
                <w:sz w:val="24"/>
                <w:szCs w:val="24"/>
                <w:highlight w:val="none"/>
              </w:rPr>
              <w:t>二级目录</w:t>
            </w:r>
          </w:p>
        </w:tc>
        <w:tc>
          <w:tcPr>
            <w:tcW w:w="3132" w:type="dxa"/>
            <w:vMerge w:val="restart"/>
            <w:tcBorders>
              <w:top w:val="thinThickSmallGap" w:color="0070C0" w:sz="18" w:space="0"/>
              <w:left w:val="single" w:color="0070C0" w:sz="6" w:space="0"/>
              <w:bottom w:val="single" w:color="0070C0" w:sz="6" w:space="0"/>
              <w:right w:val="thickThinSmallGap" w:color="0070C0" w:sz="18" w:space="0"/>
            </w:tcBorders>
            <w:shd w:val="clear" w:color="auto" w:fill="DAEEF3"/>
            <w:noWrap/>
            <w:tcMar>
              <w:top w:w="0" w:type="dxa"/>
              <w:left w:w="108" w:type="dxa"/>
              <w:bottom w:w="0" w:type="dxa"/>
              <w:right w:w="108" w:type="dxa"/>
            </w:tcMar>
            <w:vAlign w:val="center"/>
          </w:tcPr>
          <w:p w14:paraId="1ACCC983">
            <w:pPr>
              <w:widowControl/>
              <w:autoSpaceDN w:val="0"/>
              <w:spacing w:line="276" w:lineRule="auto"/>
              <w:jc w:val="center"/>
              <w:textAlignment w:val="baseline"/>
              <w:rPr>
                <w:rFonts w:hint="eastAsia" w:ascii="宋体" w:hAnsi="宋体" w:eastAsia="宋体" w:cs="宋体"/>
                <w:b/>
                <w:color w:val="auto"/>
                <w:w w:val="90"/>
                <w:kern w:val="0"/>
                <w:sz w:val="24"/>
                <w:szCs w:val="24"/>
                <w:highlight w:val="none"/>
              </w:rPr>
            </w:pPr>
            <w:r>
              <w:rPr>
                <w:rFonts w:hint="eastAsia" w:ascii="宋体" w:hAnsi="宋体" w:eastAsia="宋体" w:cs="宋体"/>
                <w:b/>
                <w:color w:val="auto"/>
                <w:w w:val="90"/>
                <w:kern w:val="0"/>
                <w:sz w:val="24"/>
                <w:szCs w:val="24"/>
                <w:highlight w:val="none"/>
              </w:rPr>
              <w:t>认证机构名录</w:t>
            </w:r>
          </w:p>
        </w:tc>
      </w:tr>
      <w:tr w14:paraId="5DF1CED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blHeader/>
        </w:trPr>
        <w:tc>
          <w:tcPr>
            <w:tcW w:w="568" w:type="dxa"/>
            <w:vMerge w:val="continue"/>
            <w:tcBorders>
              <w:top w:val="thinThickSmallGap" w:color="0070C0" w:sz="18" w:space="0"/>
              <w:left w:val="thinThickSmallGap" w:color="0070C0" w:sz="18" w:space="0"/>
              <w:bottom w:val="single" w:color="0070C0" w:sz="6" w:space="0"/>
              <w:right w:val="single" w:color="0070C0" w:sz="6" w:space="0"/>
            </w:tcBorders>
            <w:shd w:val="clear" w:color="auto" w:fill="FFFFFF"/>
            <w:vAlign w:val="center"/>
          </w:tcPr>
          <w:p w14:paraId="082EB4C1">
            <w:pPr>
              <w:widowControl/>
              <w:jc w:val="left"/>
              <w:rPr>
                <w:rFonts w:hint="eastAsia" w:ascii="宋体" w:hAnsi="宋体" w:eastAsia="宋体" w:cs="宋体"/>
                <w:b/>
                <w:color w:val="auto"/>
                <w:w w:val="90"/>
                <w:kern w:val="0"/>
                <w:sz w:val="24"/>
                <w:szCs w:val="24"/>
                <w:highlight w:val="none"/>
              </w:rPr>
            </w:pPr>
          </w:p>
        </w:tc>
        <w:tc>
          <w:tcPr>
            <w:tcW w:w="1134" w:type="dxa"/>
            <w:tcBorders>
              <w:top w:val="single" w:color="0070C0" w:sz="6" w:space="0"/>
              <w:left w:val="single" w:color="0070C0" w:sz="6" w:space="0"/>
              <w:bottom w:val="single" w:color="0070C0" w:sz="6" w:space="0"/>
              <w:right w:val="single" w:color="0070C0" w:sz="6" w:space="0"/>
            </w:tcBorders>
            <w:shd w:val="clear" w:color="auto" w:fill="DAEEF3"/>
            <w:noWrap/>
            <w:tcMar>
              <w:top w:w="0" w:type="dxa"/>
              <w:left w:w="108" w:type="dxa"/>
              <w:bottom w:w="0" w:type="dxa"/>
              <w:right w:w="108" w:type="dxa"/>
            </w:tcMar>
            <w:vAlign w:val="center"/>
          </w:tcPr>
          <w:p w14:paraId="40A47D03">
            <w:pPr>
              <w:widowControl/>
              <w:autoSpaceDN w:val="0"/>
              <w:spacing w:line="276" w:lineRule="auto"/>
              <w:jc w:val="center"/>
              <w:textAlignment w:val="baseline"/>
              <w:rPr>
                <w:rFonts w:hint="eastAsia" w:ascii="宋体" w:hAnsi="宋体" w:eastAsia="宋体" w:cs="宋体"/>
                <w:b/>
                <w:color w:val="auto"/>
                <w:w w:val="90"/>
                <w:kern w:val="0"/>
                <w:sz w:val="24"/>
                <w:szCs w:val="24"/>
                <w:highlight w:val="none"/>
              </w:rPr>
            </w:pPr>
            <w:r>
              <w:rPr>
                <w:rFonts w:hint="eastAsia" w:ascii="宋体" w:hAnsi="宋体" w:eastAsia="宋体" w:cs="宋体"/>
                <w:b/>
                <w:color w:val="auto"/>
                <w:w w:val="90"/>
                <w:kern w:val="0"/>
                <w:sz w:val="24"/>
                <w:szCs w:val="24"/>
                <w:highlight w:val="none"/>
              </w:rPr>
              <w:t>产品代码</w:t>
            </w:r>
          </w:p>
        </w:tc>
        <w:tc>
          <w:tcPr>
            <w:tcW w:w="1347" w:type="dxa"/>
            <w:tcBorders>
              <w:top w:val="single" w:color="0070C0" w:sz="6" w:space="0"/>
              <w:left w:val="single" w:color="0070C0" w:sz="6" w:space="0"/>
              <w:bottom w:val="single" w:color="0070C0" w:sz="6" w:space="0"/>
              <w:right w:val="single" w:color="0070C0" w:sz="6" w:space="0"/>
            </w:tcBorders>
            <w:shd w:val="clear" w:color="auto" w:fill="DAEEF3"/>
            <w:noWrap/>
            <w:tcMar>
              <w:top w:w="0" w:type="dxa"/>
              <w:left w:w="0" w:type="dxa"/>
              <w:bottom w:w="0" w:type="dxa"/>
              <w:right w:w="0" w:type="dxa"/>
            </w:tcMar>
            <w:vAlign w:val="center"/>
          </w:tcPr>
          <w:p w14:paraId="2B2D2491">
            <w:pPr>
              <w:widowControl/>
              <w:autoSpaceDN w:val="0"/>
              <w:spacing w:line="276" w:lineRule="auto"/>
              <w:jc w:val="center"/>
              <w:textAlignment w:val="baseline"/>
              <w:rPr>
                <w:rFonts w:hint="eastAsia" w:ascii="宋体" w:hAnsi="宋体" w:eastAsia="宋体" w:cs="宋体"/>
                <w:b/>
                <w:color w:val="auto"/>
                <w:w w:val="90"/>
                <w:kern w:val="0"/>
                <w:sz w:val="24"/>
                <w:szCs w:val="24"/>
                <w:highlight w:val="none"/>
              </w:rPr>
            </w:pPr>
            <w:r>
              <w:rPr>
                <w:rFonts w:hint="eastAsia" w:ascii="宋体" w:hAnsi="宋体" w:eastAsia="宋体" w:cs="宋体"/>
                <w:b/>
                <w:color w:val="auto"/>
                <w:w w:val="90"/>
                <w:kern w:val="0"/>
                <w:sz w:val="24"/>
                <w:szCs w:val="24"/>
                <w:highlight w:val="none"/>
              </w:rPr>
              <w:t>产品名称</w:t>
            </w:r>
          </w:p>
        </w:tc>
        <w:tc>
          <w:tcPr>
            <w:tcW w:w="1308" w:type="dxa"/>
            <w:tcBorders>
              <w:top w:val="single" w:color="0070C0" w:sz="6" w:space="0"/>
              <w:left w:val="single" w:color="0070C0" w:sz="6" w:space="0"/>
              <w:bottom w:val="single" w:color="0070C0" w:sz="6" w:space="0"/>
              <w:right w:val="single" w:color="0070C0" w:sz="6" w:space="0"/>
            </w:tcBorders>
            <w:shd w:val="clear" w:color="auto" w:fill="DAEEF3"/>
            <w:noWrap/>
            <w:tcMar>
              <w:top w:w="0" w:type="dxa"/>
              <w:left w:w="0" w:type="dxa"/>
              <w:bottom w:w="0" w:type="dxa"/>
              <w:right w:w="0" w:type="dxa"/>
            </w:tcMar>
            <w:vAlign w:val="center"/>
          </w:tcPr>
          <w:p w14:paraId="07B54B82">
            <w:pPr>
              <w:widowControl/>
              <w:autoSpaceDN w:val="0"/>
              <w:spacing w:line="276" w:lineRule="auto"/>
              <w:jc w:val="center"/>
              <w:textAlignment w:val="baseline"/>
              <w:rPr>
                <w:rFonts w:hint="eastAsia" w:ascii="宋体" w:hAnsi="宋体" w:eastAsia="宋体" w:cs="宋体"/>
                <w:b/>
                <w:color w:val="auto"/>
                <w:w w:val="90"/>
                <w:kern w:val="0"/>
                <w:sz w:val="24"/>
                <w:szCs w:val="24"/>
                <w:highlight w:val="none"/>
              </w:rPr>
            </w:pPr>
            <w:r>
              <w:rPr>
                <w:rFonts w:hint="eastAsia" w:ascii="宋体" w:hAnsi="宋体" w:eastAsia="宋体" w:cs="宋体"/>
                <w:b/>
                <w:color w:val="auto"/>
                <w:w w:val="90"/>
                <w:kern w:val="0"/>
                <w:sz w:val="24"/>
                <w:szCs w:val="24"/>
                <w:highlight w:val="none"/>
              </w:rPr>
              <w:t>产品代码</w:t>
            </w:r>
          </w:p>
        </w:tc>
        <w:tc>
          <w:tcPr>
            <w:tcW w:w="1596" w:type="dxa"/>
            <w:tcBorders>
              <w:top w:val="single" w:color="0070C0" w:sz="6" w:space="0"/>
              <w:left w:val="single" w:color="0070C0" w:sz="6" w:space="0"/>
              <w:bottom w:val="single" w:color="0070C0" w:sz="6" w:space="0"/>
              <w:right w:val="single" w:color="0070C0" w:sz="6" w:space="0"/>
            </w:tcBorders>
            <w:shd w:val="clear" w:color="auto" w:fill="DAEEF3"/>
            <w:noWrap/>
            <w:tcMar>
              <w:top w:w="0" w:type="dxa"/>
              <w:left w:w="0" w:type="dxa"/>
              <w:bottom w:w="0" w:type="dxa"/>
              <w:right w:w="0" w:type="dxa"/>
            </w:tcMar>
            <w:vAlign w:val="center"/>
          </w:tcPr>
          <w:p w14:paraId="1FDCD85C">
            <w:pPr>
              <w:widowControl/>
              <w:autoSpaceDN w:val="0"/>
              <w:spacing w:line="276" w:lineRule="auto"/>
              <w:jc w:val="center"/>
              <w:textAlignment w:val="baseline"/>
              <w:rPr>
                <w:rFonts w:hint="eastAsia" w:ascii="宋体" w:hAnsi="宋体" w:eastAsia="宋体" w:cs="宋体"/>
                <w:b/>
                <w:color w:val="auto"/>
                <w:w w:val="90"/>
                <w:kern w:val="0"/>
                <w:sz w:val="24"/>
                <w:szCs w:val="24"/>
                <w:highlight w:val="none"/>
              </w:rPr>
            </w:pPr>
            <w:r>
              <w:rPr>
                <w:rFonts w:hint="eastAsia" w:ascii="宋体" w:hAnsi="宋体" w:eastAsia="宋体" w:cs="宋体"/>
                <w:b/>
                <w:color w:val="auto"/>
                <w:w w:val="90"/>
                <w:kern w:val="0"/>
                <w:sz w:val="24"/>
                <w:szCs w:val="24"/>
                <w:highlight w:val="none"/>
              </w:rPr>
              <w:t>产品名称</w:t>
            </w:r>
          </w:p>
        </w:tc>
        <w:tc>
          <w:tcPr>
            <w:tcW w:w="3132" w:type="dxa"/>
            <w:vMerge w:val="continue"/>
            <w:tcBorders>
              <w:top w:val="thinThickSmallGap" w:color="0070C0" w:sz="18" w:space="0"/>
              <w:left w:val="single" w:color="0070C0" w:sz="6" w:space="0"/>
              <w:bottom w:val="single" w:color="0070C0" w:sz="6" w:space="0"/>
              <w:right w:val="thickThinSmallGap" w:color="0070C0" w:sz="18" w:space="0"/>
            </w:tcBorders>
            <w:shd w:val="clear" w:color="auto" w:fill="FFFFFF"/>
            <w:vAlign w:val="center"/>
          </w:tcPr>
          <w:p w14:paraId="1954AA36">
            <w:pPr>
              <w:widowControl/>
              <w:jc w:val="left"/>
              <w:rPr>
                <w:rFonts w:hint="eastAsia" w:ascii="宋体" w:hAnsi="宋体" w:eastAsia="宋体" w:cs="宋体"/>
                <w:b/>
                <w:color w:val="auto"/>
                <w:w w:val="90"/>
                <w:kern w:val="0"/>
                <w:sz w:val="24"/>
                <w:szCs w:val="24"/>
                <w:highlight w:val="none"/>
              </w:rPr>
            </w:pPr>
          </w:p>
        </w:tc>
      </w:tr>
      <w:tr w14:paraId="60737EE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restart"/>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67C8BA9">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1</w:t>
            </w:r>
          </w:p>
        </w:tc>
        <w:tc>
          <w:tcPr>
            <w:tcW w:w="1134"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8F905FA">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A020101</w:t>
            </w:r>
          </w:p>
        </w:tc>
        <w:tc>
          <w:tcPr>
            <w:tcW w:w="1347"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5E43BB4">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计算机设备</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02BDB56">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A02010104</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05101F42">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台式计算机</w:t>
            </w:r>
          </w:p>
        </w:tc>
        <w:tc>
          <w:tcPr>
            <w:tcW w:w="3132" w:type="dxa"/>
            <w:vMerge w:val="restart"/>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14:paraId="577FFAEA">
            <w:pPr>
              <w:widowControl/>
              <w:autoSpaceDN w:val="0"/>
              <w:spacing w:line="276" w:lineRule="auto"/>
              <w:jc w:val="left"/>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中国质量认证中心</w:t>
            </w:r>
          </w:p>
          <w:p w14:paraId="129F1A13">
            <w:pPr>
              <w:widowControl/>
              <w:autoSpaceDN w:val="0"/>
              <w:spacing w:line="276" w:lineRule="auto"/>
              <w:jc w:val="left"/>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北京赛西认证有限责任公司</w:t>
            </w:r>
          </w:p>
          <w:p w14:paraId="732952DC">
            <w:pPr>
              <w:widowControl/>
              <w:autoSpaceDN w:val="0"/>
              <w:spacing w:line="276" w:lineRule="auto"/>
              <w:jc w:val="left"/>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中国网络安全审查技术与认证中心</w:t>
            </w:r>
          </w:p>
          <w:p w14:paraId="728EDC99">
            <w:pPr>
              <w:widowControl/>
              <w:autoSpaceDN w:val="0"/>
              <w:spacing w:line="276" w:lineRule="auto"/>
              <w:jc w:val="left"/>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广州赛宝认证中心服务有限公司</w:t>
            </w:r>
          </w:p>
        </w:tc>
      </w:tr>
      <w:tr w14:paraId="0C8C0E3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38B91171">
            <w:pPr>
              <w:widowControl/>
              <w:jc w:val="left"/>
              <w:rPr>
                <w:rFonts w:hint="eastAsia" w:ascii="宋体" w:hAnsi="宋体" w:eastAsia="宋体" w:cs="宋体"/>
                <w:color w:val="auto"/>
                <w:w w:val="90"/>
                <w:kern w:val="0"/>
                <w:sz w:val="24"/>
                <w:szCs w:val="24"/>
                <w:highlight w:val="none"/>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0D0DB0D7">
            <w:pPr>
              <w:widowControl/>
              <w:jc w:val="left"/>
              <w:rPr>
                <w:rFonts w:hint="eastAsia" w:ascii="宋体" w:hAnsi="宋体" w:eastAsia="宋体" w:cs="宋体"/>
                <w:color w:val="auto"/>
                <w:w w:val="90"/>
                <w:kern w:val="0"/>
                <w:sz w:val="24"/>
                <w:szCs w:val="24"/>
                <w:highlight w:val="none"/>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57295E37">
            <w:pPr>
              <w:widowControl/>
              <w:jc w:val="left"/>
              <w:rPr>
                <w:rFonts w:hint="eastAsia" w:ascii="宋体" w:hAnsi="宋体" w:eastAsia="宋体" w:cs="宋体"/>
                <w:color w:val="auto"/>
                <w:w w:val="90"/>
                <w:kern w:val="0"/>
                <w:sz w:val="24"/>
                <w:szCs w:val="24"/>
                <w:highlight w:val="none"/>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3BE4097">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A02010105</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14:paraId="6A9F3D5B">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便携式计算机</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4191781C">
            <w:pPr>
              <w:widowControl/>
              <w:jc w:val="left"/>
              <w:rPr>
                <w:rFonts w:hint="eastAsia" w:ascii="宋体" w:hAnsi="宋体" w:eastAsia="宋体" w:cs="宋体"/>
                <w:color w:val="auto"/>
                <w:w w:val="90"/>
                <w:kern w:val="0"/>
                <w:sz w:val="24"/>
                <w:szCs w:val="24"/>
                <w:highlight w:val="none"/>
              </w:rPr>
            </w:pPr>
          </w:p>
        </w:tc>
      </w:tr>
      <w:tr w14:paraId="7ED1AFC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3D13A180">
            <w:pPr>
              <w:widowControl/>
              <w:jc w:val="left"/>
              <w:rPr>
                <w:rFonts w:hint="eastAsia" w:ascii="宋体" w:hAnsi="宋体" w:eastAsia="宋体" w:cs="宋体"/>
                <w:color w:val="auto"/>
                <w:w w:val="90"/>
                <w:kern w:val="0"/>
                <w:sz w:val="24"/>
                <w:szCs w:val="24"/>
                <w:highlight w:val="none"/>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7AA7A9A7">
            <w:pPr>
              <w:widowControl/>
              <w:jc w:val="left"/>
              <w:rPr>
                <w:rFonts w:hint="eastAsia" w:ascii="宋体" w:hAnsi="宋体" w:eastAsia="宋体" w:cs="宋体"/>
                <w:color w:val="auto"/>
                <w:w w:val="90"/>
                <w:kern w:val="0"/>
                <w:sz w:val="24"/>
                <w:szCs w:val="24"/>
                <w:highlight w:val="none"/>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382B480B">
            <w:pPr>
              <w:widowControl/>
              <w:jc w:val="left"/>
              <w:rPr>
                <w:rFonts w:hint="eastAsia" w:ascii="宋体" w:hAnsi="宋体" w:eastAsia="宋体" w:cs="宋体"/>
                <w:color w:val="auto"/>
                <w:w w:val="90"/>
                <w:kern w:val="0"/>
                <w:sz w:val="24"/>
                <w:szCs w:val="24"/>
                <w:highlight w:val="none"/>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FBEFC42">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A02010107</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14:paraId="2D64AAC6">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平板式微型计算机</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2DFF34C5">
            <w:pPr>
              <w:widowControl/>
              <w:jc w:val="left"/>
              <w:rPr>
                <w:rFonts w:hint="eastAsia" w:ascii="宋体" w:hAnsi="宋体" w:eastAsia="宋体" w:cs="宋体"/>
                <w:color w:val="auto"/>
                <w:w w:val="90"/>
                <w:kern w:val="0"/>
                <w:sz w:val="24"/>
                <w:szCs w:val="24"/>
                <w:highlight w:val="none"/>
              </w:rPr>
            </w:pPr>
          </w:p>
        </w:tc>
      </w:tr>
      <w:tr w14:paraId="797A8B2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vMerge w:val="restart"/>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8935867">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2</w:t>
            </w:r>
          </w:p>
        </w:tc>
        <w:tc>
          <w:tcPr>
            <w:tcW w:w="1134"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75C8874">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A020106</w:t>
            </w:r>
          </w:p>
        </w:tc>
        <w:tc>
          <w:tcPr>
            <w:tcW w:w="1347"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BF6BBC3">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输入输出设备</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6AC9EEC">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A02010601</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19AE685">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打印设备</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612283F3">
            <w:pPr>
              <w:widowControl/>
              <w:jc w:val="left"/>
              <w:rPr>
                <w:rFonts w:hint="eastAsia" w:ascii="宋体" w:hAnsi="宋体" w:eastAsia="宋体" w:cs="宋体"/>
                <w:color w:val="auto"/>
                <w:w w:val="90"/>
                <w:kern w:val="0"/>
                <w:sz w:val="24"/>
                <w:szCs w:val="24"/>
                <w:highlight w:val="none"/>
              </w:rPr>
            </w:pPr>
          </w:p>
        </w:tc>
      </w:tr>
      <w:tr w14:paraId="149B5E7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797CC05A">
            <w:pPr>
              <w:widowControl/>
              <w:jc w:val="left"/>
              <w:rPr>
                <w:rFonts w:hint="eastAsia" w:ascii="宋体" w:hAnsi="宋体" w:eastAsia="宋体" w:cs="宋体"/>
                <w:color w:val="auto"/>
                <w:w w:val="90"/>
                <w:kern w:val="0"/>
                <w:sz w:val="24"/>
                <w:szCs w:val="24"/>
                <w:highlight w:val="none"/>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5A2A4BB6">
            <w:pPr>
              <w:widowControl/>
              <w:jc w:val="left"/>
              <w:rPr>
                <w:rFonts w:hint="eastAsia" w:ascii="宋体" w:hAnsi="宋体" w:eastAsia="宋体" w:cs="宋体"/>
                <w:color w:val="auto"/>
                <w:w w:val="90"/>
                <w:kern w:val="0"/>
                <w:sz w:val="24"/>
                <w:szCs w:val="24"/>
                <w:highlight w:val="none"/>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3612B8D3">
            <w:pPr>
              <w:widowControl/>
              <w:jc w:val="left"/>
              <w:rPr>
                <w:rFonts w:hint="eastAsia" w:ascii="宋体" w:hAnsi="宋体" w:eastAsia="宋体" w:cs="宋体"/>
                <w:color w:val="auto"/>
                <w:w w:val="90"/>
                <w:kern w:val="0"/>
                <w:sz w:val="24"/>
                <w:szCs w:val="24"/>
                <w:highlight w:val="none"/>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54AE0A2">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A02010604</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14:paraId="73B42307">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显示设备</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52D2C016">
            <w:pPr>
              <w:widowControl/>
              <w:jc w:val="left"/>
              <w:rPr>
                <w:rFonts w:hint="eastAsia" w:ascii="宋体" w:hAnsi="宋体" w:eastAsia="宋体" w:cs="宋体"/>
                <w:color w:val="auto"/>
                <w:w w:val="90"/>
                <w:kern w:val="0"/>
                <w:sz w:val="24"/>
                <w:szCs w:val="24"/>
                <w:highlight w:val="none"/>
              </w:rPr>
            </w:pPr>
          </w:p>
        </w:tc>
      </w:tr>
      <w:tr w14:paraId="11D7A05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737E54CF">
            <w:pPr>
              <w:widowControl/>
              <w:jc w:val="left"/>
              <w:rPr>
                <w:rFonts w:hint="eastAsia" w:ascii="宋体" w:hAnsi="宋体" w:eastAsia="宋体" w:cs="宋体"/>
                <w:color w:val="auto"/>
                <w:w w:val="90"/>
                <w:kern w:val="0"/>
                <w:sz w:val="24"/>
                <w:szCs w:val="24"/>
                <w:highlight w:val="none"/>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271B73D7">
            <w:pPr>
              <w:widowControl/>
              <w:jc w:val="left"/>
              <w:rPr>
                <w:rFonts w:hint="eastAsia" w:ascii="宋体" w:hAnsi="宋体" w:eastAsia="宋体" w:cs="宋体"/>
                <w:color w:val="auto"/>
                <w:w w:val="90"/>
                <w:kern w:val="0"/>
                <w:sz w:val="24"/>
                <w:szCs w:val="24"/>
                <w:highlight w:val="none"/>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3D2A89C4">
            <w:pPr>
              <w:widowControl/>
              <w:jc w:val="left"/>
              <w:rPr>
                <w:rFonts w:hint="eastAsia" w:ascii="宋体" w:hAnsi="宋体" w:eastAsia="宋体" w:cs="宋体"/>
                <w:color w:val="auto"/>
                <w:w w:val="90"/>
                <w:kern w:val="0"/>
                <w:sz w:val="24"/>
                <w:szCs w:val="24"/>
                <w:highlight w:val="none"/>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5335C3C7">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A02010609</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14:paraId="4880E396">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图形图像输入设备</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056A2281">
            <w:pPr>
              <w:widowControl/>
              <w:jc w:val="left"/>
              <w:rPr>
                <w:rFonts w:hint="eastAsia" w:ascii="宋体" w:hAnsi="宋体" w:eastAsia="宋体" w:cs="宋体"/>
                <w:color w:val="auto"/>
                <w:w w:val="90"/>
                <w:kern w:val="0"/>
                <w:sz w:val="24"/>
                <w:szCs w:val="24"/>
                <w:highlight w:val="none"/>
              </w:rPr>
            </w:pPr>
          </w:p>
        </w:tc>
      </w:tr>
      <w:tr w14:paraId="6A483CF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058180F9">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3</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333DABA">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A020202</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BC0F2B1">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投影仪</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5A561C7">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4E4E20C">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5700AECF">
            <w:pPr>
              <w:widowControl/>
              <w:jc w:val="left"/>
              <w:rPr>
                <w:rFonts w:hint="eastAsia" w:ascii="宋体" w:hAnsi="宋体" w:eastAsia="宋体" w:cs="宋体"/>
                <w:color w:val="auto"/>
                <w:w w:val="90"/>
                <w:kern w:val="0"/>
                <w:sz w:val="24"/>
                <w:szCs w:val="24"/>
                <w:highlight w:val="none"/>
              </w:rPr>
            </w:pPr>
          </w:p>
        </w:tc>
      </w:tr>
      <w:tr w14:paraId="085DC41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89AD52B">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4</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58D86FB9">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A020204</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15B2BC0">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多功能一体机</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069A547B">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8F1348F">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73C91201">
            <w:pPr>
              <w:widowControl/>
              <w:jc w:val="left"/>
              <w:rPr>
                <w:rFonts w:hint="eastAsia" w:ascii="宋体" w:hAnsi="宋体" w:eastAsia="宋体" w:cs="宋体"/>
                <w:color w:val="auto"/>
                <w:w w:val="90"/>
                <w:kern w:val="0"/>
                <w:sz w:val="24"/>
                <w:szCs w:val="24"/>
                <w:highlight w:val="none"/>
              </w:rPr>
            </w:pPr>
          </w:p>
        </w:tc>
      </w:tr>
      <w:tr w14:paraId="3CDBE9C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A75AEF5">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5</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0CFE7EA6">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A020519</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88BFC42">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泵</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6DA32E1">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A02051901</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BF646F6">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离心泵</w:t>
            </w: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14:paraId="5E30D886">
            <w:pPr>
              <w:widowControl/>
              <w:autoSpaceDN w:val="0"/>
              <w:spacing w:line="276" w:lineRule="auto"/>
              <w:jc w:val="left"/>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中国质量认证中心</w:t>
            </w:r>
          </w:p>
          <w:p w14:paraId="65311B79">
            <w:pPr>
              <w:widowControl/>
              <w:autoSpaceDN w:val="0"/>
              <w:spacing w:line="276" w:lineRule="auto"/>
              <w:jc w:val="left"/>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电能（北京）认证中心有限公司</w:t>
            </w:r>
          </w:p>
          <w:p w14:paraId="058A7818">
            <w:pPr>
              <w:widowControl/>
              <w:autoSpaceDN w:val="0"/>
              <w:spacing w:line="276" w:lineRule="auto"/>
              <w:jc w:val="left"/>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方圆标志认证集团有限公司</w:t>
            </w:r>
          </w:p>
        </w:tc>
      </w:tr>
      <w:tr w14:paraId="149B950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restart"/>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1978F9D">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6</w:t>
            </w:r>
          </w:p>
        </w:tc>
        <w:tc>
          <w:tcPr>
            <w:tcW w:w="1134"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24AEDC5">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A020523</w:t>
            </w:r>
          </w:p>
        </w:tc>
        <w:tc>
          <w:tcPr>
            <w:tcW w:w="1347"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7314CF8">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制冷空调设备</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7A1CA06">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A02052301</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130BAEC">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制冷压缩机</w:t>
            </w:r>
          </w:p>
        </w:tc>
        <w:tc>
          <w:tcPr>
            <w:tcW w:w="3132" w:type="dxa"/>
            <w:vMerge w:val="restart"/>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14:paraId="575CD5F7">
            <w:pPr>
              <w:widowControl/>
              <w:autoSpaceDN w:val="0"/>
              <w:spacing w:line="276" w:lineRule="auto"/>
              <w:jc w:val="left"/>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中国质量认证中心</w:t>
            </w:r>
          </w:p>
          <w:p w14:paraId="5B56EBB7">
            <w:pPr>
              <w:widowControl/>
              <w:autoSpaceDN w:val="0"/>
              <w:spacing w:line="276" w:lineRule="auto"/>
              <w:jc w:val="left"/>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威凯认证检测有限公司</w:t>
            </w:r>
          </w:p>
          <w:p w14:paraId="4FAD739C">
            <w:pPr>
              <w:widowControl/>
              <w:autoSpaceDN w:val="0"/>
              <w:spacing w:line="276" w:lineRule="auto"/>
              <w:jc w:val="left"/>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合肥通用机械产品认证有限公司</w:t>
            </w:r>
          </w:p>
          <w:p w14:paraId="43D4F8BD">
            <w:pPr>
              <w:widowControl/>
              <w:autoSpaceDN w:val="0"/>
              <w:spacing w:line="276" w:lineRule="auto"/>
              <w:jc w:val="left"/>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北京中冷通质量认证中心有限公司</w:t>
            </w:r>
          </w:p>
        </w:tc>
      </w:tr>
      <w:tr w14:paraId="00E669A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38DE6788">
            <w:pPr>
              <w:widowControl/>
              <w:jc w:val="left"/>
              <w:rPr>
                <w:rFonts w:hint="eastAsia" w:ascii="宋体" w:hAnsi="宋体" w:eastAsia="宋体" w:cs="宋体"/>
                <w:color w:val="auto"/>
                <w:w w:val="90"/>
                <w:kern w:val="0"/>
                <w:sz w:val="24"/>
                <w:szCs w:val="24"/>
                <w:highlight w:val="none"/>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7119EBE7">
            <w:pPr>
              <w:widowControl/>
              <w:jc w:val="left"/>
              <w:rPr>
                <w:rFonts w:hint="eastAsia" w:ascii="宋体" w:hAnsi="宋体" w:eastAsia="宋体" w:cs="宋体"/>
                <w:color w:val="auto"/>
                <w:w w:val="90"/>
                <w:kern w:val="0"/>
                <w:sz w:val="24"/>
                <w:szCs w:val="24"/>
                <w:highlight w:val="none"/>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652D8276">
            <w:pPr>
              <w:widowControl/>
              <w:jc w:val="left"/>
              <w:rPr>
                <w:rFonts w:hint="eastAsia" w:ascii="宋体" w:hAnsi="宋体" w:eastAsia="宋体" w:cs="宋体"/>
                <w:color w:val="auto"/>
                <w:w w:val="90"/>
                <w:kern w:val="0"/>
                <w:sz w:val="24"/>
                <w:szCs w:val="24"/>
                <w:highlight w:val="none"/>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0965F4DC">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A02052305</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14:paraId="4303077B">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空调机组</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7A5FCBA3">
            <w:pPr>
              <w:widowControl/>
              <w:jc w:val="left"/>
              <w:rPr>
                <w:rFonts w:hint="eastAsia" w:ascii="宋体" w:hAnsi="宋体" w:eastAsia="宋体" w:cs="宋体"/>
                <w:color w:val="auto"/>
                <w:w w:val="90"/>
                <w:kern w:val="0"/>
                <w:sz w:val="24"/>
                <w:szCs w:val="24"/>
                <w:highlight w:val="none"/>
              </w:rPr>
            </w:pPr>
          </w:p>
        </w:tc>
      </w:tr>
      <w:tr w14:paraId="45D61EE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4CE216E8">
            <w:pPr>
              <w:widowControl/>
              <w:jc w:val="left"/>
              <w:rPr>
                <w:rFonts w:hint="eastAsia" w:ascii="宋体" w:hAnsi="宋体" w:eastAsia="宋体" w:cs="宋体"/>
                <w:color w:val="auto"/>
                <w:w w:val="90"/>
                <w:kern w:val="0"/>
                <w:sz w:val="24"/>
                <w:szCs w:val="24"/>
                <w:highlight w:val="none"/>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6908B7F7">
            <w:pPr>
              <w:widowControl/>
              <w:jc w:val="left"/>
              <w:rPr>
                <w:rFonts w:hint="eastAsia" w:ascii="宋体" w:hAnsi="宋体" w:eastAsia="宋体" w:cs="宋体"/>
                <w:color w:val="auto"/>
                <w:w w:val="90"/>
                <w:kern w:val="0"/>
                <w:sz w:val="24"/>
                <w:szCs w:val="24"/>
                <w:highlight w:val="none"/>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32A8D1BC">
            <w:pPr>
              <w:widowControl/>
              <w:jc w:val="left"/>
              <w:rPr>
                <w:rFonts w:hint="eastAsia" w:ascii="宋体" w:hAnsi="宋体" w:eastAsia="宋体" w:cs="宋体"/>
                <w:color w:val="auto"/>
                <w:w w:val="90"/>
                <w:kern w:val="0"/>
                <w:sz w:val="24"/>
                <w:szCs w:val="24"/>
                <w:highlight w:val="none"/>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BBB955B">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A02052309</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14:paraId="6DE47132">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专用制冷、空调设备</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6F8C8E3F">
            <w:pPr>
              <w:widowControl/>
              <w:jc w:val="left"/>
              <w:rPr>
                <w:rFonts w:hint="eastAsia" w:ascii="宋体" w:hAnsi="宋体" w:eastAsia="宋体" w:cs="宋体"/>
                <w:color w:val="auto"/>
                <w:w w:val="90"/>
                <w:kern w:val="0"/>
                <w:sz w:val="24"/>
                <w:szCs w:val="24"/>
                <w:highlight w:val="none"/>
              </w:rPr>
            </w:pPr>
          </w:p>
        </w:tc>
      </w:tr>
      <w:tr w14:paraId="1EB02B5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61C624F2">
            <w:pPr>
              <w:widowControl/>
              <w:jc w:val="left"/>
              <w:rPr>
                <w:rFonts w:hint="eastAsia" w:ascii="宋体" w:hAnsi="宋体" w:eastAsia="宋体" w:cs="宋体"/>
                <w:color w:val="auto"/>
                <w:w w:val="90"/>
                <w:kern w:val="0"/>
                <w:sz w:val="24"/>
                <w:szCs w:val="24"/>
                <w:highlight w:val="none"/>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327E4D81">
            <w:pPr>
              <w:widowControl/>
              <w:jc w:val="left"/>
              <w:rPr>
                <w:rFonts w:hint="eastAsia" w:ascii="宋体" w:hAnsi="宋体" w:eastAsia="宋体" w:cs="宋体"/>
                <w:color w:val="auto"/>
                <w:w w:val="90"/>
                <w:kern w:val="0"/>
                <w:sz w:val="24"/>
                <w:szCs w:val="24"/>
                <w:highlight w:val="none"/>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4029B865">
            <w:pPr>
              <w:widowControl/>
              <w:jc w:val="left"/>
              <w:rPr>
                <w:rFonts w:hint="eastAsia" w:ascii="宋体" w:hAnsi="宋体" w:eastAsia="宋体" w:cs="宋体"/>
                <w:color w:val="auto"/>
                <w:w w:val="90"/>
                <w:kern w:val="0"/>
                <w:sz w:val="24"/>
                <w:szCs w:val="24"/>
                <w:highlight w:val="none"/>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F83D849">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A02052399</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14:paraId="1C0D263B">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其他制冷空调设备</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754B8EDD">
            <w:pPr>
              <w:widowControl/>
              <w:jc w:val="left"/>
              <w:rPr>
                <w:rFonts w:hint="eastAsia" w:ascii="宋体" w:hAnsi="宋体" w:eastAsia="宋体" w:cs="宋体"/>
                <w:color w:val="auto"/>
                <w:w w:val="90"/>
                <w:kern w:val="0"/>
                <w:sz w:val="24"/>
                <w:szCs w:val="24"/>
                <w:highlight w:val="none"/>
              </w:rPr>
            </w:pPr>
          </w:p>
        </w:tc>
      </w:tr>
      <w:tr w14:paraId="23A0594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C239109">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7</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0D602EA1">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A020601</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F0B0066">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电机</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09F4EA3">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0C5E24A">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14:paraId="1A682EEF">
            <w:pPr>
              <w:widowControl/>
              <w:autoSpaceDN w:val="0"/>
              <w:spacing w:line="276" w:lineRule="auto"/>
              <w:jc w:val="left"/>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中国质量认证中心</w:t>
            </w:r>
          </w:p>
          <w:p w14:paraId="58EBF01D">
            <w:pPr>
              <w:widowControl/>
              <w:autoSpaceDN w:val="0"/>
              <w:spacing w:line="276" w:lineRule="auto"/>
              <w:jc w:val="left"/>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威凯认证检测有限公司</w:t>
            </w:r>
          </w:p>
          <w:p w14:paraId="7411B232">
            <w:pPr>
              <w:widowControl/>
              <w:autoSpaceDN w:val="0"/>
              <w:spacing w:line="276" w:lineRule="auto"/>
              <w:jc w:val="left"/>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电能（北京）认证中心有限公司</w:t>
            </w:r>
          </w:p>
          <w:p w14:paraId="580F37BB">
            <w:pPr>
              <w:widowControl/>
              <w:autoSpaceDN w:val="0"/>
              <w:spacing w:line="276" w:lineRule="auto"/>
              <w:jc w:val="left"/>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中国船级社质量认证公司</w:t>
            </w:r>
          </w:p>
        </w:tc>
      </w:tr>
      <w:tr w14:paraId="336B05C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A2E6A58">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8</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3A1D386">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A020602</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55364D5F">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变压器</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2962931">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288A1FA">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14:paraId="2316C2BA">
            <w:pPr>
              <w:widowControl/>
              <w:autoSpaceDN w:val="0"/>
              <w:spacing w:line="276" w:lineRule="auto"/>
              <w:jc w:val="left"/>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中国质量认证中心</w:t>
            </w:r>
          </w:p>
          <w:p w14:paraId="62A48336">
            <w:pPr>
              <w:widowControl/>
              <w:autoSpaceDN w:val="0"/>
              <w:spacing w:line="276" w:lineRule="auto"/>
              <w:jc w:val="left"/>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电能（北京）认证中心有限公司</w:t>
            </w:r>
          </w:p>
          <w:p w14:paraId="32E20B7A">
            <w:pPr>
              <w:widowControl/>
              <w:autoSpaceDN w:val="0"/>
              <w:spacing w:line="276" w:lineRule="auto"/>
              <w:jc w:val="left"/>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方圆标志认证集团有限公司</w:t>
            </w:r>
          </w:p>
        </w:tc>
      </w:tr>
      <w:tr w14:paraId="348E7D6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06E0BFB6">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9</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C62E881">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A020609</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6B9B6EE">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镇流器</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006DCF6A">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3D5C5AC">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14:paraId="2482153B">
            <w:pPr>
              <w:widowControl/>
              <w:autoSpaceDN w:val="0"/>
              <w:spacing w:line="276" w:lineRule="auto"/>
              <w:jc w:val="left"/>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中国质量认证中心</w:t>
            </w:r>
          </w:p>
          <w:p w14:paraId="76338347">
            <w:pPr>
              <w:widowControl/>
              <w:autoSpaceDN w:val="0"/>
              <w:spacing w:line="276" w:lineRule="auto"/>
              <w:jc w:val="left"/>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深圳市计量质量检测研究院</w:t>
            </w:r>
          </w:p>
          <w:p w14:paraId="757DAD33">
            <w:pPr>
              <w:widowControl/>
              <w:autoSpaceDN w:val="0"/>
              <w:spacing w:line="276" w:lineRule="auto"/>
              <w:jc w:val="left"/>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中标合信（北京）认证有限公司</w:t>
            </w:r>
          </w:p>
        </w:tc>
      </w:tr>
      <w:tr w14:paraId="1483FD2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vMerge w:val="restart"/>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9A21CC7">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10</w:t>
            </w:r>
          </w:p>
        </w:tc>
        <w:tc>
          <w:tcPr>
            <w:tcW w:w="1134"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559900ED">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A020618</w:t>
            </w:r>
          </w:p>
        </w:tc>
        <w:tc>
          <w:tcPr>
            <w:tcW w:w="1347"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7172FB4">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生活用电器</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9A85577">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A0206180101</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56DCCD4">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电冰箱</w:t>
            </w: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14:paraId="739E0289">
            <w:pPr>
              <w:widowControl/>
              <w:autoSpaceDN w:val="0"/>
              <w:spacing w:line="276" w:lineRule="auto"/>
              <w:jc w:val="left"/>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中国质量认证中心</w:t>
            </w:r>
          </w:p>
          <w:p w14:paraId="5AE1AAB3">
            <w:pPr>
              <w:widowControl/>
              <w:autoSpaceDN w:val="0"/>
              <w:spacing w:line="276" w:lineRule="auto"/>
              <w:jc w:val="left"/>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威凯认证检测有限公司</w:t>
            </w:r>
          </w:p>
          <w:p w14:paraId="396A7078">
            <w:pPr>
              <w:widowControl/>
              <w:autoSpaceDN w:val="0"/>
              <w:spacing w:line="276" w:lineRule="auto"/>
              <w:jc w:val="left"/>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中家院（北京）检测认证有限公司</w:t>
            </w:r>
          </w:p>
        </w:tc>
      </w:tr>
      <w:tr w14:paraId="2E67FC9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52BA4785">
            <w:pPr>
              <w:widowControl/>
              <w:jc w:val="left"/>
              <w:rPr>
                <w:rFonts w:hint="eastAsia" w:ascii="宋体" w:hAnsi="宋体" w:eastAsia="宋体" w:cs="宋体"/>
                <w:color w:val="auto"/>
                <w:w w:val="90"/>
                <w:kern w:val="0"/>
                <w:sz w:val="24"/>
                <w:szCs w:val="24"/>
                <w:highlight w:val="none"/>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713378E2">
            <w:pPr>
              <w:widowControl/>
              <w:jc w:val="left"/>
              <w:rPr>
                <w:rFonts w:hint="eastAsia" w:ascii="宋体" w:hAnsi="宋体" w:eastAsia="宋体" w:cs="宋体"/>
                <w:color w:val="auto"/>
                <w:w w:val="90"/>
                <w:kern w:val="0"/>
                <w:sz w:val="24"/>
                <w:szCs w:val="24"/>
                <w:highlight w:val="none"/>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09217010">
            <w:pPr>
              <w:widowControl/>
              <w:jc w:val="left"/>
              <w:rPr>
                <w:rFonts w:hint="eastAsia" w:ascii="宋体" w:hAnsi="宋体" w:eastAsia="宋体" w:cs="宋体"/>
                <w:color w:val="auto"/>
                <w:w w:val="90"/>
                <w:kern w:val="0"/>
                <w:sz w:val="24"/>
                <w:szCs w:val="24"/>
                <w:highlight w:val="none"/>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253CE63">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A0206180203</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14:paraId="1F0EC7A8">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空调机</w:t>
            </w: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0" w:type="dxa"/>
              <w:bottom w:w="0" w:type="dxa"/>
              <w:right w:w="0" w:type="dxa"/>
            </w:tcMar>
            <w:vAlign w:val="center"/>
          </w:tcPr>
          <w:p w14:paraId="344CA417">
            <w:pPr>
              <w:widowControl/>
              <w:autoSpaceDN w:val="0"/>
              <w:spacing w:line="276" w:lineRule="auto"/>
              <w:jc w:val="left"/>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中国质量认证中心</w:t>
            </w:r>
          </w:p>
          <w:p w14:paraId="0E8B21F6">
            <w:pPr>
              <w:widowControl/>
              <w:autoSpaceDN w:val="0"/>
              <w:spacing w:line="276" w:lineRule="auto"/>
              <w:jc w:val="left"/>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威凯认证检测有限公司</w:t>
            </w:r>
          </w:p>
          <w:p w14:paraId="5F1D237A">
            <w:pPr>
              <w:widowControl/>
              <w:autoSpaceDN w:val="0"/>
              <w:spacing w:line="276" w:lineRule="auto"/>
              <w:jc w:val="left"/>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中家院（北京）检测认证有限公司</w:t>
            </w:r>
          </w:p>
          <w:p w14:paraId="6FE83534">
            <w:pPr>
              <w:widowControl/>
              <w:autoSpaceDN w:val="0"/>
              <w:spacing w:line="276" w:lineRule="auto"/>
              <w:jc w:val="left"/>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合肥通用机械产品认证有限公司</w:t>
            </w:r>
          </w:p>
        </w:tc>
      </w:tr>
      <w:tr w14:paraId="4BB0763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5DAF6639">
            <w:pPr>
              <w:widowControl/>
              <w:jc w:val="left"/>
              <w:rPr>
                <w:rFonts w:hint="eastAsia" w:ascii="宋体" w:hAnsi="宋体" w:eastAsia="宋体" w:cs="宋体"/>
                <w:color w:val="auto"/>
                <w:w w:val="90"/>
                <w:kern w:val="0"/>
                <w:sz w:val="24"/>
                <w:szCs w:val="24"/>
                <w:highlight w:val="none"/>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108CB62F">
            <w:pPr>
              <w:widowControl/>
              <w:jc w:val="left"/>
              <w:rPr>
                <w:rFonts w:hint="eastAsia" w:ascii="宋体" w:hAnsi="宋体" w:eastAsia="宋体" w:cs="宋体"/>
                <w:color w:val="auto"/>
                <w:w w:val="90"/>
                <w:kern w:val="0"/>
                <w:sz w:val="24"/>
                <w:szCs w:val="24"/>
                <w:highlight w:val="none"/>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5070E392">
            <w:pPr>
              <w:widowControl/>
              <w:jc w:val="left"/>
              <w:rPr>
                <w:rFonts w:hint="eastAsia" w:ascii="宋体" w:hAnsi="宋体" w:eastAsia="宋体" w:cs="宋体"/>
                <w:color w:val="auto"/>
                <w:w w:val="90"/>
                <w:kern w:val="0"/>
                <w:sz w:val="24"/>
                <w:szCs w:val="24"/>
                <w:highlight w:val="none"/>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B38332E">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A0206180301</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14:paraId="4864CE00">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洗衣机</w:t>
            </w: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0" w:type="dxa"/>
              <w:bottom w:w="0" w:type="dxa"/>
              <w:right w:w="0" w:type="dxa"/>
            </w:tcMar>
            <w:vAlign w:val="center"/>
          </w:tcPr>
          <w:p w14:paraId="2A90EBAD">
            <w:pPr>
              <w:widowControl/>
              <w:autoSpaceDN w:val="0"/>
              <w:spacing w:line="276" w:lineRule="auto"/>
              <w:jc w:val="left"/>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中国质量认证中心</w:t>
            </w:r>
          </w:p>
          <w:p w14:paraId="708BAE75">
            <w:pPr>
              <w:widowControl/>
              <w:autoSpaceDN w:val="0"/>
              <w:spacing w:line="276" w:lineRule="auto"/>
              <w:jc w:val="left"/>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威凯认证检测有限公司</w:t>
            </w:r>
          </w:p>
          <w:p w14:paraId="707A52C4">
            <w:pPr>
              <w:widowControl/>
              <w:autoSpaceDN w:val="0"/>
              <w:spacing w:line="276" w:lineRule="auto"/>
              <w:jc w:val="left"/>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中家院（北京）检测认证有限公司</w:t>
            </w:r>
          </w:p>
        </w:tc>
      </w:tr>
      <w:tr w14:paraId="5D8BF5F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5AC00797">
            <w:pPr>
              <w:widowControl/>
              <w:jc w:val="left"/>
              <w:rPr>
                <w:rFonts w:hint="eastAsia" w:ascii="宋体" w:hAnsi="宋体" w:eastAsia="宋体" w:cs="宋体"/>
                <w:color w:val="auto"/>
                <w:w w:val="90"/>
                <w:kern w:val="0"/>
                <w:sz w:val="24"/>
                <w:szCs w:val="24"/>
                <w:highlight w:val="none"/>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41ACC63F">
            <w:pPr>
              <w:widowControl/>
              <w:jc w:val="left"/>
              <w:rPr>
                <w:rFonts w:hint="eastAsia" w:ascii="宋体" w:hAnsi="宋体" w:eastAsia="宋体" w:cs="宋体"/>
                <w:color w:val="auto"/>
                <w:w w:val="90"/>
                <w:kern w:val="0"/>
                <w:sz w:val="24"/>
                <w:szCs w:val="24"/>
                <w:highlight w:val="none"/>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4DA03BD3">
            <w:pPr>
              <w:widowControl/>
              <w:jc w:val="left"/>
              <w:rPr>
                <w:rFonts w:hint="eastAsia" w:ascii="宋体" w:hAnsi="宋体" w:eastAsia="宋体" w:cs="宋体"/>
                <w:color w:val="auto"/>
                <w:w w:val="90"/>
                <w:kern w:val="0"/>
                <w:sz w:val="24"/>
                <w:szCs w:val="24"/>
                <w:highlight w:val="none"/>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01D9F501">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A02061808</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14:paraId="45DB66A2">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热水器</w:t>
            </w: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0" w:type="dxa"/>
              <w:bottom w:w="0" w:type="dxa"/>
              <w:right w:w="0" w:type="dxa"/>
            </w:tcMar>
            <w:vAlign w:val="center"/>
          </w:tcPr>
          <w:p w14:paraId="4499B9A0">
            <w:pPr>
              <w:widowControl/>
              <w:autoSpaceDN w:val="0"/>
              <w:spacing w:line="276" w:lineRule="auto"/>
              <w:jc w:val="left"/>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中国质量认证中心</w:t>
            </w:r>
          </w:p>
          <w:p w14:paraId="05FA56DD">
            <w:pPr>
              <w:widowControl/>
              <w:autoSpaceDN w:val="0"/>
              <w:spacing w:line="276" w:lineRule="auto"/>
              <w:jc w:val="left"/>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威凯认证检测有限公司</w:t>
            </w:r>
          </w:p>
          <w:p w14:paraId="0B7D6A13">
            <w:pPr>
              <w:widowControl/>
              <w:autoSpaceDN w:val="0"/>
              <w:spacing w:line="276" w:lineRule="auto"/>
              <w:jc w:val="left"/>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中家院（北京）检测认证有限公司</w:t>
            </w:r>
          </w:p>
          <w:p w14:paraId="3C490740">
            <w:pPr>
              <w:widowControl/>
              <w:autoSpaceDN w:val="0"/>
              <w:spacing w:line="276" w:lineRule="auto"/>
              <w:jc w:val="left"/>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合肥通用机械产品认证有限公司(范围仅限于“热泵热水器”)</w:t>
            </w:r>
          </w:p>
        </w:tc>
      </w:tr>
      <w:tr w14:paraId="7BE8BFB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0E39F232">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11</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5EA0FA82">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A020619</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5E35961E">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照明设备</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9F3271E">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49809E7">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14:paraId="689DE54D">
            <w:pPr>
              <w:widowControl/>
              <w:autoSpaceDN w:val="0"/>
              <w:spacing w:line="276" w:lineRule="auto"/>
              <w:jc w:val="left"/>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中国质量认证中心</w:t>
            </w:r>
          </w:p>
          <w:p w14:paraId="2FAF1D66">
            <w:pPr>
              <w:widowControl/>
              <w:autoSpaceDN w:val="0"/>
              <w:spacing w:line="276" w:lineRule="auto"/>
              <w:jc w:val="left"/>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深圳市计量质量检测研究院</w:t>
            </w:r>
          </w:p>
          <w:p w14:paraId="44BB6F4E">
            <w:pPr>
              <w:widowControl/>
              <w:autoSpaceDN w:val="0"/>
              <w:spacing w:line="276" w:lineRule="auto"/>
              <w:jc w:val="left"/>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中标合信（北京）认证有限公司</w:t>
            </w:r>
          </w:p>
        </w:tc>
      </w:tr>
      <w:tr w14:paraId="5D2D328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26FAE6E">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12</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86FA904">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A020910</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03CBF933">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电视设备</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42B7219">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A02091001</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91FA7ED">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普通电视设备（电视机）</w:t>
            </w:r>
          </w:p>
        </w:tc>
        <w:tc>
          <w:tcPr>
            <w:tcW w:w="3132" w:type="dxa"/>
            <w:vMerge w:val="restart"/>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14:paraId="5A286DF7">
            <w:pPr>
              <w:widowControl/>
              <w:autoSpaceDN w:val="0"/>
              <w:spacing w:line="276" w:lineRule="auto"/>
              <w:jc w:val="left"/>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中国质量认证中心</w:t>
            </w:r>
          </w:p>
          <w:p w14:paraId="4BCBFA41">
            <w:pPr>
              <w:widowControl/>
              <w:autoSpaceDN w:val="0"/>
              <w:spacing w:line="276" w:lineRule="auto"/>
              <w:jc w:val="left"/>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北京泰瑞特认证有限责任公司</w:t>
            </w:r>
          </w:p>
          <w:p w14:paraId="75DA9FB8">
            <w:pPr>
              <w:widowControl/>
              <w:autoSpaceDN w:val="0"/>
              <w:spacing w:line="276" w:lineRule="auto"/>
              <w:jc w:val="left"/>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广州赛宝认证中心服务有限公司</w:t>
            </w:r>
          </w:p>
        </w:tc>
      </w:tr>
      <w:tr w14:paraId="27FB4AF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72D7D00">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13</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0643230D">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A020911</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5FAF466">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视频设备</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B2D1D7D">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A02091107</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7A2E6FC">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视频监控设备</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5D8019E7">
            <w:pPr>
              <w:widowControl/>
              <w:jc w:val="left"/>
              <w:rPr>
                <w:rFonts w:hint="eastAsia" w:ascii="宋体" w:hAnsi="宋体" w:eastAsia="宋体" w:cs="宋体"/>
                <w:color w:val="auto"/>
                <w:w w:val="90"/>
                <w:kern w:val="0"/>
                <w:sz w:val="24"/>
                <w:szCs w:val="24"/>
                <w:highlight w:val="none"/>
              </w:rPr>
            </w:pPr>
          </w:p>
        </w:tc>
      </w:tr>
      <w:tr w14:paraId="660F669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C571BD0">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14</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3AD3C05">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A031210</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9D7ABDD">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饮食炊事机械</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6350E8D">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7B7650B">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14:paraId="770C4602">
            <w:pPr>
              <w:widowControl/>
              <w:autoSpaceDN w:val="0"/>
              <w:spacing w:line="276" w:lineRule="auto"/>
              <w:jc w:val="left"/>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中国质量认证中心</w:t>
            </w:r>
          </w:p>
          <w:p w14:paraId="06B10E84">
            <w:pPr>
              <w:widowControl/>
              <w:autoSpaceDN w:val="0"/>
              <w:spacing w:line="276" w:lineRule="auto"/>
              <w:jc w:val="left"/>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北京鉴衡认证中心</w:t>
            </w:r>
          </w:p>
          <w:p w14:paraId="12FE894F">
            <w:pPr>
              <w:widowControl/>
              <w:autoSpaceDN w:val="0"/>
              <w:spacing w:line="276" w:lineRule="auto"/>
              <w:jc w:val="left"/>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中国市政工程华北设计研究总院有限公司</w:t>
            </w:r>
          </w:p>
        </w:tc>
      </w:tr>
      <w:tr w14:paraId="0B7A3B5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E9DB133">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15</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51A67DE">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A060805</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8E2DBA4">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便器</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66F1B9A">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5CF3EE9">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p>
        </w:tc>
        <w:tc>
          <w:tcPr>
            <w:tcW w:w="3132" w:type="dxa"/>
            <w:vMerge w:val="restart"/>
            <w:tcBorders>
              <w:top w:val="single" w:color="0070C0" w:sz="6" w:space="0"/>
              <w:left w:val="single" w:color="0070C0" w:sz="6" w:space="0"/>
              <w:bottom w:val="thickThinSmallGap" w:color="0070C0" w:sz="18" w:space="0"/>
              <w:right w:val="thickThinSmallGap" w:color="0070C0" w:sz="18" w:space="0"/>
            </w:tcBorders>
            <w:shd w:val="clear" w:color="auto" w:fill="FFFFFF"/>
            <w:noWrap/>
            <w:tcMar>
              <w:top w:w="0" w:type="dxa"/>
              <w:left w:w="108" w:type="dxa"/>
              <w:bottom w:w="0" w:type="dxa"/>
              <w:right w:w="108" w:type="dxa"/>
            </w:tcMar>
            <w:vAlign w:val="center"/>
          </w:tcPr>
          <w:p w14:paraId="17401700">
            <w:pPr>
              <w:widowControl/>
              <w:autoSpaceDN w:val="0"/>
              <w:spacing w:line="276" w:lineRule="auto"/>
              <w:jc w:val="left"/>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中国质量认证中心</w:t>
            </w:r>
          </w:p>
          <w:p w14:paraId="642CDCD2">
            <w:pPr>
              <w:widowControl/>
              <w:autoSpaceDN w:val="0"/>
              <w:spacing w:line="276" w:lineRule="auto"/>
              <w:jc w:val="left"/>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北京新华节水产品认证有限公司</w:t>
            </w:r>
          </w:p>
          <w:p w14:paraId="591F7390">
            <w:pPr>
              <w:widowControl/>
              <w:autoSpaceDN w:val="0"/>
              <w:spacing w:line="276" w:lineRule="auto"/>
              <w:jc w:val="left"/>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方圆标志认证集团有限公司</w:t>
            </w:r>
          </w:p>
        </w:tc>
      </w:tr>
      <w:tr w14:paraId="18BB926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0FFB0FAC">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16</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3C39401">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A060806</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30803EA">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水嘴</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0F978549">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007F0C7F">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p>
        </w:tc>
        <w:tc>
          <w:tcPr>
            <w:tcW w:w="3132" w:type="dxa"/>
            <w:vMerge w:val="continue"/>
            <w:tcBorders>
              <w:top w:val="single" w:color="0070C0" w:sz="6" w:space="0"/>
              <w:left w:val="single" w:color="0070C0" w:sz="6" w:space="0"/>
              <w:bottom w:val="thickThinSmallGap" w:color="0070C0" w:sz="18" w:space="0"/>
              <w:right w:val="thickThinSmallGap" w:color="0070C0" w:sz="18" w:space="0"/>
            </w:tcBorders>
            <w:shd w:val="clear" w:color="auto" w:fill="FFFFFF"/>
            <w:vAlign w:val="center"/>
          </w:tcPr>
          <w:p w14:paraId="5D2E3EBB">
            <w:pPr>
              <w:widowControl/>
              <w:jc w:val="left"/>
              <w:rPr>
                <w:rFonts w:hint="eastAsia" w:ascii="宋体" w:hAnsi="宋体" w:eastAsia="宋体" w:cs="宋体"/>
                <w:color w:val="auto"/>
                <w:w w:val="90"/>
                <w:kern w:val="0"/>
                <w:sz w:val="24"/>
                <w:szCs w:val="24"/>
                <w:highlight w:val="none"/>
              </w:rPr>
            </w:pPr>
          </w:p>
        </w:tc>
      </w:tr>
      <w:tr w14:paraId="5C6B365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D1B21C1">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17</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CD5AC26">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A060807</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369C7BA">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便器冲洗阀</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AD83CFD">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6ED0618">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p>
        </w:tc>
        <w:tc>
          <w:tcPr>
            <w:tcW w:w="3132" w:type="dxa"/>
            <w:vMerge w:val="continue"/>
            <w:tcBorders>
              <w:top w:val="single" w:color="0070C0" w:sz="6" w:space="0"/>
              <w:left w:val="single" w:color="0070C0" w:sz="6" w:space="0"/>
              <w:bottom w:val="thickThinSmallGap" w:color="0070C0" w:sz="18" w:space="0"/>
              <w:right w:val="thickThinSmallGap" w:color="0070C0" w:sz="18" w:space="0"/>
            </w:tcBorders>
            <w:shd w:val="clear" w:color="auto" w:fill="FFFFFF"/>
            <w:vAlign w:val="center"/>
          </w:tcPr>
          <w:p w14:paraId="07C67661">
            <w:pPr>
              <w:widowControl/>
              <w:jc w:val="left"/>
              <w:rPr>
                <w:rFonts w:hint="eastAsia" w:ascii="宋体" w:hAnsi="宋体" w:eastAsia="宋体" w:cs="宋体"/>
                <w:color w:val="auto"/>
                <w:w w:val="90"/>
                <w:kern w:val="0"/>
                <w:sz w:val="24"/>
                <w:szCs w:val="24"/>
                <w:highlight w:val="none"/>
              </w:rPr>
            </w:pPr>
          </w:p>
        </w:tc>
      </w:tr>
      <w:tr w14:paraId="50940A5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14:paraId="6963503C">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18</w:t>
            </w:r>
          </w:p>
        </w:tc>
        <w:tc>
          <w:tcPr>
            <w:tcW w:w="1134" w:type="dxa"/>
            <w:tcBorders>
              <w:top w:val="single" w:color="0070C0" w:sz="6" w:space="0"/>
              <w:left w:val="single" w:color="0070C0" w:sz="6"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14:paraId="5CC23A8E">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A060810</w:t>
            </w:r>
          </w:p>
        </w:tc>
        <w:tc>
          <w:tcPr>
            <w:tcW w:w="1347" w:type="dxa"/>
            <w:tcBorders>
              <w:top w:val="single" w:color="0070C0" w:sz="6" w:space="0"/>
              <w:left w:val="single" w:color="0070C0" w:sz="6"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14:paraId="26C1C45A">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r>
              <w:rPr>
                <w:rFonts w:hint="eastAsia" w:ascii="宋体" w:hAnsi="宋体" w:eastAsia="宋体" w:cs="宋体"/>
                <w:color w:val="auto"/>
                <w:w w:val="90"/>
                <w:kern w:val="0"/>
                <w:sz w:val="24"/>
                <w:szCs w:val="24"/>
                <w:highlight w:val="none"/>
              </w:rPr>
              <w:t>淋浴器</w:t>
            </w:r>
          </w:p>
        </w:tc>
        <w:tc>
          <w:tcPr>
            <w:tcW w:w="1308" w:type="dxa"/>
            <w:tcBorders>
              <w:top w:val="single" w:color="0070C0" w:sz="6" w:space="0"/>
              <w:left w:val="single" w:color="0070C0" w:sz="6"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14:paraId="6747E771">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p>
        </w:tc>
        <w:tc>
          <w:tcPr>
            <w:tcW w:w="1596" w:type="dxa"/>
            <w:tcBorders>
              <w:top w:val="single" w:color="0070C0" w:sz="6" w:space="0"/>
              <w:left w:val="single" w:color="0070C0" w:sz="6"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14:paraId="13FCBBD5">
            <w:pPr>
              <w:widowControl/>
              <w:autoSpaceDN w:val="0"/>
              <w:spacing w:line="276" w:lineRule="auto"/>
              <w:jc w:val="center"/>
              <w:textAlignment w:val="baseline"/>
              <w:rPr>
                <w:rFonts w:hint="eastAsia" w:ascii="宋体" w:hAnsi="宋体" w:eastAsia="宋体" w:cs="宋体"/>
                <w:color w:val="auto"/>
                <w:w w:val="90"/>
                <w:kern w:val="0"/>
                <w:sz w:val="24"/>
                <w:szCs w:val="24"/>
                <w:highlight w:val="none"/>
              </w:rPr>
            </w:pPr>
          </w:p>
        </w:tc>
        <w:tc>
          <w:tcPr>
            <w:tcW w:w="3132" w:type="dxa"/>
            <w:vMerge w:val="continue"/>
            <w:tcBorders>
              <w:top w:val="single" w:color="0070C0" w:sz="6" w:space="0"/>
              <w:left w:val="single" w:color="0070C0" w:sz="6" w:space="0"/>
              <w:bottom w:val="thickThinSmallGap" w:color="0070C0" w:sz="18" w:space="0"/>
              <w:right w:val="thickThinSmallGap" w:color="0070C0" w:sz="18" w:space="0"/>
            </w:tcBorders>
            <w:shd w:val="clear" w:color="auto" w:fill="FFFFFF"/>
            <w:vAlign w:val="center"/>
          </w:tcPr>
          <w:p w14:paraId="16C4F10C">
            <w:pPr>
              <w:widowControl/>
              <w:jc w:val="left"/>
              <w:rPr>
                <w:rFonts w:hint="eastAsia" w:ascii="宋体" w:hAnsi="宋体" w:eastAsia="宋体" w:cs="宋体"/>
                <w:color w:val="auto"/>
                <w:w w:val="90"/>
                <w:kern w:val="0"/>
                <w:sz w:val="24"/>
                <w:szCs w:val="24"/>
                <w:highlight w:val="none"/>
              </w:rPr>
            </w:pPr>
          </w:p>
        </w:tc>
      </w:tr>
    </w:tbl>
    <w:p w14:paraId="1F7F553A">
      <w:pPr>
        <w:keepNext/>
        <w:keepLines/>
        <w:autoSpaceDN w:val="0"/>
        <w:spacing w:before="240" w:line="360" w:lineRule="auto"/>
        <w:jc w:val="left"/>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附2：参与实施政府采购环境标志产品认证机构名录</w:t>
      </w:r>
    </w:p>
    <w:tbl>
      <w:tblPr>
        <w:tblStyle w:val="61"/>
        <w:tblW w:w="9105" w:type="dxa"/>
        <w:tblInd w:w="-176" w:type="dxa"/>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Layout w:type="fixed"/>
        <w:tblCellMar>
          <w:top w:w="27" w:type="dxa"/>
          <w:left w:w="27" w:type="dxa"/>
          <w:bottom w:w="27" w:type="dxa"/>
          <w:right w:w="27" w:type="dxa"/>
        </w:tblCellMar>
      </w:tblPr>
      <w:tblGrid>
        <w:gridCol w:w="851"/>
        <w:gridCol w:w="2287"/>
        <w:gridCol w:w="5967"/>
      </w:tblGrid>
      <w:tr w14:paraId="7DA86DC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blHeader/>
        </w:trPr>
        <w:tc>
          <w:tcPr>
            <w:tcW w:w="851" w:type="dxa"/>
            <w:tcBorders>
              <w:top w:val="thinThickSmallGap" w:color="0070C0" w:sz="18" w:space="0"/>
              <w:left w:val="thinThickSmallGap" w:color="0070C0" w:sz="18" w:space="0"/>
              <w:bottom w:val="single" w:color="0070C0" w:sz="6" w:space="0"/>
              <w:right w:val="single" w:color="0070C0" w:sz="6" w:space="0"/>
            </w:tcBorders>
            <w:shd w:val="clear" w:color="auto" w:fill="FDE9D9"/>
            <w:noWrap/>
            <w:tcMar>
              <w:top w:w="0" w:type="dxa"/>
              <w:left w:w="108" w:type="dxa"/>
              <w:bottom w:w="0" w:type="dxa"/>
              <w:right w:w="108" w:type="dxa"/>
            </w:tcMar>
            <w:vAlign w:val="center"/>
          </w:tcPr>
          <w:p w14:paraId="7ACE5E91">
            <w:pPr>
              <w:widowControl/>
              <w:autoSpaceDN w:val="0"/>
              <w:spacing w:line="276" w:lineRule="auto"/>
              <w:jc w:val="center"/>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2288" w:type="dxa"/>
            <w:tcBorders>
              <w:top w:val="thinThickSmallGap" w:color="0070C0" w:sz="18" w:space="0"/>
              <w:left w:val="single" w:color="0070C0" w:sz="6" w:space="0"/>
              <w:bottom w:val="single" w:color="0070C0" w:sz="6" w:space="0"/>
              <w:right w:val="single" w:color="0070C0" w:sz="6" w:space="0"/>
            </w:tcBorders>
            <w:shd w:val="clear" w:color="auto" w:fill="FDE9D9"/>
            <w:noWrap/>
            <w:tcMar>
              <w:top w:w="0" w:type="dxa"/>
              <w:left w:w="108" w:type="dxa"/>
              <w:bottom w:w="0" w:type="dxa"/>
              <w:right w:w="108" w:type="dxa"/>
            </w:tcMar>
            <w:vAlign w:val="center"/>
          </w:tcPr>
          <w:p w14:paraId="275DA3FB">
            <w:pPr>
              <w:widowControl/>
              <w:autoSpaceDN w:val="0"/>
              <w:spacing w:line="276" w:lineRule="auto"/>
              <w:jc w:val="center"/>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目录</w:t>
            </w:r>
          </w:p>
        </w:tc>
        <w:tc>
          <w:tcPr>
            <w:tcW w:w="5970" w:type="dxa"/>
            <w:tcBorders>
              <w:top w:val="thinThickSmallGap" w:color="0070C0" w:sz="18" w:space="0"/>
              <w:left w:val="single" w:color="0070C0" w:sz="6" w:space="0"/>
              <w:bottom w:val="single" w:color="0070C0" w:sz="6" w:space="0"/>
              <w:right w:val="thickThinSmallGap" w:color="0070C0" w:sz="18" w:space="0"/>
            </w:tcBorders>
            <w:shd w:val="clear" w:color="auto" w:fill="FDE9D9"/>
            <w:noWrap/>
            <w:tcMar>
              <w:top w:w="0" w:type="dxa"/>
              <w:left w:w="108" w:type="dxa"/>
              <w:bottom w:w="0" w:type="dxa"/>
              <w:right w:w="108" w:type="dxa"/>
            </w:tcMar>
            <w:vAlign w:val="center"/>
          </w:tcPr>
          <w:p w14:paraId="3B9CB6EF">
            <w:pPr>
              <w:widowControl/>
              <w:autoSpaceDN w:val="0"/>
              <w:spacing w:line="276" w:lineRule="auto"/>
              <w:jc w:val="center"/>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认证机构名录</w:t>
            </w:r>
          </w:p>
        </w:tc>
      </w:tr>
      <w:tr w14:paraId="5858BBE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851" w:type="dxa"/>
            <w:tcBorders>
              <w:top w:val="single" w:color="0070C0" w:sz="6" w:space="0"/>
              <w:left w:val="thinThickSmallGap" w:color="0070C0" w:sz="18"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14:paraId="26F4EF63">
            <w:pPr>
              <w:widowControl/>
              <w:autoSpaceDN w:val="0"/>
              <w:spacing w:line="276"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288" w:type="dxa"/>
            <w:tcBorders>
              <w:top w:val="single" w:color="0070C0" w:sz="6" w:space="0"/>
              <w:left w:val="single" w:color="0070C0" w:sz="6"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14:paraId="6FCF2111">
            <w:pPr>
              <w:widowControl/>
              <w:autoSpaceDN w:val="0"/>
              <w:spacing w:line="276"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环境标志产品</w:t>
            </w:r>
          </w:p>
        </w:tc>
        <w:tc>
          <w:tcPr>
            <w:tcW w:w="5970" w:type="dxa"/>
            <w:tcBorders>
              <w:top w:val="single" w:color="0070C0" w:sz="6" w:space="0"/>
              <w:left w:val="single" w:color="0070C0" w:sz="6" w:space="0"/>
              <w:bottom w:val="thickThinSmallGap" w:color="0070C0" w:sz="18" w:space="0"/>
              <w:right w:val="thickThinSmallGap" w:color="0070C0" w:sz="18" w:space="0"/>
            </w:tcBorders>
            <w:shd w:val="clear" w:color="auto" w:fill="FFFFFF"/>
            <w:noWrap/>
            <w:tcMar>
              <w:top w:w="0" w:type="dxa"/>
              <w:left w:w="108" w:type="dxa"/>
              <w:bottom w:w="0" w:type="dxa"/>
              <w:right w:w="108" w:type="dxa"/>
            </w:tcMar>
            <w:vAlign w:val="center"/>
          </w:tcPr>
          <w:p w14:paraId="6DAE6D46">
            <w:pPr>
              <w:widowControl/>
              <w:autoSpaceDN w:val="0"/>
              <w:spacing w:line="276" w:lineRule="auto"/>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中环联合（北京）认证中心有限公司</w:t>
            </w:r>
          </w:p>
          <w:p w14:paraId="0E07459A">
            <w:pPr>
              <w:widowControl/>
              <w:autoSpaceDN w:val="0"/>
              <w:spacing w:line="276" w:lineRule="auto"/>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中标合信（北京）认证有限公司</w:t>
            </w:r>
          </w:p>
          <w:p w14:paraId="26D6D84F">
            <w:pPr>
              <w:widowControl/>
              <w:autoSpaceDN w:val="0"/>
              <w:spacing w:line="276" w:lineRule="auto"/>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中环协（北京）认证有限公司</w:t>
            </w:r>
          </w:p>
          <w:p w14:paraId="02A26295">
            <w:pPr>
              <w:widowControl/>
              <w:autoSpaceDN w:val="0"/>
              <w:spacing w:line="276" w:lineRule="auto"/>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天津华诚认证有限公司</w:t>
            </w:r>
          </w:p>
        </w:tc>
      </w:tr>
      <w:bookmarkEnd w:id="132"/>
      <w:bookmarkEnd w:id="133"/>
      <w:bookmarkEnd w:id="134"/>
      <w:bookmarkEnd w:id="135"/>
      <w:bookmarkEnd w:id="136"/>
    </w:tbl>
    <w:p w14:paraId="2148FF2A">
      <w:pPr>
        <w:autoSpaceDN w:val="0"/>
        <w:rPr>
          <w:rFonts w:hint="eastAsia" w:ascii="宋体" w:hAnsi="宋体" w:eastAsia="宋体" w:cs="宋体"/>
          <w:b/>
          <w:bCs/>
          <w:color w:val="auto"/>
          <w:sz w:val="24"/>
          <w:szCs w:val="24"/>
          <w:highlight w:val="none"/>
        </w:rPr>
      </w:pPr>
    </w:p>
    <w:p w14:paraId="104E4C35">
      <w:pPr>
        <w:rPr>
          <w:rFonts w:hint="eastAsia" w:ascii="宋体" w:hAnsi="宋体" w:eastAsia="宋体" w:cs="宋体"/>
          <w:color w:val="auto"/>
          <w:szCs w:val="24"/>
          <w:highlight w:val="none"/>
        </w:rPr>
      </w:pPr>
    </w:p>
    <w:p w14:paraId="2740FA3A">
      <w:pPr>
        <w:rPr>
          <w:rFonts w:hint="eastAsia" w:ascii="宋体" w:hAnsi="宋体" w:eastAsia="宋体" w:cs="宋体"/>
          <w:color w:val="auto"/>
          <w:szCs w:val="24"/>
          <w:highlight w:val="none"/>
        </w:rPr>
      </w:pPr>
    </w:p>
    <w:bookmarkEnd w:id="0"/>
    <w:p w14:paraId="2C9A467B">
      <w:pPr>
        <w:rPr>
          <w:rFonts w:hint="eastAsia" w:ascii="宋体" w:hAnsi="宋体" w:eastAsia="宋体" w:cs="宋体"/>
          <w:color w:val="auto"/>
          <w:highlight w:val="none"/>
        </w:rPr>
      </w:pPr>
    </w:p>
    <w:sectPr>
      <w:pgSz w:w="11905" w:h="16838"/>
      <w:pgMar w:top="1417" w:right="1417" w:bottom="1417" w:left="1417" w:header="851" w:footer="992"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ヒラギノ角ゴ Pro W3">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ì.">
    <w:altName w:val="宋体"/>
    <w:panose1 w:val="00000000000000000000"/>
    <w:charset w:val="86"/>
    <w:family w:val="roman"/>
    <w:pitch w:val="default"/>
    <w:sig w:usb0="00000000" w:usb1="00000000" w:usb2="00000000" w:usb3="00000000" w:csb0="00040001" w:csb1="00000000"/>
  </w:font>
  <w:font w:name="Calibri Bold">
    <w:altName w:val="文泉驿微米黑"/>
    <w:panose1 w:val="020F0702030404030204"/>
    <w:charset w:val="00"/>
    <w:family w:val="roman"/>
    <w:pitch w:val="default"/>
    <w:sig w:usb0="00000000" w:usb1="00000000" w:usb2="00000000" w:usb3="00000000" w:csb0="00040001" w:csb1="00000000"/>
  </w:font>
  <w:font w:name="???|CS?o｡ﾀ?">
    <w:altName w:val="Yu Gothic"/>
    <w:panose1 w:val="00000000000000000000"/>
    <w:charset w:val="80"/>
    <w:family w:val="moder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
    <w:altName w:val="Times New Roman"/>
    <w:panose1 w:val="00000000000000000000"/>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昆仑楷体">
    <w:altName w:val="宋体"/>
    <w:panose1 w:val="00000000000000000000"/>
    <w:charset w:val="86"/>
    <w:family w:val="modern"/>
    <w:pitch w:val="default"/>
    <w:sig w:usb0="00000000" w:usb1="00000000" w:usb2="00000010" w:usb3="00000000" w:csb0="00040000" w:csb1="00000000"/>
  </w:font>
  <w:font w:name="Helvetica">
    <w:altName w:val="Arial"/>
    <w:panose1 w:val="020B0504020202020204"/>
    <w:charset w:val="00"/>
    <w:family w:val="swiss"/>
    <w:pitch w:val="default"/>
    <w:sig w:usb0="00000000" w:usb1="00000000" w:usb2="00000009" w:usb3="00000000" w:csb0="000001FF" w:csb1="00000000"/>
  </w:font>
  <w:font w:name="长城仿宋">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ambria Bold">
    <w:altName w:val="文泉驿微米黑"/>
    <w:panose1 w:val="02040803050406030204"/>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ˎ̥">
    <w:altName w:val="Noto Sans SC"/>
    <w:panose1 w:val="00000000000000000000"/>
    <w:charset w:val="00"/>
    <w:family w:val="roman"/>
    <w:pitch w:val="default"/>
    <w:sig w:usb0="00000000" w:usb1="00000000" w:usb2="00000000" w:usb3="00000000" w:csb0="00040001" w:csb1="00000000"/>
  </w:font>
  <w:font w:name="MS UI Gothic">
    <w:panose1 w:val="020B0600070205080204"/>
    <w:charset w:val="80"/>
    <w:family w:val="swiss"/>
    <w:pitch w:val="default"/>
    <w:sig w:usb0="E00002FF" w:usb1="6AC7FDFB" w:usb2="08000012" w:usb3="00000000" w:csb0="4002009F" w:csb1="DFD70000"/>
  </w:font>
  <w:font w:name="Microsoft YaHei UI">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8429A">
    <w:pPr>
      <w:pStyle w:val="37"/>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CE72D">
    <w:pPr>
      <w:pStyle w:val="37"/>
      <w:tabs>
        <w:tab w:val="clear" w:pos="4153"/>
      </w:tabs>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A64D83">
                          <w:pPr>
                            <w:pStyle w:val="3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CA64D83">
                    <w:pPr>
                      <w:pStyle w:val="3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4354C">
    <w:pPr>
      <w:pStyle w:val="37"/>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5B2A7">
                          <w:pPr>
                            <w:pStyle w:val="3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7A5B2A7">
                    <w:pPr>
                      <w:pStyle w:val="3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FE48B">
    <w:pPr>
      <w:pStyle w:val="37"/>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A1A55C">
                          <w:pPr>
                            <w:pStyle w:val="37"/>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3A1A55C">
                    <w:pPr>
                      <w:pStyle w:val="37"/>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6862C0E0">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E761C">
    <w:pPr>
      <w:pStyle w:val="37"/>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A888FC">
                          <w:pPr>
                            <w:pStyle w:val="37"/>
                            <w:jc w:val="center"/>
                          </w:pPr>
                          <w:r>
                            <w:rPr>
                              <w:rFonts w:hint="eastAsia" w:ascii="仿宋_GB2312" w:eastAsia="仿宋_GB2312"/>
                              <w:kern w:val="0"/>
                            </w:rPr>
                            <w:t xml:space="preserve">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65</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AA888FC">
                    <w:pPr>
                      <w:pStyle w:val="37"/>
                      <w:jc w:val="center"/>
                    </w:pPr>
                    <w:r>
                      <w:rPr>
                        <w:rFonts w:hint="eastAsia" w:ascii="仿宋_GB2312" w:eastAsia="仿宋_GB2312"/>
                        <w:kern w:val="0"/>
                      </w:rPr>
                      <w:t xml:space="preserve">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65</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24EB06EF">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FDCC8">
    <w:pPr>
      <w:pStyle w:val="3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270177">
                          <w:pPr>
                            <w:pStyle w:val="37"/>
                          </w:pPr>
                          <w:r>
                            <w:fldChar w:fldCharType="begin"/>
                          </w:r>
                          <w:r>
                            <w:instrText xml:space="preserve"> PAGE  \* MERGEFORMAT </w:instrText>
                          </w:r>
                          <w:r>
                            <w:fldChar w:fldCharType="separate"/>
                          </w:r>
                          <w:r>
                            <w:t>56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25270177">
                    <w:pPr>
                      <w:pStyle w:val="37"/>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0563F">
    <w:pPr>
      <w:pStyle w:val="37"/>
      <w:jc w:val="center"/>
      <w:rPr>
        <w:rFonts w:ascii="仿宋_GB2312" w:eastAsia="仿宋_GB2312"/>
        <w:szCs w:val="24"/>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553222">
                          <w:pPr>
                            <w:pStyle w:val="37"/>
                            <w:jc w:val="center"/>
                          </w:pP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82</w:t>
                          </w:r>
                          <w:r>
                            <w:rPr>
                              <w:rFonts w:hint="eastAsia" w:ascii="仿宋_GB2312" w:eastAsia="仿宋_GB2312"/>
                              <w:kern w:val="0"/>
                              <w:szCs w:val="21"/>
                            </w:rPr>
                            <w:fldChar w:fldCharType="end"/>
                          </w:r>
                          <w:r>
                            <w:rPr>
                              <w:rFonts w:hint="eastAsia" w:ascii="仿宋_GB2312" w:eastAsia="仿宋_GB2312"/>
                              <w:kern w:val="0"/>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D553222">
                    <w:pPr>
                      <w:pStyle w:val="37"/>
                      <w:jc w:val="center"/>
                    </w:pP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82</w:t>
                    </w:r>
                    <w:r>
                      <w:rPr>
                        <w:rFonts w:hint="eastAsia" w:ascii="仿宋_GB2312" w:eastAsia="仿宋_GB2312"/>
                        <w:kern w:val="0"/>
                        <w:szCs w:val="21"/>
                      </w:rPr>
                      <w:fldChar w:fldCharType="end"/>
                    </w:r>
                    <w:r>
                      <w:rPr>
                        <w:rFonts w:hint="eastAsia" w:ascii="仿宋_GB2312" w:eastAsia="仿宋_GB2312"/>
                        <w:kern w:val="0"/>
                        <w:szCs w:val="21"/>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42ECF">
    <w:pPr>
      <w:pStyle w:val="37"/>
      <w:jc w:val="center"/>
      <w:rPr>
        <w:rFonts w:ascii="仿宋_GB2312" w:eastAsia="仿宋_GB2312"/>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3A16B6">
                          <w:pPr>
                            <w:pStyle w:val="37"/>
                            <w:jc w:val="center"/>
                          </w:pPr>
                          <w:r>
                            <w:rPr>
                              <w:rFonts w:hint="eastAsia" w:ascii="仿宋_GB2312" w:eastAsia="仿宋_GB2312"/>
                              <w:kern w:val="0"/>
                              <w:szCs w:val="21"/>
                            </w:rPr>
                            <w:t xml:space="preserve">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83</w:t>
                          </w:r>
                          <w:r>
                            <w:rPr>
                              <w:rFonts w:hint="eastAsia" w:ascii="仿宋_GB2312" w:eastAsia="仿宋_GB2312"/>
                              <w:kern w:val="0"/>
                              <w:szCs w:val="21"/>
                            </w:rPr>
                            <w:fldChar w:fldCharType="end"/>
                          </w:r>
                          <w:r>
                            <w:rPr>
                              <w:rFonts w:hint="eastAsia" w:ascii="仿宋_GB2312" w:eastAsia="仿宋_GB2312"/>
                              <w:kern w:val="0"/>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83A16B6">
                    <w:pPr>
                      <w:pStyle w:val="37"/>
                      <w:jc w:val="center"/>
                    </w:pPr>
                    <w:r>
                      <w:rPr>
                        <w:rFonts w:hint="eastAsia" w:ascii="仿宋_GB2312" w:eastAsia="仿宋_GB2312"/>
                        <w:kern w:val="0"/>
                        <w:szCs w:val="21"/>
                      </w:rPr>
                      <w:t xml:space="preserve">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83</w:t>
                    </w:r>
                    <w:r>
                      <w:rPr>
                        <w:rFonts w:hint="eastAsia" w:ascii="仿宋_GB2312" w:eastAsia="仿宋_GB2312"/>
                        <w:kern w:val="0"/>
                        <w:szCs w:val="21"/>
                      </w:rPr>
                      <w:fldChar w:fldCharType="end"/>
                    </w:r>
                    <w:r>
                      <w:rPr>
                        <w:rFonts w:hint="eastAsia" w:ascii="仿宋_GB2312" w:eastAsia="仿宋_GB2312"/>
                        <w:kern w:val="0"/>
                        <w:szCs w:val="21"/>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6CDCA">
    <w:pPr>
      <w:pStyle w:val="38"/>
      <w:pBdr>
        <w:top w:val="none" w:color="auto" w:sz="0" w:space="0"/>
        <w:left w:val="none" w:color="auto" w:sz="0" w:space="0"/>
        <w:bottom w:val="none" w:color="auto" w:sz="0" w:space="1"/>
        <w:right w:val="none" w:color="auto" w:sz="0" w:space="0"/>
        <w:between w:val="none" w:color="auto" w:sz="0" w:space="0"/>
      </w:pBdr>
      <w:tabs>
        <w:tab w:val="left" w:pos="7734"/>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56CAF">
    <w:pPr>
      <w:pStyle w:val="3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8C704">
    <w:pPr>
      <w:pStyle w:val="38"/>
      <w:pBdr>
        <w:top w:val="none" w:color="auto" w:sz="0" w:space="0"/>
        <w:left w:val="none" w:color="auto" w:sz="0" w:space="0"/>
        <w:bottom w:val="none" w:color="auto" w:sz="0" w:space="0"/>
        <w:right w:val="none" w:color="auto" w:sz="0" w:space="0"/>
        <w:between w:val="none" w:color="auto" w:sz="0" w:space="0"/>
      </w:pBdr>
      <w:tabs>
        <w:tab w:val="center" w:pos="4535"/>
        <w:tab w:val="right" w:pos="9070"/>
        <w:tab w:val="clear" w:pos="4153"/>
        <w:tab w:val="clear" w:pos="8306"/>
      </w:tabs>
      <w:jc w:val="right"/>
      <w:rPr>
        <w:rFonts w:ascii="仿宋_GB2312"/>
        <w:b/>
        <w:i/>
        <w:iCs/>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B887B6"/>
    <w:multiLevelType w:val="singleLevel"/>
    <w:tmpl w:val="ACB887B6"/>
    <w:lvl w:ilvl="0" w:tentative="0">
      <w:start w:val="1"/>
      <w:numFmt w:val="decimal"/>
      <w:lvlText w:val="(%1)"/>
      <w:lvlJc w:val="left"/>
      <w:pPr>
        <w:tabs>
          <w:tab w:val="left" w:pos="312"/>
        </w:tabs>
      </w:pPr>
    </w:lvl>
  </w:abstractNum>
  <w:abstractNum w:abstractNumId="1">
    <w:nsid w:val="EAE449DF"/>
    <w:multiLevelType w:val="singleLevel"/>
    <w:tmpl w:val="EAE449DF"/>
    <w:lvl w:ilvl="0" w:tentative="0">
      <w:start w:val="1"/>
      <w:numFmt w:val="decimal"/>
      <w:suff w:val="nothing"/>
      <w:lvlText w:val="（%1）"/>
      <w:lvlJc w:val="left"/>
    </w:lvl>
  </w:abstractNum>
  <w:abstractNum w:abstractNumId="2">
    <w:nsid w:val="FFFFFF7E"/>
    <w:multiLevelType w:val="singleLevel"/>
    <w:tmpl w:val="FFFFFF7E"/>
    <w:lvl w:ilvl="0" w:tentative="0">
      <w:start w:val="1"/>
      <w:numFmt w:val="decimal"/>
      <w:pStyle w:val="24"/>
      <w:lvlText w:val="%1."/>
      <w:lvlJc w:val="left"/>
      <w:pPr>
        <w:tabs>
          <w:tab w:val="left" w:pos="1200"/>
        </w:tabs>
        <w:ind w:left="1200" w:hanging="360"/>
      </w:pPr>
    </w:lvl>
  </w:abstractNum>
  <w:abstractNum w:abstractNumId="3">
    <w:nsid w:val="004C1BFA"/>
    <w:multiLevelType w:val="multilevel"/>
    <w:tmpl w:val="004C1BFA"/>
    <w:lvl w:ilvl="0" w:tentative="0">
      <w:start w:val="1"/>
      <w:numFmt w:val="decimal"/>
      <w:pStyle w:val="360"/>
      <w:lvlText w:val="%1"/>
      <w:lvlJc w:val="left"/>
      <w:pPr>
        <w:ind w:left="704" w:hanging="420"/>
      </w:pPr>
      <w:rPr>
        <w:rFonts w:cs="Times New Roman"/>
      </w:rPr>
    </w:lvl>
    <w:lvl w:ilvl="1" w:tentative="0">
      <w:start w:val="1"/>
      <w:numFmt w:val="lowerLetter"/>
      <w:pStyle w:val="518"/>
      <w:lvlText w:val="%2)"/>
      <w:lvlJc w:val="left"/>
      <w:pPr>
        <w:ind w:left="1124" w:hanging="420"/>
      </w:pPr>
      <w:rPr>
        <w:rFonts w:cs="Times New Roman"/>
      </w:rPr>
    </w:lvl>
    <w:lvl w:ilvl="2" w:tentative="0">
      <w:start w:val="1"/>
      <w:numFmt w:val="lowerRoman"/>
      <w:lvlText w:val="%3."/>
      <w:lvlJc w:val="right"/>
      <w:pPr>
        <w:ind w:left="1544" w:hanging="420"/>
      </w:pPr>
      <w:rPr>
        <w:rFonts w:cs="Times New Roman"/>
      </w:rPr>
    </w:lvl>
    <w:lvl w:ilvl="3" w:tentative="0">
      <w:start w:val="1"/>
      <w:numFmt w:val="decimal"/>
      <w:lvlText w:val="%4."/>
      <w:lvlJc w:val="left"/>
      <w:pPr>
        <w:ind w:left="1964" w:hanging="420"/>
      </w:pPr>
      <w:rPr>
        <w:rFonts w:cs="Times New Roman"/>
      </w:rPr>
    </w:lvl>
    <w:lvl w:ilvl="4" w:tentative="0">
      <w:start w:val="1"/>
      <w:numFmt w:val="lowerLetter"/>
      <w:lvlText w:val="%5)"/>
      <w:lvlJc w:val="left"/>
      <w:pPr>
        <w:ind w:left="2384" w:hanging="420"/>
      </w:pPr>
      <w:rPr>
        <w:rFonts w:cs="Times New Roman"/>
      </w:rPr>
    </w:lvl>
    <w:lvl w:ilvl="5" w:tentative="0">
      <w:start w:val="1"/>
      <w:numFmt w:val="lowerRoman"/>
      <w:lvlText w:val="%6."/>
      <w:lvlJc w:val="right"/>
      <w:pPr>
        <w:ind w:left="2804" w:hanging="420"/>
      </w:pPr>
      <w:rPr>
        <w:rFonts w:cs="Times New Roman"/>
      </w:rPr>
    </w:lvl>
    <w:lvl w:ilvl="6" w:tentative="0">
      <w:start w:val="1"/>
      <w:numFmt w:val="decimal"/>
      <w:lvlText w:val="%7."/>
      <w:lvlJc w:val="left"/>
      <w:pPr>
        <w:ind w:left="3224" w:hanging="420"/>
      </w:pPr>
      <w:rPr>
        <w:rFonts w:cs="Times New Roman"/>
      </w:rPr>
    </w:lvl>
    <w:lvl w:ilvl="7" w:tentative="0">
      <w:start w:val="1"/>
      <w:numFmt w:val="lowerLetter"/>
      <w:lvlText w:val="%8)"/>
      <w:lvlJc w:val="left"/>
      <w:pPr>
        <w:ind w:left="3644" w:hanging="420"/>
      </w:pPr>
      <w:rPr>
        <w:rFonts w:cs="Times New Roman"/>
      </w:rPr>
    </w:lvl>
    <w:lvl w:ilvl="8" w:tentative="0">
      <w:start w:val="1"/>
      <w:numFmt w:val="lowerRoman"/>
      <w:lvlText w:val="%9."/>
      <w:lvlJc w:val="right"/>
      <w:pPr>
        <w:ind w:left="4064" w:hanging="420"/>
      </w:pPr>
      <w:rPr>
        <w:rFonts w:cs="Times New Roman"/>
      </w:rPr>
    </w:lvl>
  </w:abstractNum>
  <w:abstractNum w:abstractNumId="4">
    <w:nsid w:val="09890BCC"/>
    <w:multiLevelType w:val="multilevel"/>
    <w:tmpl w:val="09890BCC"/>
    <w:lvl w:ilvl="0" w:tentative="0">
      <w:start w:val="1"/>
      <w:numFmt w:val="decimal"/>
      <w:pStyle w:val="15"/>
      <w:lvlText w:val="%1．"/>
      <w:lvlJc w:val="left"/>
      <w:pPr>
        <w:tabs>
          <w:tab w:val="left" w:pos="900"/>
        </w:tabs>
        <w:ind w:left="900" w:hanging="720"/>
      </w:pPr>
    </w:lvl>
    <w:lvl w:ilvl="1" w:tentative="0">
      <w:start w:val="1"/>
      <w:numFmt w:val="lowerLetter"/>
      <w:lvlText w:val="%2)"/>
      <w:lvlJc w:val="left"/>
      <w:pPr>
        <w:tabs>
          <w:tab w:val="left" w:pos="1020"/>
        </w:tabs>
        <w:ind w:left="1020" w:hanging="420"/>
      </w:pPr>
    </w:lvl>
    <w:lvl w:ilvl="2" w:tentative="0">
      <w:start w:val="1"/>
      <w:numFmt w:val="lowerRoman"/>
      <w:lvlText w:val="%3."/>
      <w:lvlJc w:val="right"/>
      <w:pPr>
        <w:tabs>
          <w:tab w:val="left" w:pos="1440"/>
        </w:tabs>
        <w:ind w:left="1440" w:hanging="420"/>
      </w:pPr>
    </w:lvl>
    <w:lvl w:ilvl="3" w:tentative="0">
      <w:start w:val="1"/>
      <w:numFmt w:val="decimal"/>
      <w:lvlText w:val="%4."/>
      <w:lvlJc w:val="left"/>
      <w:pPr>
        <w:tabs>
          <w:tab w:val="left" w:pos="1860"/>
        </w:tabs>
        <w:ind w:left="1860" w:hanging="420"/>
      </w:pPr>
    </w:lvl>
    <w:lvl w:ilvl="4" w:tentative="0">
      <w:start w:val="1"/>
      <w:numFmt w:val="lowerLetter"/>
      <w:lvlText w:val="%5)"/>
      <w:lvlJc w:val="left"/>
      <w:pPr>
        <w:tabs>
          <w:tab w:val="left" w:pos="2280"/>
        </w:tabs>
        <w:ind w:left="2280" w:hanging="420"/>
      </w:pPr>
    </w:lvl>
    <w:lvl w:ilvl="5" w:tentative="0">
      <w:start w:val="1"/>
      <w:numFmt w:val="lowerRoman"/>
      <w:lvlText w:val="%6."/>
      <w:lvlJc w:val="right"/>
      <w:pPr>
        <w:tabs>
          <w:tab w:val="left" w:pos="2700"/>
        </w:tabs>
        <w:ind w:left="2700" w:hanging="420"/>
      </w:pPr>
    </w:lvl>
    <w:lvl w:ilvl="6" w:tentative="0">
      <w:start w:val="1"/>
      <w:numFmt w:val="decimal"/>
      <w:lvlText w:val="%7."/>
      <w:lvlJc w:val="left"/>
      <w:pPr>
        <w:tabs>
          <w:tab w:val="left" w:pos="3120"/>
        </w:tabs>
        <w:ind w:left="3120" w:hanging="420"/>
      </w:pPr>
    </w:lvl>
    <w:lvl w:ilvl="7" w:tentative="0">
      <w:start w:val="1"/>
      <w:numFmt w:val="lowerLetter"/>
      <w:lvlText w:val="%8)"/>
      <w:lvlJc w:val="left"/>
      <w:pPr>
        <w:tabs>
          <w:tab w:val="left" w:pos="3540"/>
        </w:tabs>
        <w:ind w:left="3540" w:hanging="420"/>
      </w:pPr>
    </w:lvl>
    <w:lvl w:ilvl="8" w:tentative="0">
      <w:start w:val="1"/>
      <w:numFmt w:val="lowerRoman"/>
      <w:lvlText w:val="%9."/>
      <w:lvlJc w:val="right"/>
      <w:pPr>
        <w:tabs>
          <w:tab w:val="left" w:pos="3960"/>
        </w:tabs>
        <w:ind w:left="3960" w:hanging="420"/>
      </w:pPr>
    </w:lvl>
  </w:abstractNum>
  <w:abstractNum w:abstractNumId="5">
    <w:nsid w:val="0E772A46"/>
    <w:multiLevelType w:val="multilevel"/>
    <w:tmpl w:val="0E772A46"/>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120D21CC"/>
    <w:multiLevelType w:val="multilevel"/>
    <w:tmpl w:val="120D21CC"/>
    <w:lvl w:ilvl="0" w:tentative="0">
      <w:start w:val="1"/>
      <w:numFmt w:val="decimal"/>
      <w:pStyle w:val="230"/>
      <w:lvlText w:val="（%1）"/>
      <w:lvlJc w:val="left"/>
      <w:pPr>
        <w:tabs>
          <w:tab w:val="left" w:pos="420"/>
        </w:tabs>
        <w:ind w:left="420" w:hanging="42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7">
    <w:nsid w:val="37851814"/>
    <w:multiLevelType w:val="multilevel"/>
    <w:tmpl w:val="37851814"/>
    <w:lvl w:ilvl="0" w:tentative="0">
      <w:start w:val="1"/>
      <w:numFmt w:val="decimal"/>
      <w:pStyle w:val="238"/>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yODI0M2ExNzUyODFlMWViYTA0MjlhMmVjMzIwZmMifQ=="/>
    <w:docVar w:name="KGWebUrl" w:val="http://oa.zjgsu.edu.cn/zftal-zhbgpt-web/common/weboffice/server.zf?jsessionid=0180535E626E8E8EEF3E916D91F78817"/>
  </w:docVars>
  <w:rsids>
    <w:rsidRoot w:val="00D910AE"/>
    <w:rsid w:val="00002EEF"/>
    <w:rsid w:val="000157C2"/>
    <w:rsid w:val="00016690"/>
    <w:rsid w:val="00016899"/>
    <w:rsid w:val="00077C14"/>
    <w:rsid w:val="000972F1"/>
    <w:rsid w:val="000B1A79"/>
    <w:rsid w:val="0012619C"/>
    <w:rsid w:val="001707DE"/>
    <w:rsid w:val="001D1178"/>
    <w:rsid w:val="001D6C0F"/>
    <w:rsid w:val="00285221"/>
    <w:rsid w:val="002859CB"/>
    <w:rsid w:val="00291450"/>
    <w:rsid w:val="002919D3"/>
    <w:rsid w:val="002D0769"/>
    <w:rsid w:val="002D2D7A"/>
    <w:rsid w:val="002E23A5"/>
    <w:rsid w:val="002E38E4"/>
    <w:rsid w:val="002E498B"/>
    <w:rsid w:val="002F6025"/>
    <w:rsid w:val="00300CEF"/>
    <w:rsid w:val="003111D3"/>
    <w:rsid w:val="00312FA4"/>
    <w:rsid w:val="00325C20"/>
    <w:rsid w:val="003330C1"/>
    <w:rsid w:val="00334336"/>
    <w:rsid w:val="0033586E"/>
    <w:rsid w:val="0039558B"/>
    <w:rsid w:val="003F2324"/>
    <w:rsid w:val="00403BB8"/>
    <w:rsid w:val="00405C3C"/>
    <w:rsid w:val="004A088A"/>
    <w:rsid w:val="004A168E"/>
    <w:rsid w:val="004B1B73"/>
    <w:rsid w:val="004B2426"/>
    <w:rsid w:val="004C4A67"/>
    <w:rsid w:val="004C7A8C"/>
    <w:rsid w:val="004F254A"/>
    <w:rsid w:val="00525372"/>
    <w:rsid w:val="005262E4"/>
    <w:rsid w:val="0053232F"/>
    <w:rsid w:val="00537D02"/>
    <w:rsid w:val="005406B5"/>
    <w:rsid w:val="00564DE4"/>
    <w:rsid w:val="00577958"/>
    <w:rsid w:val="005A5F85"/>
    <w:rsid w:val="005F463E"/>
    <w:rsid w:val="00643D8C"/>
    <w:rsid w:val="00654633"/>
    <w:rsid w:val="006743ED"/>
    <w:rsid w:val="006A4548"/>
    <w:rsid w:val="006F3115"/>
    <w:rsid w:val="00731203"/>
    <w:rsid w:val="00737403"/>
    <w:rsid w:val="007379F9"/>
    <w:rsid w:val="00745D76"/>
    <w:rsid w:val="0075194C"/>
    <w:rsid w:val="00760FBA"/>
    <w:rsid w:val="00797333"/>
    <w:rsid w:val="007B74F5"/>
    <w:rsid w:val="007C54A4"/>
    <w:rsid w:val="007E2DFD"/>
    <w:rsid w:val="007F17FD"/>
    <w:rsid w:val="00874A74"/>
    <w:rsid w:val="0088277F"/>
    <w:rsid w:val="008943A5"/>
    <w:rsid w:val="008A75AC"/>
    <w:rsid w:val="008B600D"/>
    <w:rsid w:val="008D2F23"/>
    <w:rsid w:val="008F46A2"/>
    <w:rsid w:val="00913F68"/>
    <w:rsid w:val="009323A6"/>
    <w:rsid w:val="00A40F4E"/>
    <w:rsid w:val="00A442DC"/>
    <w:rsid w:val="00A66CA9"/>
    <w:rsid w:val="00B07FBC"/>
    <w:rsid w:val="00B206EC"/>
    <w:rsid w:val="00B2192F"/>
    <w:rsid w:val="00B233CB"/>
    <w:rsid w:val="00B30565"/>
    <w:rsid w:val="00B51557"/>
    <w:rsid w:val="00BB15C2"/>
    <w:rsid w:val="00BC5A20"/>
    <w:rsid w:val="00BD5FDD"/>
    <w:rsid w:val="00BE4569"/>
    <w:rsid w:val="00C00AEA"/>
    <w:rsid w:val="00C028EC"/>
    <w:rsid w:val="00C1091E"/>
    <w:rsid w:val="00C10BCA"/>
    <w:rsid w:val="00C23AB0"/>
    <w:rsid w:val="00C23CDE"/>
    <w:rsid w:val="00CB7A4E"/>
    <w:rsid w:val="00CC412C"/>
    <w:rsid w:val="00CE47CD"/>
    <w:rsid w:val="00D06BF0"/>
    <w:rsid w:val="00D11904"/>
    <w:rsid w:val="00D11B86"/>
    <w:rsid w:val="00D16AB6"/>
    <w:rsid w:val="00D257C5"/>
    <w:rsid w:val="00D27CC1"/>
    <w:rsid w:val="00D515DE"/>
    <w:rsid w:val="00D821B1"/>
    <w:rsid w:val="00D910AE"/>
    <w:rsid w:val="00DB4616"/>
    <w:rsid w:val="00DF083E"/>
    <w:rsid w:val="00DF29E0"/>
    <w:rsid w:val="00DF5F58"/>
    <w:rsid w:val="00E004F8"/>
    <w:rsid w:val="00E2158F"/>
    <w:rsid w:val="00E5189A"/>
    <w:rsid w:val="00E80370"/>
    <w:rsid w:val="00E95B60"/>
    <w:rsid w:val="00EA058C"/>
    <w:rsid w:val="00EB0C27"/>
    <w:rsid w:val="00EE2410"/>
    <w:rsid w:val="00F03C16"/>
    <w:rsid w:val="00F133AA"/>
    <w:rsid w:val="00F46312"/>
    <w:rsid w:val="00F74272"/>
    <w:rsid w:val="00F85B13"/>
    <w:rsid w:val="00F93DAC"/>
    <w:rsid w:val="00FD0CC6"/>
    <w:rsid w:val="00FF7E52"/>
    <w:rsid w:val="010D30F3"/>
    <w:rsid w:val="01791910"/>
    <w:rsid w:val="01AF7562"/>
    <w:rsid w:val="01CF32DE"/>
    <w:rsid w:val="02356D6A"/>
    <w:rsid w:val="023A1C12"/>
    <w:rsid w:val="028B4E8E"/>
    <w:rsid w:val="02925A61"/>
    <w:rsid w:val="02B96468"/>
    <w:rsid w:val="02D14342"/>
    <w:rsid w:val="02DC0A16"/>
    <w:rsid w:val="02E2165B"/>
    <w:rsid w:val="030B374D"/>
    <w:rsid w:val="0326440A"/>
    <w:rsid w:val="03443858"/>
    <w:rsid w:val="035C0EAD"/>
    <w:rsid w:val="035F5214"/>
    <w:rsid w:val="0369158A"/>
    <w:rsid w:val="03710342"/>
    <w:rsid w:val="03D14504"/>
    <w:rsid w:val="03F10E17"/>
    <w:rsid w:val="041D6583"/>
    <w:rsid w:val="0471297E"/>
    <w:rsid w:val="048E122E"/>
    <w:rsid w:val="04E23328"/>
    <w:rsid w:val="04E35858"/>
    <w:rsid w:val="04E67D68"/>
    <w:rsid w:val="04E86B91"/>
    <w:rsid w:val="04F25C61"/>
    <w:rsid w:val="05065269"/>
    <w:rsid w:val="0519436A"/>
    <w:rsid w:val="052D36E5"/>
    <w:rsid w:val="05A660B9"/>
    <w:rsid w:val="05C313AC"/>
    <w:rsid w:val="05C50C80"/>
    <w:rsid w:val="05EF03F3"/>
    <w:rsid w:val="0610493F"/>
    <w:rsid w:val="06147E59"/>
    <w:rsid w:val="062F6624"/>
    <w:rsid w:val="06541A9E"/>
    <w:rsid w:val="06792949"/>
    <w:rsid w:val="069F7DB0"/>
    <w:rsid w:val="06E4782C"/>
    <w:rsid w:val="06F07F7E"/>
    <w:rsid w:val="06F2019A"/>
    <w:rsid w:val="06F86E33"/>
    <w:rsid w:val="06FC2DC7"/>
    <w:rsid w:val="07057522"/>
    <w:rsid w:val="07162747"/>
    <w:rsid w:val="071B5392"/>
    <w:rsid w:val="07224AC8"/>
    <w:rsid w:val="07304CD1"/>
    <w:rsid w:val="07807554"/>
    <w:rsid w:val="078828AD"/>
    <w:rsid w:val="079925E1"/>
    <w:rsid w:val="07AF3996"/>
    <w:rsid w:val="07B54E60"/>
    <w:rsid w:val="07D94EB6"/>
    <w:rsid w:val="08085834"/>
    <w:rsid w:val="0818141E"/>
    <w:rsid w:val="08B04AAC"/>
    <w:rsid w:val="08B52B24"/>
    <w:rsid w:val="08E10B6F"/>
    <w:rsid w:val="08F17D67"/>
    <w:rsid w:val="08FF6B9F"/>
    <w:rsid w:val="093E026D"/>
    <w:rsid w:val="0949606C"/>
    <w:rsid w:val="094D790A"/>
    <w:rsid w:val="097D4EE0"/>
    <w:rsid w:val="098502D3"/>
    <w:rsid w:val="09A23A72"/>
    <w:rsid w:val="09BE4C65"/>
    <w:rsid w:val="09D27A29"/>
    <w:rsid w:val="09D34DE1"/>
    <w:rsid w:val="09D85B61"/>
    <w:rsid w:val="09DC0C8E"/>
    <w:rsid w:val="0A061ECB"/>
    <w:rsid w:val="0A16757C"/>
    <w:rsid w:val="0A1A0F95"/>
    <w:rsid w:val="0A3E36F7"/>
    <w:rsid w:val="0A674CCF"/>
    <w:rsid w:val="0A780FD3"/>
    <w:rsid w:val="0AC22D18"/>
    <w:rsid w:val="0ADB7197"/>
    <w:rsid w:val="0AE558BA"/>
    <w:rsid w:val="0AF3628F"/>
    <w:rsid w:val="0B064214"/>
    <w:rsid w:val="0B304DED"/>
    <w:rsid w:val="0B333FAA"/>
    <w:rsid w:val="0B3C7C36"/>
    <w:rsid w:val="0BBC0505"/>
    <w:rsid w:val="0BE43E2A"/>
    <w:rsid w:val="0C250048"/>
    <w:rsid w:val="0C636E54"/>
    <w:rsid w:val="0C6812D0"/>
    <w:rsid w:val="0C775CCA"/>
    <w:rsid w:val="0C851169"/>
    <w:rsid w:val="0D3E56CD"/>
    <w:rsid w:val="0D4E1EA3"/>
    <w:rsid w:val="0D646FD0"/>
    <w:rsid w:val="0DD979BE"/>
    <w:rsid w:val="0E48092C"/>
    <w:rsid w:val="0E545297"/>
    <w:rsid w:val="0E5D59F3"/>
    <w:rsid w:val="0E8010F9"/>
    <w:rsid w:val="0E9B1118"/>
    <w:rsid w:val="0EEB2A4C"/>
    <w:rsid w:val="0EF645A0"/>
    <w:rsid w:val="0F713C26"/>
    <w:rsid w:val="0F737150"/>
    <w:rsid w:val="0F876D07"/>
    <w:rsid w:val="0F9A0092"/>
    <w:rsid w:val="0FBC4D56"/>
    <w:rsid w:val="100565D3"/>
    <w:rsid w:val="101A2510"/>
    <w:rsid w:val="104B091B"/>
    <w:rsid w:val="10551CA7"/>
    <w:rsid w:val="1084221D"/>
    <w:rsid w:val="10855BDB"/>
    <w:rsid w:val="10B72A0C"/>
    <w:rsid w:val="10BB15FD"/>
    <w:rsid w:val="1102547E"/>
    <w:rsid w:val="112C0073"/>
    <w:rsid w:val="1152290F"/>
    <w:rsid w:val="1178361C"/>
    <w:rsid w:val="117A1879"/>
    <w:rsid w:val="11866E87"/>
    <w:rsid w:val="118C512A"/>
    <w:rsid w:val="11B03C20"/>
    <w:rsid w:val="11CC713F"/>
    <w:rsid w:val="11F078CC"/>
    <w:rsid w:val="121B4BF4"/>
    <w:rsid w:val="12211934"/>
    <w:rsid w:val="129F0AAB"/>
    <w:rsid w:val="12AB56BA"/>
    <w:rsid w:val="12C8108B"/>
    <w:rsid w:val="13223BB5"/>
    <w:rsid w:val="13460BA8"/>
    <w:rsid w:val="135B3FC5"/>
    <w:rsid w:val="136F5004"/>
    <w:rsid w:val="137141F5"/>
    <w:rsid w:val="13731A92"/>
    <w:rsid w:val="13734B17"/>
    <w:rsid w:val="13B567D8"/>
    <w:rsid w:val="13BD7245"/>
    <w:rsid w:val="144D4C62"/>
    <w:rsid w:val="14550A82"/>
    <w:rsid w:val="14884E2D"/>
    <w:rsid w:val="14A97F23"/>
    <w:rsid w:val="14BB6070"/>
    <w:rsid w:val="14D56A06"/>
    <w:rsid w:val="14EF3F6B"/>
    <w:rsid w:val="151856A7"/>
    <w:rsid w:val="15292DA3"/>
    <w:rsid w:val="15454D0E"/>
    <w:rsid w:val="154D4001"/>
    <w:rsid w:val="1566300A"/>
    <w:rsid w:val="15712BD2"/>
    <w:rsid w:val="15806B32"/>
    <w:rsid w:val="158F12AA"/>
    <w:rsid w:val="15AC7766"/>
    <w:rsid w:val="162D6DB3"/>
    <w:rsid w:val="16414353"/>
    <w:rsid w:val="16687A24"/>
    <w:rsid w:val="16766361"/>
    <w:rsid w:val="168E215B"/>
    <w:rsid w:val="16900FD2"/>
    <w:rsid w:val="16AC12CB"/>
    <w:rsid w:val="16D52CED"/>
    <w:rsid w:val="17067090"/>
    <w:rsid w:val="17455FEB"/>
    <w:rsid w:val="17481711"/>
    <w:rsid w:val="1767603B"/>
    <w:rsid w:val="17925102"/>
    <w:rsid w:val="17B07FF5"/>
    <w:rsid w:val="18131D1F"/>
    <w:rsid w:val="181628F9"/>
    <w:rsid w:val="182F0E04"/>
    <w:rsid w:val="1890511D"/>
    <w:rsid w:val="18C748B7"/>
    <w:rsid w:val="18C80D5B"/>
    <w:rsid w:val="18CE20EA"/>
    <w:rsid w:val="18DA283C"/>
    <w:rsid w:val="191F5A05"/>
    <w:rsid w:val="19566367"/>
    <w:rsid w:val="19575C3B"/>
    <w:rsid w:val="197A7067"/>
    <w:rsid w:val="19834C82"/>
    <w:rsid w:val="19894F54"/>
    <w:rsid w:val="198A12E5"/>
    <w:rsid w:val="19991019"/>
    <w:rsid w:val="199D7B16"/>
    <w:rsid w:val="199E1ABC"/>
    <w:rsid w:val="19A30E80"/>
    <w:rsid w:val="19BB441C"/>
    <w:rsid w:val="19C40040"/>
    <w:rsid w:val="19D13C3F"/>
    <w:rsid w:val="19D52777"/>
    <w:rsid w:val="19D72D8D"/>
    <w:rsid w:val="19FF69FF"/>
    <w:rsid w:val="1A212966"/>
    <w:rsid w:val="1A4C776A"/>
    <w:rsid w:val="1AC6751C"/>
    <w:rsid w:val="1AF1649A"/>
    <w:rsid w:val="1AFC6E58"/>
    <w:rsid w:val="1B123520"/>
    <w:rsid w:val="1B214753"/>
    <w:rsid w:val="1B775612"/>
    <w:rsid w:val="1B80312D"/>
    <w:rsid w:val="1BAB79E9"/>
    <w:rsid w:val="1BD45299"/>
    <w:rsid w:val="1BEA2178"/>
    <w:rsid w:val="1BEE6D2B"/>
    <w:rsid w:val="1BF76805"/>
    <w:rsid w:val="1C171C38"/>
    <w:rsid w:val="1C281B11"/>
    <w:rsid w:val="1C2C7DBA"/>
    <w:rsid w:val="1C7E5859"/>
    <w:rsid w:val="1C8A013F"/>
    <w:rsid w:val="1CE7377A"/>
    <w:rsid w:val="1CEE6C89"/>
    <w:rsid w:val="1D040DAB"/>
    <w:rsid w:val="1D1C168E"/>
    <w:rsid w:val="1D4604F3"/>
    <w:rsid w:val="1D481BA7"/>
    <w:rsid w:val="1D585312"/>
    <w:rsid w:val="1D766A29"/>
    <w:rsid w:val="1D7C655F"/>
    <w:rsid w:val="1DF20628"/>
    <w:rsid w:val="1E1E36A6"/>
    <w:rsid w:val="1E21302E"/>
    <w:rsid w:val="1E4F5A7B"/>
    <w:rsid w:val="1E761FB4"/>
    <w:rsid w:val="1E8526FE"/>
    <w:rsid w:val="1EA01E32"/>
    <w:rsid w:val="1EAC07D7"/>
    <w:rsid w:val="1EB87665"/>
    <w:rsid w:val="1EDD6BE3"/>
    <w:rsid w:val="1EEF1298"/>
    <w:rsid w:val="1F0B19A2"/>
    <w:rsid w:val="1F15637C"/>
    <w:rsid w:val="1F371E52"/>
    <w:rsid w:val="1F427E7B"/>
    <w:rsid w:val="1F6D2AAE"/>
    <w:rsid w:val="1FA57320"/>
    <w:rsid w:val="1FAE731F"/>
    <w:rsid w:val="1FF64A1D"/>
    <w:rsid w:val="202E7791"/>
    <w:rsid w:val="2059498F"/>
    <w:rsid w:val="207B66B3"/>
    <w:rsid w:val="207D68CF"/>
    <w:rsid w:val="20904E15"/>
    <w:rsid w:val="211B39F2"/>
    <w:rsid w:val="21333432"/>
    <w:rsid w:val="21385966"/>
    <w:rsid w:val="21627DB3"/>
    <w:rsid w:val="217E4766"/>
    <w:rsid w:val="21D00C81"/>
    <w:rsid w:val="21D20555"/>
    <w:rsid w:val="21E8421C"/>
    <w:rsid w:val="22066484"/>
    <w:rsid w:val="223D3B7A"/>
    <w:rsid w:val="225C65BA"/>
    <w:rsid w:val="226E008B"/>
    <w:rsid w:val="228F28EA"/>
    <w:rsid w:val="22D958E1"/>
    <w:rsid w:val="22E83DA8"/>
    <w:rsid w:val="22F90D86"/>
    <w:rsid w:val="22FC115A"/>
    <w:rsid w:val="230D63AE"/>
    <w:rsid w:val="231E77CA"/>
    <w:rsid w:val="232D0ECF"/>
    <w:rsid w:val="23362D65"/>
    <w:rsid w:val="235E364C"/>
    <w:rsid w:val="23775858"/>
    <w:rsid w:val="238B1783"/>
    <w:rsid w:val="239F5281"/>
    <w:rsid w:val="23CD2307"/>
    <w:rsid w:val="2423778D"/>
    <w:rsid w:val="242C042C"/>
    <w:rsid w:val="243D772D"/>
    <w:rsid w:val="245F009A"/>
    <w:rsid w:val="248F1CB6"/>
    <w:rsid w:val="24AC5097"/>
    <w:rsid w:val="24AF1021"/>
    <w:rsid w:val="24C65900"/>
    <w:rsid w:val="24C83E91"/>
    <w:rsid w:val="24E76A0D"/>
    <w:rsid w:val="257767F1"/>
    <w:rsid w:val="25CA2314"/>
    <w:rsid w:val="25E43998"/>
    <w:rsid w:val="26105AEF"/>
    <w:rsid w:val="26120DB9"/>
    <w:rsid w:val="264C26B9"/>
    <w:rsid w:val="265D4703"/>
    <w:rsid w:val="26704BBE"/>
    <w:rsid w:val="26C64400"/>
    <w:rsid w:val="26E33204"/>
    <w:rsid w:val="26EF2BC4"/>
    <w:rsid w:val="26F1147D"/>
    <w:rsid w:val="27455C6D"/>
    <w:rsid w:val="2747754D"/>
    <w:rsid w:val="27572D81"/>
    <w:rsid w:val="27987C58"/>
    <w:rsid w:val="27B33F58"/>
    <w:rsid w:val="27B8643F"/>
    <w:rsid w:val="27DC3980"/>
    <w:rsid w:val="27EA2BD9"/>
    <w:rsid w:val="27FA7609"/>
    <w:rsid w:val="27FE6547"/>
    <w:rsid w:val="28127A77"/>
    <w:rsid w:val="28133675"/>
    <w:rsid w:val="283E1BE5"/>
    <w:rsid w:val="285C501C"/>
    <w:rsid w:val="285E4472"/>
    <w:rsid w:val="288D1679"/>
    <w:rsid w:val="28996270"/>
    <w:rsid w:val="28C055AB"/>
    <w:rsid w:val="290A5ABA"/>
    <w:rsid w:val="291B0A33"/>
    <w:rsid w:val="29493E47"/>
    <w:rsid w:val="29534B10"/>
    <w:rsid w:val="29724013"/>
    <w:rsid w:val="2A06396A"/>
    <w:rsid w:val="2A3049B2"/>
    <w:rsid w:val="2A391AB9"/>
    <w:rsid w:val="2A3E6DAE"/>
    <w:rsid w:val="2A4B17EC"/>
    <w:rsid w:val="2A851661"/>
    <w:rsid w:val="2A862824"/>
    <w:rsid w:val="2ACB0237"/>
    <w:rsid w:val="2AE020DC"/>
    <w:rsid w:val="2B326508"/>
    <w:rsid w:val="2B856638"/>
    <w:rsid w:val="2BD554FD"/>
    <w:rsid w:val="2BDE1B3D"/>
    <w:rsid w:val="2BEB1605"/>
    <w:rsid w:val="2C2C73FB"/>
    <w:rsid w:val="2C4D184B"/>
    <w:rsid w:val="2C5F157F"/>
    <w:rsid w:val="2C6B4AC3"/>
    <w:rsid w:val="2C730B86"/>
    <w:rsid w:val="2CCB6BEF"/>
    <w:rsid w:val="2CD226C8"/>
    <w:rsid w:val="2CF21F92"/>
    <w:rsid w:val="2D047A30"/>
    <w:rsid w:val="2D23435A"/>
    <w:rsid w:val="2D656721"/>
    <w:rsid w:val="2D7626DC"/>
    <w:rsid w:val="2D79220F"/>
    <w:rsid w:val="2DD4370C"/>
    <w:rsid w:val="2DE367A5"/>
    <w:rsid w:val="2E340DCB"/>
    <w:rsid w:val="2E600853"/>
    <w:rsid w:val="2E724ECC"/>
    <w:rsid w:val="2EC90F31"/>
    <w:rsid w:val="2ED4493C"/>
    <w:rsid w:val="2EE43FBD"/>
    <w:rsid w:val="2F0D6A6E"/>
    <w:rsid w:val="2F3F7372"/>
    <w:rsid w:val="2F454A5C"/>
    <w:rsid w:val="2F741AF9"/>
    <w:rsid w:val="2FA96B3D"/>
    <w:rsid w:val="2FB054D4"/>
    <w:rsid w:val="30143DDD"/>
    <w:rsid w:val="30313232"/>
    <w:rsid w:val="304868DB"/>
    <w:rsid w:val="3058256D"/>
    <w:rsid w:val="306929CC"/>
    <w:rsid w:val="306D4751"/>
    <w:rsid w:val="30712EAA"/>
    <w:rsid w:val="307E4202"/>
    <w:rsid w:val="311F12DD"/>
    <w:rsid w:val="314C7B56"/>
    <w:rsid w:val="31501496"/>
    <w:rsid w:val="3150593A"/>
    <w:rsid w:val="315F399E"/>
    <w:rsid w:val="31AA32FC"/>
    <w:rsid w:val="31AA5930"/>
    <w:rsid w:val="31BA3142"/>
    <w:rsid w:val="31C14142"/>
    <w:rsid w:val="31D976DD"/>
    <w:rsid w:val="31ED3189"/>
    <w:rsid w:val="320D7EB2"/>
    <w:rsid w:val="32335040"/>
    <w:rsid w:val="326A2A2B"/>
    <w:rsid w:val="32861A63"/>
    <w:rsid w:val="3291399D"/>
    <w:rsid w:val="3293373B"/>
    <w:rsid w:val="329B4993"/>
    <w:rsid w:val="32F6606D"/>
    <w:rsid w:val="331408E6"/>
    <w:rsid w:val="3338677D"/>
    <w:rsid w:val="33524AF4"/>
    <w:rsid w:val="33604C3F"/>
    <w:rsid w:val="343E1A7A"/>
    <w:rsid w:val="34441786"/>
    <w:rsid w:val="34853808"/>
    <w:rsid w:val="34A00986"/>
    <w:rsid w:val="34BD790F"/>
    <w:rsid w:val="350C7DCA"/>
    <w:rsid w:val="350E5DAF"/>
    <w:rsid w:val="352E1AEE"/>
    <w:rsid w:val="352F3FB1"/>
    <w:rsid w:val="355879C5"/>
    <w:rsid w:val="3585021E"/>
    <w:rsid w:val="35B30245"/>
    <w:rsid w:val="35CC6F22"/>
    <w:rsid w:val="35D84ED7"/>
    <w:rsid w:val="36015455"/>
    <w:rsid w:val="360B24B9"/>
    <w:rsid w:val="36127662"/>
    <w:rsid w:val="36335B90"/>
    <w:rsid w:val="364D6772"/>
    <w:rsid w:val="3666792F"/>
    <w:rsid w:val="36781311"/>
    <w:rsid w:val="367E6AA5"/>
    <w:rsid w:val="36857E34"/>
    <w:rsid w:val="36A93B22"/>
    <w:rsid w:val="36ED02CA"/>
    <w:rsid w:val="372B3D89"/>
    <w:rsid w:val="37467246"/>
    <w:rsid w:val="379A346B"/>
    <w:rsid w:val="379B25D7"/>
    <w:rsid w:val="37B025A2"/>
    <w:rsid w:val="37EA047C"/>
    <w:rsid w:val="37ED5C00"/>
    <w:rsid w:val="37F76B0F"/>
    <w:rsid w:val="380A0E48"/>
    <w:rsid w:val="38170F5F"/>
    <w:rsid w:val="382550F8"/>
    <w:rsid w:val="384004B6"/>
    <w:rsid w:val="389D2E4B"/>
    <w:rsid w:val="38B76313"/>
    <w:rsid w:val="38CE7F0A"/>
    <w:rsid w:val="39152225"/>
    <w:rsid w:val="392B06F0"/>
    <w:rsid w:val="395D3A1B"/>
    <w:rsid w:val="396B70C2"/>
    <w:rsid w:val="397B72CC"/>
    <w:rsid w:val="397F500E"/>
    <w:rsid w:val="3995213C"/>
    <w:rsid w:val="39964C0C"/>
    <w:rsid w:val="39B906D2"/>
    <w:rsid w:val="39CB784D"/>
    <w:rsid w:val="39FF09DB"/>
    <w:rsid w:val="3A231E3E"/>
    <w:rsid w:val="3A2C1FD8"/>
    <w:rsid w:val="3A2F2590"/>
    <w:rsid w:val="3A661C7E"/>
    <w:rsid w:val="3A824DB6"/>
    <w:rsid w:val="3AD870A0"/>
    <w:rsid w:val="3B110176"/>
    <w:rsid w:val="3B265CD5"/>
    <w:rsid w:val="3B2A2D58"/>
    <w:rsid w:val="3B464036"/>
    <w:rsid w:val="3B5068F7"/>
    <w:rsid w:val="3B842468"/>
    <w:rsid w:val="3B887743"/>
    <w:rsid w:val="3B921D33"/>
    <w:rsid w:val="3B9747A5"/>
    <w:rsid w:val="3B9C1EA7"/>
    <w:rsid w:val="3BF508B0"/>
    <w:rsid w:val="3C2B135B"/>
    <w:rsid w:val="3C502C92"/>
    <w:rsid w:val="3C5A336A"/>
    <w:rsid w:val="3C7857D4"/>
    <w:rsid w:val="3C8C6095"/>
    <w:rsid w:val="3CAC0C7E"/>
    <w:rsid w:val="3CC233F6"/>
    <w:rsid w:val="3CDB69FF"/>
    <w:rsid w:val="3CE52DAF"/>
    <w:rsid w:val="3CF47AC1"/>
    <w:rsid w:val="3D113ED7"/>
    <w:rsid w:val="3D2D1963"/>
    <w:rsid w:val="3DD26D7F"/>
    <w:rsid w:val="3DEB4A20"/>
    <w:rsid w:val="3E2148E6"/>
    <w:rsid w:val="3E221108"/>
    <w:rsid w:val="3E364BBD"/>
    <w:rsid w:val="3E541694"/>
    <w:rsid w:val="3E64615F"/>
    <w:rsid w:val="3E6F7DAB"/>
    <w:rsid w:val="3E98746E"/>
    <w:rsid w:val="3E9C3F6D"/>
    <w:rsid w:val="3EC104C1"/>
    <w:rsid w:val="3EEB27FE"/>
    <w:rsid w:val="3F123E69"/>
    <w:rsid w:val="3F2475BE"/>
    <w:rsid w:val="3F4F7231"/>
    <w:rsid w:val="3FEC4311"/>
    <w:rsid w:val="3FF73B50"/>
    <w:rsid w:val="40167D4F"/>
    <w:rsid w:val="40185F30"/>
    <w:rsid w:val="40265BC8"/>
    <w:rsid w:val="403A1C8F"/>
    <w:rsid w:val="4059198F"/>
    <w:rsid w:val="405E0BE9"/>
    <w:rsid w:val="40750F19"/>
    <w:rsid w:val="408E74F7"/>
    <w:rsid w:val="40A47108"/>
    <w:rsid w:val="4100775E"/>
    <w:rsid w:val="410706BB"/>
    <w:rsid w:val="412A5860"/>
    <w:rsid w:val="41313092"/>
    <w:rsid w:val="414A34CD"/>
    <w:rsid w:val="414C7ECC"/>
    <w:rsid w:val="415154E2"/>
    <w:rsid w:val="41753E74"/>
    <w:rsid w:val="418C7940"/>
    <w:rsid w:val="41FD4D22"/>
    <w:rsid w:val="42022339"/>
    <w:rsid w:val="42204EB5"/>
    <w:rsid w:val="42601CD9"/>
    <w:rsid w:val="426B77AA"/>
    <w:rsid w:val="42843695"/>
    <w:rsid w:val="42B54533"/>
    <w:rsid w:val="432F7ED2"/>
    <w:rsid w:val="43C90B84"/>
    <w:rsid w:val="442742D8"/>
    <w:rsid w:val="447119F7"/>
    <w:rsid w:val="44832FFF"/>
    <w:rsid w:val="44B034E0"/>
    <w:rsid w:val="44E06E90"/>
    <w:rsid w:val="44F87A23"/>
    <w:rsid w:val="45107462"/>
    <w:rsid w:val="45303A38"/>
    <w:rsid w:val="45533A41"/>
    <w:rsid w:val="45632161"/>
    <w:rsid w:val="45723C79"/>
    <w:rsid w:val="457C0654"/>
    <w:rsid w:val="458C4D3B"/>
    <w:rsid w:val="45B20519"/>
    <w:rsid w:val="46476EB4"/>
    <w:rsid w:val="4654384D"/>
    <w:rsid w:val="465F4B06"/>
    <w:rsid w:val="466E4440"/>
    <w:rsid w:val="467C4DAF"/>
    <w:rsid w:val="46805AB8"/>
    <w:rsid w:val="46853538"/>
    <w:rsid w:val="46C027C2"/>
    <w:rsid w:val="473D155E"/>
    <w:rsid w:val="47512AB9"/>
    <w:rsid w:val="47527A52"/>
    <w:rsid w:val="47610BF2"/>
    <w:rsid w:val="47743CD8"/>
    <w:rsid w:val="47865812"/>
    <w:rsid w:val="478B5BE9"/>
    <w:rsid w:val="479F09BE"/>
    <w:rsid w:val="47AB0071"/>
    <w:rsid w:val="47B52314"/>
    <w:rsid w:val="48074B4D"/>
    <w:rsid w:val="48497F39"/>
    <w:rsid w:val="485C5852"/>
    <w:rsid w:val="486C75C8"/>
    <w:rsid w:val="488A581A"/>
    <w:rsid w:val="48945CB4"/>
    <w:rsid w:val="48D72771"/>
    <w:rsid w:val="48DB3AEF"/>
    <w:rsid w:val="48ED216D"/>
    <w:rsid w:val="491579CC"/>
    <w:rsid w:val="491F5408"/>
    <w:rsid w:val="493A1961"/>
    <w:rsid w:val="49435655"/>
    <w:rsid w:val="497951E5"/>
    <w:rsid w:val="49824CBB"/>
    <w:rsid w:val="49D7054F"/>
    <w:rsid w:val="4A4A5284"/>
    <w:rsid w:val="4A62496B"/>
    <w:rsid w:val="4A677B24"/>
    <w:rsid w:val="4A8174A6"/>
    <w:rsid w:val="4AAB457A"/>
    <w:rsid w:val="4AAC4850"/>
    <w:rsid w:val="4ABB5C20"/>
    <w:rsid w:val="4AF52B27"/>
    <w:rsid w:val="4AFD2237"/>
    <w:rsid w:val="4B0C2851"/>
    <w:rsid w:val="4B2D70D9"/>
    <w:rsid w:val="4B3A44A1"/>
    <w:rsid w:val="4B5A2102"/>
    <w:rsid w:val="4B712EE6"/>
    <w:rsid w:val="4B885FA4"/>
    <w:rsid w:val="4BAB03BD"/>
    <w:rsid w:val="4BB171F6"/>
    <w:rsid w:val="4BB8681F"/>
    <w:rsid w:val="4BBE2CCF"/>
    <w:rsid w:val="4BD05870"/>
    <w:rsid w:val="4C0B2731"/>
    <w:rsid w:val="4C272D43"/>
    <w:rsid w:val="4C5D54F5"/>
    <w:rsid w:val="4C653BF0"/>
    <w:rsid w:val="4C8F3363"/>
    <w:rsid w:val="4C984320"/>
    <w:rsid w:val="4C9B1D07"/>
    <w:rsid w:val="4CE54214"/>
    <w:rsid w:val="4D074245"/>
    <w:rsid w:val="4D0B0C3B"/>
    <w:rsid w:val="4D6E2F78"/>
    <w:rsid w:val="4D730019"/>
    <w:rsid w:val="4D7B4228"/>
    <w:rsid w:val="4DBC0187"/>
    <w:rsid w:val="4DC15FEE"/>
    <w:rsid w:val="4DED0341"/>
    <w:rsid w:val="4EA45674"/>
    <w:rsid w:val="4ED93C8A"/>
    <w:rsid w:val="4F0A0A7E"/>
    <w:rsid w:val="4F245FE4"/>
    <w:rsid w:val="4F552641"/>
    <w:rsid w:val="4F555807"/>
    <w:rsid w:val="4FEB4D54"/>
    <w:rsid w:val="4FEE76AD"/>
    <w:rsid w:val="4FF04118"/>
    <w:rsid w:val="4FF57980"/>
    <w:rsid w:val="5023629C"/>
    <w:rsid w:val="502D4DCB"/>
    <w:rsid w:val="503B1F28"/>
    <w:rsid w:val="5066262C"/>
    <w:rsid w:val="50930B29"/>
    <w:rsid w:val="50BB64D4"/>
    <w:rsid w:val="50CC06E1"/>
    <w:rsid w:val="50E27F05"/>
    <w:rsid w:val="51362231"/>
    <w:rsid w:val="51516E38"/>
    <w:rsid w:val="515B7CB7"/>
    <w:rsid w:val="51673B87"/>
    <w:rsid w:val="51786173"/>
    <w:rsid w:val="51AF789D"/>
    <w:rsid w:val="51C43518"/>
    <w:rsid w:val="51D33A37"/>
    <w:rsid w:val="51DB3A12"/>
    <w:rsid w:val="52030738"/>
    <w:rsid w:val="520F39C4"/>
    <w:rsid w:val="52416EAD"/>
    <w:rsid w:val="528374C6"/>
    <w:rsid w:val="528E2CE3"/>
    <w:rsid w:val="52911BE2"/>
    <w:rsid w:val="5299786A"/>
    <w:rsid w:val="52B24DB9"/>
    <w:rsid w:val="52B33125"/>
    <w:rsid w:val="52E837CD"/>
    <w:rsid w:val="52FF3229"/>
    <w:rsid w:val="53220A8C"/>
    <w:rsid w:val="532742F5"/>
    <w:rsid w:val="53514ECE"/>
    <w:rsid w:val="537B5277"/>
    <w:rsid w:val="537C5EA5"/>
    <w:rsid w:val="53806B14"/>
    <w:rsid w:val="53894DCA"/>
    <w:rsid w:val="53B8319F"/>
    <w:rsid w:val="53CC6C89"/>
    <w:rsid w:val="53D1600F"/>
    <w:rsid w:val="540006A2"/>
    <w:rsid w:val="543F741C"/>
    <w:rsid w:val="545A1769"/>
    <w:rsid w:val="548B0CEB"/>
    <w:rsid w:val="54E81862"/>
    <w:rsid w:val="54F209D1"/>
    <w:rsid w:val="55164621"/>
    <w:rsid w:val="555111B5"/>
    <w:rsid w:val="55A31CC2"/>
    <w:rsid w:val="56050C0A"/>
    <w:rsid w:val="561A3BFF"/>
    <w:rsid w:val="565A63C6"/>
    <w:rsid w:val="566229E6"/>
    <w:rsid w:val="567A72D5"/>
    <w:rsid w:val="56BD6048"/>
    <w:rsid w:val="572F709E"/>
    <w:rsid w:val="57790E97"/>
    <w:rsid w:val="578F06BB"/>
    <w:rsid w:val="579655A5"/>
    <w:rsid w:val="579752FC"/>
    <w:rsid w:val="57BB325E"/>
    <w:rsid w:val="57C041AB"/>
    <w:rsid w:val="57C2283E"/>
    <w:rsid w:val="57C87729"/>
    <w:rsid w:val="57CC04BB"/>
    <w:rsid w:val="57F450C3"/>
    <w:rsid w:val="581666E6"/>
    <w:rsid w:val="582D6CCD"/>
    <w:rsid w:val="586121B4"/>
    <w:rsid w:val="5875165E"/>
    <w:rsid w:val="58813437"/>
    <w:rsid w:val="589046EA"/>
    <w:rsid w:val="58922210"/>
    <w:rsid w:val="589917F1"/>
    <w:rsid w:val="58B902F9"/>
    <w:rsid w:val="58BB164B"/>
    <w:rsid w:val="59314366"/>
    <w:rsid w:val="59525C4D"/>
    <w:rsid w:val="595D6CF1"/>
    <w:rsid w:val="596516D3"/>
    <w:rsid w:val="59815DE1"/>
    <w:rsid w:val="59CC1752"/>
    <w:rsid w:val="59D52AC2"/>
    <w:rsid w:val="59E25D6D"/>
    <w:rsid w:val="5A48414F"/>
    <w:rsid w:val="5A5C0D28"/>
    <w:rsid w:val="5A6E7A28"/>
    <w:rsid w:val="5AF03C74"/>
    <w:rsid w:val="5AF076C2"/>
    <w:rsid w:val="5B1D3A19"/>
    <w:rsid w:val="5B893AD3"/>
    <w:rsid w:val="5B9A0D03"/>
    <w:rsid w:val="5B9C33A6"/>
    <w:rsid w:val="5BA81D4B"/>
    <w:rsid w:val="5BBA55DA"/>
    <w:rsid w:val="5BBB1A7E"/>
    <w:rsid w:val="5BC8305B"/>
    <w:rsid w:val="5C190553"/>
    <w:rsid w:val="5C367B35"/>
    <w:rsid w:val="5C500B28"/>
    <w:rsid w:val="5C7C039B"/>
    <w:rsid w:val="5CF81C6E"/>
    <w:rsid w:val="5D1C19D8"/>
    <w:rsid w:val="5D256B55"/>
    <w:rsid w:val="5D706898"/>
    <w:rsid w:val="5DCE5957"/>
    <w:rsid w:val="5DD40BD5"/>
    <w:rsid w:val="5DE95C67"/>
    <w:rsid w:val="5DED58A9"/>
    <w:rsid w:val="5E0F60B1"/>
    <w:rsid w:val="5E1B2CA8"/>
    <w:rsid w:val="5E1D19E0"/>
    <w:rsid w:val="5E40270F"/>
    <w:rsid w:val="5E5F0DD7"/>
    <w:rsid w:val="5E783C56"/>
    <w:rsid w:val="5E844F17"/>
    <w:rsid w:val="5E9D4A75"/>
    <w:rsid w:val="5EEC45AB"/>
    <w:rsid w:val="5F33073D"/>
    <w:rsid w:val="5F42388A"/>
    <w:rsid w:val="5F437D21"/>
    <w:rsid w:val="5F5E475F"/>
    <w:rsid w:val="5F867F04"/>
    <w:rsid w:val="5F9A313D"/>
    <w:rsid w:val="5FB24F46"/>
    <w:rsid w:val="5FB92779"/>
    <w:rsid w:val="5FC86258"/>
    <w:rsid w:val="5FDB5835"/>
    <w:rsid w:val="602274B0"/>
    <w:rsid w:val="60363DC9"/>
    <w:rsid w:val="604C0EF7"/>
    <w:rsid w:val="605B5D36"/>
    <w:rsid w:val="60A30D33"/>
    <w:rsid w:val="60A661A0"/>
    <w:rsid w:val="60A76A75"/>
    <w:rsid w:val="60B44CEE"/>
    <w:rsid w:val="60D12EC9"/>
    <w:rsid w:val="60D333C6"/>
    <w:rsid w:val="61176BE7"/>
    <w:rsid w:val="611A0EA3"/>
    <w:rsid w:val="613D4CE3"/>
    <w:rsid w:val="61700C3D"/>
    <w:rsid w:val="618D36C0"/>
    <w:rsid w:val="619349A8"/>
    <w:rsid w:val="61AE5BE1"/>
    <w:rsid w:val="61DA7617"/>
    <w:rsid w:val="61E82EA1"/>
    <w:rsid w:val="62481B92"/>
    <w:rsid w:val="62A72D5C"/>
    <w:rsid w:val="62BA151E"/>
    <w:rsid w:val="62C40459"/>
    <w:rsid w:val="62E10A89"/>
    <w:rsid w:val="63000BBC"/>
    <w:rsid w:val="63272FA5"/>
    <w:rsid w:val="633D0FCB"/>
    <w:rsid w:val="639C3F43"/>
    <w:rsid w:val="63CD05A1"/>
    <w:rsid w:val="63F26259"/>
    <w:rsid w:val="642B3B0B"/>
    <w:rsid w:val="64430863"/>
    <w:rsid w:val="6458643A"/>
    <w:rsid w:val="646063F6"/>
    <w:rsid w:val="64680C55"/>
    <w:rsid w:val="646C600B"/>
    <w:rsid w:val="64726029"/>
    <w:rsid w:val="648D135C"/>
    <w:rsid w:val="64B17EC2"/>
    <w:rsid w:val="6512467D"/>
    <w:rsid w:val="65254792"/>
    <w:rsid w:val="65295CAB"/>
    <w:rsid w:val="652C12F7"/>
    <w:rsid w:val="65C50B86"/>
    <w:rsid w:val="65C60DEB"/>
    <w:rsid w:val="65D234D2"/>
    <w:rsid w:val="6616481E"/>
    <w:rsid w:val="668C14C2"/>
    <w:rsid w:val="67007432"/>
    <w:rsid w:val="673D5A3D"/>
    <w:rsid w:val="67492C4F"/>
    <w:rsid w:val="674E1D56"/>
    <w:rsid w:val="6751773B"/>
    <w:rsid w:val="675635B6"/>
    <w:rsid w:val="676A4358"/>
    <w:rsid w:val="67803B7C"/>
    <w:rsid w:val="67A1349C"/>
    <w:rsid w:val="67AD4D09"/>
    <w:rsid w:val="67FB3202"/>
    <w:rsid w:val="68833924"/>
    <w:rsid w:val="68B97D45"/>
    <w:rsid w:val="68E71007"/>
    <w:rsid w:val="691602F4"/>
    <w:rsid w:val="69403C83"/>
    <w:rsid w:val="695F7AC2"/>
    <w:rsid w:val="696F0688"/>
    <w:rsid w:val="697469DA"/>
    <w:rsid w:val="69794D8A"/>
    <w:rsid w:val="69A659BF"/>
    <w:rsid w:val="69C73E13"/>
    <w:rsid w:val="6A0B0316"/>
    <w:rsid w:val="6A127BEA"/>
    <w:rsid w:val="6A5F5CCB"/>
    <w:rsid w:val="6AB04778"/>
    <w:rsid w:val="6AD30F0B"/>
    <w:rsid w:val="6B00125C"/>
    <w:rsid w:val="6B451507"/>
    <w:rsid w:val="6BEA35FD"/>
    <w:rsid w:val="6C8B0FF9"/>
    <w:rsid w:val="6C91288D"/>
    <w:rsid w:val="6CE8198E"/>
    <w:rsid w:val="6CEB5F3B"/>
    <w:rsid w:val="6CF46B9E"/>
    <w:rsid w:val="6D0D53A0"/>
    <w:rsid w:val="6D1159A2"/>
    <w:rsid w:val="6D14184B"/>
    <w:rsid w:val="6D2F407A"/>
    <w:rsid w:val="6D4C69DA"/>
    <w:rsid w:val="6D8758DA"/>
    <w:rsid w:val="6D9E29F3"/>
    <w:rsid w:val="6DA71E62"/>
    <w:rsid w:val="6DFF0841"/>
    <w:rsid w:val="6E064BF3"/>
    <w:rsid w:val="6E146DCC"/>
    <w:rsid w:val="6E2819DB"/>
    <w:rsid w:val="6E3418AC"/>
    <w:rsid w:val="6E4219E4"/>
    <w:rsid w:val="6E966AF8"/>
    <w:rsid w:val="6E9D5013"/>
    <w:rsid w:val="6EBC193D"/>
    <w:rsid w:val="6F002C34"/>
    <w:rsid w:val="6F2F65B3"/>
    <w:rsid w:val="6F360946"/>
    <w:rsid w:val="6F4638FD"/>
    <w:rsid w:val="6F647FD2"/>
    <w:rsid w:val="6F7D1FCC"/>
    <w:rsid w:val="6F9603E0"/>
    <w:rsid w:val="6FFB46E7"/>
    <w:rsid w:val="702A2EE5"/>
    <w:rsid w:val="7082629A"/>
    <w:rsid w:val="70A82003"/>
    <w:rsid w:val="70D2706C"/>
    <w:rsid w:val="7105409D"/>
    <w:rsid w:val="715916C6"/>
    <w:rsid w:val="717A78A8"/>
    <w:rsid w:val="71AF7A24"/>
    <w:rsid w:val="71C11019"/>
    <w:rsid w:val="71FD3848"/>
    <w:rsid w:val="72516841"/>
    <w:rsid w:val="728403F0"/>
    <w:rsid w:val="72895FDA"/>
    <w:rsid w:val="72C62D8B"/>
    <w:rsid w:val="72E72D01"/>
    <w:rsid w:val="72F464CC"/>
    <w:rsid w:val="731665BB"/>
    <w:rsid w:val="73774085"/>
    <w:rsid w:val="73885405"/>
    <w:rsid w:val="73AA2C22"/>
    <w:rsid w:val="73CF2113"/>
    <w:rsid w:val="73EF6311"/>
    <w:rsid w:val="74387CB8"/>
    <w:rsid w:val="74411194"/>
    <w:rsid w:val="744A543C"/>
    <w:rsid w:val="744C760F"/>
    <w:rsid w:val="747A5B84"/>
    <w:rsid w:val="74841A7E"/>
    <w:rsid w:val="74B44E65"/>
    <w:rsid w:val="74E05DBF"/>
    <w:rsid w:val="74FD6465"/>
    <w:rsid w:val="751007EA"/>
    <w:rsid w:val="7531025A"/>
    <w:rsid w:val="75515AEB"/>
    <w:rsid w:val="7551712E"/>
    <w:rsid w:val="758E71FE"/>
    <w:rsid w:val="75A74EDD"/>
    <w:rsid w:val="75BD235C"/>
    <w:rsid w:val="75D141C0"/>
    <w:rsid w:val="75E17EDC"/>
    <w:rsid w:val="761A49D3"/>
    <w:rsid w:val="76284C90"/>
    <w:rsid w:val="76511F78"/>
    <w:rsid w:val="76557EC3"/>
    <w:rsid w:val="765C3ABF"/>
    <w:rsid w:val="76A3126E"/>
    <w:rsid w:val="77126703"/>
    <w:rsid w:val="771816DB"/>
    <w:rsid w:val="77196938"/>
    <w:rsid w:val="772269FE"/>
    <w:rsid w:val="77297D8C"/>
    <w:rsid w:val="773724A9"/>
    <w:rsid w:val="77390BA8"/>
    <w:rsid w:val="775A6E29"/>
    <w:rsid w:val="776C31E4"/>
    <w:rsid w:val="776F1462"/>
    <w:rsid w:val="779416A9"/>
    <w:rsid w:val="7797037B"/>
    <w:rsid w:val="77C12216"/>
    <w:rsid w:val="77E84A4C"/>
    <w:rsid w:val="78172511"/>
    <w:rsid w:val="781A1483"/>
    <w:rsid w:val="78324A1E"/>
    <w:rsid w:val="78342545"/>
    <w:rsid w:val="7880578A"/>
    <w:rsid w:val="789F75AD"/>
    <w:rsid w:val="78C049FB"/>
    <w:rsid w:val="78CD70B6"/>
    <w:rsid w:val="78D86B8A"/>
    <w:rsid w:val="78E734DC"/>
    <w:rsid w:val="78FA1106"/>
    <w:rsid w:val="78FF0DA4"/>
    <w:rsid w:val="79652BD2"/>
    <w:rsid w:val="79A56C45"/>
    <w:rsid w:val="79E47F9A"/>
    <w:rsid w:val="79ED33F3"/>
    <w:rsid w:val="79F71A7C"/>
    <w:rsid w:val="79FD1C37"/>
    <w:rsid w:val="7A5E2B5E"/>
    <w:rsid w:val="7A9A6418"/>
    <w:rsid w:val="7AC0574F"/>
    <w:rsid w:val="7AD71577"/>
    <w:rsid w:val="7AF63774"/>
    <w:rsid w:val="7B0D52CF"/>
    <w:rsid w:val="7B1420DD"/>
    <w:rsid w:val="7B1526FE"/>
    <w:rsid w:val="7B1706C7"/>
    <w:rsid w:val="7B3B1E3C"/>
    <w:rsid w:val="7B6E00A7"/>
    <w:rsid w:val="7B7D7929"/>
    <w:rsid w:val="7BD04C7A"/>
    <w:rsid w:val="7BE92F62"/>
    <w:rsid w:val="7BFD3595"/>
    <w:rsid w:val="7C140119"/>
    <w:rsid w:val="7C217284"/>
    <w:rsid w:val="7C2211FF"/>
    <w:rsid w:val="7C3D41A1"/>
    <w:rsid w:val="7C502461"/>
    <w:rsid w:val="7C661E10"/>
    <w:rsid w:val="7CA459B2"/>
    <w:rsid w:val="7CC960C9"/>
    <w:rsid w:val="7CE704CD"/>
    <w:rsid w:val="7CE72622"/>
    <w:rsid w:val="7CF757ED"/>
    <w:rsid w:val="7D7A6BA6"/>
    <w:rsid w:val="7DA71C68"/>
    <w:rsid w:val="7DB55ED6"/>
    <w:rsid w:val="7DBA7990"/>
    <w:rsid w:val="7DD547CA"/>
    <w:rsid w:val="7DDB4957"/>
    <w:rsid w:val="7E1C41A7"/>
    <w:rsid w:val="7E247389"/>
    <w:rsid w:val="7E953F59"/>
    <w:rsid w:val="7EA30424"/>
    <w:rsid w:val="7EC93128"/>
    <w:rsid w:val="7EE84089"/>
    <w:rsid w:val="7F5434CC"/>
    <w:rsid w:val="7F65392B"/>
    <w:rsid w:val="7FC62089"/>
    <w:rsid w:val="7FCD0685"/>
    <w:rsid w:val="7FD309BB"/>
    <w:rsid w:val="7FE85121"/>
    <w:rsid w:val="7FEC5323"/>
    <w:rsid w:val="7FFA0518"/>
    <w:rsid w:val="FFBB5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99" w:name="heading 7"/>
    <w:lsdException w:qFormat="1" w:uiPriority="99" w:name="heading 8"/>
    <w:lsdException w:qFormat="1" w:uiPriority="99"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uiPriority="99" w:name="index 6"/>
    <w:lsdException w:qFormat="1" w:unhideWhenUsed="0" w:uiPriority="0" w:semiHidden="0"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qFormat="1" w:uiPriority="99" w:name="toc 4"/>
    <w:lsdException w:qFormat="1" w:uiPriority="99" w:name="toc 5"/>
    <w:lsdException w:qFormat="1" w:uiPriority="99" w:name="toc 6"/>
    <w:lsdException w:qFormat="1" w:uiPriority="99" w:name="toc 7"/>
    <w:lsdException w:qFormat="1" w:uiPriority="99" w:name="toc 8"/>
    <w:lsdException w:qFormat="1" w:uiPriority="99" w:name="toc 9"/>
    <w:lsdException w:qFormat="1" w:uiPriority="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99" w:name="caption"/>
    <w:lsdException w:qFormat="1" w:uiPriority="99" w:name="table of figures"/>
    <w:lsdException w:uiPriority="99" w:name="envelope address"/>
    <w:lsdException w:uiPriority="99" w:name="envelope return"/>
    <w:lsdException w:qFormat="1" w:uiPriority="0" w:name="footnote reference"/>
    <w:lsdException w:qFormat="1" w:uiPriority="0" w:name="annotation reference"/>
    <w:lsdException w:uiPriority="99" w:name="line number"/>
    <w:lsdException w:qFormat="1" w:unhideWhenUsed="0" w:uiPriority="0" w:semiHidden="0" w:name="page number"/>
    <w:lsdException w:qFormat="1" w:uiPriority="0" w:name="endnote reference"/>
    <w:lsdException w:qFormat="1" w:uiPriority="99" w:name="endnote text"/>
    <w:lsdException w:uiPriority="99" w:name="table of authorities"/>
    <w:lsdException w:uiPriority="99" w:name="macro"/>
    <w:lsdException w:qFormat="1" w:uiPriority="99" w:name="toa heading"/>
    <w:lsdException w:qFormat="1" w:uiPriority="99" w:name="List"/>
    <w:lsdException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iPriority="99" w:name="List Number 3"/>
    <w:lsdException w:uiPriority="99" w:name="List Number 4"/>
    <w:lsdException w:uiPriority="99" w:name="List Number 5"/>
    <w:lsdException w:qFormat="1" w:unhideWhenUsed="0" w:uiPriority="99" w:semiHidden="0" w:name="Title"/>
    <w:lsdException w:uiPriority="99" w:name="Closing"/>
    <w:lsdException w:qFormat="1"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iPriority="99" w:name="Body Text 2"/>
    <w:lsdException w:qFormat="1" w:uiPriority="99" w:name="Body Text 3"/>
    <w:lsdException w:qFormat="1" w:uiPriority="99" w:semiHidden="0" w:name="Body Text Indent 2"/>
    <w:lsdException w:qFormat="1" w:uiPriority="99" w:name="Body Text Indent 3"/>
    <w:lsdException w:qFormat="1" w:uiPriority="99" w:name="Block Text"/>
    <w:lsdException w:qFormat="1" w:uiPriority="99" w:semiHidden="0" w:name="Hyperlink"/>
    <w:lsdException w:qFormat="1" w:uiPriority="0"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qFormat="1" w:uiPriority="0"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qFormat="1"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025"/>
    <w:autoRedefine/>
    <w:qFormat/>
    <w:uiPriority w:val="0"/>
    <w:pPr>
      <w:keepNext/>
      <w:jc w:val="center"/>
      <w:outlineLvl w:val="0"/>
    </w:pPr>
    <w:rPr>
      <w:rFonts w:ascii="Times New Roman" w:hAnsi="Times New Roman" w:eastAsia="宋体" w:cs="Times New Roman"/>
      <w:b/>
      <w:bCs/>
      <w:kern w:val="0"/>
      <w:sz w:val="24"/>
      <w:szCs w:val="24"/>
    </w:rPr>
  </w:style>
  <w:style w:type="paragraph" w:styleId="5">
    <w:name w:val="heading 2"/>
    <w:basedOn w:val="1"/>
    <w:next w:val="1"/>
    <w:link w:val="81"/>
    <w:autoRedefine/>
    <w:semiHidden/>
    <w:unhideWhenUsed/>
    <w:qFormat/>
    <w:uiPriority w:val="0"/>
    <w:pPr>
      <w:keepNext/>
      <w:keepLines/>
      <w:spacing w:before="260" w:after="260" w:line="415" w:lineRule="auto"/>
      <w:outlineLvl w:val="1"/>
    </w:pPr>
    <w:rPr>
      <w:rFonts w:ascii="等线 Light" w:hAnsi="等线 Light" w:eastAsia="等线 Light" w:cs="Times New Roman"/>
      <w:b/>
      <w:bCs/>
      <w:sz w:val="32"/>
      <w:szCs w:val="32"/>
    </w:rPr>
  </w:style>
  <w:style w:type="paragraph" w:styleId="6">
    <w:name w:val="heading 3"/>
    <w:basedOn w:val="1"/>
    <w:next w:val="1"/>
    <w:link w:val="82"/>
    <w:autoRedefine/>
    <w:semiHidden/>
    <w:unhideWhenUsed/>
    <w:qFormat/>
    <w:uiPriority w:val="0"/>
    <w:pPr>
      <w:keepNext/>
      <w:keepLines/>
      <w:spacing w:before="260" w:after="260" w:line="415" w:lineRule="auto"/>
      <w:outlineLvl w:val="2"/>
    </w:pPr>
    <w:rPr>
      <w:rFonts w:ascii="Times New Roman" w:hAnsi="Times New Roman" w:eastAsia="宋体" w:cs="Times New Roman"/>
      <w:b/>
      <w:bCs/>
      <w:kern w:val="0"/>
      <w:sz w:val="32"/>
      <w:szCs w:val="32"/>
    </w:rPr>
  </w:style>
  <w:style w:type="paragraph" w:styleId="7">
    <w:name w:val="heading 4"/>
    <w:basedOn w:val="1"/>
    <w:next w:val="1"/>
    <w:link w:val="83"/>
    <w:autoRedefine/>
    <w:semiHidden/>
    <w:unhideWhenUsed/>
    <w:qFormat/>
    <w:uiPriority w:val="0"/>
    <w:pPr>
      <w:keepNext/>
      <w:keepLines/>
      <w:spacing w:before="280" w:after="290" w:line="374" w:lineRule="auto"/>
      <w:outlineLvl w:val="3"/>
    </w:pPr>
    <w:rPr>
      <w:rFonts w:ascii="Arial" w:hAnsi="Arial" w:eastAsia="黑体" w:cs="Times New Roman"/>
      <w:b/>
      <w:bCs/>
      <w:kern w:val="0"/>
      <w:sz w:val="28"/>
      <w:szCs w:val="28"/>
    </w:rPr>
  </w:style>
  <w:style w:type="paragraph" w:styleId="8">
    <w:name w:val="heading 5"/>
    <w:basedOn w:val="1"/>
    <w:next w:val="1"/>
    <w:link w:val="84"/>
    <w:autoRedefine/>
    <w:semiHidden/>
    <w:unhideWhenUsed/>
    <w:qFormat/>
    <w:uiPriority w:val="0"/>
    <w:pPr>
      <w:keepNext/>
      <w:keepLines/>
      <w:spacing w:before="280" w:after="290" w:line="374" w:lineRule="auto"/>
      <w:outlineLvl w:val="4"/>
    </w:pPr>
    <w:rPr>
      <w:rFonts w:ascii="Times New Roman" w:hAnsi="Times New Roman" w:eastAsia="宋体" w:cs="Times New Roman"/>
      <w:b/>
      <w:bCs/>
      <w:kern w:val="0"/>
      <w:sz w:val="28"/>
      <w:szCs w:val="28"/>
    </w:rPr>
  </w:style>
  <w:style w:type="paragraph" w:styleId="9">
    <w:name w:val="heading 6"/>
    <w:next w:val="1"/>
    <w:link w:val="85"/>
    <w:autoRedefine/>
    <w:semiHidden/>
    <w:unhideWhenUsed/>
    <w:qFormat/>
    <w:uiPriority w:val="0"/>
    <w:pPr>
      <w:wordWrap w:val="0"/>
      <w:spacing w:after="160"/>
      <w:ind w:left="2000" w:hanging="400"/>
      <w:jc w:val="both"/>
      <w:outlineLvl w:val="5"/>
    </w:pPr>
    <w:rPr>
      <w:rFonts w:ascii="Times New Roman" w:hAnsi="Times New Roman" w:eastAsia="宋体" w:cs="Times New Roman"/>
      <w:b/>
      <w:sz w:val="21"/>
      <w:lang w:val="en-US" w:eastAsia="zh-CN" w:bidi="ar-SA"/>
    </w:rPr>
  </w:style>
  <w:style w:type="paragraph" w:styleId="10">
    <w:name w:val="heading 7"/>
    <w:next w:val="1"/>
    <w:link w:val="86"/>
    <w:autoRedefine/>
    <w:semiHidden/>
    <w:unhideWhenUsed/>
    <w:qFormat/>
    <w:uiPriority w:val="99"/>
    <w:pPr>
      <w:wordWrap w:val="0"/>
      <w:spacing w:after="160"/>
      <w:ind w:left="2200" w:hanging="400"/>
      <w:jc w:val="both"/>
      <w:outlineLvl w:val="6"/>
    </w:pPr>
    <w:rPr>
      <w:rFonts w:ascii="Times New Roman" w:hAnsi="Times New Roman" w:eastAsia="宋体" w:cs="Times New Roman"/>
      <w:sz w:val="21"/>
      <w:lang w:val="en-US" w:eastAsia="zh-CN" w:bidi="ar-SA"/>
    </w:rPr>
  </w:style>
  <w:style w:type="paragraph" w:styleId="11">
    <w:name w:val="heading 8"/>
    <w:next w:val="1"/>
    <w:link w:val="87"/>
    <w:autoRedefine/>
    <w:semiHidden/>
    <w:unhideWhenUsed/>
    <w:qFormat/>
    <w:uiPriority w:val="99"/>
    <w:pPr>
      <w:wordWrap w:val="0"/>
      <w:spacing w:after="160"/>
      <w:ind w:left="2400" w:hanging="400"/>
      <w:jc w:val="both"/>
      <w:outlineLvl w:val="7"/>
    </w:pPr>
    <w:rPr>
      <w:rFonts w:ascii="Times New Roman" w:hAnsi="Times New Roman" w:eastAsia="宋体" w:cs="Times New Roman"/>
      <w:sz w:val="21"/>
      <w:lang w:val="en-US" w:eastAsia="zh-CN" w:bidi="ar-SA"/>
    </w:rPr>
  </w:style>
  <w:style w:type="paragraph" w:styleId="12">
    <w:name w:val="heading 9"/>
    <w:basedOn w:val="1"/>
    <w:next w:val="1"/>
    <w:link w:val="88"/>
    <w:autoRedefine/>
    <w:semiHidden/>
    <w:unhideWhenUsed/>
    <w:qFormat/>
    <w:uiPriority w:val="99"/>
    <w:pPr>
      <w:keepNext/>
      <w:keepLines/>
      <w:spacing w:before="240" w:after="64" w:line="316" w:lineRule="auto"/>
      <w:outlineLvl w:val="8"/>
    </w:pPr>
    <w:rPr>
      <w:rFonts w:ascii="Arial" w:hAnsi="Arial" w:eastAsia="黑体" w:cs="Times New Roman"/>
      <w:kern w:val="0"/>
      <w:sz w:val="20"/>
      <w:szCs w:val="20"/>
    </w:rPr>
  </w:style>
  <w:style w:type="character" w:default="1" w:styleId="65">
    <w:name w:val="Default Paragraph Font"/>
    <w:autoRedefine/>
    <w:semiHidden/>
    <w:unhideWhenUsed/>
    <w:qFormat/>
    <w:uiPriority w:val="1"/>
  </w:style>
  <w:style w:type="table" w:default="1" w:styleId="61">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link w:val="100"/>
    <w:autoRedefine/>
    <w:semiHidden/>
    <w:unhideWhenUsed/>
    <w:qFormat/>
    <w:uiPriority w:val="99"/>
    <w:pPr>
      <w:spacing w:line="200" w:lineRule="exact"/>
      <w:ind w:firstLine="301"/>
    </w:pPr>
    <w:rPr>
      <w:rFonts w:ascii="宋体" w:hAnsi="Courier New" w:eastAsia="宋体" w:cs="Times New Roman"/>
      <w:spacing w:val="-4"/>
      <w:kern w:val="0"/>
      <w:sz w:val="18"/>
      <w:szCs w:val="20"/>
    </w:rPr>
  </w:style>
  <w:style w:type="paragraph" w:styleId="3">
    <w:name w:val="Body Text First Indent 2"/>
    <w:basedOn w:val="2"/>
    <w:autoRedefine/>
    <w:qFormat/>
    <w:uiPriority w:val="0"/>
    <w:pPr>
      <w:spacing w:after="120" w:line="240" w:lineRule="auto"/>
      <w:ind w:left="420" w:leftChars="200" w:firstLine="420" w:firstLineChars="200"/>
    </w:pPr>
    <w:rPr>
      <w:rFonts w:ascii="Times New Roman" w:hAnsi="Times New Roman"/>
      <w:spacing w:val="0"/>
      <w:sz w:val="21"/>
      <w:szCs w:val="24"/>
    </w:rPr>
  </w:style>
  <w:style w:type="paragraph" w:styleId="13">
    <w:name w:val="List 3"/>
    <w:basedOn w:val="1"/>
    <w:autoRedefine/>
    <w:semiHidden/>
    <w:unhideWhenUsed/>
    <w:qFormat/>
    <w:uiPriority w:val="99"/>
    <w:pPr>
      <w:ind w:left="100" w:leftChars="400" w:hanging="200" w:hangingChars="200"/>
    </w:pPr>
    <w:rPr>
      <w:rFonts w:ascii="Times New Roman" w:hAnsi="Times New Roman" w:eastAsia="宋体" w:cs="Times New Roman"/>
      <w:szCs w:val="20"/>
    </w:rPr>
  </w:style>
  <w:style w:type="paragraph" w:styleId="14">
    <w:name w:val="toc 7"/>
    <w:next w:val="1"/>
    <w:autoRedefine/>
    <w:semiHidden/>
    <w:unhideWhenUsed/>
    <w:qFormat/>
    <w:uiPriority w:val="99"/>
    <w:pPr>
      <w:wordWrap w:val="0"/>
      <w:ind w:left="2125"/>
      <w:jc w:val="both"/>
    </w:pPr>
    <w:rPr>
      <w:rFonts w:ascii="Times New Roman" w:hAnsi="Times New Roman" w:eastAsia="宋体" w:cs="Times New Roman"/>
      <w:sz w:val="21"/>
      <w:lang w:val="en-US" w:eastAsia="zh-CN" w:bidi="ar-SA"/>
    </w:rPr>
  </w:style>
  <w:style w:type="paragraph" w:styleId="15">
    <w:name w:val="List Number"/>
    <w:basedOn w:val="1"/>
    <w:autoRedefine/>
    <w:semiHidden/>
    <w:unhideWhenUsed/>
    <w:qFormat/>
    <w:uiPriority w:val="99"/>
    <w:pPr>
      <w:widowControl/>
      <w:numPr>
        <w:ilvl w:val="0"/>
        <w:numId w:val="1"/>
      </w:numPr>
      <w:spacing w:afterLines="50"/>
      <w:ind w:left="1800"/>
      <w:jc w:val="left"/>
    </w:pPr>
    <w:rPr>
      <w:rFonts w:ascii="Times New Roman" w:hAnsi="Times New Roman" w:eastAsia="宋体" w:cs="Times New Roman"/>
      <w:kern w:val="0"/>
      <w:sz w:val="24"/>
      <w:szCs w:val="20"/>
    </w:rPr>
  </w:style>
  <w:style w:type="paragraph" w:styleId="16">
    <w:name w:val="Normal Indent"/>
    <w:basedOn w:val="1"/>
    <w:link w:val="91"/>
    <w:autoRedefine/>
    <w:semiHidden/>
    <w:unhideWhenUsed/>
    <w:qFormat/>
    <w:uiPriority w:val="0"/>
    <w:pPr>
      <w:ind w:firstLine="420"/>
    </w:pPr>
  </w:style>
  <w:style w:type="paragraph" w:styleId="17">
    <w:name w:val="caption"/>
    <w:basedOn w:val="1"/>
    <w:next w:val="1"/>
    <w:autoRedefine/>
    <w:semiHidden/>
    <w:unhideWhenUsed/>
    <w:qFormat/>
    <w:uiPriority w:val="99"/>
    <w:pPr>
      <w:spacing w:before="152" w:after="160"/>
    </w:pPr>
    <w:rPr>
      <w:rFonts w:ascii="Arial" w:hAnsi="Arial" w:eastAsia="黑体" w:cs="Arial"/>
      <w:sz w:val="20"/>
      <w:szCs w:val="20"/>
    </w:rPr>
  </w:style>
  <w:style w:type="paragraph" w:styleId="18">
    <w:name w:val="index 5"/>
    <w:basedOn w:val="1"/>
    <w:next w:val="1"/>
    <w:autoRedefine/>
    <w:semiHidden/>
    <w:unhideWhenUsed/>
    <w:qFormat/>
    <w:uiPriority w:val="99"/>
    <w:pPr>
      <w:widowControl/>
      <w:spacing w:before="60" w:after="60"/>
      <w:ind w:left="1440"/>
    </w:pPr>
    <w:rPr>
      <w:rFonts w:ascii="Arial" w:hAnsi="Arial" w:eastAsia="宋体" w:cs="Arial"/>
      <w:kern w:val="0"/>
      <w:sz w:val="20"/>
      <w:szCs w:val="20"/>
      <w:lang w:val="en-GB" w:eastAsia="fr-FR"/>
    </w:rPr>
  </w:style>
  <w:style w:type="paragraph" w:styleId="19">
    <w:name w:val="Document Map"/>
    <w:basedOn w:val="1"/>
    <w:link w:val="108"/>
    <w:autoRedefine/>
    <w:semiHidden/>
    <w:unhideWhenUsed/>
    <w:qFormat/>
    <w:uiPriority w:val="99"/>
    <w:pPr>
      <w:shd w:val="clear" w:color="auto" w:fill="000080"/>
    </w:pPr>
    <w:rPr>
      <w:rFonts w:ascii="宋体" w:hAnsi="Times New Roman" w:eastAsia="宋体" w:cs="Times New Roman"/>
      <w:sz w:val="18"/>
      <w:szCs w:val="18"/>
    </w:rPr>
  </w:style>
  <w:style w:type="paragraph" w:styleId="20">
    <w:name w:val="toa heading"/>
    <w:basedOn w:val="1"/>
    <w:next w:val="1"/>
    <w:autoRedefine/>
    <w:semiHidden/>
    <w:unhideWhenUsed/>
    <w:qFormat/>
    <w:uiPriority w:val="99"/>
    <w:pPr>
      <w:spacing w:before="120"/>
    </w:pPr>
    <w:rPr>
      <w:rFonts w:ascii="Arial" w:hAnsi="Times New Roman" w:eastAsia="宋体" w:cs="Times New Roman"/>
      <w:kern w:val="0"/>
      <w:sz w:val="24"/>
      <w:szCs w:val="20"/>
    </w:rPr>
  </w:style>
  <w:style w:type="paragraph" w:styleId="21">
    <w:name w:val="annotation text"/>
    <w:basedOn w:val="1"/>
    <w:link w:val="712"/>
    <w:autoRedefine/>
    <w:semiHidden/>
    <w:unhideWhenUsed/>
    <w:qFormat/>
    <w:uiPriority w:val="99"/>
    <w:pPr>
      <w:jc w:val="left"/>
    </w:pPr>
    <w:rPr>
      <w:rFonts w:ascii="Times New Roman" w:hAnsi="Times New Roman" w:eastAsia="宋体" w:cs="Times New Roman"/>
      <w:kern w:val="0"/>
      <w:sz w:val="20"/>
      <w:szCs w:val="24"/>
    </w:rPr>
  </w:style>
  <w:style w:type="paragraph" w:styleId="22">
    <w:name w:val="Body Text 3"/>
    <w:basedOn w:val="1"/>
    <w:link w:val="105"/>
    <w:autoRedefine/>
    <w:semiHidden/>
    <w:unhideWhenUsed/>
    <w:qFormat/>
    <w:uiPriority w:val="99"/>
    <w:pPr>
      <w:snapToGrid w:val="0"/>
      <w:spacing w:before="50" w:after="50"/>
    </w:pPr>
    <w:rPr>
      <w:rFonts w:ascii="Times New Roman" w:hAnsi="宋体" w:eastAsia="仿宋_GB2312" w:cs="Times New Roman"/>
      <w:b/>
      <w:bCs/>
      <w:kern w:val="0"/>
      <w:sz w:val="24"/>
      <w:szCs w:val="20"/>
    </w:rPr>
  </w:style>
  <w:style w:type="paragraph" w:styleId="23">
    <w:name w:val="Body Text"/>
    <w:basedOn w:val="1"/>
    <w:next w:val="1"/>
    <w:link w:val="99"/>
    <w:autoRedefine/>
    <w:semiHidden/>
    <w:unhideWhenUsed/>
    <w:qFormat/>
    <w:uiPriority w:val="99"/>
    <w:pPr>
      <w:spacing w:after="120"/>
    </w:pPr>
    <w:rPr>
      <w:rFonts w:ascii="Times New Roman" w:hAnsi="Times New Roman" w:eastAsia="宋体" w:cs="Times New Roman"/>
      <w:kern w:val="0"/>
      <w:sz w:val="28"/>
      <w:szCs w:val="24"/>
    </w:rPr>
  </w:style>
  <w:style w:type="paragraph" w:styleId="24">
    <w:name w:val="List Number 3"/>
    <w:basedOn w:val="1"/>
    <w:autoRedefine/>
    <w:semiHidden/>
    <w:unhideWhenUsed/>
    <w:qFormat/>
    <w:uiPriority w:val="99"/>
    <w:pPr>
      <w:numPr>
        <w:ilvl w:val="0"/>
        <w:numId w:val="2"/>
      </w:numPr>
    </w:pPr>
    <w:rPr>
      <w:rFonts w:ascii="Times New Roman" w:hAnsi="Times New Roman" w:eastAsia="宋体" w:cs="Times New Roman"/>
      <w:szCs w:val="24"/>
    </w:rPr>
  </w:style>
  <w:style w:type="paragraph" w:styleId="25">
    <w:name w:val="List 2"/>
    <w:basedOn w:val="1"/>
    <w:autoRedefine/>
    <w:semiHidden/>
    <w:unhideWhenUsed/>
    <w:qFormat/>
    <w:uiPriority w:val="99"/>
    <w:pPr>
      <w:ind w:left="100" w:leftChars="200" w:hanging="200" w:hangingChars="200"/>
    </w:pPr>
    <w:rPr>
      <w:rFonts w:ascii="Times New Roman" w:hAnsi="Times New Roman" w:eastAsia="宋体" w:cs="Times New Roman"/>
      <w:sz w:val="28"/>
      <w:szCs w:val="24"/>
    </w:rPr>
  </w:style>
  <w:style w:type="paragraph" w:styleId="26">
    <w:name w:val="Block Text"/>
    <w:basedOn w:val="1"/>
    <w:autoRedefine/>
    <w:semiHidden/>
    <w:unhideWhenUsed/>
    <w:qFormat/>
    <w:uiPriority w:val="99"/>
    <w:pPr>
      <w:adjustRightInd w:val="0"/>
      <w:ind w:left="420" w:right="33"/>
      <w:jc w:val="left"/>
    </w:pPr>
    <w:rPr>
      <w:rFonts w:ascii="Times New Roman" w:hAnsi="Times New Roman" w:eastAsia="宋体" w:cs="Times New Roman"/>
      <w:kern w:val="0"/>
      <w:sz w:val="24"/>
      <w:szCs w:val="20"/>
    </w:rPr>
  </w:style>
  <w:style w:type="paragraph" w:styleId="27">
    <w:name w:val="index 4"/>
    <w:basedOn w:val="1"/>
    <w:next w:val="1"/>
    <w:autoRedefine/>
    <w:semiHidden/>
    <w:unhideWhenUsed/>
    <w:qFormat/>
    <w:uiPriority w:val="99"/>
    <w:pPr>
      <w:ind w:left="600" w:leftChars="600"/>
    </w:pPr>
    <w:rPr>
      <w:rFonts w:ascii="Times New Roman" w:hAnsi="Times New Roman" w:eastAsia="宋体" w:cs="Times New Roman"/>
      <w:szCs w:val="24"/>
    </w:rPr>
  </w:style>
  <w:style w:type="paragraph" w:styleId="28">
    <w:name w:val="toc 5"/>
    <w:next w:val="1"/>
    <w:autoRedefine/>
    <w:semiHidden/>
    <w:unhideWhenUsed/>
    <w:qFormat/>
    <w:uiPriority w:val="99"/>
    <w:pPr>
      <w:wordWrap w:val="0"/>
      <w:ind w:left="1275"/>
      <w:jc w:val="both"/>
    </w:pPr>
    <w:rPr>
      <w:rFonts w:ascii="Times New Roman" w:hAnsi="Times New Roman" w:eastAsia="宋体" w:cs="Times New Roman"/>
      <w:sz w:val="21"/>
      <w:lang w:val="en-US" w:eastAsia="zh-CN" w:bidi="ar-SA"/>
    </w:rPr>
  </w:style>
  <w:style w:type="paragraph" w:styleId="29">
    <w:name w:val="toc 3"/>
    <w:basedOn w:val="1"/>
    <w:next w:val="1"/>
    <w:autoRedefine/>
    <w:semiHidden/>
    <w:unhideWhenUsed/>
    <w:qFormat/>
    <w:uiPriority w:val="39"/>
    <w:pPr>
      <w:ind w:left="840" w:leftChars="400"/>
    </w:pPr>
    <w:rPr>
      <w:rFonts w:ascii="Calibri" w:hAnsi="Calibri" w:eastAsia="宋体" w:cs="Times New Roman"/>
    </w:rPr>
  </w:style>
  <w:style w:type="paragraph" w:styleId="30">
    <w:name w:val="Plain Text"/>
    <w:basedOn w:val="1"/>
    <w:next w:val="1"/>
    <w:link w:val="109"/>
    <w:autoRedefine/>
    <w:unhideWhenUsed/>
    <w:qFormat/>
    <w:uiPriority w:val="99"/>
    <w:pPr>
      <w:spacing w:beforeLines="50" w:afterLines="50" w:line="400" w:lineRule="exact"/>
    </w:pPr>
    <w:rPr>
      <w:rFonts w:ascii="宋体" w:hAnsi="Courier New" w:eastAsia="宋体" w:cs="Times New Roman"/>
      <w:kern w:val="0"/>
      <w:sz w:val="24"/>
      <w:szCs w:val="24"/>
    </w:rPr>
  </w:style>
  <w:style w:type="paragraph" w:styleId="31">
    <w:name w:val="toc 8"/>
    <w:next w:val="1"/>
    <w:autoRedefine/>
    <w:semiHidden/>
    <w:unhideWhenUsed/>
    <w:qFormat/>
    <w:uiPriority w:val="99"/>
    <w:pPr>
      <w:wordWrap w:val="0"/>
      <w:ind w:left="2550"/>
      <w:jc w:val="both"/>
    </w:pPr>
    <w:rPr>
      <w:rFonts w:ascii="Times New Roman" w:hAnsi="Times New Roman" w:eastAsia="宋体" w:cs="Times New Roman"/>
      <w:sz w:val="21"/>
      <w:lang w:val="en-US" w:eastAsia="zh-CN" w:bidi="ar-SA"/>
    </w:rPr>
  </w:style>
  <w:style w:type="paragraph" w:styleId="32">
    <w:name w:val="index 3"/>
    <w:basedOn w:val="1"/>
    <w:next w:val="1"/>
    <w:autoRedefine/>
    <w:semiHidden/>
    <w:unhideWhenUsed/>
    <w:qFormat/>
    <w:uiPriority w:val="99"/>
    <w:pPr>
      <w:ind w:left="400" w:leftChars="400"/>
    </w:pPr>
    <w:rPr>
      <w:rFonts w:ascii="宋体" w:hAnsi="Times New Roman" w:eastAsia="宋体" w:cs="Times New Roman"/>
      <w:sz w:val="24"/>
      <w:szCs w:val="20"/>
    </w:rPr>
  </w:style>
  <w:style w:type="paragraph" w:styleId="33">
    <w:name w:val="Date"/>
    <w:basedOn w:val="1"/>
    <w:next w:val="1"/>
    <w:link w:val="102"/>
    <w:autoRedefine/>
    <w:semiHidden/>
    <w:unhideWhenUsed/>
    <w:qFormat/>
    <w:uiPriority w:val="99"/>
    <w:pPr>
      <w:ind w:left="2500" w:leftChars="2500"/>
    </w:pPr>
    <w:rPr>
      <w:rFonts w:ascii="Times New Roman" w:hAnsi="Times New Roman" w:eastAsia="楷体_GB2312" w:cs="Times New Roman"/>
      <w:kern w:val="0"/>
      <w:sz w:val="32"/>
      <w:szCs w:val="20"/>
    </w:rPr>
  </w:style>
  <w:style w:type="paragraph" w:styleId="34">
    <w:name w:val="Body Text Indent 2"/>
    <w:basedOn w:val="1"/>
    <w:link w:val="106"/>
    <w:autoRedefine/>
    <w:unhideWhenUsed/>
    <w:qFormat/>
    <w:uiPriority w:val="99"/>
    <w:pPr>
      <w:snapToGrid w:val="0"/>
      <w:ind w:firstLine="542" w:firstLineChars="225"/>
    </w:pPr>
    <w:rPr>
      <w:rFonts w:ascii="仿宋_GB2312" w:hAnsi="宋体" w:eastAsia="宋体" w:cs="Times New Roman"/>
      <w:b/>
      <w:bCs/>
      <w:color w:val="000000"/>
      <w:kern w:val="0"/>
      <w:sz w:val="24"/>
      <w:szCs w:val="24"/>
    </w:rPr>
  </w:style>
  <w:style w:type="paragraph" w:styleId="35">
    <w:name w:val="endnote text"/>
    <w:basedOn w:val="1"/>
    <w:link w:val="96"/>
    <w:autoRedefine/>
    <w:semiHidden/>
    <w:unhideWhenUsed/>
    <w:qFormat/>
    <w:uiPriority w:val="99"/>
    <w:pPr>
      <w:snapToGrid w:val="0"/>
      <w:jc w:val="left"/>
    </w:pPr>
    <w:rPr>
      <w:rFonts w:ascii="Calibri" w:hAnsi="Calibri" w:eastAsia="宋体" w:cs="Times New Roman"/>
      <w:szCs w:val="20"/>
    </w:rPr>
  </w:style>
  <w:style w:type="paragraph" w:styleId="36">
    <w:name w:val="Balloon Text"/>
    <w:basedOn w:val="1"/>
    <w:link w:val="111"/>
    <w:autoRedefine/>
    <w:semiHidden/>
    <w:unhideWhenUsed/>
    <w:qFormat/>
    <w:uiPriority w:val="99"/>
    <w:rPr>
      <w:rFonts w:ascii="Times New Roman" w:hAnsi="Times New Roman" w:eastAsia="宋体" w:cs="Times New Roman"/>
      <w:kern w:val="0"/>
      <w:sz w:val="18"/>
      <w:szCs w:val="18"/>
    </w:rPr>
  </w:style>
  <w:style w:type="paragraph" w:styleId="37">
    <w:name w:val="footer"/>
    <w:basedOn w:val="1"/>
    <w:link w:val="95"/>
    <w:autoRedefine/>
    <w:unhideWhenUsed/>
    <w:qFormat/>
    <w:uiPriority w:val="99"/>
    <w:pPr>
      <w:tabs>
        <w:tab w:val="center" w:pos="4153"/>
        <w:tab w:val="right" w:pos="8306"/>
      </w:tabs>
      <w:snapToGrid w:val="0"/>
      <w:jc w:val="left"/>
    </w:pPr>
    <w:rPr>
      <w:rFonts w:ascii="Times New Roman" w:hAnsi="Times New Roman" w:eastAsia="黑体" w:cs="Times New Roman"/>
      <w:kern w:val="0"/>
      <w:sz w:val="18"/>
      <w:szCs w:val="18"/>
    </w:rPr>
  </w:style>
  <w:style w:type="paragraph" w:styleId="38">
    <w:name w:val="header"/>
    <w:basedOn w:val="1"/>
    <w:link w:val="94"/>
    <w:autoRedefine/>
    <w:unhideWhenUsed/>
    <w:qFormat/>
    <w:uiPriority w:val="99"/>
    <w:pPr>
      <w:pBdr>
        <w:bottom w:val="single" w:color="auto" w:sz="6" w:space="1"/>
      </w:pBdr>
      <w:tabs>
        <w:tab w:val="center" w:pos="4153"/>
        <w:tab w:val="right" w:pos="8306"/>
      </w:tabs>
      <w:snapToGrid w:val="0"/>
      <w:jc w:val="center"/>
    </w:pPr>
    <w:rPr>
      <w:rFonts w:ascii="Times New Roman" w:hAnsi="Times New Roman" w:eastAsia="仿宋_GB2312" w:cs="Times New Roman"/>
      <w:kern w:val="0"/>
      <w:sz w:val="18"/>
      <w:szCs w:val="20"/>
    </w:rPr>
  </w:style>
  <w:style w:type="paragraph" w:styleId="39">
    <w:name w:val="Signature"/>
    <w:basedOn w:val="1"/>
    <w:link w:val="98"/>
    <w:autoRedefine/>
    <w:semiHidden/>
    <w:unhideWhenUsed/>
    <w:qFormat/>
    <w:uiPriority w:val="99"/>
    <w:pPr>
      <w:widowControl/>
      <w:ind w:left="4252"/>
      <w:jc w:val="left"/>
    </w:pPr>
    <w:rPr>
      <w:rFonts w:ascii="Calibri" w:hAnsi="Calibri" w:eastAsia="宋体" w:cs="Times New Roman"/>
      <w:kern w:val="0"/>
      <w:sz w:val="24"/>
      <w:szCs w:val="20"/>
      <w:lang w:val="en-GB" w:eastAsia="en-US"/>
    </w:rPr>
  </w:style>
  <w:style w:type="paragraph" w:styleId="40">
    <w:name w:val="toc 1"/>
    <w:basedOn w:val="1"/>
    <w:next w:val="1"/>
    <w:autoRedefine/>
    <w:unhideWhenUsed/>
    <w:qFormat/>
    <w:uiPriority w:val="39"/>
    <w:rPr>
      <w:rFonts w:ascii="Times New Roman" w:hAnsi="Times New Roman" w:eastAsia="宋体" w:cs="Times New Roman"/>
      <w:szCs w:val="24"/>
    </w:rPr>
  </w:style>
  <w:style w:type="paragraph" w:styleId="41">
    <w:name w:val="toc 4"/>
    <w:next w:val="1"/>
    <w:autoRedefine/>
    <w:semiHidden/>
    <w:unhideWhenUsed/>
    <w:qFormat/>
    <w:uiPriority w:val="99"/>
    <w:pPr>
      <w:wordWrap w:val="0"/>
      <w:ind w:left="850"/>
      <w:jc w:val="both"/>
    </w:pPr>
    <w:rPr>
      <w:rFonts w:ascii="Times New Roman" w:hAnsi="Times New Roman" w:eastAsia="宋体" w:cs="Times New Roman"/>
      <w:sz w:val="21"/>
      <w:lang w:val="en-US" w:eastAsia="zh-CN" w:bidi="ar-SA"/>
    </w:rPr>
  </w:style>
  <w:style w:type="paragraph" w:styleId="42">
    <w:name w:val="Subtitle"/>
    <w:next w:val="1"/>
    <w:link w:val="101"/>
    <w:autoRedefine/>
    <w:qFormat/>
    <w:uiPriority w:val="99"/>
    <w:pPr>
      <w:wordWrap w:val="0"/>
      <w:spacing w:after="60"/>
      <w:jc w:val="center"/>
    </w:pPr>
    <w:rPr>
      <w:rFonts w:ascii="Times New Roman" w:hAnsi="Times New Roman" w:eastAsia="宋体" w:cs="Times New Roman"/>
      <w:sz w:val="24"/>
      <w:lang w:val="en-US" w:eastAsia="zh-CN" w:bidi="ar-SA"/>
    </w:rPr>
  </w:style>
  <w:style w:type="paragraph" w:styleId="43">
    <w:name w:val="List"/>
    <w:basedOn w:val="1"/>
    <w:autoRedefine/>
    <w:semiHidden/>
    <w:unhideWhenUsed/>
    <w:qFormat/>
    <w:uiPriority w:val="99"/>
    <w:pPr>
      <w:ind w:left="200" w:hanging="200" w:hangingChars="200"/>
    </w:pPr>
    <w:rPr>
      <w:rFonts w:ascii="Times New Roman" w:hAnsi="Times New Roman" w:eastAsia="宋体" w:cs="Times New Roman"/>
      <w:sz w:val="28"/>
      <w:szCs w:val="24"/>
    </w:rPr>
  </w:style>
  <w:style w:type="paragraph" w:styleId="44">
    <w:name w:val="footnote text"/>
    <w:basedOn w:val="1"/>
    <w:link w:val="92"/>
    <w:autoRedefine/>
    <w:semiHidden/>
    <w:unhideWhenUsed/>
    <w:qFormat/>
    <w:uiPriority w:val="99"/>
    <w:pPr>
      <w:snapToGrid w:val="0"/>
      <w:jc w:val="left"/>
    </w:pPr>
    <w:rPr>
      <w:rFonts w:ascii="Calibri" w:hAnsi="Calibri" w:eastAsia="宋体" w:cs="Times New Roman"/>
      <w:sz w:val="18"/>
      <w:szCs w:val="20"/>
    </w:rPr>
  </w:style>
  <w:style w:type="paragraph" w:styleId="45">
    <w:name w:val="toc 6"/>
    <w:basedOn w:val="1"/>
    <w:next w:val="1"/>
    <w:autoRedefine/>
    <w:semiHidden/>
    <w:unhideWhenUsed/>
    <w:qFormat/>
    <w:uiPriority w:val="99"/>
    <w:pPr>
      <w:wordWrap w:val="0"/>
      <w:ind w:left="1700"/>
    </w:pPr>
    <w:rPr>
      <w:rFonts w:ascii="Times New Roman" w:hAnsi="Times New Roman" w:eastAsia="宋体" w:cs="Times New Roman"/>
    </w:rPr>
  </w:style>
  <w:style w:type="paragraph" w:styleId="46">
    <w:name w:val="List 5"/>
    <w:basedOn w:val="1"/>
    <w:autoRedefine/>
    <w:semiHidden/>
    <w:unhideWhenUsed/>
    <w:qFormat/>
    <w:uiPriority w:val="99"/>
    <w:pPr>
      <w:ind w:left="2100" w:hanging="420"/>
    </w:pPr>
    <w:rPr>
      <w:rFonts w:ascii="Calibri" w:hAnsi="Calibri" w:eastAsia="楷体_GB2312" w:cs="Times New Roman"/>
      <w:sz w:val="32"/>
    </w:rPr>
  </w:style>
  <w:style w:type="paragraph" w:styleId="47">
    <w:name w:val="Body Text Indent 3"/>
    <w:basedOn w:val="1"/>
    <w:link w:val="107"/>
    <w:autoRedefine/>
    <w:semiHidden/>
    <w:unhideWhenUsed/>
    <w:qFormat/>
    <w:uiPriority w:val="99"/>
    <w:pPr>
      <w:snapToGrid w:val="0"/>
      <w:ind w:firstLine="480" w:firstLineChars="200"/>
      <w:jc w:val="left"/>
    </w:pPr>
    <w:rPr>
      <w:rFonts w:ascii="仿宋_GB2312" w:hAnsi="宋体" w:eastAsia="仿宋_GB2312" w:cs="Times New Roman"/>
      <w:color w:val="000000"/>
      <w:kern w:val="0"/>
      <w:sz w:val="24"/>
      <w:szCs w:val="24"/>
    </w:rPr>
  </w:style>
  <w:style w:type="paragraph" w:styleId="48">
    <w:name w:val="index 7"/>
    <w:basedOn w:val="1"/>
    <w:next w:val="1"/>
    <w:autoRedefine/>
    <w:qFormat/>
    <w:uiPriority w:val="0"/>
    <w:pPr>
      <w:ind w:left="1200" w:leftChars="1200"/>
    </w:pPr>
  </w:style>
  <w:style w:type="paragraph" w:styleId="49">
    <w:name w:val="table of figures"/>
    <w:basedOn w:val="1"/>
    <w:next w:val="1"/>
    <w:autoRedefine/>
    <w:semiHidden/>
    <w:unhideWhenUsed/>
    <w:qFormat/>
    <w:uiPriority w:val="99"/>
    <w:pPr>
      <w:ind w:left="200" w:leftChars="200" w:hanging="200" w:hangingChars="200"/>
    </w:pPr>
    <w:rPr>
      <w:rFonts w:ascii="Times New Roman" w:hAnsi="Times New Roman" w:eastAsia="宋体" w:cs="Times New Roman"/>
      <w:szCs w:val="24"/>
    </w:rPr>
  </w:style>
  <w:style w:type="paragraph" w:styleId="50">
    <w:name w:val="toc 2"/>
    <w:basedOn w:val="1"/>
    <w:next w:val="1"/>
    <w:autoRedefine/>
    <w:unhideWhenUsed/>
    <w:qFormat/>
    <w:uiPriority w:val="39"/>
    <w:pPr>
      <w:ind w:left="420" w:leftChars="200"/>
    </w:pPr>
    <w:rPr>
      <w:rFonts w:ascii="Calibri" w:hAnsi="Calibri" w:eastAsia="宋体" w:cs="Times New Roman"/>
    </w:rPr>
  </w:style>
  <w:style w:type="paragraph" w:styleId="51">
    <w:name w:val="toc 9"/>
    <w:next w:val="1"/>
    <w:autoRedefine/>
    <w:semiHidden/>
    <w:unhideWhenUsed/>
    <w:qFormat/>
    <w:uiPriority w:val="99"/>
    <w:pPr>
      <w:wordWrap w:val="0"/>
      <w:ind w:left="2975"/>
      <w:jc w:val="both"/>
    </w:pPr>
    <w:rPr>
      <w:rFonts w:ascii="Times New Roman" w:hAnsi="Times New Roman" w:eastAsia="宋体" w:cs="Times New Roman"/>
      <w:sz w:val="21"/>
      <w:lang w:val="en-US" w:eastAsia="zh-CN" w:bidi="ar-SA"/>
    </w:rPr>
  </w:style>
  <w:style w:type="paragraph" w:styleId="52">
    <w:name w:val="Body Text 2"/>
    <w:basedOn w:val="1"/>
    <w:link w:val="104"/>
    <w:autoRedefine/>
    <w:semiHidden/>
    <w:unhideWhenUsed/>
    <w:qFormat/>
    <w:uiPriority w:val="99"/>
    <w:pPr>
      <w:widowControl/>
      <w:snapToGrid w:val="0"/>
      <w:spacing w:before="50" w:afterLines="50" w:line="400" w:lineRule="exact"/>
      <w:jc w:val="left"/>
    </w:pPr>
    <w:rPr>
      <w:rFonts w:ascii="宋体" w:hAnsi="宋体" w:eastAsia="宋体" w:cs="Times New Roman"/>
      <w:color w:val="000000"/>
      <w:kern w:val="0"/>
      <w:sz w:val="24"/>
      <w:szCs w:val="24"/>
    </w:rPr>
  </w:style>
  <w:style w:type="paragraph" w:styleId="53">
    <w:name w:val="List 4"/>
    <w:basedOn w:val="1"/>
    <w:autoRedefine/>
    <w:semiHidden/>
    <w:unhideWhenUsed/>
    <w:qFormat/>
    <w:uiPriority w:val="99"/>
    <w:pPr>
      <w:ind w:left="1680" w:hanging="420"/>
    </w:pPr>
    <w:rPr>
      <w:rFonts w:ascii="Calibri" w:hAnsi="Calibri" w:eastAsia="楷体_GB2312" w:cs="Times New Roman"/>
      <w:sz w:val="32"/>
    </w:rPr>
  </w:style>
  <w:style w:type="paragraph" w:styleId="54">
    <w:name w:val="HTML Preformatted"/>
    <w:basedOn w:val="1"/>
    <w:link w:val="89"/>
    <w:autoRedefine/>
    <w:semiHidden/>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55">
    <w:name w:val="Normal (Web)"/>
    <w:basedOn w:val="1"/>
    <w:autoRedefine/>
    <w:semiHidden/>
    <w:unhideWhenUsed/>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paragraph" w:styleId="56">
    <w:name w:val="index 1"/>
    <w:basedOn w:val="1"/>
    <w:next w:val="1"/>
    <w:autoRedefine/>
    <w:semiHidden/>
    <w:unhideWhenUsed/>
    <w:qFormat/>
    <w:uiPriority w:val="99"/>
    <w:pPr>
      <w:spacing w:line="220" w:lineRule="exact"/>
      <w:jc w:val="center"/>
    </w:pPr>
    <w:rPr>
      <w:rFonts w:ascii="仿宋_GB2312" w:hAnsi="Calibri" w:eastAsia="仿宋_GB2312" w:cs="Times New Roman"/>
      <w:szCs w:val="21"/>
    </w:rPr>
  </w:style>
  <w:style w:type="paragraph" w:styleId="57">
    <w:name w:val="index 2"/>
    <w:basedOn w:val="1"/>
    <w:next w:val="1"/>
    <w:autoRedefine/>
    <w:semiHidden/>
    <w:unhideWhenUsed/>
    <w:qFormat/>
    <w:uiPriority w:val="99"/>
    <w:pPr>
      <w:ind w:left="200" w:leftChars="200"/>
    </w:pPr>
    <w:rPr>
      <w:rFonts w:ascii="宋体" w:hAnsi="Times New Roman" w:eastAsia="宋体" w:cs="Times New Roman"/>
      <w:sz w:val="24"/>
      <w:szCs w:val="20"/>
    </w:rPr>
  </w:style>
  <w:style w:type="paragraph" w:styleId="58">
    <w:name w:val="Title"/>
    <w:basedOn w:val="1"/>
    <w:next w:val="1"/>
    <w:link w:val="97"/>
    <w:autoRedefine/>
    <w:qFormat/>
    <w:uiPriority w:val="99"/>
    <w:pPr>
      <w:spacing w:line="520" w:lineRule="exact"/>
      <w:jc w:val="center"/>
      <w:outlineLvl w:val="3"/>
    </w:pPr>
    <w:rPr>
      <w:rFonts w:ascii="Cambria" w:hAnsi="Cambria" w:eastAsia="宋体" w:cs="Times New Roman"/>
      <w:b/>
      <w:bCs/>
      <w:kern w:val="0"/>
      <w:sz w:val="28"/>
      <w:szCs w:val="32"/>
    </w:rPr>
  </w:style>
  <w:style w:type="paragraph" w:styleId="59">
    <w:name w:val="annotation subject"/>
    <w:basedOn w:val="21"/>
    <w:next w:val="21"/>
    <w:link w:val="110"/>
    <w:autoRedefine/>
    <w:semiHidden/>
    <w:unhideWhenUsed/>
    <w:qFormat/>
    <w:uiPriority w:val="99"/>
    <w:rPr>
      <w:b/>
      <w:bCs/>
      <w:szCs w:val="20"/>
    </w:rPr>
  </w:style>
  <w:style w:type="paragraph" w:styleId="60">
    <w:name w:val="Body Text First Indent"/>
    <w:basedOn w:val="23"/>
    <w:link w:val="103"/>
    <w:autoRedefine/>
    <w:semiHidden/>
    <w:unhideWhenUsed/>
    <w:qFormat/>
    <w:uiPriority w:val="99"/>
    <w:pPr>
      <w:ind w:firstLine="420" w:firstLineChars="100"/>
    </w:pPr>
    <w:rPr>
      <w:rFonts w:ascii="Calibri" w:hAnsi="Calibri"/>
      <w:sz w:val="21"/>
    </w:rPr>
  </w:style>
  <w:style w:type="table" w:styleId="62">
    <w:name w:val="Table Grid"/>
    <w:basedOn w:val="6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3">
    <w:name w:val="Table Theme"/>
    <w:basedOn w:val="61"/>
    <w:autoRedefine/>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4">
    <w:name w:val="Table Classic 1"/>
    <w:basedOn w:val="61"/>
    <w:autoRedefine/>
    <w:semiHidden/>
    <w:unhideWhenUsed/>
    <w:qFormat/>
    <w:uiPriority w:val="0"/>
    <w:pPr>
      <w:widowControl w:val="0"/>
      <w:jc w:val="both"/>
    </w:pPr>
    <w:tblPr>
      <w:tblBorders>
        <w:top w:val="single" w:color="000000" w:sz="12" w:space="0"/>
        <w:bottom w:val="single" w:color="000000" w:sz="12" w:space="0"/>
      </w:tblBorders>
    </w:tbl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rPr>
      <w:tblPr/>
      <w:tcPr>
        <w:tcBorders>
          <w:top w:val="nil"/>
          <w:left w:val="nil"/>
          <w:bottom w:val="nil"/>
          <w:right w:val="nil"/>
          <w:insideH w:val="nil"/>
          <w:insideV w:val="nil"/>
          <w:tl2br w:val="nil"/>
          <w:tr2bl w:val="nil"/>
        </w:tcBorders>
      </w:tcPr>
    </w:tblStylePr>
    <w:tblStylePr w:type="swCell">
      <w:rPr>
        <w:b/>
      </w:rPr>
      <w:tblPr/>
      <w:tcPr>
        <w:tcBorders>
          <w:top w:val="nil"/>
          <w:left w:val="nil"/>
          <w:bottom w:val="nil"/>
          <w:right w:val="nil"/>
          <w:insideH w:val="nil"/>
          <w:insideV w:val="nil"/>
          <w:tl2br w:val="nil"/>
          <w:tr2bl w:val="nil"/>
        </w:tcBorders>
      </w:tcPr>
    </w:tblStylePr>
  </w:style>
  <w:style w:type="character" w:styleId="66">
    <w:name w:val="Strong"/>
    <w:autoRedefine/>
    <w:qFormat/>
    <w:uiPriority w:val="22"/>
    <w:rPr>
      <w:rFonts w:hint="eastAsia" w:ascii="宋体" w:hAnsi="宋体" w:eastAsia="宋体"/>
      <w:b/>
      <w:bCs/>
      <w:kern w:val="2"/>
      <w:sz w:val="24"/>
      <w:szCs w:val="24"/>
      <w:lang w:val="en-US" w:eastAsia="zh-CN" w:bidi="ar-SA"/>
    </w:rPr>
  </w:style>
  <w:style w:type="character" w:styleId="67">
    <w:name w:val="endnote reference"/>
    <w:autoRedefine/>
    <w:semiHidden/>
    <w:unhideWhenUsed/>
    <w:qFormat/>
    <w:uiPriority w:val="0"/>
    <w:rPr>
      <w:vertAlign w:val="superscript"/>
    </w:rPr>
  </w:style>
  <w:style w:type="character" w:styleId="68">
    <w:name w:val="page number"/>
    <w:basedOn w:val="65"/>
    <w:autoRedefine/>
    <w:qFormat/>
    <w:uiPriority w:val="0"/>
  </w:style>
  <w:style w:type="character" w:styleId="69">
    <w:name w:val="FollowedHyperlink"/>
    <w:autoRedefine/>
    <w:semiHidden/>
    <w:unhideWhenUsed/>
    <w:qFormat/>
    <w:uiPriority w:val="0"/>
    <w:rPr>
      <w:rFonts w:hint="eastAsia" w:ascii="宋体" w:hAnsi="宋体" w:eastAsia="宋体"/>
      <w:color w:val="800080"/>
      <w:kern w:val="2"/>
      <w:sz w:val="24"/>
      <w:szCs w:val="24"/>
      <w:u w:val="single"/>
      <w:lang w:val="en-US" w:eastAsia="zh-CN" w:bidi="ar-SA"/>
    </w:rPr>
  </w:style>
  <w:style w:type="character" w:styleId="70">
    <w:name w:val="Emphasis"/>
    <w:autoRedefine/>
    <w:qFormat/>
    <w:uiPriority w:val="20"/>
    <w:rPr>
      <w:i/>
      <w:sz w:val="21"/>
    </w:rPr>
  </w:style>
  <w:style w:type="character" w:styleId="71">
    <w:name w:val="Hyperlink"/>
    <w:autoRedefine/>
    <w:unhideWhenUsed/>
    <w:qFormat/>
    <w:uiPriority w:val="99"/>
    <w:rPr>
      <w:color w:val="0000FF"/>
      <w:u w:val="single"/>
    </w:rPr>
  </w:style>
  <w:style w:type="character" w:styleId="72">
    <w:name w:val="annotation reference"/>
    <w:autoRedefine/>
    <w:semiHidden/>
    <w:unhideWhenUsed/>
    <w:qFormat/>
    <w:uiPriority w:val="0"/>
    <w:rPr>
      <w:rFonts w:hint="eastAsia" w:ascii="宋体" w:hAnsi="宋体" w:eastAsia="宋体"/>
      <w:kern w:val="2"/>
      <w:sz w:val="21"/>
      <w:szCs w:val="21"/>
      <w:lang w:val="en-US" w:eastAsia="zh-CN" w:bidi="ar-SA"/>
    </w:rPr>
  </w:style>
  <w:style w:type="character" w:styleId="73">
    <w:name w:val="footnote reference"/>
    <w:autoRedefine/>
    <w:semiHidden/>
    <w:unhideWhenUsed/>
    <w:qFormat/>
    <w:uiPriority w:val="0"/>
    <w:rPr>
      <w:vertAlign w:val="superscript"/>
    </w:rPr>
  </w:style>
  <w:style w:type="character" w:styleId="74">
    <w:name w:val="HTML Sample"/>
    <w:basedOn w:val="65"/>
    <w:autoRedefine/>
    <w:semiHidden/>
    <w:unhideWhenUsed/>
    <w:qFormat/>
    <w:uiPriority w:val="99"/>
    <w:rPr>
      <w:rFonts w:ascii="Courier New" w:hAnsi="Courier New"/>
    </w:rPr>
  </w:style>
  <w:style w:type="paragraph" w:customStyle="1" w:styleId="7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76">
    <w:name w:val="标题 2 Char"/>
    <w:autoRedefine/>
    <w:qFormat/>
    <w:uiPriority w:val="0"/>
    <w:rPr>
      <w:rFonts w:hint="default" w:ascii="Cambria" w:hAnsi="Cambria" w:eastAsia="宋体"/>
      <w:b/>
      <w:bCs/>
      <w:kern w:val="2"/>
      <w:sz w:val="32"/>
      <w:szCs w:val="32"/>
      <w:lang w:val="en-US" w:eastAsia="zh-CN" w:bidi="ar-SA"/>
    </w:rPr>
  </w:style>
  <w:style w:type="paragraph" w:customStyle="1" w:styleId="77">
    <w:name w:val="样式2"/>
    <w:basedOn w:val="40"/>
    <w:autoRedefine/>
    <w:qFormat/>
    <w:uiPriority w:val="99"/>
    <w:pPr>
      <w:adjustRightInd w:val="0"/>
      <w:spacing w:line="360" w:lineRule="auto"/>
      <w:jc w:val="left"/>
    </w:pPr>
    <w:rPr>
      <w:rFonts w:ascii="宋体" w:hAnsi="宋体"/>
      <w:caps/>
      <w:kern w:val="0"/>
      <w:sz w:val="24"/>
      <w:szCs w:val="20"/>
    </w:rPr>
  </w:style>
  <w:style w:type="paragraph" w:customStyle="1" w:styleId="78">
    <w:name w:val="样式3"/>
    <w:basedOn w:val="1"/>
    <w:link w:val="604"/>
    <w:autoRedefine/>
    <w:qFormat/>
    <w:uiPriority w:val="0"/>
    <w:pPr>
      <w:spacing w:line="360" w:lineRule="auto"/>
      <w:ind w:left="454" w:hanging="227"/>
    </w:pPr>
    <w:rPr>
      <w:rFonts w:ascii="宋体" w:hAnsi="宋体" w:eastAsia="宋体"/>
      <w:sz w:val="24"/>
      <w:szCs w:val="24"/>
    </w:rPr>
  </w:style>
  <w:style w:type="paragraph" w:customStyle="1" w:styleId="79">
    <w:name w:val="正文缩进1"/>
    <w:basedOn w:val="1"/>
    <w:autoRedefine/>
    <w:qFormat/>
    <w:uiPriority w:val="99"/>
    <w:pPr>
      <w:ind w:firstLine="420"/>
    </w:pPr>
    <w:rPr>
      <w:rFonts w:ascii="Times New Roman" w:hAnsi="Times New Roman" w:eastAsia="宋体" w:cs="Times New Roman"/>
      <w:kern w:val="0"/>
      <w:szCs w:val="20"/>
    </w:rPr>
  </w:style>
  <w:style w:type="character" w:customStyle="1" w:styleId="80">
    <w:name w:val="标题 1 字符"/>
    <w:basedOn w:val="65"/>
    <w:link w:val="4"/>
    <w:autoRedefine/>
    <w:qFormat/>
    <w:uiPriority w:val="0"/>
    <w:rPr>
      <w:rFonts w:ascii="Times New Roman" w:hAnsi="Times New Roman" w:eastAsia="宋体" w:cs="Times New Roman"/>
      <w:b/>
      <w:bCs/>
      <w:kern w:val="0"/>
      <w:sz w:val="24"/>
      <w:szCs w:val="24"/>
    </w:rPr>
  </w:style>
  <w:style w:type="character" w:customStyle="1" w:styleId="81">
    <w:name w:val="标题 2 字符"/>
    <w:basedOn w:val="65"/>
    <w:link w:val="5"/>
    <w:autoRedefine/>
    <w:semiHidden/>
    <w:qFormat/>
    <w:uiPriority w:val="0"/>
    <w:rPr>
      <w:rFonts w:ascii="等线 Light" w:hAnsi="等线 Light" w:eastAsia="等线 Light" w:cs="Times New Roman"/>
      <w:b/>
      <w:bCs/>
      <w:sz w:val="32"/>
      <w:szCs w:val="32"/>
    </w:rPr>
  </w:style>
  <w:style w:type="character" w:customStyle="1" w:styleId="82">
    <w:name w:val="标题 3 字符"/>
    <w:basedOn w:val="65"/>
    <w:link w:val="6"/>
    <w:autoRedefine/>
    <w:semiHidden/>
    <w:qFormat/>
    <w:uiPriority w:val="0"/>
    <w:rPr>
      <w:rFonts w:ascii="Times New Roman" w:hAnsi="Times New Roman" w:eastAsia="宋体" w:cs="Times New Roman"/>
      <w:b/>
      <w:bCs/>
      <w:kern w:val="0"/>
      <w:sz w:val="32"/>
      <w:szCs w:val="32"/>
    </w:rPr>
  </w:style>
  <w:style w:type="character" w:customStyle="1" w:styleId="83">
    <w:name w:val="标题 4 字符"/>
    <w:basedOn w:val="65"/>
    <w:link w:val="7"/>
    <w:autoRedefine/>
    <w:semiHidden/>
    <w:qFormat/>
    <w:uiPriority w:val="0"/>
    <w:rPr>
      <w:rFonts w:ascii="Arial" w:hAnsi="Arial" w:eastAsia="黑体" w:cs="Times New Roman"/>
      <w:b/>
      <w:bCs/>
      <w:kern w:val="0"/>
      <w:sz w:val="28"/>
      <w:szCs w:val="28"/>
    </w:rPr>
  </w:style>
  <w:style w:type="character" w:customStyle="1" w:styleId="84">
    <w:name w:val="标题 5 字符"/>
    <w:basedOn w:val="65"/>
    <w:link w:val="8"/>
    <w:autoRedefine/>
    <w:semiHidden/>
    <w:qFormat/>
    <w:uiPriority w:val="0"/>
    <w:rPr>
      <w:rFonts w:ascii="Times New Roman" w:hAnsi="Times New Roman" w:eastAsia="宋体" w:cs="Times New Roman"/>
      <w:b/>
      <w:bCs/>
      <w:kern w:val="0"/>
      <w:sz w:val="28"/>
      <w:szCs w:val="28"/>
    </w:rPr>
  </w:style>
  <w:style w:type="character" w:customStyle="1" w:styleId="85">
    <w:name w:val="标题 6 字符"/>
    <w:basedOn w:val="65"/>
    <w:link w:val="9"/>
    <w:autoRedefine/>
    <w:semiHidden/>
    <w:qFormat/>
    <w:uiPriority w:val="0"/>
    <w:rPr>
      <w:rFonts w:ascii="Times New Roman" w:hAnsi="Times New Roman" w:eastAsia="宋体" w:cs="Times New Roman"/>
      <w:b/>
      <w:kern w:val="0"/>
      <w:szCs w:val="20"/>
    </w:rPr>
  </w:style>
  <w:style w:type="character" w:customStyle="1" w:styleId="86">
    <w:name w:val="标题 7 字符"/>
    <w:basedOn w:val="65"/>
    <w:link w:val="10"/>
    <w:autoRedefine/>
    <w:semiHidden/>
    <w:qFormat/>
    <w:uiPriority w:val="99"/>
    <w:rPr>
      <w:rFonts w:ascii="Times New Roman" w:hAnsi="Times New Roman" w:eastAsia="宋体" w:cs="Times New Roman"/>
      <w:kern w:val="0"/>
      <w:szCs w:val="20"/>
    </w:rPr>
  </w:style>
  <w:style w:type="character" w:customStyle="1" w:styleId="87">
    <w:name w:val="标题 8 字符"/>
    <w:basedOn w:val="65"/>
    <w:link w:val="11"/>
    <w:autoRedefine/>
    <w:semiHidden/>
    <w:qFormat/>
    <w:uiPriority w:val="99"/>
    <w:rPr>
      <w:rFonts w:ascii="Times New Roman" w:hAnsi="Times New Roman" w:eastAsia="宋体" w:cs="Times New Roman"/>
      <w:kern w:val="0"/>
      <w:szCs w:val="20"/>
    </w:rPr>
  </w:style>
  <w:style w:type="character" w:customStyle="1" w:styleId="88">
    <w:name w:val="标题 9 字符"/>
    <w:basedOn w:val="65"/>
    <w:link w:val="12"/>
    <w:autoRedefine/>
    <w:semiHidden/>
    <w:qFormat/>
    <w:uiPriority w:val="99"/>
    <w:rPr>
      <w:rFonts w:ascii="Arial" w:hAnsi="Arial" w:eastAsia="黑体" w:cs="Times New Roman"/>
      <w:kern w:val="0"/>
      <w:sz w:val="20"/>
      <w:szCs w:val="20"/>
    </w:rPr>
  </w:style>
  <w:style w:type="character" w:customStyle="1" w:styleId="89">
    <w:name w:val="HTML 预设格式 字符"/>
    <w:basedOn w:val="65"/>
    <w:link w:val="54"/>
    <w:autoRedefine/>
    <w:semiHidden/>
    <w:qFormat/>
    <w:uiPriority w:val="0"/>
    <w:rPr>
      <w:rFonts w:ascii="宋体" w:hAnsi="宋体" w:eastAsia="宋体" w:cs="Times New Roman"/>
      <w:kern w:val="0"/>
      <w:sz w:val="24"/>
      <w:szCs w:val="24"/>
    </w:rPr>
  </w:style>
  <w:style w:type="paragraph" w:customStyle="1" w:styleId="90">
    <w:name w:val="msonormal"/>
    <w:basedOn w:val="1"/>
    <w:autoRedefine/>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character" w:customStyle="1" w:styleId="91">
    <w:name w:val="正文缩进 字符"/>
    <w:link w:val="16"/>
    <w:autoRedefine/>
    <w:semiHidden/>
    <w:qFormat/>
    <w:locked/>
    <w:uiPriority w:val="0"/>
  </w:style>
  <w:style w:type="character" w:customStyle="1" w:styleId="92">
    <w:name w:val="脚注文本 字符"/>
    <w:basedOn w:val="65"/>
    <w:link w:val="44"/>
    <w:autoRedefine/>
    <w:semiHidden/>
    <w:qFormat/>
    <w:uiPriority w:val="99"/>
    <w:rPr>
      <w:rFonts w:ascii="Calibri" w:hAnsi="Calibri" w:eastAsia="宋体" w:cs="Times New Roman"/>
      <w:sz w:val="18"/>
      <w:szCs w:val="20"/>
    </w:rPr>
  </w:style>
  <w:style w:type="character" w:customStyle="1" w:styleId="93">
    <w:name w:val="批注文字 字符"/>
    <w:basedOn w:val="65"/>
    <w:autoRedefine/>
    <w:semiHidden/>
    <w:qFormat/>
    <w:uiPriority w:val="0"/>
  </w:style>
  <w:style w:type="character" w:customStyle="1" w:styleId="94">
    <w:name w:val="页眉 字符"/>
    <w:basedOn w:val="65"/>
    <w:link w:val="38"/>
    <w:autoRedefine/>
    <w:qFormat/>
    <w:uiPriority w:val="99"/>
    <w:rPr>
      <w:rFonts w:ascii="Times New Roman" w:hAnsi="Times New Roman" w:eastAsia="仿宋_GB2312" w:cs="Times New Roman"/>
      <w:kern w:val="0"/>
      <w:sz w:val="18"/>
      <w:szCs w:val="20"/>
    </w:rPr>
  </w:style>
  <w:style w:type="character" w:customStyle="1" w:styleId="95">
    <w:name w:val="页脚 字符"/>
    <w:basedOn w:val="65"/>
    <w:link w:val="37"/>
    <w:autoRedefine/>
    <w:qFormat/>
    <w:uiPriority w:val="99"/>
    <w:rPr>
      <w:rFonts w:ascii="Times New Roman" w:hAnsi="Times New Roman" w:eastAsia="黑体" w:cs="Times New Roman"/>
      <w:kern w:val="0"/>
      <w:sz w:val="18"/>
      <w:szCs w:val="18"/>
    </w:rPr>
  </w:style>
  <w:style w:type="character" w:customStyle="1" w:styleId="96">
    <w:name w:val="尾注文本 字符"/>
    <w:basedOn w:val="65"/>
    <w:link w:val="35"/>
    <w:autoRedefine/>
    <w:semiHidden/>
    <w:qFormat/>
    <w:uiPriority w:val="99"/>
    <w:rPr>
      <w:rFonts w:ascii="Calibri" w:hAnsi="Calibri" w:eastAsia="宋体" w:cs="Times New Roman"/>
      <w:szCs w:val="20"/>
    </w:rPr>
  </w:style>
  <w:style w:type="character" w:customStyle="1" w:styleId="97">
    <w:name w:val="标题 字符"/>
    <w:basedOn w:val="65"/>
    <w:link w:val="58"/>
    <w:autoRedefine/>
    <w:qFormat/>
    <w:uiPriority w:val="99"/>
    <w:rPr>
      <w:rFonts w:ascii="Cambria" w:hAnsi="Cambria" w:eastAsia="宋体" w:cs="Times New Roman"/>
      <w:b/>
      <w:bCs/>
      <w:kern w:val="0"/>
      <w:sz w:val="28"/>
      <w:szCs w:val="32"/>
    </w:rPr>
  </w:style>
  <w:style w:type="character" w:customStyle="1" w:styleId="98">
    <w:name w:val="签名 字符"/>
    <w:basedOn w:val="65"/>
    <w:link w:val="39"/>
    <w:autoRedefine/>
    <w:semiHidden/>
    <w:qFormat/>
    <w:uiPriority w:val="99"/>
    <w:rPr>
      <w:rFonts w:ascii="Calibri" w:hAnsi="Calibri" w:eastAsia="宋体" w:cs="Times New Roman"/>
      <w:kern w:val="0"/>
      <w:sz w:val="24"/>
      <w:szCs w:val="20"/>
      <w:lang w:val="en-GB" w:eastAsia="en-US"/>
    </w:rPr>
  </w:style>
  <w:style w:type="character" w:customStyle="1" w:styleId="99">
    <w:name w:val="正文文本 字符"/>
    <w:basedOn w:val="65"/>
    <w:link w:val="23"/>
    <w:autoRedefine/>
    <w:semiHidden/>
    <w:qFormat/>
    <w:uiPriority w:val="99"/>
    <w:rPr>
      <w:rFonts w:ascii="Times New Roman" w:hAnsi="Times New Roman" w:eastAsia="宋体" w:cs="Times New Roman"/>
      <w:kern w:val="0"/>
      <w:sz w:val="28"/>
      <w:szCs w:val="24"/>
    </w:rPr>
  </w:style>
  <w:style w:type="character" w:customStyle="1" w:styleId="100">
    <w:name w:val="正文文本缩进 字符"/>
    <w:basedOn w:val="65"/>
    <w:link w:val="2"/>
    <w:autoRedefine/>
    <w:semiHidden/>
    <w:qFormat/>
    <w:uiPriority w:val="99"/>
    <w:rPr>
      <w:rFonts w:ascii="宋体" w:hAnsi="Courier New" w:eastAsia="宋体" w:cs="Times New Roman"/>
      <w:spacing w:val="-4"/>
      <w:kern w:val="0"/>
      <w:sz w:val="18"/>
      <w:szCs w:val="20"/>
    </w:rPr>
  </w:style>
  <w:style w:type="character" w:customStyle="1" w:styleId="101">
    <w:name w:val="副标题 字符"/>
    <w:basedOn w:val="65"/>
    <w:link w:val="42"/>
    <w:autoRedefine/>
    <w:qFormat/>
    <w:uiPriority w:val="99"/>
    <w:rPr>
      <w:rFonts w:ascii="Times New Roman" w:hAnsi="Times New Roman" w:eastAsia="宋体" w:cs="Times New Roman"/>
      <w:kern w:val="0"/>
      <w:sz w:val="24"/>
      <w:szCs w:val="20"/>
    </w:rPr>
  </w:style>
  <w:style w:type="character" w:customStyle="1" w:styleId="102">
    <w:name w:val="日期 字符"/>
    <w:basedOn w:val="65"/>
    <w:link w:val="33"/>
    <w:autoRedefine/>
    <w:semiHidden/>
    <w:qFormat/>
    <w:uiPriority w:val="99"/>
    <w:rPr>
      <w:rFonts w:ascii="Times New Roman" w:hAnsi="Times New Roman" w:eastAsia="楷体_GB2312" w:cs="Times New Roman"/>
      <w:kern w:val="0"/>
      <w:sz w:val="32"/>
      <w:szCs w:val="20"/>
    </w:rPr>
  </w:style>
  <w:style w:type="character" w:customStyle="1" w:styleId="103">
    <w:name w:val="正文文本首行缩进 字符"/>
    <w:basedOn w:val="99"/>
    <w:link w:val="60"/>
    <w:autoRedefine/>
    <w:semiHidden/>
    <w:qFormat/>
    <w:uiPriority w:val="99"/>
    <w:rPr>
      <w:rFonts w:ascii="Calibri" w:hAnsi="Calibri" w:eastAsia="宋体" w:cs="Times New Roman"/>
      <w:kern w:val="0"/>
      <w:sz w:val="28"/>
      <w:szCs w:val="24"/>
    </w:rPr>
  </w:style>
  <w:style w:type="character" w:customStyle="1" w:styleId="104">
    <w:name w:val="正文文本 2 字符"/>
    <w:basedOn w:val="65"/>
    <w:link w:val="52"/>
    <w:autoRedefine/>
    <w:semiHidden/>
    <w:qFormat/>
    <w:uiPriority w:val="99"/>
    <w:rPr>
      <w:rFonts w:ascii="宋体" w:hAnsi="宋体" w:eastAsia="宋体" w:cs="Times New Roman"/>
      <w:color w:val="000000"/>
      <w:kern w:val="0"/>
      <w:sz w:val="24"/>
      <w:szCs w:val="24"/>
    </w:rPr>
  </w:style>
  <w:style w:type="character" w:customStyle="1" w:styleId="105">
    <w:name w:val="正文文本 3 字符"/>
    <w:basedOn w:val="65"/>
    <w:link w:val="22"/>
    <w:autoRedefine/>
    <w:semiHidden/>
    <w:qFormat/>
    <w:uiPriority w:val="99"/>
    <w:rPr>
      <w:rFonts w:ascii="Times New Roman" w:hAnsi="宋体" w:eastAsia="仿宋_GB2312" w:cs="Times New Roman"/>
      <w:b/>
      <w:bCs/>
      <w:kern w:val="0"/>
      <w:sz w:val="24"/>
      <w:szCs w:val="20"/>
    </w:rPr>
  </w:style>
  <w:style w:type="character" w:customStyle="1" w:styleId="106">
    <w:name w:val="正文文本缩进 2 字符"/>
    <w:basedOn w:val="65"/>
    <w:link w:val="34"/>
    <w:autoRedefine/>
    <w:semiHidden/>
    <w:qFormat/>
    <w:uiPriority w:val="99"/>
    <w:rPr>
      <w:rFonts w:ascii="仿宋_GB2312" w:hAnsi="宋体" w:eastAsia="宋体" w:cs="Times New Roman"/>
      <w:b/>
      <w:bCs/>
      <w:color w:val="000000"/>
      <w:kern w:val="0"/>
      <w:sz w:val="24"/>
      <w:szCs w:val="24"/>
    </w:rPr>
  </w:style>
  <w:style w:type="character" w:customStyle="1" w:styleId="107">
    <w:name w:val="正文文本缩进 3 字符"/>
    <w:basedOn w:val="65"/>
    <w:link w:val="47"/>
    <w:autoRedefine/>
    <w:semiHidden/>
    <w:qFormat/>
    <w:uiPriority w:val="99"/>
    <w:rPr>
      <w:rFonts w:ascii="仿宋_GB2312" w:hAnsi="宋体" w:eastAsia="仿宋_GB2312" w:cs="Times New Roman"/>
      <w:color w:val="000000"/>
      <w:kern w:val="0"/>
      <w:sz w:val="24"/>
      <w:szCs w:val="24"/>
    </w:rPr>
  </w:style>
  <w:style w:type="character" w:customStyle="1" w:styleId="108">
    <w:name w:val="文档结构图 字符"/>
    <w:basedOn w:val="65"/>
    <w:link w:val="19"/>
    <w:autoRedefine/>
    <w:semiHidden/>
    <w:qFormat/>
    <w:uiPriority w:val="99"/>
    <w:rPr>
      <w:rFonts w:ascii="宋体" w:hAnsi="Times New Roman" w:eastAsia="宋体" w:cs="Times New Roman"/>
      <w:sz w:val="18"/>
      <w:szCs w:val="18"/>
      <w:shd w:val="clear" w:color="auto" w:fill="000080"/>
    </w:rPr>
  </w:style>
  <w:style w:type="character" w:customStyle="1" w:styleId="109">
    <w:name w:val="纯文本 字符"/>
    <w:basedOn w:val="65"/>
    <w:link w:val="30"/>
    <w:autoRedefine/>
    <w:semiHidden/>
    <w:qFormat/>
    <w:uiPriority w:val="99"/>
    <w:rPr>
      <w:rFonts w:ascii="宋体" w:hAnsi="Courier New" w:eastAsia="宋体" w:cs="Times New Roman"/>
      <w:kern w:val="0"/>
      <w:sz w:val="24"/>
      <w:szCs w:val="24"/>
    </w:rPr>
  </w:style>
  <w:style w:type="character" w:customStyle="1" w:styleId="110">
    <w:name w:val="批注主题 字符"/>
    <w:basedOn w:val="93"/>
    <w:link w:val="59"/>
    <w:autoRedefine/>
    <w:semiHidden/>
    <w:qFormat/>
    <w:uiPriority w:val="99"/>
    <w:rPr>
      <w:rFonts w:ascii="Times New Roman" w:hAnsi="Times New Roman" w:eastAsia="宋体" w:cs="Times New Roman"/>
      <w:b/>
      <w:bCs/>
      <w:kern w:val="0"/>
      <w:sz w:val="20"/>
      <w:szCs w:val="20"/>
    </w:rPr>
  </w:style>
  <w:style w:type="character" w:customStyle="1" w:styleId="111">
    <w:name w:val="批注框文本 字符"/>
    <w:basedOn w:val="65"/>
    <w:link w:val="36"/>
    <w:autoRedefine/>
    <w:semiHidden/>
    <w:qFormat/>
    <w:uiPriority w:val="99"/>
    <w:rPr>
      <w:rFonts w:ascii="Times New Roman" w:hAnsi="Times New Roman" w:eastAsia="宋体" w:cs="Times New Roman"/>
      <w:kern w:val="0"/>
      <w:sz w:val="18"/>
      <w:szCs w:val="18"/>
    </w:rPr>
  </w:style>
  <w:style w:type="paragraph" w:styleId="112">
    <w:name w:val="No Spacing"/>
    <w:autoRedefine/>
    <w:qFormat/>
    <w:uiPriority w:val="99"/>
    <w:rPr>
      <w:rFonts w:ascii="Calibri" w:hAnsi="Calibri" w:eastAsia="Times New Roman" w:cs="Times New Roman"/>
      <w:kern w:val="2"/>
      <w:sz w:val="22"/>
      <w:szCs w:val="22"/>
      <w:lang w:val="en-US" w:eastAsia="zh-CN" w:bidi="ar-SA"/>
    </w:rPr>
  </w:style>
  <w:style w:type="paragraph" w:customStyle="1" w:styleId="113">
    <w:name w:val="修订1"/>
    <w:autoRedefine/>
    <w:semiHidden/>
    <w:qFormat/>
    <w:uiPriority w:val="99"/>
    <w:rPr>
      <w:rFonts w:ascii="Times New Roman" w:hAnsi="Times New Roman" w:eastAsia="宋体" w:cs="Times New Roman"/>
      <w:kern w:val="2"/>
      <w:sz w:val="21"/>
      <w:szCs w:val="24"/>
      <w:lang w:val="en-US" w:eastAsia="zh-CN" w:bidi="ar-SA"/>
    </w:rPr>
  </w:style>
  <w:style w:type="paragraph" w:styleId="114">
    <w:name w:val="List Paragraph"/>
    <w:basedOn w:val="1"/>
    <w:autoRedefine/>
    <w:qFormat/>
    <w:uiPriority w:val="99"/>
    <w:pPr>
      <w:widowControl/>
      <w:ind w:left="720" w:firstLine="360"/>
      <w:contextualSpacing/>
      <w:jc w:val="left"/>
    </w:pPr>
    <w:rPr>
      <w:rFonts w:ascii="Calibri" w:hAnsi="Calibri" w:eastAsia="宋体" w:cs="Times New Roman"/>
      <w:kern w:val="0"/>
      <w:sz w:val="22"/>
      <w:lang w:eastAsia="en-US" w:bidi="en-US"/>
    </w:rPr>
  </w:style>
  <w:style w:type="paragraph" w:styleId="115">
    <w:name w:val="Quote"/>
    <w:next w:val="1"/>
    <w:link w:val="116"/>
    <w:autoRedefine/>
    <w:qFormat/>
    <w:uiPriority w:val="99"/>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116">
    <w:name w:val="引用 字符"/>
    <w:basedOn w:val="65"/>
    <w:link w:val="115"/>
    <w:autoRedefine/>
    <w:qFormat/>
    <w:uiPriority w:val="99"/>
    <w:rPr>
      <w:rFonts w:ascii="Times New Roman" w:hAnsi="Times New Roman" w:eastAsia="宋体" w:cs="Times New Roman"/>
      <w:i/>
      <w:kern w:val="0"/>
      <w:szCs w:val="20"/>
    </w:rPr>
  </w:style>
  <w:style w:type="paragraph" w:styleId="117">
    <w:name w:val="Intense Quote"/>
    <w:next w:val="1"/>
    <w:link w:val="118"/>
    <w:autoRedefine/>
    <w:qFormat/>
    <w:uiPriority w:val="99"/>
    <w:pPr>
      <w:wordWrap w:val="0"/>
      <w:spacing w:before="360" w:after="360"/>
      <w:ind w:left="950" w:right="950"/>
      <w:jc w:val="center"/>
    </w:pPr>
    <w:rPr>
      <w:rFonts w:ascii="Times New Roman" w:hAnsi="Times New Roman" w:eastAsia="宋体" w:cs="Times New Roman"/>
      <w:i/>
      <w:sz w:val="21"/>
      <w:lang w:val="en-US" w:eastAsia="zh-CN" w:bidi="ar-SA"/>
    </w:rPr>
  </w:style>
  <w:style w:type="character" w:customStyle="1" w:styleId="118">
    <w:name w:val="明显引用 字符"/>
    <w:basedOn w:val="65"/>
    <w:link w:val="117"/>
    <w:autoRedefine/>
    <w:qFormat/>
    <w:uiPriority w:val="99"/>
    <w:rPr>
      <w:rFonts w:ascii="Times New Roman" w:hAnsi="Times New Roman" w:eastAsia="宋体" w:cs="Times New Roman"/>
      <w:i/>
      <w:kern w:val="0"/>
      <w:szCs w:val="20"/>
    </w:rPr>
  </w:style>
  <w:style w:type="paragraph" w:customStyle="1" w:styleId="119">
    <w:name w:val="TOC 标题1"/>
    <w:next w:val="1"/>
    <w:autoRedefine/>
    <w:semiHidden/>
    <w:unhideWhenUsed/>
    <w:qFormat/>
    <w:uiPriority w:val="99"/>
    <w:pPr>
      <w:wordWrap w:val="0"/>
    </w:pPr>
    <w:rPr>
      <w:rFonts w:ascii="Times New Roman" w:hAnsi="Times New Roman" w:eastAsia="宋体" w:cs="Times New Roman"/>
      <w:sz w:val="32"/>
      <w:lang w:val="en-US" w:eastAsia="zh-CN" w:bidi="ar-SA"/>
    </w:rPr>
  </w:style>
  <w:style w:type="character" w:customStyle="1" w:styleId="120">
    <w:name w:val="List Paragraph Char"/>
    <w:link w:val="121"/>
    <w:autoRedefine/>
    <w:qFormat/>
    <w:locked/>
    <w:uiPriority w:val="0"/>
    <w:rPr>
      <w:szCs w:val="24"/>
    </w:rPr>
  </w:style>
  <w:style w:type="paragraph" w:customStyle="1" w:styleId="121">
    <w:name w:val="列表段落1"/>
    <w:basedOn w:val="1"/>
    <w:link w:val="120"/>
    <w:autoRedefine/>
    <w:qFormat/>
    <w:uiPriority w:val="0"/>
    <w:pPr>
      <w:ind w:firstLine="420" w:firstLineChars="200"/>
    </w:pPr>
    <w:rPr>
      <w:szCs w:val="24"/>
    </w:rPr>
  </w:style>
  <w:style w:type="character" w:customStyle="1" w:styleId="122">
    <w:name w:val="目录3 Char"/>
    <w:link w:val="123"/>
    <w:autoRedefine/>
    <w:qFormat/>
    <w:locked/>
    <w:uiPriority w:val="99"/>
    <w:rPr>
      <w:rFonts w:ascii="宋体" w:hAnsi="宋体" w:eastAsia="宋体"/>
      <w:b/>
      <w:sz w:val="24"/>
    </w:rPr>
  </w:style>
  <w:style w:type="paragraph" w:customStyle="1" w:styleId="123">
    <w:name w:val="目录3"/>
    <w:basedOn w:val="1"/>
    <w:link w:val="122"/>
    <w:autoRedefine/>
    <w:qFormat/>
    <w:uiPriority w:val="99"/>
    <w:pPr>
      <w:adjustRightInd w:val="0"/>
      <w:snapToGrid w:val="0"/>
      <w:jc w:val="left"/>
    </w:pPr>
    <w:rPr>
      <w:rFonts w:ascii="宋体" w:hAnsi="宋体" w:eastAsia="宋体"/>
      <w:b/>
      <w:sz w:val="24"/>
    </w:rPr>
  </w:style>
  <w:style w:type="paragraph" w:customStyle="1" w:styleId="124">
    <w:name w:val="正文_4"/>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25">
    <w:name w:val="正文_14"/>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26">
    <w:name w:val="无间隔 Char"/>
    <w:link w:val="127"/>
    <w:autoRedefine/>
    <w:qFormat/>
    <w:locked/>
    <w:uiPriority w:val="0"/>
    <w:rPr>
      <w:rFonts w:ascii="Times New Roman" w:hAnsi="Times New Roman" w:eastAsia="Times New Roman" w:cs="Times New Roman"/>
      <w:szCs w:val="24"/>
    </w:rPr>
  </w:style>
  <w:style w:type="paragraph" w:customStyle="1" w:styleId="127">
    <w:name w:val="无间隔1"/>
    <w:link w:val="126"/>
    <w:autoRedefine/>
    <w:qFormat/>
    <w:uiPriority w:val="0"/>
    <w:pPr>
      <w:widowControl w:val="0"/>
      <w:jc w:val="both"/>
    </w:pPr>
    <w:rPr>
      <w:rFonts w:ascii="Times New Roman" w:hAnsi="Times New Roman" w:eastAsia="Times New Roman" w:cs="Times New Roman"/>
      <w:kern w:val="2"/>
      <w:sz w:val="21"/>
      <w:szCs w:val="24"/>
      <w:lang w:val="en-US" w:eastAsia="zh-CN" w:bidi="ar-SA"/>
    </w:rPr>
  </w:style>
  <w:style w:type="character" w:customStyle="1" w:styleId="128">
    <w:name w:val="普通文字 Char Char_0"/>
    <w:link w:val="129"/>
    <w:autoRedefine/>
    <w:qFormat/>
    <w:locked/>
    <w:uiPriority w:val="0"/>
    <w:rPr>
      <w:rFonts w:ascii="Arial Unicode MS" w:hAnsi="Arial Unicode MS" w:eastAsia="ヒラギノ角ゴ Pro W3"/>
      <w:color w:val="000000"/>
    </w:rPr>
  </w:style>
  <w:style w:type="paragraph" w:customStyle="1" w:styleId="129">
    <w:name w:val="纯文本_0"/>
    <w:link w:val="128"/>
    <w:autoRedefine/>
    <w:qFormat/>
    <w:uiPriority w:val="0"/>
    <w:pPr>
      <w:widowControl w:val="0"/>
      <w:jc w:val="both"/>
    </w:pPr>
    <w:rPr>
      <w:rFonts w:ascii="Arial Unicode MS" w:hAnsi="Arial Unicode MS" w:eastAsia="ヒラギノ角ゴ Pro W3" w:cstheme="minorBidi"/>
      <w:color w:val="000000"/>
      <w:kern w:val="2"/>
      <w:sz w:val="21"/>
      <w:szCs w:val="22"/>
      <w:lang w:val="en-US" w:eastAsia="zh-CN" w:bidi="ar-SA"/>
    </w:rPr>
  </w:style>
  <w:style w:type="character" w:customStyle="1" w:styleId="130">
    <w:name w:val="样式1 Char Char"/>
    <w:link w:val="131"/>
    <w:autoRedefine/>
    <w:qFormat/>
    <w:locked/>
    <w:uiPriority w:val="0"/>
    <w:rPr>
      <w:rFonts w:ascii="宋体" w:hAnsi="宋体" w:eastAsia="宋体"/>
      <w:b/>
      <w:sz w:val="24"/>
    </w:rPr>
  </w:style>
  <w:style w:type="paragraph" w:customStyle="1" w:styleId="131">
    <w:name w:val="样式1"/>
    <w:basedOn w:val="1"/>
    <w:link w:val="130"/>
    <w:autoRedefine/>
    <w:qFormat/>
    <w:uiPriority w:val="0"/>
    <w:pPr>
      <w:spacing w:before="120" w:after="120" w:line="300" w:lineRule="auto"/>
    </w:pPr>
    <w:rPr>
      <w:rFonts w:ascii="宋体" w:hAnsi="宋体" w:eastAsia="宋体"/>
      <w:b/>
      <w:sz w:val="24"/>
    </w:rPr>
  </w:style>
  <w:style w:type="paragraph" w:customStyle="1" w:styleId="132">
    <w:name w:val="正文_1"/>
    <w:autoRedefine/>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33">
    <w:name w:val="纯文本 Char_0"/>
    <w:link w:val="134"/>
    <w:autoRedefine/>
    <w:qFormat/>
    <w:locked/>
    <w:uiPriority w:val="0"/>
    <w:rPr>
      <w:rFonts w:ascii="宋体" w:hAnsi="宋体" w:eastAsia="ヒラギノ角ゴ Pro W3"/>
      <w:color w:val="000000"/>
    </w:rPr>
  </w:style>
  <w:style w:type="paragraph" w:customStyle="1" w:styleId="134">
    <w:name w:val="纯文本_1"/>
    <w:link w:val="133"/>
    <w:autoRedefine/>
    <w:qFormat/>
    <w:uiPriority w:val="0"/>
    <w:pPr>
      <w:widowControl w:val="0"/>
      <w:jc w:val="both"/>
    </w:pPr>
    <w:rPr>
      <w:rFonts w:ascii="宋体" w:hAnsi="宋体" w:eastAsia="ヒラギノ角ゴ Pro W3" w:cstheme="minorBidi"/>
      <w:color w:val="000000"/>
      <w:kern w:val="2"/>
      <w:sz w:val="21"/>
      <w:szCs w:val="22"/>
      <w:lang w:val="en-US" w:eastAsia="zh-CN" w:bidi="ar-SA"/>
    </w:rPr>
  </w:style>
  <w:style w:type="paragraph" w:customStyle="1" w:styleId="135">
    <w:name w:val="正文_0"/>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36">
    <w:name w:val="彩色网格 - 强调文字颜色 1 Char"/>
    <w:link w:val="137"/>
    <w:autoRedefine/>
    <w:qFormat/>
    <w:locked/>
    <w:uiPriority w:val="0"/>
    <w:rPr>
      <w:i/>
      <w:iCs/>
      <w:color w:val="000000"/>
    </w:rPr>
  </w:style>
  <w:style w:type="paragraph" w:customStyle="1" w:styleId="137">
    <w:name w:val="彩色网格 - 强调文字颜色 11"/>
    <w:basedOn w:val="1"/>
    <w:next w:val="1"/>
    <w:link w:val="136"/>
    <w:autoRedefine/>
    <w:qFormat/>
    <w:uiPriority w:val="0"/>
    <w:rPr>
      <w:i/>
      <w:iCs/>
      <w:color w:val="000000"/>
    </w:rPr>
  </w:style>
  <w:style w:type="character" w:customStyle="1" w:styleId="138">
    <w:name w:val="样式 纯文本普通文字 Char纯文本 Char Char普通文字纯文本 Char Char Char Char Char...6 Char Char"/>
    <w:link w:val="139"/>
    <w:autoRedefine/>
    <w:qFormat/>
    <w:locked/>
    <w:uiPriority w:val="0"/>
    <w:rPr>
      <w:rFonts w:ascii="宋体" w:hAnsi="Courier New" w:eastAsia="宋体"/>
      <w:color w:val="000000"/>
      <w:szCs w:val="21"/>
    </w:rPr>
  </w:style>
  <w:style w:type="paragraph" w:customStyle="1" w:styleId="139">
    <w:name w:val="样式 纯文本普通文字 Char纯文本 Char Char普通文字纯文本 Char Char Char Char Char...6"/>
    <w:basedOn w:val="30"/>
    <w:link w:val="138"/>
    <w:autoRedefine/>
    <w:qFormat/>
    <w:uiPriority w:val="0"/>
    <w:pPr>
      <w:spacing w:beforeLines="0" w:afterLines="0" w:line="240" w:lineRule="auto"/>
    </w:pPr>
    <w:rPr>
      <w:rFonts w:cstheme="minorBidi"/>
      <w:color w:val="000000"/>
      <w:kern w:val="2"/>
      <w:sz w:val="21"/>
      <w:szCs w:val="21"/>
    </w:rPr>
  </w:style>
  <w:style w:type="character" w:customStyle="1" w:styleId="140">
    <w:name w:val="引用 Char1"/>
    <w:link w:val="141"/>
    <w:autoRedefine/>
    <w:qFormat/>
    <w:locked/>
    <w:uiPriority w:val="0"/>
    <w:rPr>
      <w:i/>
      <w:iCs/>
      <w:color w:val="000000"/>
      <w:szCs w:val="24"/>
    </w:rPr>
  </w:style>
  <w:style w:type="paragraph" w:customStyle="1" w:styleId="141">
    <w:name w:val="引用1"/>
    <w:basedOn w:val="1"/>
    <w:next w:val="1"/>
    <w:link w:val="140"/>
    <w:autoRedefine/>
    <w:qFormat/>
    <w:uiPriority w:val="0"/>
    <w:rPr>
      <w:i/>
      <w:iCs/>
      <w:color w:val="000000"/>
      <w:szCs w:val="24"/>
    </w:rPr>
  </w:style>
  <w:style w:type="character" w:customStyle="1" w:styleId="142">
    <w:name w:val="标题4 Char Char"/>
    <w:link w:val="143"/>
    <w:autoRedefine/>
    <w:qFormat/>
    <w:locked/>
    <w:uiPriority w:val="0"/>
    <w:rPr>
      <w:rFonts w:ascii="Arial" w:hAnsi="Arial" w:cs="Arial"/>
      <w:b/>
      <w:bCs/>
      <w:sz w:val="24"/>
      <w:szCs w:val="32"/>
    </w:rPr>
  </w:style>
  <w:style w:type="paragraph" w:customStyle="1" w:styleId="143">
    <w:name w:val="标题4"/>
    <w:basedOn w:val="1"/>
    <w:link w:val="142"/>
    <w:autoRedefine/>
    <w:qFormat/>
    <w:uiPriority w:val="0"/>
    <w:rPr>
      <w:rFonts w:ascii="Arial" w:hAnsi="Arial" w:cs="Arial"/>
      <w:b/>
      <w:bCs/>
      <w:sz w:val="24"/>
      <w:szCs w:val="32"/>
    </w:rPr>
  </w:style>
  <w:style w:type="character" w:customStyle="1" w:styleId="144">
    <w:name w:val="明显引用 Char1"/>
    <w:link w:val="145"/>
    <w:autoRedefine/>
    <w:qFormat/>
    <w:locked/>
    <w:uiPriority w:val="0"/>
    <w:rPr>
      <w:b/>
      <w:bCs/>
      <w:i/>
      <w:iCs/>
      <w:color w:val="4F81BD"/>
      <w:szCs w:val="24"/>
    </w:rPr>
  </w:style>
  <w:style w:type="paragraph" w:customStyle="1" w:styleId="145">
    <w:name w:val="Intense Quote1"/>
    <w:basedOn w:val="1"/>
    <w:next w:val="1"/>
    <w:link w:val="144"/>
    <w:autoRedefine/>
    <w:qFormat/>
    <w:uiPriority w:val="0"/>
    <w:pPr>
      <w:pBdr>
        <w:bottom w:val="single" w:color="4F81BD" w:sz="4" w:space="4"/>
      </w:pBdr>
      <w:spacing w:before="200" w:after="280"/>
      <w:ind w:left="936" w:right="936"/>
    </w:pPr>
    <w:rPr>
      <w:b/>
      <w:bCs/>
      <w:i/>
      <w:iCs/>
      <w:color w:val="4F81BD"/>
      <w:szCs w:val="24"/>
    </w:rPr>
  </w:style>
  <w:style w:type="paragraph" w:customStyle="1" w:styleId="146">
    <w:name w:val="正文_1_1"/>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47">
    <w:name w:val="标题5 Char Char"/>
    <w:link w:val="148"/>
    <w:autoRedefine/>
    <w:qFormat/>
    <w:locked/>
    <w:uiPriority w:val="0"/>
    <w:rPr>
      <w:rFonts w:ascii="Arial" w:hAnsi="Arial" w:cs="Arial"/>
      <w:b/>
      <w:bCs/>
      <w:sz w:val="24"/>
      <w:szCs w:val="32"/>
    </w:rPr>
  </w:style>
  <w:style w:type="paragraph" w:customStyle="1" w:styleId="148">
    <w:name w:val="标题5"/>
    <w:basedOn w:val="6"/>
    <w:link w:val="147"/>
    <w:autoRedefine/>
    <w:qFormat/>
    <w:uiPriority w:val="0"/>
    <w:pPr>
      <w:spacing w:line="412" w:lineRule="auto"/>
    </w:pPr>
    <w:rPr>
      <w:rFonts w:ascii="Arial" w:hAnsi="Arial" w:cs="Arial" w:eastAsiaTheme="minorEastAsia"/>
      <w:kern w:val="2"/>
      <w:sz w:val="24"/>
    </w:rPr>
  </w:style>
  <w:style w:type="character" w:customStyle="1" w:styleId="149">
    <w:name w:val="正文文字4 Char1_0"/>
    <w:link w:val="150"/>
    <w:autoRedefine/>
    <w:qFormat/>
    <w:locked/>
    <w:uiPriority w:val="0"/>
  </w:style>
  <w:style w:type="paragraph" w:customStyle="1" w:styleId="150">
    <w:name w:val="正文文本缩进_0"/>
    <w:basedOn w:val="135"/>
    <w:link w:val="149"/>
    <w:autoRedefine/>
    <w:qFormat/>
    <w:uiPriority w:val="0"/>
    <w:pPr>
      <w:spacing w:after="120"/>
      <w:ind w:left="420" w:leftChars="200"/>
    </w:pPr>
    <w:rPr>
      <w:rFonts w:asciiTheme="minorHAnsi" w:hAnsiTheme="minorHAnsi" w:eastAsiaTheme="minorEastAsia" w:cstheme="minorBidi"/>
    </w:rPr>
  </w:style>
  <w:style w:type="character" w:customStyle="1" w:styleId="151">
    <w:name w:val="内文 Char Char"/>
    <w:link w:val="152"/>
    <w:autoRedefine/>
    <w:qFormat/>
    <w:locked/>
    <w:uiPriority w:val="0"/>
    <w:rPr>
      <w:rFonts w:ascii="Arial" w:hAnsi="Arial" w:eastAsia="Times New Roman" w:cs="Arial"/>
      <w:szCs w:val="24"/>
    </w:rPr>
  </w:style>
  <w:style w:type="paragraph" w:customStyle="1" w:styleId="152">
    <w:name w:val="内文"/>
    <w:link w:val="151"/>
    <w:autoRedefine/>
    <w:qFormat/>
    <w:uiPriority w:val="0"/>
    <w:pPr>
      <w:adjustRightInd w:val="0"/>
      <w:snapToGrid w:val="0"/>
      <w:spacing w:line="400" w:lineRule="exact"/>
      <w:ind w:firstLine="200" w:firstLineChars="200"/>
      <w:jc w:val="both"/>
    </w:pPr>
    <w:rPr>
      <w:rFonts w:ascii="Arial" w:hAnsi="Arial" w:eastAsia="Times New Roman" w:cs="Arial"/>
      <w:kern w:val="2"/>
      <w:sz w:val="21"/>
      <w:szCs w:val="24"/>
      <w:lang w:val="en-US" w:eastAsia="zh-CN" w:bidi="ar-SA"/>
    </w:rPr>
  </w:style>
  <w:style w:type="paragraph" w:customStyle="1" w:styleId="153">
    <w:name w:val="正文_3"/>
    <w:autoRedefine/>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54">
    <w:name w:val="普通文字 Char Char_1"/>
    <w:link w:val="155"/>
    <w:autoRedefine/>
    <w:qFormat/>
    <w:locked/>
    <w:uiPriority w:val="0"/>
    <w:rPr>
      <w:rFonts w:ascii="宋体" w:hAnsi="Courier New" w:eastAsia="宋体"/>
      <w:szCs w:val="21"/>
    </w:rPr>
  </w:style>
  <w:style w:type="paragraph" w:customStyle="1" w:styleId="155">
    <w:name w:val="纯文本_1_0"/>
    <w:basedOn w:val="146"/>
    <w:link w:val="154"/>
    <w:autoRedefine/>
    <w:qFormat/>
    <w:uiPriority w:val="0"/>
    <w:rPr>
      <w:rFonts w:ascii="宋体" w:hAnsi="Courier New" w:cstheme="minorBidi"/>
      <w:szCs w:val="21"/>
    </w:rPr>
  </w:style>
  <w:style w:type="paragraph" w:customStyle="1" w:styleId="156">
    <w:name w:val="正文_2"/>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57">
    <w:name w:val="样式 正文文本 Char Char"/>
    <w:link w:val="158"/>
    <w:autoRedefine/>
    <w:qFormat/>
    <w:locked/>
    <w:uiPriority w:val="0"/>
    <w:rPr>
      <w:rFonts w:ascii="Arial" w:hAnsi="Arial" w:cs="Arial"/>
      <w:color w:val="000000"/>
    </w:rPr>
  </w:style>
  <w:style w:type="paragraph" w:customStyle="1" w:styleId="158">
    <w:name w:val="样式 正文文本"/>
    <w:basedOn w:val="1"/>
    <w:link w:val="157"/>
    <w:autoRedefine/>
    <w:qFormat/>
    <w:uiPriority w:val="0"/>
    <w:pPr>
      <w:adjustRightInd w:val="0"/>
      <w:snapToGrid w:val="0"/>
      <w:spacing w:line="400" w:lineRule="exact"/>
      <w:ind w:firstLine="200" w:firstLineChars="200"/>
    </w:pPr>
    <w:rPr>
      <w:rFonts w:ascii="Arial" w:hAnsi="Arial" w:cs="Arial"/>
      <w:color w:val="000000"/>
    </w:rPr>
  </w:style>
  <w:style w:type="character" w:customStyle="1" w:styleId="159">
    <w:name w:val="浅色底纹 - 强调文字颜色 2 Char"/>
    <w:link w:val="160"/>
    <w:autoRedefine/>
    <w:qFormat/>
    <w:locked/>
    <w:uiPriority w:val="0"/>
    <w:rPr>
      <w:b/>
      <w:bCs/>
      <w:i/>
      <w:iCs/>
      <w:color w:val="4F81BD"/>
    </w:rPr>
  </w:style>
  <w:style w:type="paragraph" w:customStyle="1" w:styleId="160">
    <w:name w:val="浅色底纹 - 强调文字颜色 21"/>
    <w:basedOn w:val="1"/>
    <w:next w:val="1"/>
    <w:link w:val="159"/>
    <w:autoRedefine/>
    <w:qFormat/>
    <w:uiPriority w:val="0"/>
    <w:pPr>
      <w:pBdr>
        <w:bottom w:val="single" w:color="4F81BD" w:sz="4" w:space="4"/>
      </w:pBdr>
      <w:spacing w:before="200" w:after="280"/>
      <w:ind w:left="936" w:right="936"/>
    </w:pPr>
    <w:rPr>
      <w:b/>
      <w:bCs/>
      <w:i/>
      <w:iCs/>
      <w:color w:val="4F81BD"/>
    </w:rPr>
  </w:style>
  <w:style w:type="character" w:customStyle="1" w:styleId="161">
    <w:name w:val="Intense Quote Char"/>
    <w:link w:val="162"/>
    <w:autoRedefine/>
    <w:qFormat/>
    <w:locked/>
    <w:uiPriority w:val="0"/>
    <w:rPr>
      <w:b/>
      <w:i/>
      <w:color w:val="4F81BD"/>
      <w:sz w:val="22"/>
    </w:rPr>
  </w:style>
  <w:style w:type="paragraph" w:customStyle="1" w:styleId="162">
    <w:name w:val="明显引用1"/>
    <w:basedOn w:val="1"/>
    <w:next w:val="1"/>
    <w:link w:val="161"/>
    <w:autoRedefine/>
    <w:qFormat/>
    <w:uiPriority w:val="0"/>
    <w:pPr>
      <w:pBdr>
        <w:bottom w:val="single" w:color="4F81BD" w:sz="4" w:space="4"/>
      </w:pBdr>
      <w:spacing w:before="200" w:after="280"/>
      <w:ind w:left="936" w:right="936"/>
    </w:pPr>
    <w:rPr>
      <w:b/>
      <w:i/>
      <w:color w:val="4F81BD"/>
      <w:sz w:val="22"/>
    </w:rPr>
  </w:style>
  <w:style w:type="character" w:customStyle="1" w:styleId="163">
    <w:name w:val="Default Char Char"/>
    <w:link w:val="164"/>
    <w:autoRedefine/>
    <w:qFormat/>
    <w:locked/>
    <w:uiPriority w:val="0"/>
    <w:rPr>
      <w:rFonts w:ascii="..ì." w:hAnsi="..ì." w:eastAsia="..ì." w:cs="..ì."/>
      <w:color w:val="000000"/>
      <w:sz w:val="24"/>
      <w:szCs w:val="24"/>
    </w:rPr>
  </w:style>
  <w:style w:type="paragraph" w:customStyle="1" w:styleId="164">
    <w:name w:val="Default"/>
    <w:link w:val="163"/>
    <w:autoRedefine/>
    <w:qFormat/>
    <w:uiPriority w:val="0"/>
    <w:pPr>
      <w:widowControl w:val="0"/>
      <w:autoSpaceDE w:val="0"/>
      <w:autoSpaceDN w:val="0"/>
      <w:adjustRightInd w:val="0"/>
    </w:pPr>
    <w:rPr>
      <w:rFonts w:ascii="..ì." w:hAnsi="..ì." w:eastAsia="..ì." w:cs="..ì."/>
      <w:color w:val="000000"/>
      <w:kern w:val="2"/>
      <w:sz w:val="24"/>
      <w:szCs w:val="24"/>
      <w:lang w:val="en-US" w:eastAsia="zh-CN" w:bidi="ar-SA"/>
    </w:rPr>
  </w:style>
  <w:style w:type="character" w:customStyle="1" w:styleId="165">
    <w:name w:val="Quote Char"/>
    <w:link w:val="166"/>
    <w:autoRedefine/>
    <w:qFormat/>
    <w:locked/>
    <w:uiPriority w:val="0"/>
    <w:rPr>
      <w:i/>
      <w:color w:val="000000"/>
      <w:sz w:val="22"/>
    </w:rPr>
  </w:style>
  <w:style w:type="paragraph" w:customStyle="1" w:styleId="166">
    <w:name w:val="引用11"/>
    <w:basedOn w:val="1"/>
    <w:next w:val="1"/>
    <w:link w:val="165"/>
    <w:autoRedefine/>
    <w:qFormat/>
    <w:uiPriority w:val="0"/>
    <w:rPr>
      <w:i/>
      <w:color w:val="000000"/>
      <w:sz w:val="22"/>
    </w:rPr>
  </w:style>
  <w:style w:type="character" w:customStyle="1" w:styleId="167">
    <w:name w:val="明显引用 Char"/>
    <w:link w:val="168"/>
    <w:autoRedefine/>
    <w:qFormat/>
    <w:locked/>
    <w:uiPriority w:val="0"/>
    <w:rPr>
      <w:b/>
      <w:bCs/>
      <w:i/>
      <w:iCs/>
      <w:color w:val="4F81BD"/>
    </w:rPr>
  </w:style>
  <w:style w:type="paragraph" w:customStyle="1" w:styleId="168">
    <w:name w:val="明显引用2"/>
    <w:basedOn w:val="1"/>
    <w:next w:val="1"/>
    <w:link w:val="167"/>
    <w:autoRedefine/>
    <w:qFormat/>
    <w:uiPriority w:val="0"/>
    <w:pPr>
      <w:pBdr>
        <w:bottom w:val="single" w:color="4F81BD" w:sz="4" w:space="4"/>
      </w:pBdr>
      <w:spacing w:before="200" w:after="280"/>
      <w:ind w:left="936" w:right="936"/>
    </w:pPr>
    <w:rPr>
      <w:b/>
      <w:bCs/>
      <w:i/>
      <w:iCs/>
      <w:color w:val="4F81BD"/>
    </w:rPr>
  </w:style>
  <w:style w:type="paragraph" w:customStyle="1" w:styleId="169">
    <w:name w:val="样式 标题 3 + (中文) 黑体 小四 非加粗 段前: 7.8 磅 段后: 0 磅 行距: 固定值 20 磅"/>
    <w:basedOn w:val="6"/>
    <w:autoRedefine/>
    <w:qFormat/>
    <w:uiPriority w:val="99"/>
    <w:pPr>
      <w:spacing w:before="0" w:after="0" w:line="400" w:lineRule="exact"/>
    </w:pPr>
    <w:rPr>
      <w:rFonts w:ascii="Calibri" w:hAnsi="Calibri" w:eastAsia="黑体" w:cs="宋体"/>
      <w:b w:val="0"/>
      <w:bCs w:val="0"/>
      <w:sz w:val="24"/>
      <w:szCs w:val="20"/>
    </w:rPr>
  </w:style>
  <w:style w:type="paragraph" w:customStyle="1" w:styleId="170">
    <w:name w:val="pa-1"/>
    <w:basedOn w:val="1"/>
    <w:autoRedefine/>
    <w:qFormat/>
    <w:uiPriority w:val="99"/>
    <w:pPr>
      <w:widowControl/>
      <w:spacing w:line="480" w:lineRule="atLeast"/>
      <w:jc w:val="center"/>
    </w:pPr>
    <w:rPr>
      <w:rFonts w:ascii="宋体" w:hAnsi="宋体" w:eastAsia="宋体" w:cs="宋体"/>
      <w:kern w:val="0"/>
      <w:sz w:val="24"/>
    </w:rPr>
  </w:style>
  <w:style w:type="paragraph" w:customStyle="1" w:styleId="171">
    <w:name w:val="ca-28"/>
    <w:basedOn w:val="1"/>
    <w:autoRedefine/>
    <w:qFormat/>
    <w:uiPriority w:val="99"/>
    <w:pPr>
      <w:widowControl/>
      <w:jc w:val="left"/>
    </w:pPr>
    <w:rPr>
      <w:rFonts w:ascii="宋体" w:hAnsi="宋体" w:eastAsia="宋体" w:cs="宋体"/>
      <w:color w:val="FF0000"/>
      <w:kern w:val="0"/>
      <w:szCs w:val="21"/>
    </w:rPr>
  </w:style>
  <w:style w:type="paragraph" w:customStyle="1" w:styleId="172">
    <w:name w:val="正文_2_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xl40"/>
    <w:basedOn w:val="1"/>
    <w:autoRedefine/>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174">
    <w:name w:val="pa-41"/>
    <w:basedOn w:val="1"/>
    <w:autoRedefine/>
    <w:qFormat/>
    <w:uiPriority w:val="99"/>
    <w:pPr>
      <w:widowControl/>
      <w:spacing w:line="280" w:lineRule="atLeast"/>
      <w:ind w:firstLine="420"/>
    </w:pPr>
    <w:rPr>
      <w:rFonts w:ascii="宋体" w:hAnsi="宋体" w:eastAsia="宋体" w:cs="宋体"/>
      <w:kern w:val="0"/>
      <w:sz w:val="24"/>
    </w:rPr>
  </w:style>
  <w:style w:type="paragraph" w:customStyle="1" w:styleId="175">
    <w:name w:val="pa-107"/>
    <w:basedOn w:val="1"/>
    <w:autoRedefine/>
    <w:qFormat/>
    <w:uiPriority w:val="99"/>
    <w:pPr>
      <w:widowControl/>
      <w:spacing w:line="720" w:lineRule="atLeast"/>
      <w:ind w:firstLine="3000"/>
    </w:pPr>
    <w:rPr>
      <w:rFonts w:ascii="宋体" w:hAnsi="宋体" w:eastAsia="宋体" w:cs="宋体"/>
      <w:kern w:val="0"/>
      <w:sz w:val="24"/>
    </w:rPr>
  </w:style>
  <w:style w:type="paragraph" w:customStyle="1" w:styleId="176">
    <w:name w:val="pa-131"/>
    <w:basedOn w:val="1"/>
    <w:autoRedefine/>
    <w:qFormat/>
    <w:uiPriority w:val="99"/>
    <w:pPr>
      <w:widowControl/>
      <w:spacing w:line="280" w:lineRule="atLeast"/>
      <w:jc w:val="left"/>
    </w:pPr>
    <w:rPr>
      <w:rFonts w:ascii="宋体" w:hAnsi="宋体" w:eastAsia="宋体" w:cs="宋体"/>
      <w:kern w:val="0"/>
      <w:sz w:val="24"/>
    </w:rPr>
  </w:style>
  <w:style w:type="paragraph" w:customStyle="1" w:styleId="177">
    <w:name w:val="p0"/>
    <w:basedOn w:val="1"/>
    <w:autoRedefine/>
    <w:qFormat/>
    <w:uiPriority w:val="99"/>
    <w:pPr>
      <w:widowControl/>
    </w:pPr>
    <w:rPr>
      <w:rFonts w:ascii="Times New Roman" w:hAnsi="Times New Roman" w:eastAsia="宋体" w:cs="Times New Roman"/>
      <w:kern w:val="0"/>
      <w:szCs w:val="21"/>
    </w:rPr>
  </w:style>
  <w:style w:type="paragraph" w:customStyle="1" w:styleId="178">
    <w:name w:val="正文_0_0"/>
    <w:autoRedefine/>
    <w:qFormat/>
    <w:uiPriority w:val="99"/>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179">
    <w:name w:val="标题 3_0"/>
    <w:next w:val="178"/>
    <w:autoRedefine/>
    <w:qFormat/>
    <w:uiPriority w:val="99"/>
    <w:pPr>
      <w:keepNext/>
      <w:keepLines/>
      <w:widowControl w:val="0"/>
      <w:spacing w:line="360" w:lineRule="auto"/>
      <w:jc w:val="both"/>
      <w:outlineLvl w:val="2"/>
    </w:pPr>
    <w:rPr>
      <w:rFonts w:ascii="Calibri Bold" w:hAnsi="Calibri Bold" w:eastAsia="ヒラギノ角ゴ Pro W3" w:cs="Times New Roman"/>
      <w:color w:val="000000"/>
      <w:kern w:val="2"/>
      <w:sz w:val="24"/>
      <w:lang w:val="en-US" w:eastAsia="zh-CN" w:bidi="ar-SA"/>
    </w:rPr>
  </w:style>
  <w:style w:type="paragraph" w:customStyle="1" w:styleId="180">
    <w:name w:val="xl38"/>
    <w:basedOn w:val="1"/>
    <w:autoRedefine/>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b/>
      <w:bCs/>
      <w:color w:val="000000"/>
      <w:kern w:val="0"/>
      <w:sz w:val="18"/>
      <w:szCs w:val="18"/>
    </w:rPr>
  </w:style>
  <w:style w:type="paragraph" w:customStyle="1" w:styleId="181">
    <w:name w:val="pa-129"/>
    <w:basedOn w:val="1"/>
    <w:autoRedefine/>
    <w:qFormat/>
    <w:uiPriority w:val="99"/>
    <w:pPr>
      <w:widowControl/>
      <w:spacing w:line="300" w:lineRule="atLeast"/>
    </w:pPr>
    <w:rPr>
      <w:rFonts w:ascii="宋体" w:hAnsi="宋体" w:eastAsia="宋体" w:cs="宋体"/>
      <w:kern w:val="0"/>
      <w:sz w:val="24"/>
    </w:rPr>
  </w:style>
  <w:style w:type="paragraph" w:customStyle="1" w:styleId="182">
    <w:name w:val="投标标题 2"/>
    <w:basedOn w:val="17"/>
    <w:autoRedefine/>
    <w:qFormat/>
    <w:uiPriority w:val="99"/>
    <w:pPr>
      <w:spacing w:before="0" w:after="0"/>
      <w:ind w:firstLine="6290" w:firstLineChars="2282"/>
    </w:pPr>
    <w:rPr>
      <w:rFonts w:ascii="Calibri" w:hAnsi="Calibri" w:cs="Times New Roman"/>
      <w:b/>
      <w:bCs/>
      <w:sz w:val="28"/>
      <w:szCs w:val="22"/>
    </w:rPr>
  </w:style>
  <w:style w:type="paragraph" w:customStyle="1" w:styleId="183">
    <w:name w:val="xl75"/>
    <w:basedOn w:val="1"/>
    <w:autoRedefine/>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20"/>
      <w:szCs w:val="20"/>
    </w:rPr>
  </w:style>
  <w:style w:type="paragraph" w:customStyle="1" w:styleId="184">
    <w:name w:val="Char Char Char Char"/>
    <w:basedOn w:val="1"/>
    <w:autoRedefine/>
    <w:qFormat/>
    <w:uiPriority w:val="99"/>
    <w:rPr>
      <w:rFonts w:ascii="Calibri" w:hAnsi="Calibri" w:eastAsia="宋体" w:cs="Times New Roman"/>
    </w:rPr>
  </w:style>
  <w:style w:type="paragraph" w:customStyle="1" w:styleId="185">
    <w:name w:val="pa-43"/>
    <w:basedOn w:val="1"/>
    <w:autoRedefine/>
    <w:qFormat/>
    <w:uiPriority w:val="99"/>
    <w:pPr>
      <w:widowControl/>
      <w:spacing w:line="280" w:lineRule="atLeast"/>
      <w:jc w:val="center"/>
    </w:pPr>
    <w:rPr>
      <w:rFonts w:ascii="宋体" w:hAnsi="宋体" w:eastAsia="宋体" w:cs="宋体"/>
      <w:kern w:val="0"/>
      <w:sz w:val="24"/>
    </w:rPr>
  </w:style>
  <w:style w:type="character" w:customStyle="1" w:styleId="186">
    <w:name w:val="内文正文 Char"/>
    <w:link w:val="187"/>
    <w:autoRedefine/>
    <w:qFormat/>
    <w:locked/>
    <w:uiPriority w:val="0"/>
    <w:rPr>
      <w:rFonts w:ascii="宋体" w:hAnsi="???|CS?o｡ﾀ?" w:eastAsia="宋体"/>
      <w:szCs w:val="28"/>
    </w:rPr>
  </w:style>
  <w:style w:type="paragraph" w:customStyle="1" w:styleId="187">
    <w:name w:val="内文正文"/>
    <w:basedOn w:val="30"/>
    <w:link w:val="186"/>
    <w:autoRedefine/>
    <w:qFormat/>
    <w:uiPriority w:val="0"/>
    <w:pPr>
      <w:autoSpaceDE w:val="0"/>
      <w:autoSpaceDN w:val="0"/>
      <w:ind w:firstLine="200" w:firstLineChars="200"/>
    </w:pPr>
    <w:rPr>
      <w:rFonts w:hAnsi="???|CS?o｡ﾀ?" w:cstheme="minorBidi"/>
      <w:kern w:val="2"/>
      <w:sz w:val="21"/>
      <w:szCs w:val="28"/>
    </w:rPr>
  </w:style>
  <w:style w:type="paragraph" w:customStyle="1" w:styleId="188">
    <w:name w:val="Normal_21"/>
    <w:autoRedefine/>
    <w:qFormat/>
    <w:uiPriority w:val="99"/>
    <w:rPr>
      <w:rFonts w:ascii="黑体" w:hAnsi="黑体" w:eastAsia="黑体" w:cs="Times New Roman"/>
      <w:b/>
      <w:sz w:val="32"/>
      <w:szCs w:val="24"/>
      <w:lang w:val="en-US" w:eastAsia="zh-CN" w:bidi="ar-SA"/>
    </w:rPr>
  </w:style>
  <w:style w:type="paragraph" w:customStyle="1" w:styleId="189">
    <w:name w:val="td-6"/>
    <w:basedOn w:val="1"/>
    <w:autoRedefine/>
    <w:qFormat/>
    <w:uiPriority w:val="99"/>
    <w:pPr>
      <w:widowControl/>
      <w:pBdr>
        <w:top w:val="single" w:color="000000" w:sz="12"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190">
    <w:name w:val="td-9"/>
    <w:basedOn w:val="1"/>
    <w:autoRedefine/>
    <w:qFormat/>
    <w:uiPriority w:val="99"/>
    <w:pPr>
      <w:widowControl/>
      <w:pBdr>
        <w:top w:val="single" w:color="000000" w:sz="4" w:space="0"/>
        <w:left w:val="single" w:color="000000" w:sz="12" w:space="4"/>
        <w:bottom w:val="single" w:color="000000" w:sz="12" w:space="0"/>
        <w:right w:val="single" w:color="000000" w:sz="4" w:space="0"/>
      </w:pBdr>
      <w:jc w:val="left"/>
    </w:pPr>
    <w:rPr>
      <w:rFonts w:ascii="宋体" w:hAnsi="宋体" w:eastAsia="宋体" w:cs="宋体"/>
      <w:kern w:val="0"/>
      <w:sz w:val="24"/>
    </w:rPr>
  </w:style>
  <w:style w:type="paragraph" w:customStyle="1" w:styleId="191">
    <w:name w:val="pa-11"/>
    <w:basedOn w:val="1"/>
    <w:autoRedefine/>
    <w:qFormat/>
    <w:uiPriority w:val="99"/>
    <w:pPr>
      <w:widowControl/>
      <w:spacing w:line="280" w:lineRule="atLeast"/>
    </w:pPr>
    <w:rPr>
      <w:rFonts w:ascii="宋体" w:hAnsi="宋体" w:eastAsia="宋体" w:cs="宋体"/>
      <w:kern w:val="0"/>
      <w:sz w:val="24"/>
    </w:rPr>
  </w:style>
  <w:style w:type="paragraph" w:customStyle="1" w:styleId="192">
    <w:name w:val="pa-97"/>
    <w:basedOn w:val="1"/>
    <w:autoRedefine/>
    <w:qFormat/>
    <w:uiPriority w:val="99"/>
    <w:pPr>
      <w:widowControl/>
      <w:spacing w:line="720" w:lineRule="atLeast"/>
    </w:pPr>
    <w:rPr>
      <w:rFonts w:ascii="宋体" w:hAnsi="宋体" w:eastAsia="宋体" w:cs="宋体"/>
      <w:kern w:val="0"/>
      <w:sz w:val="24"/>
    </w:rPr>
  </w:style>
  <w:style w:type="paragraph" w:customStyle="1" w:styleId="193">
    <w:name w:val="pa-23"/>
    <w:basedOn w:val="1"/>
    <w:autoRedefine/>
    <w:qFormat/>
    <w:uiPriority w:val="99"/>
    <w:pPr>
      <w:widowControl/>
      <w:spacing w:line="360" w:lineRule="atLeast"/>
      <w:ind w:firstLine="420"/>
    </w:pPr>
    <w:rPr>
      <w:rFonts w:ascii="宋体" w:hAnsi="宋体" w:eastAsia="宋体" w:cs="宋体"/>
      <w:kern w:val="0"/>
      <w:sz w:val="24"/>
    </w:rPr>
  </w:style>
  <w:style w:type="paragraph" w:customStyle="1" w:styleId="194">
    <w:name w:val="Char2 Char Char Char Char Char Char"/>
    <w:basedOn w:val="1"/>
    <w:autoRedefine/>
    <w:qFormat/>
    <w:uiPriority w:val="99"/>
    <w:pPr>
      <w:autoSpaceDE w:val="0"/>
      <w:autoSpaceDN w:val="0"/>
      <w:adjustRightInd w:val="0"/>
      <w:snapToGrid w:val="0"/>
      <w:spacing w:line="500" w:lineRule="exact"/>
      <w:ind w:firstLine="562" w:firstLineChars="200"/>
      <w:jc w:val="center"/>
    </w:pPr>
    <w:rPr>
      <w:rFonts w:ascii="Calibri" w:hAnsi="Calibri" w:eastAsia="仿宋_GB2312" w:cs="Times New Roman"/>
      <w:b/>
      <w:color w:val="000000"/>
      <w:sz w:val="28"/>
      <w:szCs w:val="28"/>
    </w:rPr>
  </w:style>
  <w:style w:type="paragraph" w:customStyle="1" w:styleId="195">
    <w:name w:val="ca-19"/>
    <w:basedOn w:val="1"/>
    <w:autoRedefine/>
    <w:qFormat/>
    <w:uiPriority w:val="99"/>
    <w:pPr>
      <w:widowControl/>
      <w:jc w:val="left"/>
    </w:pPr>
    <w:rPr>
      <w:rFonts w:ascii="Calibri" w:hAnsi="Calibri" w:eastAsia="宋体" w:cs="Times New Roman"/>
      <w:kern w:val="0"/>
      <w:sz w:val="18"/>
      <w:szCs w:val="18"/>
    </w:rPr>
  </w:style>
  <w:style w:type="paragraph" w:customStyle="1" w:styleId="196">
    <w:name w:val="正文，首行缩进:"/>
    <w:basedOn w:val="1"/>
    <w:autoRedefine/>
    <w:qFormat/>
    <w:uiPriority w:val="99"/>
    <w:pPr>
      <w:tabs>
        <w:tab w:val="left" w:pos="3376"/>
      </w:tabs>
      <w:spacing w:line="460" w:lineRule="exact"/>
      <w:ind w:firstLine="480" w:firstLineChars="200"/>
      <w:jc w:val="left"/>
    </w:pPr>
    <w:rPr>
      <w:rFonts w:ascii="宋体" w:hAnsi="宋体" w:eastAsia="宋体" w:cs="宋体"/>
      <w:sz w:val="24"/>
      <w:szCs w:val="20"/>
    </w:rPr>
  </w:style>
  <w:style w:type="paragraph" w:customStyle="1" w:styleId="197">
    <w:name w:val="Normal_18"/>
    <w:autoRedefine/>
    <w:qFormat/>
    <w:uiPriority w:val="99"/>
    <w:rPr>
      <w:rFonts w:ascii="黑体" w:hAnsi="黑体" w:eastAsia="黑体" w:cs="Times New Roman"/>
      <w:b/>
      <w:sz w:val="32"/>
      <w:szCs w:val="24"/>
      <w:lang w:val="en-US" w:eastAsia="zh-CN" w:bidi="ar-SA"/>
    </w:rPr>
  </w:style>
  <w:style w:type="paragraph" w:customStyle="1" w:styleId="198">
    <w:name w:val="pa-82"/>
    <w:basedOn w:val="1"/>
    <w:autoRedefine/>
    <w:qFormat/>
    <w:uiPriority w:val="99"/>
    <w:pPr>
      <w:widowControl/>
      <w:spacing w:line="480" w:lineRule="atLeast"/>
      <w:jc w:val="center"/>
    </w:pPr>
    <w:rPr>
      <w:rFonts w:ascii="宋体" w:hAnsi="宋体" w:eastAsia="宋体" w:cs="宋体"/>
      <w:kern w:val="0"/>
      <w:sz w:val="24"/>
    </w:rPr>
  </w:style>
  <w:style w:type="paragraph" w:customStyle="1" w:styleId="199">
    <w:name w:val="正文_1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pa-127"/>
    <w:basedOn w:val="1"/>
    <w:autoRedefine/>
    <w:qFormat/>
    <w:uiPriority w:val="99"/>
    <w:pPr>
      <w:widowControl/>
      <w:spacing w:line="480" w:lineRule="atLeast"/>
      <w:ind w:firstLine="960"/>
    </w:pPr>
    <w:rPr>
      <w:rFonts w:ascii="宋体" w:hAnsi="宋体" w:eastAsia="宋体" w:cs="宋体"/>
      <w:kern w:val="0"/>
      <w:sz w:val="24"/>
    </w:rPr>
  </w:style>
  <w:style w:type="paragraph" w:customStyle="1" w:styleId="201">
    <w:name w:val="默认段落字体 Para Char Char Char Char"/>
    <w:basedOn w:val="1"/>
    <w:autoRedefine/>
    <w:qFormat/>
    <w:uiPriority w:val="99"/>
    <w:rPr>
      <w:rFonts w:ascii="Times New Roman" w:hAnsi="Times New Roman" w:eastAsia="宋体" w:cs="Times New Roman"/>
      <w:spacing w:val="20"/>
      <w:sz w:val="28"/>
      <w:szCs w:val="21"/>
    </w:rPr>
  </w:style>
  <w:style w:type="paragraph" w:customStyle="1" w:styleId="202">
    <w:name w:val="td-1"/>
    <w:basedOn w:val="1"/>
    <w:autoRedefine/>
    <w:qFormat/>
    <w:uiPriority w:val="99"/>
    <w:pPr>
      <w:widowControl/>
      <w:pBdr>
        <w:top w:val="single" w:color="000000" w:sz="6" w:space="0"/>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203">
    <w:name w:val="页眉_0"/>
    <w:basedOn w:val="156"/>
    <w:autoRedefine/>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customStyle="1" w:styleId="204">
    <w:name w:val="pa-113"/>
    <w:basedOn w:val="1"/>
    <w:autoRedefine/>
    <w:qFormat/>
    <w:uiPriority w:val="99"/>
    <w:pPr>
      <w:widowControl/>
      <w:spacing w:line="360" w:lineRule="atLeast"/>
      <w:ind w:firstLine="2960"/>
    </w:pPr>
    <w:rPr>
      <w:rFonts w:ascii="宋体" w:hAnsi="宋体" w:eastAsia="宋体" w:cs="宋体"/>
      <w:kern w:val="0"/>
      <w:sz w:val="24"/>
    </w:rPr>
  </w:style>
  <w:style w:type="paragraph" w:customStyle="1" w:styleId="205">
    <w:name w:val="ca-1"/>
    <w:basedOn w:val="1"/>
    <w:autoRedefine/>
    <w:qFormat/>
    <w:uiPriority w:val="99"/>
    <w:pPr>
      <w:widowControl/>
      <w:jc w:val="left"/>
    </w:pPr>
    <w:rPr>
      <w:rFonts w:ascii="宋体" w:hAnsi="宋体" w:eastAsia="宋体" w:cs="宋体"/>
      <w:color w:val="000000"/>
      <w:spacing w:val="40"/>
      <w:kern w:val="0"/>
      <w:sz w:val="44"/>
      <w:szCs w:val="44"/>
    </w:rPr>
  </w:style>
  <w:style w:type="paragraph" w:customStyle="1" w:styleId="206">
    <w:name w:val="ca-2"/>
    <w:basedOn w:val="1"/>
    <w:autoRedefine/>
    <w:qFormat/>
    <w:uiPriority w:val="99"/>
    <w:pPr>
      <w:widowControl/>
      <w:jc w:val="left"/>
    </w:pPr>
    <w:rPr>
      <w:rFonts w:ascii="Calibri" w:hAnsi="Calibri" w:eastAsia="宋体" w:cs="Times New Roman"/>
      <w:color w:val="000000"/>
      <w:kern w:val="0"/>
      <w:sz w:val="36"/>
      <w:szCs w:val="36"/>
    </w:rPr>
  </w:style>
  <w:style w:type="paragraph" w:customStyle="1" w:styleId="207">
    <w:name w:val="ca-53"/>
    <w:basedOn w:val="1"/>
    <w:autoRedefine/>
    <w:qFormat/>
    <w:uiPriority w:val="99"/>
    <w:pPr>
      <w:widowControl/>
      <w:jc w:val="left"/>
    </w:pPr>
    <w:rPr>
      <w:rFonts w:ascii="Calibri" w:hAnsi="Calibri" w:eastAsia="宋体" w:cs="Times New Roman"/>
      <w:b/>
      <w:bCs/>
      <w:spacing w:val="-20"/>
      <w:kern w:val="0"/>
      <w:sz w:val="36"/>
      <w:szCs w:val="36"/>
    </w:rPr>
  </w:style>
  <w:style w:type="paragraph" w:customStyle="1" w:styleId="208">
    <w:name w:val="xl30"/>
    <w:basedOn w:val="1"/>
    <w:autoRedefine/>
    <w:qFormat/>
    <w:uiPriority w:val="99"/>
    <w:pPr>
      <w:widowControl/>
      <w:pBdr>
        <w:top w:val="single" w:color="000000" w:sz="4" w:space="0"/>
        <w:left w:val="single" w:color="000000" w:sz="4" w:space="0"/>
        <w:bottom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209">
    <w:name w:val="xl34"/>
    <w:basedOn w:val="1"/>
    <w:autoRedefine/>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Arial" w:hAnsi="Arial" w:eastAsia="宋体" w:cs="Arial"/>
      <w:color w:val="000000"/>
      <w:kern w:val="0"/>
      <w:sz w:val="18"/>
      <w:szCs w:val="18"/>
    </w:rPr>
  </w:style>
  <w:style w:type="paragraph" w:customStyle="1" w:styleId="210">
    <w:name w:val="pa-90"/>
    <w:basedOn w:val="1"/>
    <w:autoRedefine/>
    <w:qFormat/>
    <w:uiPriority w:val="99"/>
    <w:pPr>
      <w:widowControl/>
      <w:spacing w:line="280" w:lineRule="atLeast"/>
    </w:pPr>
    <w:rPr>
      <w:rFonts w:ascii="宋体" w:hAnsi="宋体" w:eastAsia="宋体" w:cs="宋体"/>
      <w:kern w:val="0"/>
      <w:sz w:val="24"/>
    </w:rPr>
  </w:style>
  <w:style w:type="paragraph" w:customStyle="1" w:styleId="211">
    <w:name w:val="pa-47"/>
    <w:basedOn w:val="1"/>
    <w:autoRedefine/>
    <w:qFormat/>
    <w:uiPriority w:val="99"/>
    <w:pPr>
      <w:widowControl/>
      <w:spacing w:line="280" w:lineRule="atLeast"/>
      <w:ind w:firstLine="280"/>
      <w:jc w:val="center"/>
    </w:pPr>
    <w:rPr>
      <w:rFonts w:ascii="宋体" w:hAnsi="宋体" w:eastAsia="宋体" w:cs="宋体"/>
      <w:kern w:val="0"/>
      <w:sz w:val="24"/>
    </w:rPr>
  </w:style>
  <w:style w:type="paragraph" w:customStyle="1" w:styleId="212">
    <w:name w:val="pa-78"/>
    <w:basedOn w:val="1"/>
    <w:autoRedefine/>
    <w:qFormat/>
    <w:uiPriority w:val="99"/>
    <w:pPr>
      <w:widowControl/>
      <w:spacing w:line="340" w:lineRule="atLeast"/>
    </w:pPr>
    <w:rPr>
      <w:rFonts w:ascii="宋体" w:hAnsi="宋体" w:eastAsia="宋体" w:cs="宋体"/>
      <w:kern w:val="0"/>
      <w:sz w:val="24"/>
    </w:rPr>
  </w:style>
  <w:style w:type="paragraph" w:customStyle="1" w:styleId="213">
    <w:name w:val="Para-----"/>
    <w:autoRedefine/>
    <w:qFormat/>
    <w:uiPriority w:val="99"/>
    <w:pPr>
      <w:tabs>
        <w:tab w:val="left" w:pos="1152"/>
        <w:tab w:val="left" w:pos="1728"/>
        <w:tab w:val="left" w:pos="2304"/>
        <w:tab w:val="left" w:pos="3456"/>
        <w:tab w:val="left" w:pos="4032"/>
        <w:tab w:val="left" w:pos="4608"/>
        <w:tab w:val="left" w:pos="5184"/>
        <w:tab w:val="left" w:leader="underscore" w:pos="5760"/>
        <w:tab w:val="left" w:pos="6912"/>
        <w:tab w:val="left" w:pos="7488"/>
        <w:tab w:val="left" w:pos="8064"/>
        <w:tab w:val="left" w:pos="8640"/>
      </w:tabs>
      <w:spacing w:line="360" w:lineRule="auto"/>
      <w:ind w:left="1145"/>
    </w:pPr>
    <w:rPr>
      <w:rFonts w:ascii="Arial" w:hAnsi="Arial" w:eastAsia="宋体" w:cs="Arial"/>
      <w:lang w:val="en-US" w:eastAsia="zh-CN" w:bidi="ar-SA"/>
    </w:rPr>
  </w:style>
  <w:style w:type="paragraph" w:customStyle="1" w:styleId="214">
    <w:name w:val="pa-124"/>
    <w:basedOn w:val="1"/>
    <w:autoRedefine/>
    <w:qFormat/>
    <w:uiPriority w:val="99"/>
    <w:pPr>
      <w:widowControl/>
      <w:spacing w:line="760" w:lineRule="atLeast"/>
    </w:pPr>
    <w:rPr>
      <w:rFonts w:ascii="宋体" w:hAnsi="宋体" w:eastAsia="宋体" w:cs="宋体"/>
      <w:kern w:val="0"/>
      <w:sz w:val="24"/>
    </w:rPr>
  </w:style>
  <w:style w:type="paragraph" w:customStyle="1" w:styleId="215">
    <w:name w:val="pa-62"/>
    <w:basedOn w:val="1"/>
    <w:autoRedefine/>
    <w:qFormat/>
    <w:uiPriority w:val="99"/>
    <w:pPr>
      <w:widowControl/>
      <w:spacing w:line="360" w:lineRule="atLeast"/>
      <w:ind w:firstLine="420"/>
    </w:pPr>
    <w:rPr>
      <w:rFonts w:ascii="宋体" w:hAnsi="宋体" w:eastAsia="宋体" w:cs="宋体"/>
      <w:kern w:val="0"/>
      <w:sz w:val="24"/>
    </w:rPr>
  </w:style>
  <w:style w:type="paragraph" w:customStyle="1" w:styleId="216">
    <w:name w:val="正文1"/>
    <w:autoRedefine/>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217">
    <w:name w:val="pa-24"/>
    <w:basedOn w:val="1"/>
    <w:autoRedefine/>
    <w:qFormat/>
    <w:uiPriority w:val="99"/>
    <w:pPr>
      <w:widowControl/>
      <w:spacing w:line="360" w:lineRule="atLeast"/>
      <w:ind w:firstLine="480"/>
    </w:pPr>
    <w:rPr>
      <w:rFonts w:ascii="宋体" w:hAnsi="宋体" w:eastAsia="宋体" w:cs="宋体"/>
      <w:kern w:val="0"/>
      <w:sz w:val="24"/>
    </w:rPr>
  </w:style>
  <w:style w:type="paragraph" w:customStyle="1" w:styleId="218">
    <w:name w:val="样式 正文缩进正文（首行缩进两字）特点ALT+Z表正文正文非缩进四号段1Normal Indent Char2..."/>
    <w:basedOn w:val="5"/>
    <w:next w:val="6"/>
    <w:autoRedefine/>
    <w:qFormat/>
    <w:uiPriority w:val="99"/>
    <w:pPr>
      <w:spacing w:before="240" w:after="120" w:line="400" w:lineRule="exact"/>
      <w:ind w:left="1140" w:hanging="630"/>
      <w:jc w:val="center"/>
    </w:pPr>
    <w:rPr>
      <w:rFonts w:ascii="宋体" w:hAnsi="宋体" w:eastAsia="宋体"/>
      <w:bCs w:val="0"/>
      <w:kern w:val="0"/>
      <w:sz w:val="24"/>
      <w:szCs w:val="20"/>
    </w:rPr>
  </w:style>
  <w:style w:type="paragraph" w:customStyle="1" w:styleId="219">
    <w:name w:val="Normal_0"/>
    <w:autoRedefine/>
    <w:qFormat/>
    <w:uiPriority w:val="99"/>
    <w:rPr>
      <w:rFonts w:ascii="黑体" w:hAnsi="黑体" w:eastAsia="黑体" w:cs="Times New Roman"/>
      <w:b/>
      <w:sz w:val="32"/>
      <w:szCs w:val="24"/>
      <w:lang w:val="en-US" w:eastAsia="zh-CN" w:bidi="ar-SA"/>
    </w:rPr>
  </w:style>
  <w:style w:type="paragraph" w:customStyle="1" w:styleId="220">
    <w:name w:val="pa-17"/>
    <w:basedOn w:val="1"/>
    <w:autoRedefine/>
    <w:qFormat/>
    <w:uiPriority w:val="99"/>
    <w:pPr>
      <w:widowControl/>
      <w:spacing w:line="240" w:lineRule="atLeast"/>
      <w:jc w:val="center"/>
    </w:pPr>
    <w:rPr>
      <w:rFonts w:ascii="宋体" w:hAnsi="宋体" w:eastAsia="宋体" w:cs="宋体"/>
      <w:kern w:val="0"/>
      <w:sz w:val="24"/>
    </w:rPr>
  </w:style>
  <w:style w:type="paragraph" w:customStyle="1" w:styleId="221">
    <w:name w:val="pa-12"/>
    <w:basedOn w:val="1"/>
    <w:autoRedefine/>
    <w:qFormat/>
    <w:uiPriority w:val="99"/>
    <w:pPr>
      <w:widowControl/>
      <w:spacing w:line="360" w:lineRule="atLeast"/>
    </w:pPr>
    <w:rPr>
      <w:rFonts w:ascii="宋体" w:hAnsi="宋体" w:eastAsia="宋体" w:cs="宋体"/>
      <w:kern w:val="0"/>
      <w:sz w:val="24"/>
    </w:rPr>
  </w:style>
  <w:style w:type="paragraph" w:customStyle="1" w:styleId="222">
    <w:name w:val="6'"/>
    <w:basedOn w:val="1"/>
    <w:autoRedefine/>
    <w:qFormat/>
    <w:uiPriority w:val="99"/>
    <w:pPr>
      <w:autoSpaceDE w:val="0"/>
      <w:autoSpaceDN w:val="0"/>
      <w:adjustRightInd w:val="0"/>
      <w:snapToGrid w:val="0"/>
      <w:spacing w:line="320" w:lineRule="exact"/>
      <w:jc w:val="center"/>
    </w:pPr>
    <w:rPr>
      <w:rFonts w:ascii="Calibri" w:hAnsi="Calibri" w:eastAsia="宋体" w:cs="Times New Roman"/>
      <w:spacing w:val="20"/>
      <w:kern w:val="28"/>
      <w:szCs w:val="20"/>
    </w:rPr>
  </w:style>
  <w:style w:type="paragraph" w:customStyle="1" w:styleId="223">
    <w:name w:val="pa-8"/>
    <w:basedOn w:val="1"/>
    <w:autoRedefine/>
    <w:qFormat/>
    <w:uiPriority w:val="99"/>
    <w:pPr>
      <w:widowControl/>
      <w:spacing w:line="360" w:lineRule="atLeast"/>
    </w:pPr>
    <w:rPr>
      <w:rFonts w:ascii="宋体" w:hAnsi="宋体" w:eastAsia="宋体" w:cs="宋体"/>
      <w:kern w:val="0"/>
      <w:sz w:val="24"/>
    </w:rPr>
  </w:style>
  <w:style w:type="paragraph" w:customStyle="1" w:styleId="224">
    <w:name w:val="样式 标题 1 + 黑体 三号 非加粗 居中 段前: 6 磅 段后: 6 磅 行距: 固定值 20 磅"/>
    <w:basedOn w:val="4"/>
    <w:autoRedefine/>
    <w:qFormat/>
    <w:uiPriority w:val="99"/>
    <w:pPr>
      <w:keepLines/>
      <w:spacing w:before="120" w:after="120" w:line="400" w:lineRule="exact"/>
    </w:pPr>
    <w:rPr>
      <w:rFonts w:ascii="黑体" w:hAnsi="黑体" w:eastAsia="黑体" w:cs="宋体"/>
      <w:b w:val="0"/>
      <w:bCs w:val="0"/>
      <w:kern w:val="44"/>
      <w:sz w:val="32"/>
      <w:szCs w:val="20"/>
    </w:rPr>
  </w:style>
  <w:style w:type="paragraph" w:customStyle="1" w:styleId="225">
    <w:name w:val="xl64"/>
    <w:basedOn w:val="1"/>
    <w:autoRedefine/>
    <w:qFormat/>
    <w:uiPriority w:val="99"/>
    <w:pPr>
      <w:widowControl/>
      <w:shd w:val="clear" w:color="auto" w:fill="FFFFFF"/>
      <w:spacing w:before="100" w:beforeAutospacing="1" w:after="100" w:afterAutospacing="1"/>
      <w:jc w:val="left"/>
    </w:pPr>
    <w:rPr>
      <w:rFonts w:ascii="宋体" w:hAnsi="宋体" w:eastAsia="宋体" w:cs="宋体"/>
      <w:color w:val="000000"/>
      <w:kern w:val="0"/>
      <w:sz w:val="18"/>
      <w:szCs w:val="18"/>
    </w:rPr>
  </w:style>
  <w:style w:type="paragraph" w:customStyle="1" w:styleId="226">
    <w:name w:val="样式 样式 标题 3section:33l3Level 3 HeadH3heading 3h3Bold Headbh... + ... Char"/>
    <w:basedOn w:val="1"/>
    <w:autoRedefine/>
    <w:qFormat/>
    <w:uiPriority w:val="99"/>
    <w:pPr>
      <w:keepNext/>
      <w:keepLines/>
      <w:spacing w:beforeLines="50" w:line="360" w:lineRule="auto"/>
      <w:ind w:left="800" w:leftChars="400"/>
      <w:outlineLvl w:val="2"/>
    </w:pPr>
    <w:rPr>
      <w:rFonts w:ascii="宋体" w:hAnsi="宋体" w:eastAsia="宋体" w:cs="宋体"/>
      <w:b/>
      <w:bCs/>
      <w:color w:val="FF0000"/>
      <w:sz w:val="24"/>
    </w:rPr>
  </w:style>
  <w:style w:type="paragraph" w:customStyle="1" w:styleId="227">
    <w:name w:val="正文_3_0"/>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28">
    <w:name w:val="pa-53"/>
    <w:basedOn w:val="1"/>
    <w:autoRedefine/>
    <w:qFormat/>
    <w:uiPriority w:val="99"/>
    <w:pPr>
      <w:widowControl/>
      <w:spacing w:line="280" w:lineRule="atLeast"/>
      <w:ind w:firstLine="100"/>
    </w:pPr>
    <w:rPr>
      <w:rFonts w:ascii="宋体" w:hAnsi="宋体" w:eastAsia="宋体" w:cs="宋体"/>
      <w:kern w:val="0"/>
      <w:sz w:val="24"/>
    </w:rPr>
  </w:style>
  <w:style w:type="paragraph" w:customStyle="1" w:styleId="229">
    <w:name w:val="空半行"/>
    <w:basedOn w:val="1"/>
    <w:autoRedefine/>
    <w:qFormat/>
    <w:uiPriority w:val="99"/>
    <w:pPr>
      <w:adjustRightInd w:val="0"/>
      <w:spacing w:line="120" w:lineRule="exact"/>
    </w:pPr>
    <w:rPr>
      <w:rFonts w:ascii="Times New Roman" w:hAnsi="Times New Roman" w:eastAsia="仿宋_GB2312" w:cs="Times New Roman"/>
      <w:color w:val="FFFFFF"/>
      <w:kern w:val="0"/>
      <w:sz w:val="30"/>
      <w:szCs w:val="20"/>
    </w:rPr>
  </w:style>
  <w:style w:type="paragraph" w:customStyle="1" w:styleId="230">
    <w:name w:val="Rechtliche Stellung Unterzeichner"/>
    <w:basedOn w:val="39"/>
    <w:autoRedefine/>
    <w:qFormat/>
    <w:uiPriority w:val="99"/>
    <w:pPr>
      <w:numPr>
        <w:ilvl w:val="0"/>
        <w:numId w:val="3"/>
      </w:numPr>
      <w:tabs>
        <w:tab w:val="left" w:pos="360"/>
        <w:tab w:val="left" w:pos="567"/>
        <w:tab w:val="left" w:pos="1134"/>
        <w:tab w:val="right" w:pos="9639"/>
      </w:tabs>
      <w:ind w:left="4252" w:firstLine="0"/>
      <w:jc w:val="both"/>
    </w:pPr>
    <w:rPr>
      <w:rFonts w:ascii="Arial" w:hAnsi="Arial"/>
      <w:lang w:val="de-DE" w:eastAsia="de-DE"/>
    </w:rPr>
  </w:style>
  <w:style w:type="paragraph" w:customStyle="1" w:styleId="231">
    <w:name w:val="pa-61"/>
    <w:basedOn w:val="1"/>
    <w:autoRedefine/>
    <w:qFormat/>
    <w:uiPriority w:val="99"/>
    <w:pPr>
      <w:widowControl/>
      <w:spacing w:line="240" w:lineRule="atLeast"/>
    </w:pPr>
    <w:rPr>
      <w:rFonts w:ascii="宋体" w:hAnsi="宋体" w:eastAsia="宋体" w:cs="宋体"/>
      <w:kern w:val="0"/>
      <w:sz w:val="24"/>
    </w:rPr>
  </w:style>
  <w:style w:type="paragraph" w:customStyle="1" w:styleId="232">
    <w:name w:val="pa-63"/>
    <w:basedOn w:val="1"/>
    <w:autoRedefine/>
    <w:qFormat/>
    <w:uiPriority w:val="99"/>
    <w:pPr>
      <w:widowControl/>
      <w:spacing w:line="360" w:lineRule="atLeast"/>
      <w:ind w:firstLine="300"/>
      <w:jc w:val="left"/>
    </w:pPr>
    <w:rPr>
      <w:rFonts w:ascii="宋体" w:hAnsi="宋体" w:eastAsia="宋体" w:cs="宋体"/>
      <w:kern w:val="0"/>
      <w:sz w:val="24"/>
    </w:rPr>
  </w:style>
  <w:style w:type="paragraph" w:customStyle="1" w:styleId="233">
    <w:name w:val="pa-30"/>
    <w:basedOn w:val="1"/>
    <w:autoRedefine/>
    <w:qFormat/>
    <w:uiPriority w:val="99"/>
    <w:pPr>
      <w:widowControl/>
      <w:spacing w:line="360" w:lineRule="atLeast"/>
      <w:ind w:firstLine="4100"/>
    </w:pPr>
    <w:rPr>
      <w:rFonts w:ascii="宋体" w:hAnsi="宋体" w:eastAsia="宋体" w:cs="宋体"/>
      <w:kern w:val="0"/>
      <w:sz w:val="24"/>
    </w:rPr>
  </w:style>
  <w:style w:type="paragraph" w:customStyle="1" w:styleId="234">
    <w:name w:val="BJ-Blob"/>
    <w:autoRedefine/>
    <w:qFormat/>
    <w:uiPriority w:val="99"/>
    <w:pPr>
      <w:tabs>
        <w:tab w:val="left" w:pos="360"/>
        <w:tab w:val="left" w:pos="900"/>
        <w:tab w:val="left" w:pos="1200"/>
      </w:tabs>
      <w:spacing w:before="40" w:after="40" w:line="360" w:lineRule="auto"/>
      <w:ind w:left="900" w:hanging="720"/>
      <w:jc w:val="both"/>
    </w:pPr>
    <w:rPr>
      <w:rFonts w:ascii="Arial" w:hAnsi="Arial" w:eastAsia="宋体" w:cs="Times New Roman"/>
      <w:sz w:val="24"/>
      <w:lang w:val="en-GB" w:eastAsia="de-DE" w:bidi="ar-SA"/>
    </w:rPr>
  </w:style>
  <w:style w:type="paragraph" w:customStyle="1" w:styleId="235">
    <w:name w:val="pa-96"/>
    <w:basedOn w:val="1"/>
    <w:autoRedefine/>
    <w:qFormat/>
    <w:uiPriority w:val="99"/>
    <w:pPr>
      <w:widowControl/>
      <w:spacing w:line="480" w:lineRule="atLeast"/>
    </w:pPr>
    <w:rPr>
      <w:rFonts w:ascii="宋体" w:hAnsi="宋体" w:eastAsia="宋体" w:cs="宋体"/>
      <w:kern w:val="0"/>
      <w:sz w:val="24"/>
    </w:rPr>
  </w:style>
  <w:style w:type="paragraph" w:customStyle="1" w:styleId="236">
    <w:name w:val="ca-14"/>
    <w:basedOn w:val="1"/>
    <w:autoRedefine/>
    <w:qFormat/>
    <w:uiPriority w:val="99"/>
    <w:pPr>
      <w:widowControl/>
      <w:jc w:val="left"/>
    </w:pPr>
    <w:rPr>
      <w:rFonts w:ascii="Calibri" w:hAnsi="Calibri" w:eastAsia="宋体" w:cs="Times New Roman"/>
      <w:color w:val="000000"/>
      <w:kern w:val="0"/>
      <w:sz w:val="24"/>
    </w:rPr>
  </w:style>
  <w:style w:type="paragraph" w:customStyle="1" w:styleId="237">
    <w:name w:val="Normal_8"/>
    <w:autoRedefine/>
    <w:qFormat/>
    <w:uiPriority w:val="99"/>
    <w:rPr>
      <w:rFonts w:ascii="黑体" w:hAnsi="黑体" w:eastAsia="黑体" w:cs="Times New Roman"/>
      <w:b/>
      <w:sz w:val="32"/>
      <w:szCs w:val="24"/>
      <w:lang w:val="en-US" w:eastAsia="zh-CN" w:bidi="ar-SA"/>
    </w:rPr>
  </w:style>
  <w:style w:type="paragraph" w:customStyle="1" w:styleId="238">
    <w:name w:val="BJ-01"/>
    <w:autoRedefine/>
    <w:qFormat/>
    <w:uiPriority w:val="99"/>
    <w:pPr>
      <w:numPr>
        <w:ilvl w:val="0"/>
        <w:numId w:val="4"/>
      </w:numPr>
      <w:tabs>
        <w:tab w:val="left" w:pos="567"/>
        <w:tab w:val="left" w:pos="1244"/>
      </w:tabs>
      <w:spacing w:before="240" w:line="360" w:lineRule="auto"/>
      <w:jc w:val="both"/>
    </w:pPr>
    <w:rPr>
      <w:rFonts w:ascii="Arial" w:hAnsi="Arial" w:eastAsia="宋体" w:cs="Times New Roman"/>
      <w:sz w:val="24"/>
      <w:lang w:val="en-GB" w:eastAsia="de-DE" w:bidi="ar-SA"/>
    </w:rPr>
  </w:style>
  <w:style w:type="paragraph" w:customStyle="1" w:styleId="239">
    <w:name w:val="pa-31"/>
    <w:basedOn w:val="1"/>
    <w:autoRedefine/>
    <w:qFormat/>
    <w:uiPriority w:val="99"/>
    <w:pPr>
      <w:widowControl/>
      <w:spacing w:line="240" w:lineRule="atLeast"/>
      <w:ind w:firstLine="420"/>
      <w:jc w:val="left"/>
    </w:pPr>
    <w:rPr>
      <w:rFonts w:ascii="宋体" w:hAnsi="宋体" w:eastAsia="宋体" w:cs="宋体"/>
      <w:kern w:val="0"/>
      <w:sz w:val="24"/>
    </w:rPr>
  </w:style>
  <w:style w:type="paragraph" w:customStyle="1" w:styleId="240">
    <w:name w:val="Normal_14"/>
    <w:autoRedefine/>
    <w:qFormat/>
    <w:uiPriority w:val="99"/>
    <w:rPr>
      <w:rFonts w:ascii="黑体" w:hAnsi="黑体" w:eastAsia="黑体" w:cs="Times New Roman"/>
      <w:b/>
      <w:sz w:val="32"/>
      <w:szCs w:val="24"/>
      <w:lang w:val="en-US" w:eastAsia="zh-CN" w:bidi="ar-SA"/>
    </w:rPr>
  </w:style>
  <w:style w:type="paragraph" w:customStyle="1" w:styleId="241">
    <w:name w:val="ca-21"/>
    <w:basedOn w:val="1"/>
    <w:autoRedefine/>
    <w:qFormat/>
    <w:uiPriority w:val="99"/>
    <w:pPr>
      <w:widowControl/>
      <w:jc w:val="left"/>
    </w:pPr>
    <w:rPr>
      <w:rFonts w:ascii="宋体" w:hAnsi="宋体" w:eastAsia="宋体" w:cs="宋体"/>
      <w:color w:val="000000"/>
      <w:kern w:val="0"/>
      <w:szCs w:val="21"/>
    </w:rPr>
  </w:style>
  <w:style w:type="paragraph" w:customStyle="1" w:styleId="242">
    <w:name w:val="样式 正文缩进正文（首行缩进两字）特点ALT+Z表正文正文非缩进四号段1Normal Indent Char2...1"/>
    <w:basedOn w:val="5"/>
    <w:autoRedefine/>
    <w:qFormat/>
    <w:uiPriority w:val="99"/>
    <w:pPr>
      <w:spacing w:before="1320" w:after="240" w:line="300" w:lineRule="auto"/>
      <w:jc w:val="center"/>
    </w:pPr>
    <w:rPr>
      <w:rFonts w:ascii="Arial" w:hAnsi="Arial" w:eastAsia="宋体"/>
      <w:bCs w:val="0"/>
      <w:kern w:val="0"/>
      <w:sz w:val="24"/>
      <w:szCs w:val="20"/>
    </w:rPr>
  </w:style>
  <w:style w:type="paragraph" w:customStyle="1" w:styleId="243">
    <w:name w:val="Normal_13"/>
    <w:autoRedefine/>
    <w:qFormat/>
    <w:uiPriority w:val="99"/>
    <w:rPr>
      <w:rFonts w:ascii="黑体" w:hAnsi="黑体" w:eastAsia="黑体" w:cs="Times New Roman"/>
      <w:b/>
      <w:sz w:val="32"/>
      <w:szCs w:val="24"/>
      <w:lang w:val="en-US" w:eastAsia="zh-CN" w:bidi="ar-SA"/>
    </w:rPr>
  </w:style>
  <w:style w:type="paragraph" w:customStyle="1" w:styleId="244">
    <w:name w:val="Normal_23"/>
    <w:autoRedefine/>
    <w:qFormat/>
    <w:uiPriority w:val="99"/>
    <w:rPr>
      <w:rFonts w:ascii="黑体" w:hAnsi="黑体" w:eastAsia="黑体" w:cs="Times New Roman"/>
      <w:b/>
      <w:sz w:val="32"/>
      <w:szCs w:val="24"/>
      <w:lang w:val="en-US" w:eastAsia="zh-CN" w:bidi="ar-SA"/>
    </w:rPr>
  </w:style>
  <w:style w:type="paragraph" w:customStyle="1" w:styleId="245">
    <w:name w:val="pa-83"/>
    <w:basedOn w:val="1"/>
    <w:autoRedefine/>
    <w:qFormat/>
    <w:uiPriority w:val="99"/>
    <w:pPr>
      <w:widowControl/>
      <w:spacing w:line="560" w:lineRule="atLeast"/>
      <w:jc w:val="center"/>
    </w:pPr>
    <w:rPr>
      <w:rFonts w:ascii="宋体" w:hAnsi="宋体" w:eastAsia="宋体" w:cs="宋体"/>
      <w:kern w:val="0"/>
      <w:sz w:val="24"/>
    </w:rPr>
  </w:style>
  <w:style w:type="paragraph" w:customStyle="1" w:styleId="246">
    <w:name w:val="Char Char1 Char"/>
    <w:basedOn w:val="1"/>
    <w:autoRedefine/>
    <w:qFormat/>
    <w:uiPriority w:val="99"/>
    <w:rPr>
      <w:rFonts w:ascii="Calibri" w:hAnsi="Calibri" w:eastAsia="宋体" w:cs="Times New Roman"/>
    </w:rPr>
  </w:style>
  <w:style w:type="paragraph" w:customStyle="1" w:styleId="247">
    <w:name w:val="Normal_4"/>
    <w:autoRedefine/>
    <w:qFormat/>
    <w:uiPriority w:val="99"/>
    <w:rPr>
      <w:rFonts w:ascii="黑体" w:hAnsi="黑体" w:eastAsia="黑体" w:cs="Times New Roman"/>
      <w:b/>
      <w:sz w:val="32"/>
      <w:szCs w:val="24"/>
      <w:lang w:val="en-US" w:eastAsia="zh-CN" w:bidi="ar-SA"/>
    </w:rPr>
  </w:style>
  <w:style w:type="paragraph" w:customStyle="1" w:styleId="248">
    <w:name w:val="pa-84"/>
    <w:basedOn w:val="1"/>
    <w:autoRedefine/>
    <w:qFormat/>
    <w:uiPriority w:val="99"/>
    <w:pPr>
      <w:widowControl/>
      <w:spacing w:line="480" w:lineRule="atLeast"/>
      <w:jc w:val="center"/>
    </w:pPr>
    <w:rPr>
      <w:rFonts w:ascii="宋体" w:hAnsi="宋体" w:eastAsia="宋体" w:cs="宋体"/>
      <w:kern w:val="0"/>
      <w:sz w:val="24"/>
    </w:rPr>
  </w:style>
  <w:style w:type="paragraph" w:customStyle="1" w:styleId="249">
    <w:name w:val="xl73"/>
    <w:basedOn w:val="1"/>
    <w:autoRedefine/>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250">
    <w:name w:val="ca-46"/>
    <w:basedOn w:val="1"/>
    <w:autoRedefine/>
    <w:qFormat/>
    <w:uiPriority w:val="99"/>
    <w:pPr>
      <w:widowControl/>
      <w:jc w:val="left"/>
    </w:pPr>
    <w:rPr>
      <w:rFonts w:ascii="宋体" w:hAnsi="宋体" w:eastAsia="宋体" w:cs="宋体"/>
      <w:color w:val="000000"/>
      <w:spacing w:val="-20"/>
      <w:kern w:val="0"/>
      <w:sz w:val="28"/>
      <w:szCs w:val="28"/>
    </w:rPr>
  </w:style>
  <w:style w:type="paragraph" w:customStyle="1" w:styleId="251">
    <w:name w:val="Normal_22"/>
    <w:autoRedefine/>
    <w:qFormat/>
    <w:uiPriority w:val="99"/>
    <w:rPr>
      <w:rFonts w:ascii="黑体" w:hAnsi="黑体" w:eastAsia="黑体" w:cs="Times New Roman"/>
      <w:b/>
      <w:sz w:val="32"/>
      <w:szCs w:val="24"/>
      <w:lang w:val="en-US" w:eastAsia="zh-CN" w:bidi="ar-SA"/>
    </w:rPr>
  </w:style>
  <w:style w:type="paragraph" w:customStyle="1" w:styleId="252">
    <w:name w:val="xl22"/>
    <w:basedOn w:val="1"/>
    <w:autoRedefine/>
    <w:qFormat/>
    <w:uiPriority w:val="99"/>
    <w:pPr>
      <w:widowControl/>
      <w:shd w:val="clear" w:color="auto" w:fill="FFFFFF"/>
      <w:spacing w:before="100" w:beforeAutospacing="1" w:after="100" w:afterAutospacing="1"/>
      <w:jc w:val="left"/>
    </w:pPr>
    <w:rPr>
      <w:rFonts w:ascii="宋体" w:hAnsi="宋体" w:eastAsia="宋体" w:cs="宋体"/>
      <w:color w:val="000000"/>
      <w:kern w:val="0"/>
      <w:sz w:val="18"/>
      <w:szCs w:val="18"/>
    </w:rPr>
  </w:style>
  <w:style w:type="paragraph" w:customStyle="1" w:styleId="253">
    <w:name w:val="样式 标题 2 + Times New Roman 四号 非加粗 段前: 5 磅 段后: 0 磅 行距: 固定值 20..."/>
    <w:basedOn w:val="5"/>
    <w:autoRedefine/>
    <w:qFormat/>
    <w:uiPriority w:val="99"/>
    <w:pPr>
      <w:spacing w:before="100" w:after="0" w:line="400" w:lineRule="exact"/>
    </w:pPr>
    <w:rPr>
      <w:rFonts w:ascii="Times New Roman" w:hAnsi="Times New Roman" w:eastAsia="宋体" w:cs="宋体"/>
      <w:b w:val="0"/>
      <w:bCs w:val="0"/>
      <w:kern w:val="0"/>
      <w:sz w:val="28"/>
      <w:szCs w:val="20"/>
    </w:rPr>
  </w:style>
  <w:style w:type="paragraph" w:customStyle="1" w:styleId="254">
    <w:name w:val="ca-30"/>
    <w:basedOn w:val="1"/>
    <w:autoRedefine/>
    <w:qFormat/>
    <w:uiPriority w:val="99"/>
    <w:pPr>
      <w:widowControl/>
      <w:jc w:val="left"/>
    </w:pPr>
    <w:rPr>
      <w:rFonts w:ascii="??" w:hAnsi="??" w:eastAsia="宋体" w:cs="宋体"/>
      <w:color w:val="002060"/>
      <w:kern w:val="0"/>
      <w:szCs w:val="21"/>
    </w:rPr>
  </w:style>
  <w:style w:type="paragraph" w:customStyle="1" w:styleId="255">
    <w:name w:val="pa-13"/>
    <w:basedOn w:val="1"/>
    <w:autoRedefine/>
    <w:qFormat/>
    <w:uiPriority w:val="99"/>
    <w:pPr>
      <w:widowControl/>
      <w:spacing w:line="360" w:lineRule="atLeast"/>
    </w:pPr>
    <w:rPr>
      <w:rFonts w:ascii="宋体" w:hAnsi="宋体" w:eastAsia="宋体" w:cs="宋体"/>
      <w:kern w:val="0"/>
      <w:sz w:val="24"/>
    </w:rPr>
  </w:style>
  <w:style w:type="paragraph" w:customStyle="1" w:styleId="256">
    <w:name w:val="ca-47"/>
    <w:basedOn w:val="1"/>
    <w:autoRedefine/>
    <w:qFormat/>
    <w:uiPriority w:val="99"/>
    <w:pPr>
      <w:widowControl/>
      <w:jc w:val="left"/>
    </w:pPr>
    <w:rPr>
      <w:rFonts w:ascii="宋体" w:hAnsi="宋体" w:eastAsia="宋体" w:cs="宋体"/>
      <w:b/>
      <w:bCs/>
      <w:color w:val="000000"/>
      <w:spacing w:val="-20"/>
      <w:kern w:val="0"/>
      <w:sz w:val="24"/>
    </w:rPr>
  </w:style>
  <w:style w:type="paragraph" w:customStyle="1" w:styleId="257">
    <w:name w:val="pa-16"/>
    <w:basedOn w:val="1"/>
    <w:autoRedefine/>
    <w:qFormat/>
    <w:uiPriority w:val="99"/>
    <w:pPr>
      <w:widowControl/>
      <w:spacing w:line="240" w:lineRule="atLeast"/>
    </w:pPr>
    <w:rPr>
      <w:rFonts w:ascii="宋体" w:hAnsi="宋体" w:eastAsia="宋体" w:cs="宋体"/>
      <w:kern w:val="0"/>
      <w:sz w:val="24"/>
    </w:rPr>
  </w:style>
  <w:style w:type="paragraph" w:customStyle="1" w:styleId="258">
    <w:name w:val="Char Char Char Char Char Char"/>
    <w:basedOn w:val="1"/>
    <w:autoRedefine/>
    <w:qFormat/>
    <w:uiPriority w:val="99"/>
    <w:rPr>
      <w:rFonts w:ascii="仿宋_GB2312" w:hAnsi="Times New Roman" w:eastAsia="仿宋_GB2312" w:cs="Times New Roman"/>
      <w:b/>
      <w:sz w:val="32"/>
      <w:szCs w:val="32"/>
    </w:rPr>
  </w:style>
  <w:style w:type="paragraph" w:customStyle="1" w:styleId="259">
    <w:name w:val="td-7"/>
    <w:basedOn w:val="1"/>
    <w:autoRedefine/>
    <w:qFormat/>
    <w:uiPriority w:val="99"/>
    <w:pPr>
      <w:widowControl/>
      <w:pBdr>
        <w:top w:val="single" w:color="000000" w:sz="4"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260">
    <w:name w:val="ca-29"/>
    <w:basedOn w:val="1"/>
    <w:autoRedefine/>
    <w:qFormat/>
    <w:uiPriority w:val="99"/>
    <w:pPr>
      <w:widowControl/>
      <w:jc w:val="left"/>
    </w:pPr>
    <w:rPr>
      <w:rFonts w:ascii="宋体" w:hAnsi="宋体" w:eastAsia="宋体" w:cs="宋体"/>
      <w:color w:val="7030A0"/>
      <w:kern w:val="0"/>
      <w:szCs w:val="21"/>
    </w:rPr>
  </w:style>
  <w:style w:type="paragraph" w:customStyle="1" w:styleId="261">
    <w:name w:val="BJ-02-T"/>
    <w:autoRedefine/>
    <w:qFormat/>
    <w:uiPriority w:val="99"/>
    <w:pPr>
      <w:spacing w:before="120" w:line="360" w:lineRule="auto"/>
      <w:ind w:left="1985"/>
      <w:jc w:val="both"/>
    </w:pPr>
    <w:rPr>
      <w:rFonts w:ascii="Arial" w:hAnsi="Arial" w:eastAsia="宋体" w:cs="Times New Roman"/>
      <w:sz w:val="24"/>
      <w:lang w:val="en-GB" w:eastAsia="de-DE" w:bidi="ar-SA"/>
    </w:rPr>
  </w:style>
  <w:style w:type="paragraph" w:customStyle="1" w:styleId="262">
    <w:name w:val="Para----"/>
    <w:autoRedefine/>
    <w:qFormat/>
    <w:uiPriority w:val="99"/>
    <w:pPr>
      <w:keepNext/>
      <w:tabs>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line="360" w:lineRule="auto"/>
      <w:ind w:left="2880" w:hanging="360"/>
    </w:pPr>
    <w:rPr>
      <w:rFonts w:ascii="Arial" w:hAnsi="Arial" w:eastAsia="宋体" w:cs="Times New Roman"/>
      <w:lang w:val="en-US" w:eastAsia="en-US" w:bidi="ar-SA"/>
    </w:rPr>
  </w:style>
  <w:style w:type="paragraph" w:customStyle="1" w:styleId="263">
    <w:name w:val="pa-99"/>
    <w:basedOn w:val="1"/>
    <w:autoRedefine/>
    <w:qFormat/>
    <w:uiPriority w:val="99"/>
    <w:pPr>
      <w:widowControl/>
      <w:spacing w:line="300" w:lineRule="atLeast"/>
      <w:ind w:firstLine="520"/>
    </w:pPr>
    <w:rPr>
      <w:rFonts w:ascii="宋体" w:hAnsi="宋体" w:eastAsia="宋体" w:cs="宋体"/>
      <w:kern w:val="0"/>
      <w:sz w:val="24"/>
    </w:rPr>
  </w:style>
  <w:style w:type="paragraph" w:customStyle="1" w:styleId="264">
    <w:name w:val="样式 正文缩进正文（首行缩进两字）特点ALT+Z表正文正文非缩进四号段1Normal Indent Char2...2"/>
    <w:basedOn w:val="6"/>
    <w:autoRedefine/>
    <w:qFormat/>
    <w:uiPriority w:val="99"/>
    <w:pPr>
      <w:spacing w:before="360" w:after="120" w:line="360" w:lineRule="auto"/>
      <w:jc w:val="center"/>
    </w:pPr>
    <w:rPr>
      <w:rFonts w:ascii="宋体" w:hAnsi="宋体"/>
      <w:bCs w:val="0"/>
      <w:sz w:val="28"/>
      <w:szCs w:val="20"/>
    </w:rPr>
  </w:style>
  <w:style w:type="paragraph" w:customStyle="1" w:styleId="265">
    <w:name w:val="pa-141"/>
    <w:basedOn w:val="1"/>
    <w:autoRedefine/>
    <w:qFormat/>
    <w:uiPriority w:val="99"/>
    <w:pPr>
      <w:widowControl/>
      <w:spacing w:line="320" w:lineRule="atLeast"/>
      <w:jc w:val="right"/>
    </w:pPr>
    <w:rPr>
      <w:rFonts w:ascii="宋体" w:hAnsi="宋体" w:eastAsia="宋体" w:cs="宋体"/>
      <w:kern w:val="0"/>
      <w:sz w:val="24"/>
    </w:rPr>
  </w:style>
  <w:style w:type="paragraph" w:customStyle="1" w:styleId="266">
    <w:name w:val="pa-52"/>
    <w:basedOn w:val="1"/>
    <w:autoRedefine/>
    <w:qFormat/>
    <w:uiPriority w:val="99"/>
    <w:pPr>
      <w:widowControl/>
      <w:spacing w:line="276" w:lineRule="atLeast"/>
      <w:jc w:val="left"/>
    </w:pPr>
    <w:rPr>
      <w:rFonts w:ascii="宋体" w:hAnsi="宋体" w:eastAsia="宋体" w:cs="宋体"/>
      <w:kern w:val="0"/>
      <w:sz w:val="24"/>
    </w:rPr>
  </w:style>
  <w:style w:type="paragraph" w:customStyle="1" w:styleId="267">
    <w:name w:val="标题A"/>
    <w:basedOn w:val="4"/>
    <w:autoRedefine/>
    <w:qFormat/>
    <w:uiPriority w:val="99"/>
    <w:pPr>
      <w:keepLines/>
      <w:adjustRightInd w:val="0"/>
      <w:spacing w:before="100" w:beforeAutospacing="1" w:after="60"/>
    </w:pPr>
    <w:rPr>
      <w:rFonts w:ascii="Arial" w:hAnsi="Arial"/>
      <w:kern w:val="44"/>
      <w:sz w:val="28"/>
      <w:szCs w:val="44"/>
    </w:rPr>
  </w:style>
  <w:style w:type="paragraph" w:customStyle="1" w:styleId="268">
    <w:name w:val="Normal_19"/>
    <w:autoRedefine/>
    <w:qFormat/>
    <w:uiPriority w:val="99"/>
    <w:rPr>
      <w:rFonts w:ascii="黑体" w:hAnsi="黑体" w:eastAsia="黑体" w:cs="Times New Roman"/>
      <w:b/>
      <w:sz w:val="32"/>
      <w:szCs w:val="24"/>
      <w:lang w:val="en-US" w:eastAsia="zh-CN" w:bidi="ar-SA"/>
    </w:rPr>
  </w:style>
  <w:style w:type="paragraph" w:customStyle="1" w:styleId="269">
    <w:name w:val="纯文本_2"/>
    <w:basedOn w:val="1"/>
    <w:autoRedefine/>
    <w:qFormat/>
    <w:uiPriority w:val="99"/>
    <w:rPr>
      <w:rFonts w:ascii="宋体" w:hAnsi="Courier New" w:eastAsia="宋体" w:cs="Times New Roman"/>
      <w:szCs w:val="21"/>
    </w:rPr>
  </w:style>
  <w:style w:type="paragraph" w:customStyle="1" w:styleId="270">
    <w:name w:val="pa-80"/>
    <w:basedOn w:val="1"/>
    <w:autoRedefine/>
    <w:qFormat/>
    <w:uiPriority w:val="99"/>
    <w:pPr>
      <w:widowControl/>
      <w:spacing w:line="360" w:lineRule="atLeast"/>
    </w:pPr>
    <w:rPr>
      <w:rFonts w:ascii="宋体" w:hAnsi="宋体" w:eastAsia="宋体" w:cs="宋体"/>
      <w:kern w:val="0"/>
      <w:sz w:val="24"/>
    </w:rPr>
  </w:style>
  <w:style w:type="paragraph" w:customStyle="1" w:styleId="271">
    <w:name w:val="正文_9"/>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72">
    <w:name w:val="xl78"/>
    <w:basedOn w:val="1"/>
    <w:autoRedefine/>
    <w:qFormat/>
    <w:uiPriority w:val="99"/>
    <w:pPr>
      <w:widowControl/>
      <w:pBdr>
        <w:top w:val="single" w:color="000000" w:sz="4" w:space="0"/>
        <w:left w:val="single" w:color="000000" w:sz="4" w:space="0"/>
        <w:bottom w:val="single" w:color="000000" w:sz="4" w:space="0"/>
      </w:pBdr>
      <w:shd w:val="clear" w:color="auto" w:fill="FFFFFF"/>
      <w:spacing w:before="100" w:beforeAutospacing="1" w:after="100" w:afterAutospacing="1"/>
      <w:jc w:val="center"/>
    </w:pPr>
    <w:rPr>
      <w:rFonts w:ascii="宋体" w:hAnsi="宋体" w:eastAsia="宋体" w:cs="宋体"/>
      <w:color w:val="000000"/>
      <w:kern w:val="0"/>
      <w:sz w:val="20"/>
      <w:szCs w:val="20"/>
    </w:rPr>
  </w:style>
  <w:style w:type="paragraph" w:customStyle="1" w:styleId="273">
    <w:name w:val="ca-13"/>
    <w:basedOn w:val="1"/>
    <w:autoRedefine/>
    <w:qFormat/>
    <w:uiPriority w:val="99"/>
    <w:pPr>
      <w:widowControl/>
      <w:jc w:val="left"/>
    </w:pPr>
    <w:rPr>
      <w:rFonts w:ascii="宋体" w:hAnsi="宋体" w:eastAsia="宋体" w:cs="宋体"/>
      <w:color w:val="000000"/>
      <w:kern w:val="0"/>
      <w:sz w:val="32"/>
      <w:szCs w:val="32"/>
    </w:rPr>
  </w:style>
  <w:style w:type="paragraph" w:customStyle="1" w:styleId="274">
    <w:name w:val="正文_4_0"/>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75">
    <w:name w:val="pa-20"/>
    <w:basedOn w:val="1"/>
    <w:autoRedefine/>
    <w:qFormat/>
    <w:uiPriority w:val="99"/>
    <w:pPr>
      <w:widowControl/>
      <w:spacing w:line="360" w:lineRule="atLeast"/>
      <w:jc w:val="left"/>
    </w:pPr>
    <w:rPr>
      <w:rFonts w:ascii="宋体" w:hAnsi="宋体" w:eastAsia="宋体" w:cs="宋体"/>
      <w:kern w:val="0"/>
      <w:sz w:val="24"/>
    </w:rPr>
  </w:style>
  <w:style w:type="paragraph" w:customStyle="1" w:styleId="276">
    <w:name w:val="Char_0"/>
    <w:basedOn w:val="1"/>
    <w:autoRedefine/>
    <w:qFormat/>
    <w:uiPriority w:val="99"/>
    <w:rPr>
      <w:rFonts w:ascii="Tahoma" w:hAnsi="Tahoma" w:eastAsia="宋体" w:cs="Times New Roman"/>
      <w:sz w:val="24"/>
      <w:szCs w:val="20"/>
    </w:rPr>
  </w:style>
  <w:style w:type="paragraph" w:customStyle="1" w:styleId="277">
    <w:name w:val="td-11"/>
    <w:basedOn w:val="1"/>
    <w:autoRedefine/>
    <w:qFormat/>
    <w:uiPriority w:val="99"/>
    <w:pPr>
      <w:widowControl/>
      <w:pBdr>
        <w:top w:val="single" w:color="000000" w:sz="4" w:space="0"/>
        <w:left w:val="single" w:color="000000" w:sz="4" w:space="4"/>
        <w:bottom w:val="single" w:color="000000" w:sz="12" w:space="0"/>
        <w:right w:val="single" w:color="000000" w:sz="12" w:space="0"/>
      </w:pBdr>
      <w:jc w:val="left"/>
    </w:pPr>
    <w:rPr>
      <w:rFonts w:ascii="宋体" w:hAnsi="宋体" w:eastAsia="宋体" w:cs="宋体"/>
      <w:kern w:val="0"/>
      <w:sz w:val="24"/>
    </w:rPr>
  </w:style>
  <w:style w:type="paragraph" w:customStyle="1" w:styleId="278">
    <w:name w:val="pa-100"/>
    <w:basedOn w:val="1"/>
    <w:autoRedefine/>
    <w:qFormat/>
    <w:uiPriority w:val="99"/>
    <w:pPr>
      <w:widowControl/>
      <w:spacing w:line="300" w:lineRule="atLeast"/>
    </w:pPr>
    <w:rPr>
      <w:rFonts w:ascii="宋体" w:hAnsi="宋体" w:eastAsia="宋体" w:cs="宋体"/>
      <w:kern w:val="0"/>
      <w:sz w:val="24"/>
    </w:rPr>
  </w:style>
  <w:style w:type="paragraph" w:customStyle="1" w:styleId="279">
    <w:name w:val="ca-49"/>
    <w:basedOn w:val="1"/>
    <w:autoRedefine/>
    <w:qFormat/>
    <w:uiPriority w:val="99"/>
    <w:pPr>
      <w:widowControl/>
      <w:jc w:val="left"/>
    </w:pPr>
    <w:rPr>
      <w:rFonts w:ascii="宋体" w:hAnsi="宋体" w:eastAsia="宋体" w:cs="宋体"/>
      <w:kern w:val="0"/>
      <w:sz w:val="32"/>
      <w:szCs w:val="32"/>
    </w:rPr>
  </w:style>
  <w:style w:type="character" w:customStyle="1" w:styleId="280">
    <w:name w:val="Blockquote Char"/>
    <w:link w:val="281"/>
    <w:autoRedefine/>
    <w:qFormat/>
    <w:locked/>
    <w:uiPriority w:val="0"/>
    <w:rPr>
      <w:rFonts w:ascii="Calibri" w:hAnsi="Calibri" w:cs="Calibri"/>
      <w:sz w:val="24"/>
    </w:rPr>
  </w:style>
  <w:style w:type="paragraph" w:customStyle="1" w:styleId="281">
    <w:name w:val="Blockquote"/>
    <w:basedOn w:val="1"/>
    <w:link w:val="280"/>
    <w:autoRedefine/>
    <w:qFormat/>
    <w:uiPriority w:val="0"/>
    <w:pPr>
      <w:autoSpaceDE w:val="0"/>
      <w:autoSpaceDN w:val="0"/>
      <w:adjustRightInd w:val="0"/>
      <w:spacing w:before="100" w:after="100"/>
      <w:ind w:left="360" w:right="360"/>
      <w:jc w:val="left"/>
    </w:pPr>
    <w:rPr>
      <w:rFonts w:ascii="Calibri" w:hAnsi="Calibri" w:cs="Calibri"/>
      <w:sz w:val="24"/>
    </w:rPr>
  </w:style>
  <w:style w:type="paragraph" w:customStyle="1" w:styleId="282">
    <w:name w:val="xl29"/>
    <w:basedOn w:val="1"/>
    <w:autoRedefine/>
    <w:qFormat/>
    <w:uiPriority w:val="99"/>
    <w:pPr>
      <w:widowControl/>
      <w:pBdr>
        <w:bottom w:val="single" w:color="auto" w:sz="4" w:space="0"/>
        <w:right w:val="single" w:color="auto" w:sz="4" w:space="0"/>
      </w:pBdr>
      <w:adjustRightInd w:val="0"/>
      <w:spacing w:before="100" w:beforeAutospacing="1" w:after="100" w:afterAutospacing="1" w:line="312" w:lineRule="atLeast"/>
    </w:pPr>
    <w:rPr>
      <w:rFonts w:ascii="宋体" w:hAnsi="宋体" w:eastAsia="宋体" w:cs="Times New Roman"/>
      <w:kern w:val="0"/>
      <w:sz w:val="24"/>
      <w:szCs w:val="20"/>
    </w:rPr>
  </w:style>
  <w:style w:type="paragraph" w:customStyle="1" w:styleId="283">
    <w:name w:val="自由格式"/>
    <w:autoRedefine/>
    <w:qFormat/>
    <w:uiPriority w:val="99"/>
    <w:rPr>
      <w:rFonts w:ascii="Times New Roman" w:hAnsi="Times New Roman" w:eastAsia="ヒラギノ角ゴ Pro W3" w:cs="Times New Roman"/>
      <w:color w:val="000000"/>
      <w:lang w:val="en-US" w:eastAsia="zh-CN" w:bidi="ar-SA"/>
    </w:rPr>
  </w:style>
  <w:style w:type="paragraph" w:customStyle="1" w:styleId="284">
    <w:name w:val="Normal_15"/>
    <w:autoRedefine/>
    <w:qFormat/>
    <w:uiPriority w:val="99"/>
    <w:rPr>
      <w:rFonts w:ascii="黑体" w:hAnsi="黑体" w:eastAsia="黑体" w:cs="Times New Roman"/>
      <w:b/>
      <w:sz w:val="32"/>
      <w:szCs w:val="24"/>
      <w:lang w:val="en-US" w:eastAsia="zh-CN" w:bidi="ar-SA"/>
    </w:rPr>
  </w:style>
  <w:style w:type="paragraph" w:customStyle="1" w:styleId="285">
    <w:name w:val="ca-45"/>
    <w:basedOn w:val="1"/>
    <w:autoRedefine/>
    <w:qFormat/>
    <w:uiPriority w:val="99"/>
    <w:pPr>
      <w:widowControl/>
      <w:jc w:val="left"/>
    </w:pPr>
    <w:rPr>
      <w:rFonts w:ascii="宋体" w:hAnsi="宋体" w:eastAsia="宋体" w:cs="宋体"/>
      <w:color w:val="000000"/>
      <w:kern w:val="0"/>
      <w:sz w:val="72"/>
      <w:szCs w:val="72"/>
    </w:rPr>
  </w:style>
  <w:style w:type="paragraph" w:customStyle="1" w:styleId="286">
    <w:name w:val="pa-27"/>
    <w:basedOn w:val="1"/>
    <w:autoRedefine/>
    <w:qFormat/>
    <w:uiPriority w:val="99"/>
    <w:pPr>
      <w:widowControl/>
      <w:spacing w:line="276" w:lineRule="atLeast"/>
      <w:ind w:firstLine="300"/>
    </w:pPr>
    <w:rPr>
      <w:rFonts w:ascii="宋体" w:hAnsi="宋体" w:eastAsia="宋体" w:cs="宋体"/>
      <w:kern w:val="0"/>
      <w:sz w:val="24"/>
    </w:rPr>
  </w:style>
  <w:style w:type="paragraph" w:customStyle="1" w:styleId="287">
    <w:name w:val="pa-40"/>
    <w:basedOn w:val="1"/>
    <w:autoRedefine/>
    <w:qFormat/>
    <w:uiPriority w:val="99"/>
    <w:pPr>
      <w:widowControl/>
      <w:spacing w:line="280" w:lineRule="atLeast"/>
    </w:pPr>
    <w:rPr>
      <w:rFonts w:ascii="宋体" w:hAnsi="宋体" w:eastAsia="宋体" w:cs="宋体"/>
      <w:kern w:val="0"/>
      <w:sz w:val="24"/>
    </w:rPr>
  </w:style>
  <w:style w:type="paragraph" w:customStyle="1" w:styleId="288">
    <w:name w:val="cjk"/>
    <w:basedOn w:val="1"/>
    <w:autoRedefine/>
    <w:qFormat/>
    <w:uiPriority w:val="99"/>
    <w:pPr>
      <w:widowControl/>
      <w:spacing w:line="480" w:lineRule="auto"/>
      <w:jc w:val="left"/>
    </w:pPr>
    <w:rPr>
      <w:rFonts w:ascii="宋体" w:hAnsi="宋体" w:eastAsia="宋体" w:cs="宋体"/>
      <w:kern w:val="0"/>
      <w:sz w:val="24"/>
    </w:rPr>
  </w:style>
  <w:style w:type="paragraph" w:customStyle="1" w:styleId="289">
    <w:name w:val="pa-2"/>
    <w:basedOn w:val="1"/>
    <w:autoRedefine/>
    <w:qFormat/>
    <w:uiPriority w:val="99"/>
    <w:pPr>
      <w:widowControl/>
      <w:spacing w:line="400" w:lineRule="atLeast"/>
      <w:jc w:val="center"/>
    </w:pPr>
    <w:rPr>
      <w:rFonts w:ascii="宋体" w:hAnsi="宋体" w:eastAsia="宋体" w:cs="宋体"/>
      <w:kern w:val="0"/>
      <w:sz w:val="24"/>
    </w:rPr>
  </w:style>
  <w:style w:type="paragraph" w:customStyle="1" w:styleId="290">
    <w:name w:val="pa-109"/>
    <w:basedOn w:val="1"/>
    <w:autoRedefine/>
    <w:qFormat/>
    <w:uiPriority w:val="99"/>
    <w:pPr>
      <w:widowControl/>
      <w:spacing w:line="280" w:lineRule="atLeast"/>
    </w:pPr>
    <w:rPr>
      <w:rFonts w:ascii="宋体" w:hAnsi="宋体" w:eastAsia="宋体" w:cs="宋体"/>
      <w:kern w:val="0"/>
      <w:sz w:val="24"/>
    </w:rPr>
  </w:style>
  <w:style w:type="paragraph" w:customStyle="1" w:styleId="291">
    <w:name w:val="pa-108"/>
    <w:basedOn w:val="1"/>
    <w:autoRedefine/>
    <w:qFormat/>
    <w:uiPriority w:val="99"/>
    <w:pPr>
      <w:widowControl/>
      <w:spacing w:line="280" w:lineRule="atLeast"/>
      <w:jc w:val="center"/>
    </w:pPr>
    <w:rPr>
      <w:rFonts w:ascii="宋体" w:hAnsi="宋体" w:eastAsia="宋体" w:cs="宋体"/>
      <w:kern w:val="0"/>
      <w:sz w:val="24"/>
    </w:rPr>
  </w:style>
  <w:style w:type="paragraph" w:customStyle="1" w:styleId="292">
    <w:name w:val="pa-104"/>
    <w:basedOn w:val="1"/>
    <w:autoRedefine/>
    <w:qFormat/>
    <w:uiPriority w:val="99"/>
    <w:pPr>
      <w:widowControl/>
      <w:spacing w:line="280" w:lineRule="atLeast"/>
      <w:ind w:firstLine="500"/>
      <w:jc w:val="left"/>
    </w:pPr>
    <w:rPr>
      <w:rFonts w:ascii="宋体" w:hAnsi="宋体" w:eastAsia="宋体" w:cs="宋体"/>
      <w:kern w:val="0"/>
      <w:sz w:val="24"/>
    </w:rPr>
  </w:style>
  <w:style w:type="paragraph" w:customStyle="1" w:styleId="293">
    <w:name w:val="标题 1_0"/>
    <w:next w:val="178"/>
    <w:autoRedefine/>
    <w:qFormat/>
    <w:uiPriority w:val="99"/>
    <w:pPr>
      <w:keepNext/>
      <w:keepLines/>
      <w:widowControl w:val="0"/>
      <w:spacing w:line="360" w:lineRule="auto"/>
      <w:jc w:val="both"/>
      <w:outlineLvl w:val="1"/>
    </w:pPr>
    <w:rPr>
      <w:rFonts w:ascii="Calibri Bold" w:hAnsi="Calibri Bold" w:eastAsia="ヒラギノ角ゴ Pro W3" w:cs="Times New Roman"/>
      <w:color w:val="000000"/>
      <w:kern w:val="44"/>
      <w:sz w:val="32"/>
      <w:lang w:val="en-US" w:eastAsia="zh-CN" w:bidi="ar-SA"/>
    </w:rPr>
  </w:style>
  <w:style w:type="paragraph" w:customStyle="1" w:styleId="294">
    <w:name w:val="BJ-01-T"/>
    <w:autoRedefine/>
    <w:qFormat/>
    <w:uiPriority w:val="99"/>
    <w:pPr>
      <w:spacing w:before="120" w:line="360" w:lineRule="auto"/>
      <w:ind w:left="1418"/>
      <w:jc w:val="both"/>
    </w:pPr>
    <w:rPr>
      <w:rFonts w:ascii="Arial" w:hAnsi="Arial" w:eastAsia="宋体" w:cs="Times New Roman"/>
      <w:sz w:val="24"/>
      <w:lang w:val="en-GB" w:eastAsia="de-DE" w:bidi="ar-SA"/>
    </w:rPr>
  </w:style>
  <w:style w:type="paragraph" w:customStyle="1" w:styleId="295">
    <w:name w:val="pa-37"/>
    <w:basedOn w:val="1"/>
    <w:autoRedefine/>
    <w:qFormat/>
    <w:uiPriority w:val="99"/>
    <w:pPr>
      <w:widowControl/>
      <w:spacing w:line="360" w:lineRule="atLeast"/>
      <w:ind w:firstLine="300"/>
    </w:pPr>
    <w:rPr>
      <w:rFonts w:ascii="宋体" w:hAnsi="宋体" w:eastAsia="宋体" w:cs="宋体"/>
      <w:kern w:val="0"/>
      <w:sz w:val="24"/>
    </w:rPr>
  </w:style>
  <w:style w:type="paragraph" w:customStyle="1" w:styleId="296">
    <w:name w:val="ca-42"/>
    <w:basedOn w:val="1"/>
    <w:autoRedefine/>
    <w:qFormat/>
    <w:uiPriority w:val="99"/>
    <w:pPr>
      <w:widowControl/>
      <w:jc w:val="left"/>
    </w:pPr>
    <w:rPr>
      <w:rFonts w:ascii="宋体" w:hAnsi="宋体" w:eastAsia="宋体" w:cs="宋体"/>
      <w:color w:val="000000"/>
      <w:kern w:val="0"/>
      <w:sz w:val="36"/>
      <w:szCs w:val="36"/>
    </w:rPr>
  </w:style>
  <w:style w:type="paragraph" w:customStyle="1" w:styleId="297">
    <w:name w:val="xl27"/>
    <w:basedOn w:val="1"/>
    <w:autoRedefine/>
    <w:qFormat/>
    <w:uiPriority w:val="99"/>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298">
    <w:name w:val="Char Char1 Char_0"/>
    <w:basedOn w:val="1"/>
    <w:autoRedefine/>
    <w:qFormat/>
    <w:uiPriority w:val="99"/>
    <w:rPr>
      <w:rFonts w:ascii="Calibri" w:hAnsi="Calibri" w:eastAsia="宋体" w:cs="Times New Roman"/>
    </w:rPr>
  </w:style>
  <w:style w:type="paragraph" w:customStyle="1" w:styleId="299">
    <w:name w:val="pa-32"/>
    <w:basedOn w:val="1"/>
    <w:autoRedefine/>
    <w:qFormat/>
    <w:uiPriority w:val="99"/>
    <w:pPr>
      <w:widowControl/>
      <w:spacing w:line="360" w:lineRule="atLeast"/>
      <w:ind w:firstLine="520"/>
    </w:pPr>
    <w:rPr>
      <w:rFonts w:ascii="宋体" w:hAnsi="宋体" w:eastAsia="宋体" w:cs="宋体"/>
      <w:kern w:val="0"/>
      <w:sz w:val="24"/>
    </w:rPr>
  </w:style>
  <w:style w:type="paragraph" w:customStyle="1" w:styleId="300">
    <w:name w:val="td-4"/>
    <w:basedOn w:val="1"/>
    <w:autoRedefine/>
    <w:qFormat/>
    <w:uiPriority w:val="99"/>
    <w:pPr>
      <w:widowControl/>
      <w:pBdr>
        <w:top w:val="single" w:color="000000" w:sz="12"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301">
    <w:name w:val="pa-86"/>
    <w:basedOn w:val="1"/>
    <w:autoRedefine/>
    <w:qFormat/>
    <w:uiPriority w:val="99"/>
    <w:pPr>
      <w:widowControl/>
      <w:spacing w:line="320" w:lineRule="atLeast"/>
      <w:ind w:firstLine="560"/>
    </w:pPr>
    <w:rPr>
      <w:rFonts w:ascii="宋体" w:hAnsi="宋体" w:eastAsia="宋体" w:cs="宋体"/>
      <w:kern w:val="0"/>
      <w:sz w:val="24"/>
    </w:rPr>
  </w:style>
  <w:style w:type="paragraph" w:customStyle="1" w:styleId="302">
    <w:name w:val="ca-44"/>
    <w:basedOn w:val="1"/>
    <w:autoRedefine/>
    <w:qFormat/>
    <w:uiPriority w:val="99"/>
    <w:pPr>
      <w:widowControl/>
      <w:jc w:val="left"/>
    </w:pPr>
    <w:rPr>
      <w:rFonts w:ascii="宋体" w:hAnsi="宋体" w:eastAsia="宋体" w:cs="宋体"/>
      <w:color w:val="000000"/>
      <w:kern w:val="0"/>
      <w:sz w:val="52"/>
      <w:szCs w:val="52"/>
    </w:rPr>
  </w:style>
  <w:style w:type="paragraph" w:customStyle="1" w:styleId="303">
    <w:name w:val="段"/>
    <w:next w:val="1"/>
    <w:autoRedefine/>
    <w:qFormat/>
    <w:uiPriority w:val="99"/>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paragraph" w:customStyle="1" w:styleId="304">
    <w:name w:val="样式 标题 3h33rd level3l3CTLevel 3 Topic Headingsect1.2.3Hea..."/>
    <w:basedOn w:val="6"/>
    <w:autoRedefine/>
    <w:qFormat/>
    <w:uiPriority w:val="99"/>
    <w:pPr>
      <w:adjustRightInd w:val="0"/>
      <w:spacing w:before="0" w:beforeLines="50" w:after="0" w:afterLines="50" w:line="240" w:lineRule="atLeast"/>
      <w:ind w:left="180"/>
      <w:jc w:val="left"/>
    </w:pPr>
    <w:rPr>
      <w:rFonts w:ascii="宋体" w:hAnsi="宋体" w:cs="宋体"/>
      <w:sz w:val="24"/>
      <w:szCs w:val="20"/>
    </w:rPr>
  </w:style>
  <w:style w:type="paragraph" w:customStyle="1" w:styleId="305">
    <w:name w:val="ca-35"/>
    <w:basedOn w:val="1"/>
    <w:autoRedefine/>
    <w:qFormat/>
    <w:uiPriority w:val="99"/>
    <w:pPr>
      <w:widowControl/>
      <w:jc w:val="left"/>
    </w:pPr>
    <w:rPr>
      <w:rFonts w:ascii="Calibri" w:hAnsi="Calibri" w:eastAsia="宋体" w:cs="Times New Roman"/>
      <w:kern w:val="0"/>
      <w:sz w:val="10"/>
      <w:szCs w:val="10"/>
    </w:rPr>
  </w:style>
  <w:style w:type="paragraph" w:customStyle="1" w:styleId="306">
    <w:name w:val="pa-9"/>
    <w:basedOn w:val="1"/>
    <w:autoRedefine/>
    <w:qFormat/>
    <w:uiPriority w:val="99"/>
    <w:pPr>
      <w:widowControl/>
      <w:spacing w:line="360" w:lineRule="atLeast"/>
      <w:ind w:firstLine="900"/>
    </w:pPr>
    <w:rPr>
      <w:rFonts w:ascii="宋体" w:hAnsi="宋体" w:eastAsia="宋体" w:cs="宋体"/>
      <w:kern w:val="0"/>
      <w:sz w:val="24"/>
    </w:rPr>
  </w:style>
  <w:style w:type="paragraph" w:customStyle="1" w:styleId="307">
    <w:name w:val="xl37"/>
    <w:basedOn w:val="1"/>
    <w:autoRedefine/>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right"/>
    </w:pPr>
    <w:rPr>
      <w:rFonts w:ascii="宋体" w:hAnsi="宋体" w:eastAsia="宋体" w:cs="宋体"/>
      <w:color w:val="000000"/>
      <w:kern w:val="0"/>
      <w:sz w:val="18"/>
      <w:szCs w:val="18"/>
    </w:rPr>
  </w:style>
  <w:style w:type="paragraph" w:customStyle="1" w:styleId="308">
    <w:name w:val="pa-28"/>
    <w:basedOn w:val="1"/>
    <w:autoRedefine/>
    <w:qFormat/>
    <w:uiPriority w:val="99"/>
    <w:pPr>
      <w:widowControl/>
      <w:spacing w:line="360" w:lineRule="atLeast"/>
      <w:ind w:firstLine="420"/>
      <w:jc w:val="left"/>
    </w:pPr>
    <w:rPr>
      <w:rFonts w:ascii="宋体" w:hAnsi="宋体" w:eastAsia="宋体" w:cs="宋体"/>
      <w:kern w:val="0"/>
      <w:sz w:val="24"/>
    </w:rPr>
  </w:style>
  <w:style w:type="paragraph" w:customStyle="1" w:styleId="309">
    <w:name w:val="正文_10"/>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10">
    <w:name w:val="ca-43"/>
    <w:basedOn w:val="1"/>
    <w:autoRedefine/>
    <w:qFormat/>
    <w:uiPriority w:val="99"/>
    <w:pPr>
      <w:widowControl/>
      <w:jc w:val="left"/>
    </w:pPr>
    <w:rPr>
      <w:rFonts w:ascii="宋体" w:hAnsi="宋体" w:eastAsia="宋体" w:cs="宋体"/>
      <w:color w:val="000000"/>
      <w:kern w:val="0"/>
      <w:sz w:val="44"/>
      <w:szCs w:val="44"/>
    </w:rPr>
  </w:style>
  <w:style w:type="paragraph" w:customStyle="1" w:styleId="311">
    <w:name w:val="正文_6"/>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12">
    <w:name w:val="pa-71"/>
    <w:basedOn w:val="1"/>
    <w:autoRedefine/>
    <w:qFormat/>
    <w:uiPriority w:val="99"/>
    <w:pPr>
      <w:widowControl/>
      <w:spacing w:line="240" w:lineRule="atLeast"/>
      <w:ind w:firstLine="320"/>
    </w:pPr>
    <w:rPr>
      <w:rFonts w:ascii="宋体" w:hAnsi="宋体" w:eastAsia="宋体" w:cs="宋体"/>
      <w:kern w:val="0"/>
      <w:sz w:val="24"/>
    </w:rPr>
  </w:style>
  <w:style w:type="paragraph" w:customStyle="1" w:styleId="313">
    <w:name w:val="正文_2_0"/>
    <w:autoRedefine/>
    <w:qFormat/>
    <w:uiPriority w:val="99"/>
    <w:pPr>
      <w:widowControl w:val="0"/>
      <w:jc w:val="both"/>
    </w:pPr>
    <w:rPr>
      <w:rFonts w:ascii="Calibri" w:hAnsi="Calibri" w:eastAsia="ヒラギノ角ゴ Pro W3" w:cs="Times New Roman"/>
      <w:color w:val="000000"/>
      <w:kern w:val="2"/>
      <w:sz w:val="21"/>
      <w:lang w:val="en-US" w:eastAsia="zh-CN" w:bidi="ar-SA"/>
    </w:rPr>
  </w:style>
  <w:style w:type="paragraph" w:customStyle="1" w:styleId="314">
    <w:name w:val="ca-27"/>
    <w:basedOn w:val="1"/>
    <w:autoRedefine/>
    <w:qFormat/>
    <w:uiPriority w:val="99"/>
    <w:pPr>
      <w:widowControl/>
      <w:jc w:val="left"/>
    </w:pPr>
    <w:rPr>
      <w:rFonts w:ascii="宋体" w:hAnsi="宋体" w:eastAsia="宋体" w:cs="宋体"/>
      <w:b/>
      <w:bCs/>
      <w:color w:val="002060"/>
      <w:spacing w:val="-20"/>
      <w:kern w:val="0"/>
      <w:szCs w:val="21"/>
    </w:rPr>
  </w:style>
  <w:style w:type="paragraph" w:customStyle="1" w:styleId="315">
    <w:name w:val="样式 样式 样式1 + 首行缩进:  2 字符 + 首行缩进:  2 字符1"/>
    <w:basedOn w:val="1"/>
    <w:autoRedefine/>
    <w:qFormat/>
    <w:uiPriority w:val="99"/>
    <w:pPr>
      <w:spacing w:line="360" w:lineRule="exact"/>
      <w:ind w:firstLine="480" w:firstLineChars="200"/>
    </w:pPr>
    <w:rPr>
      <w:rFonts w:ascii="Arial" w:hAnsi="Arial" w:eastAsia="宋体" w:cs="Times New Roman"/>
      <w:szCs w:val="20"/>
    </w:rPr>
  </w:style>
  <w:style w:type="paragraph" w:customStyle="1" w:styleId="316">
    <w:name w:val="pa-26"/>
    <w:basedOn w:val="1"/>
    <w:autoRedefine/>
    <w:qFormat/>
    <w:uiPriority w:val="99"/>
    <w:pPr>
      <w:widowControl/>
      <w:spacing w:line="276" w:lineRule="atLeast"/>
      <w:ind w:firstLine="720"/>
    </w:pPr>
    <w:rPr>
      <w:rFonts w:ascii="宋体" w:hAnsi="宋体" w:eastAsia="宋体" w:cs="宋体"/>
      <w:kern w:val="0"/>
      <w:sz w:val="24"/>
    </w:rPr>
  </w:style>
  <w:style w:type="paragraph" w:customStyle="1" w:styleId="317">
    <w:name w:val="样式 标题 1 + 宋体 居中 段前: 48 磅 段后: 12 磅 行距: 1.5 倍行距"/>
    <w:basedOn w:val="4"/>
    <w:autoRedefine/>
    <w:qFormat/>
    <w:uiPriority w:val="99"/>
    <w:pPr>
      <w:keepLines/>
      <w:spacing w:before="1560" w:after="240" w:line="360" w:lineRule="auto"/>
    </w:pPr>
    <w:rPr>
      <w:rFonts w:ascii="宋体" w:hAnsi="宋体"/>
      <w:b w:val="0"/>
      <w:bCs w:val="0"/>
      <w:sz w:val="36"/>
      <w:szCs w:val="20"/>
    </w:rPr>
  </w:style>
  <w:style w:type="paragraph" w:customStyle="1" w:styleId="318">
    <w:name w:val="ca-24"/>
    <w:basedOn w:val="1"/>
    <w:autoRedefine/>
    <w:qFormat/>
    <w:uiPriority w:val="99"/>
    <w:pPr>
      <w:widowControl/>
      <w:jc w:val="left"/>
    </w:pPr>
    <w:rPr>
      <w:rFonts w:ascii="宋体" w:hAnsi="宋体" w:eastAsia="宋体" w:cs="宋体"/>
      <w:kern w:val="0"/>
      <w:sz w:val="24"/>
    </w:rPr>
  </w:style>
  <w:style w:type="paragraph" w:customStyle="1" w:styleId="319">
    <w:name w:val="pa-88"/>
    <w:basedOn w:val="1"/>
    <w:autoRedefine/>
    <w:qFormat/>
    <w:uiPriority w:val="99"/>
    <w:pPr>
      <w:widowControl/>
      <w:spacing w:line="320" w:lineRule="atLeast"/>
      <w:ind w:firstLine="480"/>
    </w:pPr>
    <w:rPr>
      <w:rFonts w:ascii="宋体" w:hAnsi="宋体" w:eastAsia="宋体" w:cs="宋体"/>
      <w:kern w:val="0"/>
      <w:sz w:val="24"/>
    </w:rPr>
  </w:style>
  <w:style w:type="paragraph" w:customStyle="1" w:styleId="320">
    <w:name w:val="xl43"/>
    <w:basedOn w:val="1"/>
    <w:autoRedefine/>
    <w:qFormat/>
    <w:uiPriority w:val="99"/>
    <w:pPr>
      <w:widowControl/>
      <w:pBdr>
        <w:top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321">
    <w:name w:val="pa-128"/>
    <w:basedOn w:val="1"/>
    <w:autoRedefine/>
    <w:qFormat/>
    <w:uiPriority w:val="99"/>
    <w:pPr>
      <w:widowControl/>
      <w:spacing w:line="360" w:lineRule="atLeast"/>
      <w:jc w:val="center"/>
    </w:pPr>
    <w:rPr>
      <w:rFonts w:ascii="宋体" w:hAnsi="宋体" w:eastAsia="宋体" w:cs="宋体"/>
      <w:kern w:val="0"/>
      <w:sz w:val="24"/>
    </w:rPr>
  </w:style>
  <w:style w:type="paragraph" w:customStyle="1" w:styleId="322">
    <w:name w:val="pa-35"/>
    <w:basedOn w:val="1"/>
    <w:autoRedefine/>
    <w:qFormat/>
    <w:uiPriority w:val="99"/>
    <w:pPr>
      <w:widowControl/>
      <w:spacing w:line="360" w:lineRule="atLeast"/>
      <w:jc w:val="left"/>
    </w:pPr>
    <w:rPr>
      <w:rFonts w:ascii="宋体" w:hAnsi="宋体" w:eastAsia="宋体" w:cs="宋体"/>
      <w:kern w:val="0"/>
      <w:sz w:val="24"/>
    </w:rPr>
  </w:style>
  <w:style w:type="paragraph" w:customStyle="1" w:styleId="323">
    <w:name w:val="ca-9"/>
    <w:basedOn w:val="1"/>
    <w:autoRedefine/>
    <w:qFormat/>
    <w:uiPriority w:val="99"/>
    <w:pPr>
      <w:widowControl/>
      <w:jc w:val="left"/>
    </w:pPr>
    <w:rPr>
      <w:rFonts w:ascii="楷体_GB2312" w:hAnsi="宋体" w:eastAsia="楷体_GB2312" w:cs="宋体"/>
      <w:color w:val="000000"/>
      <w:spacing w:val="20"/>
      <w:kern w:val="0"/>
      <w:sz w:val="96"/>
      <w:szCs w:val="96"/>
    </w:rPr>
  </w:style>
  <w:style w:type="paragraph" w:customStyle="1" w:styleId="324">
    <w:name w:val="pa-118"/>
    <w:basedOn w:val="1"/>
    <w:autoRedefine/>
    <w:qFormat/>
    <w:uiPriority w:val="99"/>
    <w:pPr>
      <w:widowControl/>
      <w:spacing w:line="480" w:lineRule="atLeast"/>
      <w:ind w:firstLine="1440"/>
    </w:pPr>
    <w:rPr>
      <w:rFonts w:ascii="宋体" w:hAnsi="宋体" w:eastAsia="宋体" w:cs="宋体"/>
      <w:kern w:val="0"/>
      <w:sz w:val="24"/>
    </w:rPr>
  </w:style>
  <w:style w:type="paragraph" w:customStyle="1" w:styleId="325">
    <w:name w:val="pa-58"/>
    <w:basedOn w:val="1"/>
    <w:autoRedefine/>
    <w:qFormat/>
    <w:uiPriority w:val="99"/>
    <w:pPr>
      <w:widowControl/>
      <w:spacing w:line="300" w:lineRule="atLeast"/>
      <w:ind w:firstLine="300"/>
    </w:pPr>
    <w:rPr>
      <w:rFonts w:ascii="宋体" w:hAnsi="宋体" w:eastAsia="宋体" w:cs="宋体"/>
      <w:kern w:val="0"/>
      <w:sz w:val="24"/>
    </w:rPr>
  </w:style>
  <w:style w:type="paragraph" w:customStyle="1" w:styleId="326">
    <w:name w:val="pa-33"/>
    <w:basedOn w:val="1"/>
    <w:autoRedefine/>
    <w:qFormat/>
    <w:uiPriority w:val="99"/>
    <w:pPr>
      <w:widowControl/>
      <w:spacing w:line="360" w:lineRule="atLeast"/>
      <w:ind w:firstLine="440"/>
    </w:pPr>
    <w:rPr>
      <w:rFonts w:ascii="宋体" w:hAnsi="宋体" w:eastAsia="宋体" w:cs="宋体"/>
      <w:kern w:val="0"/>
      <w:sz w:val="24"/>
    </w:rPr>
  </w:style>
  <w:style w:type="paragraph" w:customStyle="1" w:styleId="327">
    <w:name w:val="pa-101"/>
    <w:basedOn w:val="1"/>
    <w:autoRedefine/>
    <w:qFormat/>
    <w:uiPriority w:val="99"/>
    <w:pPr>
      <w:widowControl/>
      <w:spacing w:line="360" w:lineRule="atLeast"/>
      <w:jc w:val="center"/>
    </w:pPr>
    <w:rPr>
      <w:rFonts w:ascii="宋体" w:hAnsi="宋体" w:eastAsia="宋体" w:cs="宋体"/>
      <w:kern w:val="0"/>
      <w:sz w:val="24"/>
    </w:rPr>
  </w:style>
  <w:style w:type="paragraph" w:customStyle="1" w:styleId="328">
    <w:name w:val="目录"/>
    <w:basedOn w:val="1"/>
    <w:autoRedefine/>
    <w:qFormat/>
    <w:uiPriority w:val="99"/>
    <w:pPr>
      <w:widowControl/>
      <w:jc w:val="center"/>
    </w:pPr>
    <w:rPr>
      <w:rFonts w:ascii="宋体" w:hAnsi="Calibri" w:eastAsia="宋体" w:cs="Times New Roman"/>
      <w:b/>
      <w:kern w:val="0"/>
      <w:sz w:val="36"/>
      <w:szCs w:val="20"/>
    </w:rPr>
  </w:style>
  <w:style w:type="paragraph" w:customStyle="1" w:styleId="329">
    <w:name w:val="t1"/>
    <w:basedOn w:val="1"/>
    <w:autoRedefine/>
    <w:qFormat/>
    <w:uiPriority w:val="99"/>
    <w:pPr>
      <w:widowControl/>
      <w:spacing w:line="280" w:lineRule="atLeast"/>
      <w:jc w:val="left"/>
    </w:pPr>
    <w:rPr>
      <w:rFonts w:ascii="Calibri" w:hAnsi="Calibri" w:eastAsia="宋体" w:cs="Times New Roman"/>
      <w:kern w:val="0"/>
      <w:sz w:val="24"/>
      <w:szCs w:val="20"/>
      <w:lang w:val="de-DE" w:eastAsia="de-DE"/>
    </w:rPr>
  </w:style>
  <w:style w:type="paragraph" w:customStyle="1" w:styleId="330">
    <w:name w:val="正文_8"/>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31">
    <w:name w:val="xl44"/>
    <w:basedOn w:val="1"/>
    <w:autoRedefine/>
    <w:qFormat/>
    <w:uiPriority w:val="99"/>
    <w:pPr>
      <w:widowControl/>
      <w:pBdr>
        <w:top w:val="single" w:color="000000" w:sz="4" w:space="0"/>
        <w:bottom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332">
    <w:name w:val="pa-73"/>
    <w:basedOn w:val="1"/>
    <w:autoRedefine/>
    <w:qFormat/>
    <w:uiPriority w:val="99"/>
    <w:pPr>
      <w:widowControl/>
      <w:spacing w:line="360" w:lineRule="atLeast"/>
      <w:ind w:firstLine="640"/>
    </w:pPr>
    <w:rPr>
      <w:rFonts w:ascii="宋体" w:hAnsi="宋体" w:eastAsia="宋体" w:cs="宋体"/>
      <w:kern w:val="0"/>
      <w:sz w:val="24"/>
    </w:rPr>
  </w:style>
  <w:style w:type="paragraph" w:customStyle="1" w:styleId="333">
    <w:name w:val="pa-36"/>
    <w:basedOn w:val="1"/>
    <w:autoRedefine/>
    <w:qFormat/>
    <w:uiPriority w:val="99"/>
    <w:pPr>
      <w:widowControl/>
      <w:spacing w:line="360" w:lineRule="atLeast"/>
      <w:ind w:firstLine="3100"/>
      <w:jc w:val="left"/>
    </w:pPr>
    <w:rPr>
      <w:rFonts w:ascii="宋体" w:hAnsi="宋体" w:eastAsia="宋体" w:cs="宋体"/>
      <w:kern w:val="0"/>
      <w:sz w:val="24"/>
    </w:rPr>
  </w:style>
  <w:style w:type="paragraph" w:customStyle="1" w:styleId="334">
    <w:name w:val="pa-4"/>
    <w:basedOn w:val="1"/>
    <w:autoRedefine/>
    <w:qFormat/>
    <w:uiPriority w:val="99"/>
    <w:pPr>
      <w:widowControl/>
      <w:spacing w:line="360" w:lineRule="atLeast"/>
      <w:jc w:val="center"/>
    </w:pPr>
    <w:rPr>
      <w:rFonts w:ascii="宋体" w:hAnsi="宋体" w:eastAsia="宋体" w:cs="宋体"/>
      <w:kern w:val="0"/>
      <w:sz w:val="24"/>
    </w:rPr>
  </w:style>
  <w:style w:type="paragraph" w:customStyle="1" w:styleId="335">
    <w:name w:val="pa-56"/>
    <w:basedOn w:val="1"/>
    <w:autoRedefine/>
    <w:qFormat/>
    <w:uiPriority w:val="99"/>
    <w:pPr>
      <w:widowControl/>
      <w:spacing w:line="300" w:lineRule="atLeast"/>
      <w:ind w:firstLine="420"/>
    </w:pPr>
    <w:rPr>
      <w:rFonts w:ascii="宋体" w:hAnsi="宋体" w:eastAsia="宋体" w:cs="宋体"/>
      <w:kern w:val="0"/>
      <w:sz w:val="24"/>
    </w:rPr>
  </w:style>
  <w:style w:type="paragraph" w:customStyle="1" w:styleId="336">
    <w:name w:val="pa-67"/>
    <w:basedOn w:val="1"/>
    <w:autoRedefine/>
    <w:qFormat/>
    <w:uiPriority w:val="99"/>
    <w:pPr>
      <w:widowControl/>
      <w:spacing w:line="240" w:lineRule="atLeast"/>
      <w:ind w:firstLine="420"/>
      <w:jc w:val="left"/>
    </w:pPr>
    <w:rPr>
      <w:rFonts w:ascii="宋体" w:hAnsi="宋体" w:eastAsia="宋体" w:cs="宋体"/>
      <w:kern w:val="0"/>
      <w:sz w:val="24"/>
    </w:rPr>
  </w:style>
  <w:style w:type="paragraph" w:customStyle="1" w:styleId="337">
    <w:name w:val="pa-66"/>
    <w:basedOn w:val="1"/>
    <w:autoRedefine/>
    <w:qFormat/>
    <w:uiPriority w:val="99"/>
    <w:pPr>
      <w:widowControl/>
      <w:spacing w:line="240" w:lineRule="atLeast"/>
      <w:ind w:firstLine="200"/>
    </w:pPr>
    <w:rPr>
      <w:rFonts w:ascii="宋体" w:hAnsi="宋体" w:eastAsia="宋体" w:cs="宋体"/>
      <w:kern w:val="0"/>
      <w:sz w:val="24"/>
    </w:rPr>
  </w:style>
  <w:style w:type="paragraph" w:customStyle="1" w:styleId="338">
    <w:name w:val="pa-44"/>
    <w:basedOn w:val="1"/>
    <w:autoRedefine/>
    <w:qFormat/>
    <w:uiPriority w:val="99"/>
    <w:pPr>
      <w:widowControl/>
      <w:spacing w:line="360" w:lineRule="atLeast"/>
      <w:ind w:firstLine="420"/>
      <w:jc w:val="left"/>
    </w:pPr>
    <w:rPr>
      <w:rFonts w:ascii="宋体" w:hAnsi="宋体" w:eastAsia="宋体" w:cs="宋体"/>
      <w:kern w:val="0"/>
      <w:sz w:val="24"/>
    </w:rPr>
  </w:style>
  <w:style w:type="paragraph" w:customStyle="1" w:styleId="339">
    <w:name w:val="目录文字"/>
    <w:basedOn w:val="1"/>
    <w:autoRedefine/>
    <w:qFormat/>
    <w:uiPriority w:val="99"/>
    <w:pPr>
      <w:widowControl/>
      <w:spacing w:line="480" w:lineRule="auto"/>
      <w:jc w:val="left"/>
    </w:pPr>
    <w:rPr>
      <w:rFonts w:ascii="宋体" w:hAnsi="宋体" w:eastAsia="宋体" w:cs="Times New Roman"/>
      <w:kern w:val="0"/>
      <w:sz w:val="24"/>
      <w:szCs w:val="20"/>
    </w:rPr>
  </w:style>
  <w:style w:type="paragraph" w:customStyle="1" w:styleId="340">
    <w:name w:val="ca-15"/>
    <w:basedOn w:val="1"/>
    <w:autoRedefine/>
    <w:qFormat/>
    <w:uiPriority w:val="99"/>
    <w:pPr>
      <w:widowControl/>
      <w:jc w:val="left"/>
    </w:pPr>
    <w:rPr>
      <w:rFonts w:ascii="宋体" w:hAnsi="宋体" w:eastAsia="宋体" w:cs="宋体"/>
      <w:caps/>
      <w:color w:val="000000"/>
      <w:kern w:val="0"/>
      <w:sz w:val="24"/>
    </w:rPr>
  </w:style>
  <w:style w:type="paragraph" w:customStyle="1" w:styleId="341">
    <w:name w:val="CPara---"/>
    <w:autoRedefine/>
    <w:qFormat/>
    <w:uiPriority w:val="99"/>
    <w:pPr>
      <w:tabs>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100" w:afterAutospacing="1" w:line="220" w:lineRule="atLeast"/>
      <w:ind w:left="1728"/>
    </w:pPr>
    <w:rPr>
      <w:rFonts w:ascii="Arial" w:hAnsi="Arial" w:eastAsia="宋体" w:cs="Times New Roman"/>
      <w:lang w:val="en-US" w:eastAsia="en-US" w:bidi="ar-SA"/>
    </w:rPr>
  </w:style>
  <w:style w:type="paragraph" w:customStyle="1" w:styleId="342">
    <w:name w:val="pa-122"/>
    <w:basedOn w:val="1"/>
    <w:autoRedefine/>
    <w:qFormat/>
    <w:uiPriority w:val="99"/>
    <w:pPr>
      <w:widowControl/>
      <w:spacing w:line="360" w:lineRule="atLeast"/>
      <w:jc w:val="center"/>
    </w:pPr>
    <w:rPr>
      <w:rFonts w:ascii="宋体" w:hAnsi="宋体" w:eastAsia="宋体" w:cs="宋体"/>
      <w:kern w:val="0"/>
      <w:sz w:val="24"/>
    </w:rPr>
  </w:style>
  <w:style w:type="paragraph" w:customStyle="1" w:styleId="343">
    <w:name w:val="pa-111"/>
    <w:basedOn w:val="1"/>
    <w:autoRedefine/>
    <w:qFormat/>
    <w:uiPriority w:val="99"/>
    <w:pPr>
      <w:widowControl/>
      <w:spacing w:line="280" w:lineRule="atLeast"/>
      <w:ind w:firstLine="480"/>
    </w:pPr>
    <w:rPr>
      <w:rFonts w:ascii="宋体" w:hAnsi="宋体" w:eastAsia="宋体" w:cs="宋体"/>
      <w:kern w:val="0"/>
      <w:sz w:val="24"/>
    </w:rPr>
  </w:style>
  <w:style w:type="paragraph" w:customStyle="1" w:styleId="344">
    <w:name w:val="默认段落字体 Para Char Char Char Char Char Char Char Char Char1 Char Char Char Char"/>
    <w:basedOn w:val="1"/>
    <w:autoRedefine/>
    <w:qFormat/>
    <w:uiPriority w:val="99"/>
    <w:rPr>
      <w:rFonts w:ascii="Tahoma" w:hAnsi="Tahoma" w:eastAsia="宋体" w:cs="Times New Roman"/>
      <w:sz w:val="24"/>
      <w:szCs w:val="20"/>
    </w:rPr>
  </w:style>
  <w:style w:type="paragraph" w:customStyle="1" w:styleId="345">
    <w:name w:val="td-10"/>
    <w:basedOn w:val="1"/>
    <w:autoRedefine/>
    <w:qFormat/>
    <w:uiPriority w:val="99"/>
    <w:pPr>
      <w:widowControl/>
      <w:pBdr>
        <w:top w:val="single" w:color="000000" w:sz="4" w:space="0"/>
        <w:left w:val="single" w:color="000000" w:sz="4" w:space="4"/>
        <w:bottom w:val="single" w:color="000000" w:sz="12" w:space="0"/>
        <w:right w:val="single" w:color="000000" w:sz="4" w:space="0"/>
      </w:pBdr>
      <w:jc w:val="left"/>
    </w:pPr>
    <w:rPr>
      <w:rFonts w:ascii="宋体" w:hAnsi="宋体" w:eastAsia="宋体" w:cs="宋体"/>
      <w:kern w:val="0"/>
      <w:sz w:val="24"/>
    </w:rPr>
  </w:style>
  <w:style w:type="paragraph" w:customStyle="1" w:styleId="346">
    <w:name w:val="pa-29"/>
    <w:basedOn w:val="1"/>
    <w:autoRedefine/>
    <w:qFormat/>
    <w:uiPriority w:val="99"/>
    <w:pPr>
      <w:widowControl/>
      <w:spacing w:line="360" w:lineRule="atLeast"/>
      <w:ind w:firstLine="2820"/>
    </w:pPr>
    <w:rPr>
      <w:rFonts w:ascii="宋体" w:hAnsi="宋体" w:eastAsia="宋体" w:cs="宋体"/>
      <w:kern w:val="0"/>
      <w:sz w:val="24"/>
    </w:rPr>
  </w:style>
  <w:style w:type="paragraph" w:customStyle="1" w:styleId="347">
    <w:name w:val="xl74"/>
    <w:basedOn w:val="1"/>
    <w:autoRedefine/>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Arial" w:hAnsi="Arial" w:eastAsia="宋体" w:cs="Arial"/>
      <w:color w:val="000000"/>
      <w:kern w:val="0"/>
      <w:sz w:val="18"/>
      <w:szCs w:val="18"/>
    </w:rPr>
  </w:style>
  <w:style w:type="paragraph" w:customStyle="1" w:styleId="348">
    <w:name w:val="ca-20"/>
    <w:basedOn w:val="1"/>
    <w:autoRedefine/>
    <w:qFormat/>
    <w:uiPriority w:val="99"/>
    <w:pPr>
      <w:widowControl/>
      <w:jc w:val="left"/>
    </w:pPr>
    <w:rPr>
      <w:rFonts w:ascii="??" w:hAnsi="??" w:eastAsia="宋体" w:cs="宋体"/>
      <w:color w:val="000000"/>
      <w:kern w:val="0"/>
      <w:sz w:val="18"/>
      <w:szCs w:val="18"/>
    </w:rPr>
  </w:style>
  <w:style w:type="paragraph" w:customStyle="1" w:styleId="349">
    <w:name w:val="Normal_10"/>
    <w:autoRedefine/>
    <w:qFormat/>
    <w:uiPriority w:val="99"/>
    <w:rPr>
      <w:rFonts w:ascii="黑体" w:hAnsi="黑体" w:eastAsia="黑体" w:cs="Times New Roman"/>
      <w:b/>
      <w:sz w:val="32"/>
      <w:szCs w:val="24"/>
      <w:lang w:val="en-US" w:eastAsia="zh-CN" w:bidi="ar-SA"/>
    </w:rPr>
  </w:style>
  <w:style w:type="paragraph" w:customStyle="1" w:styleId="350">
    <w:name w:val="ca-48"/>
    <w:basedOn w:val="1"/>
    <w:autoRedefine/>
    <w:qFormat/>
    <w:uiPriority w:val="99"/>
    <w:pPr>
      <w:widowControl/>
      <w:jc w:val="left"/>
    </w:pPr>
    <w:rPr>
      <w:rFonts w:ascii="宋体" w:hAnsi="宋体" w:eastAsia="宋体" w:cs="宋体"/>
      <w:color w:val="000000"/>
      <w:kern w:val="0"/>
      <w:sz w:val="26"/>
      <w:szCs w:val="26"/>
    </w:rPr>
  </w:style>
  <w:style w:type="paragraph" w:customStyle="1" w:styleId="351">
    <w:name w:val="pa-137"/>
    <w:basedOn w:val="1"/>
    <w:autoRedefine/>
    <w:qFormat/>
    <w:uiPriority w:val="99"/>
    <w:pPr>
      <w:widowControl/>
      <w:spacing w:line="480" w:lineRule="atLeast"/>
      <w:jc w:val="center"/>
    </w:pPr>
    <w:rPr>
      <w:rFonts w:ascii="宋体" w:hAnsi="宋体" w:eastAsia="宋体" w:cs="宋体"/>
      <w:kern w:val="0"/>
      <w:sz w:val="24"/>
    </w:rPr>
  </w:style>
  <w:style w:type="paragraph" w:customStyle="1" w:styleId="352">
    <w:name w:val="ca-33"/>
    <w:basedOn w:val="1"/>
    <w:autoRedefine/>
    <w:qFormat/>
    <w:uiPriority w:val="99"/>
    <w:pPr>
      <w:widowControl/>
      <w:jc w:val="left"/>
    </w:pPr>
    <w:rPr>
      <w:rFonts w:ascii="宋体" w:hAnsi="宋体" w:eastAsia="宋体" w:cs="宋体"/>
      <w:b/>
      <w:bCs/>
      <w:color w:val="002060"/>
      <w:spacing w:val="-20"/>
      <w:kern w:val="0"/>
      <w:sz w:val="20"/>
      <w:szCs w:val="20"/>
    </w:rPr>
  </w:style>
  <w:style w:type="paragraph" w:customStyle="1" w:styleId="353">
    <w:name w:val="pa-75"/>
    <w:basedOn w:val="1"/>
    <w:autoRedefine/>
    <w:qFormat/>
    <w:uiPriority w:val="99"/>
    <w:pPr>
      <w:widowControl/>
      <w:spacing w:line="300" w:lineRule="atLeast"/>
      <w:jc w:val="center"/>
    </w:pPr>
    <w:rPr>
      <w:rFonts w:ascii="宋体" w:hAnsi="宋体" w:eastAsia="宋体" w:cs="宋体"/>
      <w:kern w:val="0"/>
      <w:sz w:val="24"/>
    </w:rPr>
  </w:style>
  <w:style w:type="paragraph" w:customStyle="1" w:styleId="354">
    <w:name w:val="ca-16"/>
    <w:basedOn w:val="1"/>
    <w:autoRedefine/>
    <w:qFormat/>
    <w:uiPriority w:val="99"/>
    <w:pPr>
      <w:widowControl/>
      <w:jc w:val="left"/>
    </w:pPr>
    <w:rPr>
      <w:rFonts w:ascii="宋体" w:hAnsi="宋体" w:eastAsia="宋体" w:cs="宋体"/>
      <w:kern w:val="0"/>
      <w:sz w:val="24"/>
    </w:rPr>
  </w:style>
  <w:style w:type="character" w:customStyle="1" w:styleId="355">
    <w:name w:val="正文2 Char Char"/>
    <w:link w:val="356"/>
    <w:autoRedefine/>
    <w:qFormat/>
    <w:locked/>
    <w:uiPriority w:val="0"/>
    <w:rPr>
      <w:rFonts w:ascii="Arial" w:hAnsi="Arial" w:cs="宋体"/>
      <w:sz w:val="24"/>
    </w:rPr>
  </w:style>
  <w:style w:type="paragraph" w:customStyle="1" w:styleId="356">
    <w:name w:val="正文2"/>
    <w:basedOn w:val="1"/>
    <w:link w:val="355"/>
    <w:autoRedefine/>
    <w:qFormat/>
    <w:uiPriority w:val="0"/>
    <w:pPr>
      <w:spacing w:before="156" w:line="360" w:lineRule="auto"/>
      <w:ind w:firstLine="510" w:firstLineChars="200"/>
    </w:pPr>
    <w:rPr>
      <w:rFonts w:ascii="Arial" w:hAnsi="Arial" w:cs="宋体"/>
      <w:sz w:val="24"/>
    </w:rPr>
  </w:style>
  <w:style w:type="paragraph" w:customStyle="1" w:styleId="357">
    <w:name w:val="Char Char Char Char Char Char Char Char Char Char Char Char Char Char Char Char Char Char Char Char Char Char Char Char Char Char Char Char Char Char Char Char Char"/>
    <w:basedOn w:val="1"/>
    <w:autoRedefine/>
    <w:qFormat/>
    <w:uiPriority w:val="99"/>
    <w:pPr>
      <w:widowControl/>
      <w:spacing w:after="160" w:line="240" w:lineRule="exact"/>
      <w:jc w:val="left"/>
    </w:pPr>
    <w:rPr>
      <w:rFonts w:ascii="Verdana" w:hAnsi="Verdana" w:eastAsia="仿宋_GB2312" w:cs="Verdana"/>
      <w:kern w:val="0"/>
      <w:sz w:val="24"/>
      <w:lang w:eastAsia="en-US"/>
    </w:rPr>
  </w:style>
  <w:style w:type="paragraph" w:customStyle="1" w:styleId="358">
    <w:name w:val="BJ-02"/>
    <w:next w:val="30"/>
    <w:autoRedefine/>
    <w:qFormat/>
    <w:uiPriority w:val="99"/>
    <w:pPr>
      <w:tabs>
        <w:tab w:val="left" w:pos="900"/>
        <w:tab w:val="left" w:pos="1200"/>
        <w:tab w:val="left" w:pos="1985"/>
      </w:tabs>
      <w:spacing w:before="240" w:line="360" w:lineRule="auto"/>
      <w:ind w:left="1200" w:hanging="360"/>
      <w:jc w:val="both"/>
    </w:pPr>
    <w:rPr>
      <w:rFonts w:ascii="Arial" w:hAnsi="Arial" w:eastAsia="宋体" w:cs="Times New Roman"/>
      <w:sz w:val="24"/>
      <w:lang w:val="en-GB" w:eastAsia="de-DE" w:bidi="ar-SA"/>
    </w:rPr>
  </w:style>
  <w:style w:type="paragraph" w:customStyle="1" w:styleId="359">
    <w:name w:val="Char Char1 Char Char Char Char Char Char Char"/>
    <w:basedOn w:val="1"/>
    <w:autoRedefine/>
    <w:qFormat/>
    <w:uiPriority w:val="99"/>
    <w:pPr>
      <w:widowControl/>
      <w:spacing w:after="160" w:line="240" w:lineRule="exact"/>
      <w:jc w:val="left"/>
    </w:pPr>
    <w:rPr>
      <w:rFonts w:ascii="Calibri" w:hAnsi="Calibri" w:eastAsia="宋体" w:cs="Times New Roman"/>
      <w:szCs w:val="20"/>
    </w:rPr>
  </w:style>
  <w:style w:type="paragraph" w:customStyle="1" w:styleId="360">
    <w:name w:val="BJ-03"/>
    <w:autoRedefine/>
    <w:qFormat/>
    <w:uiPriority w:val="99"/>
    <w:pPr>
      <w:widowControl w:val="0"/>
      <w:numPr>
        <w:ilvl w:val="0"/>
        <w:numId w:val="5"/>
      </w:numPr>
      <w:tabs>
        <w:tab w:val="left" w:pos="1200"/>
        <w:tab w:val="left" w:pos="1440"/>
      </w:tabs>
      <w:spacing w:before="120" w:after="120" w:line="360" w:lineRule="auto"/>
      <w:jc w:val="both"/>
    </w:pPr>
    <w:rPr>
      <w:rFonts w:ascii="Arial" w:hAnsi="Arial" w:eastAsia="宋体" w:cs="Times New Roman"/>
      <w:sz w:val="24"/>
      <w:lang w:val="de-DE" w:eastAsia="de-DE" w:bidi="ar-SA"/>
    </w:rPr>
  </w:style>
  <w:style w:type="paragraph" w:customStyle="1" w:styleId="361">
    <w:name w:val="Normal_11"/>
    <w:autoRedefine/>
    <w:qFormat/>
    <w:uiPriority w:val="99"/>
    <w:rPr>
      <w:rFonts w:ascii="黑体" w:hAnsi="黑体" w:eastAsia="黑体" w:cs="Times New Roman"/>
      <w:b/>
      <w:sz w:val="32"/>
      <w:szCs w:val="24"/>
      <w:lang w:val="en-US" w:eastAsia="zh-CN" w:bidi="ar-SA"/>
    </w:rPr>
  </w:style>
  <w:style w:type="paragraph" w:customStyle="1" w:styleId="362">
    <w:name w:val="表内文字"/>
    <w:basedOn w:val="1"/>
    <w:autoRedefine/>
    <w:qFormat/>
    <w:uiPriority w:val="99"/>
    <w:pPr>
      <w:tabs>
        <w:tab w:val="left" w:pos="1418"/>
      </w:tabs>
      <w:spacing w:line="360" w:lineRule="auto"/>
      <w:jc w:val="center"/>
    </w:pPr>
    <w:rPr>
      <w:rFonts w:ascii="仿宋_GB2312" w:hAnsi="Times New Roman" w:eastAsia="仿宋_GB2312" w:cs="Times New Roman"/>
      <w:spacing w:val="-20"/>
      <w:kern w:val="0"/>
      <w:sz w:val="24"/>
      <w:szCs w:val="24"/>
    </w:rPr>
  </w:style>
  <w:style w:type="paragraph" w:customStyle="1" w:styleId="363">
    <w:name w:val="正文段"/>
    <w:basedOn w:val="1"/>
    <w:autoRedefine/>
    <w:qFormat/>
    <w:uiPriority w:val="99"/>
    <w:pPr>
      <w:widowControl/>
      <w:snapToGrid w:val="0"/>
      <w:spacing w:afterLines="50"/>
      <w:ind w:firstLine="200" w:firstLineChars="200"/>
    </w:pPr>
    <w:rPr>
      <w:rFonts w:ascii="Times New Roman" w:hAnsi="Times New Roman" w:eastAsia="宋体" w:cs="Times New Roman"/>
      <w:kern w:val="0"/>
      <w:sz w:val="24"/>
      <w:szCs w:val="20"/>
    </w:rPr>
  </w:style>
  <w:style w:type="paragraph" w:customStyle="1" w:styleId="364">
    <w:name w:val="Normal_2"/>
    <w:autoRedefine/>
    <w:qFormat/>
    <w:uiPriority w:val="99"/>
    <w:rPr>
      <w:rFonts w:ascii="黑体" w:hAnsi="黑体" w:eastAsia="黑体" w:cs="Times New Roman"/>
      <w:b/>
      <w:sz w:val="32"/>
      <w:szCs w:val="24"/>
      <w:lang w:val="en-US" w:eastAsia="zh-CN" w:bidi="ar-SA"/>
    </w:rPr>
  </w:style>
  <w:style w:type="paragraph" w:customStyle="1" w:styleId="365">
    <w:name w:val="正文_12"/>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66">
    <w:name w:val="Char1"/>
    <w:basedOn w:val="1"/>
    <w:autoRedefine/>
    <w:qFormat/>
    <w:uiPriority w:val="99"/>
    <w:rPr>
      <w:rFonts w:ascii="仿宋_GB2312" w:hAnsi="Times New Roman" w:eastAsia="仿宋_GB2312" w:cs="Times New Roman"/>
      <w:b/>
      <w:sz w:val="32"/>
      <w:szCs w:val="32"/>
    </w:rPr>
  </w:style>
  <w:style w:type="paragraph" w:customStyle="1" w:styleId="367">
    <w:name w:val="xl71"/>
    <w:basedOn w:val="1"/>
    <w:autoRedefine/>
    <w:qFormat/>
    <w:uiPriority w:val="99"/>
    <w:pPr>
      <w:widowControl/>
      <w:pBdr>
        <w:top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368">
    <w:name w:val="pa-18"/>
    <w:basedOn w:val="1"/>
    <w:autoRedefine/>
    <w:qFormat/>
    <w:uiPriority w:val="99"/>
    <w:pPr>
      <w:widowControl/>
      <w:spacing w:line="240" w:lineRule="atLeast"/>
      <w:ind w:firstLine="20"/>
    </w:pPr>
    <w:rPr>
      <w:rFonts w:ascii="宋体" w:hAnsi="宋体" w:eastAsia="宋体" w:cs="宋体"/>
      <w:kern w:val="0"/>
      <w:sz w:val="24"/>
    </w:rPr>
  </w:style>
  <w:style w:type="paragraph" w:customStyle="1" w:styleId="369">
    <w:name w:val="font5"/>
    <w:basedOn w:val="1"/>
    <w:autoRedefine/>
    <w:qFormat/>
    <w:uiPriority w:val="99"/>
    <w:pPr>
      <w:widowControl/>
      <w:spacing w:before="100" w:beforeAutospacing="1" w:after="100" w:afterAutospacing="1"/>
      <w:jc w:val="left"/>
    </w:pPr>
    <w:rPr>
      <w:rFonts w:ascii="宋体" w:hAnsi="宋体" w:eastAsia="宋体" w:cs="Times New Roman"/>
      <w:kern w:val="0"/>
      <w:sz w:val="18"/>
      <w:szCs w:val="18"/>
    </w:rPr>
  </w:style>
  <w:style w:type="paragraph" w:customStyle="1" w:styleId="370">
    <w:name w:val="正文 A_0"/>
    <w:autoRedefine/>
    <w:qFormat/>
    <w:uiPriority w:val="99"/>
    <w:pPr>
      <w:widowControl w:val="0"/>
      <w:jc w:val="both"/>
    </w:pPr>
    <w:rPr>
      <w:rFonts w:ascii="Calibri" w:hAnsi="Calibri" w:eastAsia="ヒラギノ角ゴ Pro W3" w:cs="Times New Roman"/>
      <w:color w:val="000000"/>
      <w:kern w:val="2"/>
      <w:sz w:val="21"/>
      <w:lang w:val="en-US" w:eastAsia="zh-CN" w:bidi="ar-SA"/>
    </w:rPr>
  </w:style>
  <w:style w:type="paragraph" w:customStyle="1" w:styleId="371">
    <w:name w:val="Normal_6"/>
    <w:autoRedefine/>
    <w:qFormat/>
    <w:uiPriority w:val="99"/>
    <w:rPr>
      <w:rFonts w:ascii="黑体" w:hAnsi="黑体" w:eastAsia="黑体" w:cs="Times New Roman"/>
      <w:b/>
      <w:sz w:val="32"/>
      <w:szCs w:val="24"/>
      <w:lang w:val="en-US" w:eastAsia="zh-CN" w:bidi="ar-SA"/>
    </w:rPr>
  </w:style>
  <w:style w:type="paragraph" w:customStyle="1" w:styleId="372">
    <w:name w:val="pa-119"/>
    <w:basedOn w:val="1"/>
    <w:autoRedefine/>
    <w:qFormat/>
    <w:uiPriority w:val="99"/>
    <w:pPr>
      <w:widowControl/>
      <w:spacing w:line="420" w:lineRule="atLeast"/>
      <w:jc w:val="center"/>
    </w:pPr>
    <w:rPr>
      <w:rFonts w:ascii="宋体" w:hAnsi="宋体" w:eastAsia="宋体" w:cs="宋体"/>
      <w:kern w:val="0"/>
      <w:sz w:val="24"/>
    </w:rPr>
  </w:style>
  <w:style w:type="paragraph" w:customStyle="1" w:styleId="373">
    <w:name w:val="xl24"/>
    <w:basedOn w:val="1"/>
    <w:autoRedefine/>
    <w:qFormat/>
    <w:uiPriority w:val="99"/>
    <w:pPr>
      <w:widowControl/>
      <w:pBdr>
        <w:left w:val="single" w:color="auto" w:sz="4" w:space="0"/>
        <w:bottom w:val="single" w:color="auto" w:sz="4" w:space="0"/>
        <w:right w:val="single" w:color="auto" w:sz="4" w:space="0"/>
      </w:pBdr>
      <w:adjustRightInd w:val="0"/>
      <w:spacing w:before="100" w:beforeAutospacing="1" w:after="100" w:afterAutospacing="1" w:line="312" w:lineRule="atLeast"/>
      <w:jc w:val="center"/>
    </w:pPr>
    <w:rPr>
      <w:rFonts w:ascii="仿宋_GB2312" w:hAnsi="宋体" w:eastAsia="仿宋_GB2312" w:cs="Times New Roman"/>
      <w:kern w:val="0"/>
      <w:sz w:val="24"/>
      <w:szCs w:val="20"/>
    </w:rPr>
  </w:style>
  <w:style w:type="paragraph" w:customStyle="1" w:styleId="374">
    <w:name w:val="td-2"/>
    <w:basedOn w:val="1"/>
    <w:autoRedefine/>
    <w:qFormat/>
    <w:uiPriority w:val="99"/>
    <w:pPr>
      <w:widowControl/>
      <w:pBdr>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375">
    <w:name w:val="pa-10"/>
    <w:basedOn w:val="1"/>
    <w:autoRedefine/>
    <w:qFormat/>
    <w:uiPriority w:val="99"/>
    <w:pPr>
      <w:widowControl/>
      <w:spacing w:line="360" w:lineRule="atLeast"/>
      <w:ind w:firstLine="3220"/>
    </w:pPr>
    <w:rPr>
      <w:rFonts w:ascii="宋体" w:hAnsi="宋体" w:eastAsia="宋体" w:cs="宋体"/>
      <w:kern w:val="0"/>
      <w:sz w:val="24"/>
    </w:rPr>
  </w:style>
  <w:style w:type="paragraph" w:customStyle="1" w:styleId="376">
    <w:name w:val="表头"/>
    <w:basedOn w:val="1"/>
    <w:autoRedefine/>
    <w:qFormat/>
    <w:uiPriority w:val="99"/>
    <w:pPr>
      <w:spacing w:line="360" w:lineRule="auto"/>
      <w:jc w:val="center"/>
    </w:pPr>
    <w:rPr>
      <w:rFonts w:ascii="黑体" w:hAnsi="Calibri" w:eastAsia="黑体" w:cs="Times New Roman"/>
      <w:kern w:val="0"/>
      <w:sz w:val="24"/>
      <w:szCs w:val="20"/>
    </w:rPr>
  </w:style>
  <w:style w:type="paragraph" w:customStyle="1" w:styleId="377">
    <w:name w:val="pa-59"/>
    <w:basedOn w:val="1"/>
    <w:autoRedefine/>
    <w:qFormat/>
    <w:uiPriority w:val="99"/>
    <w:pPr>
      <w:widowControl/>
      <w:spacing w:line="360" w:lineRule="atLeast"/>
      <w:ind w:firstLine="200"/>
    </w:pPr>
    <w:rPr>
      <w:rFonts w:ascii="宋体" w:hAnsi="宋体" w:eastAsia="宋体" w:cs="宋体"/>
      <w:kern w:val="0"/>
      <w:sz w:val="24"/>
    </w:rPr>
  </w:style>
  <w:style w:type="paragraph" w:customStyle="1" w:styleId="378">
    <w:name w:val="Normal_7"/>
    <w:autoRedefine/>
    <w:qFormat/>
    <w:uiPriority w:val="99"/>
    <w:rPr>
      <w:rFonts w:ascii="黑体" w:hAnsi="黑体" w:eastAsia="黑体" w:cs="Times New Roman"/>
      <w:b/>
      <w:sz w:val="32"/>
      <w:szCs w:val="24"/>
      <w:lang w:val="en-US" w:eastAsia="zh-CN" w:bidi="ar-SA"/>
    </w:rPr>
  </w:style>
  <w:style w:type="paragraph" w:customStyle="1" w:styleId="379">
    <w:name w:val="pa-3"/>
    <w:basedOn w:val="1"/>
    <w:autoRedefine/>
    <w:qFormat/>
    <w:uiPriority w:val="99"/>
    <w:pPr>
      <w:widowControl/>
      <w:spacing w:line="520" w:lineRule="atLeast"/>
      <w:jc w:val="center"/>
    </w:pPr>
    <w:rPr>
      <w:rFonts w:ascii="宋体" w:hAnsi="宋体" w:eastAsia="宋体" w:cs="宋体"/>
      <w:kern w:val="0"/>
      <w:sz w:val="24"/>
    </w:rPr>
  </w:style>
  <w:style w:type="paragraph" w:customStyle="1" w:styleId="380">
    <w:name w:val="pa-19"/>
    <w:basedOn w:val="1"/>
    <w:autoRedefine/>
    <w:qFormat/>
    <w:uiPriority w:val="99"/>
    <w:pPr>
      <w:widowControl/>
      <w:spacing w:line="240" w:lineRule="atLeast"/>
      <w:ind w:firstLine="20"/>
      <w:jc w:val="left"/>
    </w:pPr>
    <w:rPr>
      <w:rFonts w:ascii="宋体" w:hAnsi="宋体" w:eastAsia="宋体" w:cs="宋体"/>
      <w:kern w:val="0"/>
      <w:sz w:val="24"/>
    </w:rPr>
  </w:style>
  <w:style w:type="paragraph" w:customStyle="1" w:styleId="381">
    <w:name w:val="ca-34"/>
    <w:basedOn w:val="1"/>
    <w:autoRedefine/>
    <w:qFormat/>
    <w:uiPriority w:val="99"/>
    <w:pPr>
      <w:widowControl/>
      <w:jc w:val="left"/>
    </w:pPr>
    <w:rPr>
      <w:rFonts w:ascii="宋体" w:hAnsi="宋体" w:eastAsia="宋体" w:cs="宋体"/>
      <w:color w:val="000000"/>
      <w:kern w:val="0"/>
      <w:sz w:val="20"/>
      <w:szCs w:val="20"/>
    </w:rPr>
  </w:style>
  <w:style w:type="paragraph" w:customStyle="1" w:styleId="382">
    <w:name w:val="pa-139"/>
    <w:basedOn w:val="1"/>
    <w:autoRedefine/>
    <w:qFormat/>
    <w:uiPriority w:val="99"/>
    <w:pPr>
      <w:widowControl/>
      <w:spacing w:line="320" w:lineRule="atLeast"/>
      <w:ind w:firstLine="280"/>
    </w:pPr>
    <w:rPr>
      <w:rFonts w:ascii="宋体" w:hAnsi="宋体" w:eastAsia="宋体" w:cs="宋体"/>
      <w:kern w:val="0"/>
      <w:sz w:val="24"/>
    </w:rPr>
  </w:style>
  <w:style w:type="paragraph" w:customStyle="1" w:styleId="383">
    <w:name w:val="Normal_24"/>
    <w:autoRedefine/>
    <w:qFormat/>
    <w:uiPriority w:val="99"/>
    <w:rPr>
      <w:rFonts w:ascii="黑体" w:hAnsi="黑体" w:eastAsia="黑体" w:cs="Times New Roman"/>
      <w:b/>
      <w:sz w:val="32"/>
      <w:szCs w:val="24"/>
      <w:lang w:val="en-US" w:eastAsia="zh-CN" w:bidi="ar-SA"/>
    </w:rPr>
  </w:style>
  <w:style w:type="paragraph" w:customStyle="1" w:styleId="384">
    <w:name w:val="xl31"/>
    <w:basedOn w:val="1"/>
    <w:next w:val="1"/>
    <w:autoRedefine/>
    <w:qFormat/>
    <w:uiPriority w:val="99"/>
    <w:pPr>
      <w:widowControl/>
      <w:spacing w:before="280" w:after="280"/>
      <w:jc w:val="center"/>
    </w:pPr>
    <w:rPr>
      <w:rFonts w:ascii="宋体" w:hAnsi="Times New Roman" w:eastAsia="宋体" w:cs="Times New Roman"/>
      <w:kern w:val="0"/>
      <w:sz w:val="20"/>
      <w:szCs w:val="20"/>
    </w:rPr>
  </w:style>
  <w:style w:type="paragraph" w:customStyle="1" w:styleId="385">
    <w:name w:val="正文_0_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86">
    <w:name w:val="pa-116"/>
    <w:basedOn w:val="1"/>
    <w:autoRedefine/>
    <w:qFormat/>
    <w:uiPriority w:val="99"/>
    <w:pPr>
      <w:widowControl/>
      <w:spacing w:line="480" w:lineRule="atLeast"/>
      <w:ind w:firstLine="200"/>
    </w:pPr>
    <w:rPr>
      <w:rFonts w:ascii="宋体" w:hAnsi="宋体" w:eastAsia="宋体" w:cs="宋体"/>
      <w:kern w:val="0"/>
      <w:sz w:val="24"/>
    </w:rPr>
  </w:style>
  <w:style w:type="paragraph" w:customStyle="1" w:styleId="387">
    <w:name w:val="CPara----"/>
    <w:autoRedefine/>
    <w:qFormat/>
    <w:uiPriority w:val="99"/>
    <w:pPr>
      <w:tabs>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line="220" w:lineRule="atLeast"/>
    </w:pPr>
    <w:rPr>
      <w:rFonts w:ascii="Arial" w:hAnsi="Arial" w:eastAsia="宋体" w:cs="Arial"/>
      <w:color w:val="000000"/>
      <w:lang w:val="de-CH" w:eastAsia="zh-CN" w:bidi="ar-SA"/>
    </w:rPr>
  </w:style>
  <w:style w:type="paragraph" w:customStyle="1" w:styleId="388">
    <w:name w:val="xl23"/>
    <w:basedOn w:val="1"/>
    <w:autoRedefine/>
    <w:qFormat/>
    <w:uiPriority w:val="99"/>
    <w:pPr>
      <w:widowControl/>
      <w:shd w:val="clear" w:color="auto" w:fill="FFFFFF"/>
      <w:spacing w:before="100" w:beforeAutospacing="1" w:after="100" w:afterAutospacing="1"/>
      <w:jc w:val="center"/>
    </w:pPr>
    <w:rPr>
      <w:rFonts w:ascii="宋体" w:hAnsi="宋体" w:eastAsia="宋体" w:cs="宋体"/>
      <w:b/>
      <w:bCs/>
      <w:color w:val="000000"/>
      <w:kern w:val="0"/>
      <w:sz w:val="44"/>
      <w:szCs w:val="44"/>
    </w:rPr>
  </w:style>
  <w:style w:type="paragraph" w:customStyle="1" w:styleId="389">
    <w:name w:val="默认段落字体 Para Char"/>
    <w:basedOn w:val="1"/>
    <w:autoRedefine/>
    <w:qFormat/>
    <w:uiPriority w:val="99"/>
    <w:pPr>
      <w:tabs>
        <w:tab w:val="left" w:pos="780"/>
      </w:tabs>
      <w:ind w:left="780" w:hanging="360"/>
    </w:pPr>
    <w:rPr>
      <w:rFonts w:ascii="Calibri" w:hAnsi="Calibri" w:eastAsia="宋体" w:cs="Times New Roman"/>
    </w:rPr>
  </w:style>
  <w:style w:type="paragraph" w:customStyle="1" w:styleId="390">
    <w:name w:val="ca-5"/>
    <w:basedOn w:val="1"/>
    <w:autoRedefine/>
    <w:qFormat/>
    <w:uiPriority w:val="99"/>
    <w:pPr>
      <w:widowControl/>
      <w:jc w:val="left"/>
    </w:pPr>
    <w:rPr>
      <w:rFonts w:ascii="宋体" w:hAnsi="宋体" w:eastAsia="宋体" w:cs="宋体"/>
      <w:b/>
      <w:bCs/>
      <w:color w:val="000000"/>
      <w:spacing w:val="40"/>
      <w:kern w:val="0"/>
      <w:sz w:val="48"/>
      <w:szCs w:val="48"/>
    </w:rPr>
  </w:style>
  <w:style w:type="paragraph" w:customStyle="1" w:styleId="391">
    <w:name w:val="pa-79"/>
    <w:basedOn w:val="1"/>
    <w:autoRedefine/>
    <w:qFormat/>
    <w:uiPriority w:val="99"/>
    <w:pPr>
      <w:widowControl/>
      <w:spacing w:line="360" w:lineRule="atLeast"/>
      <w:ind w:firstLine="3040"/>
      <w:jc w:val="left"/>
    </w:pPr>
    <w:rPr>
      <w:rFonts w:ascii="宋体" w:hAnsi="宋体" w:eastAsia="宋体" w:cs="宋体"/>
      <w:kern w:val="0"/>
      <w:sz w:val="24"/>
    </w:rPr>
  </w:style>
  <w:style w:type="paragraph" w:customStyle="1" w:styleId="392">
    <w:name w:val="ca-8"/>
    <w:basedOn w:val="1"/>
    <w:autoRedefine/>
    <w:qFormat/>
    <w:uiPriority w:val="99"/>
    <w:pPr>
      <w:widowControl/>
      <w:jc w:val="left"/>
    </w:pPr>
    <w:rPr>
      <w:rFonts w:ascii="宋体" w:hAnsi="宋体" w:eastAsia="宋体" w:cs="宋体"/>
      <w:color w:val="000000"/>
      <w:kern w:val="0"/>
      <w:sz w:val="28"/>
      <w:szCs w:val="28"/>
    </w:rPr>
  </w:style>
  <w:style w:type="paragraph" w:customStyle="1" w:styleId="393">
    <w:name w:val="ca-17"/>
    <w:basedOn w:val="1"/>
    <w:autoRedefine/>
    <w:qFormat/>
    <w:uiPriority w:val="99"/>
    <w:pPr>
      <w:widowControl/>
      <w:jc w:val="left"/>
    </w:pPr>
    <w:rPr>
      <w:rFonts w:ascii="Calibri" w:hAnsi="Calibri" w:eastAsia="宋体" w:cs="Times New Roman"/>
      <w:b/>
      <w:bCs/>
      <w:spacing w:val="-20"/>
      <w:kern w:val="0"/>
      <w:sz w:val="24"/>
    </w:rPr>
  </w:style>
  <w:style w:type="paragraph" w:customStyle="1" w:styleId="394">
    <w:name w:val="td-0"/>
    <w:basedOn w:val="1"/>
    <w:autoRedefine/>
    <w:qFormat/>
    <w:uiPriority w:val="99"/>
    <w:pPr>
      <w:widowControl/>
      <w:pBdr>
        <w:top w:val="single" w:color="000000" w:sz="4"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395">
    <w:name w:val="pa-51"/>
    <w:basedOn w:val="1"/>
    <w:autoRedefine/>
    <w:qFormat/>
    <w:uiPriority w:val="99"/>
    <w:pPr>
      <w:widowControl/>
      <w:spacing w:line="276" w:lineRule="atLeast"/>
      <w:jc w:val="center"/>
    </w:pPr>
    <w:rPr>
      <w:rFonts w:ascii="宋体" w:hAnsi="宋体" w:eastAsia="宋体" w:cs="宋体"/>
      <w:kern w:val="0"/>
      <w:sz w:val="24"/>
    </w:rPr>
  </w:style>
  <w:style w:type="paragraph" w:customStyle="1" w:styleId="396">
    <w:name w:val="Normal_12"/>
    <w:autoRedefine/>
    <w:qFormat/>
    <w:uiPriority w:val="99"/>
    <w:rPr>
      <w:rFonts w:ascii="黑体" w:hAnsi="黑体" w:eastAsia="黑体" w:cs="Times New Roman"/>
      <w:b/>
      <w:sz w:val="32"/>
      <w:szCs w:val="24"/>
      <w:lang w:val="en-US" w:eastAsia="zh-CN" w:bidi="ar-SA"/>
    </w:rPr>
  </w:style>
  <w:style w:type="paragraph" w:customStyle="1" w:styleId="397">
    <w:name w:val="Normal_5"/>
    <w:autoRedefine/>
    <w:qFormat/>
    <w:uiPriority w:val="99"/>
    <w:rPr>
      <w:rFonts w:ascii="黑体" w:hAnsi="黑体" w:eastAsia="黑体" w:cs="Times New Roman"/>
      <w:b/>
      <w:sz w:val="32"/>
      <w:szCs w:val="24"/>
      <w:lang w:val="en-US" w:eastAsia="zh-CN" w:bidi="ar-SA"/>
    </w:rPr>
  </w:style>
  <w:style w:type="paragraph" w:customStyle="1" w:styleId="398">
    <w:name w:val="pa-115"/>
    <w:basedOn w:val="1"/>
    <w:autoRedefine/>
    <w:qFormat/>
    <w:uiPriority w:val="99"/>
    <w:pPr>
      <w:widowControl/>
      <w:spacing w:line="480" w:lineRule="atLeast"/>
    </w:pPr>
    <w:rPr>
      <w:rFonts w:ascii="宋体" w:hAnsi="宋体" w:eastAsia="宋体" w:cs="宋体"/>
      <w:kern w:val="0"/>
      <w:sz w:val="24"/>
    </w:rPr>
  </w:style>
  <w:style w:type="paragraph" w:customStyle="1" w:styleId="399">
    <w:name w:val="ca-18"/>
    <w:basedOn w:val="1"/>
    <w:autoRedefine/>
    <w:qFormat/>
    <w:uiPriority w:val="99"/>
    <w:pPr>
      <w:widowControl/>
      <w:jc w:val="left"/>
    </w:pPr>
    <w:rPr>
      <w:rFonts w:ascii="宋体" w:hAnsi="宋体" w:eastAsia="宋体" w:cs="宋体"/>
      <w:color w:val="000000"/>
      <w:kern w:val="0"/>
      <w:sz w:val="18"/>
      <w:szCs w:val="18"/>
    </w:rPr>
  </w:style>
  <w:style w:type="paragraph" w:customStyle="1" w:styleId="400">
    <w:name w:val="Para---"/>
    <w:autoRedefine/>
    <w:qFormat/>
    <w:uiPriority w:val="99"/>
    <w:pPr>
      <w:keepNext/>
      <w:tabs>
        <w:tab w:val="left" w:pos="2160"/>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after="14" w:line="220" w:lineRule="atLeast"/>
      <w:ind w:left="2160" w:hanging="360"/>
    </w:pPr>
    <w:rPr>
      <w:rFonts w:ascii="Arial" w:hAnsi="Arial" w:eastAsia="宋体" w:cs="Times New Roman"/>
      <w:lang w:val="en-US" w:eastAsia="en-US" w:bidi="ar-SA"/>
    </w:rPr>
  </w:style>
  <w:style w:type="paragraph" w:customStyle="1" w:styleId="401">
    <w:name w:val="xl41"/>
    <w:basedOn w:val="1"/>
    <w:autoRedefine/>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right"/>
    </w:pPr>
    <w:rPr>
      <w:rFonts w:ascii="宋体" w:hAnsi="宋体" w:eastAsia="宋体" w:cs="宋体"/>
      <w:color w:val="000000"/>
      <w:kern w:val="0"/>
      <w:sz w:val="18"/>
      <w:szCs w:val="18"/>
    </w:rPr>
  </w:style>
  <w:style w:type="paragraph" w:customStyle="1" w:styleId="402">
    <w:name w:val="pa-77"/>
    <w:basedOn w:val="1"/>
    <w:autoRedefine/>
    <w:qFormat/>
    <w:uiPriority w:val="99"/>
    <w:pPr>
      <w:widowControl/>
      <w:spacing w:line="360" w:lineRule="atLeast"/>
    </w:pPr>
    <w:rPr>
      <w:rFonts w:ascii="宋体" w:hAnsi="宋体" w:eastAsia="宋体" w:cs="宋体"/>
      <w:kern w:val="0"/>
      <w:sz w:val="24"/>
    </w:rPr>
  </w:style>
  <w:style w:type="paragraph" w:customStyle="1" w:styleId="403">
    <w:name w:val="td-8"/>
    <w:basedOn w:val="1"/>
    <w:autoRedefine/>
    <w:qFormat/>
    <w:uiPriority w:val="99"/>
    <w:pPr>
      <w:widowControl/>
      <w:pBdr>
        <w:top w:val="single" w:color="000000" w:sz="4"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404">
    <w:name w:val="表格"/>
    <w:basedOn w:val="1"/>
    <w:autoRedefine/>
    <w:qFormat/>
    <w:uiPriority w:val="99"/>
    <w:pPr>
      <w:jc w:val="center"/>
    </w:pPr>
    <w:rPr>
      <w:rFonts w:ascii="华文细黑" w:hAnsi="华文细黑" w:eastAsia="宋体" w:cs="Times New Roman"/>
      <w:kern w:val="0"/>
      <w:szCs w:val="20"/>
    </w:rPr>
  </w:style>
  <w:style w:type="paragraph" w:customStyle="1" w:styleId="405">
    <w:name w:val="Divn"/>
    <w:autoRedefine/>
    <w:qFormat/>
    <w:uiPriority w:val="99"/>
    <w:pPr>
      <w:spacing w:line="360" w:lineRule="auto"/>
    </w:pPr>
    <w:rPr>
      <w:rFonts w:ascii="Arial" w:hAnsi="Arial" w:eastAsia="宋体" w:cs="Arial"/>
      <w:b/>
      <w:caps/>
      <w:u w:val="single"/>
      <w:lang w:val="en-US" w:eastAsia="zh-CN" w:bidi="ar-SA"/>
    </w:rPr>
  </w:style>
  <w:style w:type="paragraph" w:customStyle="1" w:styleId="406">
    <w:name w:val="Para-"/>
    <w:autoRedefine/>
    <w:qFormat/>
    <w:uiPriority w:val="99"/>
    <w:pPr>
      <w:keepNext/>
      <w:tabs>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after="14" w:line="220" w:lineRule="atLeast"/>
    </w:pPr>
    <w:rPr>
      <w:rFonts w:ascii="Arial" w:hAnsi="Arial" w:eastAsia="宋体" w:cs="Times New Roman"/>
      <w:lang w:val="en-US" w:eastAsia="en-US" w:bidi="ar-SA"/>
    </w:rPr>
  </w:style>
  <w:style w:type="paragraph" w:customStyle="1" w:styleId="407">
    <w:name w:val="Para--"/>
    <w:autoRedefine/>
    <w:qFormat/>
    <w:uiPriority w:val="99"/>
    <w:pPr>
      <w:keepNext/>
      <w:tabs>
        <w:tab w:val="left" w:pos="1440"/>
        <w:tab w:val="left" w:pos="1728"/>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after="14" w:line="220" w:lineRule="atLeast"/>
      <w:ind w:left="1440" w:hanging="360"/>
    </w:pPr>
    <w:rPr>
      <w:rFonts w:ascii="Arial" w:hAnsi="Arial" w:eastAsia="宋体" w:cs="Times New Roman"/>
      <w:lang w:val="en-US" w:eastAsia="en-US" w:bidi="ar-SA"/>
    </w:rPr>
  </w:style>
  <w:style w:type="paragraph" w:customStyle="1" w:styleId="408">
    <w:name w:val="ca-38"/>
    <w:basedOn w:val="1"/>
    <w:autoRedefine/>
    <w:qFormat/>
    <w:uiPriority w:val="99"/>
    <w:pPr>
      <w:widowControl/>
      <w:jc w:val="left"/>
    </w:pPr>
    <w:rPr>
      <w:rFonts w:ascii="Calibri" w:hAnsi="Calibri" w:eastAsia="宋体" w:cs="Times New Roman"/>
      <w:b/>
      <w:bCs/>
      <w:spacing w:val="-20"/>
      <w:kern w:val="0"/>
      <w:szCs w:val="21"/>
    </w:rPr>
  </w:style>
  <w:style w:type="paragraph" w:customStyle="1" w:styleId="409">
    <w:name w:val="pa-68"/>
    <w:basedOn w:val="1"/>
    <w:autoRedefine/>
    <w:qFormat/>
    <w:uiPriority w:val="99"/>
    <w:pPr>
      <w:widowControl/>
      <w:spacing w:line="240" w:lineRule="atLeast"/>
      <w:ind w:firstLine="520"/>
    </w:pPr>
    <w:rPr>
      <w:rFonts w:ascii="宋体" w:hAnsi="宋体" w:eastAsia="宋体" w:cs="宋体"/>
      <w:kern w:val="0"/>
      <w:sz w:val="24"/>
    </w:rPr>
  </w:style>
  <w:style w:type="paragraph" w:customStyle="1" w:styleId="410">
    <w:name w:val="pa-121"/>
    <w:basedOn w:val="1"/>
    <w:autoRedefine/>
    <w:qFormat/>
    <w:uiPriority w:val="99"/>
    <w:pPr>
      <w:widowControl/>
      <w:spacing w:line="360" w:lineRule="atLeast"/>
      <w:jc w:val="center"/>
    </w:pPr>
    <w:rPr>
      <w:rFonts w:ascii="宋体" w:hAnsi="宋体" w:eastAsia="宋体" w:cs="宋体"/>
      <w:kern w:val="0"/>
      <w:sz w:val="24"/>
    </w:rPr>
  </w:style>
  <w:style w:type="paragraph" w:customStyle="1" w:styleId="411">
    <w:name w:val="xl25"/>
    <w:basedOn w:val="1"/>
    <w:autoRedefine/>
    <w:qFormat/>
    <w:uiPriority w:val="99"/>
    <w:pPr>
      <w:widowControl/>
      <w:shd w:val="clear" w:color="auto" w:fill="FFFFFF"/>
      <w:spacing w:before="100" w:beforeAutospacing="1" w:after="100" w:afterAutospacing="1"/>
      <w:jc w:val="right"/>
    </w:pPr>
    <w:rPr>
      <w:rFonts w:ascii="宋体" w:hAnsi="宋体" w:eastAsia="宋体" w:cs="宋体"/>
      <w:color w:val="000000"/>
      <w:kern w:val="0"/>
      <w:sz w:val="18"/>
      <w:szCs w:val="18"/>
    </w:rPr>
  </w:style>
  <w:style w:type="paragraph" w:customStyle="1" w:styleId="412">
    <w:name w:val="表格文字"/>
    <w:basedOn w:val="1"/>
    <w:next w:val="23"/>
    <w:autoRedefine/>
    <w:qFormat/>
    <w:uiPriority w:val="99"/>
    <w:pPr>
      <w:adjustRightInd w:val="0"/>
      <w:spacing w:line="420" w:lineRule="atLeast"/>
      <w:jc w:val="left"/>
    </w:pPr>
    <w:rPr>
      <w:rFonts w:ascii="Calibri" w:hAnsi="Calibri" w:eastAsia="宋体" w:cs="Times New Roman"/>
      <w:kern w:val="0"/>
      <w:szCs w:val="20"/>
    </w:rPr>
  </w:style>
  <w:style w:type="paragraph" w:customStyle="1" w:styleId="413">
    <w:name w:val="ca-37"/>
    <w:basedOn w:val="1"/>
    <w:autoRedefine/>
    <w:qFormat/>
    <w:uiPriority w:val="99"/>
    <w:pPr>
      <w:widowControl/>
      <w:jc w:val="left"/>
    </w:pPr>
    <w:rPr>
      <w:rFonts w:ascii="宋体" w:hAnsi="宋体" w:eastAsia="宋体" w:cs="宋体"/>
      <w:color w:val="000000"/>
      <w:kern w:val="0"/>
      <w:szCs w:val="21"/>
    </w:rPr>
  </w:style>
  <w:style w:type="paragraph" w:customStyle="1" w:styleId="414">
    <w:name w:val="ca-26"/>
    <w:basedOn w:val="1"/>
    <w:autoRedefine/>
    <w:qFormat/>
    <w:uiPriority w:val="99"/>
    <w:pPr>
      <w:widowControl/>
      <w:jc w:val="left"/>
    </w:pPr>
    <w:rPr>
      <w:rFonts w:ascii="宋体" w:hAnsi="宋体" w:eastAsia="宋体" w:cs="宋体"/>
      <w:color w:val="002060"/>
      <w:kern w:val="0"/>
      <w:szCs w:val="21"/>
    </w:rPr>
  </w:style>
  <w:style w:type="paragraph" w:customStyle="1" w:styleId="415">
    <w:name w:val="pa-54"/>
    <w:basedOn w:val="1"/>
    <w:autoRedefine/>
    <w:qFormat/>
    <w:uiPriority w:val="99"/>
    <w:pPr>
      <w:widowControl/>
      <w:spacing w:line="280" w:lineRule="atLeast"/>
      <w:jc w:val="left"/>
    </w:pPr>
    <w:rPr>
      <w:rFonts w:ascii="宋体" w:hAnsi="宋体" w:eastAsia="宋体" w:cs="宋体"/>
      <w:kern w:val="0"/>
      <w:sz w:val="24"/>
    </w:rPr>
  </w:style>
  <w:style w:type="paragraph" w:customStyle="1" w:styleId="416">
    <w:name w:val="样式 正文缩进正文（首行缩进两字）特点ALT+Z表正文正文非缩进四号段1Normal Indent Char2...4"/>
    <w:basedOn w:val="2"/>
    <w:autoRedefine/>
    <w:qFormat/>
    <w:uiPriority w:val="99"/>
    <w:pPr>
      <w:spacing w:line="240" w:lineRule="auto"/>
      <w:ind w:firstLine="570"/>
    </w:pPr>
    <w:rPr>
      <w:rFonts w:ascii="Times New Roman" w:hAnsi="Times New Roman"/>
      <w:spacing w:val="0"/>
      <w:sz w:val="28"/>
    </w:rPr>
  </w:style>
  <w:style w:type="paragraph" w:customStyle="1" w:styleId="417">
    <w:name w:val="xl32"/>
    <w:basedOn w:val="1"/>
    <w:autoRedefine/>
    <w:qFormat/>
    <w:uiPriority w:val="99"/>
    <w:pPr>
      <w:widowControl/>
      <w:pBdr>
        <w:top w:val="single" w:color="000000" w:sz="4" w:space="0"/>
        <w:bottom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418">
    <w:name w:val="pa-7"/>
    <w:basedOn w:val="1"/>
    <w:autoRedefine/>
    <w:qFormat/>
    <w:uiPriority w:val="99"/>
    <w:pPr>
      <w:widowControl/>
      <w:spacing w:line="400" w:lineRule="atLeast"/>
    </w:pPr>
    <w:rPr>
      <w:rFonts w:ascii="宋体" w:hAnsi="宋体" w:eastAsia="宋体" w:cs="宋体"/>
      <w:kern w:val="0"/>
      <w:sz w:val="24"/>
    </w:rPr>
  </w:style>
  <w:style w:type="paragraph" w:customStyle="1" w:styleId="419">
    <w:name w:val="Text---"/>
    <w:autoRedefine/>
    <w:qFormat/>
    <w:uiPriority w:val="99"/>
    <w:pPr>
      <w:keepNext/>
      <w:tabs>
        <w:tab w:val="left" w:pos="2304"/>
        <w:tab w:val="left" w:pos="2880"/>
        <w:tab w:val="left" w:pos="3456"/>
        <w:tab w:val="left" w:pos="4032"/>
        <w:tab w:val="left" w:pos="4608"/>
        <w:tab w:val="left" w:pos="5184"/>
        <w:tab w:val="left" w:pos="5760"/>
        <w:tab w:val="left" w:pos="6336"/>
        <w:tab w:val="left" w:pos="6912"/>
        <w:tab w:val="left" w:pos="7488"/>
        <w:tab w:val="left" w:pos="8064"/>
        <w:tab w:val="right" w:pos="8784"/>
      </w:tabs>
      <w:autoSpaceDE w:val="0"/>
      <w:autoSpaceDN w:val="0"/>
      <w:adjustRightInd w:val="0"/>
      <w:spacing w:before="100" w:beforeAutospacing="1" w:line="360" w:lineRule="auto"/>
      <w:ind w:left="1728"/>
    </w:pPr>
    <w:rPr>
      <w:rFonts w:ascii="Arial" w:hAnsi="Arial" w:eastAsia="宋体" w:cs="Times New Roman"/>
      <w:lang w:val="en-US" w:eastAsia="en-US" w:bidi="ar-SA"/>
    </w:rPr>
  </w:style>
  <w:style w:type="paragraph" w:customStyle="1" w:styleId="420">
    <w:name w:val="ca-32"/>
    <w:basedOn w:val="1"/>
    <w:autoRedefine/>
    <w:qFormat/>
    <w:uiPriority w:val="99"/>
    <w:pPr>
      <w:widowControl/>
      <w:jc w:val="left"/>
    </w:pPr>
    <w:rPr>
      <w:rFonts w:ascii="宋体" w:hAnsi="宋体" w:eastAsia="宋体" w:cs="宋体"/>
      <w:b/>
      <w:bCs/>
      <w:color w:val="C00000"/>
      <w:spacing w:val="-20"/>
      <w:kern w:val="0"/>
      <w:szCs w:val="21"/>
    </w:rPr>
  </w:style>
  <w:style w:type="paragraph" w:customStyle="1" w:styleId="421">
    <w:name w:val="pa-39"/>
    <w:basedOn w:val="1"/>
    <w:autoRedefine/>
    <w:qFormat/>
    <w:uiPriority w:val="99"/>
    <w:pPr>
      <w:widowControl/>
      <w:spacing w:line="360" w:lineRule="atLeast"/>
      <w:jc w:val="center"/>
    </w:pPr>
    <w:rPr>
      <w:rFonts w:ascii="宋体" w:hAnsi="宋体" w:eastAsia="宋体" w:cs="宋体"/>
      <w:kern w:val="0"/>
      <w:sz w:val="24"/>
    </w:rPr>
  </w:style>
  <w:style w:type="paragraph" w:customStyle="1" w:styleId="422">
    <w:name w:val="标准文本"/>
    <w:basedOn w:val="1"/>
    <w:next w:val="1"/>
    <w:autoRedefine/>
    <w:qFormat/>
    <w:uiPriority w:val="99"/>
    <w:pPr>
      <w:spacing w:line="360" w:lineRule="auto"/>
      <w:ind w:firstLine="480"/>
    </w:pPr>
    <w:rPr>
      <w:rFonts w:ascii="Arial" w:hAnsi="Times New Roman" w:eastAsia="宋体" w:cs="Times New Roman"/>
      <w:kern w:val="0"/>
      <w:sz w:val="24"/>
      <w:szCs w:val="20"/>
    </w:rPr>
  </w:style>
  <w:style w:type="paragraph" w:customStyle="1" w:styleId="423">
    <w:name w:val="ca-10"/>
    <w:basedOn w:val="1"/>
    <w:autoRedefine/>
    <w:qFormat/>
    <w:uiPriority w:val="99"/>
    <w:pPr>
      <w:widowControl/>
      <w:jc w:val="left"/>
    </w:pPr>
    <w:rPr>
      <w:rFonts w:ascii="Calibri" w:hAnsi="Calibri" w:eastAsia="宋体" w:cs="Times New Roman"/>
      <w:color w:val="000000"/>
      <w:kern w:val="0"/>
      <w:sz w:val="52"/>
      <w:szCs w:val="52"/>
    </w:rPr>
  </w:style>
  <w:style w:type="paragraph" w:customStyle="1" w:styleId="424">
    <w:name w:val="标题C"/>
    <w:basedOn w:val="6"/>
    <w:autoRedefine/>
    <w:qFormat/>
    <w:uiPriority w:val="99"/>
    <w:pPr>
      <w:adjustRightInd w:val="0"/>
      <w:spacing w:before="100" w:beforeAutospacing="1" w:after="100" w:afterAutospacing="1" w:line="240" w:lineRule="auto"/>
      <w:jc w:val="center"/>
    </w:pPr>
    <w:rPr>
      <w:sz w:val="24"/>
      <w:szCs w:val="24"/>
    </w:rPr>
  </w:style>
  <w:style w:type="paragraph" w:customStyle="1" w:styleId="425">
    <w:name w:val="pa-55"/>
    <w:basedOn w:val="1"/>
    <w:autoRedefine/>
    <w:qFormat/>
    <w:uiPriority w:val="99"/>
    <w:pPr>
      <w:widowControl/>
      <w:spacing w:line="300" w:lineRule="atLeast"/>
      <w:ind w:firstLine="480"/>
      <w:jc w:val="center"/>
    </w:pPr>
    <w:rPr>
      <w:rFonts w:ascii="宋体" w:hAnsi="宋体" w:eastAsia="宋体" w:cs="宋体"/>
      <w:kern w:val="0"/>
      <w:sz w:val="24"/>
    </w:rPr>
  </w:style>
  <w:style w:type="paragraph" w:customStyle="1" w:styleId="426">
    <w:name w:val="正文_1_0_0"/>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427">
    <w:name w:val="简单回函地址"/>
    <w:basedOn w:val="1"/>
    <w:autoRedefine/>
    <w:qFormat/>
    <w:uiPriority w:val="99"/>
    <w:pPr>
      <w:adjustRightInd w:val="0"/>
      <w:spacing w:line="312" w:lineRule="atLeast"/>
    </w:pPr>
    <w:rPr>
      <w:rFonts w:ascii="Times New Roman" w:hAnsi="Times New Roman" w:eastAsia="宋体" w:cs="Times New Roman"/>
      <w:kern w:val="0"/>
      <w:szCs w:val="20"/>
    </w:rPr>
  </w:style>
  <w:style w:type="paragraph" w:customStyle="1" w:styleId="428">
    <w:name w:val="pa-25"/>
    <w:basedOn w:val="1"/>
    <w:autoRedefine/>
    <w:qFormat/>
    <w:uiPriority w:val="99"/>
    <w:pPr>
      <w:widowControl/>
      <w:spacing w:line="360" w:lineRule="atLeast"/>
      <w:ind w:firstLine="480"/>
      <w:jc w:val="center"/>
    </w:pPr>
    <w:rPr>
      <w:rFonts w:ascii="宋体" w:hAnsi="宋体" w:eastAsia="宋体" w:cs="宋体"/>
      <w:kern w:val="0"/>
      <w:sz w:val="24"/>
    </w:rPr>
  </w:style>
  <w:style w:type="paragraph" w:customStyle="1" w:styleId="429">
    <w:name w:val="ca-12"/>
    <w:basedOn w:val="1"/>
    <w:autoRedefine/>
    <w:qFormat/>
    <w:uiPriority w:val="99"/>
    <w:pPr>
      <w:widowControl/>
      <w:jc w:val="left"/>
    </w:pPr>
    <w:rPr>
      <w:rFonts w:ascii="Calibri" w:hAnsi="Calibri" w:eastAsia="宋体" w:cs="Times New Roman"/>
      <w:color w:val="000000"/>
      <w:kern w:val="0"/>
      <w:sz w:val="32"/>
      <w:szCs w:val="32"/>
    </w:rPr>
  </w:style>
  <w:style w:type="paragraph" w:customStyle="1" w:styleId="430">
    <w:name w:val="pa-38"/>
    <w:basedOn w:val="1"/>
    <w:autoRedefine/>
    <w:qFormat/>
    <w:uiPriority w:val="99"/>
    <w:pPr>
      <w:widowControl/>
      <w:spacing w:line="360" w:lineRule="atLeast"/>
      <w:ind w:firstLine="520"/>
    </w:pPr>
    <w:rPr>
      <w:rFonts w:ascii="宋体" w:hAnsi="宋体" w:eastAsia="宋体" w:cs="宋体"/>
      <w:kern w:val="0"/>
      <w:sz w:val="24"/>
    </w:rPr>
  </w:style>
  <w:style w:type="paragraph" w:customStyle="1" w:styleId="431">
    <w:name w:val="Normal_20"/>
    <w:autoRedefine/>
    <w:qFormat/>
    <w:uiPriority w:val="99"/>
    <w:rPr>
      <w:rFonts w:ascii="黑体" w:hAnsi="黑体" w:eastAsia="黑体" w:cs="Times New Roman"/>
      <w:b/>
      <w:sz w:val="32"/>
      <w:szCs w:val="24"/>
      <w:lang w:val="en-US" w:eastAsia="zh-CN" w:bidi="ar-SA"/>
    </w:rPr>
  </w:style>
  <w:style w:type="paragraph" w:customStyle="1" w:styleId="432">
    <w:name w:val="pa-50"/>
    <w:basedOn w:val="1"/>
    <w:autoRedefine/>
    <w:qFormat/>
    <w:uiPriority w:val="99"/>
    <w:pPr>
      <w:widowControl/>
      <w:spacing w:line="280" w:lineRule="atLeast"/>
      <w:ind w:hanging="200"/>
      <w:jc w:val="center"/>
    </w:pPr>
    <w:rPr>
      <w:rFonts w:ascii="宋体" w:hAnsi="宋体" w:eastAsia="宋体" w:cs="宋体"/>
      <w:kern w:val="0"/>
      <w:sz w:val="24"/>
    </w:rPr>
  </w:style>
  <w:style w:type="paragraph" w:customStyle="1" w:styleId="433">
    <w:name w:val="Char Char1 Char Char Char Char Char Char Char Char Char Char"/>
    <w:basedOn w:val="1"/>
    <w:next w:val="1"/>
    <w:autoRedefine/>
    <w:qFormat/>
    <w:uiPriority w:val="99"/>
    <w:rPr>
      <w:rFonts w:ascii="Times New Roman" w:hAnsi="Times New Roman" w:eastAsia="宋体" w:cs="Times New Roman"/>
      <w:kern w:val="0"/>
      <w:szCs w:val="20"/>
    </w:rPr>
  </w:style>
  <w:style w:type="paragraph" w:customStyle="1" w:styleId="434">
    <w:name w:val="pa-133"/>
    <w:basedOn w:val="1"/>
    <w:autoRedefine/>
    <w:qFormat/>
    <w:uiPriority w:val="99"/>
    <w:pPr>
      <w:widowControl/>
      <w:spacing w:line="280" w:lineRule="atLeast"/>
      <w:jc w:val="left"/>
    </w:pPr>
    <w:rPr>
      <w:rFonts w:ascii="宋体" w:hAnsi="宋体" w:eastAsia="宋体" w:cs="宋体"/>
      <w:kern w:val="0"/>
      <w:sz w:val="24"/>
    </w:rPr>
  </w:style>
  <w:style w:type="paragraph" w:customStyle="1" w:styleId="435">
    <w:name w:val="xl33"/>
    <w:basedOn w:val="1"/>
    <w:autoRedefine/>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eastAsia="宋体" w:cs="宋体"/>
      <w:color w:val="000000"/>
      <w:kern w:val="0"/>
      <w:sz w:val="18"/>
      <w:szCs w:val="18"/>
    </w:rPr>
  </w:style>
  <w:style w:type="paragraph" w:customStyle="1" w:styleId="436">
    <w:name w:val="pa-22"/>
    <w:basedOn w:val="1"/>
    <w:autoRedefine/>
    <w:qFormat/>
    <w:uiPriority w:val="99"/>
    <w:pPr>
      <w:widowControl/>
      <w:spacing w:line="280" w:lineRule="atLeast"/>
      <w:ind w:firstLine="480"/>
    </w:pPr>
    <w:rPr>
      <w:rFonts w:ascii="宋体" w:hAnsi="宋体" w:eastAsia="宋体" w:cs="宋体"/>
      <w:kern w:val="0"/>
      <w:sz w:val="24"/>
    </w:rPr>
  </w:style>
  <w:style w:type="paragraph" w:customStyle="1" w:styleId="437">
    <w:name w:val="ca-7"/>
    <w:basedOn w:val="1"/>
    <w:autoRedefine/>
    <w:qFormat/>
    <w:uiPriority w:val="99"/>
    <w:pPr>
      <w:widowControl/>
      <w:jc w:val="left"/>
    </w:pPr>
    <w:rPr>
      <w:rFonts w:ascii="Calibri" w:hAnsi="Calibri" w:eastAsia="宋体" w:cs="Times New Roman"/>
      <w:color w:val="000000"/>
      <w:kern w:val="0"/>
      <w:sz w:val="28"/>
      <w:szCs w:val="28"/>
    </w:rPr>
  </w:style>
  <w:style w:type="paragraph" w:customStyle="1" w:styleId="438">
    <w:name w:val="ARTICLE"/>
    <w:autoRedefine/>
    <w:qFormat/>
    <w:uiPriority w:val="99"/>
    <w:pPr>
      <w:keepNext/>
      <w:keepLines/>
      <w:spacing w:before="100" w:beforeAutospacing="1" w:after="100" w:afterAutospacing="1" w:line="360" w:lineRule="auto"/>
    </w:pPr>
    <w:rPr>
      <w:rFonts w:ascii="Arial" w:hAnsi="Arial" w:eastAsia="宋体" w:cs="Arial"/>
      <w:caps/>
      <w:u w:val="single"/>
      <w:lang w:val="en-US" w:eastAsia="en-US" w:bidi="ar-SA"/>
    </w:rPr>
  </w:style>
  <w:style w:type="paragraph" w:customStyle="1" w:styleId="439">
    <w:name w:val="pa-110"/>
    <w:basedOn w:val="1"/>
    <w:autoRedefine/>
    <w:qFormat/>
    <w:uiPriority w:val="99"/>
    <w:pPr>
      <w:widowControl/>
      <w:spacing w:line="360" w:lineRule="atLeast"/>
      <w:jc w:val="center"/>
    </w:pPr>
    <w:rPr>
      <w:rFonts w:ascii="宋体" w:hAnsi="宋体" w:eastAsia="宋体" w:cs="宋体"/>
      <w:kern w:val="0"/>
      <w:sz w:val="24"/>
    </w:rPr>
  </w:style>
  <w:style w:type="paragraph" w:customStyle="1" w:styleId="440">
    <w:name w:val="xl39"/>
    <w:basedOn w:val="1"/>
    <w:autoRedefine/>
    <w:qFormat/>
    <w:uiPriority w:val="99"/>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441">
    <w:name w:val="3"/>
    <w:basedOn w:val="1"/>
    <w:next w:val="1"/>
    <w:autoRedefine/>
    <w:qFormat/>
    <w:uiPriority w:val="99"/>
    <w:pPr>
      <w:spacing w:line="312" w:lineRule="atLeast"/>
      <w:ind w:left="1134" w:hanging="566"/>
    </w:pPr>
    <w:rPr>
      <w:rFonts w:ascii="昆仑楷体" w:hAnsi="Times New Roman" w:eastAsia="昆仑楷体" w:cs="Times New Roman"/>
      <w:kern w:val="0"/>
      <w:sz w:val="24"/>
      <w:szCs w:val="20"/>
    </w:rPr>
  </w:style>
  <w:style w:type="paragraph" w:customStyle="1" w:styleId="442">
    <w:name w:val="pa-103"/>
    <w:basedOn w:val="1"/>
    <w:autoRedefine/>
    <w:qFormat/>
    <w:uiPriority w:val="99"/>
    <w:pPr>
      <w:widowControl/>
      <w:spacing w:line="480" w:lineRule="atLeast"/>
      <w:ind w:firstLine="500"/>
      <w:jc w:val="left"/>
    </w:pPr>
    <w:rPr>
      <w:rFonts w:ascii="宋体" w:hAnsi="宋体" w:eastAsia="宋体" w:cs="宋体"/>
      <w:kern w:val="0"/>
      <w:sz w:val="24"/>
    </w:rPr>
  </w:style>
  <w:style w:type="paragraph" w:customStyle="1" w:styleId="443">
    <w:name w:val="xl68"/>
    <w:basedOn w:val="1"/>
    <w:autoRedefine/>
    <w:qFormat/>
    <w:uiPriority w:val="99"/>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444">
    <w:name w:val="flNote"/>
    <w:basedOn w:val="1"/>
    <w:autoRedefine/>
    <w:qFormat/>
    <w:uiPriority w:val="99"/>
    <w:pPr>
      <w:adjustRightInd w:val="0"/>
      <w:spacing w:before="320" w:after="160" w:line="360" w:lineRule="atLeast"/>
      <w:jc w:val="center"/>
    </w:pPr>
    <w:rPr>
      <w:rFonts w:ascii="Arial" w:hAnsi="Times New Roman" w:eastAsia="黑体" w:cs="Times New Roman"/>
      <w:kern w:val="0"/>
      <w:sz w:val="30"/>
      <w:szCs w:val="20"/>
    </w:rPr>
  </w:style>
  <w:style w:type="paragraph" w:customStyle="1" w:styleId="445">
    <w:name w:val="正文_7"/>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46">
    <w:name w:val="Char Char Char"/>
    <w:basedOn w:val="1"/>
    <w:autoRedefine/>
    <w:qFormat/>
    <w:uiPriority w:val="99"/>
    <w:rPr>
      <w:rFonts w:ascii="Calibri" w:hAnsi="Calibri" w:eastAsia="宋体" w:cs="Times New Roman"/>
    </w:rPr>
  </w:style>
  <w:style w:type="paragraph" w:customStyle="1" w:styleId="447">
    <w:name w:val="pa-72"/>
    <w:basedOn w:val="1"/>
    <w:autoRedefine/>
    <w:qFormat/>
    <w:uiPriority w:val="99"/>
    <w:pPr>
      <w:widowControl/>
      <w:spacing w:line="240" w:lineRule="atLeast"/>
      <w:ind w:firstLine="560"/>
    </w:pPr>
    <w:rPr>
      <w:rFonts w:ascii="宋体" w:hAnsi="宋体" w:eastAsia="宋体" w:cs="宋体"/>
      <w:kern w:val="0"/>
      <w:sz w:val="24"/>
    </w:rPr>
  </w:style>
  <w:style w:type="paragraph" w:customStyle="1" w:styleId="448">
    <w:name w:val="pa-117"/>
    <w:basedOn w:val="1"/>
    <w:autoRedefine/>
    <w:qFormat/>
    <w:uiPriority w:val="99"/>
    <w:pPr>
      <w:widowControl/>
      <w:spacing w:line="360" w:lineRule="atLeast"/>
      <w:ind w:firstLine="3840"/>
    </w:pPr>
    <w:rPr>
      <w:rFonts w:ascii="宋体" w:hAnsi="宋体" w:eastAsia="宋体" w:cs="宋体"/>
      <w:kern w:val="0"/>
      <w:sz w:val="24"/>
    </w:rPr>
  </w:style>
  <w:style w:type="paragraph" w:customStyle="1" w:styleId="449">
    <w:name w:val="-PART-"/>
    <w:autoRedefine/>
    <w:qFormat/>
    <w:uiPriority w:val="99"/>
    <w:pPr>
      <w:keepNext/>
      <w:keepLines/>
      <w:spacing w:before="100" w:beforeAutospacing="1" w:after="100" w:afterAutospacing="1" w:line="360" w:lineRule="auto"/>
    </w:pPr>
    <w:rPr>
      <w:rFonts w:ascii="Arial" w:hAnsi="Arial" w:eastAsia="宋体" w:cs="Arial"/>
      <w:b/>
      <w:bCs/>
      <w:caps/>
      <w:sz w:val="24"/>
      <w:lang w:val="en-US" w:eastAsia="en-US" w:bidi="ar-SA"/>
    </w:rPr>
  </w:style>
  <w:style w:type="paragraph" w:customStyle="1" w:styleId="450">
    <w:name w:val="修订111"/>
    <w:autoRedefine/>
    <w:qFormat/>
    <w:uiPriority w:val="99"/>
    <w:rPr>
      <w:rFonts w:ascii="Times New Roman" w:hAnsi="Times New Roman" w:eastAsia="宋体" w:cs="Times New Roman"/>
      <w:kern w:val="2"/>
      <w:sz w:val="21"/>
      <w:szCs w:val="24"/>
      <w:lang w:val="en-US" w:eastAsia="zh-CN" w:bidi="ar-SA"/>
    </w:rPr>
  </w:style>
  <w:style w:type="paragraph" w:customStyle="1" w:styleId="451">
    <w:name w:val="pa-69"/>
    <w:basedOn w:val="1"/>
    <w:autoRedefine/>
    <w:qFormat/>
    <w:uiPriority w:val="99"/>
    <w:pPr>
      <w:widowControl/>
      <w:spacing w:line="240" w:lineRule="atLeast"/>
      <w:ind w:firstLine="1140"/>
    </w:pPr>
    <w:rPr>
      <w:rFonts w:ascii="宋体" w:hAnsi="宋体" w:eastAsia="宋体" w:cs="宋体"/>
      <w:kern w:val="0"/>
      <w:sz w:val="24"/>
    </w:rPr>
  </w:style>
  <w:style w:type="paragraph" w:customStyle="1" w:styleId="452">
    <w:name w:val="纯文本1"/>
    <w:basedOn w:val="216"/>
    <w:autoRedefine/>
    <w:qFormat/>
    <w:uiPriority w:val="99"/>
    <w:pPr>
      <w:widowControl/>
      <w:jc w:val="left"/>
    </w:pPr>
    <w:rPr>
      <w:rFonts w:ascii="宋体" w:hAnsi="Courier New"/>
    </w:rPr>
  </w:style>
  <w:style w:type="paragraph" w:customStyle="1" w:styleId="453">
    <w:name w:val="pa-6"/>
    <w:basedOn w:val="1"/>
    <w:autoRedefine/>
    <w:qFormat/>
    <w:uiPriority w:val="99"/>
    <w:pPr>
      <w:widowControl/>
      <w:spacing w:line="560" w:lineRule="atLeast"/>
    </w:pPr>
    <w:rPr>
      <w:rFonts w:ascii="宋体" w:hAnsi="宋体" w:eastAsia="宋体" w:cs="宋体"/>
      <w:kern w:val="0"/>
      <w:sz w:val="24"/>
    </w:rPr>
  </w:style>
  <w:style w:type="paragraph" w:customStyle="1" w:styleId="454">
    <w:name w:val="pa-46"/>
    <w:basedOn w:val="1"/>
    <w:autoRedefine/>
    <w:qFormat/>
    <w:uiPriority w:val="99"/>
    <w:pPr>
      <w:widowControl/>
      <w:spacing w:line="280" w:lineRule="atLeast"/>
      <w:ind w:firstLine="420"/>
      <w:jc w:val="left"/>
    </w:pPr>
    <w:rPr>
      <w:rFonts w:ascii="宋体" w:hAnsi="宋体" w:eastAsia="宋体" w:cs="宋体"/>
      <w:kern w:val="0"/>
      <w:sz w:val="24"/>
    </w:rPr>
  </w:style>
  <w:style w:type="paragraph" w:customStyle="1" w:styleId="455">
    <w:name w:val="样式 正文（首行缩进两字） + 首行缩进:  2 字符"/>
    <w:basedOn w:val="16"/>
    <w:autoRedefine/>
    <w:qFormat/>
    <w:uiPriority w:val="99"/>
    <w:pPr>
      <w:spacing w:line="460" w:lineRule="exact"/>
      <w:ind w:firstLine="536" w:firstLineChars="200"/>
    </w:pPr>
    <w:rPr>
      <w:rFonts w:ascii="Calibri" w:hAnsi="Calibri"/>
      <w:spacing w:val="6"/>
      <w:kern w:val="24"/>
      <w:sz w:val="24"/>
    </w:rPr>
  </w:style>
  <w:style w:type="paragraph" w:customStyle="1" w:styleId="456">
    <w:name w:val="pa-134"/>
    <w:basedOn w:val="1"/>
    <w:autoRedefine/>
    <w:qFormat/>
    <w:uiPriority w:val="99"/>
    <w:pPr>
      <w:widowControl/>
      <w:spacing w:line="360" w:lineRule="atLeast"/>
    </w:pPr>
    <w:rPr>
      <w:rFonts w:ascii="宋体" w:hAnsi="宋体" w:eastAsia="宋体" w:cs="宋体"/>
      <w:kern w:val="0"/>
      <w:sz w:val="24"/>
    </w:rPr>
  </w:style>
  <w:style w:type="paragraph" w:customStyle="1" w:styleId="457">
    <w:name w:val="ca-22"/>
    <w:basedOn w:val="1"/>
    <w:autoRedefine/>
    <w:qFormat/>
    <w:uiPriority w:val="99"/>
    <w:pPr>
      <w:widowControl/>
      <w:jc w:val="left"/>
    </w:pPr>
    <w:rPr>
      <w:rFonts w:ascii="宋体" w:hAnsi="宋体" w:eastAsia="宋体" w:cs="宋体"/>
      <w:kern w:val="0"/>
      <w:szCs w:val="21"/>
    </w:rPr>
  </w:style>
  <w:style w:type="paragraph" w:customStyle="1" w:styleId="458">
    <w:name w:val="表格格式"/>
    <w:basedOn w:val="1"/>
    <w:autoRedefine/>
    <w:qFormat/>
    <w:uiPriority w:val="99"/>
    <w:pPr>
      <w:spacing w:line="360" w:lineRule="exact"/>
      <w:ind w:left="-91"/>
      <w:jc w:val="left"/>
    </w:pPr>
    <w:rPr>
      <w:rFonts w:ascii="宋体" w:hAnsi="Calibri" w:eastAsia="宋体" w:cs="Times New Roman"/>
      <w:kern w:val="0"/>
      <w:sz w:val="24"/>
      <w:szCs w:val="11"/>
    </w:rPr>
  </w:style>
  <w:style w:type="paragraph" w:customStyle="1" w:styleId="459">
    <w:name w:val="pa-140"/>
    <w:basedOn w:val="1"/>
    <w:autoRedefine/>
    <w:qFormat/>
    <w:uiPriority w:val="99"/>
    <w:pPr>
      <w:widowControl/>
      <w:spacing w:line="320" w:lineRule="atLeast"/>
      <w:ind w:firstLine="560"/>
    </w:pPr>
    <w:rPr>
      <w:rFonts w:ascii="宋体" w:hAnsi="宋体" w:eastAsia="宋体" w:cs="宋体"/>
      <w:kern w:val="0"/>
      <w:sz w:val="24"/>
    </w:rPr>
  </w:style>
  <w:style w:type="paragraph" w:customStyle="1" w:styleId="460">
    <w:name w:val="style1"/>
    <w:basedOn w:val="1"/>
    <w:autoRedefine/>
    <w:qFormat/>
    <w:uiPriority w:val="99"/>
    <w:pPr>
      <w:widowControl/>
      <w:spacing w:before="100" w:beforeAutospacing="1" w:after="100" w:afterAutospacing="1" w:line="432" w:lineRule="auto"/>
      <w:jc w:val="left"/>
    </w:pPr>
    <w:rPr>
      <w:rFonts w:ascii="宋体" w:hAnsi="宋体" w:eastAsia="宋体" w:cs="宋体"/>
      <w:kern w:val="0"/>
      <w:sz w:val="27"/>
      <w:szCs w:val="27"/>
    </w:rPr>
  </w:style>
  <w:style w:type="paragraph" w:customStyle="1" w:styleId="461">
    <w:name w:val="List Paragraph1"/>
    <w:basedOn w:val="1"/>
    <w:autoRedefine/>
    <w:qFormat/>
    <w:uiPriority w:val="99"/>
    <w:pPr>
      <w:ind w:firstLine="420" w:firstLineChars="200"/>
    </w:pPr>
    <w:rPr>
      <w:rFonts w:ascii="Times New Roman" w:hAnsi="Times New Roman" w:eastAsia="宋体" w:cs="Times New Roman"/>
      <w:kern w:val="0"/>
      <w:sz w:val="20"/>
      <w:szCs w:val="24"/>
    </w:rPr>
  </w:style>
  <w:style w:type="paragraph" w:customStyle="1" w:styleId="462">
    <w:name w:val="正文_13"/>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63">
    <w:name w:val="ca-25"/>
    <w:basedOn w:val="1"/>
    <w:autoRedefine/>
    <w:qFormat/>
    <w:uiPriority w:val="99"/>
    <w:pPr>
      <w:widowControl/>
      <w:jc w:val="left"/>
    </w:pPr>
    <w:rPr>
      <w:rFonts w:ascii="Calibri" w:hAnsi="Calibri" w:eastAsia="宋体" w:cs="Times New Roman"/>
      <w:kern w:val="0"/>
      <w:szCs w:val="21"/>
    </w:rPr>
  </w:style>
  <w:style w:type="paragraph" w:customStyle="1" w:styleId="464">
    <w:name w:val="标题B"/>
    <w:basedOn w:val="5"/>
    <w:autoRedefine/>
    <w:qFormat/>
    <w:uiPriority w:val="99"/>
    <w:pPr>
      <w:adjustRightInd w:val="0"/>
      <w:spacing w:before="100" w:beforeAutospacing="1" w:after="100" w:afterAutospacing="1" w:line="240" w:lineRule="auto"/>
      <w:jc w:val="center"/>
    </w:pPr>
    <w:rPr>
      <w:rFonts w:ascii="Arial" w:hAnsi="Arial" w:eastAsia="宋体"/>
      <w:kern w:val="0"/>
      <w:sz w:val="28"/>
      <w:szCs w:val="28"/>
    </w:rPr>
  </w:style>
  <w:style w:type="paragraph" w:customStyle="1" w:styleId="465">
    <w:name w:val="pa-95"/>
    <w:basedOn w:val="1"/>
    <w:autoRedefine/>
    <w:qFormat/>
    <w:uiPriority w:val="99"/>
    <w:pPr>
      <w:widowControl/>
      <w:spacing w:line="440" w:lineRule="atLeast"/>
      <w:jc w:val="center"/>
    </w:pPr>
    <w:rPr>
      <w:rFonts w:ascii="宋体" w:hAnsi="宋体" w:eastAsia="宋体" w:cs="宋体"/>
      <w:kern w:val="0"/>
      <w:sz w:val="24"/>
    </w:rPr>
  </w:style>
  <w:style w:type="paragraph" w:customStyle="1" w:styleId="466">
    <w:name w:val="正文_1_0"/>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67">
    <w:name w:val="pa-74"/>
    <w:basedOn w:val="1"/>
    <w:autoRedefine/>
    <w:qFormat/>
    <w:uiPriority w:val="99"/>
    <w:pPr>
      <w:widowControl/>
      <w:spacing w:line="360" w:lineRule="atLeast"/>
      <w:ind w:firstLine="640"/>
      <w:jc w:val="center"/>
    </w:pPr>
    <w:rPr>
      <w:rFonts w:ascii="宋体" w:hAnsi="宋体" w:eastAsia="宋体" w:cs="宋体"/>
      <w:kern w:val="0"/>
      <w:sz w:val="24"/>
    </w:rPr>
  </w:style>
  <w:style w:type="paragraph" w:customStyle="1" w:styleId="468">
    <w:name w:val="C Part --"/>
    <w:autoRedefine/>
    <w:qFormat/>
    <w:uiPriority w:val="99"/>
    <w:pPr>
      <w:spacing w:before="100" w:beforeAutospacing="1" w:line="360" w:lineRule="auto"/>
      <w:jc w:val="both"/>
    </w:pPr>
    <w:rPr>
      <w:rFonts w:ascii="宋体" w:hAnsi="宋体" w:eastAsia="宋体" w:cs="Times New Roman"/>
      <w:kern w:val="2"/>
      <w:lang w:val="en-US" w:eastAsia="zh-CN" w:bidi="ar-SA"/>
    </w:rPr>
  </w:style>
  <w:style w:type="paragraph" w:customStyle="1" w:styleId="469">
    <w:name w:val="pa-106"/>
    <w:basedOn w:val="1"/>
    <w:autoRedefine/>
    <w:qFormat/>
    <w:uiPriority w:val="99"/>
    <w:pPr>
      <w:widowControl/>
      <w:spacing w:line="720" w:lineRule="atLeast"/>
    </w:pPr>
    <w:rPr>
      <w:rFonts w:ascii="宋体" w:hAnsi="宋体" w:eastAsia="宋体" w:cs="宋体"/>
      <w:kern w:val="0"/>
      <w:sz w:val="24"/>
    </w:rPr>
  </w:style>
  <w:style w:type="paragraph" w:customStyle="1" w:styleId="470">
    <w:name w:val="xl70"/>
    <w:basedOn w:val="1"/>
    <w:autoRedefine/>
    <w:qFormat/>
    <w:uiPriority w:val="99"/>
    <w:pPr>
      <w:widowControl/>
      <w:pBdr>
        <w:top w:val="single" w:color="000000" w:sz="4" w:space="0"/>
        <w:left w:val="single" w:color="000000" w:sz="4" w:space="0"/>
        <w:bottom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471">
    <w:name w:val="pa-49"/>
    <w:basedOn w:val="1"/>
    <w:autoRedefine/>
    <w:qFormat/>
    <w:uiPriority w:val="99"/>
    <w:pPr>
      <w:widowControl/>
      <w:spacing w:line="280" w:lineRule="atLeast"/>
      <w:ind w:firstLine="440"/>
      <w:jc w:val="left"/>
    </w:pPr>
    <w:rPr>
      <w:rFonts w:ascii="宋体" w:hAnsi="宋体" w:eastAsia="宋体" w:cs="宋体"/>
      <w:kern w:val="0"/>
      <w:sz w:val="24"/>
    </w:rPr>
  </w:style>
  <w:style w:type="paragraph" w:customStyle="1" w:styleId="472">
    <w:name w:val="pa-94"/>
    <w:basedOn w:val="1"/>
    <w:autoRedefine/>
    <w:qFormat/>
    <w:uiPriority w:val="99"/>
    <w:pPr>
      <w:widowControl/>
      <w:spacing w:line="480" w:lineRule="atLeast"/>
      <w:jc w:val="left"/>
    </w:pPr>
    <w:rPr>
      <w:rFonts w:ascii="宋体" w:hAnsi="宋体" w:eastAsia="宋体" w:cs="宋体"/>
      <w:kern w:val="0"/>
      <w:sz w:val="24"/>
    </w:rPr>
  </w:style>
  <w:style w:type="paragraph" w:customStyle="1" w:styleId="473">
    <w:name w:val="Char1_0"/>
    <w:basedOn w:val="1"/>
    <w:autoRedefine/>
    <w:qFormat/>
    <w:uiPriority w:val="99"/>
    <w:rPr>
      <w:rFonts w:ascii="Calibri" w:hAnsi="Calibri" w:eastAsia="宋体" w:cs="Times New Roman"/>
      <w:szCs w:val="20"/>
    </w:rPr>
  </w:style>
  <w:style w:type="paragraph" w:customStyle="1" w:styleId="474">
    <w:name w:val="ca-40"/>
    <w:basedOn w:val="1"/>
    <w:autoRedefine/>
    <w:qFormat/>
    <w:uiPriority w:val="99"/>
    <w:pPr>
      <w:widowControl/>
      <w:jc w:val="left"/>
    </w:pPr>
    <w:rPr>
      <w:rFonts w:ascii="Calibri" w:hAnsi="Calibri" w:eastAsia="宋体" w:cs="Times New Roman"/>
      <w:kern w:val="0"/>
      <w:sz w:val="20"/>
      <w:szCs w:val="20"/>
    </w:rPr>
  </w:style>
  <w:style w:type="paragraph" w:customStyle="1" w:styleId="475">
    <w:name w:val="pa-138"/>
    <w:basedOn w:val="1"/>
    <w:autoRedefine/>
    <w:qFormat/>
    <w:uiPriority w:val="99"/>
    <w:pPr>
      <w:widowControl/>
      <w:spacing w:line="480" w:lineRule="atLeast"/>
      <w:ind w:firstLine="960"/>
      <w:jc w:val="center"/>
    </w:pPr>
    <w:rPr>
      <w:rFonts w:ascii="宋体" w:hAnsi="宋体" w:eastAsia="宋体" w:cs="宋体"/>
      <w:kern w:val="0"/>
      <w:sz w:val="24"/>
    </w:rPr>
  </w:style>
  <w:style w:type="character" w:customStyle="1" w:styleId="476">
    <w:name w:val="列出段落 字符"/>
    <w:link w:val="477"/>
    <w:autoRedefine/>
    <w:qFormat/>
    <w:locked/>
    <w:uiPriority w:val="0"/>
    <w:rPr>
      <w:rFonts w:ascii="Calibri" w:hAnsi="Calibri" w:cs="Calibri"/>
    </w:rPr>
  </w:style>
  <w:style w:type="paragraph" w:customStyle="1" w:styleId="477">
    <w:name w:val="列出段落1"/>
    <w:basedOn w:val="1"/>
    <w:link w:val="476"/>
    <w:autoRedefine/>
    <w:qFormat/>
    <w:uiPriority w:val="0"/>
    <w:pPr>
      <w:ind w:firstLine="420" w:firstLineChars="200"/>
    </w:pPr>
    <w:rPr>
      <w:rFonts w:ascii="Calibri" w:hAnsi="Calibri" w:cs="Calibri"/>
    </w:rPr>
  </w:style>
  <w:style w:type="paragraph" w:customStyle="1" w:styleId="478">
    <w:name w:val="xl26"/>
    <w:basedOn w:val="1"/>
    <w:autoRedefine/>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479">
    <w:name w:val="pa-5"/>
    <w:basedOn w:val="1"/>
    <w:autoRedefine/>
    <w:qFormat/>
    <w:uiPriority w:val="99"/>
    <w:pPr>
      <w:widowControl/>
      <w:spacing w:line="1000" w:lineRule="atLeast"/>
      <w:jc w:val="center"/>
    </w:pPr>
    <w:rPr>
      <w:rFonts w:ascii="宋体" w:hAnsi="宋体" w:eastAsia="宋体" w:cs="宋体"/>
      <w:kern w:val="0"/>
      <w:sz w:val="24"/>
    </w:rPr>
  </w:style>
  <w:style w:type="paragraph" w:customStyle="1" w:styleId="480">
    <w:name w:val="pa-102"/>
    <w:basedOn w:val="1"/>
    <w:autoRedefine/>
    <w:qFormat/>
    <w:uiPriority w:val="99"/>
    <w:pPr>
      <w:widowControl/>
      <w:spacing w:line="300" w:lineRule="atLeast"/>
      <w:jc w:val="center"/>
    </w:pPr>
    <w:rPr>
      <w:rFonts w:ascii="宋体" w:hAnsi="宋体" w:eastAsia="宋体" w:cs="宋体"/>
      <w:kern w:val="0"/>
      <w:sz w:val="24"/>
    </w:rPr>
  </w:style>
  <w:style w:type="paragraph" w:customStyle="1" w:styleId="481">
    <w:name w:val="pa-14"/>
    <w:basedOn w:val="1"/>
    <w:autoRedefine/>
    <w:qFormat/>
    <w:uiPriority w:val="99"/>
    <w:pPr>
      <w:widowControl/>
      <w:spacing w:line="360" w:lineRule="atLeast"/>
      <w:jc w:val="left"/>
    </w:pPr>
    <w:rPr>
      <w:rFonts w:ascii="宋体" w:hAnsi="宋体" w:eastAsia="宋体" w:cs="宋体"/>
      <w:kern w:val="0"/>
      <w:sz w:val="24"/>
    </w:rPr>
  </w:style>
  <w:style w:type="paragraph" w:customStyle="1" w:styleId="482">
    <w:name w:val="正文_1_2"/>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483">
    <w:name w:val="ca-0"/>
    <w:basedOn w:val="1"/>
    <w:autoRedefine/>
    <w:qFormat/>
    <w:uiPriority w:val="99"/>
    <w:pPr>
      <w:widowControl/>
      <w:jc w:val="left"/>
    </w:pPr>
    <w:rPr>
      <w:rFonts w:ascii="宋体" w:hAnsi="宋体" w:eastAsia="宋体" w:cs="宋体"/>
      <w:color w:val="000000"/>
      <w:kern w:val="0"/>
      <w:sz w:val="48"/>
      <w:szCs w:val="48"/>
    </w:rPr>
  </w:style>
  <w:style w:type="paragraph" w:customStyle="1" w:styleId="484">
    <w:name w:val="td-5"/>
    <w:basedOn w:val="1"/>
    <w:autoRedefine/>
    <w:qFormat/>
    <w:uiPriority w:val="99"/>
    <w:pPr>
      <w:widowControl/>
      <w:pBdr>
        <w:top w:val="single" w:color="000000" w:sz="12"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485">
    <w:name w:val="Default_0"/>
    <w:autoRedefine/>
    <w:qFormat/>
    <w:uiPriority w:val="99"/>
    <w:pPr>
      <w:widowControl w:val="0"/>
      <w:jc w:val="both"/>
    </w:pPr>
    <w:rPr>
      <w:rFonts w:ascii="Arial Unicode MS" w:hAnsi="Arial Unicode MS" w:eastAsia="ヒラギノ角ゴ Pro W3" w:cs="Times New Roman"/>
      <w:color w:val="000000"/>
      <w:sz w:val="24"/>
      <w:lang w:val="en-US" w:eastAsia="zh-CN" w:bidi="ar-SA"/>
    </w:rPr>
  </w:style>
  <w:style w:type="paragraph" w:customStyle="1" w:styleId="486">
    <w:name w:val="pa-92"/>
    <w:basedOn w:val="1"/>
    <w:autoRedefine/>
    <w:qFormat/>
    <w:uiPriority w:val="99"/>
    <w:pPr>
      <w:widowControl/>
      <w:spacing w:line="480" w:lineRule="atLeast"/>
      <w:ind w:firstLine="480"/>
    </w:pPr>
    <w:rPr>
      <w:rFonts w:ascii="宋体" w:hAnsi="宋体" w:eastAsia="宋体" w:cs="宋体"/>
      <w:kern w:val="0"/>
      <w:sz w:val="24"/>
    </w:rPr>
  </w:style>
  <w:style w:type="paragraph" w:customStyle="1" w:styleId="487">
    <w:name w:val="CPara-"/>
    <w:autoRedefine/>
    <w:qFormat/>
    <w:uiPriority w:val="99"/>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100" w:afterAutospacing="1" w:line="220" w:lineRule="atLeast"/>
      <w:ind w:left="576"/>
    </w:pPr>
    <w:rPr>
      <w:rFonts w:ascii="宋体" w:hAnsi="宋体" w:eastAsia="宋体" w:cs="Times New Roman"/>
      <w:lang w:val="en-US" w:eastAsia="en-US" w:bidi="ar-SA"/>
    </w:rPr>
  </w:style>
  <w:style w:type="paragraph" w:customStyle="1" w:styleId="488">
    <w:name w:val="ca-6"/>
    <w:basedOn w:val="1"/>
    <w:autoRedefine/>
    <w:qFormat/>
    <w:uiPriority w:val="99"/>
    <w:pPr>
      <w:widowControl/>
      <w:jc w:val="left"/>
    </w:pPr>
    <w:rPr>
      <w:rFonts w:ascii="宋体" w:hAnsi="宋体" w:eastAsia="宋体" w:cs="宋体"/>
      <w:color w:val="000000"/>
      <w:kern w:val="0"/>
      <w:sz w:val="30"/>
      <w:szCs w:val="30"/>
    </w:rPr>
  </w:style>
  <w:style w:type="paragraph" w:customStyle="1" w:styleId="489">
    <w:name w:val="pa-89"/>
    <w:basedOn w:val="1"/>
    <w:autoRedefine/>
    <w:qFormat/>
    <w:uiPriority w:val="99"/>
    <w:pPr>
      <w:widowControl/>
      <w:spacing w:line="320" w:lineRule="atLeast"/>
    </w:pPr>
    <w:rPr>
      <w:rFonts w:ascii="宋体" w:hAnsi="宋体" w:eastAsia="宋体" w:cs="宋体"/>
      <w:kern w:val="0"/>
      <w:sz w:val="24"/>
    </w:rPr>
  </w:style>
  <w:style w:type="paragraph" w:customStyle="1" w:styleId="490">
    <w:name w:val="msonormalcxspmiddle"/>
    <w:basedOn w:val="1"/>
    <w:autoRedefine/>
    <w:qFormat/>
    <w:uiPriority w:val="99"/>
    <w:pPr>
      <w:widowControl/>
      <w:spacing w:before="100" w:beforeAutospacing="1" w:after="100" w:afterAutospacing="1"/>
      <w:jc w:val="left"/>
    </w:pPr>
    <w:rPr>
      <w:rFonts w:ascii="宋体" w:hAnsi="宋体" w:eastAsia="宋体" w:cs="宋体"/>
      <w:kern w:val="0"/>
      <w:sz w:val="24"/>
    </w:rPr>
  </w:style>
  <w:style w:type="paragraph" w:customStyle="1" w:styleId="491">
    <w:name w:val="默认段落字体 Para Char Char Char Char Char Char Char Char Char1 Char"/>
    <w:basedOn w:val="1"/>
    <w:autoRedefine/>
    <w:qFormat/>
    <w:uiPriority w:val="99"/>
    <w:pPr>
      <w:tabs>
        <w:tab w:val="left" w:pos="1260"/>
      </w:tabs>
      <w:spacing w:line="360" w:lineRule="auto"/>
      <w:ind w:left="1260" w:firstLine="480" w:firstLineChars="200"/>
    </w:pPr>
    <w:rPr>
      <w:rFonts w:ascii="Tahoma" w:hAnsi="Tahoma" w:eastAsia="宋体" w:cs="Times New Roman"/>
      <w:sz w:val="24"/>
      <w:szCs w:val="20"/>
    </w:rPr>
  </w:style>
  <w:style w:type="paragraph" w:customStyle="1" w:styleId="492">
    <w:name w:val="Char Char Char Char Char Char Char Char Char Char Char Char Char Char Char Char Char Char Char Char Char Char Char Char Char Char Char Char Char1 Char Char Char Char Char Char Char Char Char Char Char Char"/>
    <w:basedOn w:val="1"/>
    <w:autoRedefine/>
    <w:qFormat/>
    <w:uiPriority w:val="99"/>
    <w:rPr>
      <w:rFonts w:ascii="仿宋_GB2312" w:hAnsi="Times New Roman" w:eastAsia="仿宋_GB2312" w:cs="Times New Roman"/>
      <w:b/>
      <w:sz w:val="32"/>
      <w:szCs w:val="24"/>
    </w:rPr>
  </w:style>
  <w:style w:type="paragraph" w:customStyle="1" w:styleId="493">
    <w:name w:val="正文_5"/>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94">
    <w:name w:val="pa-34"/>
    <w:basedOn w:val="1"/>
    <w:autoRedefine/>
    <w:qFormat/>
    <w:uiPriority w:val="99"/>
    <w:pPr>
      <w:widowControl/>
      <w:spacing w:line="360" w:lineRule="atLeast"/>
      <w:ind w:firstLine="460"/>
    </w:pPr>
    <w:rPr>
      <w:rFonts w:ascii="宋体" w:hAnsi="宋体" w:eastAsia="宋体" w:cs="宋体"/>
      <w:kern w:val="0"/>
      <w:sz w:val="24"/>
    </w:rPr>
  </w:style>
  <w:style w:type="paragraph" w:customStyle="1" w:styleId="495">
    <w:name w:val="正文 A"/>
    <w:autoRedefine/>
    <w:qFormat/>
    <w:uiPriority w:val="99"/>
    <w:pPr>
      <w:widowControl w:val="0"/>
      <w:jc w:val="both"/>
    </w:pPr>
    <w:rPr>
      <w:rFonts w:ascii="Times New Roman" w:hAnsi="Arial Unicode MS" w:eastAsia="Times New Roman" w:cs="Arial Unicode MS"/>
      <w:color w:val="000000"/>
      <w:kern w:val="2"/>
      <w:sz w:val="21"/>
      <w:szCs w:val="21"/>
      <w:u w:color="000000"/>
      <w:lang w:val="en-US" w:eastAsia="zh-CN" w:bidi="ar-SA"/>
    </w:rPr>
  </w:style>
  <w:style w:type="paragraph" w:customStyle="1" w:styleId="496">
    <w:name w:val="f1"/>
    <w:basedOn w:val="1"/>
    <w:autoRedefine/>
    <w:qFormat/>
    <w:uiPriority w:val="99"/>
    <w:pPr>
      <w:widowControl/>
      <w:spacing w:before="100" w:beforeAutospacing="1" w:after="100" w:afterAutospacing="1"/>
      <w:jc w:val="center"/>
    </w:pPr>
    <w:rPr>
      <w:rFonts w:ascii="Helvetica" w:hAnsi="Helvetica" w:eastAsia="宋体" w:cs="Helvetica"/>
      <w:b/>
      <w:bCs/>
      <w:color w:val="FF8080"/>
      <w:spacing w:val="160"/>
      <w:kern w:val="0"/>
      <w:sz w:val="80"/>
      <w:szCs w:val="80"/>
    </w:rPr>
  </w:style>
  <w:style w:type="paragraph" w:customStyle="1" w:styleId="497">
    <w:name w:val="文档正文"/>
    <w:basedOn w:val="1"/>
    <w:autoRedefine/>
    <w:qFormat/>
    <w:uiPriority w:val="99"/>
    <w:pPr>
      <w:adjustRightInd w:val="0"/>
      <w:spacing w:line="312" w:lineRule="atLeast"/>
      <w:ind w:firstLine="567"/>
    </w:pPr>
    <w:rPr>
      <w:rFonts w:ascii="长城仿宋" w:hAnsi="Calibri" w:eastAsia="长城仿宋" w:cs="Times New Roman"/>
      <w:sz w:val="28"/>
    </w:rPr>
  </w:style>
  <w:style w:type="paragraph" w:customStyle="1" w:styleId="498">
    <w:name w:val="pa-60"/>
    <w:basedOn w:val="1"/>
    <w:autoRedefine/>
    <w:qFormat/>
    <w:uiPriority w:val="99"/>
    <w:pPr>
      <w:widowControl/>
      <w:spacing w:line="360" w:lineRule="atLeast"/>
      <w:ind w:firstLine="560"/>
    </w:pPr>
    <w:rPr>
      <w:rFonts w:ascii="宋体" w:hAnsi="宋体" w:eastAsia="宋体" w:cs="宋体"/>
      <w:kern w:val="0"/>
      <w:sz w:val="24"/>
    </w:rPr>
  </w:style>
  <w:style w:type="paragraph" w:customStyle="1" w:styleId="499">
    <w:name w:val="xl36"/>
    <w:basedOn w:val="1"/>
    <w:autoRedefine/>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right"/>
    </w:pPr>
    <w:rPr>
      <w:rFonts w:ascii="宋体" w:hAnsi="宋体" w:eastAsia="宋体" w:cs="宋体"/>
      <w:color w:val="000000"/>
      <w:kern w:val="0"/>
      <w:sz w:val="18"/>
      <w:szCs w:val="18"/>
    </w:rPr>
  </w:style>
  <w:style w:type="paragraph" w:customStyle="1" w:styleId="500">
    <w:name w:val="pa-21"/>
    <w:basedOn w:val="1"/>
    <w:autoRedefine/>
    <w:qFormat/>
    <w:uiPriority w:val="99"/>
    <w:pPr>
      <w:widowControl/>
      <w:spacing w:line="240" w:lineRule="atLeast"/>
      <w:ind w:firstLine="420"/>
    </w:pPr>
    <w:rPr>
      <w:rFonts w:ascii="宋体" w:hAnsi="宋体" w:eastAsia="宋体" w:cs="宋体"/>
      <w:kern w:val="0"/>
      <w:sz w:val="24"/>
    </w:rPr>
  </w:style>
  <w:style w:type="paragraph" w:customStyle="1" w:styleId="501">
    <w:name w:val="Alinéa -"/>
    <w:autoRedefine/>
    <w:qFormat/>
    <w:uiPriority w:val="99"/>
    <w:pPr>
      <w:tabs>
        <w:tab w:val="left" w:pos="1381"/>
      </w:tabs>
      <w:spacing w:line="360" w:lineRule="auto"/>
      <w:ind w:left="284"/>
      <w:jc w:val="both"/>
    </w:pPr>
    <w:rPr>
      <w:rFonts w:ascii="Arial" w:hAnsi="Arial" w:eastAsia="宋体" w:cs="Arial"/>
      <w:lang w:val="en-GB" w:eastAsia="fr-FR" w:bidi="ar-SA"/>
    </w:rPr>
  </w:style>
  <w:style w:type="paragraph" w:customStyle="1" w:styleId="502">
    <w:name w:val="pa-81"/>
    <w:basedOn w:val="1"/>
    <w:autoRedefine/>
    <w:qFormat/>
    <w:uiPriority w:val="99"/>
    <w:pPr>
      <w:widowControl/>
      <w:spacing w:line="360" w:lineRule="atLeast"/>
      <w:jc w:val="center"/>
    </w:pPr>
    <w:rPr>
      <w:rFonts w:ascii="宋体" w:hAnsi="宋体" w:eastAsia="宋体" w:cs="宋体"/>
      <w:kern w:val="0"/>
      <w:sz w:val="24"/>
    </w:rPr>
  </w:style>
  <w:style w:type="paragraph" w:customStyle="1" w:styleId="503">
    <w:name w:val="pa-135"/>
    <w:basedOn w:val="1"/>
    <w:autoRedefine/>
    <w:qFormat/>
    <w:uiPriority w:val="99"/>
    <w:pPr>
      <w:widowControl/>
      <w:spacing w:line="480" w:lineRule="atLeast"/>
      <w:ind w:firstLine="520"/>
    </w:pPr>
    <w:rPr>
      <w:rFonts w:ascii="宋体" w:hAnsi="宋体" w:eastAsia="宋体" w:cs="宋体"/>
      <w:kern w:val="0"/>
      <w:sz w:val="24"/>
    </w:rPr>
  </w:style>
  <w:style w:type="paragraph" w:customStyle="1" w:styleId="504">
    <w:name w:val="ca-50"/>
    <w:basedOn w:val="1"/>
    <w:autoRedefine/>
    <w:qFormat/>
    <w:uiPriority w:val="99"/>
    <w:pPr>
      <w:widowControl/>
      <w:jc w:val="left"/>
    </w:pPr>
    <w:rPr>
      <w:rFonts w:ascii="宋体" w:hAnsi="宋体" w:eastAsia="宋体" w:cs="宋体"/>
      <w:kern w:val="0"/>
      <w:sz w:val="24"/>
    </w:rPr>
  </w:style>
  <w:style w:type="paragraph" w:customStyle="1" w:styleId="505">
    <w:name w:val="ca-11"/>
    <w:basedOn w:val="1"/>
    <w:autoRedefine/>
    <w:qFormat/>
    <w:uiPriority w:val="99"/>
    <w:pPr>
      <w:widowControl/>
      <w:jc w:val="left"/>
    </w:pPr>
    <w:rPr>
      <w:rFonts w:ascii="Calibri" w:hAnsi="Calibri" w:eastAsia="宋体" w:cs="Times New Roman"/>
      <w:color w:val="000000"/>
      <w:kern w:val="0"/>
      <w:sz w:val="30"/>
      <w:szCs w:val="30"/>
    </w:rPr>
  </w:style>
  <w:style w:type="paragraph" w:customStyle="1" w:styleId="506">
    <w:name w:val="ca-52"/>
    <w:basedOn w:val="1"/>
    <w:autoRedefine/>
    <w:qFormat/>
    <w:uiPriority w:val="99"/>
    <w:pPr>
      <w:widowControl/>
      <w:jc w:val="left"/>
    </w:pPr>
    <w:rPr>
      <w:rFonts w:ascii="宋体" w:hAnsi="宋体" w:eastAsia="宋体" w:cs="宋体"/>
      <w:b/>
      <w:bCs/>
      <w:spacing w:val="-20"/>
      <w:kern w:val="0"/>
      <w:sz w:val="36"/>
      <w:szCs w:val="36"/>
    </w:rPr>
  </w:style>
  <w:style w:type="paragraph" w:customStyle="1" w:styleId="507">
    <w:name w:val="pa-130"/>
    <w:basedOn w:val="1"/>
    <w:autoRedefine/>
    <w:qFormat/>
    <w:uiPriority w:val="99"/>
    <w:pPr>
      <w:widowControl/>
      <w:spacing w:line="300" w:lineRule="atLeast"/>
      <w:jc w:val="left"/>
    </w:pPr>
    <w:rPr>
      <w:rFonts w:ascii="宋体" w:hAnsi="宋体" w:eastAsia="宋体" w:cs="宋体"/>
      <w:kern w:val="0"/>
      <w:sz w:val="24"/>
    </w:rPr>
  </w:style>
  <w:style w:type="paragraph" w:customStyle="1" w:styleId="508">
    <w:name w:val="1"/>
    <w:basedOn w:val="1"/>
    <w:next w:val="1"/>
    <w:autoRedefine/>
    <w:qFormat/>
    <w:uiPriority w:val="99"/>
    <w:rPr>
      <w:rFonts w:ascii="Calibri" w:hAnsi="Calibri" w:eastAsia="宋体" w:cs="Times New Roman"/>
    </w:rPr>
  </w:style>
  <w:style w:type="paragraph" w:customStyle="1" w:styleId="509">
    <w:name w:val="TOC 标题111"/>
    <w:next w:val="1"/>
    <w:autoRedefine/>
    <w:qFormat/>
    <w:uiPriority w:val="99"/>
    <w:pPr>
      <w:wordWrap w:val="0"/>
    </w:pPr>
    <w:rPr>
      <w:rFonts w:ascii="宋体" w:hAnsi="宋体" w:eastAsia="宋体" w:cs="宋体"/>
      <w:sz w:val="32"/>
      <w:lang w:val="en-US" w:eastAsia="zh-CN" w:bidi="ar-SA"/>
    </w:rPr>
  </w:style>
  <w:style w:type="paragraph" w:customStyle="1" w:styleId="510">
    <w:name w:val="Char"/>
    <w:basedOn w:val="1"/>
    <w:autoRedefine/>
    <w:qFormat/>
    <w:uiPriority w:val="99"/>
    <w:pPr>
      <w:widowControl/>
      <w:spacing w:after="160" w:line="240" w:lineRule="exact"/>
      <w:jc w:val="left"/>
    </w:pPr>
    <w:rPr>
      <w:rFonts w:ascii="Verdana" w:hAnsi="Verdana" w:eastAsia="仿宋_GB2312" w:cs="Times New Roman"/>
      <w:kern w:val="0"/>
      <w:sz w:val="24"/>
      <w:szCs w:val="20"/>
      <w:lang w:eastAsia="en-US"/>
    </w:rPr>
  </w:style>
  <w:style w:type="paragraph" w:customStyle="1" w:styleId="511">
    <w:name w:val="pa-105"/>
    <w:basedOn w:val="1"/>
    <w:autoRedefine/>
    <w:qFormat/>
    <w:uiPriority w:val="99"/>
    <w:pPr>
      <w:widowControl/>
      <w:spacing w:line="960" w:lineRule="atLeast"/>
    </w:pPr>
    <w:rPr>
      <w:rFonts w:ascii="宋体" w:hAnsi="宋体" w:eastAsia="宋体" w:cs="宋体"/>
      <w:kern w:val="0"/>
      <w:sz w:val="24"/>
    </w:rPr>
  </w:style>
  <w:style w:type="paragraph" w:customStyle="1" w:styleId="512">
    <w:name w:val="ca-23"/>
    <w:basedOn w:val="1"/>
    <w:autoRedefine/>
    <w:qFormat/>
    <w:uiPriority w:val="99"/>
    <w:pPr>
      <w:widowControl/>
      <w:jc w:val="left"/>
    </w:pPr>
    <w:rPr>
      <w:rFonts w:ascii="Calibri" w:hAnsi="Calibri" w:eastAsia="宋体" w:cs="Times New Roman"/>
      <w:kern w:val="0"/>
      <w:szCs w:val="21"/>
    </w:rPr>
  </w:style>
  <w:style w:type="paragraph" w:customStyle="1" w:styleId="513">
    <w:name w:val="pa-120"/>
    <w:basedOn w:val="1"/>
    <w:autoRedefine/>
    <w:qFormat/>
    <w:uiPriority w:val="99"/>
    <w:pPr>
      <w:widowControl/>
      <w:spacing w:line="280" w:lineRule="atLeast"/>
      <w:jc w:val="right"/>
    </w:pPr>
    <w:rPr>
      <w:rFonts w:ascii="宋体" w:hAnsi="宋体" w:eastAsia="宋体" w:cs="宋体"/>
      <w:kern w:val="0"/>
      <w:sz w:val="24"/>
    </w:rPr>
  </w:style>
  <w:style w:type="paragraph" w:customStyle="1" w:styleId="514">
    <w:name w:val="Normal_9"/>
    <w:autoRedefine/>
    <w:qFormat/>
    <w:uiPriority w:val="99"/>
    <w:rPr>
      <w:rFonts w:ascii="黑体" w:hAnsi="黑体" w:eastAsia="黑体" w:cs="Times New Roman"/>
      <w:b/>
      <w:sz w:val="32"/>
      <w:szCs w:val="24"/>
      <w:lang w:val="en-US" w:eastAsia="zh-CN" w:bidi="ar-SA"/>
    </w:rPr>
  </w:style>
  <w:style w:type="paragraph" w:customStyle="1" w:styleId="515">
    <w:name w:val="Normal_16"/>
    <w:autoRedefine/>
    <w:qFormat/>
    <w:uiPriority w:val="99"/>
    <w:rPr>
      <w:rFonts w:ascii="黑体" w:hAnsi="黑体" w:eastAsia="黑体" w:cs="Times New Roman"/>
      <w:b/>
      <w:sz w:val="32"/>
      <w:szCs w:val="24"/>
      <w:lang w:val="en-US" w:eastAsia="zh-CN" w:bidi="ar-SA"/>
    </w:rPr>
  </w:style>
  <w:style w:type="paragraph" w:customStyle="1" w:styleId="516">
    <w:name w:val="pa-126"/>
    <w:basedOn w:val="1"/>
    <w:autoRedefine/>
    <w:qFormat/>
    <w:uiPriority w:val="99"/>
    <w:pPr>
      <w:widowControl/>
      <w:spacing w:line="480" w:lineRule="atLeast"/>
      <w:ind w:firstLine="480"/>
    </w:pPr>
    <w:rPr>
      <w:rFonts w:ascii="宋体" w:hAnsi="宋体" w:eastAsia="宋体" w:cs="宋体"/>
      <w:kern w:val="0"/>
      <w:sz w:val="24"/>
    </w:rPr>
  </w:style>
  <w:style w:type="paragraph" w:customStyle="1" w:styleId="517">
    <w:name w:val="xl79"/>
    <w:basedOn w:val="1"/>
    <w:autoRedefine/>
    <w:qFormat/>
    <w:uiPriority w:val="99"/>
    <w:pPr>
      <w:widowControl/>
      <w:pBdr>
        <w:top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20"/>
      <w:szCs w:val="20"/>
    </w:rPr>
  </w:style>
  <w:style w:type="paragraph" w:customStyle="1" w:styleId="518">
    <w:name w:val="BJ-03-T"/>
    <w:autoRedefine/>
    <w:qFormat/>
    <w:uiPriority w:val="99"/>
    <w:pPr>
      <w:numPr>
        <w:ilvl w:val="1"/>
        <w:numId w:val="5"/>
      </w:numPr>
      <w:tabs>
        <w:tab w:val="left" w:pos="1305"/>
        <w:tab w:val="left" w:pos="2552"/>
      </w:tabs>
      <w:spacing w:before="120" w:after="120" w:line="360" w:lineRule="auto"/>
      <w:jc w:val="both"/>
    </w:pPr>
    <w:rPr>
      <w:rFonts w:ascii="Arial" w:hAnsi="Arial" w:eastAsia="宋体" w:cs="Times New Roman"/>
      <w:sz w:val="24"/>
      <w:lang w:val="en-GB" w:eastAsia="de-DE" w:bidi="ar-SA"/>
    </w:rPr>
  </w:style>
  <w:style w:type="paragraph" w:customStyle="1" w:styleId="519">
    <w:name w:val="pa-112"/>
    <w:basedOn w:val="1"/>
    <w:autoRedefine/>
    <w:qFormat/>
    <w:uiPriority w:val="99"/>
    <w:pPr>
      <w:widowControl/>
      <w:spacing w:line="280" w:lineRule="atLeast"/>
    </w:pPr>
    <w:rPr>
      <w:rFonts w:ascii="宋体" w:hAnsi="宋体" w:eastAsia="宋体" w:cs="宋体"/>
      <w:kern w:val="0"/>
      <w:sz w:val="24"/>
    </w:rPr>
  </w:style>
  <w:style w:type="paragraph" w:customStyle="1" w:styleId="520">
    <w:name w:val="pa-64"/>
    <w:basedOn w:val="1"/>
    <w:autoRedefine/>
    <w:qFormat/>
    <w:uiPriority w:val="99"/>
    <w:pPr>
      <w:widowControl/>
      <w:spacing w:line="360" w:lineRule="atLeast"/>
      <w:ind w:firstLine="560"/>
      <w:jc w:val="left"/>
    </w:pPr>
    <w:rPr>
      <w:rFonts w:ascii="宋体" w:hAnsi="宋体" w:eastAsia="宋体" w:cs="宋体"/>
      <w:kern w:val="0"/>
      <w:sz w:val="24"/>
    </w:rPr>
  </w:style>
  <w:style w:type="paragraph" w:customStyle="1" w:styleId="521">
    <w:name w:val="ca-39"/>
    <w:basedOn w:val="1"/>
    <w:autoRedefine/>
    <w:qFormat/>
    <w:uiPriority w:val="99"/>
    <w:pPr>
      <w:widowControl/>
      <w:jc w:val="left"/>
    </w:pPr>
    <w:rPr>
      <w:rFonts w:ascii="宋体" w:hAnsi="宋体" w:eastAsia="宋体" w:cs="宋体"/>
      <w:b/>
      <w:bCs/>
      <w:color w:val="000000"/>
      <w:spacing w:val="-20"/>
      <w:kern w:val="0"/>
      <w:sz w:val="28"/>
      <w:szCs w:val="28"/>
    </w:rPr>
  </w:style>
  <w:style w:type="paragraph" w:customStyle="1" w:styleId="522">
    <w:name w:val="pa-57"/>
    <w:basedOn w:val="1"/>
    <w:autoRedefine/>
    <w:qFormat/>
    <w:uiPriority w:val="99"/>
    <w:pPr>
      <w:widowControl/>
      <w:spacing w:line="300" w:lineRule="atLeast"/>
      <w:ind w:firstLine="560"/>
    </w:pPr>
    <w:rPr>
      <w:rFonts w:ascii="宋体" w:hAnsi="宋体" w:eastAsia="宋体" w:cs="宋体"/>
      <w:kern w:val="0"/>
      <w:sz w:val="24"/>
    </w:rPr>
  </w:style>
  <w:style w:type="paragraph" w:customStyle="1" w:styleId="523">
    <w:name w:val="pa-87"/>
    <w:basedOn w:val="1"/>
    <w:autoRedefine/>
    <w:qFormat/>
    <w:uiPriority w:val="99"/>
    <w:pPr>
      <w:widowControl/>
      <w:spacing w:line="320" w:lineRule="atLeast"/>
      <w:ind w:firstLine="560"/>
      <w:jc w:val="left"/>
    </w:pPr>
    <w:rPr>
      <w:rFonts w:ascii="宋体" w:hAnsi="宋体" w:eastAsia="宋体" w:cs="宋体"/>
      <w:kern w:val="0"/>
      <w:sz w:val="24"/>
    </w:rPr>
  </w:style>
  <w:style w:type="paragraph" w:customStyle="1" w:styleId="524">
    <w:name w:val="xl35"/>
    <w:basedOn w:val="1"/>
    <w:autoRedefine/>
    <w:qFormat/>
    <w:uiPriority w:val="99"/>
    <w:pPr>
      <w:widowControl/>
      <w:spacing w:before="100" w:beforeAutospacing="1" w:after="100" w:afterAutospacing="1"/>
      <w:jc w:val="right"/>
    </w:pPr>
    <w:rPr>
      <w:rFonts w:ascii="宋体" w:hAnsi="宋体" w:eastAsia="宋体" w:cs="Times New Roman"/>
      <w:kern w:val="0"/>
      <w:sz w:val="18"/>
      <w:szCs w:val="18"/>
    </w:rPr>
  </w:style>
  <w:style w:type="paragraph" w:customStyle="1" w:styleId="525">
    <w:name w:val="ca-41"/>
    <w:basedOn w:val="1"/>
    <w:autoRedefine/>
    <w:qFormat/>
    <w:uiPriority w:val="99"/>
    <w:pPr>
      <w:widowControl/>
      <w:jc w:val="left"/>
    </w:pPr>
    <w:rPr>
      <w:rFonts w:ascii="宋体" w:hAnsi="宋体" w:eastAsia="宋体" w:cs="宋体"/>
      <w:b/>
      <w:bCs/>
      <w:color w:val="000000"/>
      <w:spacing w:val="-20"/>
      <w:kern w:val="0"/>
      <w:sz w:val="32"/>
      <w:szCs w:val="32"/>
    </w:rPr>
  </w:style>
  <w:style w:type="paragraph" w:customStyle="1" w:styleId="526">
    <w:name w:val="xl28"/>
    <w:basedOn w:val="1"/>
    <w:autoRedefine/>
    <w:qFormat/>
    <w:uiPriority w:val="99"/>
    <w:pPr>
      <w:widowControl/>
      <w:pBdr>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527">
    <w:name w:val="正文11"/>
    <w:basedOn w:val="1"/>
    <w:autoRedefine/>
    <w:qFormat/>
    <w:uiPriority w:val="99"/>
    <w:pPr>
      <w:widowControl/>
      <w:spacing w:line="360" w:lineRule="auto"/>
      <w:ind w:left="499" w:firstLine="499"/>
    </w:pPr>
    <w:rPr>
      <w:rFonts w:ascii="宋体" w:hAnsi="Calibri" w:eastAsia="宋体" w:cs="Times New Roman"/>
      <w:kern w:val="21"/>
      <w:sz w:val="24"/>
      <w:szCs w:val="20"/>
    </w:rPr>
  </w:style>
  <w:style w:type="paragraph" w:customStyle="1" w:styleId="528">
    <w:name w:val="内文正文_0"/>
    <w:autoRedefine/>
    <w:qFormat/>
    <w:uiPriority w:val="99"/>
    <w:pPr>
      <w:autoSpaceDE w:val="0"/>
      <w:autoSpaceDN w:val="0"/>
      <w:spacing w:line="400" w:lineRule="exact"/>
      <w:ind w:firstLine="200" w:firstLineChars="200"/>
      <w:jc w:val="both"/>
    </w:pPr>
    <w:rPr>
      <w:rFonts w:ascii="宋体" w:hAnsi="???|CS?o｡ﾀ?" w:eastAsia="宋体" w:cs="Times New Roman"/>
      <w:sz w:val="21"/>
      <w:szCs w:val="28"/>
      <w:lang w:val="en-US" w:eastAsia="zh-CN" w:bidi="ar-SA"/>
    </w:rPr>
  </w:style>
  <w:style w:type="paragraph" w:customStyle="1" w:styleId="529">
    <w:name w:val="TOC Heading1"/>
    <w:basedOn w:val="4"/>
    <w:next w:val="1"/>
    <w:autoRedefine/>
    <w:qFormat/>
    <w:uiPriority w:val="99"/>
    <w:pPr>
      <w:keepLines/>
      <w:widowControl/>
      <w:spacing w:before="480" w:line="276" w:lineRule="auto"/>
      <w:jc w:val="left"/>
      <w:outlineLvl w:val="9"/>
    </w:pPr>
    <w:rPr>
      <w:rFonts w:ascii="Cambria" w:hAnsi="Cambria"/>
      <w:color w:val="365F91"/>
      <w:sz w:val="28"/>
      <w:szCs w:val="28"/>
    </w:rPr>
  </w:style>
  <w:style w:type="paragraph" w:customStyle="1" w:styleId="530">
    <w:name w:val="pa-93"/>
    <w:basedOn w:val="1"/>
    <w:autoRedefine/>
    <w:qFormat/>
    <w:uiPriority w:val="99"/>
    <w:pPr>
      <w:widowControl/>
      <w:spacing w:line="480" w:lineRule="atLeast"/>
      <w:ind w:firstLine="480"/>
      <w:jc w:val="left"/>
    </w:pPr>
    <w:rPr>
      <w:rFonts w:ascii="宋体" w:hAnsi="宋体" w:eastAsia="宋体" w:cs="宋体"/>
      <w:kern w:val="0"/>
      <w:sz w:val="24"/>
    </w:rPr>
  </w:style>
  <w:style w:type="paragraph" w:customStyle="1" w:styleId="531">
    <w:name w:val="默认段落字体 Para Char Char Char Char Char Char Char"/>
    <w:basedOn w:val="1"/>
    <w:autoRedefine/>
    <w:qFormat/>
    <w:uiPriority w:val="99"/>
    <w:rPr>
      <w:rFonts w:ascii="Tahoma" w:hAnsi="Tahoma" w:eastAsia="宋体" w:cs="Times New Roman"/>
      <w:sz w:val="24"/>
      <w:szCs w:val="20"/>
    </w:rPr>
  </w:style>
  <w:style w:type="paragraph" w:customStyle="1" w:styleId="532">
    <w:name w:val="pa-85"/>
    <w:basedOn w:val="1"/>
    <w:autoRedefine/>
    <w:qFormat/>
    <w:uiPriority w:val="99"/>
    <w:pPr>
      <w:widowControl/>
      <w:spacing w:line="760" w:lineRule="atLeast"/>
      <w:jc w:val="center"/>
    </w:pPr>
    <w:rPr>
      <w:rFonts w:ascii="宋体" w:hAnsi="宋体" w:eastAsia="宋体" w:cs="宋体"/>
      <w:kern w:val="0"/>
      <w:sz w:val="24"/>
    </w:rPr>
  </w:style>
  <w:style w:type="paragraph" w:customStyle="1" w:styleId="533">
    <w:name w:val="Normal_1"/>
    <w:autoRedefine/>
    <w:qFormat/>
    <w:uiPriority w:val="99"/>
    <w:rPr>
      <w:rFonts w:ascii="黑体" w:hAnsi="黑体" w:eastAsia="黑体" w:cs="Times New Roman"/>
      <w:b/>
      <w:sz w:val="32"/>
      <w:szCs w:val="24"/>
      <w:lang w:val="en-US" w:eastAsia="zh-CN" w:bidi="ar-SA"/>
    </w:rPr>
  </w:style>
  <w:style w:type="paragraph" w:customStyle="1" w:styleId="534">
    <w:name w:val="226_Chinese Text"/>
    <w:autoRedefine/>
    <w:qFormat/>
    <w:uiPriority w:val="99"/>
    <w:pPr>
      <w:spacing w:after="120" w:line="336" w:lineRule="auto"/>
      <w:jc w:val="both"/>
    </w:pPr>
    <w:rPr>
      <w:rFonts w:ascii="华文中宋" w:hAnsi="华文中宋" w:eastAsia="华文中宋" w:cs="Times New Roman"/>
      <w:lang w:val="en-GB" w:eastAsia="zh-CN" w:bidi="ar-SA"/>
    </w:rPr>
  </w:style>
  <w:style w:type="paragraph" w:customStyle="1" w:styleId="535">
    <w:name w:val="pa-48"/>
    <w:basedOn w:val="1"/>
    <w:autoRedefine/>
    <w:qFormat/>
    <w:uiPriority w:val="99"/>
    <w:pPr>
      <w:widowControl/>
      <w:spacing w:line="280" w:lineRule="atLeast"/>
      <w:ind w:firstLine="440"/>
    </w:pPr>
    <w:rPr>
      <w:rFonts w:ascii="宋体" w:hAnsi="宋体" w:eastAsia="宋体" w:cs="宋体"/>
      <w:kern w:val="0"/>
      <w:sz w:val="24"/>
    </w:rPr>
  </w:style>
  <w:style w:type="paragraph" w:customStyle="1" w:styleId="536">
    <w:name w:val="pa-15"/>
    <w:basedOn w:val="1"/>
    <w:autoRedefine/>
    <w:qFormat/>
    <w:uiPriority w:val="99"/>
    <w:pPr>
      <w:widowControl/>
      <w:spacing w:line="240" w:lineRule="atLeast"/>
      <w:jc w:val="left"/>
    </w:pPr>
    <w:rPr>
      <w:rFonts w:ascii="宋体" w:hAnsi="宋体" w:eastAsia="宋体" w:cs="宋体"/>
      <w:kern w:val="0"/>
      <w:sz w:val="24"/>
    </w:rPr>
  </w:style>
  <w:style w:type="paragraph" w:customStyle="1" w:styleId="537">
    <w:name w:val="ca-4"/>
    <w:basedOn w:val="1"/>
    <w:autoRedefine/>
    <w:qFormat/>
    <w:uiPriority w:val="99"/>
    <w:pPr>
      <w:widowControl/>
      <w:jc w:val="left"/>
    </w:pPr>
    <w:rPr>
      <w:rFonts w:ascii="宋体" w:hAnsi="宋体" w:eastAsia="宋体" w:cs="宋体"/>
      <w:b/>
      <w:bCs/>
      <w:color w:val="000000"/>
      <w:spacing w:val="-20"/>
      <w:kern w:val="0"/>
      <w:sz w:val="48"/>
      <w:szCs w:val="48"/>
    </w:rPr>
  </w:style>
  <w:style w:type="paragraph" w:customStyle="1" w:styleId="538">
    <w:name w:val="pa-42"/>
    <w:basedOn w:val="1"/>
    <w:autoRedefine/>
    <w:qFormat/>
    <w:uiPriority w:val="99"/>
    <w:pPr>
      <w:widowControl/>
      <w:spacing w:line="280" w:lineRule="atLeast"/>
      <w:ind w:firstLine="420"/>
      <w:jc w:val="left"/>
    </w:pPr>
    <w:rPr>
      <w:rFonts w:ascii="宋体" w:hAnsi="宋体" w:eastAsia="宋体" w:cs="宋体"/>
      <w:kern w:val="0"/>
      <w:sz w:val="24"/>
    </w:rPr>
  </w:style>
  <w:style w:type="paragraph" w:customStyle="1" w:styleId="539">
    <w:name w:val="td-3"/>
    <w:basedOn w:val="1"/>
    <w:autoRedefine/>
    <w:qFormat/>
    <w:uiPriority w:val="99"/>
    <w:pPr>
      <w:widowControl/>
      <w:pBdr>
        <w:top w:val="single" w:color="000000" w:sz="6" w:space="0"/>
        <w:left w:val="single" w:color="000000" w:sz="6" w:space="4"/>
        <w:right w:val="single" w:color="000000" w:sz="6" w:space="0"/>
      </w:pBdr>
      <w:jc w:val="left"/>
    </w:pPr>
    <w:rPr>
      <w:rFonts w:ascii="宋体" w:hAnsi="宋体" w:eastAsia="宋体" w:cs="宋体"/>
      <w:kern w:val="0"/>
      <w:sz w:val="24"/>
    </w:rPr>
  </w:style>
  <w:style w:type="paragraph" w:customStyle="1" w:styleId="540">
    <w:name w:val="pa-136"/>
    <w:basedOn w:val="1"/>
    <w:autoRedefine/>
    <w:qFormat/>
    <w:uiPriority w:val="99"/>
    <w:pPr>
      <w:widowControl/>
      <w:spacing w:line="360" w:lineRule="atLeast"/>
      <w:ind w:firstLine="5640"/>
    </w:pPr>
    <w:rPr>
      <w:rFonts w:ascii="宋体" w:hAnsi="宋体" w:eastAsia="宋体" w:cs="宋体"/>
      <w:kern w:val="0"/>
      <w:sz w:val="24"/>
    </w:rPr>
  </w:style>
  <w:style w:type="paragraph" w:customStyle="1" w:styleId="541">
    <w:name w:val="Normal_3"/>
    <w:autoRedefine/>
    <w:qFormat/>
    <w:uiPriority w:val="99"/>
    <w:rPr>
      <w:rFonts w:ascii="黑体" w:hAnsi="黑体" w:eastAsia="黑体" w:cs="Times New Roman"/>
      <w:b/>
      <w:sz w:val="32"/>
      <w:szCs w:val="24"/>
      <w:lang w:val="en-US" w:eastAsia="zh-CN" w:bidi="ar-SA"/>
    </w:rPr>
  </w:style>
  <w:style w:type="paragraph" w:customStyle="1" w:styleId="542">
    <w:name w:val="Char Char Char_0"/>
    <w:basedOn w:val="1"/>
    <w:autoRedefine/>
    <w:qFormat/>
    <w:uiPriority w:val="99"/>
    <w:rPr>
      <w:rFonts w:ascii="Tahoma" w:hAnsi="Tahoma" w:eastAsia="宋体" w:cs="Times New Roman"/>
      <w:sz w:val="24"/>
      <w:szCs w:val="20"/>
    </w:rPr>
  </w:style>
  <w:style w:type="paragraph" w:customStyle="1" w:styleId="543">
    <w:name w:val="pa-91"/>
    <w:basedOn w:val="1"/>
    <w:autoRedefine/>
    <w:qFormat/>
    <w:uiPriority w:val="99"/>
    <w:pPr>
      <w:widowControl/>
      <w:spacing w:line="360" w:lineRule="atLeast"/>
      <w:ind w:firstLine="4000"/>
      <w:jc w:val="left"/>
    </w:pPr>
    <w:rPr>
      <w:rFonts w:ascii="宋体" w:hAnsi="宋体" w:eastAsia="宋体" w:cs="宋体"/>
      <w:kern w:val="0"/>
      <w:sz w:val="24"/>
    </w:rPr>
  </w:style>
  <w:style w:type="paragraph" w:customStyle="1" w:styleId="544">
    <w:name w:val="Char Char Char Char Char Char_0"/>
    <w:basedOn w:val="1"/>
    <w:autoRedefine/>
    <w:qFormat/>
    <w:uiPriority w:val="99"/>
    <w:rPr>
      <w:rFonts w:ascii="Calibri" w:hAnsi="Calibri" w:eastAsia="宋体" w:cs="Times New Roman"/>
    </w:rPr>
  </w:style>
  <w:style w:type="paragraph" w:customStyle="1" w:styleId="545">
    <w:name w:val="pa-65"/>
    <w:basedOn w:val="1"/>
    <w:autoRedefine/>
    <w:qFormat/>
    <w:uiPriority w:val="99"/>
    <w:pPr>
      <w:widowControl/>
      <w:spacing w:line="360" w:lineRule="atLeast"/>
    </w:pPr>
    <w:rPr>
      <w:rFonts w:ascii="宋体" w:hAnsi="宋体" w:eastAsia="宋体" w:cs="宋体"/>
      <w:kern w:val="0"/>
      <w:sz w:val="24"/>
    </w:rPr>
  </w:style>
  <w:style w:type="paragraph" w:customStyle="1" w:styleId="546">
    <w:name w:val="pa-98"/>
    <w:basedOn w:val="1"/>
    <w:autoRedefine/>
    <w:qFormat/>
    <w:uiPriority w:val="99"/>
    <w:pPr>
      <w:widowControl/>
      <w:spacing w:line="720" w:lineRule="atLeast"/>
      <w:ind w:firstLine="480"/>
    </w:pPr>
    <w:rPr>
      <w:rFonts w:ascii="宋体" w:hAnsi="宋体" w:eastAsia="宋体" w:cs="宋体"/>
      <w:kern w:val="0"/>
      <w:sz w:val="24"/>
    </w:rPr>
  </w:style>
  <w:style w:type="paragraph" w:customStyle="1" w:styleId="547">
    <w:name w:val="pa-45"/>
    <w:basedOn w:val="1"/>
    <w:autoRedefine/>
    <w:qFormat/>
    <w:uiPriority w:val="99"/>
    <w:pPr>
      <w:widowControl/>
      <w:spacing w:line="280" w:lineRule="atLeast"/>
      <w:ind w:firstLine="420"/>
    </w:pPr>
    <w:rPr>
      <w:rFonts w:ascii="宋体" w:hAnsi="宋体" w:eastAsia="宋体" w:cs="宋体"/>
      <w:kern w:val="0"/>
      <w:sz w:val="24"/>
    </w:rPr>
  </w:style>
  <w:style w:type="paragraph" w:customStyle="1" w:styleId="548">
    <w:name w:val="pa-125"/>
    <w:basedOn w:val="1"/>
    <w:autoRedefine/>
    <w:qFormat/>
    <w:uiPriority w:val="99"/>
    <w:pPr>
      <w:widowControl/>
      <w:spacing w:line="480" w:lineRule="atLeast"/>
      <w:ind w:firstLine="1080"/>
    </w:pPr>
    <w:rPr>
      <w:rFonts w:ascii="宋体" w:hAnsi="宋体" w:eastAsia="宋体" w:cs="宋体"/>
      <w:kern w:val="0"/>
      <w:sz w:val="24"/>
    </w:rPr>
  </w:style>
  <w:style w:type="paragraph" w:customStyle="1" w:styleId="549">
    <w:name w:val="pa-132"/>
    <w:basedOn w:val="1"/>
    <w:autoRedefine/>
    <w:qFormat/>
    <w:uiPriority w:val="99"/>
    <w:pPr>
      <w:widowControl/>
      <w:spacing w:line="360" w:lineRule="atLeast"/>
    </w:pPr>
    <w:rPr>
      <w:rFonts w:ascii="宋体" w:hAnsi="宋体" w:eastAsia="宋体" w:cs="宋体"/>
      <w:kern w:val="0"/>
      <w:sz w:val="24"/>
    </w:rPr>
  </w:style>
  <w:style w:type="paragraph" w:customStyle="1" w:styleId="550">
    <w:name w:val="Preformatted"/>
    <w:basedOn w:val="1"/>
    <w:autoRedefine/>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551">
    <w:name w:val="pa-0"/>
    <w:basedOn w:val="1"/>
    <w:autoRedefine/>
    <w:qFormat/>
    <w:uiPriority w:val="99"/>
    <w:pPr>
      <w:widowControl/>
      <w:spacing w:line="520" w:lineRule="atLeast"/>
      <w:jc w:val="center"/>
    </w:pPr>
    <w:rPr>
      <w:rFonts w:ascii="宋体" w:hAnsi="宋体" w:eastAsia="宋体" w:cs="宋体"/>
      <w:kern w:val="0"/>
      <w:sz w:val="24"/>
    </w:rPr>
  </w:style>
  <w:style w:type="paragraph" w:customStyle="1" w:styleId="552">
    <w:name w:val="pa-70"/>
    <w:basedOn w:val="1"/>
    <w:autoRedefine/>
    <w:qFormat/>
    <w:uiPriority w:val="99"/>
    <w:pPr>
      <w:widowControl/>
      <w:spacing w:line="360" w:lineRule="atLeast"/>
      <w:ind w:firstLine="420"/>
      <w:jc w:val="left"/>
    </w:pPr>
    <w:rPr>
      <w:rFonts w:ascii="宋体" w:hAnsi="宋体" w:eastAsia="宋体" w:cs="宋体"/>
      <w:kern w:val="0"/>
      <w:sz w:val="24"/>
    </w:rPr>
  </w:style>
  <w:style w:type="paragraph" w:customStyle="1" w:styleId="553">
    <w:name w:val="Normal_17"/>
    <w:autoRedefine/>
    <w:qFormat/>
    <w:uiPriority w:val="99"/>
    <w:rPr>
      <w:rFonts w:ascii="黑体" w:hAnsi="黑体" w:eastAsia="黑体" w:cs="Times New Roman"/>
      <w:b/>
      <w:sz w:val="32"/>
      <w:szCs w:val="24"/>
      <w:lang w:val="en-US" w:eastAsia="zh-CN" w:bidi="ar-SA"/>
    </w:rPr>
  </w:style>
  <w:style w:type="paragraph" w:customStyle="1" w:styleId="554">
    <w:name w:val="pa-76"/>
    <w:basedOn w:val="1"/>
    <w:autoRedefine/>
    <w:qFormat/>
    <w:uiPriority w:val="99"/>
    <w:pPr>
      <w:widowControl/>
      <w:spacing w:line="400" w:lineRule="atLeast"/>
      <w:jc w:val="left"/>
    </w:pPr>
    <w:rPr>
      <w:rFonts w:ascii="宋体" w:hAnsi="宋体" w:eastAsia="宋体" w:cs="宋体"/>
      <w:kern w:val="0"/>
      <w:sz w:val="24"/>
    </w:rPr>
  </w:style>
  <w:style w:type="paragraph" w:customStyle="1" w:styleId="555">
    <w:name w:val="标题 4_0"/>
    <w:basedOn w:val="135"/>
    <w:next w:val="135"/>
    <w:autoRedefine/>
    <w:qFormat/>
    <w:uiPriority w:val="99"/>
    <w:pPr>
      <w:keepNext/>
      <w:keepLines/>
      <w:spacing w:before="280" w:after="290" w:line="374" w:lineRule="auto"/>
      <w:outlineLvl w:val="3"/>
    </w:pPr>
    <w:rPr>
      <w:rFonts w:ascii="Cambria Bold" w:hAnsi="Cambria Bold" w:eastAsia="ヒラギノ角ゴ Pro W3"/>
      <w:color w:val="000000"/>
      <w:sz w:val="28"/>
    </w:rPr>
  </w:style>
  <w:style w:type="paragraph" w:customStyle="1" w:styleId="556">
    <w:name w:val="ca-36"/>
    <w:basedOn w:val="1"/>
    <w:autoRedefine/>
    <w:qFormat/>
    <w:uiPriority w:val="99"/>
    <w:pPr>
      <w:widowControl/>
      <w:jc w:val="left"/>
    </w:pPr>
    <w:rPr>
      <w:rFonts w:ascii="宋体" w:hAnsi="宋体" w:eastAsia="宋体" w:cs="宋体"/>
      <w:b/>
      <w:bCs/>
      <w:spacing w:val="-20"/>
      <w:kern w:val="0"/>
      <w:szCs w:val="21"/>
    </w:rPr>
  </w:style>
  <w:style w:type="paragraph" w:customStyle="1" w:styleId="557">
    <w:name w:val="pa-123"/>
    <w:basedOn w:val="1"/>
    <w:autoRedefine/>
    <w:qFormat/>
    <w:uiPriority w:val="99"/>
    <w:pPr>
      <w:widowControl/>
      <w:spacing w:line="360" w:lineRule="atLeast"/>
    </w:pPr>
    <w:rPr>
      <w:rFonts w:ascii="宋体" w:hAnsi="宋体" w:eastAsia="宋体" w:cs="宋体"/>
      <w:kern w:val="0"/>
      <w:sz w:val="24"/>
    </w:rPr>
  </w:style>
  <w:style w:type="paragraph" w:customStyle="1" w:styleId="558">
    <w:name w:val="ca-31"/>
    <w:basedOn w:val="1"/>
    <w:autoRedefine/>
    <w:qFormat/>
    <w:uiPriority w:val="99"/>
    <w:pPr>
      <w:widowControl/>
      <w:jc w:val="left"/>
    </w:pPr>
    <w:rPr>
      <w:rFonts w:ascii="??" w:hAnsi="??" w:eastAsia="宋体" w:cs="宋体"/>
      <w:color w:val="000000"/>
      <w:kern w:val="0"/>
      <w:szCs w:val="21"/>
    </w:rPr>
  </w:style>
  <w:style w:type="paragraph" w:customStyle="1" w:styleId="559">
    <w:name w:val="ca-51"/>
    <w:basedOn w:val="1"/>
    <w:autoRedefine/>
    <w:qFormat/>
    <w:uiPriority w:val="99"/>
    <w:pPr>
      <w:widowControl/>
      <w:jc w:val="left"/>
    </w:pPr>
    <w:rPr>
      <w:rFonts w:ascii="Calibri" w:hAnsi="Calibri" w:eastAsia="宋体" w:cs="Times New Roman"/>
      <w:b/>
      <w:bCs/>
      <w:color w:val="000000"/>
      <w:spacing w:val="-20"/>
      <w:kern w:val="0"/>
      <w:sz w:val="32"/>
      <w:szCs w:val="32"/>
    </w:rPr>
  </w:style>
  <w:style w:type="paragraph" w:customStyle="1" w:styleId="560">
    <w:name w:val="pa-114"/>
    <w:basedOn w:val="1"/>
    <w:autoRedefine/>
    <w:qFormat/>
    <w:uiPriority w:val="99"/>
    <w:pPr>
      <w:widowControl/>
      <w:spacing w:line="280" w:lineRule="atLeast"/>
      <w:ind w:firstLine="2220"/>
    </w:pPr>
    <w:rPr>
      <w:rFonts w:ascii="宋体" w:hAnsi="宋体" w:eastAsia="宋体" w:cs="宋体"/>
      <w:kern w:val="0"/>
      <w:sz w:val="24"/>
    </w:rPr>
  </w:style>
  <w:style w:type="paragraph" w:customStyle="1" w:styleId="561">
    <w:name w:val="pa-142"/>
    <w:basedOn w:val="1"/>
    <w:autoRedefine/>
    <w:qFormat/>
    <w:uiPriority w:val="99"/>
    <w:pPr>
      <w:widowControl/>
      <w:spacing w:line="320" w:lineRule="atLeast"/>
      <w:ind w:firstLine="280"/>
      <w:jc w:val="right"/>
    </w:pPr>
    <w:rPr>
      <w:rFonts w:ascii="宋体" w:hAnsi="宋体" w:eastAsia="宋体" w:cs="宋体"/>
      <w:kern w:val="0"/>
      <w:sz w:val="24"/>
    </w:rPr>
  </w:style>
  <w:style w:type="paragraph" w:customStyle="1" w:styleId="562">
    <w:name w:val="xl42"/>
    <w:basedOn w:val="1"/>
    <w:autoRedefine/>
    <w:qFormat/>
    <w:uiPriority w:val="99"/>
    <w:pPr>
      <w:widowControl/>
      <w:pBdr>
        <w:top w:val="single" w:color="000000" w:sz="4" w:space="0"/>
        <w:left w:val="single" w:color="000000" w:sz="4" w:space="0"/>
        <w:bottom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563">
    <w:name w:val="xl72"/>
    <w:basedOn w:val="1"/>
    <w:autoRedefine/>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eastAsia="宋体" w:cs="宋体"/>
      <w:color w:val="000000"/>
      <w:kern w:val="0"/>
      <w:sz w:val="18"/>
      <w:szCs w:val="18"/>
    </w:rPr>
  </w:style>
  <w:style w:type="paragraph" w:customStyle="1" w:styleId="564">
    <w:name w:val="xl66"/>
    <w:basedOn w:val="1"/>
    <w:autoRedefine/>
    <w:qFormat/>
    <w:uiPriority w:val="99"/>
    <w:pPr>
      <w:widowControl/>
      <w:shd w:val="clear" w:color="auto" w:fill="FFFFFF"/>
      <w:spacing w:before="100" w:beforeAutospacing="1" w:after="100" w:afterAutospacing="1"/>
      <w:jc w:val="right"/>
    </w:pPr>
    <w:rPr>
      <w:rFonts w:ascii="宋体" w:hAnsi="宋体" w:eastAsia="宋体" w:cs="宋体"/>
      <w:color w:val="000000"/>
      <w:kern w:val="0"/>
      <w:sz w:val="18"/>
      <w:szCs w:val="18"/>
    </w:rPr>
  </w:style>
  <w:style w:type="paragraph" w:customStyle="1" w:styleId="565">
    <w:name w:val="xl81"/>
    <w:basedOn w:val="1"/>
    <w:autoRedefine/>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right"/>
    </w:pPr>
    <w:rPr>
      <w:rFonts w:ascii="Arial" w:hAnsi="Arial" w:eastAsia="宋体" w:cs="Arial"/>
      <w:color w:val="000000"/>
      <w:kern w:val="0"/>
      <w:sz w:val="18"/>
      <w:szCs w:val="18"/>
    </w:rPr>
  </w:style>
  <w:style w:type="paragraph" w:customStyle="1" w:styleId="566">
    <w:name w:val="xl67"/>
    <w:basedOn w:val="1"/>
    <w:autoRedefine/>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567">
    <w:name w:val="xl63"/>
    <w:basedOn w:val="1"/>
    <w:autoRedefine/>
    <w:qFormat/>
    <w:uiPriority w:val="99"/>
    <w:pPr>
      <w:widowControl/>
      <w:shd w:val="clear" w:color="auto" w:fill="FFFFFF"/>
      <w:spacing w:before="100" w:beforeAutospacing="1" w:after="100" w:afterAutospacing="1"/>
      <w:jc w:val="center"/>
    </w:pPr>
    <w:rPr>
      <w:rFonts w:ascii="宋体" w:hAnsi="宋体" w:eastAsia="宋体" w:cs="宋体"/>
      <w:b/>
      <w:bCs/>
      <w:color w:val="000000"/>
      <w:kern w:val="0"/>
      <w:sz w:val="44"/>
      <w:szCs w:val="44"/>
    </w:rPr>
  </w:style>
  <w:style w:type="paragraph" w:customStyle="1" w:styleId="568">
    <w:name w:val="xl65"/>
    <w:basedOn w:val="1"/>
    <w:autoRedefine/>
    <w:qFormat/>
    <w:uiPriority w:val="99"/>
    <w:pPr>
      <w:widowControl/>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569">
    <w:name w:val="xl77"/>
    <w:basedOn w:val="1"/>
    <w:autoRedefine/>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right"/>
    </w:pPr>
    <w:rPr>
      <w:rFonts w:ascii="宋体" w:hAnsi="宋体" w:eastAsia="宋体" w:cs="宋体"/>
      <w:color w:val="000000"/>
      <w:kern w:val="0"/>
      <w:sz w:val="18"/>
      <w:szCs w:val="18"/>
    </w:rPr>
  </w:style>
  <w:style w:type="paragraph" w:customStyle="1" w:styleId="570">
    <w:name w:val="Normal_34"/>
    <w:autoRedefine/>
    <w:qFormat/>
    <w:uiPriority w:val="99"/>
    <w:pPr>
      <w:spacing w:before="120" w:after="240"/>
      <w:jc w:val="both"/>
    </w:pPr>
    <w:rPr>
      <w:rFonts w:ascii="Calibri" w:hAnsi="Calibri" w:eastAsia="Calibri" w:cs="Times New Roman"/>
      <w:sz w:val="22"/>
      <w:szCs w:val="22"/>
      <w:lang w:val="ru-RU" w:eastAsia="en-US" w:bidi="ar-SA"/>
    </w:rPr>
  </w:style>
  <w:style w:type="paragraph" w:customStyle="1" w:styleId="571">
    <w:name w:val="xl76"/>
    <w:basedOn w:val="1"/>
    <w:autoRedefine/>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right"/>
    </w:pPr>
    <w:rPr>
      <w:rFonts w:ascii="宋体" w:hAnsi="宋体" w:eastAsia="宋体" w:cs="宋体"/>
      <w:color w:val="000000"/>
      <w:kern w:val="0"/>
      <w:sz w:val="18"/>
      <w:szCs w:val="18"/>
    </w:rPr>
  </w:style>
  <w:style w:type="paragraph" w:customStyle="1" w:styleId="572">
    <w:name w:val="xl80"/>
    <w:basedOn w:val="1"/>
    <w:autoRedefine/>
    <w:qFormat/>
    <w:uiPriority w:val="99"/>
    <w:pPr>
      <w:widowControl/>
      <w:pBdr>
        <w:top w:val="single" w:color="000000" w:sz="4" w:space="0"/>
        <w:bottom w:val="single" w:color="000000" w:sz="4" w:space="0"/>
      </w:pBdr>
      <w:shd w:val="clear" w:color="auto" w:fill="FFFFFF"/>
      <w:spacing w:before="100" w:beforeAutospacing="1" w:after="100" w:afterAutospacing="1"/>
      <w:jc w:val="center"/>
    </w:pPr>
    <w:rPr>
      <w:rFonts w:ascii="宋体" w:hAnsi="宋体" w:eastAsia="宋体" w:cs="宋体"/>
      <w:color w:val="000000"/>
      <w:kern w:val="0"/>
      <w:sz w:val="20"/>
      <w:szCs w:val="20"/>
    </w:rPr>
  </w:style>
  <w:style w:type="paragraph" w:customStyle="1" w:styleId="573">
    <w:name w:val="xl69"/>
    <w:basedOn w:val="1"/>
    <w:autoRedefine/>
    <w:qFormat/>
    <w:uiPriority w:val="99"/>
    <w:pPr>
      <w:widowControl/>
      <w:pBdr>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574">
    <w:name w:val="CM19"/>
    <w:basedOn w:val="164"/>
    <w:next w:val="164"/>
    <w:autoRedefine/>
    <w:qFormat/>
    <w:uiPriority w:val="99"/>
    <w:rPr>
      <w:rFonts w:ascii="仿宋" w:eastAsia="仿宋" w:cs="Times New Roman"/>
      <w:color w:val="auto"/>
    </w:rPr>
  </w:style>
  <w:style w:type="paragraph" w:customStyle="1" w:styleId="575">
    <w:name w:val="CM11"/>
    <w:basedOn w:val="164"/>
    <w:next w:val="164"/>
    <w:autoRedefine/>
    <w:qFormat/>
    <w:uiPriority w:val="99"/>
    <w:pPr>
      <w:spacing w:line="520" w:lineRule="atLeast"/>
    </w:pPr>
    <w:rPr>
      <w:rFonts w:ascii="仿宋" w:eastAsia="仿宋" w:cs="Times New Roman"/>
      <w:color w:val="auto"/>
    </w:rPr>
  </w:style>
  <w:style w:type="paragraph" w:customStyle="1" w:styleId="576">
    <w:name w:val="CM13"/>
    <w:basedOn w:val="164"/>
    <w:next w:val="164"/>
    <w:autoRedefine/>
    <w:qFormat/>
    <w:uiPriority w:val="99"/>
    <w:pPr>
      <w:spacing w:line="520" w:lineRule="atLeast"/>
    </w:pPr>
    <w:rPr>
      <w:rFonts w:ascii="仿宋" w:eastAsia="仿宋" w:cs="Times New Roman"/>
      <w:color w:val="auto"/>
    </w:rPr>
  </w:style>
  <w:style w:type="paragraph" w:customStyle="1" w:styleId="577">
    <w:name w:val="font0"/>
    <w:basedOn w:val="1"/>
    <w:autoRedefine/>
    <w:qFormat/>
    <w:uiPriority w:val="99"/>
    <w:pPr>
      <w:widowControl/>
      <w:spacing w:before="100" w:beforeAutospacing="1" w:after="100" w:afterAutospacing="1"/>
      <w:jc w:val="left"/>
    </w:pPr>
    <w:rPr>
      <w:rFonts w:ascii="宋体" w:hAnsi="宋体" w:eastAsia="宋体" w:cs="宋体"/>
      <w:color w:val="000000"/>
      <w:kern w:val="0"/>
      <w:sz w:val="22"/>
    </w:rPr>
  </w:style>
  <w:style w:type="paragraph" w:customStyle="1" w:styleId="578">
    <w:name w:val="font1"/>
    <w:basedOn w:val="1"/>
    <w:autoRedefine/>
    <w:qFormat/>
    <w:uiPriority w:val="99"/>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79">
    <w:name w:val="font2"/>
    <w:basedOn w:val="1"/>
    <w:autoRedefine/>
    <w:qFormat/>
    <w:uiPriority w:val="99"/>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80">
    <w:name w:val="font3"/>
    <w:basedOn w:val="1"/>
    <w:autoRedefine/>
    <w:qFormat/>
    <w:uiPriority w:val="99"/>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81">
    <w:name w:val="font4"/>
    <w:basedOn w:val="1"/>
    <w:autoRedefine/>
    <w:qFormat/>
    <w:uiPriority w:val="99"/>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582">
    <w:name w:val="font6"/>
    <w:basedOn w:val="1"/>
    <w:autoRedefine/>
    <w:qFormat/>
    <w:uiPriority w:val="99"/>
    <w:pPr>
      <w:widowControl/>
      <w:spacing w:before="100" w:beforeAutospacing="1" w:after="100" w:afterAutospacing="1"/>
      <w:jc w:val="left"/>
    </w:pPr>
    <w:rPr>
      <w:rFonts w:ascii="黑体" w:hAnsi="黑体" w:eastAsia="黑体" w:cs="宋体"/>
      <w:b/>
      <w:bCs/>
      <w:color w:val="000000"/>
      <w:kern w:val="0"/>
      <w:sz w:val="36"/>
      <w:szCs w:val="36"/>
    </w:rPr>
  </w:style>
  <w:style w:type="paragraph" w:customStyle="1" w:styleId="583">
    <w:name w:val="et3"/>
    <w:basedOn w:val="1"/>
    <w:autoRedefine/>
    <w:qFormat/>
    <w:uiPriority w:val="99"/>
    <w:pPr>
      <w:widowControl/>
      <w:spacing w:before="100" w:beforeAutospacing="1" w:after="100" w:afterAutospacing="1"/>
      <w:jc w:val="center"/>
    </w:pPr>
    <w:rPr>
      <w:rFonts w:ascii="黑体" w:hAnsi="黑体" w:eastAsia="黑体" w:cs="宋体"/>
      <w:b/>
      <w:bCs/>
      <w:kern w:val="0"/>
      <w:sz w:val="36"/>
      <w:szCs w:val="36"/>
    </w:rPr>
  </w:style>
  <w:style w:type="paragraph" w:customStyle="1" w:styleId="584">
    <w:name w:val="et4"/>
    <w:basedOn w:val="1"/>
    <w:autoRedefine/>
    <w:qFormat/>
    <w:uiPriority w:val="99"/>
    <w:pPr>
      <w:widowControl/>
      <w:spacing w:before="100" w:beforeAutospacing="1" w:after="100" w:afterAutospacing="1"/>
      <w:jc w:val="left"/>
    </w:pPr>
    <w:rPr>
      <w:rFonts w:ascii="宋体" w:hAnsi="宋体" w:eastAsia="宋体" w:cs="宋体"/>
      <w:kern w:val="0"/>
      <w:sz w:val="18"/>
      <w:szCs w:val="18"/>
    </w:rPr>
  </w:style>
  <w:style w:type="paragraph" w:customStyle="1" w:styleId="585">
    <w:name w:val="et5"/>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86">
    <w:name w:val="et6"/>
    <w:basedOn w:val="1"/>
    <w:autoRedefine/>
    <w:qFormat/>
    <w:uiPriority w:val="99"/>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cs="宋体"/>
      <w:b/>
      <w:bCs/>
      <w:kern w:val="0"/>
      <w:sz w:val="18"/>
      <w:szCs w:val="18"/>
    </w:rPr>
  </w:style>
  <w:style w:type="paragraph" w:customStyle="1" w:styleId="587">
    <w:name w:val="et7"/>
    <w:basedOn w:val="1"/>
    <w:autoRedefine/>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kern w:val="0"/>
      <w:sz w:val="18"/>
      <w:szCs w:val="18"/>
    </w:rPr>
  </w:style>
  <w:style w:type="paragraph" w:customStyle="1" w:styleId="588">
    <w:name w:val="et8"/>
    <w:basedOn w:val="1"/>
    <w:autoRedefine/>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b/>
      <w:bCs/>
      <w:color w:val="000000"/>
      <w:kern w:val="0"/>
      <w:sz w:val="18"/>
      <w:szCs w:val="18"/>
    </w:rPr>
  </w:style>
  <w:style w:type="paragraph" w:customStyle="1" w:styleId="589">
    <w:name w:val="et9"/>
    <w:basedOn w:val="1"/>
    <w:autoRedefine/>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590">
    <w:name w:val="et10"/>
    <w:basedOn w:val="1"/>
    <w:autoRedefine/>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eastAsia="宋体" w:cs="宋体"/>
      <w:color w:val="000000"/>
      <w:kern w:val="0"/>
      <w:sz w:val="18"/>
      <w:szCs w:val="18"/>
    </w:rPr>
  </w:style>
  <w:style w:type="paragraph" w:customStyle="1" w:styleId="591">
    <w:name w:val="et11"/>
    <w:basedOn w:val="1"/>
    <w:autoRedefine/>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18"/>
      <w:szCs w:val="18"/>
    </w:rPr>
  </w:style>
  <w:style w:type="paragraph" w:customStyle="1" w:styleId="592">
    <w:name w:val="et12"/>
    <w:basedOn w:val="1"/>
    <w:autoRedefine/>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18"/>
      <w:szCs w:val="18"/>
    </w:rPr>
  </w:style>
  <w:style w:type="paragraph" w:customStyle="1" w:styleId="593">
    <w:name w:val="et13"/>
    <w:basedOn w:val="1"/>
    <w:autoRedefine/>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eastAsia="宋体" w:cs="宋体"/>
      <w:kern w:val="0"/>
      <w:sz w:val="18"/>
      <w:szCs w:val="18"/>
    </w:rPr>
  </w:style>
  <w:style w:type="paragraph" w:customStyle="1" w:styleId="594">
    <w:name w:val="et14"/>
    <w:basedOn w:val="1"/>
    <w:autoRedefine/>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kern w:val="0"/>
      <w:sz w:val="18"/>
      <w:szCs w:val="18"/>
    </w:rPr>
  </w:style>
  <w:style w:type="paragraph" w:customStyle="1" w:styleId="595">
    <w:name w:val="et15"/>
    <w:basedOn w:val="1"/>
    <w:autoRedefine/>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eastAsia="宋体" w:cs="宋体"/>
      <w:kern w:val="0"/>
      <w:sz w:val="18"/>
      <w:szCs w:val="18"/>
    </w:rPr>
  </w:style>
  <w:style w:type="paragraph" w:customStyle="1" w:styleId="596">
    <w:name w:val="et16"/>
    <w:basedOn w:val="1"/>
    <w:autoRedefine/>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24"/>
      <w:szCs w:val="24"/>
    </w:rPr>
  </w:style>
  <w:style w:type="paragraph" w:customStyle="1" w:styleId="597">
    <w:name w:val="et17"/>
    <w:basedOn w:val="1"/>
    <w:autoRedefine/>
    <w:qFormat/>
    <w:uiPriority w:val="99"/>
    <w:pPr>
      <w:widowControl/>
      <w:spacing w:before="100" w:beforeAutospacing="1" w:after="100" w:afterAutospacing="1"/>
      <w:jc w:val="center"/>
    </w:pPr>
    <w:rPr>
      <w:rFonts w:ascii="宋体" w:hAnsi="宋体" w:eastAsia="宋体" w:cs="宋体"/>
      <w:kern w:val="0"/>
      <w:sz w:val="18"/>
      <w:szCs w:val="18"/>
    </w:rPr>
  </w:style>
  <w:style w:type="paragraph" w:customStyle="1" w:styleId="598">
    <w:name w:val="et18"/>
    <w:basedOn w:val="1"/>
    <w:autoRedefine/>
    <w:qFormat/>
    <w:uiPriority w:val="99"/>
    <w:pPr>
      <w:widowControl/>
      <w:spacing w:before="100" w:beforeAutospacing="1" w:after="100" w:afterAutospacing="1"/>
      <w:jc w:val="right"/>
    </w:pPr>
    <w:rPr>
      <w:rFonts w:ascii="宋体" w:hAnsi="宋体" w:eastAsia="宋体" w:cs="宋体"/>
      <w:kern w:val="0"/>
      <w:sz w:val="18"/>
      <w:szCs w:val="18"/>
    </w:rPr>
  </w:style>
  <w:style w:type="paragraph" w:customStyle="1" w:styleId="599">
    <w:name w:val="et19"/>
    <w:basedOn w:val="1"/>
    <w:autoRedefine/>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kern w:val="0"/>
      <w:sz w:val="18"/>
      <w:szCs w:val="18"/>
    </w:rPr>
  </w:style>
  <w:style w:type="paragraph" w:customStyle="1" w:styleId="600">
    <w:name w:val="et20"/>
    <w:basedOn w:val="1"/>
    <w:autoRedefine/>
    <w:qFormat/>
    <w:uiPriority w:val="99"/>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cs="宋体"/>
      <w:b/>
      <w:bCs/>
      <w:kern w:val="0"/>
      <w:sz w:val="18"/>
      <w:szCs w:val="18"/>
    </w:rPr>
  </w:style>
  <w:style w:type="paragraph" w:customStyle="1" w:styleId="601">
    <w:name w:val="et21"/>
    <w:basedOn w:val="1"/>
    <w:autoRedefine/>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kern w:val="0"/>
      <w:sz w:val="18"/>
      <w:szCs w:val="18"/>
    </w:rPr>
  </w:style>
  <w:style w:type="paragraph" w:customStyle="1" w:styleId="602">
    <w:name w:val="et22"/>
    <w:basedOn w:val="1"/>
    <w:autoRedefine/>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18"/>
      <w:szCs w:val="18"/>
    </w:rPr>
  </w:style>
  <w:style w:type="paragraph" w:customStyle="1" w:styleId="603">
    <w:name w:val="et23"/>
    <w:basedOn w:val="1"/>
    <w:autoRedefine/>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18"/>
      <w:szCs w:val="18"/>
    </w:rPr>
  </w:style>
  <w:style w:type="character" w:customStyle="1" w:styleId="604">
    <w:name w:val="样式3 Char"/>
    <w:link w:val="78"/>
    <w:autoRedefine/>
    <w:qFormat/>
    <w:locked/>
    <w:uiPriority w:val="0"/>
    <w:rPr>
      <w:rFonts w:ascii="宋体" w:hAnsi="宋体" w:eastAsia="宋体"/>
      <w:sz w:val="24"/>
      <w:szCs w:val="24"/>
    </w:rPr>
  </w:style>
  <w:style w:type="character" w:customStyle="1" w:styleId="605">
    <w:name w:val="样式 样式 首行缩进:  2.25 字符 + 首行缩进:  2.25 字符 Char"/>
    <w:link w:val="606"/>
    <w:autoRedefine/>
    <w:qFormat/>
    <w:locked/>
    <w:uiPriority w:val="0"/>
    <w:rPr>
      <w:rFonts w:ascii="宋体" w:hAnsi="宋体" w:eastAsia="宋体"/>
      <w:szCs w:val="21"/>
    </w:rPr>
  </w:style>
  <w:style w:type="paragraph" w:customStyle="1" w:styleId="606">
    <w:name w:val="样式 样式 首行缩进:  2.25 字符 + 首行缩进:  2.25 字符"/>
    <w:basedOn w:val="1"/>
    <w:link w:val="605"/>
    <w:autoRedefine/>
    <w:qFormat/>
    <w:uiPriority w:val="0"/>
    <w:pPr>
      <w:spacing w:line="360" w:lineRule="auto"/>
      <w:ind w:firstLine="420" w:firstLineChars="200"/>
    </w:pPr>
    <w:rPr>
      <w:rFonts w:ascii="宋体" w:hAnsi="宋体" w:eastAsia="宋体"/>
      <w:szCs w:val="21"/>
    </w:rPr>
  </w:style>
  <w:style w:type="character" w:customStyle="1" w:styleId="607">
    <w:name w:val="Char Char25"/>
    <w:link w:val="608"/>
    <w:autoRedefine/>
    <w:qFormat/>
    <w:locked/>
    <w:uiPriority w:val="0"/>
    <w:rPr>
      <w:rFonts w:ascii="Tahoma" w:hAnsi="Tahoma" w:cs="Tahoma"/>
      <w:sz w:val="24"/>
    </w:rPr>
  </w:style>
  <w:style w:type="paragraph" w:customStyle="1" w:styleId="608">
    <w:name w:val="Char3"/>
    <w:basedOn w:val="1"/>
    <w:link w:val="607"/>
    <w:autoRedefine/>
    <w:qFormat/>
    <w:uiPriority w:val="0"/>
    <w:rPr>
      <w:rFonts w:ascii="Tahoma" w:hAnsi="Tahoma" w:cs="Tahoma"/>
      <w:sz w:val="24"/>
    </w:rPr>
  </w:style>
  <w:style w:type="paragraph" w:customStyle="1" w:styleId="609">
    <w:name w:val="CM14"/>
    <w:basedOn w:val="164"/>
    <w:next w:val="164"/>
    <w:autoRedefine/>
    <w:qFormat/>
    <w:uiPriority w:val="99"/>
    <w:pPr>
      <w:spacing w:line="546" w:lineRule="atLeast"/>
    </w:pPr>
    <w:rPr>
      <w:rFonts w:ascii="仿宋" w:eastAsia="仿宋" w:cs="Times New Roman"/>
      <w:color w:val="auto"/>
    </w:rPr>
  </w:style>
  <w:style w:type="paragraph" w:customStyle="1" w:styleId="610">
    <w:name w:val="xl89"/>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611">
    <w:name w:val="表格(五号)"/>
    <w:basedOn w:val="1"/>
    <w:autoRedefine/>
    <w:qFormat/>
    <w:uiPriority w:val="99"/>
    <w:pPr>
      <w:adjustRightInd w:val="0"/>
      <w:snapToGrid w:val="0"/>
      <w:spacing w:before="60" w:after="60"/>
      <w:ind w:left="11"/>
      <w:jc w:val="center"/>
    </w:pPr>
    <w:rPr>
      <w:rFonts w:ascii="Times New Roman" w:hAnsi="Times New Roman" w:eastAsia="宋体" w:cs="Times New Roman"/>
      <w:kern w:val="0"/>
      <w:szCs w:val="20"/>
    </w:rPr>
  </w:style>
  <w:style w:type="paragraph" w:customStyle="1" w:styleId="612">
    <w:name w:val="标题6"/>
    <w:basedOn w:val="1"/>
    <w:next w:val="4"/>
    <w:autoRedefine/>
    <w:qFormat/>
    <w:uiPriority w:val="99"/>
    <w:pPr>
      <w:widowControl/>
      <w:snapToGrid w:val="0"/>
      <w:spacing w:beforeLines="50" w:afterLines="50" w:line="520" w:lineRule="atLeast"/>
      <w:ind w:firstLine="200" w:firstLineChars="200"/>
    </w:pPr>
    <w:rPr>
      <w:rFonts w:ascii="Times New Roman" w:hAnsi="Times New Roman" w:eastAsia="宋体" w:cs="Arial"/>
      <w:b/>
      <w:sz w:val="24"/>
      <w:szCs w:val="24"/>
    </w:rPr>
  </w:style>
  <w:style w:type="paragraph" w:customStyle="1" w:styleId="613">
    <w:name w:val="Char Char Char Char Char Char Char1"/>
    <w:basedOn w:val="1"/>
    <w:autoRedefine/>
    <w:qFormat/>
    <w:uiPriority w:val="99"/>
    <w:rPr>
      <w:rFonts w:ascii="Times New Roman" w:hAnsi="Times New Roman" w:eastAsia="宋体" w:cs="Times New Roman"/>
      <w:szCs w:val="24"/>
    </w:rPr>
  </w:style>
  <w:style w:type="paragraph" w:customStyle="1" w:styleId="614">
    <w:name w:val="Char11"/>
    <w:basedOn w:val="1"/>
    <w:autoRedefine/>
    <w:qFormat/>
    <w:uiPriority w:val="99"/>
    <w:rPr>
      <w:rFonts w:ascii="Times New Roman" w:hAnsi="Times New Roman" w:eastAsia="宋体" w:cs="Times New Roman"/>
      <w:szCs w:val="20"/>
    </w:rPr>
  </w:style>
  <w:style w:type="paragraph" w:customStyle="1" w:styleId="615">
    <w:name w:val="Char1 Char Char Char Char Char Char"/>
    <w:basedOn w:val="1"/>
    <w:autoRedefine/>
    <w:qFormat/>
    <w:uiPriority w:val="99"/>
    <w:rPr>
      <w:rFonts w:ascii="仿宋_GB2312" w:hAnsi="Times New Roman" w:eastAsia="仿宋_GB2312" w:cs="Times New Roman"/>
      <w:b/>
      <w:sz w:val="32"/>
      <w:szCs w:val="32"/>
    </w:rPr>
  </w:style>
  <w:style w:type="paragraph" w:customStyle="1" w:styleId="616">
    <w:name w:val="样式 样式 标题 3 + (符号) 宋体 四号 加粗 黑色 段前: 0 磅 段后: 0 磅 行距: 固定值 22 磅 + 段前:..."/>
    <w:basedOn w:val="1"/>
    <w:autoRedefine/>
    <w:qFormat/>
    <w:uiPriority w:val="99"/>
    <w:pPr>
      <w:keepNext/>
      <w:keepLines/>
      <w:tabs>
        <w:tab w:val="left" w:pos="1275"/>
      </w:tabs>
      <w:spacing w:beforeLines="50" w:afterLines="50" w:line="580" w:lineRule="exact"/>
      <w:jc w:val="left"/>
      <w:outlineLvl w:val="2"/>
    </w:pPr>
    <w:rPr>
      <w:rFonts w:ascii="宋体" w:hAnsi="宋体" w:eastAsia="宋体" w:cs="Times New Roman"/>
      <w:b/>
      <w:bCs/>
      <w:color w:val="000000"/>
      <w:kern w:val="24"/>
      <w:sz w:val="28"/>
      <w:szCs w:val="20"/>
    </w:rPr>
  </w:style>
  <w:style w:type="paragraph" w:customStyle="1" w:styleId="617">
    <w:name w:val="菲页2"/>
    <w:basedOn w:val="6"/>
    <w:autoRedefine/>
    <w:qFormat/>
    <w:uiPriority w:val="99"/>
    <w:pPr>
      <w:widowControl/>
      <w:tabs>
        <w:tab w:val="left" w:pos="1680"/>
      </w:tabs>
      <w:spacing w:before="120" w:after="120" w:line="360" w:lineRule="auto"/>
      <w:ind w:left="1680" w:hanging="420"/>
      <w:jc w:val="center"/>
    </w:pPr>
    <w:rPr>
      <w:rFonts w:ascii="黑体" w:hAnsi="宋体" w:eastAsia="黑体"/>
      <w:b w:val="0"/>
      <w:bCs w:val="0"/>
      <w:sz w:val="44"/>
      <w:szCs w:val="20"/>
    </w:rPr>
  </w:style>
  <w:style w:type="paragraph" w:customStyle="1" w:styleId="618">
    <w:name w:val="xl8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20"/>
      <w:szCs w:val="20"/>
    </w:rPr>
  </w:style>
  <w:style w:type="paragraph" w:customStyle="1" w:styleId="619">
    <w:name w:val="正文文本缩进1"/>
    <w:basedOn w:val="1"/>
    <w:autoRedefine/>
    <w:qFormat/>
    <w:uiPriority w:val="99"/>
    <w:pPr>
      <w:spacing w:before="120" w:after="120" w:line="360" w:lineRule="auto"/>
      <w:ind w:left="420" w:leftChars="200"/>
    </w:pPr>
    <w:rPr>
      <w:rFonts w:ascii="Times New Roman" w:hAnsi="Times New Roman" w:eastAsia="宋体" w:cs="Times New Roman"/>
      <w:sz w:val="20"/>
      <w:szCs w:val="20"/>
    </w:rPr>
  </w:style>
  <w:style w:type="paragraph" w:customStyle="1" w:styleId="620">
    <w:name w:val="xl85"/>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21">
    <w:name w:val="样式4"/>
    <w:basedOn w:val="6"/>
    <w:autoRedefine/>
    <w:qFormat/>
    <w:uiPriority w:val="99"/>
    <w:pPr>
      <w:spacing w:line="412" w:lineRule="auto"/>
      <w:ind w:left="720" w:hanging="720"/>
    </w:pPr>
    <w:rPr>
      <w:rFonts w:eastAsia="Arial"/>
      <w:kern w:val="2"/>
    </w:rPr>
  </w:style>
  <w:style w:type="paragraph" w:customStyle="1" w:styleId="622">
    <w:name w:val="引用2"/>
    <w:basedOn w:val="1"/>
    <w:next w:val="1"/>
    <w:autoRedefine/>
    <w:qFormat/>
    <w:uiPriority w:val="99"/>
    <w:rPr>
      <w:rFonts w:ascii="Times New Roman" w:hAnsi="Times New Roman" w:eastAsia="Times New Roman" w:cs="Times New Roman"/>
      <w:i/>
      <w:color w:val="000000"/>
      <w:sz w:val="22"/>
      <w:szCs w:val="20"/>
    </w:rPr>
  </w:style>
  <w:style w:type="paragraph" w:customStyle="1" w:styleId="623">
    <w:name w:val="xl83"/>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24">
    <w:name w:val="Char Char1 Char1"/>
    <w:basedOn w:val="1"/>
    <w:autoRedefine/>
    <w:qFormat/>
    <w:uiPriority w:val="99"/>
    <w:rPr>
      <w:rFonts w:ascii="Times New Roman" w:hAnsi="Times New Roman" w:eastAsia="宋体" w:cs="Times New Roman"/>
      <w:szCs w:val="24"/>
    </w:rPr>
  </w:style>
  <w:style w:type="paragraph" w:customStyle="1" w:styleId="625">
    <w:name w:val="菲页(卷)"/>
    <w:basedOn w:val="4"/>
    <w:next w:val="527"/>
    <w:autoRedefine/>
    <w:qFormat/>
    <w:uiPriority w:val="99"/>
    <w:pPr>
      <w:widowControl/>
      <w:tabs>
        <w:tab w:val="left" w:pos="432"/>
        <w:tab w:val="left" w:pos="840"/>
      </w:tabs>
      <w:ind w:left="840" w:hanging="420"/>
      <w:outlineLvl w:val="1"/>
    </w:pPr>
    <w:rPr>
      <w:rFonts w:ascii="黑体" w:eastAsia="黑体"/>
      <w:b w:val="0"/>
      <w:bCs w:val="0"/>
      <w:sz w:val="52"/>
      <w:szCs w:val="20"/>
    </w:rPr>
  </w:style>
  <w:style w:type="paragraph" w:customStyle="1" w:styleId="626">
    <w:name w:val="xl8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27">
    <w:name w:val="部分1"/>
    <w:basedOn w:val="1"/>
    <w:autoRedefine/>
    <w:qFormat/>
    <w:uiPriority w:val="99"/>
    <w:pPr>
      <w:keepNext/>
      <w:pageBreakBefore/>
      <w:tabs>
        <w:tab w:val="left" w:pos="720"/>
      </w:tabs>
      <w:spacing w:line="360" w:lineRule="auto"/>
      <w:jc w:val="center"/>
      <w:outlineLvl w:val="0"/>
    </w:pPr>
    <w:rPr>
      <w:rFonts w:ascii="Times New Roman" w:hAnsi="Times New Roman" w:eastAsia="黑体" w:cs="Times New Roman"/>
      <w:b/>
      <w:kern w:val="44"/>
      <w:sz w:val="36"/>
      <w:szCs w:val="20"/>
    </w:rPr>
  </w:style>
  <w:style w:type="paragraph" w:customStyle="1" w:styleId="628">
    <w:name w:val="Char Char Char Char2"/>
    <w:basedOn w:val="1"/>
    <w:autoRedefine/>
    <w:qFormat/>
    <w:uiPriority w:val="99"/>
    <w:pPr>
      <w:widowControl/>
      <w:spacing w:after="160" w:line="240" w:lineRule="exact"/>
      <w:jc w:val="left"/>
    </w:pPr>
    <w:rPr>
      <w:rFonts w:ascii="Verdana" w:hAnsi="Verdana" w:eastAsia="仿宋_GB2312" w:cs="Times New Roman"/>
      <w:kern w:val="0"/>
      <w:sz w:val="24"/>
      <w:szCs w:val="20"/>
      <w:lang w:eastAsia="en-US"/>
    </w:rPr>
  </w:style>
  <w:style w:type="paragraph" w:customStyle="1" w:styleId="629">
    <w:name w:val="Char Char Char Char1"/>
    <w:basedOn w:val="1"/>
    <w:autoRedefine/>
    <w:qFormat/>
    <w:uiPriority w:val="99"/>
    <w:rPr>
      <w:rFonts w:ascii="Times New Roman" w:hAnsi="Times New Roman" w:eastAsia="宋体" w:cs="Times New Roman"/>
      <w:szCs w:val="24"/>
    </w:rPr>
  </w:style>
  <w:style w:type="paragraph" w:customStyle="1" w:styleId="630">
    <w:name w:val="菲页1"/>
    <w:basedOn w:val="5"/>
    <w:autoRedefine/>
    <w:qFormat/>
    <w:uiPriority w:val="99"/>
    <w:pPr>
      <w:widowControl/>
      <w:spacing w:line="412" w:lineRule="auto"/>
      <w:jc w:val="center"/>
    </w:pPr>
    <w:rPr>
      <w:rFonts w:ascii="黑体" w:hAnsi="宋体" w:eastAsia="黑体"/>
      <w:b w:val="0"/>
      <w:bCs w:val="0"/>
      <w:kern w:val="0"/>
      <w:sz w:val="52"/>
      <w:szCs w:val="20"/>
    </w:rPr>
  </w:style>
  <w:style w:type="paragraph" w:customStyle="1" w:styleId="631">
    <w:name w:val="样式 标题 2 + (中文) 黑体 四号 黑色"/>
    <w:basedOn w:val="5"/>
    <w:autoRedefine/>
    <w:qFormat/>
    <w:uiPriority w:val="99"/>
    <w:pPr>
      <w:spacing w:line="520" w:lineRule="exact"/>
      <w:jc w:val="left"/>
    </w:pPr>
    <w:rPr>
      <w:rFonts w:ascii="Arial" w:hAnsi="Arial" w:eastAsia="黑体"/>
      <w:color w:val="000000"/>
      <w:kern w:val="24"/>
      <w:sz w:val="28"/>
      <w:szCs w:val="20"/>
    </w:rPr>
  </w:style>
  <w:style w:type="paragraph" w:customStyle="1" w:styleId="632">
    <w:name w:val="Char Char Char Char Char Char Char Char Char Char Char Char Char Char Char Char Char Char Char Char Char Char Char Char Char Char Char Char Char Char Char Char Char1"/>
    <w:basedOn w:val="1"/>
    <w:autoRedefine/>
    <w:qFormat/>
    <w:uiPriority w:val="99"/>
    <w:pPr>
      <w:widowControl/>
      <w:spacing w:after="160" w:line="240" w:lineRule="exact"/>
      <w:jc w:val="left"/>
    </w:pPr>
    <w:rPr>
      <w:rFonts w:ascii="Verdana" w:hAnsi="Verdana" w:eastAsia="仿宋_GB2312" w:cs="Times New Roman"/>
      <w:kern w:val="0"/>
      <w:sz w:val="24"/>
      <w:szCs w:val="20"/>
      <w:lang w:eastAsia="en-US"/>
    </w:rPr>
  </w:style>
  <w:style w:type="paragraph" w:customStyle="1" w:styleId="633">
    <w:name w:val="xl87"/>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34">
    <w:name w:val="样式 标题 3 + 段前: 7.8 磅"/>
    <w:basedOn w:val="6"/>
    <w:autoRedefine/>
    <w:qFormat/>
    <w:uiPriority w:val="99"/>
    <w:pPr>
      <w:keepNext w:val="0"/>
      <w:keepLines w:val="0"/>
      <w:tabs>
        <w:tab w:val="left" w:pos="432"/>
      </w:tabs>
      <w:spacing w:before="156" w:after="0" w:line="360" w:lineRule="auto"/>
      <w:ind w:left="432" w:hanging="432"/>
    </w:pPr>
    <w:rPr>
      <w:rFonts w:cs="宋体"/>
      <w:b w:val="0"/>
      <w:bCs w:val="0"/>
      <w:kern w:val="2"/>
      <w:sz w:val="24"/>
      <w:szCs w:val="20"/>
    </w:rPr>
  </w:style>
  <w:style w:type="paragraph" w:customStyle="1" w:styleId="635">
    <w:name w:val="_Style 5"/>
    <w:basedOn w:val="1"/>
    <w:autoRedefine/>
    <w:qFormat/>
    <w:uiPriority w:val="99"/>
    <w:pPr>
      <w:widowControl/>
      <w:spacing w:after="160" w:line="240" w:lineRule="exact"/>
      <w:jc w:val="left"/>
    </w:pPr>
    <w:rPr>
      <w:rFonts w:ascii="Times New Roman" w:hAnsi="Times New Roman" w:eastAsia="宋体" w:cs="Times New Roman"/>
      <w:szCs w:val="24"/>
    </w:rPr>
  </w:style>
  <w:style w:type="paragraph" w:customStyle="1" w:styleId="636">
    <w:name w:val="xl45"/>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bCs/>
      <w:kern w:val="0"/>
      <w:sz w:val="24"/>
      <w:szCs w:val="24"/>
    </w:rPr>
  </w:style>
  <w:style w:type="paragraph" w:customStyle="1" w:styleId="637">
    <w:name w:val="xl90"/>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638">
    <w:name w:val="样式 标题 3h3标题 3(节)H3l3CTsect1.2.3Heading 3 - old一level_3..."/>
    <w:basedOn w:val="6"/>
    <w:autoRedefine/>
    <w:qFormat/>
    <w:uiPriority w:val="99"/>
    <w:pPr>
      <w:tabs>
        <w:tab w:val="left" w:pos="720"/>
      </w:tabs>
      <w:adjustRightInd w:val="0"/>
      <w:spacing w:line="360" w:lineRule="auto"/>
      <w:ind w:left="720" w:hanging="720"/>
      <w:jc w:val="left"/>
    </w:pPr>
    <w:rPr>
      <w:rFonts w:ascii="宋体" w:hAnsi="Arial"/>
      <w:kern w:val="24"/>
      <w:sz w:val="24"/>
      <w:szCs w:val="20"/>
    </w:rPr>
  </w:style>
  <w:style w:type="paragraph" w:customStyle="1" w:styleId="639">
    <w:name w:val="xl86"/>
    <w:basedOn w:val="1"/>
    <w:autoRedefine/>
    <w:qFormat/>
    <w:uiPriority w:val="99"/>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40">
    <w:name w:val="正文文本缩进2"/>
    <w:basedOn w:val="1"/>
    <w:autoRedefine/>
    <w:qFormat/>
    <w:uiPriority w:val="99"/>
    <w:pPr>
      <w:spacing w:before="120" w:after="120" w:line="360" w:lineRule="auto"/>
      <w:ind w:left="420" w:leftChars="200"/>
    </w:pPr>
    <w:rPr>
      <w:rFonts w:ascii="Times New Roman" w:hAnsi="Times New Roman" w:eastAsia="宋体" w:cs="Times New Roman"/>
      <w:sz w:val="20"/>
      <w:szCs w:val="20"/>
    </w:rPr>
  </w:style>
  <w:style w:type="paragraph" w:customStyle="1" w:styleId="641">
    <w:name w:val="明显引用21"/>
    <w:basedOn w:val="1"/>
    <w:next w:val="1"/>
    <w:autoRedefine/>
    <w:qFormat/>
    <w:uiPriority w:val="99"/>
    <w:pPr>
      <w:pBdr>
        <w:bottom w:val="single" w:color="4F81BD" w:sz="4" w:space="4"/>
      </w:pBdr>
      <w:spacing w:before="200" w:after="280"/>
      <w:ind w:left="936" w:right="936"/>
    </w:pPr>
    <w:rPr>
      <w:rFonts w:ascii="Times New Roman" w:hAnsi="Times New Roman" w:eastAsia="Times New Roman" w:cs="Times New Roman"/>
      <w:b/>
      <w:i/>
      <w:color w:val="4F81BD"/>
      <w:sz w:val="22"/>
      <w:szCs w:val="20"/>
    </w:rPr>
  </w:style>
  <w:style w:type="paragraph" w:customStyle="1" w:styleId="642">
    <w:name w:val="样式 样式 标题 4 + 非加粗 + (中文) 黑体 段前: 0 磅 段后: 0 磅 行距: 固定值 22 磅"/>
    <w:basedOn w:val="1"/>
    <w:autoRedefine/>
    <w:qFormat/>
    <w:uiPriority w:val="99"/>
    <w:pPr>
      <w:keepNext/>
      <w:keepLines/>
      <w:spacing w:beforeLines="50" w:afterLines="50" w:line="500" w:lineRule="exact"/>
      <w:outlineLvl w:val="3"/>
    </w:pPr>
    <w:rPr>
      <w:rFonts w:ascii="Arial" w:hAnsi="Arial" w:eastAsia="宋体" w:cs="宋体"/>
      <w:b/>
      <w:bCs/>
      <w:sz w:val="24"/>
      <w:szCs w:val="24"/>
    </w:rPr>
  </w:style>
  <w:style w:type="paragraph" w:customStyle="1" w:styleId="643">
    <w:name w:val="xl88"/>
    <w:basedOn w:val="1"/>
    <w:autoRedefine/>
    <w:qFormat/>
    <w:uiPriority w:val="99"/>
    <w:pPr>
      <w:widowControl/>
      <w:pBdr>
        <w:bottom w:val="single" w:color="auto" w:sz="4" w:space="0"/>
      </w:pBdr>
      <w:spacing w:before="100" w:beforeAutospacing="1" w:after="100" w:afterAutospacing="1"/>
      <w:jc w:val="center"/>
    </w:pPr>
    <w:rPr>
      <w:rFonts w:ascii="黑体" w:hAnsi="黑体" w:eastAsia="黑体" w:cs="宋体"/>
      <w:kern w:val="0"/>
      <w:sz w:val="32"/>
      <w:szCs w:val="32"/>
    </w:rPr>
  </w:style>
  <w:style w:type="paragraph" w:customStyle="1" w:styleId="644">
    <w:name w:val="af17cgridlangnp1033langf"/>
    <w:autoRedefine/>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645">
    <w:name w:val="Char Char Char Char Char Char Char"/>
    <w:basedOn w:val="1"/>
    <w:autoRedefine/>
    <w:qFormat/>
    <w:uiPriority w:val="99"/>
    <w:rPr>
      <w:rFonts w:ascii="Times New Roman" w:hAnsi="Times New Roman" w:eastAsia="宋体" w:cs="Times New Roman"/>
      <w:szCs w:val="24"/>
    </w:rPr>
  </w:style>
  <w:style w:type="paragraph" w:customStyle="1" w:styleId="646">
    <w:name w:val="Char Char Char Char Char Char Char Char Char Char Char Char Char Char Char Char Char Char Char Char Char Char Char Char Char Char Char Char Char Char Char Char Char2"/>
    <w:basedOn w:val="1"/>
    <w:autoRedefine/>
    <w:qFormat/>
    <w:uiPriority w:val="99"/>
    <w:pPr>
      <w:widowControl/>
      <w:spacing w:after="160" w:line="240" w:lineRule="exact"/>
      <w:jc w:val="left"/>
    </w:pPr>
    <w:rPr>
      <w:rFonts w:ascii="Verdana" w:hAnsi="Verdana" w:eastAsia="仿宋_GB2312" w:cs="Times New Roman"/>
      <w:kern w:val="0"/>
      <w:sz w:val="24"/>
      <w:szCs w:val="20"/>
      <w:lang w:eastAsia="en-US"/>
    </w:rPr>
  </w:style>
  <w:style w:type="paragraph" w:customStyle="1" w:styleId="647">
    <w:name w:val="目录 71"/>
    <w:next w:val="1"/>
    <w:autoRedefine/>
    <w:qFormat/>
    <w:uiPriority w:val="99"/>
    <w:pPr>
      <w:wordWrap w:val="0"/>
      <w:ind w:left="2550"/>
      <w:jc w:val="both"/>
    </w:pPr>
    <w:rPr>
      <w:rFonts w:ascii="Times New Roman" w:hAnsi="Times New Roman" w:eastAsia="宋体" w:cs="Times New Roman"/>
      <w:sz w:val="21"/>
      <w:szCs w:val="22"/>
      <w:lang w:val="en-US" w:eastAsia="zh-CN" w:bidi="ar-SA"/>
    </w:rPr>
  </w:style>
  <w:style w:type="paragraph" w:customStyle="1" w:styleId="648">
    <w:name w:val="Char4"/>
    <w:basedOn w:val="16"/>
    <w:autoRedefine/>
    <w:qFormat/>
    <w:uiPriority w:val="99"/>
    <w:pPr>
      <w:widowControl/>
      <w:spacing w:line="360" w:lineRule="auto"/>
      <w:ind w:firstLine="480" w:firstLineChars="200"/>
      <w:jc w:val="left"/>
    </w:pPr>
    <w:rPr>
      <w:rFonts w:ascii="Calibri" w:hAnsi="Calibri" w:eastAsia="微软雅黑"/>
      <w:szCs w:val="24"/>
    </w:rPr>
  </w:style>
  <w:style w:type="paragraph" w:customStyle="1" w:styleId="649">
    <w:name w:val="Char1 Char Char Char"/>
    <w:basedOn w:val="1"/>
    <w:autoRedefine/>
    <w:qFormat/>
    <w:uiPriority w:val="99"/>
    <w:rPr>
      <w:rFonts w:ascii="Times New Roman" w:hAnsi="Times New Roman" w:eastAsia="宋体" w:cs="Times New Roman"/>
      <w:szCs w:val="20"/>
    </w:rPr>
  </w:style>
  <w:style w:type="paragraph" w:customStyle="1" w:styleId="650">
    <w:name w:val="样式 标题 3 + Calibri 加粗 左侧:  0 厘米"/>
    <w:basedOn w:val="6"/>
    <w:autoRedefine/>
    <w:qFormat/>
    <w:uiPriority w:val="99"/>
    <w:pPr>
      <w:keepNext w:val="0"/>
      <w:keepLines w:val="0"/>
      <w:spacing w:before="0" w:after="0" w:line="360" w:lineRule="auto"/>
      <w:ind w:firstLine="200" w:firstLineChars="200"/>
      <w:jc w:val="center"/>
    </w:pPr>
    <w:rPr>
      <w:rFonts w:ascii="Calibri" w:hAnsi="Calibri" w:eastAsia="华文中宋" w:cs="宋体"/>
      <w:kern w:val="2"/>
      <w:sz w:val="28"/>
      <w:szCs w:val="20"/>
    </w:rPr>
  </w:style>
  <w:style w:type="paragraph" w:customStyle="1" w:styleId="651">
    <w:name w:val="Char Char4 Char Char Char Char"/>
    <w:basedOn w:val="1"/>
    <w:autoRedefine/>
    <w:qFormat/>
    <w:uiPriority w:val="99"/>
    <w:rPr>
      <w:rFonts w:ascii="Times New Roman" w:hAnsi="Times New Roman" w:eastAsia="仿宋_GB2312" w:cs="Times New Roman"/>
      <w:sz w:val="28"/>
      <w:szCs w:val="24"/>
    </w:rPr>
  </w:style>
  <w:style w:type="paragraph" w:customStyle="1" w:styleId="652">
    <w:name w:val="Char Char Char Char Char Char Char Char Char Char Char Char Char Char Char Char Char Char Char Char Char Char Char Char Char"/>
    <w:basedOn w:val="1"/>
    <w:autoRedefine/>
    <w:qFormat/>
    <w:uiPriority w:val="99"/>
    <w:rPr>
      <w:rFonts w:ascii="Tahoma" w:hAnsi="Tahoma" w:eastAsia="宋体" w:cs="Times New Roman"/>
      <w:sz w:val="24"/>
      <w:szCs w:val="20"/>
    </w:rPr>
  </w:style>
  <w:style w:type="paragraph" w:customStyle="1" w:styleId="653">
    <w:name w:val="样式 纯文本普通文字 Char纯文本 Char Char普通文字纯文本 Char Char Char Char Char..."/>
    <w:basedOn w:val="4"/>
    <w:next w:val="4"/>
    <w:autoRedefine/>
    <w:qFormat/>
    <w:uiPriority w:val="99"/>
    <w:pPr>
      <w:keepLines/>
      <w:spacing w:line="360" w:lineRule="auto"/>
      <w:jc w:val="both"/>
    </w:pPr>
    <w:rPr>
      <w:rFonts w:ascii="宋体" w:hAnsi="Calibri" w:eastAsia="微软雅黑"/>
      <w:color w:val="000000"/>
      <w:kern w:val="44"/>
      <w:sz w:val="36"/>
      <w:szCs w:val="44"/>
    </w:rPr>
  </w:style>
  <w:style w:type="paragraph" w:customStyle="1" w:styleId="654">
    <w:name w:val="正文宋体"/>
    <w:basedOn w:val="1"/>
    <w:autoRedefine/>
    <w:qFormat/>
    <w:uiPriority w:val="99"/>
    <w:pPr>
      <w:spacing w:line="360" w:lineRule="auto"/>
    </w:pPr>
    <w:rPr>
      <w:rFonts w:ascii="宋体" w:hAnsi="宋体" w:eastAsia="宋体" w:cs="Times New Roman"/>
      <w:sz w:val="24"/>
      <w:szCs w:val="24"/>
    </w:rPr>
  </w:style>
  <w:style w:type="paragraph" w:customStyle="1" w:styleId="655">
    <w:name w:val="样式 标题 3 + 小三"/>
    <w:basedOn w:val="6"/>
    <w:autoRedefine/>
    <w:qFormat/>
    <w:uiPriority w:val="99"/>
    <w:pPr>
      <w:tabs>
        <w:tab w:val="left" w:pos="420"/>
      </w:tabs>
      <w:adjustRightInd w:val="0"/>
      <w:snapToGrid w:val="0"/>
      <w:spacing w:before="0" w:beforeLines="200" w:after="0" w:line="408" w:lineRule="auto"/>
      <w:ind w:firstLine="604" w:firstLineChars="100"/>
      <w:jc w:val="center"/>
    </w:pPr>
    <w:rPr>
      <w:rFonts w:ascii="宋体" w:eastAsia="华文中宋"/>
      <w:bCs w:val="0"/>
      <w:kern w:val="2"/>
      <w:sz w:val="30"/>
      <w:szCs w:val="20"/>
    </w:rPr>
  </w:style>
  <w:style w:type="paragraph" w:customStyle="1" w:styleId="656">
    <w:name w:val="Char1 Char Char Char1"/>
    <w:basedOn w:val="1"/>
    <w:autoRedefine/>
    <w:qFormat/>
    <w:uiPriority w:val="99"/>
    <w:rPr>
      <w:rFonts w:ascii="Times New Roman" w:hAnsi="Times New Roman" w:eastAsia="宋体" w:cs="Times New Roman"/>
      <w:szCs w:val="20"/>
    </w:rPr>
  </w:style>
  <w:style w:type="paragraph" w:customStyle="1" w:styleId="657">
    <w:name w:val="Char41"/>
    <w:basedOn w:val="16"/>
    <w:autoRedefine/>
    <w:qFormat/>
    <w:uiPriority w:val="99"/>
    <w:pPr>
      <w:widowControl/>
      <w:spacing w:line="360" w:lineRule="auto"/>
      <w:ind w:firstLine="480" w:firstLineChars="200"/>
      <w:jc w:val="left"/>
    </w:pPr>
    <w:rPr>
      <w:rFonts w:ascii="Calibri" w:hAnsi="Calibri" w:eastAsia="微软雅黑"/>
      <w:szCs w:val="24"/>
    </w:rPr>
  </w:style>
  <w:style w:type="character" w:customStyle="1" w:styleId="658">
    <w:name w:val="样式 标题 2 + 小四 Char Char"/>
    <w:link w:val="659"/>
    <w:autoRedefine/>
    <w:qFormat/>
    <w:locked/>
    <w:uiPriority w:val="0"/>
    <w:rPr>
      <w:rFonts w:ascii="宋体" w:hAnsi="宋体" w:eastAsia="微软雅黑"/>
      <w:b/>
      <w:sz w:val="36"/>
    </w:rPr>
  </w:style>
  <w:style w:type="paragraph" w:customStyle="1" w:styleId="659">
    <w:name w:val="样式 标题 2 + 小四"/>
    <w:basedOn w:val="5"/>
    <w:link w:val="658"/>
    <w:autoRedefine/>
    <w:qFormat/>
    <w:uiPriority w:val="0"/>
    <w:pPr>
      <w:tabs>
        <w:tab w:val="left" w:pos="420"/>
      </w:tabs>
      <w:spacing w:line="408" w:lineRule="auto"/>
      <w:jc w:val="center"/>
    </w:pPr>
    <w:rPr>
      <w:rFonts w:ascii="宋体" w:hAnsi="宋体" w:eastAsia="微软雅黑" w:cstheme="minorBidi"/>
      <w:bCs w:val="0"/>
      <w:sz w:val="36"/>
      <w:szCs w:val="22"/>
    </w:rPr>
  </w:style>
  <w:style w:type="paragraph" w:customStyle="1" w:styleId="660">
    <w:name w:val="样式 纯文本普通文字 Char纯文本 Char Char普通文字纯文本 Char Char Char Char Char...2"/>
    <w:basedOn w:val="6"/>
    <w:next w:val="6"/>
    <w:autoRedefine/>
    <w:qFormat/>
    <w:uiPriority w:val="99"/>
    <w:pPr>
      <w:keepNext w:val="0"/>
      <w:keepLines w:val="0"/>
      <w:tabs>
        <w:tab w:val="left" w:pos="360"/>
      </w:tabs>
      <w:spacing w:before="0" w:after="0" w:line="240" w:lineRule="auto"/>
      <w:ind w:left="2223" w:firstLine="225" w:firstLineChars="225"/>
      <w:jc w:val="center"/>
    </w:pPr>
    <w:rPr>
      <w:rFonts w:eastAsia="华文中宋" w:cs="宋体"/>
      <w:b w:val="0"/>
      <w:color w:val="000000"/>
      <w:kern w:val="2"/>
      <w:sz w:val="28"/>
      <w:szCs w:val="20"/>
    </w:rPr>
  </w:style>
  <w:style w:type="paragraph" w:customStyle="1" w:styleId="661">
    <w:name w:val="No Spacing1"/>
    <w:autoRedefine/>
    <w:qFormat/>
    <w:uiPriority w:val="99"/>
    <w:rPr>
      <w:rFonts w:ascii="Calibri" w:hAnsi="Calibri" w:eastAsia="宋体" w:cs="Times New Roman"/>
      <w:sz w:val="22"/>
      <w:szCs w:val="22"/>
      <w:lang w:val="en-US" w:eastAsia="en-US" w:bidi="ar-SA"/>
    </w:rPr>
  </w:style>
  <w:style w:type="paragraph" w:customStyle="1" w:styleId="662">
    <w:name w:val="四级目录 Char Char Char Char Char"/>
    <w:next w:val="1"/>
    <w:autoRedefine/>
    <w:qFormat/>
    <w:uiPriority w:val="99"/>
    <w:pPr>
      <w:spacing w:line="360" w:lineRule="auto"/>
      <w:ind w:left="200" w:leftChars="200"/>
    </w:pPr>
    <w:rPr>
      <w:rFonts w:ascii="Times New Roman" w:hAnsi="Times New Roman" w:eastAsia="宋体" w:cs="Times New Roman"/>
      <w:lang w:val="en-US" w:eastAsia="zh-CN" w:bidi="ar-SA"/>
    </w:rPr>
  </w:style>
  <w:style w:type="paragraph" w:customStyle="1" w:styleId="663">
    <w:name w:val="普通(网站)1"/>
    <w:basedOn w:val="1"/>
    <w:autoRedefine/>
    <w:qFormat/>
    <w:uiPriority w:val="99"/>
    <w:pPr>
      <w:widowControl/>
      <w:jc w:val="left"/>
    </w:pPr>
    <w:rPr>
      <w:rFonts w:ascii="ˎ̥" w:hAnsi="ˎ̥" w:eastAsia="宋体" w:cs="宋体"/>
      <w:color w:val="000000"/>
      <w:kern w:val="0"/>
      <w:sz w:val="13"/>
      <w:szCs w:val="13"/>
    </w:rPr>
  </w:style>
  <w:style w:type="character" w:customStyle="1" w:styleId="664">
    <w:name w:val="无间隔 字符"/>
    <w:link w:val="665"/>
    <w:autoRedefine/>
    <w:qFormat/>
    <w:locked/>
    <w:uiPriority w:val="0"/>
    <w:rPr>
      <w:rFonts w:ascii="Calibri" w:hAnsi="Calibri" w:eastAsia="微软雅黑" w:cs="Calibri"/>
    </w:rPr>
  </w:style>
  <w:style w:type="paragraph" w:customStyle="1" w:styleId="665">
    <w:name w:val="无间隔11"/>
    <w:link w:val="664"/>
    <w:autoRedefine/>
    <w:qFormat/>
    <w:uiPriority w:val="0"/>
    <w:pPr>
      <w:widowControl w:val="0"/>
      <w:jc w:val="both"/>
    </w:pPr>
    <w:rPr>
      <w:rFonts w:ascii="Calibri" w:hAnsi="Calibri" w:eastAsia="微软雅黑" w:cs="Calibri"/>
      <w:kern w:val="2"/>
      <w:sz w:val="21"/>
      <w:szCs w:val="22"/>
      <w:lang w:val="en-US" w:eastAsia="zh-CN" w:bidi="ar-SA"/>
    </w:rPr>
  </w:style>
  <w:style w:type="paragraph" w:customStyle="1" w:styleId="666">
    <w:name w:val="Char2"/>
    <w:basedOn w:val="1"/>
    <w:autoRedefine/>
    <w:qFormat/>
    <w:uiPriority w:val="99"/>
    <w:rPr>
      <w:rFonts w:ascii="仿宋_GB2312" w:hAnsi="Times New Roman" w:eastAsia="仿宋_GB2312" w:cs="Times New Roman"/>
      <w:b/>
      <w:sz w:val="32"/>
      <w:szCs w:val="32"/>
    </w:rPr>
  </w:style>
  <w:style w:type="paragraph" w:customStyle="1" w:styleId="667">
    <w:name w:val="Char Char Char Char Char Char Char Char Char Char Char"/>
    <w:basedOn w:val="1"/>
    <w:autoRedefine/>
    <w:qFormat/>
    <w:uiPriority w:val="99"/>
    <w:rPr>
      <w:rFonts w:ascii="Tahoma" w:hAnsi="Tahoma" w:eastAsia="宋体" w:cs="Times New Roman"/>
      <w:sz w:val="24"/>
      <w:szCs w:val="20"/>
    </w:rPr>
  </w:style>
  <w:style w:type="paragraph" w:customStyle="1" w:styleId="668">
    <w:name w:val="样式 样式1 + 首行缩进:  2 字符"/>
    <w:basedOn w:val="1"/>
    <w:autoRedefine/>
    <w:qFormat/>
    <w:uiPriority w:val="99"/>
    <w:pPr>
      <w:spacing w:line="360" w:lineRule="exact"/>
      <w:ind w:firstLine="420" w:firstLineChars="200"/>
    </w:pPr>
    <w:rPr>
      <w:rFonts w:ascii="Arial" w:hAnsi="Arial" w:eastAsia="宋体" w:cs="Times New Roman"/>
      <w:szCs w:val="20"/>
    </w:rPr>
  </w:style>
  <w:style w:type="paragraph" w:customStyle="1" w:styleId="669">
    <w:name w:val="Char31"/>
    <w:basedOn w:val="1"/>
    <w:autoRedefine/>
    <w:qFormat/>
    <w:uiPriority w:val="99"/>
    <w:rPr>
      <w:rFonts w:ascii="Times New Roman" w:hAnsi="Times New Roman" w:eastAsia="宋体" w:cs="Times New Roman"/>
      <w:szCs w:val="20"/>
    </w:rPr>
  </w:style>
  <w:style w:type="paragraph" w:customStyle="1" w:styleId="670">
    <w:name w:val="样式 纯文本普通文字 Char纯文本 Char Char普通文字纯文本 Char Char Char Char Char...1"/>
    <w:basedOn w:val="5"/>
    <w:next w:val="5"/>
    <w:autoRedefine/>
    <w:qFormat/>
    <w:uiPriority w:val="99"/>
    <w:pPr>
      <w:spacing w:before="0" w:after="0" w:line="360" w:lineRule="auto"/>
    </w:pPr>
    <w:rPr>
      <w:rFonts w:ascii="Arial" w:hAnsi="Arial" w:eastAsia="黑体"/>
      <w:color w:val="000000"/>
      <w:sz w:val="30"/>
    </w:rPr>
  </w:style>
  <w:style w:type="character" w:customStyle="1" w:styleId="671">
    <w:name w:val="彩色列表 - 强调文字颜色 1 Char"/>
    <w:link w:val="672"/>
    <w:autoRedefine/>
    <w:qFormat/>
    <w:locked/>
    <w:uiPriority w:val="0"/>
    <w:rPr>
      <w:rFonts w:ascii="Calibri" w:hAnsi="Calibri" w:eastAsia="微软雅黑" w:cs="Calibri"/>
      <w:szCs w:val="24"/>
    </w:rPr>
  </w:style>
  <w:style w:type="paragraph" w:customStyle="1" w:styleId="672">
    <w:name w:val="彩色列表 - 强调文字颜色 11"/>
    <w:basedOn w:val="1"/>
    <w:link w:val="671"/>
    <w:autoRedefine/>
    <w:qFormat/>
    <w:uiPriority w:val="0"/>
    <w:pPr>
      <w:ind w:firstLine="420" w:firstLineChars="200"/>
    </w:pPr>
    <w:rPr>
      <w:rFonts w:ascii="Calibri" w:hAnsi="Calibri" w:eastAsia="微软雅黑" w:cs="Calibri"/>
      <w:szCs w:val="24"/>
    </w:rPr>
  </w:style>
  <w:style w:type="paragraph" w:customStyle="1" w:styleId="673">
    <w:name w:val="样式 正文文本 + 首行缩进:  2 字符1"/>
    <w:basedOn w:val="23"/>
    <w:autoRedefine/>
    <w:qFormat/>
    <w:uiPriority w:val="99"/>
    <w:pPr>
      <w:adjustRightInd w:val="0"/>
      <w:snapToGrid w:val="0"/>
      <w:spacing w:after="0" w:line="400" w:lineRule="exact"/>
      <w:ind w:firstLine="200" w:firstLineChars="200"/>
    </w:pPr>
    <w:rPr>
      <w:rFonts w:ascii="Arial" w:hAnsi="Arial" w:eastAsia="微软雅黑" w:cs="宋体"/>
      <w:kern w:val="2"/>
      <w:sz w:val="21"/>
      <w:szCs w:val="20"/>
    </w:rPr>
  </w:style>
  <w:style w:type="paragraph" w:customStyle="1" w:styleId="674">
    <w:name w:val="FA正文"/>
    <w:basedOn w:val="1"/>
    <w:autoRedefine/>
    <w:qFormat/>
    <w:uiPriority w:val="99"/>
    <w:pPr>
      <w:spacing w:line="360" w:lineRule="auto"/>
      <w:ind w:right="210" w:rightChars="100" w:firstLine="360"/>
    </w:pPr>
    <w:rPr>
      <w:rFonts w:ascii="Verdana" w:hAnsi="Verdana" w:eastAsia="仿宋_GB2312" w:cs="Times New Roman"/>
      <w:sz w:val="22"/>
      <w:lang w:val="sv-SE"/>
    </w:rPr>
  </w:style>
  <w:style w:type="paragraph" w:customStyle="1" w:styleId="675">
    <w:name w:val="CM2"/>
    <w:basedOn w:val="1"/>
    <w:next w:val="1"/>
    <w:autoRedefine/>
    <w:qFormat/>
    <w:uiPriority w:val="99"/>
    <w:pPr>
      <w:autoSpaceDE w:val="0"/>
      <w:autoSpaceDN w:val="0"/>
      <w:adjustRightInd w:val="0"/>
      <w:spacing w:line="500" w:lineRule="atLeast"/>
      <w:jc w:val="left"/>
    </w:pPr>
    <w:rPr>
      <w:rFonts w:ascii="宋体" w:hAnsi="Times New Roman" w:eastAsia="宋体" w:cs="Times New Roman"/>
      <w:kern w:val="0"/>
      <w:sz w:val="24"/>
      <w:szCs w:val="24"/>
    </w:rPr>
  </w:style>
  <w:style w:type="paragraph" w:customStyle="1" w:styleId="676">
    <w:name w:val="多级符号2"/>
    <w:basedOn w:val="1"/>
    <w:autoRedefine/>
    <w:qFormat/>
    <w:uiPriority w:val="99"/>
    <w:pPr>
      <w:tabs>
        <w:tab w:val="left" w:pos="454"/>
      </w:tabs>
      <w:spacing w:line="360" w:lineRule="auto"/>
      <w:ind w:firstLine="420"/>
      <w:jc w:val="left"/>
    </w:pPr>
    <w:rPr>
      <w:rFonts w:ascii="Times New Roman" w:hAnsi="Times New Roman" w:eastAsia="仿宋_GB2312" w:cs="Times New Roman"/>
      <w:sz w:val="24"/>
      <w:szCs w:val="24"/>
    </w:rPr>
  </w:style>
  <w:style w:type="paragraph" w:customStyle="1" w:styleId="677">
    <w:name w:val="正文文字缩进 2"/>
    <w:basedOn w:val="1"/>
    <w:autoRedefine/>
    <w:qFormat/>
    <w:uiPriority w:val="99"/>
    <w:pPr>
      <w:widowControl/>
      <w:spacing w:line="351" w:lineRule="atLeast"/>
      <w:ind w:firstLine="481"/>
    </w:pPr>
    <w:rPr>
      <w:rFonts w:ascii="仿宋_GB2312" w:hAnsi="Times New Roman" w:eastAsia="仿宋_GB2312" w:cs="Times New Roman"/>
      <w:color w:val="000000"/>
      <w:kern w:val="0"/>
      <w:sz w:val="24"/>
      <w:szCs w:val="20"/>
      <w:u w:color="000000"/>
    </w:rPr>
  </w:style>
  <w:style w:type="paragraph" w:customStyle="1" w:styleId="678">
    <w:name w:val="样式 纯文本普通文字 Char纯文本 Char Char普通文字纯文本 Char Char Char Char Char...5"/>
    <w:basedOn w:val="6"/>
    <w:autoRedefine/>
    <w:qFormat/>
    <w:uiPriority w:val="99"/>
    <w:pPr>
      <w:keepNext w:val="0"/>
      <w:keepLines w:val="0"/>
      <w:tabs>
        <w:tab w:val="left" w:pos="360"/>
      </w:tabs>
      <w:spacing w:before="0" w:after="0" w:line="480" w:lineRule="auto"/>
      <w:ind w:left="360" w:firstLine="540" w:firstLineChars="225"/>
      <w:jc w:val="left"/>
    </w:pPr>
    <w:rPr>
      <w:rFonts w:eastAsia="华文中宋" w:cs="宋体"/>
      <w:b w:val="0"/>
      <w:color w:val="000000"/>
      <w:kern w:val="2"/>
      <w:sz w:val="28"/>
      <w:szCs w:val="20"/>
    </w:rPr>
  </w:style>
  <w:style w:type="paragraph" w:customStyle="1" w:styleId="679">
    <w:name w:val="样式 纯文本普通文字 Char纯文本 Char Char普通文字纯文本 Char Char Char Char Char...4"/>
    <w:basedOn w:val="6"/>
    <w:autoRedefine/>
    <w:qFormat/>
    <w:uiPriority w:val="99"/>
    <w:pPr>
      <w:keepNext w:val="0"/>
      <w:keepLines w:val="0"/>
      <w:tabs>
        <w:tab w:val="left" w:pos="360"/>
      </w:tabs>
      <w:spacing w:before="0" w:after="0" w:line="480" w:lineRule="auto"/>
      <w:ind w:left="360" w:firstLine="540" w:firstLineChars="225"/>
      <w:jc w:val="center"/>
    </w:pPr>
    <w:rPr>
      <w:rFonts w:eastAsia="华文中宋" w:cs="宋体"/>
      <w:b w:val="0"/>
      <w:color w:val="000000"/>
      <w:kern w:val="2"/>
      <w:sz w:val="28"/>
      <w:szCs w:val="20"/>
    </w:rPr>
  </w:style>
  <w:style w:type="paragraph" w:customStyle="1" w:styleId="680">
    <w:name w:val="g11"/>
    <w:basedOn w:val="1"/>
    <w:autoRedefine/>
    <w:qFormat/>
    <w:uiPriority w:val="99"/>
    <w:pPr>
      <w:widowControl/>
      <w:spacing w:before="100" w:beforeAutospacing="1" w:after="100" w:afterAutospacing="1" w:line="900" w:lineRule="atLeast"/>
      <w:jc w:val="left"/>
    </w:pPr>
    <w:rPr>
      <w:rFonts w:ascii="华文中宋" w:hAnsi="华文中宋" w:eastAsia="华文中宋" w:cs="Times New Roman"/>
      <w:b/>
      <w:bCs/>
      <w:color w:val="FF0000"/>
      <w:kern w:val="0"/>
      <w:sz w:val="60"/>
      <w:szCs w:val="60"/>
    </w:rPr>
  </w:style>
  <w:style w:type="paragraph" w:customStyle="1" w:styleId="681">
    <w:name w:val="blockquote"/>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customStyle="1" w:styleId="682">
    <w:name w:val="正文文字缩进 3"/>
    <w:basedOn w:val="1"/>
    <w:autoRedefine/>
    <w:qFormat/>
    <w:uiPriority w:val="99"/>
    <w:pPr>
      <w:widowControl/>
      <w:spacing w:before="119" w:line="272" w:lineRule="atLeast"/>
      <w:ind w:left="719" w:firstLine="481"/>
      <w:jc w:val="left"/>
    </w:pPr>
    <w:rPr>
      <w:rFonts w:ascii="宋体" w:hAnsi="Times New Roman" w:eastAsia="宋体" w:cs="Times New Roman"/>
      <w:color w:val="000000"/>
      <w:kern w:val="0"/>
      <w:sz w:val="24"/>
      <w:szCs w:val="20"/>
      <w:u w:color="000000"/>
    </w:rPr>
  </w:style>
  <w:style w:type="paragraph" w:customStyle="1" w:styleId="683">
    <w:name w:val="title1"/>
    <w:basedOn w:val="1"/>
    <w:autoRedefine/>
    <w:qFormat/>
    <w:uiPriority w:val="99"/>
    <w:pPr>
      <w:widowControl/>
      <w:spacing w:before="150" w:line="480" w:lineRule="atLeast"/>
      <w:jc w:val="left"/>
    </w:pPr>
    <w:rPr>
      <w:rFonts w:ascii="宋体" w:hAnsi="宋体" w:eastAsia="宋体" w:cs="宋体"/>
      <w:b/>
      <w:bCs/>
      <w:kern w:val="0"/>
      <w:sz w:val="24"/>
      <w:szCs w:val="24"/>
    </w:rPr>
  </w:style>
  <w:style w:type="paragraph" w:customStyle="1" w:styleId="684">
    <w:name w:val="_Style 137"/>
    <w:basedOn w:val="4"/>
    <w:next w:val="1"/>
    <w:autoRedefine/>
    <w:qFormat/>
    <w:uiPriority w:val="99"/>
    <w:pPr>
      <w:keepLines/>
      <w:spacing w:before="340" w:after="330" w:line="576" w:lineRule="auto"/>
      <w:jc w:val="both"/>
      <w:outlineLvl w:val="9"/>
    </w:pPr>
    <w:rPr>
      <w:rFonts w:ascii="宋体" w:hAnsi="Calibri" w:eastAsia="微软雅黑"/>
      <w:kern w:val="44"/>
      <w:sz w:val="44"/>
      <w:szCs w:val="44"/>
    </w:rPr>
  </w:style>
  <w:style w:type="paragraph" w:customStyle="1" w:styleId="685">
    <w:name w:val="Char Char3 Char"/>
    <w:basedOn w:val="1"/>
    <w:autoRedefine/>
    <w:qFormat/>
    <w:uiPriority w:val="99"/>
    <w:rPr>
      <w:rFonts w:ascii="仿宋_GB2312" w:hAnsi="Times New Roman" w:eastAsia="仿宋_GB2312" w:cs="Times New Roman"/>
      <w:b/>
      <w:sz w:val="32"/>
      <w:szCs w:val="32"/>
    </w:rPr>
  </w:style>
  <w:style w:type="paragraph" w:customStyle="1" w:styleId="686">
    <w:name w:val="p18"/>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687">
    <w:name w:val="Char Char Char Char1 Char Char Char Char Char Char"/>
    <w:basedOn w:val="1"/>
    <w:autoRedefine/>
    <w:qFormat/>
    <w:uiPriority w:val="99"/>
    <w:rPr>
      <w:rFonts w:ascii="Times New Roman" w:hAnsi="Times New Roman" w:eastAsia="宋体" w:cs="Times New Roman"/>
      <w:szCs w:val="24"/>
    </w:rPr>
  </w:style>
  <w:style w:type="paragraph" w:customStyle="1" w:styleId="688">
    <w:name w:val="样式 样式 纯文本普通文字 Char纯文本 Char Char普通文字纯文本 Char Char Char Char Char...."/>
    <w:basedOn w:val="670"/>
    <w:autoRedefine/>
    <w:qFormat/>
    <w:uiPriority w:val="99"/>
    <w:pPr>
      <w:jc w:val="center"/>
    </w:pPr>
    <w:rPr>
      <w:rFonts w:ascii="宋体" w:hAnsi="宋体" w:eastAsia="宋体" w:cs="宋体"/>
      <w:bCs w:val="0"/>
      <w:szCs w:val="20"/>
    </w:rPr>
  </w:style>
  <w:style w:type="paragraph" w:customStyle="1" w:styleId="689">
    <w:name w:val="样式 样式 样式1 + 首行缩进:  2 字符 + 左侧:  0.74 厘米"/>
    <w:basedOn w:val="1"/>
    <w:autoRedefine/>
    <w:qFormat/>
    <w:uiPriority w:val="99"/>
    <w:pPr>
      <w:spacing w:line="360" w:lineRule="exact"/>
      <w:ind w:firstLine="200" w:firstLineChars="200"/>
    </w:pPr>
    <w:rPr>
      <w:rFonts w:ascii="Arial" w:hAnsi="Arial" w:eastAsia="宋体" w:cs="宋体"/>
      <w:szCs w:val="20"/>
    </w:rPr>
  </w:style>
  <w:style w:type="paragraph" w:customStyle="1" w:styleId="690">
    <w:name w:val="彩色列表 - 强调文字颜色 12"/>
    <w:basedOn w:val="1"/>
    <w:autoRedefine/>
    <w:qFormat/>
    <w:uiPriority w:val="34"/>
    <w:pPr>
      <w:ind w:firstLine="420" w:firstLineChars="200"/>
    </w:pPr>
    <w:rPr>
      <w:rFonts w:ascii="Times New Roman" w:hAnsi="Times New Roman" w:eastAsia="宋体" w:cs="Times New Roman"/>
      <w:szCs w:val="24"/>
    </w:rPr>
  </w:style>
  <w:style w:type="paragraph" w:customStyle="1" w:styleId="691">
    <w:name w:val="正文－恩普"/>
    <w:basedOn w:val="16"/>
    <w:autoRedefine/>
    <w:qFormat/>
    <w:uiPriority w:val="99"/>
    <w:pPr>
      <w:widowControl/>
      <w:spacing w:line="360" w:lineRule="auto"/>
      <w:ind w:firstLine="480" w:firstLineChars="200"/>
      <w:jc w:val="left"/>
    </w:pPr>
    <w:rPr>
      <w:rFonts w:ascii="Calibri" w:hAnsi="Calibri" w:eastAsia="微软雅黑"/>
      <w:kern w:val="0"/>
      <w:sz w:val="24"/>
    </w:rPr>
  </w:style>
  <w:style w:type="paragraph" w:customStyle="1" w:styleId="692">
    <w:name w:val="_Style 63"/>
    <w:basedOn w:val="1"/>
    <w:autoRedefine/>
    <w:qFormat/>
    <w:uiPriority w:val="99"/>
    <w:rPr>
      <w:rFonts w:ascii="Tahoma" w:hAnsi="Tahoma" w:eastAsia="宋体" w:cs="Times New Roman"/>
      <w:sz w:val="24"/>
      <w:szCs w:val="20"/>
    </w:rPr>
  </w:style>
  <w:style w:type="paragraph" w:customStyle="1" w:styleId="693">
    <w:name w:val="样式 纯文本普通文字 Char纯文本 Char Char普通文字纯文本 Char Char Char Char Char...3"/>
    <w:basedOn w:val="6"/>
    <w:next w:val="6"/>
    <w:autoRedefine/>
    <w:qFormat/>
    <w:uiPriority w:val="99"/>
    <w:pPr>
      <w:keepNext w:val="0"/>
      <w:keepLines w:val="0"/>
      <w:tabs>
        <w:tab w:val="left" w:pos="360"/>
      </w:tabs>
      <w:spacing w:before="0" w:after="0" w:line="480" w:lineRule="auto"/>
      <w:ind w:left="360" w:firstLine="540" w:firstLineChars="225"/>
      <w:jc w:val="center"/>
    </w:pPr>
    <w:rPr>
      <w:rFonts w:eastAsia="华文中宋" w:cs="宋体"/>
      <w:b w:val="0"/>
      <w:color w:val="000000"/>
      <w:kern w:val="2"/>
      <w:sz w:val="28"/>
      <w:szCs w:val="20"/>
    </w:rPr>
  </w:style>
  <w:style w:type="paragraph" w:customStyle="1" w:styleId="694">
    <w:name w:val="p16"/>
    <w:basedOn w:val="1"/>
    <w:autoRedefine/>
    <w:qFormat/>
    <w:uiPriority w:val="99"/>
    <w:pPr>
      <w:widowControl/>
      <w:spacing w:before="100" w:after="100"/>
      <w:jc w:val="left"/>
    </w:pPr>
    <w:rPr>
      <w:rFonts w:ascii="宋体" w:hAnsi="宋体" w:eastAsia="宋体" w:cs="宋体"/>
      <w:color w:val="000000"/>
      <w:kern w:val="0"/>
      <w:sz w:val="24"/>
      <w:szCs w:val="24"/>
    </w:rPr>
  </w:style>
  <w:style w:type="paragraph" w:customStyle="1" w:styleId="695">
    <w:name w:val="条文1"/>
    <w:basedOn w:val="1"/>
    <w:autoRedefine/>
    <w:qFormat/>
    <w:uiPriority w:val="99"/>
    <w:pPr>
      <w:tabs>
        <w:tab w:val="left" w:pos="720"/>
      </w:tabs>
      <w:spacing w:line="360" w:lineRule="auto"/>
    </w:pPr>
    <w:rPr>
      <w:rFonts w:ascii="MS UI Gothic" w:hAnsi="MS UI Gothic" w:eastAsia="宋体" w:cs="Times New Roman"/>
      <w:kern w:val="44"/>
      <w:sz w:val="24"/>
      <w:szCs w:val="20"/>
    </w:rPr>
  </w:style>
  <w:style w:type="paragraph" w:customStyle="1" w:styleId="696">
    <w:name w:val="样式 标题 3 + Arial"/>
    <w:basedOn w:val="6"/>
    <w:autoRedefine/>
    <w:qFormat/>
    <w:uiPriority w:val="99"/>
    <w:pPr>
      <w:spacing w:before="0" w:beforeLines="100" w:after="0" w:line="360" w:lineRule="auto"/>
      <w:ind w:firstLine="604" w:firstLineChars="100"/>
      <w:jc w:val="center"/>
    </w:pPr>
    <w:rPr>
      <w:rFonts w:ascii="宋体" w:hAnsi="宋体" w:eastAsia="华文中宋"/>
      <w:bCs w:val="0"/>
      <w:kern w:val="2"/>
      <w:sz w:val="28"/>
      <w:szCs w:val="20"/>
    </w:rPr>
  </w:style>
  <w:style w:type="paragraph" w:customStyle="1" w:styleId="697">
    <w:name w:val="纯文本11"/>
    <w:basedOn w:val="1"/>
    <w:autoRedefine/>
    <w:qFormat/>
    <w:uiPriority w:val="99"/>
    <w:pPr>
      <w:adjustRightInd w:val="0"/>
    </w:pPr>
    <w:rPr>
      <w:rFonts w:ascii="宋体" w:hAnsi="Courier New" w:eastAsia="宋体" w:cs="Times New Roman"/>
      <w:szCs w:val="20"/>
    </w:rPr>
  </w:style>
  <w:style w:type="paragraph" w:customStyle="1" w:styleId="698">
    <w:name w:val="[Normal]"/>
    <w:autoRedefine/>
    <w:qFormat/>
    <w:uiPriority w:val="99"/>
    <w:pPr>
      <w:spacing w:line="400" w:lineRule="exact"/>
      <w:ind w:firstLine="200" w:firstLineChars="200"/>
    </w:pPr>
    <w:rPr>
      <w:rFonts w:ascii="Times New Roman" w:hAnsi="Times New Roman" w:eastAsia="宋体" w:cs="Times New Roman"/>
      <w:sz w:val="21"/>
      <w:szCs w:val="22"/>
      <w:lang w:val="zh-CN" w:eastAsia="zh-CN" w:bidi="ar-SA"/>
    </w:rPr>
  </w:style>
  <w:style w:type="paragraph" w:customStyle="1" w:styleId="699">
    <w:name w:val="样式 纯文本普通文字 Char纯文本 Char Char普通文字纯文本 Char Char Char Char Char...7"/>
    <w:basedOn w:val="6"/>
    <w:next w:val="6"/>
    <w:autoRedefine/>
    <w:qFormat/>
    <w:uiPriority w:val="99"/>
    <w:pPr>
      <w:keepNext w:val="0"/>
      <w:keepLines w:val="0"/>
      <w:tabs>
        <w:tab w:val="left" w:pos="360"/>
      </w:tabs>
      <w:spacing w:before="0" w:after="0" w:line="600" w:lineRule="exact"/>
      <w:ind w:left="360" w:firstLine="540" w:firstLineChars="225"/>
      <w:jc w:val="center"/>
    </w:pPr>
    <w:rPr>
      <w:rFonts w:eastAsia="华文中宋" w:cs="宋体"/>
      <w:b w:val="0"/>
      <w:color w:val="000000"/>
      <w:kern w:val="2"/>
      <w:sz w:val="28"/>
      <w:szCs w:val="20"/>
    </w:rPr>
  </w:style>
  <w:style w:type="paragraph" w:customStyle="1" w:styleId="700">
    <w:name w:val="普通文字"/>
    <w:basedOn w:val="1"/>
    <w:autoRedefine/>
    <w:qFormat/>
    <w:uiPriority w:val="99"/>
    <w:pPr>
      <w:widowControl/>
      <w:spacing w:line="351" w:lineRule="atLeast"/>
      <w:ind w:firstLine="419"/>
    </w:pPr>
    <w:rPr>
      <w:rFonts w:ascii="宋体" w:hAnsi="Times New Roman" w:eastAsia="宋体" w:cs="Times New Roman"/>
      <w:color w:val="000000"/>
      <w:kern w:val="0"/>
      <w:szCs w:val="20"/>
      <w:u w:color="000000"/>
    </w:rPr>
  </w:style>
  <w:style w:type="paragraph" w:customStyle="1" w:styleId="701">
    <w:name w:val="p15"/>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02">
    <w:name w:val="Char Char Char Char Char Char Char Char Char Char Char1"/>
    <w:basedOn w:val="1"/>
    <w:autoRedefine/>
    <w:qFormat/>
    <w:uiPriority w:val="99"/>
    <w:rPr>
      <w:rFonts w:ascii="Tahoma" w:hAnsi="Tahoma" w:eastAsia="宋体" w:cs="Times New Roman"/>
      <w:sz w:val="24"/>
      <w:szCs w:val="20"/>
    </w:rPr>
  </w:style>
  <w:style w:type="paragraph" w:customStyle="1" w:styleId="703">
    <w:name w:val="_Style 175"/>
    <w:autoRedefine/>
    <w:qFormat/>
    <w:uiPriority w:val="99"/>
    <w:rPr>
      <w:rFonts w:ascii="Times New Roman" w:hAnsi="Times New Roman" w:eastAsia="宋体" w:cs="Times New Roman"/>
      <w:kern w:val="2"/>
      <w:sz w:val="21"/>
      <w:szCs w:val="24"/>
      <w:lang w:val="en-US" w:eastAsia="zh-CN" w:bidi="ar-SA"/>
    </w:rPr>
  </w:style>
  <w:style w:type="paragraph" w:customStyle="1" w:styleId="704">
    <w:name w:val="引文目录1"/>
    <w:basedOn w:val="1"/>
    <w:next w:val="1"/>
    <w:autoRedefine/>
    <w:qFormat/>
    <w:uiPriority w:val="99"/>
    <w:pPr>
      <w:ind w:left="420" w:leftChars="200"/>
    </w:pPr>
    <w:rPr>
      <w:rFonts w:ascii="Times New Roman" w:hAnsi="Times New Roman" w:eastAsia="宋体" w:cs="Times New Roman"/>
    </w:rPr>
  </w:style>
  <w:style w:type="paragraph" w:customStyle="1" w:styleId="705">
    <w:name w:val="修订11"/>
    <w:autoRedefine/>
    <w:qFormat/>
    <w:uiPriority w:val="99"/>
    <w:rPr>
      <w:rFonts w:ascii="Times New Roman" w:hAnsi="Times New Roman" w:eastAsia="宋体" w:cs="Times New Roman"/>
      <w:kern w:val="2"/>
      <w:sz w:val="21"/>
      <w:szCs w:val="24"/>
      <w:lang w:val="en-US" w:eastAsia="zh-CN" w:bidi="ar-SA"/>
    </w:rPr>
  </w:style>
  <w:style w:type="paragraph" w:customStyle="1" w:styleId="706">
    <w:name w:val="TOC 标题11"/>
    <w:basedOn w:val="4"/>
    <w:next w:val="1"/>
    <w:autoRedefine/>
    <w:qFormat/>
    <w:uiPriority w:val="99"/>
    <w:pPr>
      <w:keepLines/>
      <w:spacing w:before="340" w:after="330" w:line="576" w:lineRule="auto"/>
      <w:jc w:val="both"/>
      <w:outlineLvl w:val="9"/>
    </w:pPr>
    <w:rPr>
      <w:rFonts w:ascii="Calibri" w:hAnsi="Calibri" w:eastAsia="微软雅黑"/>
      <w:kern w:val="44"/>
      <w:sz w:val="44"/>
      <w:szCs w:val="44"/>
    </w:rPr>
  </w:style>
  <w:style w:type="character" w:customStyle="1" w:styleId="707">
    <w:name w:val="不明显强调1"/>
    <w:autoRedefine/>
    <w:qFormat/>
    <w:uiPriority w:val="0"/>
    <w:rPr>
      <w:i/>
      <w:color w:val="auto"/>
      <w:sz w:val="21"/>
    </w:rPr>
  </w:style>
  <w:style w:type="character" w:customStyle="1" w:styleId="708">
    <w:name w:val="明显强调1"/>
    <w:autoRedefine/>
    <w:qFormat/>
    <w:uiPriority w:val="0"/>
    <w:rPr>
      <w:i/>
      <w:color w:val="auto"/>
      <w:sz w:val="21"/>
    </w:rPr>
  </w:style>
  <w:style w:type="character" w:customStyle="1" w:styleId="709">
    <w:name w:val="不明显参考1"/>
    <w:autoRedefine/>
    <w:qFormat/>
    <w:uiPriority w:val="0"/>
    <w:rPr>
      <w:color w:val="auto"/>
      <w:sz w:val="21"/>
    </w:rPr>
  </w:style>
  <w:style w:type="character" w:customStyle="1" w:styleId="710">
    <w:name w:val="明显参考1"/>
    <w:autoRedefine/>
    <w:qFormat/>
    <w:uiPriority w:val="0"/>
    <w:rPr>
      <w:b/>
      <w:color w:val="auto"/>
      <w:sz w:val="21"/>
    </w:rPr>
  </w:style>
  <w:style w:type="character" w:customStyle="1" w:styleId="711">
    <w:name w:val="书籍标题1"/>
    <w:autoRedefine/>
    <w:qFormat/>
    <w:uiPriority w:val="0"/>
    <w:rPr>
      <w:b/>
      <w:i/>
      <w:sz w:val="21"/>
    </w:rPr>
  </w:style>
  <w:style w:type="character" w:customStyle="1" w:styleId="712">
    <w:name w:val="批注文字 字符2"/>
    <w:link w:val="21"/>
    <w:autoRedefine/>
    <w:semiHidden/>
    <w:qFormat/>
    <w:locked/>
    <w:uiPriority w:val="99"/>
    <w:rPr>
      <w:rFonts w:ascii="Times New Roman" w:hAnsi="Times New Roman" w:eastAsia="宋体" w:cs="Times New Roman"/>
      <w:kern w:val="0"/>
      <w:sz w:val="20"/>
      <w:szCs w:val="24"/>
    </w:rPr>
  </w:style>
  <w:style w:type="character" w:customStyle="1" w:styleId="713">
    <w:name w:val="标题 Char1"/>
    <w:autoRedefine/>
    <w:qFormat/>
    <w:uiPriority w:val="0"/>
    <w:rPr>
      <w:rFonts w:hint="default" w:ascii="Cambria" w:hAnsi="Cambria" w:cs="Times New Roman"/>
      <w:b/>
      <w:bCs/>
      <w:sz w:val="32"/>
      <w:szCs w:val="32"/>
    </w:rPr>
  </w:style>
  <w:style w:type="character" w:customStyle="1" w:styleId="714">
    <w:name w:val="hui121"/>
    <w:autoRedefine/>
    <w:qFormat/>
    <w:uiPriority w:val="0"/>
    <w:rPr>
      <w:rFonts w:hint="eastAsia" w:ascii="宋体" w:hAnsi="宋体" w:eastAsia="宋体"/>
      <w:color w:val="333333"/>
      <w:kern w:val="2"/>
      <w:sz w:val="18"/>
      <w:szCs w:val="18"/>
      <w:lang w:val="en-US" w:eastAsia="zh-CN" w:bidi="ar-SA"/>
    </w:rPr>
  </w:style>
  <w:style w:type="character" w:customStyle="1" w:styleId="715">
    <w:name w:val="纯文本 Char"/>
    <w:autoRedefine/>
    <w:qFormat/>
    <w:uiPriority w:val="0"/>
    <w:rPr>
      <w:rFonts w:hint="eastAsia" w:ascii="宋体" w:hAnsi="Courier New" w:eastAsia="宋体" w:cs="Courier New"/>
      <w:szCs w:val="21"/>
    </w:rPr>
  </w:style>
  <w:style w:type="character" w:customStyle="1" w:styleId="716">
    <w:name w:val="class4"/>
    <w:autoRedefine/>
    <w:qFormat/>
    <w:uiPriority w:val="0"/>
  </w:style>
  <w:style w:type="character" w:customStyle="1" w:styleId="717">
    <w:name w:val="标准文本 Char"/>
    <w:autoRedefine/>
    <w:qFormat/>
    <w:uiPriority w:val="0"/>
    <w:rPr>
      <w:sz w:val="20"/>
    </w:rPr>
  </w:style>
  <w:style w:type="character" w:customStyle="1" w:styleId="718">
    <w:name w:val="列出段落 Char"/>
    <w:autoRedefine/>
    <w:qFormat/>
    <w:uiPriority w:val="0"/>
    <w:rPr>
      <w:sz w:val="20"/>
    </w:rPr>
  </w:style>
  <w:style w:type="character" w:customStyle="1" w:styleId="719">
    <w:name w:val="纯文本 Char1"/>
    <w:autoRedefine/>
    <w:qFormat/>
    <w:uiPriority w:val="0"/>
    <w:rPr>
      <w:sz w:val="20"/>
    </w:rPr>
  </w:style>
  <w:style w:type="character" w:customStyle="1" w:styleId="720">
    <w:name w:val="封面日期 Char Char"/>
    <w:autoRedefine/>
    <w:qFormat/>
    <w:uiPriority w:val="0"/>
    <w:rPr>
      <w:sz w:val="20"/>
    </w:rPr>
  </w:style>
  <w:style w:type="character" w:customStyle="1" w:styleId="721">
    <w:name w:val="ca-3"/>
    <w:autoRedefine/>
    <w:qFormat/>
    <w:uiPriority w:val="0"/>
    <w:rPr>
      <w:rFonts w:hint="eastAsia" w:ascii="宋体" w:hAnsi="宋体" w:eastAsia="宋体"/>
      <w:kern w:val="2"/>
      <w:sz w:val="24"/>
      <w:szCs w:val="24"/>
      <w:lang w:val="en-US" w:eastAsia="zh-CN" w:bidi="ar-SA"/>
    </w:rPr>
  </w:style>
  <w:style w:type="character" w:customStyle="1" w:styleId="722">
    <w:name w:val="class3"/>
    <w:autoRedefine/>
    <w:qFormat/>
    <w:uiPriority w:val="0"/>
  </w:style>
  <w:style w:type="character" w:customStyle="1" w:styleId="723">
    <w:name w:val="style41"/>
    <w:autoRedefine/>
    <w:qFormat/>
    <w:uiPriority w:val="0"/>
    <w:rPr>
      <w:sz w:val="18"/>
      <w:szCs w:val="18"/>
    </w:rPr>
  </w:style>
  <w:style w:type="character" w:customStyle="1" w:styleId="724">
    <w:name w:val="label_list1"/>
    <w:autoRedefine/>
    <w:qFormat/>
    <w:uiPriority w:val="0"/>
  </w:style>
  <w:style w:type="character" w:customStyle="1" w:styleId="725">
    <w:name w:val="普通文字 Char Char1"/>
    <w:autoRedefine/>
    <w:qFormat/>
    <w:uiPriority w:val="0"/>
    <w:rPr>
      <w:rFonts w:hint="eastAsia" w:ascii="宋体" w:hAnsi="Courier New" w:eastAsia="宋体"/>
      <w:kern w:val="2"/>
      <w:sz w:val="24"/>
      <w:szCs w:val="24"/>
    </w:rPr>
  </w:style>
  <w:style w:type="character" w:customStyle="1" w:styleId="726">
    <w:name w:val="zbggmain style9"/>
    <w:autoRedefine/>
    <w:qFormat/>
    <w:uiPriority w:val="0"/>
    <w:rPr>
      <w:sz w:val="20"/>
    </w:rPr>
  </w:style>
  <w:style w:type="character" w:customStyle="1" w:styleId="727">
    <w:name w:val="Body Text(ch) Char Char"/>
    <w:autoRedefine/>
    <w:qFormat/>
    <w:uiPriority w:val="0"/>
    <w:rPr>
      <w:sz w:val="20"/>
    </w:rPr>
  </w:style>
  <w:style w:type="character" w:customStyle="1" w:styleId="728">
    <w:name w:val="op-map-singlepoint-info-right1"/>
    <w:autoRedefine/>
    <w:qFormat/>
    <w:uiPriority w:val="0"/>
    <w:rPr>
      <w:sz w:val="20"/>
    </w:rPr>
  </w:style>
  <w:style w:type="character" w:customStyle="1" w:styleId="729">
    <w:name w:val="ca-451"/>
    <w:autoRedefine/>
    <w:qFormat/>
    <w:uiPriority w:val="0"/>
    <w:rPr>
      <w:rFonts w:hint="eastAsia" w:ascii="宋体" w:hAnsi="宋体" w:eastAsia="宋体"/>
      <w:color w:val="000000"/>
      <w:sz w:val="72"/>
      <w:szCs w:val="72"/>
    </w:rPr>
  </w:style>
  <w:style w:type="character" w:customStyle="1" w:styleId="730">
    <w:name w:val="Char Char39"/>
    <w:autoRedefine/>
    <w:qFormat/>
    <w:uiPriority w:val="0"/>
    <w:rPr>
      <w:rFonts w:hint="default" w:ascii="Times New Roman" w:hAnsi="Times New Roman" w:eastAsia="宋体" w:cs="Times New Roman"/>
      <w:b/>
      <w:bCs/>
      <w:sz w:val="28"/>
      <w:szCs w:val="28"/>
    </w:rPr>
  </w:style>
  <w:style w:type="character" w:customStyle="1" w:styleId="731">
    <w:name w:val="Char Char40"/>
    <w:autoRedefine/>
    <w:qFormat/>
    <w:uiPriority w:val="0"/>
    <w:rPr>
      <w:rFonts w:hint="default" w:ascii="Arial" w:hAnsi="Arial" w:eastAsia="黑体" w:cs="Times New Roman"/>
      <w:b/>
      <w:bCs/>
      <w:sz w:val="28"/>
      <w:szCs w:val="28"/>
    </w:rPr>
  </w:style>
  <w:style w:type="character" w:customStyle="1" w:styleId="732">
    <w:name w:val="Char Char42"/>
    <w:autoRedefine/>
    <w:qFormat/>
    <w:uiPriority w:val="0"/>
    <w:rPr>
      <w:rFonts w:hint="default" w:ascii="Arial" w:hAnsi="Arial" w:eastAsia="黑体" w:cs="Times New Roman"/>
      <w:b/>
      <w:bCs/>
      <w:sz w:val="32"/>
      <w:szCs w:val="32"/>
    </w:rPr>
  </w:style>
  <w:style w:type="character" w:customStyle="1" w:styleId="733">
    <w:name w:val="Char Char43"/>
    <w:autoRedefine/>
    <w:qFormat/>
    <w:uiPriority w:val="0"/>
    <w:rPr>
      <w:rFonts w:hint="default" w:ascii="Times New Roman" w:hAnsi="Times New Roman" w:eastAsia="宋体" w:cs="Times New Roman"/>
      <w:b/>
      <w:bCs/>
      <w:sz w:val="24"/>
      <w:szCs w:val="24"/>
    </w:rPr>
  </w:style>
  <w:style w:type="character" w:customStyle="1" w:styleId="734">
    <w:name w:val="Char Char41"/>
    <w:autoRedefine/>
    <w:qFormat/>
    <w:uiPriority w:val="0"/>
    <w:rPr>
      <w:rFonts w:hint="default" w:ascii="Times New Roman" w:hAnsi="Times New Roman" w:eastAsia="宋体" w:cs="Times New Roman"/>
      <w:b/>
      <w:bCs/>
      <w:sz w:val="32"/>
      <w:szCs w:val="32"/>
    </w:rPr>
  </w:style>
  <w:style w:type="character" w:customStyle="1" w:styleId="735">
    <w:name w:val="Char Char38"/>
    <w:autoRedefine/>
    <w:qFormat/>
    <w:uiPriority w:val="0"/>
    <w:rPr>
      <w:rFonts w:hint="default" w:ascii="Arial" w:hAnsi="Arial" w:eastAsia="黑体" w:cs="Arial"/>
      <w:b/>
      <w:bCs/>
      <w:sz w:val="24"/>
      <w:szCs w:val="24"/>
    </w:rPr>
  </w:style>
  <w:style w:type="character" w:customStyle="1" w:styleId="736">
    <w:name w:val="Char Char35"/>
    <w:autoRedefine/>
    <w:qFormat/>
    <w:uiPriority w:val="0"/>
    <w:rPr>
      <w:rFonts w:hint="default" w:ascii="Arial" w:hAnsi="Arial" w:eastAsia="黑体" w:cs="Times New Roman"/>
    </w:rPr>
  </w:style>
  <w:style w:type="character" w:customStyle="1" w:styleId="737">
    <w:name w:val="Char Char Char Char Char"/>
    <w:autoRedefine/>
    <w:qFormat/>
    <w:uiPriority w:val="0"/>
    <w:rPr>
      <w:rFonts w:hint="default" w:ascii="Arial" w:hAnsi="Arial" w:eastAsia="黑体" w:cs="Arial"/>
      <w:b/>
      <w:bCs/>
      <w:kern w:val="2"/>
      <w:sz w:val="32"/>
      <w:szCs w:val="32"/>
      <w:lang w:val="en-US" w:eastAsia="zh-CN" w:bidi="ar-SA"/>
    </w:rPr>
  </w:style>
  <w:style w:type="character" w:customStyle="1" w:styleId="738">
    <w:name w:val="正文文本 Char2"/>
    <w:autoRedefine/>
    <w:qFormat/>
    <w:locked/>
    <w:uiPriority w:val="0"/>
    <w:rPr>
      <w:rFonts w:hint="eastAsia" w:ascii="宋体" w:hAnsi="宋体" w:eastAsia="宋体"/>
      <w:kern w:val="2"/>
      <w:sz w:val="28"/>
      <w:szCs w:val="24"/>
      <w:lang w:val="en-US" w:eastAsia="zh-CN" w:bidi="ar-SA"/>
    </w:rPr>
  </w:style>
  <w:style w:type="character" w:customStyle="1" w:styleId="739">
    <w:name w:val="标题 2 Char1"/>
    <w:autoRedefine/>
    <w:qFormat/>
    <w:uiPriority w:val="0"/>
    <w:rPr>
      <w:rFonts w:hint="default" w:ascii="Arial" w:hAnsi="Arial" w:eastAsia="黑体" w:cs="Arial"/>
      <w:b/>
      <w:bCs/>
      <w:kern w:val="2"/>
      <w:sz w:val="32"/>
      <w:szCs w:val="32"/>
      <w:lang w:val="en-US" w:eastAsia="zh-CN" w:bidi="ar-SA"/>
    </w:rPr>
  </w:style>
  <w:style w:type="character" w:customStyle="1" w:styleId="740">
    <w:name w:val="ca-61"/>
    <w:autoRedefine/>
    <w:qFormat/>
    <w:uiPriority w:val="0"/>
    <w:rPr>
      <w:rFonts w:hint="eastAsia" w:ascii="宋体" w:hAnsi="宋体" w:eastAsia="宋体"/>
      <w:color w:val="000000"/>
      <w:sz w:val="30"/>
      <w:szCs w:val="30"/>
    </w:rPr>
  </w:style>
  <w:style w:type="character" w:customStyle="1" w:styleId="741">
    <w:name w:val="ca-161"/>
    <w:autoRedefine/>
    <w:qFormat/>
    <w:uiPriority w:val="0"/>
    <w:rPr>
      <w:rFonts w:hint="eastAsia" w:ascii="宋体" w:hAnsi="宋体" w:eastAsia="宋体"/>
      <w:sz w:val="24"/>
      <w:szCs w:val="24"/>
    </w:rPr>
  </w:style>
  <w:style w:type="character" w:customStyle="1" w:styleId="742">
    <w:name w:val="textcontents"/>
    <w:autoRedefine/>
    <w:qFormat/>
    <w:uiPriority w:val="0"/>
    <w:rPr>
      <w:rFonts w:hint="default" w:ascii="Times New Roman" w:hAnsi="Times New Roman" w:cs="Times New Roman"/>
    </w:rPr>
  </w:style>
  <w:style w:type="character" w:customStyle="1" w:styleId="743">
    <w:name w:val="ca-401"/>
    <w:autoRedefine/>
    <w:qFormat/>
    <w:uiPriority w:val="0"/>
    <w:rPr>
      <w:rFonts w:hint="default" w:ascii="Times New Roman" w:hAnsi="Times New Roman" w:cs="Times New Roman"/>
      <w:sz w:val="20"/>
      <w:szCs w:val="20"/>
    </w:rPr>
  </w:style>
  <w:style w:type="character" w:customStyle="1" w:styleId="744">
    <w:name w:val="ca-231"/>
    <w:autoRedefine/>
    <w:qFormat/>
    <w:uiPriority w:val="0"/>
    <w:rPr>
      <w:rFonts w:hint="default" w:ascii="Times New Roman" w:hAnsi="Times New Roman" w:cs="Times New Roman"/>
      <w:sz w:val="21"/>
      <w:szCs w:val="21"/>
    </w:rPr>
  </w:style>
  <w:style w:type="character" w:customStyle="1" w:styleId="745">
    <w:name w:val="ca-331"/>
    <w:autoRedefine/>
    <w:qFormat/>
    <w:uiPriority w:val="0"/>
    <w:rPr>
      <w:rFonts w:hint="eastAsia" w:ascii="宋体" w:hAnsi="宋体" w:eastAsia="宋体"/>
      <w:b/>
      <w:bCs/>
      <w:color w:val="002060"/>
      <w:spacing w:val="-20"/>
      <w:sz w:val="20"/>
      <w:szCs w:val="20"/>
    </w:rPr>
  </w:style>
  <w:style w:type="character" w:customStyle="1" w:styleId="746">
    <w:name w:val="ca-201"/>
    <w:autoRedefine/>
    <w:qFormat/>
    <w:uiPriority w:val="0"/>
    <w:rPr>
      <w:rFonts w:hint="default" w:ascii="??" w:hAnsi="??"/>
      <w:color w:val="000000"/>
      <w:sz w:val="18"/>
      <w:szCs w:val="18"/>
    </w:rPr>
  </w:style>
  <w:style w:type="character" w:customStyle="1" w:styleId="747">
    <w:name w:val="ca-191"/>
    <w:autoRedefine/>
    <w:qFormat/>
    <w:uiPriority w:val="0"/>
    <w:rPr>
      <w:rFonts w:hint="default" w:ascii="Times New Roman" w:hAnsi="Times New Roman" w:cs="Times New Roman"/>
      <w:sz w:val="18"/>
      <w:szCs w:val="18"/>
    </w:rPr>
  </w:style>
  <w:style w:type="character" w:customStyle="1" w:styleId="748">
    <w:name w:val="CPara--- Char Char"/>
    <w:autoRedefine/>
    <w:qFormat/>
    <w:uiPriority w:val="0"/>
    <w:rPr>
      <w:rFonts w:hint="default" w:ascii="Arial" w:hAnsi="Arial" w:eastAsia="宋体" w:cs="Arial"/>
      <w:lang w:val="en-US" w:eastAsia="en-US" w:bidi="ar-SA"/>
    </w:rPr>
  </w:style>
  <w:style w:type="character" w:customStyle="1" w:styleId="749">
    <w:name w:val="标题 5 Char1"/>
    <w:autoRedefine/>
    <w:qFormat/>
    <w:uiPriority w:val="0"/>
    <w:rPr>
      <w:rFonts w:hint="eastAsia" w:ascii="宋体" w:hAnsi="宋体" w:eastAsia="宋体"/>
      <w:b/>
      <w:bCs/>
      <w:kern w:val="2"/>
      <w:sz w:val="28"/>
      <w:szCs w:val="28"/>
      <w:lang w:val="en-US" w:eastAsia="zh-CN" w:bidi="ar-SA"/>
    </w:rPr>
  </w:style>
  <w:style w:type="character" w:customStyle="1" w:styleId="750">
    <w:name w:val="ca-81"/>
    <w:autoRedefine/>
    <w:qFormat/>
    <w:uiPriority w:val="0"/>
    <w:rPr>
      <w:rFonts w:hint="eastAsia" w:ascii="宋体" w:hAnsi="宋体" w:eastAsia="宋体"/>
      <w:color w:val="000000"/>
      <w:sz w:val="28"/>
      <w:szCs w:val="28"/>
    </w:rPr>
  </w:style>
  <w:style w:type="character" w:customStyle="1" w:styleId="751">
    <w:name w:val="ca-461"/>
    <w:autoRedefine/>
    <w:qFormat/>
    <w:uiPriority w:val="0"/>
    <w:rPr>
      <w:rFonts w:hint="eastAsia" w:ascii="宋体" w:hAnsi="宋体" w:eastAsia="宋体"/>
      <w:color w:val="000000"/>
      <w:spacing w:val="-20"/>
      <w:sz w:val="28"/>
      <w:szCs w:val="28"/>
    </w:rPr>
  </w:style>
  <w:style w:type="character" w:customStyle="1" w:styleId="752">
    <w:name w:val="ca-501"/>
    <w:autoRedefine/>
    <w:qFormat/>
    <w:uiPriority w:val="0"/>
    <w:rPr>
      <w:rFonts w:hint="eastAsia" w:ascii="宋体" w:hAnsi="宋体" w:eastAsia="宋体"/>
      <w:spacing w:val="0"/>
      <w:sz w:val="24"/>
      <w:szCs w:val="24"/>
    </w:rPr>
  </w:style>
  <w:style w:type="character" w:customStyle="1" w:styleId="753">
    <w:name w:val="2nd level Char1"/>
    <w:autoRedefine/>
    <w:qFormat/>
    <w:uiPriority w:val="0"/>
    <w:rPr>
      <w:rFonts w:hint="default" w:ascii="Arial" w:hAnsi="Arial" w:eastAsia="宋体" w:cs="Arial"/>
      <w:b/>
      <w:bCs/>
      <w:kern w:val="2"/>
      <w:sz w:val="24"/>
      <w:szCs w:val="32"/>
      <w:lang w:val="en-US" w:eastAsia="zh-CN" w:bidi="ar-SA"/>
    </w:rPr>
  </w:style>
  <w:style w:type="character" w:customStyle="1" w:styleId="754">
    <w:name w:val="日期 Char1"/>
    <w:autoRedefine/>
    <w:qFormat/>
    <w:uiPriority w:val="0"/>
    <w:rPr>
      <w:kern w:val="2"/>
      <w:sz w:val="21"/>
      <w:szCs w:val="22"/>
    </w:rPr>
  </w:style>
  <w:style w:type="character" w:customStyle="1" w:styleId="755">
    <w:name w:val="ca-210"/>
    <w:autoRedefine/>
    <w:qFormat/>
    <w:uiPriority w:val="0"/>
    <w:rPr>
      <w:rFonts w:hint="default" w:ascii="Times New Roman" w:hAnsi="Times New Roman" w:cs="Times New Roman"/>
      <w:color w:val="000000"/>
      <w:sz w:val="36"/>
      <w:szCs w:val="36"/>
    </w:rPr>
  </w:style>
  <w:style w:type="character" w:customStyle="1" w:styleId="756">
    <w:name w:val="页眉 Char Char"/>
    <w:autoRedefine/>
    <w:qFormat/>
    <w:uiPriority w:val="0"/>
    <w:rPr>
      <w:rFonts w:hint="default" w:ascii="Times New Roman" w:hAnsi="Times New Roman" w:eastAsia="宋体" w:cs="Times New Roman"/>
      <w:sz w:val="18"/>
      <w:szCs w:val="18"/>
    </w:rPr>
  </w:style>
  <w:style w:type="character" w:customStyle="1" w:styleId="757">
    <w:name w:val="页脚 Char1"/>
    <w:autoRedefine/>
    <w:qFormat/>
    <w:uiPriority w:val="0"/>
    <w:rPr>
      <w:rFonts w:hint="eastAsia" w:ascii="黑体" w:hAnsi="黑体" w:eastAsia="黑体"/>
      <w:snapToGrid w:val="0"/>
      <w:sz w:val="18"/>
      <w:szCs w:val="18"/>
      <w:lang w:val="en-US" w:eastAsia="zh-CN" w:bidi="ar-SA"/>
    </w:rPr>
  </w:style>
  <w:style w:type="character" w:customStyle="1" w:styleId="758">
    <w:name w:val="日期 Char2"/>
    <w:autoRedefine/>
    <w:qFormat/>
    <w:uiPriority w:val="0"/>
    <w:rPr>
      <w:rFonts w:hint="eastAsia" w:ascii="楷体_GB2312" w:eastAsia="楷体_GB2312"/>
      <w:kern w:val="2"/>
      <w:sz w:val="32"/>
      <w:lang w:val="en-US" w:eastAsia="zh-CN" w:bidi="ar-SA"/>
    </w:rPr>
  </w:style>
  <w:style w:type="character" w:customStyle="1" w:styleId="759">
    <w:name w:val="style11"/>
    <w:autoRedefine/>
    <w:qFormat/>
    <w:uiPriority w:val="0"/>
    <w:rPr>
      <w:sz w:val="27"/>
      <w:szCs w:val="27"/>
    </w:rPr>
  </w:style>
  <w:style w:type="character" w:customStyle="1" w:styleId="760">
    <w:name w:val="文档结构图 Char1"/>
    <w:autoRedefine/>
    <w:qFormat/>
    <w:uiPriority w:val="0"/>
    <w:rPr>
      <w:rFonts w:hint="eastAsia" w:ascii="宋体" w:hAnsi="宋体" w:eastAsia="宋体"/>
      <w:kern w:val="2"/>
      <w:sz w:val="18"/>
      <w:szCs w:val="18"/>
    </w:rPr>
  </w:style>
  <w:style w:type="character" w:customStyle="1" w:styleId="761">
    <w:name w:val="批注文字 Char1"/>
    <w:autoRedefine/>
    <w:semiHidden/>
    <w:qFormat/>
    <w:uiPriority w:val="0"/>
    <w:rPr>
      <w:rFonts w:hint="eastAsia" w:ascii="宋体" w:hAnsi="宋体" w:eastAsia="宋体"/>
      <w:kern w:val="2"/>
      <w:sz w:val="21"/>
      <w:szCs w:val="24"/>
      <w:lang w:val="en-US" w:eastAsia="zh-CN" w:bidi="ar-SA"/>
    </w:rPr>
  </w:style>
  <w:style w:type="character" w:customStyle="1" w:styleId="762">
    <w:name w:val="Char Char22"/>
    <w:autoRedefine/>
    <w:qFormat/>
    <w:uiPriority w:val="0"/>
    <w:rPr>
      <w:rFonts w:hint="eastAsia" w:ascii="宋体" w:hAnsi="宋体" w:eastAsia="宋体"/>
      <w:b/>
      <w:bCs/>
      <w:kern w:val="44"/>
      <w:sz w:val="44"/>
      <w:szCs w:val="44"/>
    </w:rPr>
  </w:style>
  <w:style w:type="character" w:customStyle="1" w:styleId="763">
    <w:name w:val="正文文字4 Char"/>
    <w:autoRedefine/>
    <w:qFormat/>
    <w:uiPriority w:val="0"/>
    <w:rPr>
      <w:rFonts w:hint="eastAsia" w:ascii="宋体" w:hAnsi="宋体" w:eastAsia="宋体"/>
      <w:kern w:val="2"/>
      <w:sz w:val="21"/>
      <w:szCs w:val="24"/>
      <w:lang w:val="en-US" w:eastAsia="zh-CN" w:bidi="ar-SA"/>
    </w:rPr>
  </w:style>
  <w:style w:type="character" w:customStyle="1" w:styleId="764">
    <w:name w:val="ca-410"/>
    <w:autoRedefine/>
    <w:qFormat/>
    <w:uiPriority w:val="0"/>
    <w:rPr>
      <w:rFonts w:hint="eastAsia" w:ascii="宋体" w:hAnsi="宋体" w:eastAsia="宋体"/>
      <w:b/>
      <w:bCs/>
      <w:color w:val="000000"/>
      <w:spacing w:val="-20"/>
      <w:sz w:val="48"/>
      <w:szCs w:val="48"/>
    </w:rPr>
  </w:style>
  <w:style w:type="character" w:customStyle="1" w:styleId="765">
    <w:name w:val="ca-101"/>
    <w:autoRedefine/>
    <w:qFormat/>
    <w:uiPriority w:val="0"/>
    <w:rPr>
      <w:rFonts w:hint="default" w:ascii="Times New Roman" w:hAnsi="Times New Roman" w:cs="Times New Roman"/>
      <w:color w:val="000000"/>
      <w:sz w:val="52"/>
      <w:szCs w:val="52"/>
    </w:rPr>
  </w:style>
  <w:style w:type="paragraph" w:customStyle="1" w:styleId="766">
    <w:name w:val="标题 3_1"/>
    <w:basedOn w:val="124"/>
    <w:next w:val="124"/>
    <w:link w:val="767"/>
    <w:autoRedefine/>
    <w:qFormat/>
    <w:uiPriority w:val="0"/>
    <w:pPr>
      <w:keepNext/>
      <w:keepLines/>
      <w:spacing w:before="260" w:after="260" w:line="415" w:lineRule="auto"/>
      <w:outlineLvl w:val="2"/>
    </w:pPr>
    <w:rPr>
      <w:rFonts w:ascii="Times New Roman" w:hAnsi="Times New Roman"/>
      <w:b/>
      <w:bCs/>
      <w:sz w:val="32"/>
      <w:szCs w:val="32"/>
    </w:rPr>
  </w:style>
  <w:style w:type="character" w:customStyle="1" w:styleId="767">
    <w:name w:val="标题 3 Char_0"/>
    <w:link w:val="766"/>
    <w:autoRedefine/>
    <w:qFormat/>
    <w:locked/>
    <w:uiPriority w:val="0"/>
    <w:rPr>
      <w:rFonts w:ascii="Times New Roman" w:hAnsi="Times New Roman" w:eastAsia="宋体" w:cs="Times New Roman"/>
      <w:b/>
      <w:bCs/>
      <w:sz w:val="32"/>
      <w:szCs w:val="32"/>
    </w:rPr>
  </w:style>
  <w:style w:type="character" w:customStyle="1" w:styleId="768">
    <w:name w:val="ca-361"/>
    <w:autoRedefine/>
    <w:qFormat/>
    <w:uiPriority w:val="0"/>
    <w:rPr>
      <w:rFonts w:hint="eastAsia" w:ascii="宋体" w:hAnsi="宋体" w:eastAsia="宋体"/>
      <w:b/>
      <w:bCs/>
      <w:spacing w:val="-20"/>
      <w:sz w:val="21"/>
      <w:szCs w:val="21"/>
    </w:rPr>
  </w:style>
  <w:style w:type="character" w:customStyle="1" w:styleId="769">
    <w:name w:val="标题 3 Char1"/>
    <w:autoRedefine/>
    <w:qFormat/>
    <w:uiPriority w:val="0"/>
    <w:rPr>
      <w:rFonts w:hint="eastAsia" w:ascii="宋体" w:hAnsi="宋体" w:eastAsia="宋体"/>
      <w:b/>
      <w:bCs/>
      <w:kern w:val="2"/>
      <w:sz w:val="32"/>
      <w:szCs w:val="32"/>
      <w:lang w:val="en-US" w:eastAsia="zh-CN" w:bidi="ar-SA"/>
    </w:rPr>
  </w:style>
  <w:style w:type="character" w:customStyle="1" w:styleId="770">
    <w:name w:val="ca-301"/>
    <w:autoRedefine/>
    <w:qFormat/>
    <w:uiPriority w:val="0"/>
    <w:rPr>
      <w:rFonts w:hint="default" w:ascii="??" w:hAnsi="??"/>
      <w:color w:val="002060"/>
      <w:sz w:val="21"/>
      <w:szCs w:val="21"/>
    </w:rPr>
  </w:style>
  <w:style w:type="character" w:customStyle="1" w:styleId="771">
    <w:name w:val="标题 Char Char"/>
    <w:autoRedefine/>
    <w:qFormat/>
    <w:uiPriority w:val="0"/>
    <w:rPr>
      <w:rFonts w:hint="default" w:ascii="Arial" w:hAnsi="Arial" w:eastAsia="宋体" w:cs="Arial"/>
      <w:b/>
      <w:kern w:val="2"/>
      <w:sz w:val="44"/>
      <w:lang w:val="en-US" w:eastAsia="zh-CN"/>
    </w:rPr>
  </w:style>
  <w:style w:type="character" w:customStyle="1" w:styleId="772">
    <w:name w:val="ca-381"/>
    <w:autoRedefine/>
    <w:qFormat/>
    <w:uiPriority w:val="0"/>
    <w:rPr>
      <w:rFonts w:hint="default" w:ascii="Times New Roman" w:hAnsi="Times New Roman" w:cs="Times New Roman"/>
      <w:b/>
      <w:bCs/>
      <w:spacing w:val="-20"/>
      <w:sz w:val="21"/>
      <w:szCs w:val="21"/>
    </w:rPr>
  </w:style>
  <w:style w:type="character" w:customStyle="1" w:styleId="773">
    <w:name w:val="文档结构图 Char2"/>
    <w:autoRedefine/>
    <w:qFormat/>
    <w:uiPriority w:val="0"/>
    <w:rPr>
      <w:kern w:val="2"/>
      <w:sz w:val="21"/>
      <w:szCs w:val="24"/>
      <w:shd w:val="clear" w:color="auto" w:fill="000080"/>
    </w:rPr>
  </w:style>
  <w:style w:type="character" w:customStyle="1" w:styleId="774">
    <w:name w:val="ca-241"/>
    <w:autoRedefine/>
    <w:qFormat/>
    <w:uiPriority w:val="0"/>
    <w:rPr>
      <w:rFonts w:hint="eastAsia" w:ascii="宋体" w:hAnsi="宋体" w:eastAsia="宋体"/>
      <w:sz w:val="24"/>
      <w:szCs w:val="24"/>
    </w:rPr>
  </w:style>
  <w:style w:type="character" w:customStyle="1" w:styleId="775">
    <w:name w:val="Char Char30"/>
    <w:autoRedefine/>
    <w:qFormat/>
    <w:uiPriority w:val="0"/>
    <w:rPr>
      <w:rFonts w:hint="default" w:ascii="Arial" w:hAnsi="Arial" w:eastAsia="黑体" w:cs="Times New Roman"/>
      <w:b/>
      <w:bCs/>
      <w:sz w:val="32"/>
      <w:szCs w:val="32"/>
    </w:rPr>
  </w:style>
  <w:style w:type="character" w:customStyle="1" w:styleId="776">
    <w:name w:val="表正文 Char1"/>
    <w:autoRedefine/>
    <w:qFormat/>
    <w:uiPriority w:val="0"/>
    <w:rPr>
      <w:rFonts w:hint="eastAsia" w:ascii="宋体" w:hAnsi="宋体" w:eastAsia="宋体"/>
      <w:kern w:val="2"/>
      <w:sz w:val="21"/>
      <w:szCs w:val="24"/>
      <w:lang w:val="en-US" w:eastAsia="zh-CN" w:bidi="ar-SA"/>
    </w:rPr>
  </w:style>
  <w:style w:type="character" w:customStyle="1" w:styleId="777">
    <w:name w:val="ca-171"/>
    <w:autoRedefine/>
    <w:qFormat/>
    <w:uiPriority w:val="0"/>
    <w:rPr>
      <w:rFonts w:hint="default" w:ascii="Times New Roman" w:hAnsi="Times New Roman" w:cs="Times New Roman"/>
      <w:b/>
      <w:bCs/>
      <w:spacing w:val="-20"/>
      <w:sz w:val="24"/>
      <w:szCs w:val="24"/>
    </w:rPr>
  </w:style>
  <w:style w:type="character" w:customStyle="1" w:styleId="778">
    <w:name w:val="Char Char23"/>
    <w:autoRedefine/>
    <w:qFormat/>
    <w:uiPriority w:val="0"/>
    <w:rPr>
      <w:rFonts w:hint="default" w:ascii="Times New Roman" w:hAnsi="Times New Roman" w:eastAsia="宋体" w:cs="Times New Roman"/>
      <w:b/>
      <w:bCs/>
      <w:sz w:val="32"/>
      <w:szCs w:val="32"/>
    </w:rPr>
  </w:style>
  <w:style w:type="character" w:customStyle="1" w:styleId="779">
    <w:name w:val="ca-511"/>
    <w:autoRedefine/>
    <w:qFormat/>
    <w:uiPriority w:val="0"/>
    <w:rPr>
      <w:rFonts w:hint="default" w:ascii="Times New Roman" w:hAnsi="Times New Roman" w:cs="Times New Roman"/>
      <w:b/>
      <w:bCs/>
      <w:color w:val="000000"/>
      <w:spacing w:val="-20"/>
      <w:sz w:val="32"/>
      <w:szCs w:val="32"/>
    </w:rPr>
  </w:style>
  <w:style w:type="character" w:customStyle="1" w:styleId="780">
    <w:name w:val="Heading 3 - old Char1"/>
    <w:autoRedefine/>
    <w:qFormat/>
    <w:uiPriority w:val="0"/>
    <w:rPr>
      <w:rFonts w:hint="eastAsia" w:ascii="宋体" w:hAnsi="宋体" w:eastAsia="宋体"/>
      <w:b/>
      <w:bCs/>
      <w:kern w:val="2"/>
      <w:sz w:val="21"/>
      <w:szCs w:val="32"/>
      <w:lang w:val="en-US" w:eastAsia="zh-CN" w:bidi="ar-SA"/>
    </w:rPr>
  </w:style>
  <w:style w:type="character" w:customStyle="1" w:styleId="781">
    <w:name w:val="Char Char21"/>
    <w:autoRedefine/>
    <w:qFormat/>
    <w:uiPriority w:val="0"/>
    <w:rPr>
      <w:rFonts w:hint="default" w:ascii="Arial" w:hAnsi="Arial" w:eastAsia="黑体" w:cs="Arial"/>
      <w:b/>
      <w:bCs/>
      <w:kern w:val="2"/>
      <w:sz w:val="28"/>
      <w:szCs w:val="28"/>
      <w:lang w:val="en-US" w:eastAsia="zh-CN" w:bidi="ar-SA"/>
    </w:rPr>
  </w:style>
  <w:style w:type="character" w:customStyle="1" w:styleId="782">
    <w:name w:val="ca-471"/>
    <w:autoRedefine/>
    <w:qFormat/>
    <w:uiPriority w:val="0"/>
    <w:rPr>
      <w:rFonts w:hint="eastAsia" w:ascii="宋体" w:hAnsi="宋体" w:eastAsia="宋体"/>
      <w:b/>
      <w:bCs/>
      <w:color w:val="000000"/>
      <w:spacing w:val="-20"/>
      <w:sz w:val="24"/>
      <w:szCs w:val="24"/>
    </w:rPr>
  </w:style>
  <w:style w:type="character" w:customStyle="1" w:styleId="783">
    <w:name w:val="zbggtop11 style5"/>
    <w:autoRedefine/>
    <w:qFormat/>
    <w:uiPriority w:val="0"/>
  </w:style>
  <w:style w:type="paragraph" w:customStyle="1" w:styleId="784">
    <w:name w:val="标题 3_0_0"/>
    <w:basedOn w:val="125"/>
    <w:next w:val="125"/>
    <w:link w:val="785"/>
    <w:autoRedefine/>
    <w:qFormat/>
    <w:uiPriority w:val="0"/>
    <w:pPr>
      <w:keepNext/>
      <w:keepLines/>
      <w:spacing w:before="260" w:after="260" w:line="415" w:lineRule="auto"/>
      <w:outlineLvl w:val="2"/>
    </w:pPr>
    <w:rPr>
      <w:rFonts w:ascii="Times New Roman" w:hAnsi="Times New Roman"/>
      <w:b/>
      <w:bCs/>
      <w:sz w:val="32"/>
      <w:szCs w:val="32"/>
    </w:rPr>
  </w:style>
  <w:style w:type="character" w:customStyle="1" w:styleId="785">
    <w:name w:val="Char Char2_0"/>
    <w:link w:val="784"/>
    <w:autoRedefine/>
    <w:qFormat/>
    <w:locked/>
    <w:uiPriority w:val="0"/>
    <w:rPr>
      <w:rFonts w:ascii="Times New Roman" w:hAnsi="Times New Roman" w:eastAsia="宋体" w:cs="Times New Roman"/>
      <w:b/>
      <w:bCs/>
      <w:sz w:val="32"/>
      <w:szCs w:val="32"/>
    </w:rPr>
  </w:style>
  <w:style w:type="character" w:customStyle="1" w:styleId="786">
    <w:name w:val="Char Char32"/>
    <w:autoRedefine/>
    <w:qFormat/>
    <w:uiPriority w:val="0"/>
    <w:rPr>
      <w:rFonts w:hint="eastAsia" w:ascii="仿宋_GB2312" w:hAnsi="宋体" w:eastAsia="宋体" w:cs="Arial"/>
      <w:b/>
      <w:bCs/>
      <w:color w:val="000000"/>
      <w:sz w:val="24"/>
      <w:szCs w:val="24"/>
    </w:rPr>
  </w:style>
  <w:style w:type="character" w:customStyle="1" w:styleId="787">
    <w:name w:val="Para- Char Char"/>
    <w:autoRedefine/>
    <w:qFormat/>
    <w:uiPriority w:val="0"/>
    <w:rPr>
      <w:rFonts w:hint="default" w:ascii="Arial" w:hAnsi="Arial" w:eastAsia="宋体" w:cs="Arial"/>
      <w:lang w:val="en-US" w:eastAsia="en-US" w:bidi="ar-SA"/>
    </w:rPr>
  </w:style>
  <w:style w:type="character" w:customStyle="1" w:styleId="788">
    <w:name w:val="不明显强调111"/>
    <w:autoRedefine/>
    <w:qFormat/>
    <w:uiPriority w:val="0"/>
    <w:rPr>
      <w:i/>
      <w:iCs/>
      <w:color w:val="808080"/>
    </w:rPr>
  </w:style>
  <w:style w:type="character" w:customStyle="1" w:styleId="789">
    <w:name w:val="页脚 Char Char"/>
    <w:autoRedefine/>
    <w:qFormat/>
    <w:uiPriority w:val="0"/>
    <w:rPr>
      <w:kern w:val="2"/>
      <w:sz w:val="18"/>
      <w:szCs w:val="18"/>
    </w:rPr>
  </w:style>
  <w:style w:type="character" w:customStyle="1" w:styleId="790">
    <w:name w:val="Char Char33"/>
    <w:autoRedefine/>
    <w:qFormat/>
    <w:uiPriority w:val="0"/>
    <w:rPr>
      <w:rFonts w:hint="default" w:ascii="Times New Roman" w:hAnsi="Times New Roman" w:eastAsia="宋体" w:cs="Times New Roman"/>
      <w:sz w:val="18"/>
      <w:szCs w:val="18"/>
    </w:rPr>
  </w:style>
  <w:style w:type="paragraph" w:customStyle="1" w:styleId="791">
    <w:name w:val="批注文字_0"/>
    <w:basedOn w:val="132"/>
    <w:link w:val="792"/>
    <w:autoRedefine/>
    <w:qFormat/>
    <w:uiPriority w:val="0"/>
    <w:pPr>
      <w:jc w:val="left"/>
    </w:pPr>
    <w:rPr>
      <w:szCs w:val="22"/>
    </w:rPr>
  </w:style>
  <w:style w:type="character" w:customStyle="1" w:styleId="792">
    <w:name w:val="批注文字 Char_0"/>
    <w:link w:val="791"/>
    <w:autoRedefine/>
    <w:qFormat/>
    <w:locked/>
    <w:uiPriority w:val="0"/>
    <w:rPr>
      <w:rFonts w:ascii="Times New Roman" w:hAnsi="Times New Roman" w:eastAsia="宋体" w:cs="Times New Roman"/>
    </w:rPr>
  </w:style>
  <w:style w:type="character" w:customStyle="1" w:styleId="793">
    <w:name w:val="正文文本缩进 2 Char Char"/>
    <w:autoRedefine/>
    <w:qFormat/>
    <w:uiPriority w:val="0"/>
    <w:rPr>
      <w:rFonts w:hint="default" w:ascii="Times New Roman" w:hAnsi="Times New Roman" w:eastAsia="宋体" w:cs="Times New Roman"/>
      <w:szCs w:val="24"/>
    </w:rPr>
  </w:style>
  <w:style w:type="character" w:customStyle="1" w:styleId="794">
    <w:name w:val="by jerry Char Char"/>
    <w:autoRedefine/>
    <w:qFormat/>
    <w:uiPriority w:val="0"/>
    <w:rPr>
      <w:rFonts w:hint="eastAsia" w:ascii="宋体" w:hAnsi="宋体" w:eastAsia="宋体"/>
      <w:b/>
      <w:bCs/>
      <w:kern w:val="44"/>
      <w:sz w:val="44"/>
      <w:szCs w:val="44"/>
      <w:lang w:val="en-US" w:eastAsia="zh-CN" w:bidi="ar-SA"/>
    </w:rPr>
  </w:style>
  <w:style w:type="character" w:customStyle="1" w:styleId="795">
    <w:name w:val="15"/>
    <w:autoRedefine/>
    <w:qFormat/>
    <w:uiPriority w:val="0"/>
    <w:rPr>
      <w:rFonts w:hint="default" w:ascii="Calibri" w:hAnsi="Calibri" w:eastAsia="ヒラギノ角ゴ Pro W3" w:cs="Calibri"/>
      <w:color w:val="000000"/>
      <w:sz w:val="20"/>
      <w:szCs w:val="20"/>
      <w:lang w:val="en-US" w:eastAsia="zh-CN" w:bidi="ar-SA"/>
    </w:rPr>
  </w:style>
  <w:style w:type="character" w:customStyle="1" w:styleId="796">
    <w:name w:val="ca-321"/>
    <w:autoRedefine/>
    <w:qFormat/>
    <w:uiPriority w:val="0"/>
    <w:rPr>
      <w:rFonts w:hint="eastAsia" w:ascii="宋体" w:hAnsi="宋体" w:eastAsia="宋体"/>
      <w:b/>
      <w:bCs/>
      <w:color w:val="C00000"/>
      <w:spacing w:val="-20"/>
      <w:sz w:val="21"/>
      <w:szCs w:val="21"/>
    </w:rPr>
  </w:style>
  <w:style w:type="character" w:customStyle="1" w:styleId="797">
    <w:name w:val="ca-310"/>
    <w:autoRedefine/>
    <w:qFormat/>
    <w:uiPriority w:val="0"/>
    <w:rPr>
      <w:rFonts w:hint="default" w:ascii="Times New Roman" w:hAnsi="Times New Roman" w:cs="Times New Roman"/>
      <w:b/>
      <w:bCs/>
      <w:color w:val="000000"/>
      <w:spacing w:val="-20"/>
      <w:sz w:val="48"/>
      <w:szCs w:val="48"/>
    </w:rPr>
  </w:style>
  <w:style w:type="paragraph" w:customStyle="1" w:styleId="798">
    <w:name w:val="正文缩进_0"/>
    <w:basedOn w:val="135"/>
    <w:link w:val="799"/>
    <w:autoRedefine/>
    <w:qFormat/>
    <w:uiPriority w:val="0"/>
    <w:pPr>
      <w:ind w:firstLine="420" w:firstLineChars="200"/>
    </w:pPr>
    <w:rPr>
      <w:rFonts w:ascii="Times New Roman" w:hAnsi="Times New Roman"/>
    </w:rPr>
  </w:style>
  <w:style w:type="character" w:customStyle="1" w:styleId="799">
    <w:name w:val="署名 Char1"/>
    <w:link w:val="798"/>
    <w:autoRedefine/>
    <w:qFormat/>
    <w:locked/>
    <w:uiPriority w:val="0"/>
    <w:rPr>
      <w:rFonts w:ascii="Times New Roman" w:hAnsi="Times New Roman" w:eastAsia="宋体" w:cs="Times New Roman"/>
    </w:rPr>
  </w:style>
  <w:style w:type="character" w:customStyle="1" w:styleId="800">
    <w:name w:val="ca-411"/>
    <w:autoRedefine/>
    <w:qFormat/>
    <w:uiPriority w:val="0"/>
    <w:rPr>
      <w:rFonts w:hint="eastAsia" w:ascii="宋体" w:hAnsi="宋体" w:eastAsia="宋体"/>
      <w:b/>
      <w:bCs/>
      <w:color w:val="000000"/>
      <w:spacing w:val="-20"/>
      <w:sz w:val="32"/>
      <w:szCs w:val="32"/>
    </w:rPr>
  </w:style>
  <w:style w:type="character" w:customStyle="1" w:styleId="801">
    <w:name w:val="ca-71"/>
    <w:autoRedefine/>
    <w:qFormat/>
    <w:uiPriority w:val="0"/>
    <w:rPr>
      <w:rFonts w:hint="default" w:ascii="Times New Roman" w:hAnsi="Times New Roman" w:cs="Times New Roman"/>
      <w:color w:val="000000"/>
      <w:sz w:val="28"/>
      <w:szCs w:val="28"/>
    </w:rPr>
  </w:style>
  <w:style w:type="character" w:customStyle="1" w:styleId="802">
    <w:name w:val="ca-531"/>
    <w:autoRedefine/>
    <w:qFormat/>
    <w:uiPriority w:val="0"/>
    <w:rPr>
      <w:rFonts w:hint="default" w:ascii="Times New Roman" w:hAnsi="Times New Roman" w:cs="Times New Roman"/>
      <w:b/>
      <w:bCs/>
      <w:spacing w:val="-20"/>
      <w:sz w:val="36"/>
      <w:szCs w:val="36"/>
    </w:rPr>
  </w:style>
  <w:style w:type="character" w:customStyle="1" w:styleId="803">
    <w:name w:val="ca-311"/>
    <w:autoRedefine/>
    <w:qFormat/>
    <w:uiPriority w:val="0"/>
    <w:rPr>
      <w:rFonts w:hint="default" w:ascii="??" w:hAnsi="??"/>
      <w:color w:val="000000"/>
      <w:sz w:val="21"/>
      <w:szCs w:val="21"/>
    </w:rPr>
  </w:style>
  <w:style w:type="character" w:customStyle="1" w:styleId="804">
    <w:name w:val="2nd level Char2"/>
    <w:autoRedefine/>
    <w:qFormat/>
    <w:uiPriority w:val="0"/>
    <w:rPr>
      <w:rFonts w:hint="default" w:ascii="Arial" w:hAnsi="Arial" w:eastAsia="宋体" w:cs="Arial"/>
      <w:b/>
      <w:bCs/>
      <w:kern w:val="2"/>
      <w:sz w:val="24"/>
      <w:szCs w:val="32"/>
      <w:lang w:val="en-US" w:eastAsia="zh-CN" w:bidi="ar-SA"/>
    </w:rPr>
  </w:style>
  <w:style w:type="character" w:customStyle="1" w:styleId="805">
    <w:name w:val="Footer-Even Char"/>
    <w:autoRedefine/>
    <w:qFormat/>
    <w:uiPriority w:val="0"/>
    <w:rPr>
      <w:rFonts w:hint="eastAsia" w:ascii="宋体" w:hAnsi="宋体" w:eastAsia="宋体"/>
      <w:kern w:val="2"/>
      <w:sz w:val="18"/>
      <w:szCs w:val="18"/>
      <w:lang w:val="en-US" w:eastAsia="zh-CN" w:bidi="ar-SA"/>
    </w:rPr>
  </w:style>
  <w:style w:type="character" w:customStyle="1" w:styleId="806">
    <w:name w:val="日期 Char Char"/>
    <w:autoRedefine/>
    <w:qFormat/>
    <w:uiPriority w:val="0"/>
    <w:rPr>
      <w:rFonts w:hint="default" w:ascii="Times New Roman" w:hAnsi="Times New Roman" w:cs="Times New Roman"/>
      <w:kern w:val="2"/>
      <w:sz w:val="21"/>
      <w:szCs w:val="24"/>
    </w:rPr>
  </w:style>
  <w:style w:type="character" w:customStyle="1" w:styleId="807">
    <w:name w:val="批注文字 Char Char"/>
    <w:autoRedefine/>
    <w:qFormat/>
    <w:uiPriority w:val="0"/>
    <w:rPr>
      <w:rFonts w:hint="default" w:ascii="Times New Roman" w:hAnsi="Times New Roman" w:eastAsia="宋体" w:cs="Times New Roman"/>
      <w:szCs w:val="24"/>
    </w:rPr>
  </w:style>
  <w:style w:type="character" w:customStyle="1" w:styleId="808">
    <w:name w:val="apple-style-span"/>
    <w:autoRedefine/>
    <w:qFormat/>
    <w:uiPriority w:val="0"/>
  </w:style>
  <w:style w:type="character" w:customStyle="1" w:styleId="809">
    <w:name w:val="书籍标题111"/>
    <w:autoRedefine/>
    <w:qFormat/>
    <w:uiPriority w:val="0"/>
    <w:rPr>
      <w:b/>
      <w:bCs/>
      <w:smallCaps/>
      <w:spacing w:val="5"/>
    </w:rPr>
  </w:style>
  <w:style w:type="character" w:customStyle="1" w:styleId="810">
    <w:name w:val="ca-221"/>
    <w:autoRedefine/>
    <w:qFormat/>
    <w:uiPriority w:val="0"/>
    <w:rPr>
      <w:rFonts w:hint="eastAsia" w:ascii="宋体" w:hAnsi="宋体" w:eastAsia="宋体"/>
      <w:sz w:val="21"/>
      <w:szCs w:val="21"/>
    </w:rPr>
  </w:style>
  <w:style w:type="character" w:customStyle="1" w:styleId="811">
    <w:name w:val="Heading 3 - old Char2"/>
    <w:autoRedefine/>
    <w:qFormat/>
    <w:uiPriority w:val="0"/>
    <w:rPr>
      <w:rFonts w:hint="eastAsia" w:ascii="宋体" w:hAnsi="宋体" w:eastAsia="宋体"/>
      <w:b/>
      <w:bCs/>
      <w:kern w:val="2"/>
      <w:sz w:val="21"/>
      <w:szCs w:val="32"/>
      <w:lang w:val="en-US" w:eastAsia="zh-CN" w:bidi="ar-SA"/>
    </w:rPr>
  </w:style>
  <w:style w:type="character" w:customStyle="1" w:styleId="812">
    <w:name w:val="标题 1 Char Char"/>
    <w:autoRedefine/>
    <w:qFormat/>
    <w:uiPriority w:val="0"/>
    <w:rPr>
      <w:rFonts w:hint="default" w:ascii="Times New Roman" w:hAnsi="Times New Roman" w:cs="Times New Roman"/>
      <w:b/>
      <w:bCs/>
      <w:kern w:val="44"/>
      <w:sz w:val="44"/>
      <w:szCs w:val="44"/>
    </w:rPr>
  </w:style>
  <w:style w:type="character" w:customStyle="1" w:styleId="813">
    <w:name w:val="ca-261"/>
    <w:autoRedefine/>
    <w:qFormat/>
    <w:uiPriority w:val="0"/>
    <w:rPr>
      <w:rFonts w:hint="eastAsia" w:ascii="宋体" w:hAnsi="宋体" w:eastAsia="宋体"/>
      <w:color w:val="002060"/>
      <w:sz w:val="21"/>
      <w:szCs w:val="21"/>
    </w:rPr>
  </w:style>
  <w:style w:type="character" w:customStyle="1" w:styleId="814">
    <w:name w:val="批注主题 Char1"/>
    <w:autoRedefine/>
    <w:qFormat/>
    <w:uiPriority w:val="0"/>
    <w:rPr>
      <w:b/>
      <w:bCs/>
      <w:kern w:val="2"/>
      <w:sz w:val="21"/>
      <w:szCs w:val="22"/>
    </w:rPr>
  </w:style>
  <w:style w:type="character" w:customStyle="1" w:styleId="815">
    <w:name w:val="ca-341"/>
    <w:autoRedefine/>
    <w:qFormat/>
    <w:uiPriority w:val="0"/>
    <w:rPr>
      <w:rFonts w:hint="eastAsia" w:ascii="宋体" w:hAnsi="宋体" w:eastAsia="宋体"/>
      <w:color w:val="000000"/>
      <w:sz w:val="20"/>
      <w:szCs w:val="20"/>
    </w:rPr>
  </w:style>
  <w:style w:type="character" w:customStyle="1" w:styleId="816">
    <w:name w:val="font161"/>
    <w:autoRedefine/>
    <w:qFormat/>
    <w:uiPriority w:val="0"/>
    <w:rPr>
      <w:b/>
      <w:bCs/>
      <w:sz w:val="32"/>
      <w:szCs w:val="32"/>
    </w:rPr>
  </w:style>
  <w:style w:type="character" w:customStyle="1" w:styleId="817">
    <w:name w:val="ca-421"/>
    <w:autoRedefine/>
    <w:qFormat/>
    <w:uiPriority w:val="0"/>
    <w:rPr>
      <w:rFonts w:hint="eastAsia" w:ascii="宋体" w:hAnsi="宋体" w:eastAsia="宋体"/>
      <w:color w:val="000000"/>
      <w:sz w:val="36"/>
      <w:szCs w:val="36"/>
    </w:rPr>
  </w:style>
  <w:style w:type="character" w:customStyle="1" w:styleId="818">
    <w:name w:val="Footer-Even Char2"/>
    <w:autoRedefine/>
    <w:qFormat/>
    <w:uiPriority w:val="0"/>
    <w:rPr>
      <w:rFonts w:hint="eastAsia" w:ascii="宋体" w:hAnsi="宋体" w:eastAsia="宋体"/>
      <w:kern w:val="2"/>
      <w:sz w:val="18"/>
      <w:szCs w:val="18"/>
      <w:lang w:val="en-US" w:eastAsia="zh-CN" w:bidi="ar-SA"/>
    </w:rPr>
  </w:style>
  <w:style w:type="character" w:customStyle="1" w:styleId="819">
    <w:name w:val="ca-211"/>
    <w:autoRedefine/>
    <w:qFormat/>
    <w:uiPriority w:val="0"/>
    <w:rPr>
      <w:rFonts w:hint="eastAsia" w:ascii="宋体" w:hAnsi="宋体" w:eastAsia="宋体"/>
      <w:color w:val="000000"/>
      <w:sz w:val="21"/>
      <w:szCs w:val="21"/>
    </w:rPr>
  </w:style>
  <w:style w:type="character" w:customStyle="1" w:styleId="820">
    <w:name w:val="ca-181"/>
    <w:autoRedefine/>
    <w:qFormat/>
    <w:uiPriority w:val="0"/>
    <w:rPr>
      <w:rFonts w:hint="eastAsia" w:ascii="宋体" w:hAnsi="宋体" w:eastAsia="宋体"/>
      <w:color w:val="000000"/>
      <w:sz w:val="18"/>
      <w:szCs w:val="18"/>
    </w:rPr>
  </w:style>
  <w:style w:type="character" w:customStyle="1" w:styleId="821">
    <w:name w:val="ca-54"/>
    <w:autoRedefine/>
    <w:qFormat/>
    <w:uiPriority w:val="0"/>
    <w:rPr>
      <w:rFonts w:hint="eastAsia" w:ascii="宋体" w:hAnsi="宋体" w:eastAsia="宋体"/>
      <w:b/>
      <w:bCs/>
      <w:color w:val="000000"/>
      <w:spacing w:val="40"/>
      <w:sz w:val="48"/>
      <w:szCs w:val="48"/>
    </w:rPr>
  </w:style>
  <w:style w:type="character" w:customStyle="1" w:styleId="822">
    <w:name w:val="ca-271"/>
    <w:autoRedefine/>
    <w:qFormat/>
    <w:uiPriority w:val="0"/>
    <w:rPr>
      <w:rFonts w:hint="eastAsia" w:ascii="宋体" w:hAnsi="宋体" w:eastAsia="宋体"/>
      <w:b/>
      <w:bCs/>
      <w:color w:val="002060"/>
      <w:spacing w:val="-20"/>
      <w:sz w:val="21"/>
      <w:szCs w:val="21"/>
    </w:rPr>
  </w:style>
  <w:style w:type="character" w:customStyle="1" w:styleId="823">
    <w:name w:val="ca-441"/>
    <w:autoRedefine/>
    <w:qFormat/>
    <w:uiPriority w:val="0"/>
    <w:rPr>
      <w:rFonts w:hint="eastAsia" w:ascii="宋体" w:hAnsi="宋体" w:eastAsia="宋体"/>
      <w:color w:val="000000"/>
      <w:sz w:val="52"/>
      <w:szCs w:val="52"/>
    </w:rPr>
  </w:style>
  <w:style w:type="character" w:customStyle="1" w:styleId="824">
    <w:name w:val="文档结构图 Char"/>
    <w:autoRedefine/>
    <w:qFormat/>
    <w:uiPriority w:val="0"/>
    <w:rPr>
      <w:szCs w:val="24"/>
      <w:shd w:val="clear" w:color="auto" w:fill="000080"/>
      <w:lang w:bidi="ar-SA"/>
    </w:rPr>
  </w:style>
  <w:style w:type="character" w:customStyle="1" w:styleId="825">
    <w:name w:val="ca-121"/>
    <w:autoRedefine/>
    <w:qFormat/>
    <w:uiPriority w:val="0"/>
    <w:rPr>
      <w:rFonts w:hint="default" w:ascii="Times New Roman" w:hAnsi="Times New Roman" w:cs="Times New Roman"/>
      <w:color w:val="000000"/>
      <w:sz w:val="32"/>
      <w:szCs w:val="32"/>
    </w:rPr>
  </w:style>
  <w:style w:type="character" w:customStyle="1" w:styleId="826">
    <w:name w:val="ca-251"/>
    <w:autoRedefine/>
    <w:qFormat/>
    <w:uiPriority w:val="0"/>
    <w:rPr>
      <w:rFonts w:hint="default" w:ascii="Times New Roman" w:hAnsi="Times New Roman" w:cs="Times New Roman"/>
      <w:sz w:val="21"/>
      <w:szCs w:val="21"/>
    </w:rPr>
  </w:style>
  <w:style w:type="character" w:customStyle="1" w:styleId="827">
    <w:name w:val="正文文本 Char1"/>
    <w:autoRedefine/>
    <w:qFormat/>
    <w:uiPriority w:val="0"/>
    <w:rPr>
      <w:kern w:val="2"/>
      <w:sz w:val="21"/>
      <w:szCs w:val="22"/>
    </w:rPr>
  </w:style>
  <w:style w:type="character" w:customStyle="1" w:styleId="828">
    <w:name w:val="明显参考111"/>
    <w:autoRedefine/>
    <w:qFormat/>
    <w:uiPriority w:val="0"/>
    <w:rPr>
      <w:b/>
      <w:bCs/>
      <w:smallCaps/>
      <w:color w:val="C0504D"/>
      <w:spacing w:val="5"/>
      <w:u w:val="single"/>
    </w:rPr>
  </w:style>
  <w:style w:type="character" w:customStyle="1" w:styleId="829">
    <w:name w:val="明显强调111"/>
    <w:autoRedefine/>
    <w:qFormat/>
    <w:uiPriority w:val="0"/>
    <w:rPr>
      <w:b/>
      <w:bCs/>
      <w:i/>
      <w:iCs/>
      <w:color w:val="4F81BD"/>
    </w:rPr>
  </w:style>
  <w:style w:type="character" w:customStyle="1" w:styleId="830">
    <w:name w:val="Footer-Even Char1"/>
    <w:autoRedefine/>
    <w:qFormat/>
    <w:uiPriority w:val="0"/>
    <w:rPr>
      <w:rFonts w:hint="eastAsia" w:ascii="宋体" w:hAnsi="宋体" w:eastAsia="宋体"/>
      <w:kern w:val="2"/>
      <w:sz w:val="18"/>
      <w:szCs w:val="18"/>
      <w:lang w:val="en-US" w:eastAsia="zh-CN" w:bidi="ar-SA"/>
    </w:rPr>
  </w:style>
  <w:style w:type="character" w:customStyle="1" w:styleId="831">
    <w:name w:val="Char Char28"/>
    <w:autoRedefine/>
    <w:qFormat/>
    <w:uiPriority w:val="0"/>
    <w:rPr>
      <w:rFonts w:hint="eastAsia" w:ascii="宋体" w:hAnsi="宋体" w:eastAsia="宋体"/>
      <w:kern w:val="2"/>
      <w:sz w:val="18"/>
      <w:lang w:val="en-US" w:eastAsia="zh-CN" w:bidi="ar-SA"/>
    </w:rPr>
  </w:style>
  <w:style w:type="character" w:customStyle="1" w:styleId="832">
    <w:name w:val="Char Char34"/>
    <w:autoRedefine/>
    <w:qFormat/>
    <w:uiPriority w:val="0"/>
    <w:rPr>
      <w:rFonts w:hint="default" w:ascii="Cambria" w:hAnsi="Cambria" w:eastAsia="宋体" w:cs="Times New Roman"/>
      <w:b/>
      <w:bCs/>
      <w:sz w:val="28"/>
      <w:szCs w:val="32"/>
    </w:rPr>
  </w:style>
  <w:style w:type="character" w:customStyle="1" w:styleId="833">
    <w:name w:val="正文首行缩进 Char Char"/>
    <w:autoRedefine/>
    <w:qFormat/>
    <w:uiPriority w:val="0"/>
    <w:rPr>
      <w:rFonts w:hint="eastAsia" w:ascii="宋体" w:hAnsi="宋体" w:eastAsia="宋体"/>
      <w:kern w:val="2"/>
      <w:sz w:val="21"/>
      <w:szCs w:val="24"/>
      <w:lang w:val="en-US" w:eastAsia="zh-CN" w:bidi="ar-SA"/>
    </w:rPr>
  </w:style>
  <w:style w:type="character" w:customStyle="1" w:styleId="834">
    <w:name w:val="by jerry Char1"/>
    <w:autoRedefine/>
    <w:qFormat/>
    <w:uiPriority w:val="0"/>
    <w:rPr>
      <w:rFonts w:hint="eastAsia" w:ascii="宋体" w:hAnsi="宋体" w:eastAsia="宋体"/>
      <w:b/>
      <w:bCs/>
      <w:kern w:val="44"/>
      <w:sz w:val="32"/>
      <w:szCs w:val="44"/>
      <w:lang w:val="en-US" w:eastAsia="zh-CN" w:bidi="ar-SA"/>
    </w:rPr>
  </w:style>
  <w:style w:type="character" w:customStyle="1" w:styleId="835">
    <w:name w:val="标题 1 Char1"/>
    <w:autoRedefine/>
    <w:qFormat/>
    <w:uiPriority w:val="0"/>
    <w:rPr>
      <w:rFonts w:hint="eastAsia" w:ascii="宋体" w:hAnsi="宋体" w:eastAsia="宋体"/>
      <w:b/>
      <w:bCs/>
      <w:kern w:val="2"/>
      <w:sz w:val="24"/>
      <w:szCs w:val="24"/>
      <w:lang w:val="en-US" w:eastAsia="zh-CN" w:bidi="ar-SA"/>
    </w:rPr>
  </w:style>
  <w:style w:type="character" w:customStyle="1" w:styleId="836">
    <w:name w:val="Char Char19"/>
    <w:autoRedefine/>
    <w:qFormat/>
    <w:uiPriority w:val="0"/>
    <w:rPr>
      <w:rFonts w:hint="default" w:ascii="Cambria" w:hAnsi="Cambria"/>
      <w:b/>
      <w:bCs/>
      <w:kern w:val="2"/>
      <w:sz w:val="28"/>
      <w:szCs w:val="28"/>
    </w:rPr>
  </w:style>
  <w:style w:type="character" w:customStyle="1" w:styleId="837">
    <w:name w:val="ca-481"/>
    <w:autoRedefine/>
    <w:qFormat/>
    <w:uiPriority w:val="0"/>
    <w:rPr>
      <w:rFonts w:hint="eastAsia" w:ascii="宋体" w:hAnsi="宋体" w:eastAsia="宋体"/>
      <w:color w:val="000000"/>
      <w:sz w:val="26"/>
      <w:szCs w:val="26"/>
    </w:rPr>
  </w:style>
  <w:style w:type="paragraph" w:customStyle="1" w:styleId="838">
    <w:name w:val="正文文本缩进_1"/>
    <w:basedOn w:val="146"/>
    <w:link w:val="839"/>
    <w:autoRedefine/>
    <w:qFormat/>
    <w:uiPriority w:val="0"/>
    <w:pPr>
      <w:spacing w:after="120"/>
      <w:ind w:left="420" w:leftChars="200"/>
    </w:pPr>
    <w:rPr>
      <w:rFonts w:ascii="Times New Roman" w:hAnsi="Times New Roman"/>
    </w:rPr>
  </w:style>
  <w:style w:type="character" w:customStyle="1" w:styleId="839">
    <w:name w:val="正文文字4 Char1_1"/>
    <w:link w:val="838"/>
    <w:autoRedefine/>
    <w:qFormat/>
    <w:locked/>
    <w:uiPriority w:val="0"/>
    <w:rPr>
      <w:rFonts w:ascii="Times New Roman" w:hAnsi="Times New Roman" w:eastAsia="宋体" w:cs="Times New Roman"/>
    </w:rPr>
  </w:style>
  <w:style w:type="character" w:customStyle="1" w:styleId="840">
    <w:name w:val="ca-91"/>
    <w:autoRedefine/>
    <w:qFormat/>
    <w:uiPriority w:val="0"/>
    <w:rPr>
      <w:rFonts w:hint="eastAsia" w:ascii="楷体_GB2312" w:eastAsia="楷体_GB2312"/>
      <w:color w:val="000000"/>
      <w:spacing w:val="20"/>
      <w:sz w:val="96"/>
      <w:szCs w:val="96"/>
    </w:rPr>
  </w:style>
  <w:style w:type="character" w:customStyle="1" w:styleId="841">
    <w:name w:val="Char Char26"/>
    <w:autoRedefine/>
    <w:qFormat/>
    <w:uiPriority w:val="0"/>
    <w:rPr>
      <w:rFonts w:hint="default" w:ascii="Arial" w:hAnsi="Arial" w:eastAsia="宋体" w:cs="Times New Roman"/>
      <w:bCs/>
      <w:kern w:val="2"/>
      <w:sz w:val="24"/>
      <w:szCs w:val="28"/>
    </w:rPr>
  </w:style>
  <w:style w:type="character" w:customStyle="1" w:styleId="842">
    <w:name w:val="标题 7 Char"/>
    <w:autoRedefine/>
    <w:qFormat/>
    <w:uiPriority w:val="0"/>
    <w:rPr>
      <w:rFonts w:hint="default" w:ascii="Times New Roman" w:hAnsi="Times New Roman" w:cs="Times New Roman"/>
      <w:b/>
      <w:bCs/>
      <w:kern w:val="2"/>
      <w:sz w:val="24"/>
      <w:szCs w:val="24"/>
    </w:rPr>
  </w:style>
  <w:style w:type="character" w:customStyle="1" w:styleId="843">
    <w:name w:val="正文文字4 Char1"/>
    <w:autoRedefine/>
    <w:qFormat/>
    <w:uiPriority w:val="0"/>
    <w:rPr>
      <w:rFonts w:hint="eastAsia" w:ascii="宋体" w:hAnsi="宋体" w:eastAsia="宋体"/>
      <w:kern w:val="2"/>
      <w:sz w:val="21"/>
      <w:szCs w:val="24"/>
      <w:lang w:val="en-US" w:eastAsia="zh-CN" w:bidi="ar-SA"/>
    </w:rPr>
  </w:style>
  <w:style w:type="character" w:customStyle="1" w:styleId="844">
    <w:name w:val="标题 4 Char1"/>
    <w:autoRedefine/>
    <w:qFormat/>
    <w:uiPriority w:val="0"/>
    <w:rPr>
      <w:rFonts w:hint="default" w:ascii="Arial" w:hAnsi="Arial" w:eastAsia="黑体" w:cs="Arial"/>
      <w:b/>
      <w:bCs/>
      <w:kern w:val="2"/>
      <w:sz w:val="28"/>
      <w:szCs w:val="28"/>
      <w:lang w:val="en-US" w:eastAsia="zh-CN" w:bidi="ar-SA"/>
    </w:rPr>
  </w:style>
  <w:style w:type="character" w:customStyle="1" w:styleId="845">
    <w:name w:val="引用 字符2"/>
    <w:autoRedefine/>
    <w:qFormat/>
    <w:locked/>
    <w:uiPriority w:val="0"/>
    <w:rPr>
      <w:i/>
      <w:sz w:val="21"/>
    </w:rPr>
  </w:style>
  <w:style w:type="character" w:customStyle="1" w:styleId="846">
    <w:name w:val="Char Char27"/>
    <w:autoRedefine/>
    <w:qFormat/>
    <w:uiPriority w:val="0"/>
    <w:rPr>
      <w:rFonts w:hint="default" w:ascii="Calibri" w:hAnsi="Calibri" w:eastAsia="宋体" w:cs="Times New Roman"/>
      <w:b/>
      <w:bCs/>
      <w:kern w:val="2"/>
      <w:sz w:val="24"/>
      <w:szCs w:val="32"/>
    </w:rPr>
  </w:style>
  <w:style w:type="character" w:customStyle="1" w:styleId="847">
    <w:name w:val="ca-351"/>
    <w:autoRedefine/>
    <w:qFormat/>
    <w:uiPriority w:val="0"/>
    <w:rPr>
      <w:rFonts w:hint="default" w:ascii="Times New Roman" w:hAnsi="Times New Roman" w:cs="Times New Roman"/>
      <w:sz w:val="10"/>
      <w:szCs w:val="10"/>
    </w:rPr>
  </w:style>
  <w:style w:type="character" w:customStyle="1" w:styleId="848">
    <w:name w:val="ca-131"/>
    <w:autoRedefine/>
    <w:qFormat/>
    <w:uiPriority w:val="0"/>
    <w:rPr>
      <w:rFonts w:hint="eastAsia" w:ascii="宋体" w:hAnsi="宋体" w:eastAsia="宋体"/>
      <w:color w:val="000000"/>
      <w:sz w:val="32"/>
      <w:szCs w:val="32"/>
    </w:rPr>
  </w:style>
  <w:style w:type="character" w:customStyle="1" w:styleId="849">
    <w:name w:val="页眉 Char1"/>
    <w:autoRedefine/>
    <w:qFormat/>
    <w:uiPriority w:val="0"/>
    <w:rPr>
      <w:rFonts w:hint="eastAsia" w:ascii="仿宋_GB2312" w:eastAsia="仿宋_GB2312"/>
      <w:kern w:val="2"/>
      <w:sz w:val="18"/>
      <w:lang w:val="en-US" w:eastAsia="zh-CN" w:bidi="ar-SA"/>
    </w:rPr>
  </w:style>
  <w:style w:type="paragraph" w:customStyle="1" w:styleId="850">
    <w:name w:val="标题 2_0"/>
    <w:basedOn w:val="153"/>
    <w:next w:val="153"/>
    <w:link w:val="851"/>
    <w:autoRedefine/>
    <w:qFormat/>
    <w:uiPriority w:val="0"/>
    <w:pPr>
      <w:keepNext/>
      <w:keepLines/>
      <w:spacing w:before="260" w:after="260" w:line="412" w:lineRule="auto"/>
      <w:outlineLvl w:val="1"/>
    </w:pPr>
    <w:rPr>
      <w:rFonts w:ascii="Cambria" w:hAnsi="Cambria"/>
      <w:b/>
      <w:bCs/>
      <w:sz w:val="32"/>
      <w:szCs w:val="32"/>
    </w:rPr>
  </w:style>
  <w:style w:type="character" w:customStyle="1" w:styleId="851">
    <w:name w:val="标题 2 Char_0"/>
    <w:link w:val="850"/>
    <w:autoRedefine/>
    <w:qFormat/>
    <w:locked/>
    <w:uiPriority w:val="0"/>
    <w:rPr>
      <w:rFonts w:ascii="Cambria" w:hAnsi="Cambria" w:eastAsia="宋体" w:cs="Times New Roman"/>
      <w:b/>
      <w:bCs/>
      <w:sz w:val="32"/>
      <w:szCs w:val="32"/>
    </w:rPr>
  </w:style>
  <w:style w:type="character" w:customStyle="1" w:styleId="852">
    <w:name w:val="手改 Char Char2"/>
    <w:autoRedefine/>
    <w:qFormat/>
    <w:uiPriority w:val="0"/>
    <w:rPr>
      <w:rFonts w:hint="eastAsia" w:ascii="宋体" w:hAnsi="宋体" w:eastAsia="宋体"/>
      <w:kern w:val="2"/>
      <w:sz w:val="21"/>
      <w:szCs w:val="24"/>
      <w:lang w:val="en-US" w:eastAsia="zh-CN" w:bidi="ar-SA"/>
    </w:rPr>
  </w:style>
  <w:style w:type="character" w:customStyle="1" w:styleId="853">
    <w:name w:val="Char Char31"/>
    <w:autoRedefine/>
    <w:qFormat/>
    <w:uiPriority w:val="0"/>
    <w:rPr>
      <w:rFonts w:hint="default" w:ascii="Arial" w:hAnsi="Arial" w:eastAsia="宋体" w:cs="Arial"/>
      <w:b/>
      <w:bCs/>
      <w:kern w:val="2"/>
      <w:sz w:val="21"/>
      <w:szCs w:val="32"/>
      <w:lang w:val="en-US" w:eastAsia="zh-CN" w:bidi="ar-SA"/>
    </w:rPr>
  </w:style>
  <w:style w:type="character" w:customStyle="1" w:styleId="854">
    <w:name w:val="样式1 Char"/>
    <w:autoRedefine/>
    <w:qFormat/>
    <w:uiPriority w:val="0"/>
    <w:rPr>
      <w:rFonts w:hint="eastAsia" w:ascii="宋体" w:hAnsi="宋体" w:eastAsia="宋体"/>
      <w:kern w:val="2"/>
      <w:sz w:val="24"/>
      <w:szCs w:val="24"/>
      <w:lang w:val="en-US" w:eastAsia="zh-CN" w:bidi="ar-SA"/>
    </w:rPr>
  </w:style>
  <w:style w:type="character" w:customStyle="1" w:styleId="855">
    <w:name w:val="ca-281"/>
    <w:autoRedefine/>
    <w:qFormat/>
    <w:uiPriority w:val="0"/>
    <w:rPr>
      <w:rFonts w:hint="eastAsia" w:ascii="宋体" w:hAnsi="宋体" w:eastAsia="宋体"/>
      <w:color w:val="FF0000"/>
      <w:sz w:val="21"/>
      <w:szCs w:val="21"/>
    </w:rPr>
  </w:style>
  <w:style w:type="character" w:customStyle="1" w:styleId="856">
    <w:name w:val="ca-521"/>
    <w:autoRedefine/>
    <w:qFormat/>
    <w:uiPriority w:val="0"/>
    <w:rPr>
      <w:rFonts w:hint="eastAsia" w:ascii="宋体" w:hAnsi="宋体" w:eastAsia="宋体"/>
      <w:b/>
      <w:bCs/>
      <w:spacing w:val="-20"/>
      <w:sz w:val="36"/>
      <w:szCs w:val="36"/>
    </w:rPr>
  </w:style>
  <w:style w:type="character" w:customStyle="1" w:styleId="857">
    <w:name w:val="CPara- Char Char"/>
    <w:autoRedefine/>
    <w:qFormat/>
    <w:uiPriority w:val="0"/>
    <w:rPr>
      <w:rFonts w:hint="eastAsia" w:ascii="宋体" w:hAnsi="宋体" w:eastAsia="宋体"/>
      <w:lang w:val="en-US" w:eastAsia="en-US" w:bidi="ar-SA"/>
    </w:rPr>
  </w:style>
  <w:style w:type="character" w:customStyle="1" w:styleId="858">
    <w:name w:val="ca-491"/>
    <w:autoRedefine/>
    <w:qFormat/>
    <w:uiPriority w:val="0"/>
    <w:rPr>
      <w:rFonts w:hint="eastAsia" w:ascii="宋体" w:hAnsi="宋体" w:eastAsia="宋体"/>
      <w:spacing w:val="0"/>
      <w:sz w:val="32"/>
      <w:szCs w:val="32"/>
    </w:rPr>
  </w:style>
  <w:style w:type="character" w:customStyle="1" w:styleId="859">
    <w:name w:val="ca-431"/>
    <w:autoRedefine/>
    <w:qFormat/>
    <w:uiPriority w:val="0"/>
    <w:rPr>
      <w:rFonts w:hint="eastAsia" w:ascii="宋体" w:hAnsi="宋体" w:eastAsia="宋体"/>
      <w:color w:val="000000"/>
      <w:sz w:val="44"/>
      <w:szCs w:val="44"/>
    </w:rPr>
  </w:style>
  <w:style w:type="character" w:customStyle="1" w:styleId="860">
    <w:name w:val="样式 正文缩进正文（首行缩进两字）特点ALT+Z表正文正文非缩进四号段1Normal Indent Char2... Char Char"/>
    <w:autoRedefine/>
    <w:qFormat/>
    <w:uiPriority w:val="0"/>
    <w:rPr>
      <w:rFonts w:hint="default" w:ascii="Arial" w:hAnsi="Arial" w:eastAsia="宋体" w:cs="Arial"/>
      <w:b/>
      <w:bCs/>
      <w:kern w:val="2"/>
      <w:sz w:val="24"/>
      <w:szCs w:val="32"/>
      <w:lang w:val="en-US" w:eastAsia="zh-CN" w:bidi="ar-SA"/>
    </w:rPr>
  </w:style>
  <w:style w:type="character" w:customStyle="1" w:styleId="861">
    <w:name w:val="Char Char29"/>
    <w:autoRedefine/>
    <w:qFormat/>
    <w:uiPriority w:val="0"/>
    <w:rPr>
      <w:rFonts w:hint="eastAsia" w:ascii="宋体" w:hAnsi="宋体" w:eastAsia="宋体"/>
      <w:b/>
      <w:bCs/>
      <w:kern w:val="44"/>
      <w:sz w:val="44"/>
      <w:szCs w:val="44"/>
      <w:lang w:val="en-US" w:eastAsia="zh-CN" w:bidi="ar-SA"/>
    </w:rPr>
  </w:style>
  <w:style w:type="character" w:customStyle="1" w:styleId="862">
    <w:name w:val="批注框文本 Char1"/>
    <w:autoRedefine/>
    <w:qFormat/>
    <w:uiPriority w:val="0"/>
    <w:rPr>
      <w:kern w:val="2"/>
      <w:sz w:val="18"/>
      <w:szCs w:val="18"/>
    </w:rPr>
  </w:style>
  <w:style w:type="character" w:customStyle="1" w:styleId="863">
    <w:name w:val="ca-111"/>
    <w:autoRedefine/>
    <w:qFormat/>
    <w:uiPriority w:val="0"/>
    <w:rPr>
      <w:rFonts w:hint="default" w:ascii="Times New Roman" w:hAnsi="Times New Roman" w:cs="Times New Roman"/>
      <w:color w:val="000000"/>
      <w:sz w:val="30"/>
      <w:szCs w:val="30"/>
    </w:rPr>
  </w:style>
  <w:style w:type="paragraph" w:customStyle="1" w:styleId="864">
    <w:name w:val="标题 1_1"/>
    <w:basedOn w:val="156"/>
    <w:next w:val="156"/>
    <w:link w:val="865"/>
    <w:autoRedefine/>
    <w:qFormat/>
    <w:uiPriority w:val="0"/>
    <w:pPr>
      <w:keepNext/>
      <w:keepLines/>
      <w:spacing w:line="360" w:lineRule="auto"/>
      <w:outlineLvl w:val="0"/>
    </w:pPr>
    <w:rPr>
      <w:rFonts w:ascii="Times New Roman" w:hAnsi="Times New Roman"/>
      <w:b/>
      <w:bCs/>
      <w:kern w:val="44"/>
      <w:sz w:val="32"/>
      <w:szCs w:val="44"/>
    </w:rPr>
  </w:style>
  <w:style w:type="character" w:customStyle="1" w:styleId="865">
    <w:name w:val="Char Char24"/>
    <w:link w:val="864"/>
    <w:autoRedefine/>
    <w:qFormat/>
    <w:locked/>
    <w:uiPriority w:val="0"/>
    <w:rPr>
      <w:rFonts w:ascii="Times New Roman" w:hAnsi="Times New Roman" w:eastAsia="宋体" w:cs="Times New Roman"/>
      <w:b/>
      <w:bCs/>
      <w:kern w:val="44"/>
      <w:sz w:val="32"/>
      <w:szCs w:val="44"/>
    </w:rPr>
  </w:style>
  <w:style w:type="character" w:customStyle="1" w:styleId="866">
    <w:name w:val="手改 Char Char1"/>
    <w:autoRedefine/>
    <w:qFormat/>
    <w:uiPriority w:val="0"/>
    <w:rPr>
      <w:rFonts w:hint="eastAsia" w:ascii="宋体" w:hAnsi="宋体" w:eastAsia="宋体"/>
      <w:kern w:val="2"/>
      <w:sz w:val="21"/>
      <w:szCs w:val="24"/>
      <w:lang w:val="en-US" w:eastAsia="zh-CN" w:bidi="ar-SA"/>
    </w:rPr>
  </w:style>
  <w:style w:type="character" w:customStyle="1" w:styleId="867">
    <w:name w:val="标题 8 Char"/>
    <w:autoRedefine/>
    <w:qFormat/>
    <w:uiPriority w:val="0"/>
    <w:rPr>
      <w:rFonts w:hint="default" w:ascii="Cambria" w:hAnsi="Cambria" w:eastAsia="宋体" w:cs="Times New Roman"/>
      <w:kern w:val="2"/>
      <w:sz w:val="24"/>
      <w:szCs w:val="24"/>
    </w:rPr>
  </w:style>
  <w:style w:type="character" w:customStyle="1" w:styleId="868">
    <w:name w:val="ca-151"/>
    <w:autoRedefine/>
    <w:qFormat/>
    <w:uiPriority w:val="0"/>
    <w:rPr>
      <w:rFonts w:hint="eastAsia" w:ascii="宋体" w:hAnsi="宋体" w:eastAsia="宋体"/>
      <w:caps/>
      <w:color w:val="000000"/>
      <w:sz w:val="24"/>
      <w:szCs w:val="24"/>
    </w:rPr>
  </w:style>
  <w:style w:type="character" w:customStyle="1" w:styleId="869">
    <w:name w:val="ca-291"/>
    <w:autoRedefine/>
    <w:qFormat/>
    <w:uiPriority w:val="0"/>
    <w:rPr>
      <w:rFonts w:hint="eastAsia" w:ascii="宋体" w:hAnsi="宋体" w:eastAsia="宋体"/>
      <w:color w:val="7030A0"/>
      <w:sz w:val="21"/>
      <w:szCs w:val="21"/>
    </w:rPr>
  </w:style>
  <w:style w:type="character" w:customStyle="1" w:styleId="870">
    <w:name w:val="ca-371"/>
    <w:autoRedefine/>
    <w:qFormat/>
    <w:uiPriority w:val="0"/>
    <w:rPr>
      <w:rFonts w:hint="eastAsia" w:ascii="宋体" w:hAnsi="宋体" w:eastAsia="宋体"/>
      <w:color w:val="000000"/>
      <w:spacing w:val="0"/>
      <w:sz w:val="21"/>
      <w:szCs w:val="21"/>
    </w:rPr>
  </w:style>
  <w:style w:type="character" w:customStyle="1" w:styleId="871">
    <w:name w:val="标题 9 Char1"/>
    <w:autoRedefine/>
    <w:qFormat/>
    <w:uiPriority w:val="0"/>
    <w:rPr>
      <w:rFonts w:hint="default" w:ascii="Arial" w:hAnsi="Arial" w:eastAsia="黑体" w:cs="Arial"/>
      <w:kern w:val="2"/>
      <w:sz w:val="21"/>
      <w:szCs w:val="22"/>
      <w:lang w:val="en-US" w:eastAsia="zh-CN" w:bidi="ar-SA"/>
    </w:rPr>
  </w:style>
  <w:style w:type="character" w:customStyle="1" w:styleId="872">
    <w:name w:val="正文首行缩进 Char"/>
    <w:autoRedefine/>
    <w:qFormat/>
    <w:uiPriority w:val="0"/>
    <w:rPr>
      <w:kern w:val="2"/>
      <w:sz w:val="21"/>
      <w:szCs w:val="24"/>
    </w:rPr>
  </w:style>
  <w:style w:type="character" w:customStyle="1" w:styleId="873">
    <w:name w:val="ca-141"/>
    <w:autoRedefine/>
    <w:qFormat/>
    <w:uiPriority w:val="0"/>
    <w:rPr>
      <w:rFonts w:hint="default" w:ascii="Times New Roman" w:hAnsi="Times New Roman" w:cs="Times New Roman"/>
      <w:color w:val="000000"/>
      <w:sz w:val="24"/>
      <w:szCs w:val="24"/>
    </w:rPr>
  </w:style>
  <w:style w:type="character" w:customStyle="1" w:styleId="874">
    <w:name w:val="批注主题 Char2"/>
    <w:autoRedefine/>
    <w:qFormat/>
    <w:uiPriority w:val="0"/>
    <w:rPr>
      <w:rFonts w:hint="eastAsia" w:ascii="宋体" w:hAnsi="宋体" w:eastAsia="宋体"/>
      <w:b/>
      <w:bCs/>
      <w:kern w:val="2"/>
      <w:sz w:val="21"/>
      <w:lang w:val="en-US" w:eastAsia="zh-CN" w:bidi="ar-SA"/>
    </w:rPr>
  </w:style>
  <w:style w:type="character" w:customStyle="1" w:styleId="875">
    <w:name w:val="zbggmain style9_1"/>
    <w:autoRedefine/>
    <w:qFormat/>
    <w:uiPriority w:val="0"/>
    <w:rPr>
      <w:rFonts w:hint="default" w:ascii="Calibri" w:hAnsi="Calibri" w:eastAsia="ヒラギノ角ゴ Pro W3" w:cs="Calibri"/>
      <w:color w:val="000000"/>
      <w:sz w:val="20"/>
      <w:lang w:val="en-US" w:eastAsia="zh-CN" w:bidi="ar-SA"/>
    </w:rPr>
  </w:style>
  <w:style w:type="character" w:customStyle="1" w:styleId="876">
    <w:name w:val="ca-391"/>
    <w:autoRedefine/>
    <w:qFormat/>
    <w:uiPriority w:val="0"/>
    <w:rPr>
      <w:rFonts w:hint="eastAsia" w:ascii="宋体" w:hAnsi="宋体" w:eastAsia="宋体"/>
      <w:b/>
      <w:bCs/>
      <w:color w:val="000000"/>
      <w:spacing w:val="-20"/>
      <w:sz w:val="28"/>
      <w:szCs w:val="28"/>
    </w:rPr>
  </w:style>
  <w:style w:type="character" w:customStyle="1" w:styleId="877">
    <w:name w:val="不明显参考111"/>
    <w:autoRedefine/>
    <w:qFormat/>
    <w:uiPriority w:val="0"/>
    <w:rPr>
      <w:smallCaps/>
      <w:color w:val="C0504D"/>
      <w:u w:val="single"/>
    </w:rPr>
  </w:style>
  <w:style w:type="character" w:customStyle="1" w:styleId="878">
    <w:name w:val="批注主题 Char Char"/>
    <w:autoRedefine/>
    <w:qFormat/>
    <w:uiPriority w:val="0"/>
    <w:rPr>
      <w:rFonts w:hint="default" w:ascii="Times New Roman" w:hAnsi="Times New Roman" w:eastAsia="宋体" w:cs="Times New Roman"/>
      <w:b/>
      <w:bCs/>
      <w:kern w:val="2"/>
      <w:sz w:val="21"/>
      <w:szCs w:val="24"/>
    </w:rPr>
  </w:style>
  <w:style w:type="character" w:customStyle="1" w:styleId="879">
    <w:name w:val="by jerry Char"/>
    <w:autoRedefine/>
    <w:qFormat/>
    <w:uiPriority w:val="0"/>
    <w:rPr>
      <w:rFonts w:hint="eastAsia" w:ascii="宋体" w:hAnsi="宋体" w:eastAsia="宋体"/>
      <w:b/>
      <w:bCs/>
      <w:kern w:val="44"/>
      <w:sz w:val="32"/>
      <w:szCs w:val="44"/>
      <w:lang w:val="en-US" w:eastAsia="zh-CN" w:bidi="ar-SA"/>
    </w:rPr>
  </w:style>
  <w:style w:type="character" w:customStyle="1" w:styleId="880">
    <w:name w:val="样式 纯文本普通文字 Char纯文本 Char Char普通文字纯文本 Char Char Char Char Char...6 Char"/>
    <w:autoRedefine/>
    <w:qFormat/>
    <w:locked/>
    <w:uiPriority w:val="0"/>
    <w:rPr>
      <w:rFonts w:hint="eastAsia" w:ascii="宋体" w:hAnsi="Courier New" w:eastAsia="宋体" w:cs="Courier New"/>
      <w:color w:val="000000"/>
      <w:szCs w:val="21"/>
    </w:rPr>
  </w:style>
  <w:style w:type="character" w:customStyle="1" w:styleId="881">
    <w:name w:val="样式 正文文本 Char"/>
    <w:autoRedefine/>
    <w:qFormat/>
    <w:locked/>
    <w:uiPriority w:val="0"/>
    <w:rPr>
      <w:rFonts w:hint="default" w:ascii="Arial" w:hAnsi="Arial" w:eastAsia="宋体" w:cs="宋体"/>
      <w:color w:val="000000"/>
    </w:rPr>
  </w:style>
  <w:style w:type="character" w:customStyle="1" w:styleId="882">
    <w:name w:val="内文 Char"/>
    <w:autoRedefine/>
    <w:qFormat/>
    <w:locked/>
    <w:uiPriority w:val="0"/>
    <w:rPr>
      <w:rFonts w:hint="default" w:ascii="Arial" w:hAnsi="Arial" w:eastAsia="Times New Roman" w:cs="Arial"/>
      <w:kern w:val="2"/>
      <w:sz w:val="21"/>
      <w:szCs w:val="22"/>
      <w:lang w:val="en-US" w:eastAsia="zh-CN" w:bidi="ar-SA"/>
    </w:rPr>
  </w:style>
  <w:style w:type="character" w:customStyle="1" w:styleId="883">
    <w:name w:val="明显引用 字符2"/>
    <w:autoRedefine/>
    <w:qFormat/>
    <w:locked/>
    <w:uiPriority w:val="0"/>
    <w:rPr>
      <w:i/>
      <w:sz w:val="21"/>
    </w:rPr>
  </w:style>
  <w:style w:type="character" w:customStyle="1" w:styleId="884">
    <w:name w:val="引用 Char2"/>
    <w:autoRedefine/>
    <w:qFormat/>
    <w:uiPriority w:val="0"/>
    <w:rPr>
      <w:rFonts w:hint="default" w:ascii="Times New Roman" w:hAnsi="Times New Roman" w:cs="Times New Roman"/>
      <w:i/>
      <w:iCs/>
      <w:color w:val="000000"/>
      <w:kern w:val="2"/>
      <w:sz w:val="21"/>
      <w:szCs w:val="24"/>
    </w:rPr>
  </w:style>
  <w:style w:type="character" w:customStyle="1" w:styleId="885">
    <w:name w:val="font91"/>
    <w:autoRedefine/>
    <w:qFormat/>
    <w:uiPriority w:val="0"/>
    <w:rPr>
      <w:rFonts w:hint="eastAsia" w:ascii="宋体" w:hAnsi="宋体" w:eastAsia="宋体"/>
      <w:color w:val="000000"/>
      <w:sz w:val="18"/>
      <w:szCs w:val="18"/>
      <w:u w:val="none"/>
    </w:rPr>
  </w:style>
  <w:style w:type="character" w:customStyle="1" w:styleId="886">
    <w:name w:val="font81"/>
    <w:autoRedefine/>
    <w:qFormat/>
    <w:uiPriority w:val="0"/>
    <w:rPr>
      <w:rFonts w:hint="default" w:ascii="Arial" w:hAnsi="Arial" w:cs="Arial"/>
      <w:color w:val="000000"/>
      <w:sz w:val="18"/>
      <w:szCs w:val="18"/>
      <w:u w:val="none"/>
    </w:rPr>
  </w:style>
  <w:style w:type="character" w:customStyle="1" w:styleId="887">
    <w:name w:val="font101"/>
    <w:autoRedefine/>
    <w:qFormat/>
    <w:uiPriority w:val="0"/>
    <w:rPr>
      <w:rFonts w:hint="default" w:ascii="Arial" w:hAnsi="Arial" w:cs="Arial"/>
      <w:color w:val="000000"/>
      <w:sz w:val="20"/>
      <w:szCs w:val="20"/>
      <w:u w:val="none"/>
    </w:rPr>
  </w:style>
  <w:style w:type="character" w:customStyle="1" w:styleId="888">
    <w:name w:val="font31"/>
    <w:autoRedefine/>
    <w:qFormat/>
    <w:uiPriority w:val="0"/>
    <w:rPr>
      <w:rFonts w:hint="eastAsia" w:ascii="宋体" w:hAnsi="宋体" w:eastAsia="宋体"/>
      <w:color w:val="000000"/>
      <w:sz w:val="20"/>
      <w:szCs w:val="20"/>
      <w:u w:val="none"/>
    </w:rPr>
  </w:style>
  <w:style w:type="character" w:customStyle="1" w:styleId="889">
    <w:name w:val="Heading 6 Char"/>
    <w:autoRedefine/>
    <w:qFormat/>
    <w:locked/>
    <w:uiPriority w:val="0"/>
    <w:rPr>
      <w:rFonts w:hint="default" w:ascii="Arial" w:hAnsi="Arial" w:eastAsia="黑体" w:cs="Arial"/>
      <w:b/>
      <w:bCs/>
      <w:sz w:val="24"/>
      <w:szCs w:val="24"/>
      <w:lang w:val="en-US" w:eastAsia="zh-CN" w:bidi="ar-SA"/>
    </w:rPr>
  </w:style>
  <w:style w:type="character" w:customStyle="1" w:styleId="890">
    <w:name w:val="正文2 Char"/>
    <w:autoRedefine/>
    <w:qFormat/>
    <w:uiPriority w:val="0"/>
    <w:rPr>
      <w:rFonts w:hint="eastAsia" w:ascii="宋体" w:hAnsi="宋体" w:eastAsia="宋体"/>
      <w:kern w:val="2"/>
      <w:sz w:val="24"/>
      <w:lang w:val="en-US" w:eastAsia="zh-CN" w:bidi="ar-SA"/>
    </w:rPr>
  </w:style>
  <w:style w:type="character" w:customStyle="1" w:styleId="891">
    <w:name w:val="Heading 4 Char"/>
    <w:autoRedefine/>
    <w:qFormat/>
    <w:locked/>
    <w:uiPriority w:val="0"/>
    <w:rPr>
      <w:rFonts w:hint="default" w:ascii="Arial" w:hAnsi="Arial" w:eastAsia="黑体" w:cs="Arial"/>
      <w:b/>
      <w:bCs/>
      <w:kern w:val="2"/>
      <w:sz w:val="28"/>
      <w:szCs w:val="28"/>
      <w:lang w:val="en-US" w:eastAsia="zh-CN" w:bidi="ar-SA"/>
    </w:rPr>
  </w:style>
  <w:style w:type="character" w:customStyle="1" w:styleId="892">
    <w:name w:val="副标题 Char1"/>
    <w:autoRedefine/>
    <w:qFormat/>
    <w:uiPriority w:val="0"/>
    <w:rPr>
      <w:rFonts w:hint="default" w:ascii="Cambria" w:hAnsi="Cambria" w:cs="Times New Roman"/>
      <w:b/>
      <w:bCs/>
      <w:kern w:val="28"/>
      <w:sz w:val="32"/>
      <w:szCs w:val="32"/>
    </w:rPr>
  </w:style>
  <w:style w:type="character" w:customStyle="1" w:styleId="893">
    <w:name w:val="Comment Subject Char"/>
    <w:autoRedefine/>
    <w:qFormat/>
    <w:locked/>
    <w:uiPriority w:val="0"/>
    <w:rPr>
      <w:rFonts w:hint="eastAsia" w:ascii="宋体" w:hAnsi="宋体" w:eastAsia="宋体"/>
      <w:b/>
      <w:bCs/>
      <w:kern w:val="2"/>
      <w:sz w:val="21"/>
      <w:szCs w:val="24"/>
      <w:lang w:val="en-US" w:eastAsia="zh-CN" w:bidi="ar-SA"/>
    </w:rPr>
  </w:style>
  <w:style w:type="character" w:customStyle="1" w:styleId="894">
    <w:name w:val="Heading 3 - old Char"/>
    <w:autoRedefine/>
    <w:qFormat/>
    <w:uiPriority w:val="0"/>
    <w:rPr>
      <w:rFonts w:hint="eastAsia" w:ascii="宋体" w:hAnsi="宋体" w:eastAsia="宋体"/>
      <w:b/>
      <w:bCs/>
      <w:kern w:val="2"/>
      <w:sz w:val="21"/>
      <w:szCs w:val="32"/>
      <w:lang w:val="en-US" w:eastAsia="zh-CN" w:bidi="ar-SA"/>
    </w:rPr>
  </w:style>
  <w:style w:type="character" w:customStyle="1" w:styleId="895">
    <w:name w:val="Heading 3 Char"/>
    <w:autoRedefine/>
    <w:qFormat/>
    <w:locked/>
    <w:uiPriority w:val="0"/>
    <w:rPr>
      <w:rFonts w:hint="eastAsia" w:ascii="宋体" w:hAnsi="宋体" w:eastAsia="宋体"/>
      <w:b/>
      <w:bCs/>
      <w:kern w:val="2"/>
      <w:sz w:val="32"/>
      <w:szCs w:val="32"/>
      <w:lang w:val="en-US" w:eastAsia="zh-CN" w:bidi="ar-SA"/>
    </w:rPr>
  </w:style>
  <w:style w:type="character" w:customStyle="1" w:styleId="896">
    <w:name w:val="Char Char"/>
    <w:autoRedefine/>
    <w:qFormat/>
    <w:uiPriority w:val="0"/>
    <w:rPr>
      <w:rFonts w:hint="default" w:ascii="Arial" w:hAnsi="Arial" w:eastAsia="黑体" w:cs="Arial"/>
      <w:b/>
      <w:bCs/>
      <w:kern w:val="2"/>
      <w:sz w:val="32"/>
      <w:szCs w:val="32"/>
      <w:lang w:val="en-US" w:eastAsia="zh-CN" w:bidi="ar-SA"/>
    </w:rPr>
  </w:style>
  <w:style w:type="character" w:customStyle="1" w:styleId="897">
    <w:name w:val="Body Text Char"/>
    <w:autoRedefine/>
    <w:qFormat/>
    <w:locked/>
    <w:uiPriority w:val="0"/>
    <w:rPr>
      <w:rFonts w:hint="eastAsia" w:ascii="宋体" w:hAnsi="宋体" w:eastAsia="宋体"/>
      <w:kern w:val="2"/>
      <w:sz w:val="21"/>
      <w:szCs w:val="24"/>
      <w:lang w:val="en-US" w:eastAsia="zh-CN" w:bidi="ar-SA"/>
    </w:rPr>
  </w:style>
  <w:style w:type="character" w:customStyle="1" w:styleId="898">
    <w:name w:val="正文文字4 Char Char1"/>
    <w:autoRedefine/>
    <w:qFormat/>
    <w:uiPriority w:val="0"/>
    <w:rPr>
      <w:rFonts w:hint="eastAsia" w:ascii="宋体" w:hAnsi="宋体" w:eastAsia="宋体"/>
      <w:kern w:val="2"/>
      <w:sz w:val="24"/>
      <w:szCs w:val="24"/>
      <w:lang w:val="en-US" w:eastAsia="zh-CN" w:bidi="ar-SA"/>
    </w:rPr>
  </w:style>
  <w:style w:type="character" w:customStyle="1" w:styleId="899">
    <w:name w:val="country-name"/>
    <w:autoRedefine/>
    <w:qFormat/>
    <w:uiPriority w:val="0"/>
  </w:style>
  <w:style w:type="character" w:customStyle="1" w:styleId="900">
    <w:name w:val="Title Char"/>
    <w:autoRedefine/>
    <w:qFormat/>
    <w:locked/>
    <w:uiPriority w:val="0"/>
    <w:rPr>
      <w:rFonts w:hint="default" w:ascii="Arial" w:hAnsi="Arial" w:eastAsia="宋体" w:cs="Arial"/>
      <w:b/>
      <w:sz w:val="32"/>
      <w:lang w:val="en-US" w:eastAsia="zh-CN" w:bidi="ar-SA"/>
    </w:rPr>
  </w:style>
  <w:style w:type="character" w:customStyle="1" w:styleId="901">
    <w:name w:val="Heading 8 Char"/>
    <w:autoRedefine/>
    <w:qFormat/>
    <w:locked/>
    <w:uiPriority w:val="0"/>
    <w:rPr>
      <w:rFonts w:hint="default" w:ascii="Arial" w:hAnsi="Arial" w:eastAsia="黑体" w:cs="Arial"/>
      <w:sz w:val="24"/>
      <w:szCs w:val="24"/>
      <w:lang w:val="en-US" w:eastAsia="zh-CN" w:bidi="ar-SA"/>
    </w:rPr>
  </w:style>
  <w:style w:type="character" w:customStyle="1" w:styleId="902">
    <w:name w:val="Balloon Text Char"/>
    <w:autoRedefine/>
    <w:qFormat/>
    <w:locked/>
    <w:uiPriority w:val="0"/>
    <w:rPr>
      <w:rFonts w:hint="eastAsia" w:ascii="宋体" w:hAnsi="宋体" w:eastAsia="宋体"/>
      <w:kern w:val="2"/>
      <w:sz w:val="18"/>
      <w:szCs w:val="18"/>
      <w:lang w:val="en-US" w:eastAsia="zh-CN" w:bidi="ar-SA"/>
    </w:rPr>
  </w:style>
  <w:style w:type="character" w:customStyle="1" w:styleId="903">
    <w:name w:val="手改 Char Char"/>
    <w:autoRedefine/>
    <w:qFormat/>
    <w:uiPriority w:val="0"/>
    <w:rPr>
      <w:rFonts w:hint="eastAsia" w:ascii="宋体" w:hAnsi="宋体" w:eastAsia="宋体"/>
      <w:kern w:val="2"/>
      <w:sz w:val="21"/>
      <w:szCs w:val="24"/>
      <w:lang w:val="en-US" w:eastAsia="zh-CN" w:bidi="ar-SA"/>
    </w:rPr>
  </w:style>
  <w:style w:type="character" w:customStyle="1" w:styleId="904">
    <w:name w:val="Para head"/>
    <w:autoRedefine/>
    <w:qFormat/>
    <w:uiPriority w:val="0"/>
    <w:rPr>
      <w:rFonts w:hint="default" w:ascii="Arial" w:hAnsi="Arial" w:eastAsia="Times New Roman" w:cs="Arial"/>
      <w:sz w:val="20"/>
    </w:rPr>
  </w:style>
  <w:style w:type="character" w:customStyle="1" w:styleId="905">
    <w:name w:val="正文文字4 Char Char2"/>
    <w:autoRedefine/>
    <w:qFormat/>
    <w:uiPriority w:val="0"/>
    <w:rPr>
      <w:rFonts w:hint="eastAsia" w:ascii="宋体" w:hAnsi="宋体" w:eastAsia="宋体"/>
      <w:kern w:val="2"/>
      <w:sz w:val="24"/>
      <w:szCs w:val="24"/>
      <w:lang w:val="en-US" w:eastAsia="zh-CN" w:bidi="ar-SA"/>
    </w:rPr>
  </w:style>
  <w:style w:type="character" w:customStyle="1" w:styleId="906">
    <w:name w:val="Char Char7"/>
    <w:autoRedefine/>
    <w:qFormat/>
    <w:uiPriority w:val="0"/>
    <w:rPr>
      <w:rFonts w:hint="default" w:ascii="Arial" w:hAnsi="Arial" w:eastAsia="黑体" w:cs="Arial"/>
      <w:b/>
      <w:bCs/>
      <w:kern w:val="2"/>
      <w:sz w:val="32"/>
      <w:szCs w:val="32"/>
      <w:lang w:val="en-US" w:eastAsia="zh-CN" w:bidi="ar-SA"/>
    </w:rPr>
  </w:style>
  <w:style w:type="character" w:customStyle="1" w:styleId="907">
    <w:name w:val="署名 Char2"/>
    <w:autoRedefine/>
    <w:qFormat/>
    <w:uiPriority w:val="0"/>
    <w:rPr>
      <w:rFonts w:hint="eastAsia" w:ascii="宋体" w:hAnsi="宋体" w:eastAsia="宋体"/>
      <w:snapToGrid w:val="0"/>
      <w:color w:val="000000"/>
      <w:kern w:val="28"/>
      <w:sz w:val="28"/>
      <w:lang w:val="en-US" w:eastAsia="zh-CN" w:bidi="ar-SA"/>
    </w:rPr>
  </w:style>
  <w:style w:type="character" w:customStyle="1" w:styleId="908">
    <w:name w:val="Char Char2"/>
    <w:autoRedefine/>
    <w:qFormat/>
    <w:uiPriority w:val="0"/>
    <w:rPr>
      <w:rFonts w:hint="eastAsia" w:ascii="宋体" w:hAnsi="宋体" w:eastAsia="宋体"/>
      <w:kern w:val="2"/>
      <w:sz w:val="21"/>
      <w:szCs w:val="24"/>
      <w:lang w:val="en-US" w:eastAsia="zh-CN" w:bidi="ar-SA"/>
    </w:rPr>
  </w:style>
  <w:style w:type="character" w:customStyle="1" w:styleId="909">
    <w:name w:val="Char Char1"/>
    <w:autoRedefine/>
    <w:qFormat/>
    <w:uiPriority w:val="0"/>
    <w:rPr>
      <w:rFonts w:hint="eastAsia" w:ascii="宋体" w:hAnsi="Courier New" w:eastAsia="宋体" w:cs="Courier New"/>
      <w:kern w:val="2"/>
      <w:sz w:val="21"/>
      <w:szCs w:val="21"/>
      <w:lang w:val="en-US" w:eastAsia="zh-CN" w:bidi="ar-SA"/>
    </w:rPr>
  </w:style>
  <w:style w:type="character" w:customStyle="1" w:styleId="910">
    <w:name w:val="正文文字4 Char Char"/>
    <w:autoRedefine/>
    <w:qFormat/>
    <w:uiPriority w:val="0"/>
    <w:rPr>
      <w:rFonts w:hint="eastAsia" w:ascii="宋体" w:hAnsi="宋体" w:eastAsia="宋体"/>
      <w:kern w:val="2"/>
      <w:sz w:val="21"/>
      <w:szCs w:val="24"/>
      <w:lang w:val="en-US" w:eastAsia="zh-CN" w:bidi="ar-SA"/>
    </w:rPr>
  </w:style>
  <w:style w:type="character" w:customStyle="1" w:styleId="911">
    <w:name w:val="个人撰写风格"/>
    <w:autoRedefine/>
    <w:qFormat/>
    <w:uiPriority w:val="0"/>
    <w:rPr>
      <w:rFonts w:hint="default" w:ascii="Arial" w:hAnsi="Arial" w:eastAsia="宋体" w:cs="Arial"/>
      <w:color w:val="auto"/>
      <w:sz w:val="20"/>
    </w:rPr>
  </w:style>
  <w:style w:type="character" w:customStyle="1" w:styleId="912">
    <w:name w:val="Header Char"/>
    <w:autoRedefine/>
    <w:qFormat/>
    <w:locked/>
    <w:uiPriority w:val="0"/>
    <w:rPr>
      <w:rFonts w:hint="eastAsia" w:ascii="宋体" w:hAnsi="宋体" w:eastAsia="宋体"/>
      <w:kern w:val="2"/>
      <w:sz w:val="18"/>
      <w:szCs w:val="18"/>
      <w:lang w:val="en-US" w:eastAsia="zh-CN" w:bidi="ar-SA"/>
    </w:rPr>
  </w:style>
  <w:style w:type="character" w:customStyle="1" w:styleId="913">
    <w:name w:val="locality"/>
    <w:autoRedefine/>
    <w:qFormat/>
    <w:uiPriority w:val="0"/>
  </w:style>
  <w:style w:type="character" w:customStyle="1" w:styleId="914">
    <w:name w:val="text"/>
    <w:autoRedefine/>
    <w:qFormat/>
    <w:uiPriority w:val="0"/>
  </w:style>
  <w:style w:type="character" w:customStyle="1" w:styleId="915">
    <w:name w:val="Char Char9"/>
    <w:autoRedefine/>
    <w:qFormat/>
    <w:uiPriority w:val="0"/>
    <w:rPr>
      <w:rFonts w:hint="eastAsia" w:ascii="宋体" w:hAnsi="宋体" w:eastAsia="宋体"/>
      <w:color w:val="000000"/>
      <w:kern w:val="2"/>
      <w:sz w:val="24"/>
      <w:lang w:val="en-US" w:eastAsia="zh-CN" w:bidi="ar-SA"/>
    </w:rPr>
  </w:style>
  <w:style w:type="character" w:customStyle="1" w:styleId="916">
    <w:name w:val="正文文本缩进 2 Char1"/>
    <w:autoRedefine/>
    <w:qFormat/>
    <w:uiPriority w:val="0"/>
    <w:rPr>
      <w:rFonts w:hint="eastAsia" w:ascii="宋体" w:hAnsi="宋体" w:eastAsia="宋体"/>
      <w:szCs w:val="24"/>
    </w:rPr>
  </w:style>
  <w:style w:type="character" w:customStyle="1" w:styleId="917">
    <w:name w:val="标题 Char3"/>
    <w:autoRedefine/>
    <w:qFormat/>
    <w:uiPriority w:val="0"/>
    <w:rPr>
      <w:rFonts w:hint="default" w:ascii="Cambria" w:hAnsi="Cambria" w:eastAsia="宋体" w:cs="Times New Roman"/>
      <w:b/>
      <w:bCs/>
      <w:sz w:val="32"/>
      <w:szCs w:val="32"/>
    </w:rPr>
  </w:style>
  <w:style w:type="character" w:customStyle="1" w:styleId="918">
    <w:name w:val="bookmark-item"/>
    <w:autoRedefine/>
    <w:qFormat/>
    <w:uiPriority w:val="0"/>
  </w:style>
  <w:style w:type="character" w:customStyle="1" w:styleId="919">
    <w:name w:val="正文首行缩进 Char1"/>
    <w:autoRedefine/>
    <w:qFormat/>
    <w:uiPriority w:val="0"/>
    <w:rPr>
      <w:rFonts w:hint="eastAsia" w:ascii="宋体" w:hAnsi="宋体" w:eastAsia="宋体"/>
      <w:szCs w:val="24"/>
    </w:rPr>
  </w:style>
  <w:style w:type="character" w:customStyle="1" w:styleId="920">
    <w:name w:val="样式 正文缩进正文（首行缩进两字）特点ALT+Z表正文正文非缩进四号段1Normal Indent Char2... Char"/>
    <w:autoRedefine/>
    <w:qFormat/>
    <w:uiPriority w:val="0"/>
    <w:rPr>
      <w:rFonts w:hint="default" w:ascii="Arial" w:hAnsi="Arial" w:eastAsia="宋体" w:cs="Arial"/>
      <w:b/>
      <w:kern w:val="2"/>
      <w:sz w:val="24"/>
      <w:szCs w:val="32"/>
      <w:lang w:val="en-US" w:eastAsia="zh-CN" w:bidi="ar-SA"/>
    </w:rPr>
  </w:style>
  <w:style w:type="character" w:customStyle="1" w:styleId="921">
    <w:name w:val="2nd level Char"/>
    <w:autoRedefine/>
    <w:qFormat/>
    <w:uiPriority w:val="0"/>
    <w:rPr>
      <w:rFonts w:hint="default" w:ascii="Arial" w:hAnsi="Arial" w:eastAsia="宋体" w:cs="Arial"/>
      <w:b/>
      <w:bCs/>
      <w:kern w:val="2"/>
      <w:sz w:val="24"/>
      <w:szCs w:val="32"/>
      <w:lang w:val="en-US" w:eastAsia="zh-CN" w:bidi="ar-SA"/>
    </w:rPr>
  </w:style>
  <w:style w:type="character" w:customStyle="1" w:styleId="922">
    <w:name w:val="明显引用 Char2"/>
    <w:autoRedefine/>
    <w:qFormat/>
    <w:uiPriority w:val="0"/>
    <w:rPr>
      <w:rFonts w:hint="default" w:ascii="Times New Roman" w:hAnsi="Times New Roman" w:eastAsia="宋体" w:cs="Times New Roman"/>
      <w:b/>
      <w:bCs/>
      <w:i/>
      <w:iCs/>
      <w:color w:val="4F81BD"/>
      <w:szCs w:val="24"/>
    </w:rPr>
  </w:style>
  <w:style w:type="character" w:customStyle="1" w:styleId="923">
    <w:name w:val="页眉 Char2"/>
    <w:autoRedefine/>
    <w:qFormat/>
    <w:uiPriority w:val="0"/>
    <w:rPr>
      <w:rFonts w:hint="eastAsia" w:ascii="宋体" w:hAnsi="宋体" w:eastAsia="宋体"/>
      <w:kern w:val="2"/>
      <w:sz w:val="18"/>
      <w:szCs w:val="18"/>
      <w:lang w:val="en-US" w:eastAsia="zh-CN" w:bidi="ar-SA"/>
    </w:rPr>
  </w:style>
  <w:style w:type="character" w:customStyle="1" w:styleId="924">
    <w:name w:val="Date Char"/>
    <w:autoRedefine/>
    <w:qFormat/>
    <w:locked/>
    <w:uiPriority w:val="0"/>
    <w:rPr>
      <w:rFonts w:hint="eastAsia" w:ascii="宋体" w:hAnsi="宋体" w:eastAsia="宋体"/>
      <w:kern w:val="2"/>
      <w:sz w:val="24"/>
      <w:lang w:val="en-US" w:eastAsia="zh-CN" w:bidi="ar-SA"/>
    </w:rPr>
  </w:style>
  <w:style w:type="character" w:customStyle="1" w:styleId="925">
    <w:name w:val="Char Char121"/>
    <w:autoRedefine/>
    <w:qFormat/>
    <w:uiPriority w:val="0"/>
    <w:rPr>
      <w:rFonts w:hint="default" w:ascii="Arial" w:hAnsi="Arial" w:eastAsia="宋体" w:cs="Arial"/>
      <w:b/>
      <w:sz w:val="32"/>
      <w:lang w:val="en-US" w:eastAsia="zh-CN" w:bidi="ar-SA"/>
    </w:rPr>
  </w:style>
  <w:style w:type="character" w:customStyle="1" w:styleId="926">
    <w:name w:val="Heading 5 Char"/>
    <w:autoRedefine/>
    <w:qFormat/>
    <w:locked/>
    <w:uiPriority w:val="0"/>
    <w:rPr>
      <w:rFonts w:hint="eastAsia" w:ascii="宋体" w:hAnsi="宋体" w:eastAsia="宋体"/>
      <w:b/>
      <w:bCs/>
      <w:kern w:val="2"/>
      <w:sz w:val="28"/>
      <w:szCs w:val="28"/>
      <w:lang w:val="en-US" w:eastAsia="zh-CN" w:bidi="ar-SA"/>
    </w:rPr>
  </w:style>
  <w:style w:type="character" w:customStyle="1" w:styleId="927">
    <w:name w:val="Char Char Char Char Char Char Char Char Char"/>
    <w:autoRedefine/>
    <w:qFormat/>
    <w:uiPriority w:val="0"/>
    <w:rPr>
      <w:rFonts w:hint="eastAsia" w:ascii="宋体" w:hAnsi="宋体" w:eastAsia="宋体"/>
      <w:kern w:val="2"/>
      <w:sz w:val="21"/>
      <w:szCs w:val="24"/>
      <w:lang w:val="en-US" w:eastAsia="zh-CN" w:bidi="ar-SA"/>
    </w:rPr>
  </w:style>
  <w:style w:type="character" w:customStyle="1" w:styleId="928">
    <w:name w:val="日期 Char"/>
    <w:autoRedefine/>
    <w:qFormat/>
    <w:uiPriority w:val="0"/>
    <w:rPr>
      <w:rFonts w:hint="eastAsia" w:ascii="宋体" w:hAnsi="宋体" w:eastAsia="宋体"/>
      <w:sz w:val="28"/>
      <w:lang w:bidi="ar-SA"/>
    </w:rPr>
  </w:style>
  <w:style w:type="character" w:customStyle="1" w:styleId="929">
    <w:name w:val="正文文本 Char"/>
    <w:autoRedefine/>
    <w:qFormat/>
    <w:uiPriority w:val="0"/>
    <w:rPr>
      <w:lang w:bidi="ar-SA"/>
    </w:rPr>
  </w:style>
  <w:style w:type="character" w:customStyle="1" w:styleId="930">
    <w:name w:val="标题 6 Char"/>
    <w:autoRedefine/>
    <w:qFormat/>
    <w:uiPriority w:val="0"/>
    <w:rPr>
      <w:rFonts w:hint="default" w:ascii="Cambria" w:hAnsi="Cambria" w:eastAsia="宋体"/>
      <w:b/>
      <w:bCs/>
      <w:kern w:val="2"/>
      <w:sz w:val="24"/>
      <w:szCs w:val="24"/>
      <w:lang w:val="en-US" w:eastAsia="zh-CN" w:bidi="ar-SA"/>
    </w:rPr>
  </w:style>
  <w:style w:type="character" w:customStyle="1" w:styleId="931">
    <w:name w:val="页脚 Char"/>
    <w:autoRedefine/>
    <w:qFormat/>
    <w:uiPriority w:val="99"/>
    <w:rPr>
      <w:kern w:val="2"/>
      <w:sz w:val="18"/>
      <w:szCs w:val="18"/>
      <w:lang w:bidi="ar-SA"/>
    </w:rPr>
  </w:style>
  <w:style w:type="character" w:customStyle="1" w:styleId="932">
    <w:name w:val="批注框文本 Char"/>
    <w:autoRedefine/>
    <w:qFormat/>
    <w:uiPriority w:val="0"/>
    <w:rPr>
      <w:rFonts w:hint="eastAsia" w:ascii="宋体" w:hAnsi="宋体" w:eastAsia="宋体"/>
      <w:sz w:val="18"/>
      <w:szCs w:val="18"/>
      <w:lang w:bidi="ar-SA"/>
    </w:rPr>
  </w:style>
  <w:style w:type="character" w:customStyle="1" w:styleId="933">
    <w:name w:val="标题 3 Char"/>
    <w:autoRedefine/>
    <w:qFormat/>
    <w:uiPriority w:val="0"/>
    <w:rPr>
      <w:rFonts w:hint="default" w:ascii="Calibri" w:hAnsi="Calibri" w:eastAsia="宋体" w:cs="Calibri"/>
      <w:b/>
      <w:bCs/>
      <w:kern w:val="2"/>
      <w:sz w:val="32"/>
      <w:szCs w:val="32"/>
      <w:lang w:val="en-US" w:eastAsia="zh-CN" w:bidi="ar-SA"/>
    </w:rPr>
  </w:style>
  <w:style w:type="character" w:customStyle="1" w:styleId="934">
    <w:name w:val="日期 Char3"/>
    <w:autoRedefine/>
    <w:qFormat/>
    <w:uiPriority w:val="0"/>
    <w:rPr>
      <w:rFonts w:hint="eastAsia" w:ascii="仿宋_GB2312" w:eastAsia="仿宋_GB2312"/>
      <w:kern w:val="2"/>
      <w:sz w:val="28"/>
      <w:lang w:val="en-US" w:eastAsia="zh-CN" w:bidi="ar-SA"/>
    </w:rPr>
  </w:style>
  <w:style w:type="character" w:customStyle="1" w:styleId="935">
    <w:name w:val="批注主题 Char3"/>
    <w:autoRedefine/>
    <w:qFormat/>
    <w:uiPriority w:val="0"/>
    <w:rPr>
      <w:rFonts w:hint="eastAsia" w:ascii="宋体" w:hAnsi="宋体" w:eastAsia="宋体"/>
      <w:b/>
      <w:bCs/>
      <w:kern w:val="2"/>
      <w:sz w:val="21"/>
      <w:szCs w:val="24"/>
      <w:lang w:val="en-US" w:eastAsia="zh-CN" w:bidi="ar-SA"/>
    </w:rPr>
  </w:style>
  <w:style w:type="character" w:customStyle="1" w:styleId="936">
    <w:name w:val="chs1"/>
    <w:autoRedefine/>
    <w:qFormat/>
    <w:uiPriority w:val="0"/>
    <w:rPr>
      <w:rFonts w:hint="default"/>
      <w:sz w:val="18"/>
      <w:szCs w:val="18"/>
    </w:rPr>
  </w:style>
  <w:style w:type="character" w:customStyle="1" w:styleId="937">
    <w:name w:val="个人答复风格"/>
    <w:autoRedefine/>
    <w:qFormat/>
    <w:uiPriority w:val="0"/>
    <w:rPr>
      <w:rFonts w:hint="default" w:ascii="Arial" w:hAnsi="Arial" w:eastAsia="宋体" w:cs="Arial"/>
      <w:color w:val="auto"/>
      <w:sz w:val="20"/>
    </w:rPr>
  </w:style>
  <w:style w:type="character" w:customStyle="1" w:styleId="938">
    <w:name w:val="htd01"/>
    <w:autoRedefine/>
    <w:qFormat/>
    <w:uiPriority w:val="0"/>
  </w:style>
  <w:style w:type="character" w:customStyle="1" w:styleId="939">
    <w:name w:val="标题 Char"/>
    <w:autoRedefine/>
    <w:qFormat/>
    <w:uiPriority w:val="0"/>
    <w:rPr>
      <w:rFonts w:hint="default" w:ascii="Cambria" w:hAnsi="Cambria"/>
      <w:b/>
      <w:bCs/>
      <w:kern w:val="2"/>
      <w:sz w:val="32"/>
      <w:szCs w:val="32"/>
      <w:lang w:bidi="ar-SA"/>
    </w:rPr>
  </w:style>
  <w:style w:type="character" w:customStyle="1" w:styleId="940">
    <w:name w:val="标题 1 Char"/>
    <w:autoRedefine/>
    <w:qFormat/>
    <w:uiPriority w:val="9"/>
    <w:rPr>
      <w:rFonts w:hint="default" w:ascii="Calibri" w:hAnsi="Calibri" w:eastAsia="宋体" w:cs="Calibri"/>
      <w:b/>
      <w:bCs/>
      <w:kern w:val="44"/>
      <w:sz w:val="44"/>
      <w:szCs w:val="44"/>
      <w:lang w:val="en-US" w:eastAsia="zh-CN" w:bidi="ar-SA"/>
    </w:rPr>
  </w:style>
  <w:style w:type="character" w:customStyle="1" w:styleId="941">
    <w:name w:val="页眉 Char"/>
    <w:autoRedefine/>
    <w:qFormat/>
    <w:uiPriority w:val="99"/>
    <w:rPr>
      <w:kern w:val="2"/>
      <w:sz w:val="18"/>
      <w:szCs w:val="18"/>
      <w:lang w:bidi="ar-SA"/>
    </w:rPr>
  </w:style>
  <w:style w:type="character" w:customStyle="1" w:styleId="942">
    <w:name w:val="批注文字 Char"/>
    <w:autoRedefine/>
    <w:qFormat/>
    <w:uiPriority w:val="0"/>
    <w:rPr>
      <w:rFonts w:hint="default" w:ascii="Calibri" w:hAnsi="Calibri" w:eastAsia="宋体" w:cs="Calibri"/>
      <w:kern w:val="2"/>
      <w:sz w:val="21"/>
      <w:szCs w:val="22"/>
      <w:lang w:val="en-US" w:eastAsia="zh-CN" w:bidi="ar-SA"/>
    </w:rPr>
  </w:style>
  <w:style w:type="character" w:customStyle="1" w:styleId="943">
    <w:name w:val="标题 4 Char"/>
    <w:autoRedefine/>
    <w:qFormat/>
    <w:uiPriority w:val="0"/>
    <w:rPr>
      <w:rFonts w:hint="default" w:ascii="Cambria" w:hAnsi="Cambria" w:eastAsia="宋体"/>
      <w:b/>
      <w:bCs/>
      <w:kern w:val="2"/>
      <w:sz w:val="28"/>
      <w:szCs w:val="28"/>
      <w:lang w:val="en-US" w:eastAsia="zh-CN" w:bidi="ar-SA"/>
    </w:rPr>
  </w:style>
  <w:style w:type="character" w:customStyle="1" w:styleId="944">
    <w:name w:val="标题 5 Char"/>
    <w:autoRedefine/>
    <w:qFormat/>
    <w:uiPriority w:val="0"/>
    <w:rPr>
      <w:rFonts w:hint="default" w:ascii="Calibri" w:hAnsi="Calibri" w:eastAsia="宋体" w:cs="Calibri"/>
      <w:b/>
      <w:bCs/>
      <w:kern w:val="2"/>
      <w:sz w:val="28"/>
      <w:szCs w:val="28"/>
      <w:lang w:val="en-US" w:eastAsia="zh-CN" w:bidi="ar-SA"/>
    </w:rPr>
  </w:style>
  <w:style w:type="character" w:customStyle="1" w:styleId="945">
    <w:name w:val="op-map-singlepoint-info-right"/>
    <w:autoRedefine/>
    <w:qFormat/>
    <w:uiPriority w:val="0"/>
  </w:style>
  <w:style w:type="character" w:customStyle="1" w:styleId="946">
    <w:name w:val="by jerry Char2"/>
    <w:autoRedefine/>
    <w:qFormat/>
    <w:uiPriority w:val="0"/>
    <w:rPr>
      <w:b/>
      <w:bCs/>
      <w:kern w:val="44"/>
      <w:sz w:val="44"/>
      <w:szCs w:val="44"/>
    </w:rPr>
  </w:style>
  <w:style w:type="character" w:customStyle="1" w:styleId="947">
    <w:name w:val="标题 9 Char"/>
    <w:autoRedefine/>
    <w:qFormat/>
    <w:uiPriority w:val="0"/>
    <w:rPr>
      <w:rFonts w:hint="default" w:ascii="Cambria" w:hAnsi="Cambria" w:eastAsia="宋体"/>
      <w:kern w:val="2"/>
      <w:sz w:val="21"/>
      <w:szCs w:val="21"/>
      <w:lang w:val="en-US" w:eastAsia="zh-CN" w:bidi="ar-SA"/>
    </w:rPr>
  </w:style>
  <w:style w:type="character" w:customStyle="1" w:styleId="948">
    <w:name w:val="H4 Char"/>
    <w:autoRedefine/>
    <w:qFormat/>
    <w:locked/>
    <w:uiPriority w:val="0"/>
    <w:rPr>
      <w:rFonts w:hint="default" w:ascii="Arial" w:hAnsi="Arial" w:eastAsia="黑体" w:cs="Arial"/>
      <w:b/>
      <w:bCs/>
      <w:kern w:val="2"/>
      <w:sz w:val="28"/>
      <w:szCs w:val="28"/>
      <w:lang w:val="zh-CN"/>
    </w:rPr>
  </w:style>
  <w:style w:type="character" w:customStyle="1" w:styleId="949">
    <w:name w:val="style13"/>
    <w:autoRedefine/>
    <w:qFormat/>
    <w:uiPriority w:val="0"/>
  </w:style>
  <w:style w:type="character" w:customStyle="1" w:styleId="950">
    <w:name w:val="Char Char8"/>
    <w:autoRedefine/>
    <w:qFormat/>
    <w:uiPriority w:val="0"/>
    <w:rPr>
      <w:rFonts w:hint="default" w:ascii="Arial" w:hAnsi="Arial" w:eastAsia="黑体" w:cs="Arial"/>
      <w:b/>
      <w:bCs/>
      <w:kern w:val="2"/>
      <w:sz w:val="32"/>
      <w:szCs w:val="32"/>
      <w:lang w:val="en-US" w:eastAsia="zh-CN" w:bidi="ar-SA"/>
    </w:rPr>
  </w:style>
  <w:style w:type="character" w:customStyle="1" w:styleId="951">
    <w:name w:val="普通文字 Char Char3"/>
    <w:autoRedefine/>
    <w:qFormat/>
    <w:uiPriority w:val="0"/>
    <w:rPr>
      <w:rFonts w:hint="eastAsia" w:ascii="宋体" w:hAnsi="Courier New" w:eastAsia="宋体"/>
      <w:kern w:val="2"/>
      <w:sz w:val="21"/>
      <w:lang w:val="en-US" w:eastAsia="zh-CN" w:bidi="ar-SA"/>
    </w:rPr>
  </w:style>
  <w:style w:type="character" w:customStyle="1" w:styleId="952">
    <w:name w:val="Heading 9 Char"/>
    <w:autoRedefine/>
    <w:qFormat/>
    <w:locked/>
    <w:uiPriority w:val="0"/>
    <w:rPr>
      <w:rFonts w:hint="default" w:ascii="Arial" w:hAnsi="Arial" w:eastAsia="黑体" w:cs="Arial"/>
      <w:sz w:val="21"/>
      <w:szCs w:val="21"/>
      <w:lang w:val="en-US" w:eastAsia="zh-CN" w:bidi="ar-SA"/>
    </w:rPr>
  </w:style>
  <w:style w:type="character" w:customStyle="1" w:styleId="953">
    <w:name w:val="Footer Char"/>
    <w:autoRedefine/>
    <w:qFormat/>
    <w:locked/>
    <w:uiPriority w:val="0"/>
    <w:rPr>
      <w:rFonts w:hint="eastAsia" w:ascii="宋体" w:hAnsi="宋体" w:eastAsia="宋体"/>
      <w:kern w:val="2"/>
      <w:sz w:val="18"/>
      <w:szCs w:val="18"/>
      <w:lang w:val="en-US" w:eastAsia="zh-CN" w:bidi="ar-SA"/>
    </w:rPr>
  </w:style>
  <w:style w:type="character" w:customStyle="1" w:styleId="954">
    <w:name w:val="标题 Char2"/>
    <w:autoRedefine/>
    <w:qFormat/>
    <w:uiPriority w:val="0"/>
    <w:rPr>
      <w:rFonts w:hint="default" w:ascii="Arial" w:hAnsi="Arial" w:eastAsia="宋体" w:cs="Arial"/>
      <w:b/>
      <w:sz w:val="32"/>
      <w:lang w:val="en-US" w:eastAsia="zh-CN" w:bidi="ar-SA"/>
    </w:rPr>
  </w:style>
  <w:style w:type="character" w:customStyle="1" w:styleId="955">
    <w:name w:val="引用 Char"/>
    <w:autoRedefine/>
    <w:qFormat/>
    <w:uiPriority w:val="0"/>
    <w:rPr>
      <w:i/>
      <w:iCs/>
      <w:color w:val="000000"/>
      <w:kern w:val="2"/>
      <w:sz w:val="21"/>
      <w:szCs w:val="22"/>
      <w:lang w:bidi="ar-SA"/>
    </w:rPr>
  </w:style>
  <w:style w:type="character" w:customStyle="1" w:styleId="956">
    <w:name w:val="批注主题 Char"/>
    <w:autoRedefine/>
    <w:qFormat/>
    <w:uiPriority w:val="0"/>
    <w:rPr>
      <w:rFonts w:hint="eastAsia" w:ascii="宋体" w:hAnsi="宋体" w:eastAsia="宋体"/>
      <w:b/>
      <w:bCs/>
      <w:sz w:val="28"/>
      <w:lang w:bidi="ar-SA"/>
    </w:rPr>
  </w:style>
  <w:style w:type="character" w:customStyle="1" w:styleId="957">
    <w:name w:val="street-address"/>
    <w:autoRedefine/>
    <w:qFormat/>
    <w:uiPriority w:val="0"/>
  </w:style>
  <w:style w:type="character" w:customStyle="1" w:styleId="958">
    <w:name w:val="by jerry Char3"/>
    <w:autoRedefine/>
    <w:qFormat/>
    <w:uiPriority w:val="0"/>
    <w:rPr>
      <w:b/>
      <w:bCs/>
      <w:kern w:val="44"/>
      <w:sz w:val="44"/>
      <w:szCs w:val="44"/>
    </w:rPr>
  </w:style>
  <w:style w:type="character" w:customStyle="1" w:styleId="959">
    <w:name w:val="Document Map Char"/>
    <w:autoRedefine/>
    <w:qFormat/>
    <w:locked/>
    <w:uiPriority w:val="0"/>
    <w:rPr>
      <w:rFonts w:hint="eastAsia" w:ascii="宋体" w:hAnsi="宋体" w:eastAsia="宋体"/>
      <w:kern w:val="2"/>
      <w:sz w:val="21"/>
      <w:szCs w:val="24"/>
      <w:lang w:val="en-US" w:eastAsia="zh-CN" w:bidi="ar-SA"/>
    </w:rPr>
  </w:style>
  <w:style w:type="character" w:customStyle="1" w:styleId="960">
    <w:name w:val="Char Char12"/>
    <w:autoRedefine/>
    <w:qFormat/>
    <w:uiPriority w:val="0"/>
    <w:rPr>
      <w:rFonts w:hint="default" w:ascii="Courier New" w:hAnsi="Courier New" w:eastAsia="宋体" w:cs="Courier New"/>
      <w:kern w:val="2"/>
      <w:sz w:val="21"/>
      <w:lang w:val="en-US" w:eastAsia="zh-CN" w:bidi="ar-SA"/>
    </w:rPr>
  </w:style>
  <w:style w:type="character" w:customStyle="1" w:styleId="961">
    <w:name w:val="Heading 7 Char"/>
    <w:autoRedefine/>
    <w:qFormat/>
    <w:locked/>
    <w:uiPriority w:val="0"/>
    <w:rPr>
      <w:rFonts w:hint="eastAsia" w:ascii="宋体" w:hAnsi="宋体" w:eastAsia="宋体"/>
      <w:b/>
      <w:bCs/>
      <w:sz w:val="24"/>
      <w:szCs w:val="24"/>
      <w:lang w:val="en-US" w:eastAsia="zh-CN" w:bidi="ar-SA"/>
    </w:rPr>
  </w:style>
  <w:style w:type="character" w:customStyle="1" w:styleId="962">
    <w:name w:val="批注文字 Char2"/>
    <w:autoRedefine/>
    <w:qFormat/>
    <w:uiPriority w:val="0"/>
    <w:rPr>
      <w:rFonts w:hint="eastAsia" w:ascii="宋体" w:hAnsi="宋体" w:eastAsia="宋体"/>
      <w:kern w:val="2"/>
      <w:sz w:val="21"/>
      <w:szCs w:val="24"/>
      <w:lang w:val="en-US" w:eastAsia="zh-CN" w:bidi="ar-SA"/>
    </w:rPr>
  </w:style>
  <w:style w:type="character" w:customStyle="1" w:styleId="963">
    <w:name w:val="正文文本缩进 Char1"/>
    <w:autoRedefine/>
    <w:qFormat/>
    <w:uiPriority w:val="0"/>
    <w:rPr>
      <w:rFonts w:hint="eastAsia" w:ascii="宋体" w:hAnsi="Courier New" w:eastAsia="宋体" w:cs="Times New Roman"/>
      <w:spacing w:val="-4"/>
      <w:sz w:val="18"/>
      <w:szCs w:val="20"/>
    </w:rPr>
  </w:style>
  <w:style w:type="character" w:customStyle="1" w:styleId="964">
    <w:name w:val="font121"/>
    <w:autoRedefine/>
    <w:qFormat/>
    <w:uiPriority w:val="0"/>
    <w:rPr>
      <w:rFonts w:hint="default" w:ascii="Times New Roman" w:hAnsi="Times New Roman" w:cs="Times New Roman"/>
      <w:color w:val="000000"/>
      <w:sz w:val="24"/>
      <w:szCs w:val="24"/>
      <w:u w:val="none"/>
    </w:rPr>
  </w:style>
  <w:style w:type="character" w:customStyle="1" w:styleId="965">
    <w:name w:val="Default Char"/>
    <w:autoRedefine/>
    <w:qFormat/>
    <w:uiPriority w:val="0"/>
    <w:rPr>
      <w:rFonts w:hint="eastAsia" w:ascii="宋体" w:hAnsi="宋体" w:eastAsia="宋体"/>
      <w:color w:val="000000"/>
      <w:sz w:val="24"/>
      <w:szCs w:val="24"/>
      <w:lang w:val="en-US" w:eastAsia="zh-CN" w:bidi="ar-SA"/>
    </w:rPr>
  </w:style>
  <w:style w:type="character" w:customStyle="1" w:styleId="966">
    <w:name w:val="Char Char3"/>
    <w:autoRedefine/>
    <w:qFormat/>
    <w:uiPriority w:val="0"/>
    <w:rPr>
      <w:rFonts w:hint="eastAsia" w:ascii="宋体" w:hAnsi="宋体" w:eastAsia="宋体"/>
      <w:kern w:val="2"/>
      <w:sz w:val="18"/>
      <w:szCs w:val="18"/>
      <w:lang w:val="en-US" w:eastAsia="zh-CN" w:bidi="ar-SA"/>
    </w:rPr>
  </w:style>
  <w:style w:type="character" w:customStyle="1" w:styleId="967">
    <w:name w:val="Char Char5"/>
    <w:autoRedefine/>
    <w:qFormat/>
    <w:uiPriority w:val="0"/>
    <w:rPr>
      <w:rFonts w:hint="eastAsia" w:ascii="宋体" w:hAnsi="宋体" w:eastAsia="宋体"/>
      <w:sz w:val="28"/>
      <w:szCs w:val="28"/>
      <w:lang w:bidi="ar-SA"/>
    </w:rPr>
  </w:style>
  <w:style w:type="character" w:customStyle="1" w:styleId="968">
    <w:name w:val="内文正文 Char Char"/>
    <w:autoRedefine/>
    <w:qFormat/>
    <w:uiPriority w:val="0"/>
    <w:rPr>
      <w:rFonts w:hint="eastAsia" w:ascii="宋体" w:hAnsi="???|CS?o｡ﾀ?" w:eastAsia="宋体"/>
      <w:sz w:val="21"/>
      <w:szCs w:val="28"/>
      <w:lang w:val="en-US" w:eastAsia="zh-CN" w:bidi="ar-SA"/>
    </w:rPr>
  </w:style>
  <w:style w:type="character" w:customStyle="1" w:styleId="969">
    <w:name w:val="Char Char18"/>
    <w:autoRedefine/>
    <w:qFormat/>
    <w:uiPriority w:val="0"/>
    <w:rPr>
      <w:rFonts w:hint="default" w:ascii="Calibri" w:hAnsi="Calibri" w:cs="Calibri"/>
      <w:b/>
      <w:bCs/>
      <w:kern w:val="2"/>
      <w:sz w:val="28"/>
      <w:szCs w:val="28"/>
    </w:rPr>
  </w:style>
  <w:style w:type="character" w:customStyle="1" w:styleId="970">
    <w:name w:val="_Style 196"/>
    <w:autoRedefine/>
    <w:qFormat/>
    <w:uiPriority w:val="0"/>
    <w:rPr>
      <w:b/>
      <w:bCs/>
      <w:smallCaps/>
      <w:color w:val="C0504D"/>
      <w:spacing w:val="5"/>
      <w:u w:val="single"/>
    </w:rPr>
  </w:style>
  <w:style w:type="character" w:customStyle="1" w:styleId="971">
    <w:name w:val="Char Char10"/>
    <w:autoRedefine/>
    <w:qFormat/>
    <w:uiPriority w:val="0"/>
    <w:rPr>
      <w:rFonts w:hint="default" w:ascii="Arial" w:hAnsi="Arial" w:eastAsia="黑体" w:cs="Arial"/>
      <w:b/>
      <w:bCs/>
      <w:kern w:val="2"/>
      <w:sz w:val="28"/>
      <w:szCs w:val="28"/>
    </w:rPr>
  </w:style>
  <w:style w:type="character" w:customStyle="1" w:styleId="972">
    <w:name w:val="_Style 201"/>
    <w:autoRedefine/>
    <w:qFormat/>
    <w:uiPriority w:val="0"/>
    <w:rPr>
      <w:b/>
      <w:bCs/>
      <w:smallCaps/>
      <w:spacing w:val="5"/>
    </w:rPr>
  </w:style>
  <w:style w:type="character" w:customStyle="1" w:styleId="973">
    <w:name w:val="unnamed51"/>
    <w:autoRedefine/>
    <w:qFormat/>
    <w:uiPriority w:val="0"/>
    <w:rPr>
      <w:sz w:val="22"/>
      <w:szCs w:val="22"/>
    </w:rPr>
  </w:style>
  <w:style w:type="character" w:customStyle="1" w:styleId="974">
    <w:name w:val="Char Char101"/>
    <w:autoRedefine/>
    <w:qFormat/>
    <w:uiPriority w:val="0"/>
    <w:rPr>
      <w:rFonts w:hint="default" w:ascii="Arial" w:hAnsi="Arial" w:eastAsia="黑体" w:cs="Arial"/>
      <w:b/>
      <w:bCs/>
      <w:kern w:val="2"/>
      <w:sz w:val="28"/>
      <w:szCs w:val="28"/>
    </w:rPr>
  </w:style>
  <w:style w:type="character" w:customStyle="1" w:styleId="975">
    <w:name w:val="dz1"/>
    <w:autoRedefine/>
    <w:qFormat/>
    <w:uiPriority w:val="0"/>
  </w:style>
  <w:style w:type="character" w:customStyle="1" w:styleId="976">
    <w:name w:val="font141"/>
    <w:autoRedefine/>
    <w:qFormat/>
    <w:uiPriority w:val="0"/>
    <w:rPr>
      <w:rFonts w:hint="default" w:ascii="Tahoma" w:hAnsi="Tahoma" w:eastAsia="Tahoma" w:cs="Tahoma"/>
      <w:color w:val="000000"/>
      <w:sz w:val="24"/>
      <w:szCs w:val="24"/>
      <w:u w:val="none"/>
    </w:rPr>
  </w:style>
  <w:style w:type="character" w:customStyle="1" w:styleId="977">
    <w:name w:val="font112"/>
    <w:autoRedefine/>
    <w:qFormat/>
    <w:uiPriority w:val="0"/>
    <w:rPr>
      <w:rFonts w:hint="default" w:ascii="Times New Roman" w:hAnsi="Times New Roman" w:cs="Times New Roman"/>
      <w:color w:val="000000"/>
      <w:sz w:val="24"/>
      <w:szCs w:val="24"/>
      <w:u w:val="none"/>
    </w:rPr>
  </w:style>
  <w:style w:type="character" w:customStyle="1" w:styleId="978">
    <w:name w:val="_Style 225"/>
    <w:autoRedefine/>
    <w:qFormat/>
    <w:uiPriority w:val="0"/>
    <w:rPr>
      <w:b/>
      <w:bCs/>
      <w:i/>
      <w:iCs/>
      <w:color w:val="4F81BD"/>
    </w:rPr>
  </w:style>
  <w:style w:type="character" w:customStyle="1" w:styleId="979">
    <w:name w:val="apple-converted-space"/>
    <w:autoRedefine/>
    <w:qFormat/>
    <w:uiPriority w:val="0"/>
  </w:style>
  <w:style w:type="character" w:customStyle="1" w:styleId="980">
    <w:name w:val="Char Char20"/>
    <w:autoRedefine/>
    <w:qFormat/>
    <w:uiPriority w:val="0"/>
    <w:rPr>
      <w:bCs/>
      <w:kern w:val="2"/>
      <w:sz w:val="24"/>
      <w:szCs w:val="21"/>
    </w:rPr>
  </w:style>
  <w:style w:type="character" w:customStyle="1" w:styleId="981">
    <w:name w:val="Char Char81"/>
    <w:autoRedefine/>
    <w:qFormat/>
    <w:uiPriority w:val="0"/>
    <w:rPr>
      <w:rFonts w:hint="eastAsia" w:ascii="宋体" w:hAnsi="宋体" w:eastAsia="宋体"/>
      <w:kern w:val="2"/>
      <w:sz w:val="18"/>
      <w:szCs w:val="18"/>
      <w:lang w:val="en-US" w:eastAsia="zh-CN" w:bidi="ar-SA"/>
    </w:rPr>
  </w:style>
  <w:style w:type="character" w:customStyle="1" w:styleId="982">
    <w:name w:val="font131"/>
    <w:autoRedefine/>
    <w:qFormat/>
    <w:uiPriority w:val="0"/>
    <w:rPr>
      <w:rFonts w:hint="default" w:ascii="Calibri" w:hAnsi="Calibri" w:cs="Calibri"/>
      <w:color w:val="000000"/>
      <w:sz w:val="24"/>
      <w:szCs w:val="24"/>
      <w:u w:val="none"/>
    </w:rPr>
  </w:style>
  <w:style w:type="character" w:customStyle="1" w:styleId="983">
    <w:name w:val="font01"/>
    <w:autoRedefine/>
    <w:qFormat/>
    <w:uiPriority w:val="0"/>
    <w:rPr>
      <w:rFonts w:hint="eastAsia" w:ascii="宋体" w:hAnsi="宋体" w:eastAsia="宋体" w:cs="宋体"/>
      <w:color w:val="000000"/>
      <w:sz w:val="24"/>
      <w:szCs w:val="24"/>
      <w:u w:val="none"/>
    </w:rPr>
  </w:style>
  <w:style w:type="character" w:customStyle="1" w:styleId="984">
    <w:name w:val="EmailStyle161"/>
    <w:autoRedefine/>
    <w:qFormat/>
    <w:uiPriority w:val="0"/>
    <w:rPr>
      <w:rFonts w:hint="default" w:ascii="Arial" w:hAnsi="Arial" w:eastAsia="宋体" w:cs="Arial"/>
      <w:color w:val="auto"/>
      <w:sz w:val="20"/>
    </w:rPr>
  </w:style>
  <w:style w:type="character" w:customStyle="1" w:styleId="985">
    <w:name w:val="样式1 Char Char Char"/>
    <w:autoRedefine/>
    <w:qFormat/>
    <w:uiPriority w:val="0"/>
    <w:rPr>
      <w:rFonts w:hint="default" w:ascii="Arial" w:hAnsi="Arial" w:eastAsia="宋体" w:cs="Arial"/>
      <w:kern w:val="2"/>
      <w:sz w:val="21"/>
      <w:szCs w:val="24"/>
      <w:lang w:val="en-US" w:eastAsia="zh-CN" w:bidi="ar-SA"/>
    </w:rPr>
  </w:style>
  <w:style w:type="character" w:customStyle="1" w:styleId="986">
    <w:name w:val="EmailStyle151"/>
    <w:autoRedefine/>
    <w:qFormat/>
    <w:uiPriority w:val="0"/>
    <w:rPr>
      <w:rFonts w:hint="default" w:ascii="Arial" w:hAnsi="Arial" w:eastAsia="宋体" w:cs="Arial"/>
      <w:color w:val="auto"/>
      <w:sz w:val="20"/>
    </w:rPr>
  </w:style>
  <w:style w:type="character" w:customStyle="1" w:styleId="987">
    <w:name w:val="Char Char11"/>
    <w:autoRedefine/>
    <w:qFormat/>
    <w:uiPriority w:val="0"/>
    <w:rPr>
      <w:bCs/>
      <w:kern w:val="2"/>
      <w:sz w:val="24"/>
      <w:szCs w:val="21"/>
    </w:rPr>
  </w:style>
  <w:style w:type="character" w:customStyle="1" w:styleId="988">
    <w:name w:val="Char Char13"/>
    <w:autoRedefine/>
    <w:qFormat/>
    <w:uiPriority w:val="0"/>
    <w:rPr>
      <w:rFonts w:hint="eastAsia" w:ascii="宋体" w:hAnsi="宋体" w:eastAsia="宋体"/>
      <w:kern w:val="2"/>
      <w:sz w:val="18"/>
      <w:szCs w:val="18"/>
    </w:rPr>
  </w:style>
  <w:style w:type="character" w:customStyle="1" w:styleId="989">
    <w:name w:val="_Style 267"/>
    <w:autoRedefine/>
    <w:qFormat/>
    <w:uiPriority w:val="0"/>
    <w:rPr>
      <w:i/>
      <w:iCs/>
      <w:color w:val="808080"/>
    </w:rPr>
  </w:style>
  <w:style w:type="character" w:customStyle="1" w:styleId="990">
    <w:name w:val="Char Char71"/>
    <w:autoRedefine/>
    <w:qFormat/>
    <w:uiPriority w:val="0"/>
    <w:rPr>
      <w:rFonts w:hint="eastAsia" w:ascii="宋体" w:hAnsi="宋体" w:eastAsia="宋体"/>
      <w:sz w:val="24"/>
      <w:szCs w:val="28"/>
      <w:lang w:val="en-US" w:eastAsia="zh-CN" w:bidi="ar-SA"/>
    </w:rPr>
  </w:style>
  <w:style w:type="character" w:customStyle="1" w:styleId="991">
    <w:name w:val="font41"/>
    <w:autoRedefine/>
    <w:qFormat/>
    <w:uiPriority w:val="0"/>
    <w:rPr>
      <w:rFonts w:hint="eastAsia" w:ascii="宋体" w:hAnsi="宋体" w:eastAsia="宋体" w:cs="宋体"/>
      <w:color w:val="000000"/>
      <w:sz w:val="24"/>
      <w:szCs w:val="24"/>
      <w:u w:val="none"/>
    </w:rPr>
  </w:style>
  <w:style w:type="character" w:customStyle="1" w:styleId="992">
    <w:name w:val="Char Char16"/>
    <w:autoRedefine/>
    <w:qFormat/>
    <w:uiPriority w:val="0"/>
    <w:rPr>
      <w:rFonts w:hint="eastAsia" w:ascii="宋体" w:hAnsi="宋体" w:eastAsia="宋体"/>
      <w:b/>
      <w:bCs/>
      <w:kern w:val="2"/>
      <w:sz w:val="28"/>
      <w:szCs w:val="28"/>
      <w:lang w:val="en-US" w:eastAsia="zh-CN" w:bidi="ar-SA"/>
    </w:rPr>
  </w:style>
  <w:style w:type="character" w:customStyle="1" w:styleId="993">
    <w:name w:val="未处理的提及1"/>
    <w:autoRedefine/>
    <w:qFormat/>
    <w:uiPriority w:val="99"/>
    <w:rPr>
      <w:color w:val="605E5C"/>
      <w:shd w:val="clear" w:color="auto" w:fill="E1DFDD"/>
    </w:rPr>
  </w:style>
  <w:style w:type="character" w:customStyle="1" w:styleId="994">
    <w:name w:val="_Style 282"/>
    <w:autoRedefine/>
    <w:qFormat/>
    <w:uiPriority w:val="0"/>
    <w:rPr>
      <w:smallCaps/>
      <w:color w:val="C0504D"/>
      <w:u w:val="single"/>
    </w:rPr>
  </w:style>
  <w:style w:type="character" w:customStyle="1" w:styleId="995">
    <w:name w:val="Char Char111"/>
    <w:autoRedefine/>
    <w:qFormat/>
    <w:uiPriority w:val="0"/>
    <w:rPr>
      <w:bCs/>
      <w:kern w:val="2"/>
      <w:sz w:val="24"/>
      <w:szCs w:val="21"/>
    </w:rPr>
  </w:style>
  <w:style w:type="character" w:customStyle="1" w:styleId="996">
    <w:name w:val="font11"/>
    <w:autoRedefine/>
    <w:qFormat/>
    <w:uiPriority w:val="0"/>
    <w:rPr>
      <w:rFonts w:hint="eastAsia" w:ascii="宋体" w:hAnsi="宋体" w:eastAsia="宋体" w:cs="宋体"/>
      <w:color w:val="000000"/>
      <w:sz w:val="24"/>
      <w:szCs w:val="24"/>
      <w:u w:val="none"/>
    </w:rPr>
  </w:style>
  <w:style w:type="character" w:customStyle="1" w:styleId="997">
    <w:name w:val="明显引用 字符1"/>
    <w:autoRedefine/>
    <w:qFormat/>
    <w:uiPriority w:val="99"/>
    <w:rPr>
      <w:i/>
      <w:iCs/>
      <w:color w:val="4F81BD"/>
      <w:kern w:val="2"/>
      <w:sz w:val="21"/>
      <w:szCs w:val="24"/>
    </w:rPr>
  </w:style>
  <w:style w:type="character" w:customStyle="1" w:styleId="998">
    <w:name w:val="书籍标题11"/>
    <w:autoRedefine/>
    <w:qFormat/>
    <w:uiPriority w:val="0"/>
    <w:rPr>
      <w:b/>
      <w:bCs/>
      <w:smallCaps/>
      <w:spacing w:val="5"/>
    </w:rPr>
  </w:style>
  <w:style w:type="character" w:customStyle="1" w:styleId="999">
    <w:name w:val="明显强调11"/>
    <w:autoRedefine/>
    <w:qFormat/>
    <w:uiPriority w:val="0"/>
    <w:rPr>
      <w:b/>
      <w:bCs/>
      <w:i/>
      <w:iCs/>
      <w:color w:val="4F81BD"/>
    </w:rPr>
  </w:style>
  <w:style w:type="character" w:customStyle="1" w:styleId="1000">
    <w:name w:val="不明显强调11"/>
    <w:autoRedefine/>
    <w:qFormat/>
    <w:uiPriority w:val="0"/>
    <w:rPr>
      <w:i/>
      <w:iCs/>
      <w:color w:val="808080"/>
    </w:rPr>
  </w:style>
  <w:style w:type="character" w:customStyle="1" w:styleId="1001">
    <w:name w:val="不明显参考11"/>
    <w:autoRedefine/>
    <w:qFormat/>
    <w:uiPriority w:val="0"/>
    <w:rPr>
      <w:smallCaps/>
      <w:color w:val="C0504D"/>
      <w:u w:val="single"/>
    </w:rPr>
  </w:style>
  <w:style w:type="character" w:customStyle="1" w:styleId="1002">
    <w:name w:val="明显参考11"/>
    <w:autoRedefine/>
    <w:qFormat/>
    <w:uiPriority w:val="0"/>
    <w:rPr>
      <w:b/>
      <w:bCs/>
      <w:smallCaps/>
      <w:color w:val="C0504D"/>
      <w:spacing w:val="5"/>
      <w:u w:val="single"/>
    </w:rPr>
  </w:style>
  <w:style w:type="character" w:customStyle="1" w:styleId="1003">
    <w:name w:val="引用 字符1"/>
    <w:autoRedefine/>
    <w:qFormat/>
    <w:uiPriority w:val="99"/>
    <w:rPr>
      <w:i/>
      <w:iCs/>
      <w:color w:val="404040"/>
      <w:kern w:val="2"/>
      <w:sz w:val="21"/>
      <w:szCs w:val="24"/>
    </w:rPr>
  </w:style>
  <w:style w:type="character" w:customStyle="1" w:styleId="1004">
    <w:name w:val="批注文字 字符1"/>
    <w:autoRedefine/>
    <w:semiHidden/>
    <w:qFormat/>
    <w:uiPriority w:val="99"/>
    <w:rPr>
      <w:rFonts w:hint="default" w:ascii="Calibri" w:hAnsi="Calibri" w:eastAsia="宋体" w:cs="Times New Roman"/>
      <w:kern w:val="2"/>
      <w:sz w:val="21"/>
      <w:szCs w:val="22"/>
    </w:rPr>
  </w:style>
  <w:style w:type="character" w:customStyle="1" w:styleId="1005">
    <w:name w:val="副标题 字符1"/>
    <w:autoRedefine/>
    <w:qFormat/>
    <w:uiPriority w:val="11"/>
    <w:rPr>
      <w:rFonts w:hint="default" w:ascii="Calibri" w:hAnsi="Calibri" w:eastAsia="宋体" w:cs="Times New Roman"/>
      <w:b/>
      <w:bCs/>
      <w:kern w:val="28"/>
      <w:sz w:val="32"/>
      <w:szCs w:val="32"/>
    </w:rPr>
  </w:style>
  <w:style w:type="character" w:customStyle="1" w:styleId="1006">
    <w:name w:val="标题 字符1"/>
    <w:autoRedefine/>
    <w:qFormat/>
    <w:uiPriority w:val="10"/>
    <w:rPr>
      <w:rFonts w:hint="default" w:ascii="Cambria" w:hAnsi="Cambria" w:eastAsia="宋体" w:cs="Times New Roman"/>
      <w:b/>
      <w:bCs/>
      <w:kern w:val="2"/>
      <w:sz w:val="32"/>
      <w:szCs w:val="32"/>
    </w:rPr>
  </w:style>
  <w:style w:type="character" w:customStyle="1" w:styleId="1007">
    <w:name w:val="文档结构图 字符1"/>
    <w:autoRedefine/>
    <w:semiHidden/>
    <w:qFormat/>
    <w:uiPriority w:val="99"/>
    <w:rPr>
      <w:rFonts w:hint="eastAsia" w:ascii="Microsoft YaHei UI" w:hAnsi="Calibri" w:eastAsia="Microsoft YaHei UI" w:cs="Times New Roman"/>
      <w:kern w:val="2"/>
      <w:sz w:val="18"/>
      <w:szCs w:val="18"/>
    </w:rPr>
  </w:style>
  <w:style w:type="character" w:customStyle="1" w:styleId="1008">
    <w:name w:val="正文文本 字符1"/>
    <w:autoRedefine/>
    <w:semiHidden/>
    <w:qFormat/>
    <w:uiPriority w:val="99"/>
    <w:rPr>
      <w:rFonts w:hint="default" w:ascii="Calibri" w:hAnsi="Calibri" w:eastAsia="宋体" w:cs="Times New Roman"/>
      <w:kern w:val="2"/>
      <w:sz w:val="21"/>
      <w:szCs w:val="22"/>
    </w:rPr>
  </w:style>
  <w:style w:type="character" w:customStyle="1" w:styleId="1009">
    <w:name w:val="批注主题 字符1"/>
    <w:autoRedefine/>
    <w:semiHidden/>
    <w:qFormat/>
    <w:uiPriority w:val="99"/>
    <w:rPr>
      <w:rFonts w:hint="default" w:ascii="Calibri" w:hAnsi="Calibri" w:eastAsia="宋体" w:cs="Times New Roman"/>
      <w:b/>
      <w:bCs/>
      <w:kern w:val="2"/>
      <w:sz w:val="21"/>
      <w:szCs w:val="22"/>
    </w:rPr>
  </w:style>
  <w:style w:type="character" w:customStyle="1" w:styleId="1010">
    <w:name w:val="日期 字符1"/>
    <w:autoRedefine/>
    <w:semiHidden/>
    <w:qFormat/>
    <w:uiPriority w:val="99"/>
    <w:rPr>
      <w:rFonts w:hint="default" w:ascii="Calibri" w:hAnsi="Calibri" w:eastAsia="宋体" w:cs="Times New Roman"/>
      <w:kern w:val="2"/>
      <w:sz w:val="21"/>
      <w:szCs w:val="22"/>
    </w:rPr>
  </w:style>
  <w:style w:type="character" w:customStyle="1" w:styleId="1011">
    <w:name w:val="批注框文本 字符1"/>
    <w:autoRedefine/>
    <w:semiHidden/>
    <w:qFormat/>
    <w:uiPriority w:val="99"/>
    <w:rPr>
      <w:rFonts w:hint="default" w:ascii="Calibri" w:hAnsi="Calibri" w:eastAsia="宋体" w:cs="Times New Roman"/>
      <w:kern w:val="2"/>
      <w:sz w:val="18"/>
      <w:szCs w:val="18"/>
    </w:rPr>
  </w:style>
  <w:style w:type="character" w:customStyle="1" w:styleId="1012">
    <w:name w:val="doc_title"/>
    <w:autoRedefine/>
    <w:qFormat/>
    <w:uiPriority w:val="0"/>
  </w:style>
  <w:style w:type="character" w:customStyle="1" w:styleId="1013">
    <w:name w:val="未处理的提及2"/>
    <w:autoRedefine/>
    <w:qFormat/>
    <w:uiPriority w:val="99"/>
    <w:rPr>
      <w:color w:val="605E5C"/>
      <w:shd w:val="clear" w:color="auto" w:fill="E1DFDD"/>
    </w:rPr>
  </w:style>
  <w:style w:type="table" w:customStyle="1" w:styleId="1014">
    <w:name w:val="网格型1"/>
    <w:basedOn w:val="61"/>
    <w:autoRedefine/>
    <w:qFormat/>
    <w:uiPriority w:val="59"/>
    <w:rPr>
      <w:rFonts w:ascii="Calibri" w:hAnsi="Calibri" w:eastAsia="微软雅黑"/>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015">
    <w:name w:val="网格型2"/>
    <w:basedOn w:val="61"/>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16">
    <w:name w:val="页眉1"/>
    <w:basedOn w:val="203"/>
    <w:autoRedefine/>
    <w:qFormat/>
    <w:uiPriority w:val="0"/>
    <w:pPr>
      <w:pBdr>
        <w:bottom w:val="none" w:color="auto" w:sz="0" w:space="0"/>
      </w:pBdr>
    </w:pPr>
    <w:rPr>
      <w:rFonts w:ascii="Calibri" w:hAnsi="Calibri"/>
    </w:rPr>
  </w:style>
  <w:style w:type="paragraph" w:customStyle="1" w:styleId="1017">
    <w:name w:val="样式 标题 3 + (中文) 黑体 小四 非加粗 段前: 7.8 磅 段后: 0 磅 行距: 固定值 20 磅_0"/>
    <w:basedOn w:val="766"/>
    <w:autoRedefine/>
    <w:qFormat/>
    <w:uiPriority w:val="0"/>
    <w:pPr>
      <w:spacing w:before="0" w:after="0" w:line="400" w:lineRule="exact"/>
      <w:jc w:val="left"/>
    </w:pPr>
    <w:rPr>
      <w:rFonts w:ascii="黑体" w:hAnsi="宋体" w:eastAsia="黑体"/>
      <w:b w:val="0"/>
      <w:sz w:val="30"/>
      <w:szCs w:val="20"/>
    </w:rPr>
  </w:style>
  <w:style w:type="paragraph" w:customStyle="1" w:styleId="1018">
    <w:name w:val="样式 标题 3 + (中文) 黑体 小四 非加粗 段前: 7.8 磅 段后: 0 磅 行距: 固定值 20 磅_0_0"/>
    <w:basedOn w:val="784"/>
    <w:autoRedefine/>
    <w:qFormat/>
    <w:uiPriority w:val="0"/>
    <w:pPr>
      <w:spacing w:before="0" w:after="0" w:line="400" w:lineRule="exact"/>
    </w:pPr>
    <w:rPr>
      <w:rFonts w:eastAsia="黑体"/>
      <w:b w:val="0"/>
      <w:bCs w:val="0"/>
      <w:sz w:val="24"/>
      <w:szCs w:val="20"/>
    </w:rPr>
  </w:style>
  <w:style w:type="paragraph" w:customStyle="1" w:styleId="1019">
    <w:name w:val="样式 标题 2 + Times New Roman 四号 非加粗 段前: 5 磅 段后: 0 磅 行距: 固定值 20..._0"/>
    <w:basedOn w:val="850"/>
    <w:autoRedefine/>
    <w:qFormat/>
    <w:uiPriority w:val="0"/>
    <w:pPr>
      <w:spacing w:before="100" w:after="0" w:line="400" w:lineRule="exact"/>
    </w:pPr>
    <w:rPr>
      <w:rFonts w:ascii="Times New Roman" w:hAnsi="Times New Roman"/>
      <w:b w:val="0"/>
      <w:bCs w:val="0"/>
      <w:sz w:val="28"/>
      <w:szCs w:val="20"/>
    </w:rPr>
  </w:style>
  <w:style w:type="paragraph" w:customStyle="1" w:styleId="1020">
    <w:name w:val="样式 样式 标题 3 + Calibri 加粗 左侧:  0 厘米 + 黑色 首行缩进:  2 字符"/>
    <w:basedOn w:val="650"/>
    <w:autoRedefine/>
    <w:qFormat/>
    <w:uiPriority w:val="0"/>
    <w:pPr>
      <w:spacing w:beforeLines="100"/>
    </w:pPr>
    <w:rPr>
      <w:color w:val="000000"/>
    </w:rPr>
  </w:style>
  <w:style w:type="paragraph" w:customStyle="1" w:styleId="1021">
    <w:name w:val="修订2"/>
    <w:autoRedefine/>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022">
    <w:name w:val="NormalCharacter"/>
    <w:autoRedefine/>
    <w:semiHidden/>
    <w:qFormat/>
    <w:uiPriority w:val="0"/>
  </w:style>
  <w:style w:type="paragraph" w:customStyle="1" w:styleId="1023">
    <w:name w:val="一级条标题"/>
    <w:basedOn w:val="1024"/>
    <w:next w:val="303"/>
    <w:autoRedefine/>
    <w:unhideWhenUsed/>
    <w:qFormat/>
    <w:uiPriority w:val="0"/>
    <w:pPr>
      <w:spacing w:line="240" w:lineRule="auto"/>
      <w:ind w:left="420"/>
      <w:outlineLvl w:val="2"/>
    </w:pPr>
  </w:style>
  <w:style w:type="paragraph" w:customStyle="1" w:styleId="1024">
    <w:name w:val="章标题"/>
    <w:next w:val="1"/>
    <w:autoRedefine/>
    <w:unhideWhenUsed/>
    <w:qFormat/>
    <w:uiPriority w:val="0"/>
    <w:pPr>
      <w:spacing w:line="360" w:lineRule="auto"/>
      <w:jc w:val="both"/>
      <w:outlineLvl w:val="1"/>
    </w:pPr>
    <w:rPr>
      <w:rFonts w:hint="eastAsia" w:ascii="黑体" w:hAnsi="Times New Roman" w:eastAsia="黑体" w:cs="Times New Roman"/>
      <w:sz w:val="21"/>
      <w:lang w:val="en-US" w:eastAsia="zh-CN" w:bidi="ar-SA"/>
    </w:rPr>
  </w:style>
  <w:style w:type="character" w:customStyle="1" w:styleId="1025">
    <w:name w:val="标题 1 字符1"/>
    <w:link w:val="4"/>
    <w:qFormat/>
    <w:uiPriority w:val="0"/>
    <w:rPr>
      <w:rFonts w:eastAsia="宋体"/>
      <w:b/>
      <w:bCs/>
      <w:kern w:val="2"/>
      <w:sz w:val="24"/>
      <w:szCs w:val="24"/>
      <w:lang w:val="en-US" w:eastAsia="zh-CN" w:bidi="ar-SA"/>
    </w:rPr>
  </w:style>
  <w:style w:type="paragraph" w:customStyle="1" w:styleId="102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1027">
    <w:name w:val="纯文本_0_0"/>
    <w:basedOn w:val="466"/>
    <w:qFormat/>
    <w:uiPriority w:val="0"/>
    <w:rPr>
      <w:rFonts w:ascii="宋体" w:hAnsi="Courier New"/>
      <w:szCs w:val="21"/>
    </w:rPr>
  </w:style>
  <w:style w:type="paragraph" w:customStyle="1" w:styleId="1028">
    <w:name w:val="正文空2字"/>
    <w:basedOn w:val="1029"/>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1029">
    <w:name w:val="左对齐正文"/>
    <w:qFormat/>
    <w:uiPriority w:val="99"/>
    <w:rPr>
      <w:rFonts w:ascii="Calibri" w:hAnsi="Calibri" w:eastAsia="仿宋_GB2312" w:cs="Calibri"/>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122</Pages>
  <Words>10693</Words>
  <Characters>12134</Characters>
  <Lines>711</Lines>
  <Paragraphs>200</Paragraphs>
  <TotalTime>1</TotalTime>
  <ScaleCrop>false</ScaleCrop>
  <LinksUpToDate>false</LinksUpToDate>
  <CharactersWithSpaces>12340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2024-04-19T11:58:00Z</dcterms:created>
  <dc:creator>钱闯</dc:creator>
  <cp:lastModifiedBy>豪圣</cp:lastModifiedBy>
  <dcterms:modified xsi:type="dcterms:W3CDTF">2026-05-29T09:55:36Z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FBFD8B84AA084878DE188C69DABE5F8D_43</vt:lpwstr>
  </property>
  <property fmtid="{D5CDD505-2E9C-101B-9397-08002B2CF9AE}" pid="4" name="KSOTemplateDocerSaveRecord">
    <vt:lpwstr>eyJoZGlkIjoiMDdiYWVjYzNjM2Q3MDVlNWEzYWIwMjY4YzcyMTM0ZmUiLCJ1c2VySWQiOiI3OTI1NTY2MzkifQ==</vt:lpwstr>
  </property>
</Properties>
</file>