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before="0" w:after="0"/>
        <w:ind w:firstLine="0"/>
        <w:rPr>
          <w:rFonts w:hint="default" w:ascii="宋体" w:hAnsi="宋体" w:eastAsia="宋体" w:cs="宋体"/>
          <w:lang w:val="en-US" w:eastAsia="zh-CN"/>
        </w:rPr>
      </w:pPr>
    </w:p>
    <w:p>
      <w:pPr>
        <w:pStyle w:val="37"/>
        <w:ind w:firstLine="0"/>
        <w:jc w:val="center"/>
        <w:rPr>
          <w:rFonts w:hint="eastAsia" w:ascii="宋体" w:hAnsi="宋体" w:cs="宋体"/>
          <w:b/>
          <w:bCs/>
          <w:sz w:val="84"/>
        </w:rPr>
      </w:pPr>
    </w:p>
    <w:p>
      <w:pPr>
        <w:pStyle w:val="37"/>
        <w:ind w:firstLine="0"/>
        <w:jc w:val="center"/>
        <w:rPr>
          <w:rFonts w:hint="eastAsia" w:ascii="宋体" w:hAnsi="宋体" w:cs="宋体"/>
          <w:b/>
          <w:bCs/>
          <w:sz w:val="84"/>
        </w:rPr>
      </w:pPr>
      <w:r>
        <w:rPr>
          <w:rFonts w:hint="eastAsia" w:ascii="宋体" w:hAnsi="宋体" w:cs="宋体"/>
          <w:b/>
          <w:bCs/>
          <w:sz w:val="84"/>
        </w:rPr>
        <w:t>招　标　文　件</w:t>
      </w:r>
    </w:p>
    <w:p>
      <w:pPr>
        <w:pStyle w:val="37"/>
        <w:ind w:firstLine="0"/>
        <w:rPr>
          <w:rFonts w:hint="eastAsia" w:ascii="宋体" w:hAnsi="宋体" w:cs="宋体"/>
          <w:b/>
          <w:bCs/>
          <w:sz w:val="32"/>
        </w:rPr>
      </w:pPr>
    </w:p>
    <w:p>
      <w:pPr>
        <w:pStyle w:val="37"/>
        <w:ind w:left="1606" w:hanging="1606" w:hangingChars="500"/>
        <w:jc w:val="both"/>
        <w:rPr>
          <w:rFonts w:hint="eastAsia" w:ascii="宋体" w:hAnsi="宋体" w:cs="宋体"/>
          <w:b/>
          <w:bCs/>
          <w:sz w:val="32"/>
          <w:lang w:eastAsia="zh-CN"/>
        </w:rPr>
      </w:pPr>
      <w:r>
        <w:rPr>
          <w:rFonts w:hint="eastAsia" w:ascii="宋体" w:hAnsi="宋体" w:cs="宋体"/>
          <w:b/>
          <w:bCs/>
          <w:sz w:val="32"/>
        </w:rPr>
        <w:t>项目名称：</w:t>
      </w:r>
      <w:bookmarkStart w:id="0" w:name="OLE_LINK4"/>
      <w:r>
        <w:rPr>
          <w:rFonts w:hint="eastAsia" w:ascii="宋体" w:hAnsi="宋体" w:cs="宋体"/>
          <w:b/>
          <w:bCs/>
          <w:sz w:val="32"/>
          <w:lang w:eastAsia="zh-CN"/>
        </w:rPr>
        <w:t>昌吉市政府机关餐厅食堂食材采购项目</w:t>
      </w:r>
    </w:p>
    <w:bookmarkEnd w:id="0"/>
    <w:p>
      <w:pPr>
        <w:shd w:val="clear" w:color="auto" w:fill="auto"/>
        <w:topLinePunct/>
        <w:ind w:left="0" w:leftChars="0" w:firstLine="0" w:firstLineChars="0"/>
        <w:jc w:val="left"/>
        <w:rPr>
          <w:rFonts w:hint="default" w:ascii="宋体" w:hAnsi="宋体" w:eastAsia="宋体" w:cs="宋体"/>
          <w:b/>
          <w:bCs/>
          <w:color w:val="000000" w:themeColor="text1"/>
          <w:kern w:val="0"/>
          <w:sz w:val="32"/>
          <w:szCs w:val="24"/>
          <w:lang w:val="en-US" w:eastAsia="zh-CN" w:bidi="ar-SA"/>
          <w14:textFill>
            <w14:solidFill>
              <w14:schemeClr w14:val="tx1"/>
            </w14:solidFill>
          </w14:textFill>
        </w:rPr>
      </w:pPr>
      <w:r>
        <w:rPr>
          <w:rFonts w:hint="eastAsia" w:ascii="宋体" w:hAnsi="宋体" w:cs="宋体"/>
          <w:b/>
          <w:bCs/>
          <w:color w:val="000000" w:themeColor="text1"/>
          <w:sz w:val="32"/>
          <w14:textFill>
            <w14:solidFill>
              <w14:schemeClr w14:val="tx1"/>
            </w14:solidFill>
          </w14:textFill>
        </w:rPr>
        <w:t>项目编号：</w:t>
      </w:r>
      <w:bookmarkStart w:id="1" w:name="OLE_LINK3"/>
      <w:bookmarkStart w:id="2" w:name="OLE_LINK6"/>
      <w:r>
        <w:rPr>
          <w:rFonts w:hint="eastAsia" w:ascii="宋体" w:hAnsi="宋体" w:eastAsia="宋体" w:cs="宋体"/>
          <w:b/>
          <w:bCs/>
          <w:color w:val="000000" w:themeColor="text1"/>
          <w:kern w:val="0"/>
          <w:sz w:val="32"/>
          <w:szCs w:val="24"/>
          <w:lang w:val="en-US" w:eastAsia="zh-CN" w:bidi="ar-SA"/>
          <w14:textFill>
            <w14:solidFill>
              <w14:schemeClr w14:val="tx1"/>
            </w14:solidFill>
          </w14:textFill>
        </w:rPr>
        <w:t>CJSCG-HW202</w:t>
      </w:r>
      <w:r>
        <w:rPr>
          <w:rFonts w:hint="default" w:ascii="宋体" w:hAnsi="宋体" w:eastAsia="宋体" w:cs="宋体"/>
          <w:b/>
          <w:bCs/>
          <w:color w:val="000000" w:themeColor="text1"/>
          <w:kern w:val="0"/>
          <w:sz w:val="32"/>
          <w:szCs w:val="24"/>
          <w:lang w:val="en-US" w:eastAsia="zh-CN" w:bidi="ar-SA"/>
          <w14:textFill>
            <w14:solidFill>
              <w14:schemeClr w14:val="tx1"/>
            </w14:solidFill>
          </w14:textFill>
        </w:rPr>
        <w:t>6</w:t>
      </w:r>
      <w:r>
        <w:rPr>
          <w:rFonts w:hint="eastAsia" w:ascii="宋体" w:hAnsi="宋体" w:eastAsia="宋体" w:cs="宋体"/>
          <w:b/>
          <w:bCs/>
          <w:color w:val="000000" w:themeColor="text1"/>
          <w:kern w:val="0"/>
          <w:sz w:val="32"/>
          <w:szCs w:val="24"/>
          <w:lang w:val="en-US" w:eastAsia="zh-CN" w:bidi="ar-SA"/>
          <w14:textFill>
            <w14:solidFill>
              <w14:schemeClr w14:val="tx1"/>
            </w14:solidFill>
          </w14:textFill>
        </w:rPr>
        <w:t>-0</w:t>
      </w:r>
      <w:r>
        <w:rPr>
          <w:rFonts w:hint="default" w:ascii="宋体" w:hAnsi="宋体" w:eastAsia="宋体" w:cs="宋体"/>
          <w:b/>
          <w:bCs/>
          <w:color w:val="000000" w:themeColor="text1"/>
          <w:kern w:val="0"/>
          <w:sz w:val="32"/>
          <w:szCs w:val="24"/>
          <w:lang w:val="en-US" w:eastAsia="zh-CN" w:bidi="ar-SA"/>
          <w14:textFill>
            <w14:solidFill>
              <w14:schemeClr w14:val="tx1"/>
            </w14:solidFill>
          </w14:textFill>
        </w:rPr>
        <w:t>0</w:t>
      </w:r>
      <w:r>
        <w:rPr>
          <w:rFonts w:hint="default" w:ascii="宋体" w:hAnsi="宋体" w:cs="宋体"/>
          <w:b/>
          <w:bCs/>
          <w:color w:val="000000" w:themeColor="text1"/>
          <w:kern w:val="0"/>
          <w:sz w:val="32"/>
          <w:szCs w:val="24"/>
          <w:lang w:val="en-US" w:eastAsia="zh-CN" w:bidi="ar-SA"/>
          <w14:textFill>
            <w14:solidFill>
              <w14:schemeClr w14:val="tx1"/>
            </w14:solidFill>
          </w14:textFill>
        </w:rPr>
        <w:t>5</w:t>
      </w:r>
    </w:p>
    <w:bookmarkEnd w:id="1"/>
    <w:p>
      <w:pPr>
        <w:pStyle w:val="37"/>
        <w:ind w:firstLine="0"/>
        <w:jc w:val="both"/>
        <w:rPr>
          <w:rFonts w:hint="default" w:ascii="宋体" w:hAnsi="宋体" w:eastAsia="宋体" w:cs="宋体"/>
          <w:b/>
          <w:bCs/>
          <w:sz w:val="32"/>
          <w:lang w:val="en-US" w:eastAsia="zh-CN"/>
        </w:rPr>
      </w:pPr>
    </w:p>
    <w:bookmarkEnd w:id="2"/>
    <w:p>
      <w:pPr>
        <w:pStyle w:val="37"/>
        <w:ind w:firstLine="0"/>
        <w:jc w:val="center"/>
        <w:rPr>
          <w:rFonts w:hint="eastAsia" w:ascii="宋体" w:hAnsi="宋体" w:cs="宋体"/>
          <w:b/>
          <w:bCs/>
          <w:sz w:val="32"/>
        </w:rPr>
      </w:pPr>
    </w:p>
    <w:p>
      <w:pPr>
        <w:pStyle w:val="37"/>
        <w:ind w:firstLine="0"/>
        <w:jc w:val="center"/>
        <w:rPr>
          <w:rFonts w:hint="eastAsia" w:ascii="宋体" w:hAnsi="宋体" w:cs="宋体"/>
          <w:b/>
          <w:bCs/>
          <w:sz w:val="32"/>
        </w:rPr>
      </w:pPr>
    </w:p>
    <w:p>
      <w:pPr>
        <w:pStyle w:val="37"/>
        <w:ind w:firstLine="0"/>
        <w:jc w:val="center"/>
        <w:rPr>
          <w:rFonts w:hint="eastAsia" w:ascii="宋体" w:hAnsi="宋体" w:cs="宋体"/>
          <w:b/>
          <w:bCs/>
          <w:sz w:val="32"/>
        </w:rPr>
      </w:pPr>
    </w:p>
    <w:p>
      <w:pPr>
        <w:pStyle w:val="37"/>
        <w:ind w:firstLine="0"/>
        <w:jc w:val="center"/>
        <w:rPr>
          <w:rFonts w:hint="eastAsia" w:ascii="宋体" w:hAnsi="宋体" w:cs="宋体"/>
          <w:b/>
          <w:bCs/>
          <w:sz w:val="32"/>
        </w:rPr>
      </w:pPr>
    </w:p>
    <w:p>
      <w:pPr>
        <w:pStyle w:val="37"/>
        <w:ind w:firstLine="0"/>
        <w:jc w:val="center"/>
        <w:rPr>
          <w:rFonts w:hint="eastAsia" w:ascii="宋体" w:hAnsi="宋体" w:eastAsia="宋体" w:cs="宋体"/>
          <w:b/>
          <w:bCs/>
          <w:sz w:val="32"/>
          <w:lang w:eastAsia="zh-CN"/>
        </w:rPr>
      </w:pPr>
    </w:p>
    <w:p>
      <w:pPr>
        <w:pStyle w:val="37"/>
        <w:ind w:firstLine="0"/>
        <w:jc w:val="center"/>
        <w:rPr>
          <w:rFonts w:hint="eastAsia" w:ascii="宋体" w:hAnsi="宋体" w:cs="宋体"/>
          <w:b/>
          <w:bCs/>
          <w:sz w:val="32"/>
        </w:rPr>
      </w:pPr>
    </w:p>
    <w:p>
      <w:pPr>
        <w:pStyle w:val="37"/>
        <w:ind w:firstLine="0"/>
        <w:jc w:val="center"/>
        <w:rPr>
          <w:rFonts w:hint="eastAsia" w:ascii="宋体" w:hAnsi="宋体" w:cs="宋体"/>
          <w:b/>
          <w:bCs/>
          <w:sz w:val="32"/>
        </w:rPr>
      </w:pPr>
      <w:r>
        <w:rPr>
          <w:rFonts w:hint="eastAsia" w:ascii="宋体" w:hAnsi="宋体" w:cs="宋体"/>
          <w:b/>
          <w:bCs/>
          <w:sz w:val="32"/>
        </w:rPr>
        <w:t>昌吉市政府采购中心</w:t>
      </w:r>
    </w:p>
    <w:p>
      <w:pPr>
        <w:pStyle w:val="37"/>
        <w:ind w:firstLine="0"/>
        <w:jc w:val="center"/>
        <w:rPr>
          <w:rFonts w:hint="eastAsia" w:ascii="宋体" w:hAnsi="宋体" w:cs="宋体"/>
        </w:rPr>
      </w:pPr>
      <w:r>
        <w:rPr>
          <w:rFonts w:hint="eastAsia" w:ascii="宋体" w:hAnsi="宋体" w:cs="宋体"/>
          <w:b/>
          <w:bCs/>
          <w:sz w:val="32"/>
        </w:rPr>
        <w:t>202</w:t>
      </w:r>
      <w:r>
        <w:rPr>
          <w:rFonts w:hint="eastAsia" w:ascii="宋体" w:hAnsi="宋体" w:cs="宋体"/>
          <w:b/>
          <w:bCs/>
          <w:sz w:val="32"/>
          <w:lang w:val="en-US" w:eastAsia="zh-CN"/>
        </w:rPr>
        <w:t>6</w:t>
      </w:r>
      <w:r>
        <w:rPr>
          <w:rFonts w:hint="eastAsia" w:ascii="宋体" w:hAnsi="宋体" w:cs="宋体"/>
          <w:b/>
          <w:bCs/>
          <w:sz w:val="32"/>
        </w:rPr>
        <w:t>年</w:t>
      </w:r>
      <w:r>
        <w:rPr>
          <w:rFonts w:hint="eastAsia" w:ascii="宋体" w:hAnsi="宋体" w:cs="宋体"/>
          <w:b/>
          <w:bCs/>
          <w:sz w:val="32"/>
          <w:lang w:val="en-US" w:eastAsia="zh-CN"/>
        </w:rPr>
        <w:t xml:space="preserve"> 5 </w:t>
      </w:r>
      <w:r>
        <w:rPr>
          <w:rFonts w:hint="eastAsia" w:ascii="宋体" w:hAnsi="宋体" w:cs="宋体"/>
          <w:b/>
          <w:bCs/>
          <w:sz w:val="32"/>
        </w:rPr>
        <w:t>月</w:t>
      </w:r>
      <w:r>
        <w:rPr>
          <w:rFonts w:hint="eastAsia" w:ascii="宋体" w:hAnsi="宋体" w:cs="宋体"/>
          <w:b/>
          <w:bCs/>
          <w:sz w:val="32"/>
          <w:lang w:val="en-US" w:eastAsia="zh-CN"/>
        </w:rPr>
        <w:t xml:space="preserve"> 1</w:t>
      </w:r>
      <w:r>
        <w:rPr>
          <w:rFonts w:hint="default" w:ascii="宋体" w:hAnsi="宋体" w:cs="宋体"/>
          <w:b/>
          <w:bCs/>
          <w:sz w:val="32"/>
          <w:lang w:val="en-US" w:eastAsia="zh-CN"/>
        </w:rPr>
        <w:t>8</w:t>
      </w:r>
      <w:r>
        <w:rPr>
          <w:rFonts w:hint="eastAsia" w:ascii="宋体" w:hAnsi="宋体" w:cs="宋体"/>
          <w:b/>
          <w:bCs/>
          <w:sz w:val="32"/>
          <w:lang w:val="en-US" w:eastAsia="zh-CN"/>
        </w:rPr>
        <w:t xml:space="preserve"> </w:t>
      </w:r>
      <w:r>
        <w:rPr>
          <w:rFonts w:hint="eastAsia" w:ascii="宋体" w:hAnsi="宋体" w:cs="宋体"/>
          <w:b/>
          <w:bCs/>
          <w:sz w:val="32"/>
        </w:rPr>
        <w:t>日</w:t>
      </w:r>
    </w:p>
    <w:p>
      <w:pPr>
        <w:rPr>
          <w:rFonts w:hint="eastAsia" w:ascii="宋体" w:hAnsi="宋体" w:cs="宋体"/>
        </w:rPr>
      </w:pPr>
      <w:r>
        <w:rPr>
          <w:rFonts w:hint="eastAsia" w:ascii="宋体" w:hAnsi="宋体" w:cs="宋体"/>
        </w:rPr>
        <w:br w:type="page"/>
      </w:r>
      <w:bookmarkStart w:id="3" w:name="_Toc120614210"/>
      <w:bookmarkStart w:id="4" w:name="_Toc494375077"/>
      <w:bookmarkStart w:id="5" w:name="_Toc16938516"/>
      <w:bookmarkStart w:id="6" w:name="_Toc20823272"/>
      <w:bookmarkStart w:id="7" w:name="_Toc523127445"/>
      <w:bookmarkStart w:id="8" w:name="_Toc513029200"/>
      <w:bookmarkStart w:id="9" w:name="_Toc479757206"/>
    </w:p>
    <w:p>
      <w:pPr>
        <w:pStyle w:val="38"/>
        <w:jc w:val="center"/>
        <w:rPr>
          <w:rFonts w:hint="eastAsia" w:ascii="宋体" w:hAnsi="宋体" w:cs="宋体"/>
          <w:b w:val="0"/>
          <w:color w:val="auto"/>
          <w:sz w:val="44"/>
        </w:rPr>
      </w:pPr>
      <w:r>
        <w:rPr>
          <w:rFonts w:hint="eastAsia" w:ascii="宋体" w:hAnsi="宋体" w:cs="宋体"/>
          <w:b w:val="0"/>
          <w:color w:val="auto"/>
          <w:sz w:val="44"/>
        </w:rPr>
        <w:t>总  目  录</w:t>
      </w:r>
    </w:p>
    <w:p>
      <w:pPr>
        <w:rPr>
          <w:rFonts w:hint="eastAsia" w:ascii="宋体" w:hAnsi="宋体" w:cs="宋体"/>
          <w:sz w:val="28"/>
          <w:szCs w:val="28"/>
        </w:rPr>
      </w:pPr>
    </w:p>
    <w:p>
      <w:pPr>
        <w:pStyle w:val="20"/>
        <w:tabs>
          <w:tab w:val="right" w:leader="dot" w:pos="8943"/>
        </w:tabs>
        <w:rPr>
          <w:rFonts w:hint="eastAsia" w:ascii="宋体" w:hAnsi="宋体" w:cs="宋体"/>
          <w:smallCaps w:val="0"/>
          <w:sz w:val="36"/>
          <w:szCs w:val="36"/>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rPr>
          <w:rFonts w:hint="eastAsia" w:ascii="宋体" w:hAnsi="宋体" w:cs="宋体"/>
          <w:sz w:val="36"/>
          <w:szCs w:val="36"/>
        </w:rPr>
        <w:fldChar w:fldCharType="begin"/>
      </w:r>
      <w:r>
        <w:rPr>
          <w:rStyle w:val="28"/>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"_Toc534816625"</w:instrText>
      </w:r>
      <w:r>
        <w:rPr>
          <w:rStyle w:val="28"/>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8"/>
          <w:rFonts w:hint="eastAsia" w:ascii="宋体" w:hAnsi="宋体" w:cs="宋体"/>
          <w:color w:val="auto"/>
          <w:sz w:val="36"/>
          <w:szCs w:val="36"/>
        </w:rPr>
        <w:t>第一章  投标邀请</w:t>
      </w:r>
      <w:r>
        <w:rPr>
          <w:rFonts w:hint="eastAsia" w:ascii="宋体" w:hAnsi="宋体" w:cs="宋体"/>
          <w:sz w:val="36"/>
          <w:szCs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_Toc534816625 \h </w:instrText>
      </w:r>
      <w:r>
        <w:rPr>
          <w:rFonts w:hint="eastAsia" w:ascii="宋体" w:hAnsi="宋体" w:cs="宋体"/>
          <w:sz w:val="36"/>
          <w:szCs w:val="36"/>
        </w:rPr>
        <w:fldChar w:fldCharType="separate"/>
      </w:r>
      <w:r>
        <w:rPr>
          <w:rFonts w:hint="eastAsia" w:ascii="宋体" w:hAnsi="宋体" w:cs="宋体"/>
          <w:sz w:val="36"/>
          <w:szCs w:val="36"/>
        </w:rPr>
        <w:t>3</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rPr>
          <w:rFonts w:hint="eastAsia" w:ascii="宋体" w:hAnsi="宋体" w:cs="宋体"/>
          <w:smallCaps w:val="0"/>
          <w:sz w:val="36"/>
          <w:szCs w:val="36"/>
        </w:rPr>
      </w:pPr>
      <w:r>
        <w:rPr>
          <w:rFonts w:hint="eastAsia" w:ascii="宋体" w:hAnsi="宋体" w:cs="宋体"/>
          <w:sz w:val="36"/>
          <w:szCs w:val="36"/>
        </w:rPr>
        <w:fldChar w:fldCharType="begin"/>
      </w:r>
      <w:r>
        <w:rPr>
          <w:rStyle w:val="28"/>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"_Toc534816626"</w:instrText>
      </w:r>
      <w:r>
        <w:rPr>
          <w:rStyle w:val="28"/>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8"/>
          <w:rFonts w:hint="eastAsia" w:ascii="宋体" w:hAnsi="宋体" w:cs="宋体"/>
          <w:color w:val="auto"/>
          <w:sz w:val="36"/>
          <w:szCs w:val="36"/>
        </w:rPr>
        <w:t>第二章  投标人须知</w:t>
      </w:r>
      <w:r>
        <w:rPr>
          <w:rFonts w:hint="eastAsia" w:ascii="宋体" w:hAnsi="宋体" w:cs="宋体"/>
          <w:sz w:val="36"/>
          <w:szCs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_Toc534816626 \h </w:instrText>
      </w:r>
      <w:r>
        <w:rPr>
          <w:rFonts w:hint="eastAsia" w:ascii="宋体" w:hAnsi="宋体" w:cs="宋体"/>
          <w:sz w:val="36"/>
          <w:szCs w:val="36"/>
        </w:rPr>
        <w:fldChar w:fldCharType="separate"/>
      </w:r>
      <w:r>
        <w:rPr>
          <w:rFonts w:hint="eastAsia" w:ascii="宋体" w:hAnsi="宋体" w:cs="宋体"/>
          <w:sz w:val="36"/>
          <w:szCs w:val="36"/>
        </w:rPr>
        <w:t>8</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rPr>
          <w:rFonts w:hint="eastAsia" w:ascii="宋体" w:hAnsi="宋体" w:cs="宋体"/>
          <w:smallCaps w:val="0"/>
          <w:sz w:val="36"/>
          <w:szCs w:val="36"/>
        </w:rPr>
      </w:pPr>
      <w:r>
        <w:rPr>
          <w:rFonts w:hint="eastAsia" w:ascii="宋体" w:hAnsi="宋体" w:cs="宋体"/>
          <w:sz w:val="36"/>
          <w:szCs w:val="36"/>
        </w:rPr>
        <w:fldChar w:fldCharType="begin"/>
      </w:r>
      <w:r>
        <w:rPr>
          <w:rStyle w:val="28"/>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"_Toc534816635"</w:instrText>
      </w:r>
      <w:r>
        <w:rPr>
          <w:rStyle w:val="28"/>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8"/>
          <w:rFonts w:hint="eastAsia" w:ascii="宋体" w:hAnsi="宋体" w:cs="宋体"/>
          <w:color w:val="auto"/>
          <w:sz w:val="36"/>
          <w:szCs w:val="36"/>
        </w:rPr>
        <w:t xml:space="preserve">第三章  </w:t>
      </w:r>
      <w:r>
        <w:rPr>
          <w:rFonts w:hint="eastAsia" w:ascii="宋体" w:hAnsi="宋体" w:cs="宋体"/>
          <w:sz w:val="36"/>
          <w:szCs w:val="36"/>
        </w:rPr>
        <w:t>合同条款及格式…………………………</w:t>
      </w:r>
      <w:r>
        <w:rPr>
          <w:rFonts w:hint="eastAsia" w:ascii="宋体" w:hAnsi="宋体" w:cs="宋体"/>
          <w:sz w:val="36"/>
          <w:szCs w:val="36"/>
        </w:rPr>
        <w:fldChar w:fldCharType="begin"/>
      </w:r>
      <w:r>
        <w:rPr>
          <w:rFonts w:hint="eastAsia" w:ascii="宋体" w:hAnsi="宋体" w:cs="宋体"/>
          <w:sz w:val="36"/>
          <w:szCs w:val="36"/>
        </w:rPr>
        <w:instrText xml:space="preserve"> PAGEREF _Toc534816635 \h </w:instrText>
      </w:r>
      <w:r>
        <w:rPr>
          <w:rFonts w:hint="eastAsia" w:ascii="宋体" w:hAnsi="宋体" w:cs="宋体"/>
          <w:sz w:val="36"/>
          <w:szCs w:val="36"/>
        </w:rPr>
        <w:fldChar w:fldCharType="separate"/>
      </w:r>
      <w:r>
        <w:rPr>
          <w:rFonts w:hint="eastAsia" w:ascii="宋体" w:hAnsi="宋体" w:cs="宋体"/>
          <w:sz w:val="36"/>
          <w:szCs w:val="36"/>
        </w:rPr>
        <w:t>22</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rPr>
          <w:rFonts w:hint="eastAsia" w:ascii="宋体" w:hAnsi="宋体" w:cs="宋体"/>
          <w:smallCaps w:val="0"/>
          <w:sz w:val="36"/>
          <w:szCs w:val="36"/>
        </w:rPr>
      </w:pPr>
      <w:r>
        <w:rPr>
          <w:rFonts w:hint="eastAsia" w:ascii="宋体" w:hAnsi="宋体" w:cs="宋体"/>
          <w:sz w:val="36"/>
          <w:szCs w:val="36"/>
        </w:rPr>
        <w:fldChar w:fldCharType="begin"/>
      </w:r>
      <w:r>
        <w:rPr>
          <w:rStyle w:val="28"/>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"_Toc534816636"</w:instrText>
      </w:r>
      <w:r>
        <w:rPr>
          <w:rStyle w:val="28"/>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8"/>
          <w:rFonts w:hint="eastAsia" w:ascii="宋体" w:hAnsi="宋体" w:cs="宋体"/>
          <w:color w:val="auto"/>
          <w:sz w:val="36"/>
          <w:szCs w:val="36"/>
        </w:rPr>
        <w:t>第四章  项目需求</w:t>
      </w:r>
      <w:r>
        <w:rPr>
          <w:rFonts w:hint="eastAsia" w:ascii="宋体" w:hAnsi="宋体" w:cs="宋体"/>
          <w:sz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_Toc534816636 \h </w:instrText>
      </w:r>
      <w:r>
        <w:rPr>
          <w:rFonts w:hint="eastAsia" w:ascii="宋体" w:hAnsi="宋体" w:cs="宋体"/>
          <w:sz w:val="36"/>
          <w:szCs w:val="36"/>
        </w:rPr>
        <w:fldChar w:fldCharType="separate"/>
      </w:r>
      <w:r>
        <w:rPr>
          <w:rFonts w:hint="eastAsia" w:ascii="宋体" w:hAnsi="宋体" w:cs="宋体"/>
          <w:sz w:val="36"/>
          <w:szCs w:val="36"/>
        </w:rPr>
        <w:t>22</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rPr>
          <w:rFonts w:hint="eastAsia" w:ascii="宋体" w:hAnsi="宋体" w:cs="宋体"/>
          <w:smallCaps w:val="0"/>
          <w:sz w:val="36"/>
          <w:szCs w:val="36"/>
        </w:rPr>
      </w:pPr>
      <w:r>
        <w:rPr>
          <w:rFonts w:hint="eastAsia" w:ascii="宋体" w:hAnsi="宋体" w:cs="宋体"/>
          <w:sz w:val="36"/>
          <w:szCs w:val="36"/>
        </w:rPr>
        <w:fldChar w:fldCharType="begin"/>
      </w:r>
      <w:r>
        <w:rPr>
          <w:rStyle w:val="28"/>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"_Toc534816639"</w:instrText>
      </w:r>
      <w:r>
        <w:rPr>
          <w:rStyle w:val="28"/>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8"/>
          <w:rFonts w:hint="eastAsia" w:ascii="宋体" w:hAnsi="宋体" w:cs="宋体"/>
          <w:color w:val="auto"/>
          <w:sz w:val="36"/>
          <w:szCs w:val="36"/>
        </w:rPr>
        <w:t>第五章  评标方法与评标标准</w:t>
      </w:r>
      <w:r>
        <w:rPr>
          <w:rFonts w:hint="eastAsia" w:ascii="宋体" w:hAnsi="宋体" w:cs="宋体"/>
          <w:sz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_Toc534816639 \h </w:instrText>
      </w:r>
      <w:r>
        <w:rPr>
          <w:rFonts w:hint="eastAsia" w:ascii="宋体" w:hAnsi="宋体" w:cs="宋体"/>
          <w:sz w:val="36"/>
          <w:szCs w:val="36"/>
        </w:rPr>
        <w:fldChar w:fldCharType="separate"/>
      </w:r>
      <w:r>
        <w:rPr>
          <w:rFonts w:hint="eastAsia" w:ascii="宋体" w:hAnsi="宋体" w:cs="宋体"/>
          <w:sz w:val="36"/>
          <w:szCs w:val="36"/>
        </w:rPr>
        <w:t>25</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rPr>
          <w:rFonts w:hint="eastAsia" w:ascii="宋体" w:hAnsi="宋体" w:cs="宋体"/>
          <w:smallCaps w:val="0"/>
          <w:sz w:val="32"/>
          <w:szCs w:val="32"/>
        </w:rPr>
      </w:pPr>
      <w:r>
        <w:rPr>
          <w:rFonts w:hint="eastAsia" w:ascii="宋体" w:hAnsi="宋体" w:cs="宋体"/>
          <w:sz w:val="36"/>
          <w:szCs w:val="36"/>
        </w:rPr>
        <w:fldChar w:fldCharType="begin"/>
      </w:r>
      <w:r>
        <w:rPr>
          <w:rStyle w:val="28"/>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"_Toc534816640"</w:instrText>
      </w:r>
      <w:r>
        <w:rPr>
          <w:rStyle w:val="28"/>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8"/>
          <w:rFonts w:hint="eastAsia" w:ascii="宋体" w:hAnsi="宋体" w:cs="宋体"/>
          <w:color w:val="auto"/>
          <w:sz w:val="36"/>
          <w:szCs w:val="36"/>
        </w:rPr>
        <w:t>第六章  投标文件格式</w:t>
      </w:r>
      <w:r>
        <w:rPr>
          <w:rFonts w:hint="eastAsia" w:ascii="宋体" w:hAnsi="宋体" w:cs="宋体"/>
          <w:sz w:val="36"/>
        </w:rPr>
        <w:t>……………………………</w:t>
      </w:r>
      <w:r>
        <w:rPr>
          <w:rFonts w:hint="eastAsia" w:ascii="宋体" w:hAnsi="宋体" w:cs="宋体"/>
          <w:sz w:val="36"/>
          <w:szCs w:val="36"/>
        </w:rPr>
        <w:fldChar w:fldCharType="end"/>
      </w:r>
      <w:r>
        <w:rPr>
          <w:rFonts w:hint="eastAsia" w:ascii="宋体" w:hAnsi="宋体" w:cs="宋体"/>
          <w:sz w:val="36"/>
          <w:szCs w:val="36"/>
        </w:rPr>
        <w:t>28</w:t>
      </w:r>
    </w:p>
    <w:p>
      <w:pPr>
        <w:rPr>
          <w:rFonts w:hint="eastAsia" w:ascii="宋体" w:hAnsi="宋体" w:cs="宋体"/>
        </w:rPr>
      </w:pPr>
      <w:r>
        <w:rPr>
          <w:rFonts w:hint="eastAsia" w:ascii="宋体" w:hAnsi="宋体" w:cs="宋体"/>
          <w:b/>
          <w:bCs/>
          <w:sz w:val="32"/>
          <w:szCs w:val="32"/>
          <w:lang w:val="zh-CN"/>
        </w:rPr>
        <w:fldChar w:fldCharType="end"/>
      </w:r>
    </w:p>
    <w:p>
      <w:pPr>
        <w:pStyle w:val="3"/>
        <w:rPr>
          <w:rFonts w:hint="eastAsia" w:ascii="宋体" w:hAnsi="宋体" w:eastAsia="宋体" w:cs="宋体"/>
        </w:rPr>
      </w:pPr>
      <w:r>
        <w:rPr>
          <w:rFonts w:hint="eastAsia" w:ascii="宋体" w:hAnsi="宋体" w:eastAsia="宋体" w:cs="宋体"/>
        </w:rPr>
        <w:br w:type="page"/>
      </w:r>
      <w:bookmarkStart w:id="10" w:name="_Toc534725596"/>
      <w:bookmarkStart w:id="11" w:name="_Toc534816625"/>
      <w:r>
        <w:rPr>
          <w:rFonts w:hint="eastAsia" w:ascii="宋体" w:hAnsi="宋体" w:eastAsia="宋体" w:cs="宋体"/>
        </w:rPr>
        <w:t xml:space="preserve">第一章  </w:t>
      </w:r>
      <w:bookmarkEnd w:id="3"/>
      <w:r>
        <w:rPr>
          <w:rFonts w:hint="eastAsia" w:ascii="宋体" w:hAnsi="宋体" w:eastAsia="宋体" w:cs="宋体"/>
        </w:rPr>
        <w:t>投标邀请</w:t>
      </w:r>
      <w:bookmarkEnd w:id="4"/>
      <w:bookmarkEnd w:id="10"/>
      <w:bookmarkEnd w:id="11"/>
    </w:p>
    <w:p>
      <w:pPr>
        <w:pStyle w:val="37"/>
        <w:rPr>
          <w:rFonts w:hint="eastAsia" w:ascii="宋体" w:hAnsi="宋体" w:cs="宋体"/>
          <w:highlight w:val="none"/>
        </w:rPr>
      </w:pPr>
      <w:r>
        <w:rPr>
          <w:rFonts w:hint="eastAsia" w:ascii="宋体" w:hAnsi="宋体" w:cs="宋体"/>
          <w:highlight w:val="none"/>
        </w:rPr>
        <w:t>昌吉市政府采购中心现就</w:t>
      </w:r>
      <w:r>
        <w:rPr>
          <w:rFonts w:hint="eastAsia" w:ascii="宋体" w:hAnsi="宋体" w:cs="宋体"/>
          <w:highlight w:val="none"/>
          <w:lang w:eastAsia="zh-CN"/>
        </w:rPr>
        <w:t>昌吉市政府机关餐厅食堂食材采购项目</w:t>
      </w:r>
      <w:r>
        <w:rPr>
          <w:rFonts w:hint="eastAsia" w:ascii="宋体" w:hAnsi="宋体" w:cs="宋体"/>
          <w:highlight w:val="none"/>
        </w:rPr>
        <w:t>进行公开招标采购，欢迎符合条件的供应商投标。</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szCs w:val="24"/>
          <w:highlight w:val="none"/>
        </w:rPr>
      </w:pPr>
      <w:r>
        <w:rPr>
          <w:rFonts w:hint="eastAsia" w:ascii="宋体" w:hAnsi="宋体" w:cs="宋体"/>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昌吉市政府机关餐厅食堂食材采购项目的潜在投标人可在“新疆政府采购网”自行查看项目公告，并于2026年</w:t>
      </w:r>
      <w:r>
        <w:rPr>
          <w:rFonts w:hint="default" w:ascii="宋体" w:hAnsi="宋体" w:cs="宋体"/>
          <w:kern w:val="0"/>
          <w:sz w:val="24"/>
          <w:szCs w:val="24"/>
          <w:highlight w:val="none"/>
          <w:lang w:val="en-US" w:eastAsia="zh-CN" w:bidi="ar-SA"/>
        </w:rPr>
        <w:t>6</w:t>
      </w:r>
      <w:r>
        <w:rPr>
          <w:rFonts w:hint="eastAsia" w:ascii="宋体" w:hAnsi="宋体" w:eastAsia="宋体" w:cs="宋体"/>
          <w:kern w:val="0"/>
          <w:sz w:val="24"/>
          <w:szCs w:val="24"/>
          <w:highlight w:val="none"/>
          <w:lang w:val="en-US" w:eastAsia="zh-CN" w:bidi="ar-SA"/>
        </w:rPr>
        <w:t>月</w:t>
      </w:r>
      <w:r>
        <w:rPr>
          <w:rFonts w:hint="default" w:ascii="宋体" w:hAnsi="宋体" w:eastAsia="宋体" w:cs="宋体"/>
          <w:kern w:val="0"/>
          <w:sz w:val="24"/>
          <w:szCs w:val="24"/>
          <w:highlight w:val="none"/>
          <w:lang w:val="en-US" w:eastAsia="zh-CN" w:bidi="ar-SA"/>
        </w:rPr>
        <w:t>9</w:t>
      </w:r>
      <w:r>
        <w:rPr>
          <w:rFonts w:hint="eastAsia" w:ascii="宋体" w:hAnsi="宋体" w:eastAsia="宋体" w:cs="宋体"/>
          <w:kern w:val="0"/>
          <w:sz w:val="24"/>
          <w:szCs w:val="24"/>
          <w:highlight w:val="none"/>
          <w:lang w:val="en-US" w:eastAsia="zh-CN" w:bidi="ar-SA"/>
        </w:rPr>
        <w:t>日</w:t>
      </w:r>
      <w:r>
        <w:rPr>
          <w:rFonts w:hint="default" w:ascii="宋体" w:hAnsi="宋体" w:eastAsia="宋体" w:cs="宋体"/>
          <w:kern w:val="0"/>
          <w:sz w:val="24"/>
          <w:szCs w:val="24"/>
          <w:highlight w:val="none"/>
          <w:lang w:val="en-US" w:eastAsia="zh-CN" w:bidi="ar-SA"/>
        </w:rPr>
        <w:t>10</w:t>
      </w:r>
      <w:r>
        <w:rPr>
          <w:rFonts w:hint="eastAsia" w:ascii="宋体" w:hAnsi="宋体" w:eastAsia="宋体" w:cs="宋体"/>
          <w:kern w:val="0"/>
          <w:sz w:val="24"/>
          <w:szCs w:val="24"/>
          <w:highlight w:val="none"/>
          <w:lang w:val="en-US" w:eastAsia="zh-CN" w:bidi="ar-SA"/>
        </w:rPr>
        <w:t>点</w:t>
      </w:r>
      <w:r>
        <w:rPr>
          <w:rFonts w:hint="default" w:ascii="宋体" w:hAnsi="宋体" w:eastAsia="宋体" w:cs="宋体"/>
          <w:kern w:val="0"/>
          <w:sz w:val="24"/>
          <w:szCs w:val="24"/>
          <w:highlight w:val="none"/>
          <w:lang w:val="en-US" w:eastAsia="zh-CN" w:bidi="ar-SA"/>
        </w:rPr>
        <w:t>30</w:t>
      </w:r>
      <w:r>
        <w:rPr>
          <w:rFonts w:hint="eastAsia" w:ascii="宋体" w:hAnsi="宋体" w:eastAsia="宋体" w:cs="宋体"/>
          <w:kern w:val="0"/>
          <w:sz w:val="24"/>
          <w:szCs w:val="24"/>
          <w:highlight w:val="none"/>
          <w:lang w:val="en-US" w:eastAsia="zh-CN" w:bidi="ar-SA"/>
        </w:rPr>
        <w:t xml:space="preserve"> 分（北京时间）前提交投标文件。</w:t>
      </w:r>
    </w:p>
    <w:p>
      <w:pPr>
        <w:pageBreakBefore w:val="0"/>
        <w:widowControl w:val="0"/>
        <w:kinsoku/>
        <w:overflowPunct/>
        <w:topLinePunct w:val="0"/>
        <w:bidi w:val="0"/>
        <w:spacing w:line="560" w:lineRule="exact"/>
        <w:ind w:firstLine="643" w:firstLineChars="200"/>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项目名称：</w:t>
      </w:r>
      <w:bookmarkStart w:id="12" w:name="OLE_LINK17"/>
      <w:r>
        <w:rPr>
          <w:rFonts w:hint="eastAsia" w:ascii="宋体" w:hAnsi="宋体" w:eastAsia="宋体" w:cs="宋体"/>
          <w:color w:val="auto"/>
          <w:sz w:val="24"/>
          <w:szCs w:val="24"/>
          <w:lang w:val="en-US" w:eastAsia="zh-CN"/>
        </w:rPr>
        <w:t>昌吉市政府机关餐厅食堂食材采购项目</w:t>
      </w:r>
    </w:p>
    <w:bookmarkEnd w:id="12"/>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2.项目编号：CJSCG-HW2026-00</w:t>
      </w:r>
      <w:r>
        <w:rPr>
          <w:rFonts w:hint="default" w:ascii="宋体" w:hAnsi="宋体" w:cs="宋体"/>
          <w:color w:val="auto"/>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3.预算金额：220万元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4.本项目设定最高限价，一标段：最高限价为35万元，二标段：最高限价为95万元，三标段：最高限价为90万元，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5.采购需求：一标段：米面油类食材采购（包括包装、仓储、运输、装卸、配送及售后服务等，具体采购需求详见招标文件）。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二标段：牛羊肉类食材采购（包括包装、仓储、运输、装卸、配送及售后服务等，具体采购需求详见招标文件）。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三标段：蔬菜、水果、调味品、禽蛋奶类等（包括包装、仓储、运输、装卸、配送及售后服务等，具体采购需求详见招标文件）。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6.合同履行期限：</w:t>
      </w:r>
      <w:bookmarkStart w:id="13" w:name="OLE_LINK18"/>
      <w:r>
        <w:rPr>
          <w:rFonts w:hint="eastAsia" w:ascii="宋体" w:hAnsi="宋体" w:eastAsia="宋体" w:cs="宋体"/>
          <w:color w:val="auto"/>
          <w:sz w:val="24"/>
          <w:szCs w:val="24"/>
          <w:lang w:val="en-US" w:eastAsia="zh-CN"/>
        </w:rPr>
        <w:t xml:space="preserve"> 1 年</w:t>
      </w:r>
    </w:p>
    <w:bookmarkEnd w:id="13"/>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7.付款方式： 合同签订后待供货完成验收合格后，根据资金拨付情况进行支付。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9.本项目不接受进口产品投标。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10.本项目属于货物类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bookmarkStart w:id="14" w:name="OLE_LINK9"/>
      <w:bookmarkStart w:id="15" w:name="OLE_LINK14"/>
      <w:r>
        <w:rPr>
          <w:rFonts w:hint="eastAsia" w:ascii="宋体" w:hAnsi="宋体" w:eastAsia="宋体" w:cs="宋体"/>
          <w:color w:val="auto"/>
          <w:sz w:val="24"/>
          <w:szCs w:val="24"/>
          <w:lang w:val="en-US" w:eastAsia="zh-CN"/>
        </w:rPr>
        <w:t>本项目专门面向中小企业</w:t>
      </w:r>
      <w:bookmarkEnd w:id="14"/>
      <w:r>
        <w:rPr>
          <w:rFonts w:hint="eastAsia" w:ascii="宋体" w:hAnsi="宋体" w:eastAsia="宋体" w:cs="宋体"/>
          <w:color w:val="auto"/>
          <w:sz w:val="24"/>
          <w:szCs w:val="24"/>
          <w:lang w:val="en-US" w:eastAsia="zh-CN"/>
        </w:rPr>
        <w:t xml:space="preserve">  </w:t>
      </w:r>
      <w:bookmarkEnd w:id="15"/>
      <w:r>
        <w:rPr>
          <w:rFonts w:hint="eastAsia" w:ascii="宋体" w:hAnsi="宋体" w:eastAsia="宋体" w:cs="宋体"/>
          <w:color w:val="auto"/>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标准所属行业为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农、林、牧、渔业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。行业划分标准按《国民经济行业分类》执行。中小企业划分标准按《中小企业划型标准规定》（工信部联企业[2011]300号）文件规定执行。</w:t>
      </w:r>
    </w:p>
    <w:p>
      <w:pPr>
        <w:pageBreakBefore w:val="0"/>
        <w:widowControl w:val="0"/>
        <w:kinsoku/>
        <w:overflowPunct/>
        <w:topLinePunct w:val="0"/>
        <w:bidi w:val="0"/>
        <w:spacing w:line="560" w:lineRule="exact"/>
        <w:ind w:firstLine="643" w:firstLineChars="200"/>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（一）资格要求相关证明材料：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1.满足《中华人民共和国政府采购</w:t>
      </w:r>
      <w:r>
        <w:rPr>
          <w:rFonts w:hint="eastAsia" w:ascii="宋体" w:hAnsi="宋体" w:eastAsia="宋体" w:cs="宋体"/>
          <w:color w:val="auto"/>
          <w:sz w:val="24"/>
          <w:szCs w:val="24"/>
        </w:rPr>
        <w:t>法》第二十二条规定，并提供下列材料：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bookmarkStart w:id="16" w:name="OLE_LINK1"/>
      <w:r>
        <w:rPr>
          <w:rFonts w:hint="eastAsia" w:ascii="宋体" w:hAnsi="宋体" w:eastAsia="宋体" w:cs="宋体"/>
          <w:color w:val="auto"/>
          <w:sz w:val="24"/>
          <w:szCs w:val="24"/>
        </w:rPr>
        <w:t>法人或者其他组织的营业执照等证明文件，自然人的身份证明；</w:t>
      </w:r>
    </w:p>
    <w:bookmarkEnd w:id="16"/>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bookmarkStart w:id="17" w:name="OLE_LINK15"/>
      <w:r>
        <w:rPr>
          <w:rFonts w:hint="eastAsia" w:ascii="宋体" w:hAnsi="宋体" w:eastAsia="宋体" w:cs="宋体"/>
          <w:color w:val="auto"/>
          <w:sz w:val="24"/>
          <w:szCs w:val="24"/>
          <w:lang w:val="en-US" w:eastAsia="zh-CN"/>
        </w:rPr>
        <w:t xml:space="preserve"> 2025</w:t>
      </w:r>
      <w:r>
        <w:rPr>
          <w:rFonts w:hint="eastAsia" w:ascii="宋体" w:hAnsi="宋体" w:eastAsia="宋体" w:cs="宋体"/>
          <w:color w:val="auto"/>
          <w:sz w:val="24"/>
          <w:szCs w:val="24"/>
        </w:rPr>
        <w:t>年度的财务状况报告</w:t>
      </w:r>
      <w:r>
        <w:rPr>
          <w:rFonts w:hint="eastAsia" w:ascii="宋体" w:hAnsi="宋体" w:eastAsia="宋体" w:cs="宋体"/>
          <w:color w:val="auto"/>
          <w:sz w:val="24"/>
          <w:szCs w:val="24"/>
          <w:lang w:eastAsia="zh-CN"/>
        </w:rPr>
        <w:t>或审计报告</w:t>
      </w:r>
      <w:r>
        <w:rPr>
          <w:rFonts w:hint="eastAsia" w:ascii="宋体" w:hAnsi="宋体" w:eastAsia="宋体" w:cs="宋体"/>
          <w:color w:val="auto"/>
          <w:sz w:val="24"/>
          <w:szCs w:val="24"/>
        </w:rPr>
        <w:t>（成立不满一年不需提供）；</w:t>
      </w:r>
    </w:p>
    <w:bookmarkEnd w:id="17"/>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bookmarkStart w:id="18" w:name="OLE_LINK16"/>
      <w:r>
        <w:rPr>
          <w:rFonts w:hint="eastAsia" w:ascii="宋体" w:hAnsi="宋体" w:eastAsia="宋体" w:cs="宋体"/>
          <w:color w:val="auto"/>
          <w:sz w:val="24"/>
          <w:szCs w:val="24"/>
        </w:rPr>
        <w:t>依法缴纳税收和社会保障资金的相关材料（提供提交投标文件截止时间</w:t>
      </w:r>
      <w:r>
        <w:rPr>
          <w:rFonts w:hint="eastAsia" w:ascii="宋体" w:hAnsi="宋体" w:eastAsia="宋体" w:cs="宋体"/>
          <w:color w:val="auto"/>
          <w:sz w:val="24"/>
          <w:szCs w:val="24"/>
          <w:lang w:val="en-US" w:eastAsia="zh-CN"/>
        </w:rPr>
        <w:t>近</w:t>
      </w:r>
      <w:r>
        <w:rPr>
          <w:rFonts w:hint="eastAsia" w:ascii="宋体" w:hAnsi="宋体" w:eastAsia="宋体" w:cs="宋体"/>
          <w:color w:val="auto"/>
          <w:sz w:val="24"/>
          <w:szCs w:val="24"/>
        </w:rPr>
        <w:t>一年内至少一个月依法缴纳税收及缴纳社会保障资金的证明材料。投标人依法享受缓缴、免缴税收、社会保障资金的提供证明材料。）；</w:t>
      </w:r>
    </w:p>
    <w:bookmarkEnd w:id="18"/>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bookmarkStart w:id="19" w:name="OLE_LINK21"/>
      <w:bookmarkStart w:id="20" w:name="OLE_LINK20"/>
      <w:r>
        <w:rPr>
          <w:rFonts w:hint="eastAsia" w:ascii="宋体" w:hAnsi="宋体" w:eastAsia="宋体" w:cs="宋体"/>
          <w:color w:val="auto"/>
          <w:sz w:val="24"/>
          <w:szCs w:val="24"/>
        </w:rPr>
        <w:t>具备履行合同所必需的设备和专业技术能力的证明材料；</w:t>
      </w:r>
      <w:bookmarkEnd w:id="19"/>
    </w:p>
    <w:bookmarkEnd w:id="20"/>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bookmarkStart w:id="21" w:name="OLE_LINK28"/>
      <w:r>
        <w:rPr>
          <w:rFonts w:hint="eastAsia" w:ascii="宋体" w:hAnsi="宋体" w:eastAsia="宋体" w:cs="宋体"/>
          <w:color w:val="auto"/>
          <w:sz w:val="24"/>
          <w:szCs w:val="24"/>
        </w:rPr>
        <w:t>未被列入“信用中国”网站（www.creditchina.gov.cn）信用记录失信被执行人、重大税收违法案件当事人名单以及政府采购严重违法失信行为记录名单及“中国政府采购网”网站（www.ccgp.gov.cn）政府采购严重违法失信行为记录名单查询截图；</w:t>
      </w:r>
    </w:p>
    <w:bookmarkEnd w:id="21"/>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bookmarkStart w:id="22" w:name="OLE_LINK29"/>
      <w:r>
        <w:rPr>
          <w:rFonts w:hint="eastAsia" w:ascii="宋体" w:hAnsi="宋体" w:eastAsia="宋体" w:cs="宋体"/>
          <w:color w:val="auto"/>
          <w:sz w:val="24"/>
          <w:szCs w:val="24"/>
        </w:rPr>
        <w:t>如法定代表人亲自参加评审，则需提供《法定代表人身份证明书》；如委托代理人参加评审，则需提供《授权委托书》。</w:t>
      </w:r>
    </w:p>
    <w:bookmarkEnd w:id="22"/>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rPr>
        <w:t>本项目的特定资格要求：</w:t>
      </w:r>
      <w:bookmarkStart w:id="23" w:name="OLE_LINK26"/>
      <w:r>
        <w:rPr>
          <w:rFonts w:hint="eastAsia" w:ascii="宋体" w:hAnsi="宋体" w:eastAsia="宋体" w:cs="宋体"/>
          <w:color w:val="0000FF"/>
          <w:sz w:val="24"/>
          <w:szCs w:val="24"/>
        </w:rPr>
        <w:t>投标人须具备有效的《食品经营许可证》或《食品生产许可证》或《仅销售预包装食品经营者备案信息采集表》</w:t>
      </w:r>
      <w:bookmarkEnd w:id="23"/>
      <w:r>
        <w:rPr>
          <w:rFonts w:hint="eastAsia" w:ascii="宋体" w:hAnsi="宋体" w:eastAsia="宋体" w:cs="宋体"/>
          <w:color w:val="0000FF"/>
          <w:sz w:val="24"/>
          <w:szCs w:val="24"/>
          <w:lang w:eastAsia="zh-CN"/>
        </w:rPr>
        <w:t>。</w:t>
      </w:r>
    </w:p>
    <w:p>
      <w:pPr>
        <w:pageBreakBefore w:val="0"/>
        <w:widowControl w:val="0"/>
        <w:kinsoku/>
        <w:overflowPunct/>
        <w:topLinePunct w:val="0"/>
        <w:bidi w:val="0"/>
        <w:spacing w:line="560" w:lineRule="exact"/>
        <w:ind w:firstLine="643" w:firstLineChars="200"/>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三、获取招标文件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1.时间：自招标文件公告发布</w:t>
      </w:r>
      <w:r>
        <w:rPr>
          <w:rFonts w:hint="eastAsia" w:ascii="宋体" w:hAnsi="宋体" w:eastAsia="宋体" w:cs="宋体"/>
          <w:color w:val="auto"/>
          <w:sz w:val="24"/>
          <w:szCs w:val="24"/>
        </w:rPr>
        <w:t>之日起5个工作日。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default" w:ascii="宋体" w:hAnsi="宋体" w:cs="宋体"/>
          <w:color w:val="auto"/>
          <w:sz w:val="24"/>
          <w:szCs w:val="24"/>
          <w:lang w:val="en-US"/>
        </w:rPr>
        <w:t>5</w:t>
      </w:r>
      <w:r>
        <w:rPr>
          <w:rFonts w:hint="eastAsia" w:ascii="宋体" w:hAnsi="宋体" w:eastAsia="宋体" w:cs="宋体"/>
          <w:color w:val="auto"/>
          <w:sz w:val="24"/>
          <w:szCs w:val="24"/>
        </w:rPr>
        <w:t>月</w:t>
      </w:r>
      <w:r>
        <w:rPr>
          <w:rFonts w:hint="default" w:ascii="宋体" w:hAnsi="宋体" w:cs="宋体"/>
          <w:color w:val="auto"/>
          <w:sz w:val="24"/>
          <w:szCs w:val="24"/>
          <w:lang w:val="en-US"/>
        </w:rPr>
        <w:t>19</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default" w:ascii="宋体" w:hAnsi="宋体" w:eastAsia="宋体" w:cs="宋体"/>
          <w:color w:val="auto"/>
          <w:sz w:val="24"/>
          <w:szCs w:val="24"/>
          <w:lang w:val="en-US"/>
        </w:rPr>
        <w:t>5</w:t>
      </w:r>
      <w:r>
        <w:rPr>
          <w:rFonts w:hint="eastAsia" w:ascii="宋体" w:hAnsi="宋体" w:eastAsia="宋体" w:cs="宋体"/>
          <w:color w:val="auto"/>
          <w:sz w:val="24"/>
          <w:szCs w:val="24"/>
        </w:rPr>
        <w:t>月</w:t>
      </w:r>
      <w:r>
        <w:rPr>
          <w:rFonts w:hint="default" w:ascii="宋体" w:hAnsi="宋体" w:cs="宋体"/>
          <w:color w:val="auto"/>
          <w:sz w:val="24"/>
          <w:szCs w:val="24"/>
          <w:lang w:val="en-US"/>
        </w:rPr>
        <w:t>26</w:t>
      </w:r>
      <w:r>
        <w:rPr>
          <w:rFonts w:hint="eastAsia" w:ascii="宋体" w:hAnsi="宋体" w:eastAsia="宋体" w:cs="宋体"/>
          <w:color w:val="auto"/>
          <w:sz w:val="24"/>
          <w:szCs w:val="24"/>
        </w:rPr>
        <w:t>日(北京时间)</w:t>
      </w:r>
    </w:p>
    <w:p>
      <w:pPr>
        <w:pageBreakBefore w:val="0"/>
        <w:widowControl w:val="0"/>
        <w:kinsoku/>
        <w:overflowPunct/>
        <w:topLinePunct w:val="0"/>
        <w:bidi w:val="0"/>
        <w:spacing w:line="560" w:lineRule="exact"/>
        <w:ind w:firstLine="54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2.方式：登录“新疆政府采购云平台”-“项目采购”-“获取采购文件”中自行免费下载招标文件。</w:t>
      </w:r>
    </w:p>
    <w:p>
      <w:pPr>
        <w:pStyle w:val="4"/>
        <w:pageBreakBefore w:val="0"/>
        <w:widowControl w:val="0"/>
        <w:kinsoku/>
        <w:overflowPunct/>
        <w:topLinePunct w:val="0"/>
        <w:bidi w:val="0"/>
        <w:spacing w:line="560" w:lineRule="exact"/>
        <w:ind w:firstLine="482" w:firstLineChars="150"/>
        <w:textAlignment w:val="auto"/>
        <w:rPr>
          <w:rFonts w:hint="eastAsia" w:ascii="宋体" w:hAnsi="宋体" w:cs="宋体"/>
          <w:color w:val="auto"/>
          <w:highlight w:val="none"/>
        </w:rPr>
      </w:pPr>
      <w:r>
        <w:rPr>
          <w:rFonts w:hint="eastAsia" w:ascii="宋体" w:hAnsi="宋体" w:cs="宋体"/>
          <w:color w:val="auto"/>
          <w:highlight w:val="none"/>
        </w:rPr>
        <w:t>四、提交投标文件截止时间、开标时间和地点</w:t>
      </w:r>
    </w:p>
    <w:p>
      <w:pPr>
        <w:pageBreakBefore w:val="0"/>
        <w:widowControl w:val="0"/>
        <w:kinsoku/>
        <w:overflowPunct/>
        <w:topLinePunct w:val="0"/>
        <w:bidi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1.提交投标文件截止时间、开标时间：202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default" w:ascii="宋体" w:hAnsi="宋体" w:cs="宋体"/>
          <w:color w:val="auto"/>
          <w:sz w:val="24"/>
          <w:szCs w:val="24"/>
          <w:highlight w:val="none"/>
          <w:lang w:val="en-US"/>
        </w:rPr>
        <w:t>6</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default" w:ascii="宋体" w:hAnsi="宋体" w:cs="宋体"/>
          <w:color w:val="auto"/>
          <w:sz w:val="24"/>
          <w:szCs w:val="24"/>
          <w:highlight w:val="none"/>
          <w:lang w:val="en-US"/>
        </w:rPr>
        <w:t>9</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r>
        <w:rPr>
          <w:rFonts w:hint="default" w:ascii="宋体" w:hAnsi="宋体" w:cs="宋体"/>
          <w:color w:val="auto"/>
          <w:sz w:val="24"/>
          <w:szCs w:val="24"/>
          <w:highlight w:val="none"/>
          <w:lang w:val="en-US"/>
        </w:rPr>
        <w:t>10</w:t>
      </w:r>
      <w:r>
        <w:rPr>
          <w:rFonts w:hint="eastAsia" w:ascii="宋体" w:hAnsi="宋体" w:cs="宋体"/>
          <w:color w:val="auto"/>
          <w:sz w:val="24"/>
          <w:szCs w:val="24"/>
          <w:highlight w:val="none"/>
        </w:rPr>
        <w:t>点</w:t>
      </w:r>
      <w:r>
        <w:rPr>
          <w:rFonts w:hint="default" w:ascii="宋体" w:hAnsi="宋体" w:cs="宋体"/>
          <w:color w:val="auto"/>
          <w:sz w:val="24"/>
          <w:szCs w:val="24"/>
          <w:highlight w:val="none"/>
          <w:lang w:val="en-US"/>
        </w:rPr>
        <w:t>30</w:t>
      </w:r>
      <w:r>
        <w:rPr>
          <w:rFonts w:hint="eastAsia" w:ascii="宋体" w:hAnsi="宋体" w:cs="宋体"/>
          <w:color w:val="auto"/>
          <w:sz w:val="24"/>
          <w:szCs w:val="24"/>
          <w:highlight w:val="none"/>
        </w:rPr>
        <w:t>分（北京时间）</w:t>
      </w:r>
    </w:p>
    <w:p>
      <w:pPr>
        <w:pageBreakBefore w:val="0"/>
        <w:widowControl w:val="0"/>
        <w:kinsoku/>
        <w:overflowPunct/>
        <w:topLinePunct w:val="0"/>
        <w:bidi w:val="0"/>
        <w:spacing w:line="5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2.地点：新疆政府采购网。</w:t>
      </w:r>
    </w:p>
    <w:p>
      <w:pPr>
        <w:pStyle w:val="4"/>
        <w:pageBreakBefore w:val="0"/>
        <w:widowControl w:val="0"/>
        <w:kinsoku/>
        <w:overflowPunct/>
        <w:topLinePunct w:val="0"/>
        <w:bidi w:val="0"/>
        <w:spacing w:before="145" w:beforeLines="50" w:after="145" w:afterLines="50" w:line="560" w:lineRule="exact"/>
        <w:ind w:firstLine="498" w:firstLineChars="155"/>
        <w:textAlignment w:val="auto"/>
        <w:rPr>
          <w:rFonts w:hint="eastAsia" w:ascii="宋体" w:hAnsi="宋体" w:cs="宋体"/>
          <w:color w:val="auto"/>
          <w:highlight w:val="none"/>
        </w:rPr>
      </w:pPr>
      <w:bookmarkStart w:id="24" w:name="_Toc28359084"/>
      <w:bookmarkStart w:id="25" w:name="_Toc28359007"/>
      <w:bookmarkStart w:id="26" w:name="_Toc38985267"/>
      <w:bookmarkStart w:id="27" w:name="_Toc35393794"/>
      <w:bookmarkStart w:id="28" w:name="_Toc35393625"/>
      <w:r>
        <w:rPr>
          <w:rFonts w:hint="eastAsia" w:ascii="宋体" w:hAnsi="宋体" w:cs="宋体"/>
          <w:color w:val="auto"/>
          <w:highlight w:val="none"/>
        </w:rPr>
        <w:t>五、公告期限</w:t>
      </w:r>
      <w:bookmarkEnd w:id="24"/>
      <w:bookmarkEnd w:id="25"/>
      <w:bookmarkEnd w:id="26"/>
      <w:bookmarkEnd w:id="27"/>
      <w:bookmarkEnd w:id="28"/>
    </w:p>
    <w:p>
      <w:pPr>
        <w:pageBreakBefore w:val="0"/>
        <w:widowControl w:val="0"/>
        <w:tabs>
          <w:tab w:val="left" w:pos="900"/>
        </w:tabs>
        <w:kinsoku/>
        <w:overflowPunct/>
        <w:topLinePunct w:val="0"/>
        <w:bidi w:val="0"/>
        <w:spacing w:line="560" w:lineRule="exact"/>
        <w:ind w:firstLine="480" w:firstLineChars="200"/>
        <w:textAlignment w:val="auto"/>
        <w:rPr>
          <w:rFonts w:hint="eastAsia" w:ascii="宋体" w:hAnsi="宋体" w:cs="宋体"/>
          <w:b/>
          <w:bCs/>
          <w:sz w:val="24"/>
          <w:szCs w:val="24"/>
        </w:rPr>
      </w:pPr>
      <w:r>
        <w:rPr>
          <w:rFonts w:hint="eastAsia" w:ascii="宋体" w:hAnsi="宋体" w:cs="宋体"/>
          <w:kern w:val="0"/>
          <w:sz w:val="24"/>
          <w:szCs w:val="24"/>
        </w:rPr>
        <w:t>招标公告及招标文件公告期限为自本公告发布之日起5个工作日。</w:t>
      </w:r>
    </w:p>
    <w:p>
      <w:pPr>
        <w:pStyle w:val="4"/>
        <w:pageBreakBefore w:val="0"/>
        <w:widowControl w:val="0"/>
        <w:kinsoku/>
        <w:overflowPunct/>
        <w:topLinePunct w:val="0"/>
        <w:bidi w:val="0"/>
        <w:spacing w:before="145" w:beforeLines="50" w:after="145" w:afterLines="50" w:line="560" w:lineRule="exact"/>
        <w:ind w:firstLine="498" w:firstLineChars="155"/>
        <w:textAlignment w:val="auto"/>
        <w:rPr>
          <w:rFonts w:hint="eastAsia" w:ascii="宋体" w:hAnsi="宋体" w:cs="宋体"/>
        </w:rPr>
      </w:pPr>
      <w:r>
        <w:rPr>
          <w:rFonts w:hint="eastAsia" w:ascii="宋体" w:hAnsi="宋体" w:cs="宋体"/>
        </w:rPr>
        <w:t>六、其他补充事宜</w:t>
      </w:r>
    </w:p>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评标委员会如要求投标人对投标文件内容进行澄清，将通过</w:t>
      </w:r>
      <w:r>
        <w:rPr>
          <w:rFonts w:hint="default" w:ascii="宋体" w:hAnsi="宋体" w:cs="宋体"/>
          <w:color w:val="auto"/>
          <w:kern w:val="0"/>
          <w:sz w:val="24"/>
          <w:szCs w:val="24"/>
          <w:lang w:val="en-US"/>
        </w:rPr>
        <w:t>网络</w:t>
      </w:r>
      <w:r>
        <w:rPr>
          <w:rFonts w:hint="eastAsia" w:ascii="宋体" w:hAnsi="宋体" w:cs="宋体"/>
          <w:color w:val="auto"/>
          <w:kern w:val="0"/>
          <w:sz w:val="24"/>
          <w:szCs w:val="24"/>
        </w:rPr>
        <w:t>方式进行，请各投标人在开标前做好人员、网络、设备准备工作，信息将适时告知投标授权代表，投标代表务必于开标当日保持手机联系畅通。</w:t>
      </w:r>
    </w:p>
    <w:p>
      <w:pPr>
        <w:pStyle w:val="4"/>
        <w:pageBreakBefore w:val="0"/>
        <w:widowControl w:val="0"/>
        <w:kinsoku/>
        <w:overflowPunct/>
        <w:topLinePunct w:val="0"/>
        <w:bidi w:val="0"/>
        <w:spacing w:before="145" w:beforeLines="50" w:after="145" w:afterLines="50" w:line="560" w:lineRule="exact"/>
        <w:ind w:firstLine="498" w:firstLineChars="155"/>
        <w:textAlignment w:val="auto"/>
        <w:rPr>
          <w:rFonts w:hint="eastAsia" w:ascii="宋体" w:hAnsi="宋体" w:cs="宋体"/>
        </w:rPr>
      </w:pPr>
      <w:bookmarkStart w:id="29" w:name="_Toc35393627"/>
      <w:bookmarkStart w:id="30" w:name="_Toc28359085"/>
      <w:bookmarkStart w:id="31" w:name="_Toc38985269"/>
      <w:bookmarkStart w:id="32" w:name="_Toc35393796"/>
      <w:bookmarkStart w:id="33" w:name="_Toc28359008"/>
      <w:r>
        <w:rPr>
          <w:rFonts w:hint="eastAsia" w:ascii="宋体" w:hAnsi="宋体" w:cs="宋体"/>
        </w:rPr>
        <w:t>七、联系</w:t>
      </w:r>
      <w:bookmarkEnd w:id="29"/>
      <w:bookmarkEnd w:id="30"/>
      <w:bookmarkEnd w:id="31"/>
      <w:bookmarkEnd w:id="32"/>
      <w:bookmarkEnd w:id="33"/>
      <w:r>
        <w:rPr>
          <w:rFonts w:hint="eastAsia" w:ascii="宋体" w:hAnsi="宋体" w:cs="宋体"/>
        </w:rPr>
        <w:t>事项</w:t>
      </w:r>
    </w:p>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1.采购人信息</w:t>
      </w:r>
    </w:p>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名称：</w:t>
      </w:r>
      <w:r>
        <w:rPr>
          <w:rFonts w:hint="eastAsia" w:ascii="宋体" w:hAnsi="宋体" w:cs="宋体"/>
          <w:sz w:val="24"/>
          <w:szCs w:val="24"/>
          <w:lang w:val="en-US" w:eastAsia="zh-CN"/>
        </w:rPr>
        <w:t>昌吉市机关事务服务中心</w:t>
      </w:r>
    </w:p>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地址：</w:t>
      </w:r>
      <w:bookmarkStart w:id="34" w:name="OLE_LINK25"/>
      <w:bookmarkStart w:id="35" w:name="OLE_LINK19"/>
      <w:r>
        <w:rPr>
          <w:rFonts w:hint="eastAsia" w:ascii="宋体" w:hAnsi="宋体" w:cs="宋体"/>
          <w:sz w:val="24"/>
          <w:szCs w:val="24"/>
        </w:rPr>
        <w:t>昌吉市人民政府建国西路169号</w:t>
      </w:r>
      <w:bookmarkEnd w:id="34"/>
    </w:p>
    <w:bookmarkEnd w:id="35"/>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联系人：</w:t>
      </w:r>
      <w:bookmarkStart w:id="36" w:name="OLE_LINK7"/>
      <w:r>
        <w:rPr>
          <w:rFonts w:hint="eastAsia" w:ascii="宋体" w:hAnsi="宋体" w:cs="宋体"/>
          <w:sz w:val="24"/>
          <w:szCs w:val="24"/>
          <w:lang w:val="en-US" w:eastAsia="zh-CN"/>
        </w:rPr>
        <w:t>陶冬梅</w:t>
      </w:r>
    </w:p>
    <w:bookmarkEnd w:id="36"/>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联系电话：</w:t>
      </w:r>
      <w:bookmarkStart w:id="37" w:name="OLE_LINK13"/>
      <w:r>
        <w:rPr>
          <w:rFonts w:hint="eastAsia" w:ascii="宋体" w:hAnsi="宋体" w:cs="宋体"/>
          <w:sz w:val="24"/>
          <w:szCs w:val="24"/>
        </w:rPr>
        <w:t>18699073176</w:t>
      </w:r>
    </w:p>
    <w:bookmarkEnd w:id="37"/>
    <w:p>
      <w:pPr>
        <w:pageBreakBefore w:val="0"/>
        <w:widowControl w:val="0"/>
        <w:kinsoku/>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rPr>
        <w:t xml:space="preserve"> 昌吉市政府采购中心</w:t>
      </w:r>
    </w:p>
    <w:p>
      <w:pPr>
        <w:pageBreakBefore w:val="0"/>
        <w:widowControl w:val="0"/>
        <w:kinsoku/>
        <w:overflowPunct/>
        <w:topLinePunct w:val="0"/>
        <w:bidi w:val="0"/>
        <w:adjustRightInd w:val="0"/>
        <w:snapToGrid w:val="0"/>
        <w:spacing w:before="145" w:beforeLines="50" w:after="145" w:afterLines="50"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地　址：昌吉市财政局一楼102室</w:t>
      </w:r>
    </w:p>
    <w:p>
      <w:pPr>
        <w:pageBreakBefore w:val="0"/>
        <w:widowControl w:val="0"/>
        <w:kinsoku/>
        <w:overflowPunct/>
        <w:topLinePunct w:val="0"/>
        <w:bidi w:val="0"/>
        <w:spacing w:line="560" w:lineRule="exact"/>
        <w:ind w:firstLine="480" w:firstLineChars="200"/>
        <w:jc w:val="left"/>
        <w:textAlignment w:val="auto"/>
        <w:rPr>
          <w:rFonts w:ascii="宋体" w:hAnsi="宋体" w:cs="宋体"/>
          <w:sz w:val="24"/>
          <w:szCs w:val="24"/>
        </w:rPr>
      </w:pPr>
      <w:r>
        <w:rPr>
          <w:rFonts w:hint="eastAsia" w:ascii="宋体" w:hAnsi="宋体" w:cs="宋体"/>
          <w:sz w:val="24"/>
          <w:szCs w:val="24"/>
        </w:rPr>
        <w:t>联系人：</w:t>
      </w:r>
      <w:r>
        <w:rPr>
          <w:rFonts w:hint="default" w:ascii="宋体" w:hAnsi="宋体" w:cs="宋体"/>
          <w:sz w:val="24"/>
          <w:szCs w:val="24"/>
          <w:lang w:val="en-US"/>
        </w:rPr>
        <w:t>吴</w:t>
      </w:r>
      <w:r>
        <w:rPr>
          <w:rFonts w:hint="eastAsia" w:ascii="宋体" w:hAnsi="宋体" w:cs="宋体"/>
          <w:sz w:val="24"/>
          <w:szCs w:val="24"/>
        </w:rPr>
        <w:t>老师</w:t>
      </w:r>
    </w:p>
    <w:p>
      <w:pPr>
        <w:pageBreakBefore w:val="0"/>
        <w:widowControl w:val="0"/>
        <w:kinsoku/>
        <w:overflowPunct/>
        <w:topLinePunct w:val="0"/>
        <w:bidi w:val="0"/>
        <w:spacing w:line="560" w:lineRule="exact"/>
        <w:ind w:firstLine="480" w:firstLineChars="200"/>
        <w:jc w:val="left"/>
        <w:textAlignment w:val="auto"/>
        <w:rPr>
          <w:rFonts w:ascii="宋体" w:hAnsi="宋体" w:cs="宋体"/>
          <w:sz w:val="24"/>
          <w:szCs w:val="24"/>
        </w:rPr>
      </w:pPr>
      <w:r>
        <w:rPr>
          <w:rFonts w:hint="eastAsia" w:ascii="宋体" w:hAnsi="宋体" w:cs="宋体"/>
          <w:sz w:val="24"/>
          <w:szCs w:val="24"/>
        </w:rPr>
        <w:t>联系电话：0994-2528512</w:t>
      </w:r>
    </w:p>
    <w:p>
      <w:pPr>
        <w:pStyle w:val="4"/>
        <w:pageBreakBefore w:val="0"/>
        <w:widowControl w:val="0"/>
        <w:kinsoku/>
        <w:overflowPunct/>
        <w:topLinePunct w:val="0"/>
        <w:bidi w:val="0"/>
        <w:spacing w:line="560" w:lineRule="exact"/>
        <w:ind w:firstLine="482" w:firstLineChars="150"/>
        <w:textAlignment w:val="auto"/>
        <w:rPr>
          <w:rFonts w:hint="eastAsia" w:ascii="宋体" w:hAnsi="宋体" w:cs="宋体"/>
        </w:rPr>
      </w:pPr>
      <w:r>
        <w:rPr>
          <w:rFonts w:hint="eastAsia" w:ascii="宋体" w:hAnsi="宋体" w:cs="宋体"/>
        </w:rPr>
        <w:t>八、其他</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bCs/>
          <w:sz w:val="24"/>
          <w:szCs w:val="24"/>
        </w:rPr>
      </w:pPr>
      <w:r>
        <w:rPr>
          <w:rFonts w:hint="eastAsia" w:ascii="宋体" w:hAnsi="宋体" w:cs="宋体"/>
          <w:sz w:val="24"/>
          <w:szCs w:val="24"/>
        </w:rPr>
        <w:t>1.本项目实行电子招投标，供应商须登录新疆政府采购云平台申请获取招标文件，并通过新疆政府采购云平台电子投标客户端制作投标文件。</w:t>
      </w:r>
      <w:r>
        <w:rPr>
          <w:rFonts w:hint="eastAsia" w:ascii="宋体" w:hAnsi="宋体" w:cs="宋体"/>
          <w:bCs/>
          <w:sz w:val="24"/>
          <w:szCs w:val="24"/>
        </w:rPr>
        <w:t>有关本次招标的事项若存在变动或修改，敬请及时关注“新疆政府采购云平台”发布的澄清变更公告，网址为“http://www.ccgp-xinjiang.gov.cn”。</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2.各供应商应在开标前确保成为新疆政府采购网正式供应商，并完成CA数字证书（符合国密标准）申领。因未注册入库、未办理CA数字证书等原因造成无法投标或投标失败等后果由供应商自行承担。</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4.本项目采用不见面开标，供应商须在投标截止时间前通过CA上传加密的电子响应文件。</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5、供应商应当在递交截止时间前,将生成的“电子加密响应文件”上传递交至“政府采购云平台”,递交截止时间以后上传递交的响应文件将被“政府采购云平台”拒收。</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bCs/>
          <w:sz w:val="24"/>
          <w:szCs w:val="24"/>
        </w:rPr>
      </w:pPr>
      <w:r>
        <w:rPr>
          <w:rFonts w:hint="eastAsia" w:ascii="宋体" w:hAnsi="宋体" w:cs="宋体"/>
          <w:sz w:val="24"/>
          <w:szCs w:val="24"/>
        </w:rPr>
        <w:t>7、</w:t>
      </w:r>
      <w:r>
        <w:rPr>
          <w:rFonts w:hint="eastAsia" w:ascii="宋体" w:hAnsi="宋体" w:cs="宋体"/>
          <w:bCs/>
          <w:sz w:val="24"/>
          <w:szCs w:val="24"/>
        </w:rPr>
        <w:t>本项目收取投标保证金，</w:t>
      </w:r>
      <w:r>
        <w:rPr>
          <w:rFonts w:hint="eastAsia" w:ascii="宋体" w:hAnsi="宋体" w:cs="宋体"/>
          <w:bCs/>
          <w:sz w:val="24"/>
          <w:szCs w:val="24"/>
          <w:lang w:val="en-US" w:eastAsia="zh-CN"/>
        </w:rPr>
        <w:t>一标段：</w:t>
      </w:r>
      <w:r>
        <w:rPr>
          <w:rFonts w:hint="eastAsia" w:ascii="宋体" w:hAnsi="宋体" w:cs="宋体"/>
          <w:bCs/>
          <w:sz w:val="24"/>
          <w:szCs w:val="24"/>
        </w:rPr>
        <w:t>保证金金额:</w:t>
      </w:r>
      <w:bookmarkStart w:id="38" w:name="OLE_LINK23"/>
      <w:r>
        <w:rPr>
          <w:rFonts w:hint="default" w:ascii="宋体" w:hAnsi="宋体" w:cs="宋体"/>
          <w:bCs/>
          <w:sz w:val="24"/>
          <w:szCs w:val="24"/>
          <w:lang w:val="en-US"/>
        </w:rPr>
        <w:t>7</w:t>
      </w:r>
      <w:r>
        <w:rPr>
          <w:rFonts w:hint="eastAsia" w:ascii="宋体" w:hAnsi="宋体" w:cs="宋体"/>
          <w:bCs/>
          <w:sz w:val="24"/>
          <w:szCs w:val="24"/>
          <w:lang w:val="en-US" w:eastAsia="zh-CN"/>
        </w:rPr>
        <w:t>000.00</w:t>
      </w:r>
      <w:bookmarkEnd w:id="38"/>
      <w:r>
        <w:rPr>
          <w:rFonts w:hint="eastAsia" w:ascii="宋体" w:hAnsi="宋体" w:cs="宋体"/>
          <w:bCs/>
          <w:sz w:val="24"/>
          <w:szCs w:val="24"/>
        </w:rPr>
        <w:t>元</w:t>
      </w:r>
      <w:r>
        <w:rPr>
          <w:rFonts w:hint="eastAsia" w:ascii="宋体" w:hAnsi="宋体" w:cs="宋体"/>
          <w:bCs/>
          <w:sz w:val="24"/>
          <w:szCs w:val="24"/>
          <w:lang w:eastAsia="zh-CN"/>
        </w:rPr>
        <w:t>（</w:t>
      </w:r>
      <w:r>
        <w:rPr>
          <w:rFonts w:hint="default" w:ascii="宋体" w:hAnsi="宋体" w:cs="宋体"/>
          <w:bCs/>
          <w:sz w:val="24"/>
          <w:szCs w:val="24"/>
          <w:lang w:val="en-US" w:eastAsia="zh-CN"/>
        </w:rPr>
        <w:t>柒</w:t>
      </w:r>
      <w:r>
        <w:rPr>
          <w:rFonts w:hint="eastAsia" w:ascii="宋体" w:hAnsi="宋体" w:cs="宋体"/>
          <w:bCs/>
          <w:sz w:val="24"/>
          <w:szCs w:val="24"/>
          <w:lang w:eastAsia="zh-CN"/>
        </w:rPr>
        <w:t>仟元整）</w:t>
      </w:r>
      <w:r>
        <w:rPr>
          <w:rFonts w:hint="eastAsia" w:ascii="宋体" w:hAnsi="宋体" w:cs="宋体"/>
          <w:bCs/>
          <w:sz w:val="24"/>
          <w:szCs w:val="24"/>
        </w:rPr>
        <w:t>，</w:t>
      </w:r>
      <w:r>
        <w:rPr>
          <w:rFonts w:hint="eastAsia" w:ascii="宋体" w:hAnsi="宋体" w:cs="宋体"/>
          <w:bCs/>
          <w:sz w:val="24"/>
          <w:szCs w:val="24"/>
          <w:lang w:val="en-US" w:eastAsia="zh-CN"/>
        </w:rPr>
        <w:t>二标段：</w:t>
      </w:r>
      <w:r>
        <w:rPr>
          <w:rFonts w:hint="eastAsia" w:ascii="宋体" w:hAnsi="宋体" w:cs="宋体"/>
          <w:bCs/>
          <w:sz w:val="24"/>
          <w:szCs w:val="24"/>
        </w:rPr>
        <w:t>保证金金额:</w:t>
      </w:r>
      <w:bookmarkStart w:id="39" w:name="OLE_LINK24"/>
      <w:r>
        <w:rPr>
          <w:rFonts w:hint="eastAsia" w:ascii="宋体" w:hAnsi="宋体" w:cs="宋体"/>
          <w:bCs/>
          <w:sz w:val="24"/>
          <w:szCs w:val="24"/>
          <w:lang w:val="en-US" w:eastAsia="zh-CN"/>
        </w:rPr>
        <w:t>1</w:t>
      </w:r>
      <w:r>
        <w:rPr>
          <w:rFonts w:hint="default" w:ascii="宋体" w:hAnsi="宋体" w:cs="宋体"/>
          <w:bCs/>
          <w:sz w:val="24"/>
          <w:szCs w:val="24"/>
          <w:lang w:val="en-US" w:eastAsia="zh-CN"/>
        </w:rPr>
        <w:t>9</w:t>
      </w:r>
      <w:r>
        <w:rPr>
          <w:rFonts w:hint="eastAsia" w:ascii="宋体" w:hAnsi="宋体" w:cs="宋体"/>
          <w:bCs/>
          <w:sz w:val="24"/>
          <w:szCs w:val="24"/>
          <w:lang w:val="en-US" w:eastAsia="zh-CN"/>
        </w:rPr>
        <w:t>000.00</w:t>
      </w:r>
      <w:bookmarkEnd w:id="39"/>
      <w:r>
        <w:rPr>
          <w:rFonts w:hint="eastAsia" w:ascii="宋体" w:hAnsi="宋体" w:cs="宋体"/>
          <w:bCs/>
          <w:sz w:val="24"/>
          <w:szCs w:val="24"/>
        </w:rPr>
        <w:t>元</w:t>
      </w:r>
      <w:r>
        <w:rPr>
          <w:rFonts w:hint="eastAsia" w:ascii="宋体" w:hAnsi="宋体" w:cs="宋体"/>
          <w:bCs/>
          <w:sz w:val="24"/>
          <w:szCs w:val="24"/>
          <w:lang w:eastAsia="zh-CN"/>
        </w:rPr>
        <w:t>（</w:t>
      </w:r>
      <w:r>
        <w:rPr>
          <w:rFonts w:hint="eastAsia" w:ascii="宋体" w:hAnsi="宋体" w:cs="宋体"/>
          <w:bCs/>
          <w:sz w:val="24"/>
          <w:szCs w:val="24"/>
          <w:lang w:val="en-US" w:eastAsia="zh-CN"/>
        </w:rPr>
        <w:t>壹万</w:t>
      </w:r>
      <w:r>
        <w:rPr>
          <w:rFonts w:hint="default" w:ascii="宋体" w:hAnsi="宋体" w:cs="宋体"/>
          <w:bCs/>
          <w:sz w:val="24"/>
          <w:szCs w:val="24"/>
          <w:lang w:val="en-US" w:eastAsia="zh-CN"/>
        </w:rPr>
        <w:t>玖</w:t>
      </w:r>
      <w:r>
        <w:rPr>
          <w:rFonts w:hint="eastAsia" w:ascii="宋体" w:hAnsi="宋体" w:cs="宋体"/>
          <w:bCs/>
          <w:sz w:val="24"/>
          <w:szCs w:val="24"/>
          <w:lang w:val="en-US" w:eastAsia="zh-CN"/>
        </w:rPr>
        <w:t>仟元整</w:t>
      </w:r>
      <w:r>
        <w:rPr>
          <w:rFonts w:hint="eastAsia" w:ascii="宋体" w:hAnsi="宋体" w:cs="宋体"/>
          <w:bCs/>
          <w:sz w:val="24"/>
          <w:szCs w:val="24"/>
          <w:lang w:eastAsia="zh-CN"/>
        </w:rPr>
        <w:t>），</w:t>
      </w:r>
      <w:r>
        <w:rPr>
          <w:rFonts w:hint="eastAsia" w:ascii="宋体" w:hAnsi="宋体" w:cs="宋体"/>
          <w:bCs/>
          <w:sz w:val="24"/>
          <w:szCs w:val="24"/>
          <w:lang w:val="en-US" w:eastAsia="zh-CN"/>
        </w:rPr>
        <w:t>三标段：</w:t>
      </w:r>
      <w:r>
        <w:rPr>
          <w:rFonts w:hint="eastAsia" w:ascii="宋体" w:hAnsi="宋体" w:cs="宋体"/>
          <w:bCs/>
          <w:sz w:val="24"/>
          <w:szCs w:val="24"/>
        </w:rPr>
        <w:t>保证金金额:</w:t>
      </w:r>
      <w:bookmarkStart w:id="40" w:name="OLE_LINK22"/>
      <w:r>
        <w:rPr>
          <w:rFonts w:hint="eastAsia" w:ascii="宋体" w:hAnsi="宋体" w:cs="宋体"/>
          <w:bCs/>
          <w:sz w:val="24"/>
          <w:szCs w:val="24"/>
          <w:lang w:val="en-US" w:eastAsia="zh-CN"/>
        </w:rPr>
        <w:t>1</w:t>
      </w:r>
      <w:r>
        <w:rPr>
          <w:rFonts w:hint="default" w:ascii="宋体" w:hAnsi="宋体" w:cs="宋体"/>
          <w:bCs/>
          <w:sz w:val="24"/>
          <w:szCs w:val="24"/>
          <w:lang w:val="en-US" w:eastAsia="zh-CN"/>
        </w:rPr>
        <w:t>8</w:t>
      </w:r>
      <w:r>
        <w:rPr>
          <w:rFonts w:hint="eastAsia" w:ascii="宋体" w:hAnsi="宋体" w:cs="宋体"/>
          <w:bCs/>
          <w:sz w:val="24"/>
          <w:szCs w:val="24"/>
          <w:lang w:val="en-US" w:eastAsia="zh-CN"/>
        </w:rPr>
        <w:t>000.00</w:t>
      </w:r>
      <w:bookmarkEnd w:id="40"/>
      <w:r>
        <w:rPr>
          <w:rFonts w:hint="eastAsia" w:ascii="宋体" w:hAnsi="宋体" w:cs="宋体"/>
          <w:bCs/>
          <w:sz w:val="24"/>
          <w:szCs w:val="24"/>
        </w:rPr>
        <w:t>元</w:t>
      </w:r>
      <w:r>
        <w:rPr>
          <w:rFonts w:hint="eastAsia" w:ascii="宋体" w:hAnsi="宋体" w:cs="宋体"/>
          <w:bCs/>
          <w:sz w:val="24"/>
          <w:szCs w:val="24"/>
          <w:lang w:eastAsia="zh-CN"/>
        </w:rPr>
        <w:t>（</w:t>
      </w:r>
      <w:r>
        <w:rPr>
          <w:rFonts w:hint="default" w:ascii="宋体" w:hAnsi="宋体" w:cs="宋体"/>
          <w:bCs/>
          <w:sz w:val="24"/>
          <w:szCs w:val="24"/>
          <w:lang w:val="en-US" w:eastAsia="zh-CN"/>
        </w:rPr>
        <w:t>壹</w:t>
      </w:r>
      <w:r>
        <w:rPr>
          <w:rFonts w:hint="eastAsia" w:ascii="宋体" w:hAnsi="宋体" w:cs="宋体"/>
          <w:bCs/>
          <w:sz w:val="24"/>
          <w:szCs w:val="24"/>
          <w:lang w:val="en-US" w:eastAsia="zh-CN"/>
        </w:rPr>
        <w:t>万</w:t>
      </w:r>
      <w:r>
        <w:rPr>
          <w:rFonts w:hint="default" w:ascii="宋体" w:hAnsi="宋体" w:cs="宋体"/>
          <w:bCs/>
          <w:sz w:val="24"/>
          <w:szCs w:val="24"/>
          <w:lang w:val="en-US" w:eastAsia="zh-CN"/>
        </w:rPr>
        <w:t>捌</w:t>
      </w:r>
      <w:r>
        <w:rPr>
          <w:rFonts w:hint="eastAsia" w:ascii="宋体" w:hAnsi="宋体" w:cs="宋体"/>
          <w:bCs/>
          <w:sz w:val="24"/>
          <w:szCs w:val="24"/>
          <w:lang w:val="en-US" w:eastAsia="zh-CN"/>
        </w:rPr>
        <w:t>千元整</w:t>
      </w:r>
      <w:r>
        <w:rPr>
          <w:rFonts w:hint="eastAsia" w:ascii="宋体" w:hAnsi="宋体" w:cs="宋体"/>
          <w:bCs/>
          <w:sz w:val="24"/>
          <w:szCs w:val="24"/>
          <w:lang w:eastAsia="zh-CN"/>
        </w:rPr>
        <w:t>）</w:t>
      </w:r>
      <w:r>
        <w:rPr>
          <w:rFonts w:hint="eastAsia" w:ascii="宋体" w:hAnsi="宋体" w:cs="宋体"/>
          <w:bCs/>
          <w:sz w:val="24"/>
          <w:szCs w:val="24"/>
        </w:rPr>
        <w:t>供应商自主选择以支票、汇票、本 票、保函等非现金形式缴纳，具体缴纳方式如下：</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方式一：供应商以电汇。</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采购机构的开户银行及账号如下：</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账户名称：昌吉市财政综合保障中心账号： 0000020090110005730121 </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开户行号：313885000026</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开 户 行： 乌鲁木齐银行股份有限公司昌吉市长宁路 支行（公对公转账）</w:t>
      </w:r>
    </w:p>
    <w:p>
      <w:pPr>
        <w:pageBreakBefore w:val="0"/>
        <w:widowControl w:val="0"/>
        <w:numPr>
          <w:ilvl w:val="0"/>
          <w:numId w:val="1"/>
        </w:numPr>
        <w:tabs>
          <w:tab w:val="left" w:pos="900"/>
          <w:tab w:val="clear" w:pos="312"/>
        </w:tabs>
        <w:kinsoku/>
        <w:overflowPunct/>
        <w:topLinePunct w:val="0"/>
        <w:bidi w:val="0"/>
        <w:spacing w:line="56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于响应文件递交截止时间前交至昌吉市政府采购中心指定账户（以实际到账时间为准，逾期无效）在提交保证金时必须标注明项目名称（</w:t>
      </w:r>
      <w:r>
        <w:rPr>
          <w:rFonts w:hint="eastAsia" w:ascii="宋体" w:hAnsi="宋体" w:cs="宋体"/>
          <w:sz w:val="24"/>
          <w:szCs w:val="24"/>
          <w:highlight w:val="none"/>
          <w:lang w:eastAsia="zh-CN"/>
        </w:rPr>
        <w:t>昌吉市政府机关餐厅食堂食材采购项目</w:t>
      </w:r>
      <w:r>
        <w:rPr>
          <w:rFonts w:hint="eastAsia" w:ascii="宋体" w:hAnsi="宋体" w:eastAsia="宋体" w:cs="宋体"/>
          <w:sz w:val="24"/>
          <w:szCs w:val="24"/>
          <w:highlight w:val="none"/>
        </w:rPr>
        <w:t xml:space="preserve"> </w:t>
      </w:r>
      <w:r>
        <w:rPr>
          <w:rFonts w:hint="eastAsia" w:ascii="宋体" w:hAnsi="宋体" w:cs="宋体"/>
          <w:sz w:val="24"/>
          <w:szCs w:val="24"/>
          <w:highlight w:val="none"/>
        </w:rPr>
        <w:t>-保证金）。如未按以上要求递交投标保证金，采购人将拒绝其投标。</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注：供应商制作投标（响应）文件时，须将保证金缴纳凭证编制到响应文件中提交。保证金将在成交通知书（成交公告）发出之日起 5 个工作日内退还。供应商可现场提交或邮寄下列资料申请退还保证金：</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(1)（带财政部门票据监制章的） 企业单位往来结算 收款收据（第二联加盖公章）。</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(2) 收款单位全称、账号、汇入地点、汇入行名称， 汇入行号。</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(3)经办人身份证复印件及联系电话。</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(4)中标单位提供合同(没中标单位不需要提供)。</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(5)资料提交或邮寄地址：昌吉市长宁路17号市财政局一楼102室昌吉市政府采购中心办公室，邮编：831100。收件人：崔老师电话：0994-2528512。</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方式二：保函</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（1）可以使用银行保函、担保保函、保险保函其中之一形式提交。</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（2）供应商制作投标（响应）文件时，须将保函办理凭证加盖公章一并上传至资格审查文件中提交。</w:t>
      </w:r>
    </w:p>
    <w:p>
      <w:pPr>
        <w:pageBreakBefore w:val="0"/>
        <w:widowControl w:val="0"/>
        <w:kinsoku/>
        <w:overflowPunct/>
        <w:topLinePunct w:val="0"/>
        <w:autoSpaceDE w:val="0"/>
        <w:autoSpaceDN w:val="0"/>
        <w:bidi w:val="0"/>
        <w:spacing w:line="560" w:lineRule="exact"/>
        <w:ind w:firstLine="480" w:firstLineChars="200"/>
        <w:textAlignment w:val="auto"/>
        <w:rPr>
          <w:rFonts w:hint="eastAsia" w:ascii="宋体" w:hAnsi="宋体" w:cs="宋体"/>
          <w:sz w:val="24"/>
          <w:szCs w:val="24"/>
        </w:rPr>
      </w:pPr>
      <w:r>
        <w:rPr>
          <w:rFonts w:hint="eastAsia" w:ascii="宋体" w:hAnsi="宋体" w:cs="宋体"/>
          <w:sz w:val="24"/>
          <w:szCs w:val="24"/>
        </w:rPr>
        <w:t>（3）办理咨询电话：13364798888、0991—6660666；18160681166、4008005100。</w:t>
      </w:r>
    </w:p>
    <w:p>
      <w:pPr>
        <w:pStyle w:val="12"/>
        <w:pageBreakBefore w:val="0"/>
        <w:widowControl w:val="0"/>
        <w:kinsoku/>
        <w:overflowPunct/>
        <w:topLinePunct w:val="0"/>
        <w:bidi w:val="0"/>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若供应商未按上述规定缴纳投标保证金，将导致投标（响应）无效。</w:t>
      </w:r>
    </w:p>
    <w:p>
      <w:pPr>
        <w:pageBreakBefore w:val="0"/>
        <w:widowControl w:val="0"/>
        <w:tabs>
          <w:tab w:val="left" w:pos="900"/>
        </w:tabs>
        <w:kinsoku/>
        <w:wordWrap w:val="0"/>
        <w:overflowPunct/>
        <w:topLinePunct w:val="0"/>
        <w:bidi w:val="0"/>
        <w:spacing w:line="560" w:lineRule="exact"/>
        <w:ind w:firstLine="480" w:firstLineChars="200"/>
        <w:jc w:val="left"/>
        <w:textAlignment w:val="auto"/>
        <w:rPr>
          <w:rFonts w:hint="eastAsia" w:ascii="宋体" w:hAnsi="宋体" w:cs="宋体"/>
          <w:bCs/>
          <w:sz w:val="24"/>
          <w:szCs w:val="24"/>
        </w:rPr>
      </w:pPr>
      <w:r>
        <w:rPr>
          <w:rFonts w:hint="eastAsia" w:ascii="宋体" w:hAnsi="宋体" w:cs="宋体"/>
          <w:sz w:val="24"/>
          <w:szCs w:val="24"/>
        </w:rPr>
        <w:t>8、系统技术支持电话：95763。</w:t>
      </w:r>
    </w:p>
    <w:p>
      <w:pPr>
        <w:pStyle w:val="3"/>
        <w:pageBreakBefore w:val="0"/>
        <w:widowControl w:val="0"/>
        <w:kinsoku/>
        <w:overflowPunct/>
        <w:topLinePunct w:val="0"/>
        <w:bidi w:val="0"/>
        <w:spacing w:line="560" w:lineRule="exact"/>
        <w:ind w:firstLine="1205" w:firstLineChars="500"/>
        <w:jc w:val="both"/>
        <w:textAlignment w:val="auto"/>
        <w:rPr>
          <w:rFonts w:hint="eastAsia" w:ascii="宋体" w:hAnsi="宋体" w:eastAsia="宋体" w:cs="宋体"/>
          <w:b w:val="0"/>
          <w:bCs w:val="0"/>
        </w:rPr>
      </w:pPr>
      <w:r>
        <w:rPr>
          <w:rFonts w:hint="eastAsia" w:ascii="宋体" w:hAnsi="宋体" w:cs="宋体"/>
          <w:sz w:val="24"/>
        </w:rPr>
        <w:br w:type="page"/>
      </w:r>
      <w:bookmarkEnd w:id="5"/>
      <w:bookmarkEnd w:id="6"/>
      <w:bookmarkEnd w:id="7"/>
      <w:bookmarkEnd w:id="8"/>
      <w:bookmarkEnd w:id="9"/>
      <w:bookmarkStart w:id="41" w:name="_Toc120614211"/>
      <w:bookmarkStart w:id="42" w:name="_Toc534816626"/>
      <w:bookmarkStart w:id="43" w:name="_Toc534725597"/>
      <w:bookmarkStart w:id="44" w:name="_Toc479757207"/>
      <w:bookmarkStart w:id="45" w:name="_Toc16938558"/>
      <w:bookmarkStart w:id="46" w:name="_Toc513029242"/>
      <w:bookmarkStart w:id="47" w:name="_Toc120614221"/>
      <w:bookmarkStart w:id="48" w:name="_Toc20823314"/>
      <w:bookmarkStart w:id="49" w:name="_Toc494375079"/>
      <w:r>
        <w:rPr>
          <w:rFonts w:hint="eastAsia" w:ascii="宋体" w:hAnsi="宋体" w:eastAsia="宋体" w:cs="宋体"/>
        </w:rPr>
        <w:t xml:space="preserve">第二章  </w:t>
      </w:r>
      <w:bookmarkEnd w:id="41"/>
      <w:bookmarkStart w:id="50" w:name="_Toc16938518"/>
      <w:bookmarkStart w:id="51" w:name="_Toc120614213"/>
      <w:bookmarkStart w:id="52" w:name="_Toc513029202"/>
      <w:bookmarkStart w:id="53" w:name="_Toc20823274"/>
      <w:r>
        <w:rPr>
          <w:rFonts w:hint="eastAsia" w:ascii="宋体" w:hAnsi="宋体" w:eastAsia="宋体" w:cs="宋体"/>
        </w:rPr>
        <w:t>投标人须知</w:t>
      </w:r>
      <w:bookmarkEnd w:id="42"/>
      <w:bookmarkEnd w:id="43"/>
      <w:bookmarkEnd w:id="50"/>
      <w:bookmarkEnd w:id="51"/>
      <w:bookmarkEnd w:id="52"/>
      <w:bookmarkEnd w:id="53"/>
    </w:p>
    <w:p>
      <w:pPr>
        <w:pStyle w:val="4"/>
        <w:spacing w:before="145" w:beforeLines="50" w:after="145" w:afterLines="50" w:line="360" w:lineRule="auto"/>
        <w:ind w:firstLine="498" w:firstLineChars="155"/>
        <w:rPr>
          <w:rFonts w:hint="eastAsia" w:ascii="宋体" w:hAnsi="宋体" w:cs="宋体"/>
        </w:rPr>
      </w:pPr>
      <w:bookmarkStart w:id="54" w:name="_Toc16938519"/>
      <w:bookmarkStart w:id="55" w:name="_Toc513029203"/>
      <w:bookmarkStart w:id="56" w:name="_Toc534725598"/>
      <w:bookmarkStart w:id="57" w:name="_Toc20823275"/>
      <w:bookmarkStart w:id="58" w:name="_Toc534816627"/>
      <w:bookmarkStart w:id="59" w:name="_Toc120614214"/>
      <w:r>
        <w:rPr>
          <w:rFonts w:hint="eastAsia" w:ascii="宋体" w:hAnsi="宋体" w:cs="宋体"/>
        </w:rPr>
        <w:t>一、总则</w:t>
      </w:r>
      <w:bookmarkEnd w:id="54"/>
      <w:bookmarkEnd w:id="55"/>
      <w:bookmarkEnd w:id="56"/>
      <w:bookmarkEnd w:id="57"/>
      <w:bookmarkEnd w:id="58"/>
      <w:bookmarkEnd w:id="59"/>
    </w:p>
    <w:p>
      <w:pPr>
        <w:pStyle w:val="5"/>
        <w:rPr>
          <w:rFonts w:hint="eastAsia" w:ascii="宋体" w:hAnsi="宋体" w:cs="宋体"/>
          <w:b w:val="0"/>
        </w:rPr>
      </w:pPr>
      <w:bookmarkStart w:id="60" w:name="_Hlt16619475"/>
      <w:bookmarkEnd w:id="60"/>
      <w:bookmarkStart w:id="61" w:name="_Toc458694821"/>
      <w:bookmarkStart w:id="62" w:name="_Toc513029204"/>
      <w:bookmarkStart w:id="63" w:name="_Toc16938520"/>
      <w:bookmarkStart w:id="64" w:name="_Toc20823276"/>
      <w:r>
        <w:rPr>
          <w:rFonts w:hint="eastAsia" w:ascii="宋体" w:hAnsi="宋体" w:cs="宋体"/>
          <w:b w:val="0"/>
          <w:bCs/>
        </w:rPr>
        <w:t>1</w:t>
      </w:r>
      <w:bookmarkEnd w:id="61"/>
      <w:r>
        <w:rPr>
          <w:rFonts w:hint="eastAsia" w:ascii="宋体" w:hAnsi="宋体" w:cs="宋体"/>
          <w:b w:val="0"/>
          <w:bCs/>
        </w:rPr>
        <w:t>、招标方式</w:t>
      </w:r>
      <w:bookmarkEnd w:id="62"/>
      <w:bookmarkEnd w:id="63"/>
      <w:bookmarkEnd w:id="64"/>
    </w:p>
    <w:p>
      <w:pPr>
        <w:spacing w:line="500" w:lineRule="exact"/>
        <w:ind w:firstLine="480" w:firstLineChars="200"/>
        <w:rPr>
          <w:rFonts w:hint="eastAsia" w:ascii="宋体" w:hAnsi="宋体" w:cs="宋体"/>
          <w:sz w:val="24"/>
        </w:rPr>
      </w:pPr>
      <w:r>
        <w:rPr>
          <w:rFonts w:hint="eastAsia" w:ascii="宋体" w:hAnsi="宋体" w:cs="宋体"/>
          <w:sz w:val="24"/>
        </w:rPr>
        <w:t>1.1 本次招标采取公开招标方式，本招标文件仅适用于招标公告中所述项目。</w:t>
      </w:r>
    </w:p>
    <w:p>
      <w:pPr>
        <w:pStyle w:val="5"/>
        <w:rPr>
          <w:rFonts w:hint="eastAsia" w:ascii="宋体" w:hAnsi="宋体" w:cs="宋体"/>
          <w:b w:val="0"/>
        </w:rPr>
      </w:pPr>
      <w:bookmarkStart w:id="65" w:name="_Toc16938521"/>
      <w:bookmarkStart w:id="66" w:name="_Toc20823277"/>
      <w:bookmarkStart w:id="67" w:name="_Toc513029205"/>
      <w:r>
        <w:rPr>
          <w:rFonts w:hint="eastAsia" w:ascii="宋体" w:hAnsi="宋体" w:cs="宋体"/>
          <w:b w:val="0"/>
          <w:bCs/>
        </w:rPr>
        <w:t>2、合格的投标人</w:t>
      </w:r>
      <w:bookmarkEnd w:id="65"/>
      <w:bookmarkEnd w:id="66"/>
      <w:bookmarkEnd w:id="67"/>
    </w:p>
    <w:p>
      <w:pPr>
        <w:spacing w:line="400" w:lineRule="exact"/>
        <w:ind w:firstLine="480" w:firstLineChars="200"/>
        <w:rPr>
          <w:rFonts w:hint="eastAsia" w:ascii="宋体" w:hAnsi="宋体" w:cs="宋体"/>
          <w:sz w:val="24"/>
          <w:szCs w:val="24"/>
        </w:rPr>
      </w:pPr>
      <w:r>
        <w:rPr>
          <w:rFonts w:hint="eastAsia" w:ascii="宋体" w:hAnsi="宋体" w:cs="宋体"/>
          <w:sz w:val="24"/>
          <w:szCs w:val="24"/>
        </w:rPr>
        <w:t>2.1满足招标公告中供应商的资格要求的规定。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2.2 满足本文件实质性条款的规定。</w:t>
      </w:r>
    </w:p>
    <w:p>
      <w:pPr>
        <w:pStyle w:val="5"/>
        <w:rPr>
          <w:rFonts w:hint="eastAsia" w:ascii="宋体" w:hAnsi="宋体" w:cs="宋体"/>
          <w:b w:val="0"/>
        </w:rPr>
      </w:pPr>
      <w:bookmarkStart w:id="68" w:name="_Toc16938522"/>
      <w:bookmarkStart w:id="69" w:name="_Toc513029206"/>
      <w:bookmarkStart w:id="70" w:name="_Toc20823278"/>
      <w:r>
        <w:rPr>
          <w:rFonts w:hint="eastAsia" w:ascii="宋体" w:hAnsi="宋体" w:cs="宋体"/>
          <w:b w:val="0"/>
          <w:bCs/>
        </w:rPr>
        <w:t>3、适用法律</w:t>
      </w:r>
      <w:bookmarkEnd w:id="68"/>
      <w:bookmarkEnd w:id="69"/>
      <w:bookmarkEnd w:id="70"/>
    </w:p>
    <w:p>
      <w:pPr>
        <w:spacing w:line="400" w:lineRule="exact"/>
        <w:ind w:firstLine="420" w:firstLineChars="175"/>
        <w:rPr>
          <w:rFonts w:hint="eastAsia" w:ascii="宋体" w:hAnsi="宋体" w:cs="宋体"/>
          <w:sz w:val="24"/>
        </w:rPr>
      </w:pPr>
      <w:r>
        <w:rPr>
          <w:rFonts w:hint="eastAsia" w:ascii="宋体" w:hAnsi="宋体" w:cs="宋体"/>
          <w:sz w:val="24"/>
        </w:rPr>
        <w:t>3.1 本次招标及由此产生的合同受中华人民共和国有关的法律法规制约和保护。</w:t>
      </w:r>
    </w:p>
    <w:p>
      <w:pPr>
        <w:pStyle w:val="5"/>
        <w:rPr>
          <w:rFonts w:hint="eastAsia" w:ascii="宋体" w:hAnsi="宋体" w:cs="宋体"/>
          <w:b w:val="0"/>
        </w:rPr>
      </w:pPr>
      <w:bookmarkStart w:id="71" w:name="_Toc462564067"/>
      <w:bookmarkStart w:id="72" w:name="_Toc513029207"/>
      <w:bookmarkStart w:id="73" w:name="_Toc20823279"/>
      <w:bookmarkStart w:id="74" w:name="_Toc16938523"/>
      <w:r>
        <w:rPr>
          <w:rFonts w:hint="eastAsia" w:ascii="宋体" w:hAnsi="宋体" w:cs="宋体"/>
          <w:b w:val="0"/>
          <w:bCs/>
        </w:rPr>
        <w:t>4、投标费用</w:t>
      </w:r>
      <w:bookmarkEnd w:id="71"/>
      <w:bookmarkEnd w:id="72"/>
      <w:bookmarkEnd w:id="73"/>
      <w:bookmarkEnd w:id="74"/>
    </w:p>
    <w:p>
      <w:pPr>
        <w:spacing w:line="500" w:lineRule="exact"/>
        <w:ind w:firstLine="480" w:firstLineChars="200"/>
        <w:rPr>
          <w:rFonts w:hint="eastAsia"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投标人应自行承担所有与参加投标有关的费用，无论投标过程中的做法和结果如何，昌吉市政府采购中心（以下简称“采购中心”）在任何情况下均无义务和责任承担这些费用。</w:t>
      </w:r>
    </w:p>
    <w:p>
      <w:pPr>
        <w:pStyle w:val="5"/>
        <w:spacing w:line="480" w:lineRule="exact"/>
        <w:ind w:firstLine="419" w:firstLineChars="139"/>
        <w:rPr>
          <w:rFonts w:hint="eastAsia" w:ascii="宋体" w:hAnsi="宋体" w:cs="宋体"/>
          <w:b w:val="0"/>
        </w:rPr>
      </w:pPr>
      <w:r>
        <w:rPr>
          <w:rFonts w:hint="eastAsia" w:ascii="宋体" w:hAnsi="宋体" w:cs="宋体"/>
          <w:sz w:val="30"/>
        </w:rPr>
        <w:t>5、</w:t>
      </w:r>
      <w:r>
        <w:rPr>
          <w:rFonts w:hint="eastAsia" w:ascii="宋体" w:hAnsi="宋体" w:cs="宋体"/>
          <w:b w:val="0"/>
          <w:bCs/>
        </w:rPr>
        <w:t>招标文件的约束力</w:t>
      </w:r>
    </w:p>
    <w:p>
      <w:pPr>
        <w:spacing w:line="480" w:lineRule="exact"/>
        <w:ind w:firstLine="480" w:firstLineChars="200"/>
        <w:rPr>
          <w:rFonts w:hint="eastAsia"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w:t>
      </w:r>
    </w:p>
    <w:p>
      <w:pPr>
        <w:pStyle w:val="4"/>
        <w:spacing w:before="145" w:beforeLines="50" w:after="145" w:afterLines="50" w:line="360" w:lineRule="auto"/>
        <w:ind w:firstLine="321" w:firstLineChars="100"/>
        <w:rPr>
          <w:rFonts w:hint="eastAsia" w:ascii="宋体" w:hAnsi="宋体" w:cs="宋体"/>
        </w:rPr>
      </w:pPr>
      <w:bookmarkStart w:id="75" w:name="_Toc16938525"/>
      <w:bookmarkStart w:id="76" w:name="_Toc534725599"/>
      <w:bookmarkStart w:id="77" w:name="_Toc20823281"/>
      <w:bookmarkStart w:id="78" w:name="_Toc534816628"/>
      <w:bookmarkStart w:id="79" w:name="_Toc513029209"/>
      <w:bookmarkStart w:id="80" w:name="_Toc120614215"/>
      <w:r>
        <w:rPr>
          <w:rFonts w:hint="eastAsia" w:ascii="宋体" w:hAnsi="宋体" w:cs="宋体"/>
        </w:rPr>
        <w:t>二、招标文件</w:t>
      </w:r>
      <w:bookmarkEnd w:id="75"/>
      <w:bookmarkEnd w:id="76"/>
      <w:bookmarkEnd w:id="77"/>
      <w:bookmarkEnd w:id="78"/>
      <w:bookmarkEnd w:id="79"/>
      <w:bookmarkEnd w:id="80"/>
    </w:p>
    <w:p>
      <w:pPr>
        <w:pStyle w:val="5"/>
        <w:rPr>
          <w:rFonts w:hint="eastAsia" w:ascii="宋体" w:hAnsi="宋体" w:cs="宋体"/>
          <w:b w:val="0"/>
        </w:rPr>
      </w:pPr>
      <w:bookmarkStart w:id="81" w:name="_Toc20823282"/>
      <w:bookmarkStart w:id="82" w:name="_Toc16938526"/>
      <w:bookmarkStart w:id="83" w:name="_Toc513029210"/>
      <w:r>
        <w:rPr>
          <w:rFonts w:hint="eastAsia" w:ascii="宋体" w:hAnsi="宋体" w:cs="宋体"/>
          <w:b w:val="0"/>
          <w:bCs/>
        </w:rPr>
        <w:t>6、招标文件构成</w:t>
      </w:r>
      <w:bookmarkEnd w:id="81"/>
      <w:bookmarkEnd w:id="82"/>
      <w:bookmarkEnd w:id="83"/>
    </w:p>
    <w:p>
      <w:pPr>
        <w:spacing w:line="500" w:lineRule="exact"/>
        <w:ind w:firstLine="480" w:firstLineChars="200"/>
        <w:rPr>
          <w:rFonts w:hint="eastAsia" w:ascii="宋体" w:hAnsi="宋体" w:cs="宋体"/>
          <w:sz w:val="24"/>
        </w:rPr>
      </w:pPr>
      <w:r>
        <w:rPr>
          <w:rFonts w:hint="eastAsia" w:ascii="宋体" w:hAnsi="宋体" w:cs="宋体"/>
          <w:bCs/>
          <w:sz w:val="24"/>
        </w:rPr>
        <w:t>6.1</w:t>
      </w:r>
      <w:r>
        <w:rPr>
          <w:rFonts w:hint="eastAsia" w:ascii="宋体" w:hAnsi="宋体" w:cs="宋体"/>
          <w:sz w:val="24"/>
        </w:rPr>
        <w:t xml:space="preserve"> 招标文件由以下部分组成：</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（1）投标邀请</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（4）项目需求</w:t>
      </w:r>
    </w:p>
    <w:p>
      <w:pPr>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400" w:lineRule="exact"/>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500" w:lineRule="exact"/>
        <w:ind w:firstLine="480" w:firstLineChars="200"/>
        <w:rPr>
          <w:rFonts w:hint="eastAsia" w:ascii="宋体" w:hAnsi="宋体" w:cs="宋体"/>
          <w:sz w:val="24"/>
        </w:rPr>
      </w:pPr>
      <w:r>
        <w:rPr>
          <w:rFonts w:hint="eastAsia" w:ascii="宋体" w:hAnsi="宋体" w:cs="宋体"/>
          <w:sz w:val="24"/>
        </w:rPr>
        <w:t>请仔细检查招标文件是否齐全，如有缺漏请立即与采购中心联系解决。</w:t>
      </w:r>
    </w:p>
    <w:p>
      <w:pPr>
        <w:spacing w:line="500" w:lineRule="exact"/>
        <w:ind w:firstLine="480" w:firstLineChars="200"/>
        <w:rPr>
          <w:rFonts w:hint="eastAsia" w:ascii="宋体" w:hAnsi="宋体" w:cs="宋体"/>
          <w:sz w:val="24"/>
        </w:rPr>
      </w:pPr>
      <w:r>
        <w:rPr>
          <w:rFonts w:hint="eastAsia" w:ascii="宋体" w:hAnsi="宋体" w:cs="宋体"/>
          <w:bCs/>
          <w:sz w:val="24"/>
        </w:rPr>
        <w:t>6.2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84" w:name="_Toc513029211"/>
      <w:bookmarkStart w:id="85" w:name="_Toc16938527"/>
      <w:bookmarkStart w:id="86" w:name="_Toc20823283"/>
      <w:bookmarkStart w:id="87" w:name="_Toc462564070"/>
    </w:p>
    <w:p>
      <w:pPr>
        <w:spacing w:line="500" w:lineRule="exact"/>
        <w:ind w:firstLine="420" w:firstLineChars="150"/>
        <w:outlineLvl w:val="3"/>
        <w:rPr>
          <w:rFonts w:hint="eastAsia" w:ascii="宋体" w:hAnsi="宋体" w:cs="宋体"/>
          <w:sz w:val="28"/>
          <w:szCs w:val="28"/>
        </w:rPr>
      </w:pPr>
      <w:r>
        <w:rPr>
          <w:rFonts w:hint="eastAsia" w:ascii="宋体" w:hAnsi="宋体" w:cs="宋体"/>
          <w:sz w:val="28"/>
          <w:szCs w:val="28"/>
        </w:rPr>
        <w:t>7、招标文件的澄清</w:t>
      </w:r>
      <w:bookmarkEnd w:id="84"/>
      <w:bookmarkEnd w:id="85"/>
      <w:bookmarkEnd w:id="86"/>
      <w:bookmarkEnd w:id="87"/>
    </w:p>
    <w:p>
      <w:pPr>
        <w:spacing w:line="480" w:lineRule="exact"/>
        <w:ind w:firstLine="360" w:firstLineChars="150"/>
        <w:rPr>
          <w:rFonts w:hint="eastAsia" w:ascii="宋体" w:hAnsi="宋体" w:cs="宋体"/>
          <w:sz w:val="24"/>
          <w:szCs w:val="24"/>
        </w:rPr>
      </w:pPr>
      <w:r>
        <w:rPr>
          <w:rFonts w:hint="eastAsia" w:ascii="宋体" w:hAnsi="宋体" w:cs="宋体"/>
          <w:bCs/>
          <w:sz w:val="24"/>
        </w:rPr>
        <w:t>7.1</w:t>
      </w:r>
      <w:r>
        <w:rPr>
          <w:rFonts w:hint="eastAsia" w:ascii="宋体" w:hAnsi="宋体" w:cs="宋体"/>
          <w:sz w:val="24"/>
        </w:rPr>
        <w:t>任何要求对招标文件进行澄清的投标人，应在投标截止期</w:t>
      </w:r>
      <w:r>
        <w:rPr>
          <w:rFonts w:hint="eastAsia" w:ascii="宋体" w:hAnsi="宋体" w:cs="宋体"/>
          <w:b/>
          <w:sz w:val="24"/>
          <w:szCs w:val="24"/>
          <w:lang w:eastAsia="zh-Hans"/>
        </w:rPr>
        <w:t>七</w:t>
      </w:r>
      <w:r>
        <w:rPr>
          <w:rFonts w:hint="eastAsia" w:ascii="宋体" w:hAnsi="宋体" w:cs="宋体"/>
          <w:b/>
          <w:sz w:val="24"/>
          <w:szCs w:val="24"/>
        </w:rPr>
        <w:t>日</w:t>
      </w:r>
      <w:r>
        <w:rPr>
          <w:rFonts w:hint="eastAsia" w:ascii="宋体" w:hAnsi="宋体" w:cs="宋体"/>
          <w:sz w:val="24"/>
          <w:szCs w:val="24"/>
        </w:rPr>
        <w:t>前</w:t>
      </w:r>
      <w:r>
        <w:rPr>
          <w:rFonts w:hint="eastAsia" w:ascii="宋体" w:hAnsi="宋体" w:cs="宋体"/>
          <w:sz w:val="24"/>
        </w:rPr>
        <w:t>按招标公告中的通讯地址，以书面形式通知采购中心。</w:t>
      </w:r>
    </w:p>
    <w:p>
      <w:pPr>
        <w:pStyle w:val="5"/>
        <w:rPr>
          <w:rFonts w:hint="eastAsia" w:ascii="宋体" w:hAnsi="宋体" w:cs="宋体"/>
          <w:b w:val="0"/>
        </w:rPr>
      </w:pPr>
      <w:bookmarkStart w:id="88" w:name="_Toc513029212"/>
      <w:bookmarkStart w:id="89" w:name="_Toc20823284"/>
      <w:bookmarkStart w:id="90" w:name="_Toc16938528"/>
      <w:bookmarkStart w:id="91" w:name="_Toc462564071"/>
      <w:r>
        <w:rPr>
          <w:rFonts w:hint="eastAsia" w:ascii="宋体" w:hAnsi="宋体" w:cs="宋体"/>
          <w:b w:val="0"/>
          <w:bCs/>
        </w:rPr>
        <w:t>8、招标文件的修改</w:t>
      </w:r>
      <w:bookmarkEnd w:id="88"/>
      <w:bookmarkEnd w:id="89"/>
      <w:bookmarkEnd w:id="90"/>
      <w:bookmarkEnd w:id="91"/>
    </w:p>
    <w:p>
      <w:pPr>
        <w:spacing w:line="500" w:lineRule="exact"/>
        <w:ind w:firstLine="360" w:firstLineChars="150"/>
        <w:rPr>
          <w:rFonts w:hint="eastAsia" w:ascii="宋体" w:hAnsi="宋体" w:cs="宋体"/>
          <w:sz w:val="24"/>
        </w:rPr>
      </w:pPr>
      <w:r>
        <w:rPr>
          <w:rFonts w:hint="eastAsia" w:ascii="宋体" w:hAnsi="宋体" w:cs="宋体"/>
          <w:bCs/>
          <w:sz w:val="24"/>
        </w:rPr>
        <w:t>8.1</w:t>
      </w:r>
      <w:r>
        <w:rPr>
          <w:rFonts w:hint="eastAsia" w:ascii="宋体" w:hAnsi="宋体" w:cs="宋体"/>
          <w:sz w:val="24"/>
        </w:rPr>
        <w:t>在投标截止时间</w:t>
      </w:r>
      <w:r>
        <w:rPr>
          <w:rFonts w:hint="eastAsia" w:ascii="宋体" w:hAnsi="宋体" w:cs="宋体"/>
          <w:sz w:val="24"/>
          <w:lang w:eastAsia="zh-Hans"/>
        </w:rPr>
        <w:t>至少十五日</w:t>
      </w:r>
      <w:r>
        <w:rPr>
          <w:rFonts w:hint="eastAsia" w:ascii="宋体" w:hAnsi="宋体" w:cs="宋体"/>
          <w:sz w:val="24"/>
        </w:rPr>
        <w:t>前，采购中心可以对招标文件进行修改。</w:t>
      </w:r>
    </w:p>
    <w:p>
      <w:pPr>
        <w:spacing w:line="500" w:lineRule="exact"/>
        <w:ind w:firstLine="360" w:firstLineChars="150"/>
        <w:rPr>
          <w:rFonts w:hint="eastAsia" w:ascii="宋体" w:hAnsi="宋体" w:cs="宋体"/>
          <w:sz w:val="28"/>
        </w:rPr>
      </w:pPr>
      <w:r>
        <w:rPr>
          <w:rFonts w:hint="eastAsia" w:ascii="宋体" w:hAnsi="宋体" w:cs="宋体"/>
          <w:bCs/>
          <w:sz w:val="24"/>
        </w:rPr>
        <w:t>8.2</w:t>
      </w:r>
      <w:r>
        <w:rPr>
          <w:rFonts w:hint="eastAsia" w:ascii="宋体" w:hAnsi="宋体" w:cs="宋体"/>
          <w:sz w:val="24"/>
        </w:rPr>
        <w:t>采购中心</w:t>
      </w:r>
      <w:r>
        <w:rPr>
          <w:rFonts w:hint="eastAsia" w:ascii="宋体" w:hAnsi="宋体" w:cs="宋体"/>
          <w:sz w:val="24"/>
          <w:szCs w:val="24"/>
        </w:rPr>
        <w:t>有权按照法定的要求</w:t>
      </w:r>
      <w:r>
        <w:rPr>
          <w:rFonts w:hint="eastAsia" w:ascii="宋体" w:hAnsi="宋体" w:cs="宋体"/>
          <w:sz w:val="24"/>
        </w:rPr>
        <w:t>推迟投标截止日期和开标日期。</w:t>
      </w:r>
    </w:p>
    <w:p>
      <w:pPr>
        <w:spacing w:line="500" w:lineRule="exact"/>
        <w:ind w:firstLine="360" w:firstLineChars="150"/>
        <w:rPr>
          <w:rFonts w:hint="eastAsia" w:ascii="宋体" w:hAnsi="宋体" w:cs="宋体"/>
          <w:sz w:val="24"/>
        </w:rPr>
      </w:pPr>
      <w:r>
        <w:rPr>
          <w:rFonts w:hint="eastAsia" w:ascii="宋体" w:hAnsi="宋体" w:cs="宋体"/>
          <w:bCs/>
          <w:sz w:val="24"/>
        </w:rPr>
        <w:t>8.3</w:t>
      </w:r>
      <w:r>
        <w:rPr>
          <w:rFonts w:hint="eastAsia" w:ascii="宋体" w:hAnsi="宋体" w:cs="宋体"/>
          <w:sz w:val="24"/>
        </w:rPr>
        <w:t>招标文件的修改将在“新疆政府采购网”公布，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4"/>
        <w:spacing w:before="145" w:beforeLines="50" w:after="145" w:afterLines="50" w:line="360" w:lineRule="auto"/>
        <w:ind w:firstLine="482" w:firstLineChars="150"/>
        <w:rPr>
          <w:rFonts w:hint="eastAsia" w:ascii="宋体" w:hAnsi="宋体" w:cs="宋体"/>
        </w:rPr>
      </w:pPr>
      <w:bookmarkStart w:id="92" w:name="_Toc534725600"/>
      <w:bookmarkStart w:id="93" w:name="_Toc16938529"/>
      <w:bookmarkStart w:id="94" w:name="_Toc513029213"/>
      <w:bookmarkStart w:id="95" w:name="_Toc20823285"/>
      <w:bookmarkStart w:id="96" w:name="_Toc534816629"/>
      <w:bookmarkStart w:id="97" w:name="_Toc120614216"/>
      <w:bookmarkStart w:id="98" w:name="_Toc462564072"/>
      <w:r>
        <w:rPr>
          <w:rFonts w:hint="eastAsia" w:ascii="宋体" w:hAnsi="宋体" w:cs="宋体"/>
        </w:rPr>
        <w:t>三、投标文件的编制</w:t>
      </w:r>
      <w:bookmarkEnd w:id="92"/>
      <w:bookmarkEnd w:id="93"/>
      <w:bookmarkEnd w:id="94"/>
      <w:bookmarkEnd w:id="95"/>
      <w:bookmarkEnd w:id="96"/>
      <w:bookmarkEnd w:id="97"/>
      <w:bookmarkEnd w:id="98"/>
    </w:p>
    <w:p>
      <w:pPr>
        <w:pStyle w:val="5"/>
        <w:rPr>
          <w:rFonts w:hint="eastAsia" w:ascii="宋体" w:hAnsi="宋体" w:cs="宋体"/>
        </w:rPr>
      </w:pPr>
      <w:bookmarkStart w:id="99" w:name="_Toc513029214"/>
      <w:bookmarkStart w:id="100" w:name="_Toc20823286"/>
      <w:bookmarkStart w:id="101" w:name="_Toc16938530"/>
      <w:bookmarkStart w:id="102" w:name="_Toc462564073"/>
      <w:r>
        <w:rPr>
          <w:rFonts w:hint="eastAsia" w:ascii="宋体" w:hAnsi="宋体" w:cs="宋体"/>
          <w:b w:val="0"/>
          <w:bCs/>
        </w:rPr>
        <w:t>9、投标文件的语言及度量衡单位</w:t>
      </w:r>
      <w:bookmarkEnd w:id="99"/>
      <w:bookmarkEnd w:id="100"/>
      <w:bookmarkEnd w:id="101"/>
      <w:bookmarkEnd w:id="102"/>
    </w:p>
    <w:p>
      <w:pPr>
        <w:spacing w:line="500" w:lineRule="exact"/>
        <w:ind w:firstLine="360" w:firstLineChars="150"/>
        <w:rPr>
          <w:rFonts w:hint="eastAsia" w:ascii="宋体" w:hAnsi="宋体" w:cs="宋体"/>
          <w:sz w:val="24"/>
        </w:rPr>
      </w:pPr>
      <w:r>
        <w:rPr>
          <w:rFonts w:hint="eastAsia" w:ascii="宋体" w:hAnsi="宋体" w:cs="宋体"/>
          <w:bCs/>
          <w:sz w:val="24"/>
        </w:rPr>
        <w:t>9.1</w:t>
      </w:r>
      <w:r>
        <w:rPr>
          <w:rFonts w:hint="eastAsia" w:ascii="宋体" w:hAnsi="宋体" w:cs="宋体"/>
          <w:sz w:val="24"/>
        </w:rPr>
        <w:t xml:space="preserve"> 投标人提交的投标文件以及投标人与采购中心就有关投标的所有来往通知、函件和文件均应使用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500" w:lineRule="exact"/>
        <w:ind w:firstLine="360" w:firstLineChars="150"/>
        <w:rPr>
          <w:rFonts w:hint="eastAsia" w:ascii="宋体" w:hAnsi="宋体" w:cs="宋体"/>
          <w:sz w:val="24"/>
        </w:rPr>
      </w:pPr>
      <w:r>
        <w:rPr>
          <w:rFonts w:hint="eastAsia" w:ascii="宋体" w:hAnsi="宋体" w:cs="宋体"/>
          <w:bCs/>
          <w:sz w:val="24"/>
        </w:rPr>
        <w:t>9.2</w:t>
      </w:r>
      <w:r>
        <w:rPr>
          <w:rFonts w:hint="eastAsia" w:ascii="宋体" w:hAnsi="宋体" w:cs="宋体"/>
          <w:sz w:val="24"/>
        </w:rPr>
        <w:t xml:space="preserve"> 除技术性能另有规定外，投标文件所使用的度量衡单位，均须采用国家法定计量单位。</w:t>
      </w:r>
    </w:p>
    <w:p>
      <w:pPr>
        <w:pStyle w:val="5"/>
        <w:rPr>
          <w:rFonts w:hint="eastAsia" w:ascii="宋体" w:hAnsi="宋体" w:cs="宋体"/>
          <w:b w:val="0"/>
        </w:rPr>
      </w:pPr>
      <w:bookmarkStart w:id="103" w:name="_Toc16938531"/>
      <w:bookmarkStart w:id="104" w:name="_Toc20823287"/>
      <w:bookmarkStart w:id="105" w:name="_Toc462564074"/>
      <w:bookmarkStart w:id="106" w:name="_Toc513029215"/>
      <w:r>
        <w:rPr>
          <w:rFonts w:hint="eastAsia" w:ascii="宋体" w:hAnsi="宋体" w:cs="宋体"/>
          <w:b w:val="0"/>
          <w:bCs/>
        </w:rPr>
        <w:t>10、投标文件构成</w:t>
      </w:r>
      <w:bookmarkEnd w:id="103"/>
      <w:bookmarkEnd w:id="104"/>
      <w:bookmarkEnd w:id="105"/>
      <w:bookmarkEnd w:id="106"/>
    </w:p>
    <w:p>
      <w:pPr>
        <w:spacing w:line="440" w:lineRule="exact"/>
        <w:ind w:firstLine="360" w:firstLineChars="150"/>
        <w:rPr>
          <w:rFonts w:hint="eastAsia" w:ascii="宋体" w:hAnsi="宋体" w:cs="宋体"/>
          <w:sz w:val="24"/>
        </w:rPr>
      </w:pPr>
      <w:r>
        <w:rPr>
          <w:rFonts w:hint="eastAsia" w:ascii="宋体" w:hAnsi="宋体" w:cs="宋体"/>
          <w:bCs/>
          <w:sz w:val="24"/>
        </w:rPr>
        <w:t>10.1</w:t>
      </w:r>
      <w:r>
        <w:rPr>
          <w:rFonts w:hint="eastAsia" w:ascii="宋体" w:hAnsi="宋体" w:cs="宋体"/>
          <w:sz w:val="24"/>
        </w:rPr>
        <w:t xml:space="preserve"> 投标人编写的投标文件应包括资信证明文件、投标配置与分项报价表、技术参数响应及偏离表、商务条款响应及偏离表、技术及售后服务承诺书、投标函、开标一览表等内容。</w:t>
      </w:r>
    </w:p>
    <w:p>
      <w:pPr>
        <w:pStyle w:val="5"/>
        <w:rPr>
          <w:rFonts w:hint="eastAsia" w:ascii="宋体" w:hAnsi="宋体" w:cs="宋体"/>
          <w:b w:val="0"/>
        </w:rPr>
      </w:pPr>
      <w:bookmarkStart w:id="107" w:name="_Hlt26954838"/>
      <w:bookmarkEnd w:id="107"/>
      <w:bookmarkStart w:id="108" w:name="_Hlt26670360"/>
      <w:bookmarkEnd w:id="108"/>
      <w:bookmarkStart w:id="109" w:name="_Hlt26668975"/>
      <w:bookmarkEnd w:id="109"/>
      <w:bookmarkStart w:id="110" w:name="_Toc513029219"/>
      <w:bookmarkStart w:id="111" w:name="_Toc49090509"/>
      <w:bookmarkStart w:id="112" w:name="_Toc14577357"/>
      <w:bookmarkStart w:id="113" w:name="_Toc49090507"/>
      <w:bookmarkStart w:id="114" w:name="_Toc14577354"/>
      <w:bookmarkStart w:id="115" w:name="_Toc513029216"/>
      <w:r>
        <w:rPr>
          <w:rFonts w:hint="eastAsia" w:ascii="宋体" w:hAnsi="宋体" w:cs="宋体"/>
          <w:b w:val="0"/>
          <w:bCs/>
        </w:rPr>
        <w:t>11、证明投标人资格及符合招标文件规定的文件</w:t>
      </w:r>
      <w:bookmarkEnd w:id="110"/>
      <w:bookmarkEnd w:id="111"/>
      <w:bookmarkEnd w:id="112"/>
    </w:p>
    <w:p>
      <w:pPr>
        <w:spacing w:line="500" w:lineRule="exact"/>
        <w:ind w:firstLine="360" w:firstLineChars="150"/>
        <w:rPr>
          <w:rFonts w:hint="eastAsia" w:ascii="宋体" w:hAnsi="宋体" w:cs="宋体"/>
          <w:sz w:val="24"/>
        </w:rPr>
      </w:pPr>
      <w:r>
        <w:rPr>
          <w:rFonts w:hint="eastAsia" w:ascii="宋体" w:hAnsi="宋体" w:cs="宋体"/>
          <w:sz w:val="24"/>
        </w:rPr>
        <w:t>11.1</w:t>
      </w:r>
      <w:bookmarkStart w:id="116" w:name="_Hlt26668999"/>
      <w:bookmarkEnd w:id="116"/>
      <w:r>
        <w:rPr>
          <w:rFonts w:hint="eastAsia" w:ascii="宋体" w:hAnsi="宋体" w:cs="宋体"/>
          <w:sz w:val="24"/>
        </w:rPr>
        <w:t>投标人应按要求提交资格证明文件及符合招标文件规定的文件。</w:t>
      </w:r>
    </w:p>
    <w:p>
      <w:pPr>
        <w:spacing w:line="500" w:lineRule="exact"/>
        <w:ind w:firstLine="360" w:firstLineChars="150"/>
        <w:rPr>
          <w:rFonts w:hint="eastAsia" w:ascii="宋体" w:hAnsi="宋体" w:cs="宋体"/>
          <w:sz w:val="24"/>
        </w:rPr>
      </w:pPr>
      <w:r>
        <w:rPr>
          <w:rFonts w:hint="eastAsia" w:ascii="宋体" w:hAnsi="宋体" w:cs="宋体"/>
          <w:sz w:val="24"/>
        </w:rPr>
        <w:t>11.2投标人应提交证明其有资格参加投标和中标后有能力独立履行合同的文件。</w:t>
      </w:r>
    </w:p>
    <w:p>
      <w:pPr>
        <w:spacing w:line="500" w:lineRule="exact"/>
        <w:ind w:firstLine="360" w:firstLineChars="150"/>
        <w:rPr>
          <w:rFonts w:hint="eastAsia" w:ascii="宋体" w:hAnsi="宋体" w:cs="宋体"/>
          <w:sz w:val="24"/>
        </w:rPr>
      </w:pPr>
      <w:r>
        <w:rPr>
          <w:rFonts w:hint="eastAsia" w:ascii="宋体" w:hAnsi="宋体" w:cs="宋体"/>
          <w:sz w:val="24"/>
        </w:rPr>
        <w:t>11.3投标人除必须具有履行合同所需提供的货物以及服务的能力外，还必须具备相应的财务、技术方面的能力。</w:t>
      </w:r>
    </w:p>
    <w:p>
      <w:pPr>
        <w:spacing w:line="480" w:lineRule="exact"/>
        <w:ind w:firstLine="360" w:firstLineChars="150"/>
        <w:rPr>
          <w:rFonts w:hint="eastAsia" w:ascii="宋体" w:hAnsi="宋体" w:cs="宋体"/>
          <w:sz w:val="24"/>
          <w:szCs w:val="24"/>
        </w:rPr>
      </w:pPr>
      <w:r>
        <w:rPr>
          <w:rFonts w:hint="eastAsia" w:ascii="宋体" w:hAnsi="宋体" w:cs="宋体"/>
          <w:sz w:val="24"/>
          <w:szCs w:val="24"/>
        </w:rPr>
        <w:t>11.4投标人应提交根据合同要求提供的证明产品质量合格以及符合招标文件规定的证明文件。</w:t>
      </w:r>
    </w:p>
    <w:p>
      <w:pPr>
        <w:spacing w:line="480" w:lineRule="exact"/>
        <w:ind w:firstLine="420" w:firstLineChars="175"/>
        <w:rPr>
          <w:rFonts w:hint="eastAsia" w:ascii="宋体" w:hAnsi="宋体" w:cs="宋体"/>
          <w:sz w:val="24"/>
          <w:szCs w:val="24"/>
        </w:rPr>
      </w:pPr>
      <w:r>
        <w:rPr>
          <w:rFonts w:hint="eastAsia" w:ascii="宋体" w:hAnsi="宋体" w:cs="宋体"/>
          <w:sz w:val="24"/>
          <w:szCs w:val="24"/>
        </w:rPr>
        <w:t>11.5证明投标人所提供产品与招标文件的要求相一致的文件可以是手册、图纸、文字资料和数据</w:t>
      </w:r>
      <w:r>
        <w:rPr>
          <w:rFonts w:hint="eastAsia" w:ascii="宋体" w:hAnsi="宋体" w:cs="宋体"/>
          <w:bCs/>
          <w:sz w:val="24"/>
        </w:rPr>
        <w:t>。</w:t>
      </w:r>
    </w:p>
    <w:bookmarkEnd w:id="113"/>
    <w:bookmarkEnd w:id="114"/>
    <w:bookmarkEnd w:id="115"/>
    <w:p>
      <w:pPr>
        <w:pStyle w:val="5"/>
        <w:rPr>
          <w:rFonts w:hint="eastAsia" w:ascii="宋体" w:hAnsi="宋体" w:cs="宋体"/>
          <w:b w:val="0"/>
        </w:rPr>
      </w:pPr>
      <w:bookmarkStart w:id="117" w:name="_Toc14577355"/>
      <w:bookmarkStart w:id="118" w:name="_Toc49090508"/>
      <w:r>
        <w:rPr>
          <w:rFonts w:hint="eastAsia" w:ascii="宋体" w:hAnsi="宋体" w:cs="宋体"/>
          <w:b w:val="0"/>
          <w:bCs/>
        </w:rPr>
        <w:t>12、投标配置与分项报价</w:t>
      </w:r>
      <w:bookmarkEnd w:id="117"/>
      <w:bookmarkStart w:id="119" w:name="_Hlt26670373"/>
      <w:bookmarkEnd w:id="119"/>
      <w:r>
        <w:rPr>
          <w:rFonts w:hint="eastAsia" w:ascii="宋体" w:hAnsi="宋体" w:cs="宋体"/>
          <w:b w:val="0"/>
          <w:bCs/>
        </w:rPr>
        <w:t>表</w:t>
      </w:r>
      <w:bookmarkEnd w:id="118"/>
    </w:p>
    <w:p>
      <w:pPr>
        <w:spacing w:line="500" w:lineRule="exact"/>
        <w:ind w:firstLine="480" w:firstLineChars="200"/>
        <w:rPr>
          <w:rFonts w:hint="eastAsia" w:ascii="宋体" w:hAnsi="宋体" w:cs="宋体"/>
          <w:bCs/>
          <w:sz w:val="24"/>
        </w:rPr>
      </w:pPr>
      <w:r>
        <w:rPr>
          <w:rFonts w:hint="eastAsia" w:ascii="宋体" w:hAnsi="宋体" w:cs="宋体"/>
          <w:bCs/>
          <w:sz w:val="24"/>
        </w:rPr>
        <w:t>12.1</w:t>
      </w:r>
      <w:r>
        <w:rPr>
          <w:rFonts w:hint="eastAsia" w:ascii="宋体" w:hAnsi="宋体" w:cs="宋体"/>
          <w:sz w:val="24"/>
        </w:rPr>
        <w:t>投</w:t>
      </w:r>
      <w:bookmarkStart w:id="120" w:name="_Hlt26954840"/>
      <w:bookmarkEnd w:id="120"/>
      <w:r>
        <w:rPr>
          <w:rFonts w:hint="eastAsia" w:ascii="宋体" w:hAnsi="宋体" w:cs="宋体"/>
          <w:sz w:val="24"/>
        </w:rPr>
        <w:t>标人应按照招标文件规定格式填报投标配置与分项报价表</w:t>
      </w:r>
      <w:bookmarkStart w:id="121" w:name="_Hlt26670399"/>
      <w:bookmarkEnd w:id="121"/>
      <w:r>
        <w:rPr>
          <w:rFonts w:hint="eastAsia" w:ascii="宋体" w:hAnsi="宋体" w:cs="宋体"/>
          <w:sz w:val="24"/>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rFonts w:hint="eastAsia" w:ascii="宋体" w:hAnsi="宋体" w:cs="宋体"/>
          <w:sz w:val="24"/>
        </w:rPr>
      </w:pPr>
      <w:r>
        <w:rPr>
          <w:rFonts w:hint="eastAsia" w:ascii="宋体" w:hAnsi="宋体" w:cs="宋体"/>
          <w:bCs/>
          <w:sz w:val="24"/>
        </w:rPr>
        <w:t>12.2</w:t>
      </w:r>
      <w:r>
        <w:rPr>
          <w:rFonts w:hint="eastAsia" w:ascii="宋体" w:hAnsi="宋体" w:cs="宋体"/>
          <w:sz w:val="24"/>
        </w:rPr>
        <w:t xml:space="preserve"> 标的物</w:t>
      </w:r>
    </w:p>
    <w:p>
      <w:pPr>
        <w:spacing w:line="500" w:lineRule="exact"/>
        <w:ind w:firstLine="480" w:firstLineChars="200"/>
        <w:rPr>
          <w:rFonts w:hint="eastAsia"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500" w:lineRule="exact"/>
        <w:ind w:firstLine="480" w:firstLineChars="200"/>
        <w:rPr>
          <w:rFonts w:hint="eastAsia" w:ascii="宋体" w:hAnsi="宋体" w:cs="宋体"/>
          <w:bCs/>
          <w:sz w:val="24"/>
        </w:rPr>
      </w:pPr>
      <w:r>
        <w:rPr>
          <w:rFonts w:hint="eastAsia" w:ascii="宋体" w:hAnsi="宋体" w:cs="宋体"/>
          <w:sz w:val="24"/>
        </w:rPr>
        <w:t>12.3</w:t>
      </w:r>
      <w:r>
        <w:rPr>
          <w:rFonts w:hint="eastAsia" w:ascii="宋体" w:hAnsi="宋体" w:cs="宋体"/>
          <w:bCs/>
          <w:sz w:val="24"/>
        </w:rPr>
        <w:t>有关费用处理</w:t>
      </w:r>
    </w:p>
    <w:p>
      <w:pPr>
        <w:spacing w:line="500" w:lineRule="exact"/>
        <w:ind w:firstLine="480" w:firstLineChars="200"/>
        <w:rPr>
          <w:rFonts w:hint="eastAsia"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rFonts w:hint="eastAsia" w:ascii="宋体" w:hAnsi="宋体" w:cs="宋体"/>
          <w:bCs/>
          <w:sz w:val="24"/>
        </w:rPr>
      </w:pPr>
      <w:r>
        <w:rPr>
          <w:rFonts w:hint="eastAsia" w:ascii="宋体" w:hAnsi="宋体" w:cs="宋体"/>
          <w:sz w:val="24"/>
        </w:rPr>
        <w:t>12.4</w:t>
      </w:r>
      <w:r>
        <w:rPr>
          <w:rFonts w:hint="eastAsia" w:ascii="宋体" w:hAnsi="宋体" w:cs="宋体"/>
          <w:bCs/>
          <w:sz w:val="24"/>
        </w:rPr>
        <w:t>其它费用处理</w:t>
      </w:r>
    </w:p>
    <w:p>
      <w:pPr>
        <w:spacing w:line="500" w:lineRule="exact"/>
        <w:ind w:firstLine="480" w:firstLineChars="200"/>
        <w:rPr>
          <w:rFonts w:hint="eastAsia" w:ascii="宋体" w:hAnsi="宋体" w:cs="宋体"/>
          <w:bCs/>
          <w:sz w:val="24"/>
        </w:rPr>
      </w:pPr>
      <w:r>
        <w:rPr>
          <w:rFonts w:hint="eastAsia" w:ascii="宋体" w:hAnsi="宋体" w:cs="宋体"/>
          <w:bCs/>
          <w:sz w:val="24"/>
        </w:rPr>
        <w:t>招标文件未列明，而投标人认为必需的费用也需列入报价。</w:t>
      </w:r>
    </w:p>
    <w:p>
      <w:pPr>
        <w:spacing w:line="500" w:lineRule="exact"/>
        <w:ind w:firstLine="480" w:firstLineChars="200"/>
        <w:rPr>
          <w:rFonts w:hint="eastAsia" w:ascii="宋体" w:hAnsi="宋体" w:cs="宋体"/>
          <w:bCs/>
          <w:sz w:val="24"/>
        </w:rPr>
      </w:pPr>
      <w:r>
        <w:rPr>
          <w:rFonts w:hint="eastAsia" w:ascii="宋体" w:hAnsi="宋体" w:cs="宋体"/>
          <w:sz w:val="24"/>
        </w:rPr>
        <w:t>12.5</w:t>
      </w:r>
      <w:r>
        <w:rPr>
          <w:rFonts w:hint="eastAsia" w:ascii="宋体" w:hAnsi="宋体" w:cs="宋体"/>
          <w:bCs/>
          <w:sz w:val="24"/>
        </w:rPr>
        <w:t>投标货币</w:t>
      </w:r>
    </w:p>
    <w:p>
      <w:pPr>
        <w:spacing w:line="500" w:lineRule="exact"/>
        <w:ind w:firstLine="480" w:firstLineChars="200"/>
        <w:rPr>
          <w:rFonts w:hint="eastAsia"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500" w:lineRule="exact"/>
        <w:ind w:firstLine="480" w:firstLineChars="200"/>
        <w:rPr>
          <w:rFonts w:hint="eastAsia" w:ascii="宋体" w:hAnsi="宋体" w:cs="宋体"/>
          <w:sz w:val="24"/>
        </w:rPr>
      </w:pPr>
      <w:r>
        <w:rPr>
          <w:rFonts w:hint="eastAsia" w:ascii="宋体" w:hAnsi="宋体" w:cs="宋体"/>
          <w:sz w:val="24"/>
        </w:rPr>
        <w:t>12.6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480" w:lineRule="exact"/>
        <w:ind w:firstLine="480" w:firstLineChars="200"/>
        <w:rPr>
          <w:rFonts w:hint="eastAsia" w:ascii="宋体" w:hAnsi="宋体" w:cs="宋体"/>
          <w:bCs/>
          <w:sz w:val="24"/>
        </w:rPr>
      </w:pPr>
      <w:bookmarkStart w:id="122" w:name="_Hlt26670425"/>
      <w:bookmarkEnd w:id="122"/>
      <w:bookmarkStart w:id="123" w:name="_Hlt26954842"/>
      <w:bookmarkEnd w:id="123"/>
      <w:bookmarkStart w:id="124" w:name="_Hlt26954844"/>
      <w:bookmarkEnd w:id="124"/>
      <w:bookmarkStart w:id="125" w:name="_Hlt26670403"/>
      <w:bookmarkEnd w:id="125"/>
      <w:bookmarkStart w:id="126" w:name="_Hlt26668983"/>
      <w:bookmarkEnd w:id="126"/>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买方需求的产品价格</w:t>
      </w:r>
      <w:r>
        <w:rPr>
          <w:rFonts w:hint="eastAsia" w:ascii="宋体" w:hAnsi="宋体" w:cs="宋体"/>
          <w:sz w:val="24"/>
        </w:rPr>
        <w:t>、</w:t>
      </w:r>
      <w:r>
        <w:rPr>
          <w:rFonts w:hint="eastAsia" w:ascii="宋体" w:hAnsi="宋体" w:cs="宋体"/>
          <w:sz w:val="24"/>
          <w:lang w:eastAsia="zh-Hans"/>
        </w:rPr>
        <w:t>培</w:t>
      </w:r>
      <w:r>
        <w:rPr>
          <w:rFonts w:hint="eastAsia" w:ascii="宋体" w:hAnsi="宋体" w:cs="宋体"/>
          <w:bCs/>
          <w:sz w:val="24"/>
        </w:rPr>
        <w:t>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480" w:lineRule="exact"/>
        <w:ind w:firstLine="480" w:firstLineChars="200"/>
        <w:rPr>
          <w:rFonts w:hint="eastAsia"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p>
    <w:p>
      <w:pPr>
        <w:pStyle w:val="5"/>
        <w:rPr>
          <w:rFonts w:hint="eastAsia" w:ascii="宋体" w:hAnsi="宋体" w:cs="宋体"/>
          <w:b w:val="0"/>
          <w:bCs/>
        </w:rPr>
      </w:pPr>
      <w:bookmarkStart w:id="127" w:name="_Hlt26670482"/>
      <w:bookmarkEnd w:id="127"/>
      <w:bookmarkStart w:id="128" w:name="_Hlt26670486"/>
      <w:bookmarkEnd w:id="128"/>
      <w:bookmarkStart w:id="129" w:name="_Hlt26954846"/>
      <w:bookmarkEnd w:id="129"/>
      <w:bookmarkStart w:id="130" w:name="_Hlt26954848"/>
      <w:bookmarkEnd w:id="130"/>
      <w:bookmarkStart w:id="131" w:name="_Hlt26954731"/>
      <w:bookmarkEnd w:id="131"/>
      <w:r>
        <w:rPr>
          <w:rFonts w:hint="eastAsia" w:ascii="宋体" w:hAnsi="宋体" w:cs="宋体"/>
          <w:b w:val="0"/>
          <w:bCs/>
        </w:rPr>
        <w:t>13、技术参数响应及偏离表、商务条款响应及偏离表及投标货物说明</w:t>
      </w:r>
    </w:p>
    <w:p>
      <w:pPr>
        <w:autoSpaceDE w:val="0"/>
        <w:autoSpaceDN w:val="0"/>
        <w:adjustRightInd w:val="0"/>
        <w:spacing w:line="500" w:lineRule="exact"/>
        <w:ind w:firstLine="480"/>
        <w:rPr>
          <w:rFonts w:hint="eastAsia" w:ascii="宋体" w:hAnsi="宋体" w:cs="宋体"/>
          <w:sz w:val="24"/>
          <w:lang w:val="zh-CN"/>
        </w:rPr>
      </w:pPr>
      <w:r>
        <w:rPr>
          <w:rFonts w:hint="eastAsia" w:ascii="宋体" w:hAnsi="宋体" w:cs="宋体"/>
          <w:bCs/>
          <w:sz w:val="24"/>
          <w:lang w:val="zh-CN"/>
        </w:rPr>
        <w:t>13.1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13.2 提供参加本项目类似案例简介；</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13.3 培训计划；</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int="eastAsia" w:ascii="宋体" w:hAnsi="宋体" w:cs="宋体"/>
          <w:sz w:val="24"/>
          <w:lang w:val="zh-CN"/>
        </w:rPr>
      </w:pPr>
      <w:r>
        <w:rPr>
          <w:rFonts w:hint="eastAsia" w:ascii="宋体" w:hAnsi="宋体" w:cs="宋体"/>
          <w:sz w:val="24"/>
          <w:lang w:val="zh-CN"/>
        </w:rPr>
        <w:t>13.5 投标人认为需要的其他技术文件或说明。</w:t>
      </w:r>
    </w:p>
    <w:p>
      <w:pPr>
        <w:pStyle w:val="5"/>
        <w:rPr>
          <w:rFonts w:hint="eastAsia" w:ascii="宋体" w:hAnsi="宋体" w:cs="宋体"/>
          <w:b w:val="0"/>
        </w:rPr>
      </w:pPr>
      <w:r>
        <w:rPr>
          <w:rFonts w:hint="eastAsia" w:ascii="宋体" w:hAnsi="宋体" w:cs="宋体"/>
          <w:b w:val="0"/>
          <w:bCs/>
        </w:rPr>
        <w:t>14、服务承诺及售后服务机构、人员的情况介绍</w:t>
      </w:r>
    </w:p>
    <w:p>
      <w:pPr>
        <w:spacing w:line="48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1</w:t>
      </w:r>
      <w:r>
        <w:rPr>
          <w:rFonts w:hint="eastAsia" w:ascii="宋体" w:hAnsi="宋体" w:cs="宋体"/>
          <w:sz w:val="24"/>
          <w:szCs w:val="24"/>
        </w:rPr>
        <w:t>投标人的服务承诺应按不低于招标文件中商务要求的标准。</w:t>
      </w:r>
    </w:p>
    <w:p>
      <w:pPr>
        <w:spacing w:line="480" w:lineRule="exact"/>
        <w:ind w:firstLine="480"/>
        <w:rPr>
          <w:rFonts w:hint="eastAsia" w:ascii="宋体" w:hAnsi="宋体" w:cs="宋体"/>
          <w:sz w:val="24"/>
          <w:szCs w:val="24"/>
        </w:rPr>
      </w:pP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5"/>
        <w:rPr>
          <w:rFonts w:hint="eastAsia" w:ascii="宋体" w:hAnsi="宋体" w:cs="宋体"/>
          <w:b w:val="0"/>
        </w:rPr>
      </w:pPr>
      <w:bookmarkStart w:id="132" w:name="_Toc49090510"/>
      <w:bookmarkStart w:id="133" w:name="_Toc14577359"/>
      <w:r>
        <w:rPr>
          <w:rFonts w:hint="eastAsia" w:ascii="宋体" w:hAnsi="宋体" w:cs="宋体"/>
          <w:b w:val="0"/>
          <w:bCs/>
        </w:rPr>
        <w:t>15、投标函和开标一览表</w:t>
      </w:r>
    </w:p>
    <w:p>
      <w:pPr>
        <w:spacing w:line="500" w:lineRule="exact"/>
        <w:ind w:firstLine="480" w:firstLineChars="200"/>
        <w:rPr>
          <w:rFonts w:hint="eastAsia" w:ascii="宋体" w:hAnsi="宋体" w:cs="宋体"/>
          <w:sz w:val="24"/>
        </w:rPr>
      </w:pPr>
      <w:r>
        <w:rPr>
          <w:rFonts w:hint="eastAsia" w:ascii="宋体" w:hAnsi="宋体" w:cs="宋体"/>
          <w:bCs/>
          <w:sz w:val="24"/>
        </w:rPr>
        <w:t>15.1</w:t>
      </w:r>
      <w:r>
        <w:rPr>
          <w:rFonts w:hint="eastAsia" w:ascii="宋体" w:hAnsi="宋体" w:cs="宋体"/>
          <w:sz w:val="24"/>
        </w:rPr>
        <w:t xml:space="preserve"> 投标人应按照招标文件中提供的格式完整、正确填写投标函、开标一览表。</w:t>
      </w:r>
    </w:p>
    <w:p>
      <w:pPr>
        <w:spacing w:line="500" w:lineRule="exact"/>
        <w:ind w:firstLine="480" w:firstLineChars="200"/>
        <w:rPr>
          <w:rFonts w:hint="eastAsia" w:ascii="宋体" w:hAnsi="宋体" w:cs="宋体"/>
          <w:sz w:val="24"/>
        </w:rPr>
      </w:pPr>
      <w:r>
        <w:rPr>
          <w:rFonts w:hint="eastAsia" w:ascii="宋体" w:hAnsi="宋体" w:cs="宋体"/>
          <w:bCs/>
          <w:sz w:val="24"/>
        </w:rPr>
        <w:t>15.2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5"/>
        <w:rPr>
          <w:rFonts w:hint="eastAsia" w:ascii="宋体" w:hAnsi="宋体" w:cs="宋体"/>
          <w:b w:val="0"/>
        </w:rPr>
      </w:pPr>
      <w:r>
        <w:rPr>
          <w:rFonts w:hint="eastAsia" w:ascii="宋体" w:hAnsi="宋体" w:cs="宋体"/>
          <w:b w:val="0"/>
          <w:bCs/>
        </w:rPr>
        <w:t>16、投标保证金</w:t>
      </w:r>
      <w:bookmarkEnd w:id="132"/>
      <w:bookmarkEnd w:id="133"/>
      <w:r>
        <w:rPr>
          <w:rFonts w:hint="eastAsia" w:ascii="宋体" w:hAnsi="宋体" w:cs="宋体"/>
          <w:b w:val="0"/>
          <w:bCs/>
        </w:rPr>
        <w:t>（如果收取）</w:t>
      </w:r>
    </w:p>
    <w:p>
      <w:pPr>
        <w:spacing w:line="500" w:lineRule="exact"/>
        <w:ind w:firstLine="480" w:firstLineChars="200"/>
        <w:rPr>
          <w:rFonts w:hint="eastAsia" w:ascii="宋体" w:hAnsi="宋体" w:cs="宋体"/>
          <w:bCs/>
          <w:sz w:val="24"/>
          <w:szCs w:val="24"/>
        </w:rPr>
      </w:pPr>
      <w:r>
        <w:rPr>
          <w:rFonts w:hint="eastAsia" w:ascii="宋体" w:hAnsi="宋体" w:cs="宋体"/>
          <w:sz w:val="24"/>
        </w:rPr>
        <w:t>16.1</w:t>
      </w:r>
      <w:r>
        <w:rPr>
          <w:rFonts w:hint="eastAsia" w:ascii="宋体" w:hAnsi="宋体" w:cs="宋体"/>
          <w:bCs/>
          <w:sz w:val="24"/>
        </w:rPr>
        <w:t>在开标时，未按要求提交投标保证金的投标无效。</w:t>
      </w:r>
    </w:p>
    <w:p>
      <w:pPr>
        <w:spacing w:line="500" w:lineRule="exact"/>
        <w:ind w:firstLine="480" w:firstLineChars="200"/>
        <w:rPr>
          <w:rFonts w:hint="eastAsia" w:ascii="宋体" w:hAnsi="宋体" w:cs="宋体"/>
          <w:bCs/>
          <w:sz w:val="24"/>
        </w:rPr>
      </w:pPr>
      <w:r>
        <w:rPr>
          <w:rFonts w:hint="eastAsia" w:ascii="宋体" w:hAnsi="宋体" w:cs="宋体"/>
          <w:sz w:val="24"/>
        </w:rPr>
        <w:t>16.2</w:t>
      </w:r>
      <w:r>
        <w:rPr>
          <w:rFonts w:hint="eastAsia" w:ascii="宋体" w:hAnsi="宋体" w:cs="宋体"/>
          <w:bCs/>
          <w:sz w:val="24"/>
        </w:rPr>
        <w:t>未中标的投标人的投标保证金，将在中标通知书发出之后5</w:t>
      </w:r>
      <w:r>
        <w:rPr>
          <w:rFonts w:hint="eastAsia" w:ascii="宋体" w:hAnsi="宋体" w:cs="宋体"/>
          <w:bCs/>
          <w:sz w:val="24"/>
          <w:lang w:eastAsia="zh-Hans"/>
        </w:rPr>
        <w:t>日内</w:t>
      </w:r>
      <w:r>
        <w:rPr>
          <w:rFonts w:hint="eastAsia" w:ascii="宋体" w:hAnsi="宋体" w:cs="宋体"/>
          <w:bCs/>
          <w:sz w:val="24"/>
        </w:rPr>
        <w:t>退还。</w:t>
      </w:r>
    </w:p>
    <w:p>
      <w:pPr>
        <w:spacing w:line="500" w:lineRule="exact"/>
        <w:ind w:firstLine="480" w:firstLineChars="200"/>
        <w:rPr>
          <w:rFonts w:hint="eastAsia" w:ascii="宋体" w:hAnsi="宋体" w:cs="宋体"/>
          <w:bCs/>
          <w:sz w:val="24"/>
        </w:rPr>
      </w:pPr>
      <w:r>
        <w:rPr>
          <w:rFonts w:hint="eastAsia" w:ascii="宋体" w:hAnsi="宋体" w:cs="宋体"/>
          <w:sz w:val="24"/>
        </w:rPr>
        <w:t>16.3中标人的投标保证金，</w:t>
      </w:r>
      <w:r>
        <w:rPr>
          <w:rFonts w:hint="eastAsia" w:ascii="宋体" w:hAnsi="宋体" w:cs="宋体"/>
          <w:bCs/>
          <w:sz w:val="24"/>
        </w:rPr>
        <w:t>将在采购合同签订之后5</w:t>
      </w:r>
      <w:r>
        <w:rPr>
          <w:rFonts w:hint="eastAsia" w:ascii="宋体" w:hAnsi="宋体" w:cs="宋体"/>
          <w:bCs/>
          <w:sz w:val="24"/>
          <w:lang w:eastAsia="zh-Hans"/>
        </w:rPr>
        <w:t>日内</w:t>
      </w:r>
      <w:r>
        <w:rPr>
          <w:rFonts w:hint="eastAsia" w:ascii="宋体" w:hAnsi="宋体" w:cs="宋体"/>
          <w:bCs/>
          <w:sz w:val="24"/>
        </w:rPr>
        <w:t>退还。</w:t>
      </w:r>
    </w:p>
    <w:p>
      <w:pPr>
        <w:spacing w:line="500" w:lineRule="exact"/>
        <w:ind w:firstLine="480" w:firstLineChars="200"/>
        <w:rPr>
          <w:rFonts w:hint="eastAsia" w:ascii="宋体" w:hAnsi="宋体" w:cs="宋体"/>
          <w:bCs/>
          <w:sz w:val="24"/>
        </w:rPr>
      </w:pPr>
      <w:r>
        <w:rPr>
          <w:rFonts w:hint="eastAsia" w:ascii="宋体" w:hAnsi="宋体" w:cs="宋体"/>
          <w:sz w:val="24"/>
        </w:rPr>
        <w:t>16.4</w:t>
      </w:r>
      <w:r>
        <w:rPr>
          <w:rFonts w:hint="eastAsia" w:ascii="宋体" w:hAnsi="宋体" w:cs="宋体"/>
          <w:bCs/>
          <w:sz w:val="24"/>
        </w:rPr>
        <w:t xml:space="preserve"> 下列任何情况发生时，投标保证金将不予退还：</w:t>
      </w:r>
    </w:p>
    <w:p>
      <w:pPr>
        <w:spacing w:line="500" w:lineRule="exact"/>
        <w:ind w:firstLine="480" w:firstLineChars="200"/>
        <w:rPr>
          <w:rFonts w:hint="eastAsia" w:ascii="宋体" w:hAnsi="宋体" w:cs="宋体"/>
          <w:sz w:val="24"/>
        </w:rPr>
      </w:pPr>
      <w:bookmarkStart w:id="134" w:name="_Hlt26954734"/>
      <w:bookmarkEnd w:id="134"/>
      <w:bookmarkStart w:id="135" w:name="_Hlt26670489"/>
      <w:bookmarkEnd w:id="135"/>
      <w:bookmarkStart w:id="136" w:name="_Hlt26954850"/>
      <w:bookmarkEnd w:id="136"/>
      <w:bookmarkStart w:id="137" w:name="_Toc49090511"/>
      <w:bookmarkStart w:id="138" w:name="_Toc14577360"/>
      <w:r>
        <w:rPr>
          <w:rFonts w:hint="eastAsia" w:ascii="宋体" w:hAnsi="宋体" w:cs="宋体"/>
          <w:sz w:val="24"/>
        </w:rPr>
        <w:t>（1）投标人在投标有效期内撤回其投标；</w:t>
      </w:r>
    </w:p>
    <w:p>
      <w:pPr>
        <w:spacing w:line="500" w:lineRule="exact"/>
        <w:ind w:firstLine="480" w:firstLineChars="200"/>
        <w:rPr>
          <w:rFonts w:hint="eastAsia" w:ascii="宋体" w:hAnsi="宋体" w:cs="宋体"/>
          <w:sz w:val="24"/>
        </w:rPr>
      </w:pPr>
      <w:r>
        <w:rPr>
          <w:rFonts w:hint="eastAsia" w:ascii="宋体" w:hAnsi="宋体" w:cs="宋体"/>
          <w:sz w:val="24"/>
        </w:rPr>
        <w:t>（2）提供虚假材料谋取中标、成交的；</w:t>
      </w:r>
    </w:p>
    <w:p>
      <w:pPr>
        <w:spacing w:line="500" w:lineRule="exact"/>
        <w:ind w:firstLine="480" w:firstLineChars="200"/>
        <w:rPr>
          <w:rFonts w:hint="eastAsia" w:ascii="宋体" w:hAnsi="宋体" w:cs="宋体"/>
          <w:sz w:val="24"/>
        </w:rPr>
      </w:pPr>
      <w:r>
        <w:rPr>
          <w:rFonts w:hint="eastAsia" w:ascii="宋体" w:hAnsi="宋体" w:cs="宋体"/>
          <w:sz w:val="24"/>
        </w:rPr>
        <w:t>（3）采取不正当手段诋毁、排挤其他供应商的；</w:t>
      </w:r>
    </w:p>
    <w:p>
      <w:pPr>
        <w:spacing w:line="500" w:lineRule="exact"/>
        <w:ind w:firstLine="480" w:firstLineChars="200"/>
        <w:rPr>
          <w:rFonts w:hint="eastAsia" w:ascii="宋体" w:hAnsi="宋体" w:cs="宋体"/>
          <w:sz w:val="24"/>
        </w:rPr>
      </w:pPr>
      <w:r>
        <w:rPr>
          <w:rFonts w:hint="eastAsia" w:ascii="宋体" w:hAnsi="宋体" w:cs="宋体"/>
          <w:sz w:val="24"/>
        </w:rPr>
        <w:t>（4）与采购人、其他供应商恶意串通的。</w:t>
      </w:r>
    </w:p>
    <w:p>
      <w:pPr>
        <w:pStyle w:val="10"/>
        <w:ind w:left="0" w:firstLine="480" w:firstLineChars="200"/>
        <w:rPr>
          <w:rFonts w:hint="eastAsia" w:ascii="宋体" w:hAnsi="宋体" w:cs="宋体"/>
          <w:sz w:val="24"/>
          <w:szCs w:val="24"/>
        </w:rPr>
      </w:pPr>
      <w:r>
        <w:rPr>
          <w:rFonts w:hint="eastAsia" w:ascii="宋体" w:hAnsi="宋体" w:cs="宋体"/>
          <w:sz w:val="24"/>
        </w:rPr>
        <w:t xml:space="preserve">16.5 </w:t>
      </w:r>
      <w:r>
        <w:rPr>
          <w:rFonts w:hint="eastAsia" w:ascii="宋体" w:hAnsi="宋体" w:cs="宋体"/>
          <w:sz w:val="24"/>
          <w:szCs w:val="24"/>
        </w:rPr>
        <w:t>供应商缴纳的投标保证金必须于投标文件（响应文件）接收截止时间前，以供应商的名称，按本采购文件规定的金额缴纳到指定账户（保证金缴纳方式及账户详见第一章投标邀请—其他）。</w:t>
      </w:r>
    </w:p>
    <w:p>
      <w:pPr>
        <w:pStyle w:val="5"/>
        <w:rPr>
          <w:rFonts w:hint="eastAsia" w:ascii="宋体" w:hAnsi="宋体" w:cs="宋体"/>
          <w:b w:val="0"/>
        </w:rPr>
      </w:pPr>
      <w:r>
        <w:rPr>
          <w:rFonts w:hint="eastAsia" w:ascii="宋体" w:hAnsi="宋体" w:cs="宋体"/>
          <w:b w:val="0"/>
          <w:bCs/>
        </w:rPr>
        <w:t>17、投标有效期</w:t>
      </w:r>
      <w:bookmarkEnd w:id="137"/>
      <w:bookmarkEnd w:id="138"/>
    </w:p>
    <w:p>
      <w:pPr>
        <w:spacing w:line="500" w:lineRule="exact"/>
        <w:ind w:firstLine="480" w:firstLineChars="200"/>
        <w:rPr>
          <w:rFonts w:hint="eastAsia" w:ascii="宋体" w:hAnsi="宋体" w:cs="宋体"/>
          <w:bCs/>
          <w:sz w:val="24"/>
        </w:rPr>
      </w:pPr>
      <w:r>
        <w:rPr>
          <w:rFonts w:hint="eastAsia" w:ascii="宋体" w:hAnsi="宋体" w:cs="宋体"/>
          <w:sz w:val="24"/>
        </w:rPr>
        <w:t>17.1</w:t>
      </w:r>
      <w:r>
        <w:rPr>
          <w:rFonts w:hint="eastAsia" w:ascii="宋体" w:hAnsi="宋体" w:cs="宋体"/>
          <w:bCs/>
          <w:sz w:val="24"/>
        </w:rPr>
        <w:t xml:space="preserve"> 投标有效期为采购中心规定的开标之日后</w:t>
      </w:r>
      <w:r>
        <w:rPr>
          <w:rFonts w:hint="eastAsia" w:ascii="宋体" w:hAnsi="宋体" w:cs="宋体"/>
          <w:b/>
          <w:i/>
          <w:iCs/>
          <w:sz w:val="24"/>
          <w:u w:val="single"/>
        </w:rPr>
        <w:t>120天</w:t>
      </w:r>
      <w:r>
        <w:rPr>
          <w:rFonts w:hint="eastAsia" w:ascii="宋体" w:hAnsi="宋体" w:cs="宋体"/>
          <w:bCs/>
          <w:sz w:val="24"/>
        </w:rPr>
        <w:t>。投标有效期比规定短的将被视为非响应性投标而予以拒绝。</w:t>
      </w:r>
    </w:p>
    <w:p>
      <w:pPr>
        <w:pStyle w:val="5"/>
        <w:rPr>
          <w:rFonts w:hint="eastAsia" w:ascii="宋体" w:hAnsi="宋体" w:cs="宋体"/>
          <w:b w:val="0"/>
          <w:bCs/>
        </w:rPr>
      </w:pPr>
      <w:bookmarkStart w:id="139" w:name="_Hlt26954852"/>
      <w:bookmarkEnd w:id="139"/>
      <w:bookmarkStart w:id="140" w:name="_Hlt26954739"/>
      <w:bookmarkEnd w:id="140"/>
      <w:bookmarkStart w:id="141" w:name="_Toc14577361"/>
      <w:bookmarkStart w:id="142" w:name="_Toc49090512"/>
      <w:r>
        <w:rPr>
          <w:rFonts w:hint="eastAsia" w:ascii="宋体" w:hAnsi="宋体" w:cs="宋体"/>
          <w:b w:val="0"/>
          <w:bCs/>
        </w:rPr>
        <w:t>18、</w:t>
      </w:r>
      <w:bookmarkEnd w:id="141"/>
      <w:bookmarkEnd w:id="142"/>
      <w:r>
        <w:rPr>
          <w:rFonts w:hint="eastAsia" w:ascii="宋体" w:hAnsi="宋体" w:cs="宋体"/>
          <w:b w:val="0"/>
          <w:bCs/>
        </w:rPr>
        <w:t>投标有效期的延长</w:t>
      </w:r>
    </w:p>
    <w:p>
      <w:pPr>
        <w:spacing w:line="500" w:lineRule="exact"/>
        <w:ind w:firstLine="480" w:firstLineChars="200"/>
        <w:rPr>
          <w:rFonts w:hint="eastAsia" w:ascii="宋体" w:hAnsi="宋体" w:cs="宋体"/>
          <w:bCs/>
          <w:sz w:val="24"/>
        </w:rPr>
      </w:pPr>
      <w:r>
        <w:rPr>
          <w:rFonts w:hint="eastAsia" w:ascii="宋体" w:hAnsi="宋体" w:cs="宋体"/>
          <w:sz w:val="24"/>
        </w:rPr>
        <w:t>18.1</w:t>
      </w:r>
      <w:r>
        <w:rPr>
          <w:rFonts w:hint="eastAsia" w:ascii="宋体" w:hAnsi="宋体" w:cs="宋体"/>
          <w:bCs/>
          <w:sz w:val="24"/>
        </w:rPr>
        <w:t xml:space="preserve"> 在特殊情况下，采购中心于原投标有效期满之前，可向投标人提出延长投标有效期的要求。这种要求与答复均应采用书面形式。投标人可以拒绝采购中心的这一要求而放弃投标，</w:t>
      </w:r>
      <w:r>
        <w:rPr>
          <w:rFonts w:hint="eastAsia" w:ascii="宋体" w:hAnsi="宋体" w:cs="宋体"/>
          <w:sz w:val="24"/>
          <w:szCs w:val="24"/>
        </w:rPr>
        <w:t>采购中心在接到投标人书面答复后，将在原投标有效期满后</w:t>
      </w:r>
      <w:r>
        <w:rPr>
          <w:rFonts w:hint="eastAsia" w:ascii="宋体" w:hAnsi="宋体" w:cs="宋体"/>
          <w:bCs/>
          <w:sz w:val="24"/>
          <w:szCs w:val="24"/>
        </w:rPr>
        <w:t>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4"/>
        <w:spacing w:before="145" w:beforeLines="50" w:after="145" w:afterLines="50" w:line="360" w:lineRule="auto"/>
        <w:ind w:firstLine="482" w:firstLineChars="150"/>
        <w:rPr>
          <w:rFonts w:hint="eastAsia" w:ascii="宋体" w:hAnsi="宋体" w:cs="宋体"/>
        </w:rPr>
      </w:pPr>
      <w:bookmarkStart w:id="143" w:name="_Toc513029224"/>
      <w:bookmarkStart w:id="144" w:name="_Toc20823296"/>
      <w:bookmarkStart w:id="145" w:name="_Toc534816630"/>
      <w:bookmarkStart w:id="146" w:name="_Toc16938540"/>
      <w:bookmarkStart w:id="147" w:name="_Toc534725601"/>
      <w:bookmarkStart w:id="148" w:name="_Toc120614217"/>
      <w:r>
        <w:rPr>
          <w:rFonts w:hint="eastAsia" w:ascii="宋体" w:hAnsi="宋体" w:cs="宋体"/>
        </w:rPr>
        <w:t>四、投标文件的递交</w:t>
      </w:r>
      <w:bookmarkEnd w:id="143"/>
      <w:bookmarkEnd w:id="144"/>
      <w:bookmarkEnd w:id="145"/>
      <w:bookmarkEnd w:id="146"/>
      <w:bookmarkEnd w:id="147"/>
      <w:bookmarkEnd w:id="148"/>
    </w:p>
    <w:p>
      <w:pPr>
        <w:pStyle w:val="5"/>
        <w:rPr>
          <w:rFonts w:hint="eastAsia" w:ascii="宋体" w:hAnsi="宋体" w:cs="宋体"/>
          <w:b w:val="0"/>
        </w:rPr>
      </w:pPr>
      <w:bookmarkStart w:id="149" w:name="_Toc513029225"/>
      <w:bookmarkStart w:id="150" w:name="_Toc20823297"/>
      <w:bookmarkStart w:id="151" w:name="_Toc462564084"/>
      <w:bookmarkStart w:id="152" w:name="_Toc16938541"/>
      <w:r>
        <w:rPr>
          <w:rFonts w:hint="eastAsia" w:ascii="宋体" w:hAnsi="宋体" w:cs="宋体"/>
          <w:b w:val="0"/>
          <w:bCs/>
        </w:rPr>
        <w:t>19、</w:t>
      </w:r>
      <w:bookmarkEnd w:id="149"/>
      <w:bookmarkEnd w:id="150"/>
      <w:bookmarkEnd w:id="151"/>
      <w:bookmarkEnd w:id="152"/>
      <w:r>
        <w:rPr>
          <w:rFonts w:hint="eastAsia" w:ascii="宋体" w:hAnsi="宋体" w:cs="宋体"/>
          <w:b w:val="0"/>
          <w:bCs/>
        </w:rPr>
        <w:t>投标文件的递交</w:t>
      </w:r>
    </w:p>
    <w:p>
      <w:pPr>
        <w:spacing w:line="500" w:lineRule="exact"/>
        <w:ind w:firstLine="480" w:firstLineChars="200"/>
        <w:rPr>
          <w:rFonts w:hint="eastAsia" w:ascii="宋体" w:hAnsi="宋体" w:cs="宋体"/>
          <w:bCs/>
          <w:sz w:val="24"/>
        </w:rPr>
      </w:pPr>
      <w:r>
        <w:rPr>
          <w:rFonts w:hint="eastAsia" w:ascii="宋体" w:hAnsi="宋体" w:cs="宋体"/>
          <w:sz w:val="24"/>
        </w:rPr>
        <w:t>19.1</w:t>
      </w:r>
      <w:r>
        <w:rPr>
          <w:rFonts w:hint="eastAsia" w:ascii="宋体" w:hAnsi="宋体" w:cs="宋体"/>
          <w:bCs/>
          <w:sz w:val="24"/>
        </w:rPr>
        <w:t>电子投标文件的递交</w:t>
      </w:r>
    </w:p>
    <w:p>
      <w:pPr>
        <w:spacing w:line="500" w:lineRule="exact"/>
        <w:ind w:firstLine="480" w:firstLineChars="200"/>
        <w:rPr>
          <w:rFonts w:hint="eastAsia" w:ascii="宋体" w:hAnsi="宋体" w:cs="宋体"/>
          <w:bCs/>
          <w:sz w:val="24"/>
        </w:rPr>
      </w:pPr>
      <w:r>
        <w:rPr>
          <w:rFonts w:hint="eastAsia" w:ascii="宋体" w:hAnsi="宋体" w:cs="宋体"/>
          <w:bCs/>
          <w:sz w:val="24"/>
        </w:rPr>
        <w:t>投标人应当按照采购文件规定，在投标截止时间前制作并上传电子投标文件。</w:t>
      </w:r>
    </w:p>
    <w:p>
      <w:pPr>
        <w:pStyle w:val="5"/>
        <w:rPr>
          <w:rFonts w:hint="eastAsia" w:ascii="宋体" w:hAnsi="宋体" w:cs="宋体"/>
          <w:b w:val="0"/>
          <w:bCs/>
        </w:rPr>
      </w:pPr>
      <w:bookmarkStart w:id="153" w:name="_Toc513029226"/>
      <w:bookmarkStart w:id="154" w:name="_Toc20823298"/>
      <w:bookmarkStart w:id="155" w:name="_Toc16938542"/>
      <w:r>
        <w:rPr>
          <w:rFonts w:hint="eastAsia" w:ascii="宋体" w:hAnsi="宋体" w:cs="宋体"/>
          <w:b w:val="0"/>
          <w:bCs/>
        </w:rPr>
        <w:t>20、投标截止</w:t>
      </w:r>
      <w:bookmarkEnd w:id="153"/>
      <w:bookmarkEnd w:id="154"/>
      <w:bookmarkEnd w:id="155"/>
      <w:r>
        <w:rPr>
          <w:rFonts w:hint="eastAsia" w:ascii="宋体" w:hAnsi="宋体" w:cs="宋体"/>
          <w:b w:val="0"/>
          <w:bCs/>
        </w:rPr>
        <w:t>时间</w:t>
      </w:r>
    </w:p>
    <w:p>
      <w:pPr>
        <w:spacing w:line="500" w:lineRule="exact"/>
        <w:ind w:firstLine="480" w:firstLineChars="200"/>
        <w:rPr>
          <w:rFonts w:hint="eastAsia" w:ascii="宋体" w:hAnsi="宋体" w:cs="宋体"/>
          <w:bCs/>
          <w:i/>
          <w:sz w:val="24"/>
          <w:u w:val="single"/>
        </w:rPr>
      </w:pPr>
      <w:r>
        <w:rPr>
          <w:rFonts w:hint="eastAsia" w:ascii="宋体" w:hAnsi="宋体" w:cs="宋体"/>
          <w:i/>
          <w:sz w:val="24"/>
          <w:u w:val="single"/>
        </w:rPr>
        <w:t>20.1</w:t>
      </w:r>
      <w:r>
        <w:rPr>
          <w:rFonts w:hint="eastAsia" w:ascii="宋体" w:hAnsi="宋体" w:cs="宋体"/>
          <w:bCs/>
          <w:i/>
          <w:sz w:val="24"/>
          <w:u w:val="single"/>
        </w:rPr>
        <w:t xml:space="preserve"> 投标人上传电子投标文件的时间不得迟于招标公告中规定的投标截止时间。</w:t>
      </w:r>
    </w:p>
    <w:p>
      <w:pPr>
        <w:spacing w:line="500" w:lineRule="exact"/>
        <w:ind w:firstLine="480" w:firstLineChars="200"/>
        <w:rPr>
          <w:rFonts w:hint="eastAsia" w:ascii="宋体" w:hAnsi="宋体" w:cs="宋体"/>
          <w:sz w:val="24"/>
        </w:rPr>
      </w:pPr>
      <w:r>
        <w:rPr>
          <w:rFonts w:hint="eastAsia" w:ascii="宋体" w:hAnsi="宋体" w:cs="宋体"/>
          <w:bCs/>
          <w:sz w:val="24"/>
        </w:rPr>
        <w:t>投标人应充分考虑到网络环境、网络带宽等风险因素，如因投标人自身原因造成的电子投标文件上传不成功由投标人自行承担全部责任。</w:t>
      </w:r>
    </w:p>
    <w:p>
      <w:pPr>
        <w:spacing w:line="500" w:lineRule="exact"/>
        <w:ind w:firstLine="480" w:firstLineChars="200"/>
        <w:rPr>
          <w:rFonts w:hint="eastAsia" w:ascii="宋体" w:hAnsi="宋体" w:cs="宋体"/>
          <w:bCs/>
          <w:sz w:val="24"/>
        </w:rPr>
      </w:pPr>
      <w:r>
        <w:rPr>
          <w:rFonts w:hint="eastAsia" w:ascii="宋体" w:hAnsi="宋体" w:cs="宋体"/>
          <w:sz w:val="24"/>
        </w:rPr>
        <w:t>20.2</w:t>
      </w:r>
      <w:r>
        <w:rPr>
          <w:rFonts w:hint="eastAsia" w:ascii="宋体" w:hAnsi="宋体" w:cs="宋体"/>
          <w:bCs/>
          <w:sz w:val="24"/>
        </w:rPr>
        <w:t xml:space="preserve"> 采购中心可以按照规定，通过修改招标文件酌情延长投标截止时间，在此情况下，投标人的所有权利和义务以及投标人受制的截止时间均应以延长后新的截止时间为准。</w:t>
      </w:r>
    </w:p>
    <w:p>
      <w:pPr>
        <w:pStyle w:val="5"/>
        <w:rPr>
          <w:rFonts w:hint="eastAsia" w:ascii="宋体" w:hAnsi="宋体" w:cs="宋体"/>
          <w:b w:val="0"/>
          <w:bCs/>
        </w:rPr>
      </w:pPr>
      <w:bookmarkStart w:id="156" w:name="_Toc513029227"/>
      <w:bookmarkStart w:id="157" w:name="_Toc16938543"/>
      <w:bookmarkStart w:id="158" w:name="_Toc20823299"/>
      <w:r>
        <w:rPr>
          <w:rFonts w:hint="eastAsia" w:ascii="宋体" w:hAnsi="宋体" w:cs="宋体"/>
          <w:b w:val="0"/>
          <w:bCs/>
        </w:rPr>
        <w:t>21、</w:t>
      </w:r>
      <w:bookmarkEnd w:id="156"/>
      <w:bookmarkEnd w:id="157"/>
      <w:bookmarkEnd w:id="158"/>
      <w:r>
        <w:rPr>
          <w:rFonts w:hint="eastAsia" w:ascii="宋体" w:hAnsi="宋体" w:cs="宋体"/>
          <w:b w:val="0"/>
          <w:bCs/>
        </w:rPr>
        <w:t>投标文件的拒收</w:t>
      </w:r>
    </w:p>
    <w:p>
      <w:pPr>
        <w:spacing w:line="500" w:lineRule="exact"/>
        <w:ind w:firstLine="480" w:firstLineChars="200"/>
        <w:rPr>
          <w:rFonts w:hint="eastAsia" w:ascii="宋体" w:hAnsi="宋体" w:cs="宋体"/>
          <w:bCs/>
          <w:sz w:val="24"/>
        </w:rPr>
      </w:pPr>
      <w:r>
        <w:rPr>
          <w:rFonts w:hint="eastAsia" w:ascii="宋体" w:hAnsi="宋体" w:cs="宋体"/>
          <w:sz w:val="24"/>
        </w:rPr>
        <w:t>21.1</w:t>
      </w:r>
      <w:r>
        <w:rPr>
          <w:rFonts w:hint="eastAsia" w:ascii="宋体" w:hAnsi="宋体" w:cs="宋体"/>
          <w:bCs/>
          <w:sz w:val="24"/>
        </w:rPr>
        <w:t>采购中心拒绝接收在其规定的投标截止时间后上传的任何投标文件。</w:t>
      </w:r>
    </w:p>
    <w:p>
      <w:pPr>
        <w:pStyle w:val="5"/>
        <w:rPr>
          <w:rFonts w:hint="eastAsia" w:ascii="宋体" w:hAnsi="宋体" w:cs="宋体"/>
          <w:b w:val="0"/>
          <w:bCs/>
        </w:rPr>
      </w:pPr>
      <w:bookmarkStart w:id="159" w:name="_Toc20823300"/>
      <w:bookmarkStart w:id="160" w:name="_Toc513029228"/>
      <w:bookmarkStart w:id="161" w:name="_Toc16938544"/>
      <w:r>
        <w:rPr>
          <w:rFonts w:hint="eastAsia" w:ascii="宋体" w:hAnsi="宋体" w:cs="宋体"/>
          <w:b w:val="0"/>
          <w:bCs/>
        </w:rPr>
        <w:t>22、投标文件的修改和撤回</w:t>
      </w:r>
      <w:bookmarkEnd w:id="159"/>
      <w:bookmarkEnd w:id="160"/>
      <w:bookmarkEnd w:id="161"/>
    </w:p>
    <w:p>
      <w:pPr>
        <w:spacing w:line="480" w:lineRule="exact"/>
        <w:ind w:firstLine="480" w:firstLineChars="200"/>
        <w:rPr>
          <w:rFonts w:hint="eastAsia" w:ascii="宋体" w:hAnsi="宋体" w:cs="宋体"/>
          <w:sz w:val="24"/>
        </w:rPr>
      </w:pPr>
      <w:r>
        <w:rPr>
          <w:rFonts w:hint="eastAsia" w:ascii="宋体" w:hAnsi="宋体" w:cs="宋体"/>
          <w:sz w:val="24"/>
        </w:rPr>
        <w:t>22.1投标文件的撤回</w:t>
      </w:r>
    </w:p>
    <w:p>
      <w:pPr>
        <w:spacing w:line="480" w:lineRule="exact"/>
        <w:ind w:firstLine="480" w:firstLineChars="200"/>
        <w:rPr>
          <w:rFonts w:hint="eastAsia" w:ascii="宋体" w:hAnsi="宋体" w:cs="宋体"/>
          <w:sz w:val="24"/>
        </w:rPr>
      </w:pPr>
      <w:r>
        <w:rPr>
          <w:rFonts w:hint="eastAsia" w:ascii="宋体" w:hAnsi="宋体" w:cs="宋体"/>
          <w:sz w:val="24"/>
        </w:rPr>
        <w:t>22.1.1 电子投标文件的撤回</w:t>
      </w:r>
    </w:p>
    <w:p>
      <w:pPr>
        <w:spacing w:line="480" w:lineRule="exact"/>
        <w:ind w:firstLine="480" w:firstLineChars="200"/>
        <w:rPr>
          <w:rFonts w:hint="eastAsia" w:ascii="宋体" w:hAnsi="宋体" w:cs="宋体"/>
          <w:sz w:val="24"/>
        </w:rPr>
      </w:pPr>
      <w:r>
        <w:rPr>
          <w:rFonts w:hint="eastAsia" w:ascii="宋体" w:hAnsi="宋体" w:cs="宋体"/>
          <w:sz w:val="24"/>
        </w:rPr>
        <w:t>投标人可在投标截止时间前，撤回其电子投标文件。</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22.1.2 投标人撤回电子投标文件，则认为其不再参与本项目投标活动。</w:t>
      </w:r>
    </w:p>
    <w:p>
      <w:pPr>
        <w:spacing w:line="480" w:lineRule="exact"/>
        <w:ind w:firstLine="480" w:firstLineChars="200"/>
        <w:rPr>
          <w:rFonts w:hint="eastAsia" w:ascii="宋体" w:hAnsi="宋体" w:cs="宋体"/>
          <w:bCs/>
          <w:sz w:val="24"/>
        </w:rPr>
      </w:pPr>
    </w:p>
    <w:p>
      <w:pPr>
        <w:spacing w:line="480" w:lineRule="exact"/>
        <w:ind w:firstLine="480" w:firstLineChars="200"/>
        <w:rPr>
          <w:rFonts w:hint="eastAsia" w:ascii="宋体" w:hAnsi="宋体" w:cs="宋体"/>
          <w:bCs/>
          <w:sz w:val="24"/>
        </w:rPr>
      </w:pPr>
      <w:r>
        <w:rPr>
          <w:rFonts w:hint="eastAsia" w:ascii="宋体" w:hAnsi="宋体" w:cs="宋体"/>
          <w:sz w:val="24"/>
        </w:rPr>
        <w:t>22.2</w:t>
      </w:r>
      <w:r>
        <w:rPr>
          <w:rFonts w:hint="eastAsia" w:ascii="宋体" w:hAnsi="宋体" w:cs="宋体"/>
          <w:sz w:val="24"/>
          <w:szCs w:val="24"/>
        </w:rPr>
        <w:t>投标文件的修改</w:t>
      </w:r>
    </w:p>
    <w:p>
      <w:pPr>
        <w:spacing w:line="480" w:lineRule="exact"/>
        <w:ind w:firstLine="480" w:firstLineChars="200"/>
        <w:rPr>
          <w:rFonts w:hint="eastAsia" w:ascii="宋体" w:hAnsi="宋体" w:cs="宋体"/>
          <w:sz w:val="24"/>
        </w:rPr>
      </w:pPr>
      <w:r>
        <w:rPr>
          <w:rFonts w:hint="eastAsia" w:ascii="宋体" w:hAnsi="宋体" w:cs="宋体"/>
          <w:sz w:val="24"/>
        </w:rPr>
        <w:t>投标人可在投标截止时间前，对其电子投标文件进行修改。</w:t>
      </w:r>
    </w:p>
    <w:p>
      <w:pPr>
        <w:spacing w:line="500" w:lineRule="exact"/>
        <w:ind w:firstLine="480" w:firstLineChars="200"/>
        <w:rPr>
          <w:rFonts w:hint="eastAsia" w:ascii="宋体" w:hAnsi="宋体" w:cs="宋体"/>
          <w:bCs/>
          <w:sz w:val="24"/>
        </w:rPr>
      </w:pPr>
      <w:r>
        <w:rPr>
          <w:rFonts w:hint="eastAsia" w:ascii="宋体" w:hAnsi="宋体" w:cs="宋体"/>
          <w:sz w:val="24"/>
        </w:rPr>
        <w:t>22.3</w:t>
      </w:r>
      <w:r>
        <w:rPr>
          <w:rFonts w:hint="eastAsia" w:ascii="宋体" w:hAnsi="宋体" w:cs="宋体"/>
          <w:bCs/>
          <w:sz w:val="24"/>
        </w:rPr>
        <w:t>在投标截止时间之后，投标人不得对其电子投标文件作任何修改。</w:t>
      </w:r>
    </w:p>
    <w:p>
      <w:pPr>
        <w:spacing w:line="500" w:lineRule="exact"/>
        <w:ind w:firstLine="480" w:firstLineChars="200"/>
        <w:rPr>
          <w:rFonts w:hint="eastAsia" w:ascii="宋体" w:hAnsi="宋体" w:cs="宋体"/>
          <w:bCs/>
          <w:sz w:val="24"/>
        </w:rPr>
      </w:pPr>
      <w:r>
        <w:rPr>
          <w:rFonts w:hint="eastAsia" w:ascii="宋体" w:hAnsi="宋体" w:cs="宋体"/>
          <w:sz w:val="24"/>
        </w:rPr>
        <w:t>22.4</w:t>
      </w:r>
      <w:r>
        <w:rPr>
          <w:rFonts w:hint="eastAsia" w:ascii="宋体" w:hAnsi="宋体" w:cs="宋体"/>
          <w:bCs/>
          <w:sz w:val="24"/>
        </w:rPr>
        <w:t>在投标截止时间至招标文件中规定的投标有效期满之间的这段时间内，投标人不得撤回其投标，否则其投标保证金将不予退还。</w:t>
      </w:r>
    </w:p>
    <w:p>
      <w:pPr>
        <w:pStyle w:val="4"/>
        <w:spacing w:before="145" w:beforeLines="50" w:after="145" w:afterLines="50" w:line="360" w:lineRule="auto"/>
        <w:ind w:firstLine="482" w:firstLineChars="150"/>
        <w:rPr>
          <w:rFonts w:hint="eastAsia" w:ascii="宋体" w:hAnsi="宋体" w:cs="宋体"/>
        </w:rPr>
      </w:pPr>
      <w:bookmarkStart w:id="162" w:name="_Toc16938545"/>
      <w:bookmarkStart w:id="163" w:name="_Toc20823301"/>
      <w:bookmarkStart w:id="164" w:name="_Toc513029229"/>
      <w:bookmarkStart w:id="165" w:name="_Toc534725602"/>
      <w:bookmarkStart w:id="166" w:name="_Toc534816631"/>
      <w:bookmarkStart w:id="167" w:name="_Toc120614218"/>
      <w:r>
        <w:rPr>
          <w:rFonts w:hint="eastAsia" w:ascii="宋体" w:hAnsi="宋体" w:cs="宋体"/>
        </w:rPr>
        <w:t>五、开标与评标</w:t>
      </w:r>
      <w:bookmarkEnd w:id="162"/>
      <w:bookmarkEnd w:id="163"/>
      <w:bookmarkEnd w:id="164"/>
      <w:bookmarkEnd w:id="165"/>
      <w:bookmarkEnd w:id="166"/>
      <w:bookmarkEnd w:id="167"/>
    </w:p>
    <w:p>
      <w:pPr>
        <w:pStyle w:val="5"/>
        <w:rPr>
          <w:rFonts w:hint="eastAsia" w:ascii="宋体" w:hAnsi="宋体" w:cs="宋体"/>
          <w:b w:val="0"/>
        </w:rPr>
      </w:pPr>
      <w:bookmarkStart w:id="168" w:name="_Toc20823302"/>
      <w:bookmarkStart w:id="169" w:name="_Toc16938546"/>
      <w:bookmarkStart w:id="170" w:name="_Toc513029230"/>
      <w:r>
        <w:rPr>
          <w:rFonts w:hint="eastAsia" w:ascii="宋体" w:hAnsi="宋体" w:cs="宋体"/>
          <w:b w:val="0"/>
          <w:bCs/>
        </w:rPr>
        <w:t>23、开标</w:t>
      </w:r>
      <w:bookmarkEnd w:id="168"/>
      <w:bookmarkEnd w:id="169"/>
      <w:bookmarkEnd w:id="170"/>
    </w:p>
    <w:p>
      <w:pPr>
        <w:spacing w:line="480" w:lineRule="exact"/>
        <w:ind w:firstLine="420" w:firstLineChars="175"/>
        <w:rPr>
          <w:rFonts w:hint="eastAsia" w:ascii="宋体" w:hAnsi="宋体" w:cs="宋体"/>
          <w:sz w:val="24"/>
          <w:szCs w:val="24"/>
        </w:rPr>
      </w:pPr>
      <w:r>
        <w:rPr>
          <w:rFonts w:hint="eastAsia" w:ascii="宋体" w:hAnsi="宋体" w:cs="宋体"/>
          <w:sz w:val="24"/>
        </w:rPr>
        <w:t>23.1</w:t>
      </w:r>
      <w:r>
        <w:rPr>
          <w:rFonts w:hint="eastAsia" w:ascii="宋体" w:hAnsi="宋体" w:cs="宋体"/>
          <w:bCs/>
          <w:sz w:val="24"/>
        </w:rPr>
        <w:t>采购中心将在招标公告中规定的时间和地点组织线上公开开标</w:t>
      </w:r>
      <w:r>
        <w:rPr>
          <w:rFonts w:hint="eastAsia" w:ascii="宋体" w:hAnsi="宋体" w:cs="宋体"/>
          <w:sz w:val="24"/>
          <w:szCs w:val="24"/>
        </w:rPr>
        <w:t>。投标人应当参加开标活动。</w:t>
      </w:r>
    </w:p>
    <w:p>
      <w:pPr>
        <w:spacing w:line="48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23.2</w:t>
      </w:r>
      <w:r>
        <w:rPr>
          <w:rFonts w:hint="eastAsia" w:ascii="宋体" w:hAnsi="宋体" w:cs="宋体"/>
          <w:sz w:val="24"/>
          <w:szCs w:val="24"/>
        </w:rPr>
        <w:t>开标过程由采购中心组织。“政采云平台不见面开标大厅”系统将自动对项目进行开标，并公布各投标人的《开标一览表》。</w:t>
      </w:r>
    </w:p>
    <w:p>
      <w:pPr>
        <w:spacing w:line="500" w:lineRule="exact"/>
        <w:ind w:firstLine="480" w:firstLineChars="200"/>
        <w:rPr>
          <w:rFonts w:hint="eastAsia" w:ascii="宋体" w:hAnsi="宋体" w:cs="宋体"/>
          <w:b/>
          <w:i/>
          <w:sz w:val="24"/>
          <w:szCs w:val="24"/>
          <w:u w:val="single"/>
        </w:rPr>
      </w:pPr>
      <w:r>
        <w:rPr>
          <w:rFonts w:hint="eastAsia" w:ascii="宋体" w:hAnsi="宋体" w:cs="宋体"/>
          <w:sz w:val="24"/>
        </w:rPr>
        <w:t>23.3</w:t>
      </w:r>
      <w:r>
        <w:rPr>
          <w:rFonts w:hint="eastAsia" w:ascii="宋体" w:hAnsi="宋体" w:cs="宋体"/>
          <w:bCs/>
          <w:sz w:val="24"/>
        </w:rPr>
        <w:t>投标人在开标过程中涉及到的投标文件解密、开标结果确认等工作，应按照采购文件规定执行。</w:t>
      </w:r>
      <w:r>
        <w:rPr>
          <w:rFonts w:hint="eastAsia" w:ascii="宋体" w:hAnsi="宋体" w:cs="宋体"/>
          <w:sz w:val="24"/>
          <w:szCs w:val="24"/>
        </w:rPr>
        <w:t xml:space="preserve">    </w:t>
      </w:r>
    </w:p>
    <w:p>
      <w:pPr>
        <w:pStyle w:val="5"/>
        <w:rPr>
          <w:rFonts w:hint="eastAsia" w:ascii="宋体" w:hAnsi="宋体" w:cs="宋体"/>
          <w:b w:val="0"/>
        </w:rPr>
      </w:pPr>
      <w:bookmarkStart w:id="171" w:name="_Toc513029231"/>
      <w:bookmarkStart w:id="172" w:name="_Toc16938547"/>
      <w:bookmarkStart w:id="173" w:name="_Toc20823303"/>
      <w:r>
        <w:rPr>
          <w:rFonts w:hint="eastAsia" w:ascii="宋体" w:hAnsi="宋体" w:cs="宋体"/>
          <w:b w:val="0"/>
          <w:bCs/>
        </w:rPr>
        <w:t>24、评标委员会</w:t>
      </w:r>
    </w:p>
    <w:p>
      <w:pPr>
        <w:spacing w:line="480" w:lineRule="exact"/>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rPr>
        <w:t xml:space="preserve"> 24.1</w:t>
      </w:r>
      <w:r>
        <w:rPr>
          <w:rFonts w:hint="eastAsia" w:ascii="宋体" w:hAnsi="宋体" w:cs="宋体"/>
          <w:b/>
          <w:sz w:val="24"/>
          <w:szCs w:val="24"/>
        </w:rPr>
        <w:t xml:space="preserve"> </w:t>
      </w:r>
      <w:r>
        <w:rPr>
          <w:rFonts w:hint="eastAsia" w:ascii="宋体" w:hAnsi="宋体" w:cs="宋体"/>
          <w:sz w:val="24"/>
          <w:szCs w:val="24"/>
        </w:rPr>
        <w:t>开标后，采购中心将立即组织评标委员会（以下简称评委会）进行评标。</w:t>
      </w:r>
    </w:p>
    <w:p>
      <w:pPr>
        <w:spacing w:line="480" w:lineRule="exac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24.2 评委会由采购人代表和有关技术、经济等方面的专家组成，且人员构成符合政府采购有关规定。</w:t>
      </w:r>
    </w:p>
    <w:p>
      <w:pPr>
        <w:spacing w:line="480" w:lineRule="exac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24.3评委会独立工作，负责评审所有投标文件并确定中标侯选人。</w:t>
      </w:r>
    </w:p>
    <w:p>
      <w:pPr>
        <w:pStyle w:val="5"/>
        <w:rPr>
          <w:rFonts w:hint="eastAsia" w:ascii="宋体" w:hAnsi="宋体" w:cs="宋体"/>
          <w:b w:val="0"/>
        </w:rPr>
      </w:pPr>
      <w:r>
        <w:rPr>
          <w:rFonts w:hint="eastAsia" w:ascii="宋体" w:hAnsi="宋体" w:cs="宋体"/>
          <w:b w:val="0"/>
          <w:bCs/>
        </w:rPr>
        <w:t>25．评标过程的保密与公正</w:t>
      </w:r>
    </w:p>
    <w:bookmarkEnd w:id="171"/>
    <w:bookmarkEnd w:id="172"/>
    <w:bookmarkEnd w:id="173"/>
    <w:p>
      <w:pPr>
        <w:spacing w:line="500" w:lineRule="exact"/>
        <w:ind w:firstLine="480" w:firstLineChars="200"/>
        <w:rPr>
          <w:rFonts w:hint="eastAsia" w:ascii="宋体" w:hAnsi="宋体" w:cs="宋体"/>
          <w:bCs/>
          <w:sz w:val="24"/>
        </w:rPr>
      </w:pPr>
      <w:r>
        <w:rPr>
          <w:rFonts w:hint="eastAsia" w:ascii="宋体" w:hAnsi="宋体" w:cs="宋体"/>
          <w:sz w:val="24"/>
        </w:rPr>
        <w:t>25.1</w:t>
      </w:r>
      <w:r>
        <w:rPr>
          <w:rFonts w:hint="eastAsia" w:ascii="宋体" w:hAnsi="宋体" w:cs="宋体"/>
          <w:bCs/>
          <w:sz w:val="24"/>
        </w:rPr>
        <w:t>公开开标后，直至向中标的投标人授予合同时止，凡是与审查、澄清、评价和比较投标的有关资料以及授标建议等，采购人、评委、采购中心均不得向投标人或与评标无关的其他人员透露。</w:t>
      </w:r>
    </w:p>
    <w:p>
      <w:pPr>
        <w:spacing w:line="480" w:lineRule="exact"/>
        <w:ind w:firstLine="480" w:firstLineChars="200"/>
        <w:rPr>
          <w:rFonts w:hint="eastAsia" w:ascii="宋体" w:hAnsi="宋体" w:cs="宋体"/>
          <w:sz w:val="24"/>
          <w:szCs w:val="24"/>
        </w:rPr>
      </w:pPr>
      <w:r>
        <w:rPr>
          <w:rFonts w:hint="eastAsia" w:ascii="宋体" w:hAnsi="宋体" w:cs="宋体"/>
          <w:sz w:val="24"/>
        </w:rPr>
        <w:t>25.2</w:t>
      </w:r>
      <w:r>
        <w:rPr>
          <w:rFonts w:hint="eastAsia" w:ascii="宋体" w:hAnsi="宋体" w:cs="宋体"/>
          <w:sz w:val="24"/>
          <w:szCs w:val="24"/>
        </w:rPr>
        <w:t>在评标过程中，投标人不得以任何行为影响评标过程，否则其投标文件将被作为无效投标文件。</w:t>
      </w:r>
    </w:p>
    <w:p>
      <w:pPr>
        <w:spacing w:line="480" w:lineRule="exact"/>
        <w:ind w:firstLine="480" w:firstLineChars="200"/>
        <w:rPr>
          <w:rFonts w:hint="eastAsia" w:ascii="宋体" w:hAnsi="宋体" w:cs="宋体"/>
          <w:sz w:val="24"/>
          <w:szCs w:val="24"/>
        </w:rPr>
      </w:pPr>
      <w:r>
        <w:rPr>
          <w:rFonts w:hint="eastAsia" w:ascii="宋体" w:hAnsi="宋体" w:cs="宋体"/>
          <w:sz w:val="24"/>
        </w:rPr>
        <w:t>25.3</w:t>
      </w:r>
      <w:r>
        <w:rPr>
          <w:rFonts w:hint="eastAsia" w:ascii="宋体" w:hAnsi="宋体" w:cs="宋体"/>
          <w:sz w:val="24"/>
          <w:szCs w:val="24"/>
        </w:rPr>
        <w:t>在评标期间，采购中心将设专门人员与投标人联系。</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25.4 采购中心和评标委员会不向未中标的投标人解释未中标原因，也不公布评标过程中的相关细节。</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25.5 采用综合评分法的项目，未中标的投标人如需了解自己的评标得分及排序情况，可于中标结果公告期限届满之日起7个工作日内，由其法定代表人或授权代表携带本人有效身份证件到采购中心登记查询，逾期将不予受理。</w:t>
      </w:r>
    </w:p>
    <w:p>
      <w:pPr>
        <w:pStyle w:val="5"/>
        <w:rPr>
          <w:rFonts w:hint="eastAsia" w:ascii="宋体" w:hAnsi="宋体" w:cs="宋体"/>
          <w:b w:val="0"/>
        </w:rPr>
      </w:pPr>
      <w:bookmarkStart w:id="174" w:name="_Toc16938548"/>
      <w:bookmarkStart w:id="175" w:name="_Toc20823304"/>
      <w:bookmarkStart w:id="176" w:name="_Toc513029232"/>
      <w:r>
        <w:rPr>
          <w:rFonts w:hint="eastAsia" w:ascii="宋体" w:hAnsi="宋体" w:cs="宋体"/>
          <w:b w:val="0"/>
          <w:bCs/>
        </w:rPr>
        <w:t>26．投标的澄清</w:t>
      </w:r>
      <w:bookmarkEnd w:id="174"/>
      <w:bookmarkEnd w:id="175"/>
      <w:bookmarkEnd w:id="176"/>
    </w:p>
    <w:p>
      <w:pPr>
        <w:spacing w:line="480" w:lineRule="exact"/>
        <w:ind w:firstLine="480" w:firstLineChars="200"/>
        <w:rPr>
          <w:rFonts w:hint="eastAsia" w:ascii="宋体" w:hAnsi="宋体" w:cs="宋体"/>
          <w:sz w:val="24"/>
          <w:szCs w:val="24"/>
        </w:rPr>
      </w:pPr>
      <w:r>
        <w:rPr>
          <w:rFonts w:hint="eastAsia" w:ascii="宋体" w:hAnsi="宋体" w:cs="宋体"/>
          <w:sz w:val="24"/>
          <w:szCs w:val="24"/>
        </w:rPr>
        <w:t>26.1评标期间，为有助于对投标文件的审查、评价和比较，评委会有权以发送电子函件、召开视频会议或其它适当的方式要求投标人对其投标文件进行澄清，但并非对每个投标人都作澄清要求。</w:t>
      </w:r>
    </w:p>
    <w:p>
      <w:pPr>
        <w:spacing w:line="480" w:lineRule="exact"/>
        <w:rPr>
          <w:rFonts w:hint="eastAsia" w:ascii="宋体" w:hAnsi="宋体" w:cs="宋体"/>
          <w:sz w:val="24"/>
          <w:szCs w:val="24"/>
        </w:rPr>
      </w:pPr>
      <w:r>
        <w:rPr>
          <w:rFonts w:hint="eastAsia" w:ascii="宋体" w:hAnsi="宋体" w:cs="宋体"/>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pPr>
        <w:spacing w:line="480" w:lineRule="exact"/>
        <w:rPr>
          <w:rFonts w:hint="eastAsia" w:ascii="宋体" w:hAnsi="宋体" w:cs="宋体"/>
          <w:sz w:val="24"/>
          <w:szCs w:val="24"/>
        </w:rPr>
      </w:pPr>
      <w:r>
        <w:rPr>
          <w:rFonts w:hint="eastAsia" w:ascii="宋体" w:hAnsi="宋体" w:cs="宋体"/>
          <w:sz w:val="24"/>
          <w:szCs w:val="24"/>
        </w:rPr>
        <w:t xml:space="preserve">    26.3 接到评委会澄清要求的投标人如未按规定做出澄清，其风险由投标人自行承担。</w:t>
      </w:r>
    </w:p>
    <w:p>
      <w:pPr>
        <w:pStyle w:val="5"/>
        <w:rPr>
          <w:rFonts w:hint="eastAsia" w:ascii="宋体" w:hAnsi="宋体" w:cs="宋体"/>
          <w:b w:val="0"/>
        </w:rPr>
      </w:pPr>
      <w:bookmarkStart w:id="177" w:name="_Toc513029233"/>
      <w:bookmarkStart w:id="178" w:name="_Toc20823305"/>
      <w:bookmarkStart w:id="179" w:name="_Toc16938549"/>
      <w:r>
        <w:rPr>
          <w:rFonts w:hint="eastAsia" w:ascii="宋体" w:hAnsi="宋体" w:cs="宋体"/>
          <w:b w:val="0"/>
          <w:bCs/>
        </w:rPr>
        <w:t>27、对投标文件的初审</w:t>
      </w:r>
      <w:bookmarkEnd w:id="177"/>
      <w:bookmarkEnd w:id="178"/>
      <w:bookmarkEnd w:id="179"/>
    </w:p>
    <w:p>
      <w:pPr>
        <w:spacing w:line="460" w:lineRule="exact"/>
        <w:ind w:firstLine="480" w:firstLineChars="200"/>
        <w:rPr>
          <w:rFonts w:hint="eastAsia" w:ascii="宋体" w:hAnsi="宋体" w:cs="宋体"/>
          <w:bCs/>
          <w:sz w:val="24"/>
        </w:rPr>
      </w:pPr>
      <w:r>
        <w:rPr>
          <w:rFonts w:hint="eastAsia" w:ascii="宋体" w:hAnsi="宋体" w:cs="宋体"/>
          <w:sz w:val="24"/>
        </w:rPr>
        <w:t>27.1</w:t>
      </w:r>
      <w:r>
        <w:rPr>
          <w:rFonts w:hint="eastAsia" w:ascii="宋体" w:hAnsi="宋体" w:cs="宋体"/>
          <w:bCs/>
          <w:sz w:val="24"/>
        </w:rPr>
        <w:t>投标文件初审分为资格审查和符合性审查。</w:t>
      </w:r>
    </w:p>
    <w:p>
      <w:pPr>
        <w:spacing w:line="460" w:lineRule="exact"/>
        <w:ind w:firstLine="480" w:firstLineChars="200"/>
        <w:rPr>
          <w:rFonts w:hint="eastAsia" w:ascii="宋体" w:hAnsi="宋体" w:cs="宋体"/>
          <w:bCs/>
          <w:sz w:val="24"/>
        </w:rPr>
      </w:pPr>
      <w:r>
        <w:rPr>
          <w:rFonts w:hint="eastAsia" w:ascii="宋体" w:hAnsi="宋体" w:cs="宋体"/>
          <w:bCs/>
          <w:sz w:val="24"/>
        </w:rPr>
        <w:t>27.1.1 资格审查：依据法律法规和招标文件的规定，由采购人对投标文件中的资格证明文件进行审查。资格审查的结论，采购人以书面形式向评委会进行反馈。</w:t>
      </w:r>
    </w:p>
    <w:p>
      <w:pPr>
        <w:wordWrap w:val="0"/>
        <w:spacing w:line="460" w:lineRule="exact"/>
        <w:ind w:firstLine="480" w:firstLineChars="200"/>
        <w:rPr>
          <w:rFonts w:hint="eastAsia" w:ascii="宋体" w:hAnsi="宋体" w:cs="宋体"/>
          <w:bCs/>
          <w:sz w:val="24"/>
        </w:rPr>
      </w:pPr>
      <w:r>
        <w:rPr>
          <w:rFonts w:hint="eastAsia" w:ascii="宋体" w:hAnsi="宋体" w:cs="宋体"/>
          <w:bCs/>
          <w:sz w:val="24"/>
        </w:rPr>
        <w:t>采购人在进行资格性审查的同时，将在“信用中国”网站（www.creditchina.gov.cn）、“中国政府采购网”(</w:t>
      </w:r>
      <w:bookmarkStart w:id="180" w:name="OLE_LINK12"/>
      <w:r>
        <w:rPr>
          <w:rFonts w:hint="eastAsia" w:ascii="宋体" w:hAnsi="宋体" w:cs="宋体"/>
          <w:bCs/>
          <w:sz w:val="24"/>
        </w:rPr>
        <w:t>www.ccgp.gov.cn</w:t>
      </w:r>
      <w:bookmarkEnd w:id="180"/>
      <w:r>
        <w:rPr>
          <w:rFonts w:hint="eastAsia" w:ascii="宋体" w:hAnsi="宋体" w:cs="宋体"/>
          <w:bCs/>
          <w:sz w:val="24"/>
        </w:rPr>
        <w:t>)对投标人是否被列入失信被执行人、重大税收违法案件当事人名单、政府采购严重失信行为记录名单情况进行查询，以确定投标人是否具备投标资格。查询结果将以网页打印的形式留存并归档。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rFonts w:hint="eastAsia" w:ascii="宋体" w:hAnsi="宋体" w:cs="宋体"/>
          <w:bCs/>
          <w:sz w:val="24"/>
        </w:rPr>
      </w:pPr>
      <w:r>
        <w:rPr>
          <w:rFonts w:hint="eastAsia" w:ascii="宋体" w:hAnsi="宋体" w:cs="宋体"/>
          <w:bCs/>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60" w:lineRule="exact"/>
        <w:ind w:firstLine="480" w:firstLineChars="200"/>
        <w:rPr>
          <w:rFonts w:hint="eastAsia" w:ascii="宋体" w:hAnsi="宋体" w:cs="宋体"/>
          <w:bCs/>
          <w:sz w:val="24"/>
        </w:rPr>
      </w:pPr>
      <w:r>
        <w:rPr>
          <w:rFonts w:hint="eastAsia" w:ascii="宋体" w:hAnsi="宋体" w:cs="宋体"/>
          <w:bCs/>
          <w:sz w:val="24"/>
        </w:rPr>
        <w:t>27.1.2 符合性审查：依据招标文件的规定，由评委会从投标文件的有效性、完整性和对招标文件的响应程度进行审查，以确定是否对招标文件的实质性要求作出响应。</w:t>
      </w:r>
    </w:p>
    <w:p>
      <w:pPr>
        <w:spacing w:line="460" w:lineRule="exact"/>
        <w:ind w:firstLine="480" w:firstLineChars="200"/>
        <w:rPr>
          <w:rFonts w:hint="eastAsia" w:ascii="宋体" w:hAnsi="宋体" w:cs="宋体"/>
          <w:bCs/>
          <w:sz w:val="24"/>
        </w:rPr>
      </w:pPr>
      <w:r>
        <w:rPr>
          <w:rFonts w:hint="eastAsia" w:ascii="宋体" w:hAnsi="宋体" w:cs="宋体"/>
          <w:bCs/>
          <w:sz w:val="24"/>
        </w:rPr>
        <w:t>27.1.3 未通过资格审查或符合性审查的投标人，采购中心</w:t>
      </w:r>
      <w:r>
        <w:rPr>
          <w:rFonts w:hint="eastAsia" w:ascii="宋体" w:hAnsi="宋体" w:cs="宋体"/>
          <w:bCs/>
          <w:sz w:val="24"/>
          <w:lang w:eastAsia="zh-Hans"/>
        </w:rPr>
        <w:t>将</w:t>
      </w:r>
      <w:r>
        <w:rPr>
          <w:rFonts w:hint="eastAsia" w:ascii="宋体" w:hAnsi="宋体" w:cs="宋体"/>
          <w:bCs/>
          <w:sz w:val="24"/>
        </w:rPr>
        <w:t>向其授权代表告知未通过资格审查或符合性审查的原因</w:t>
      </w:r>
      <w:r>
        <w:rPr>
          <w:rFonts w:hint="eastAsia" w:ascii="宋体" w:hAnsi="宋体" w:cs="宋体"/>
          <w:bCs/>
          <w:sz w:val="24"/>
          <w:lang w:eastAsia="zh-Hans"/>
        </w:rPr>
        <w:t>，</w:t>
      </w:r>
      <w:r>
        <w:rPr>
          <w:rFonts w:hint="eastAsia" w:ascii="宋体" w:hAnsi="宋体" w:cs="宋体"/>
          <w:bCs/>
          <w:sz w:val="24"/>
        </w:rPr>
        <w:t>采用综合评分法评标的，还应当告知未中标人本人的评标得分与排序。</w:t>
      </w:r>
    </w:p>
    <w:p>
      <w:pPr>
        <w:spacing w:line="480" w:lineRule="exact"/>
        <w:ind w:firstLine="480" w:firstLineChars="200"/>
        <w:rPr>
          <w:rFonts w:hint="eastAsia" w:ascii="宋体" w:hAnsi="宋体" w:cs="宋体"/>
          <w:sz w:val="24"/>
          <w:szCs w:val="24"/>
        </w:rPr>
      </w:pPr>
      <w:r>
        <w:rPr>
          <w:rFonts w:hint="eastAsia" w:ascii="宋体" w:hAnsi="宋体" w:cs="宋体"/>
          <w:sz w:val="24"/>
        </w:rPr>
        <w:t>27.2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rFonts w:hint="eastAsia"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pPr>
        <w:spacing w:line="460" w:lineRule="exact"/>
        <w:ind w:firstLine="480" w:firstLineChars="200"/>
        <w:rPr>
          <w:rFonts w:hint="eastAsia" w:ascii="宋体" w:hAnsi="宋体" w:cs="宋体"/>
          <w:bCs/>
          <w:sz w:val="24"/>
        </w:rPr>
      </w:pPr>
      <w:r>
        <w:rPr>
          <w:rFonts w:hint="eastAsia" w:ascii="宋体" w:hAnsi="宋体" w:cs="宋体"/>
          <w:sz w:val="24"/>
        </w:rPr>
        <w:t>27.3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pPr>
        <w:spacing w:line="460" w:lineRule="exact"/>
        <w:ind w:firstLine="480" w:firstLineChars="200"/>
        <w:rPr>
          <w:rFonts w:hint="eastAsia" w:ascii="宋体" w:hAnsi="宋体" w:cs="宋体"/>
          <w:bCs/>
          <w:sz w:val="24"/>
        </w:rPr>
      </w:pPr>
      <w:r>
        <w:rPr>
          <w:rFonts w:hint="eastAsia" w:ascii="宋体" w:hAnsi="宋体" w:cs="宋体"/>
          <w:sz w:val="24"/>
        </w:rPr>
        <w:t>27.4</w:t>
      </w:r>
      <w:r>
        <w:rPr>
          <w:rFonts w:hint="eastAsia" w:ascii="宋体" w:hAnsi="宋体" w:cs="宋体"/>
          <w:bCs/>
          <w:sz w:val="24"/>
        </w:rPr>
        <w:t>评委会将对确定为实质性响应的投标进行进一步审核，投标文件报价出现前后不一致的，除招标文件另有规定外,按照下列规定修正：</w:t>
      </w:r>
    </w:p>
    <w:p>
      <w:pPr>
        <w:spacing w:line="460" w:lineRule="exact"/>
        <w:ind w:firstLine="480" w:firstLineChars="200"/>
        <w:rPr>
          <w:rFonts w:hint="eastAsia" w:ascii="宋体" w:hAnsi="宋体" w:cs="宋体"/>
          <w:bCs/>
          <w:sz w:val="24"/>
        </w:rPr>
      </w:pPr>
      <w:r>
        <w:rPr>
          <w:rFonts w:hint="eastAsia" w:ascii="宋体" w:hAnsi="宋体" w:cs="宋体"/>
          <w:bCs/>
          <w:sz w:val="24"/>
        </w:rPr>
        <w:t>（1）投标文件中开标一览表内容与投标文件中相应内容不一致的，以开标一览表为准。</w:t>
      </w:r>
    </w:p>
    <w:p>
      <w:pPr>
        <w:spacing w:line="460" w:lineRule="exact"/>
        <w:ind w:firstLine="480" w:firstLineChars="200"/>
        <w:rPr>
          <w:rFonts w:hint="eastAsia" w:ascii="宋体" w:hAnsi="宋体" w:cs="宋体"/>
          <w:bCs/>
          <w:sz w:val="24"/>
        </w:rPr>
      </w:pPr>
      <w:r>
        <w:rPr>
          <w:rFonts w:hint="eastAsia" w:ascii="宋体" w:hAnsi="宋体" w:cs="宋体"/>
          <w:bCs/>
          <w:sz w:val="24"/>
        </w:rPr>
        <w:t>（2）大写金额和小写金额不一致的，以大写金额为准。</w:t>
      </w:r>
    </w:p>
    <w:p>
      <w:pPr>
        <w:spacing w:line="460" w:lineRule="exact"/>
        <w:ind w:firstLine="480" w:firstLineChars="200"/>
        <w:rPr>
          <w:rFonts w:hint="eastAsia" w:ascii="宋体" w:hAnsi="宋体" w:cs="宋体"/>
          <w:bCs/>
          <w:sz w:val="24"/>
        </w:rPr>
      </w:pPr>
      <w:r>
        <w:rPr>
          <w:rFonts w:hint="eastAsia" w:ascii="宋体" w:hAnsi="宋体" w:cs="宋体"/>
          <w:bCs/>
          <w:sz w:val="24"/>
        </w:rPr>
        <w:t>（3）单价金额小数点或者百分比有明显错位的，以开标一览表的总价为准，并修改单价。</w:t>
      </w:r>
    </w:p>
    <w:p>
      <w:pPr>
        <w:spacing w:line="460" w:lineRule="exact"/>
        <w:ind w:firstLine="480" w:firstLineChars="200"/>
        <w:rPr>
          <w:rFonts w:hint="eastAsia" w:ascii="宋体" w:hAnsi="宋体" w:cs="宋体"/>
          <w:bCs/>
          <w:sz w:val="24"/>
        </w:rPr>
      </w:pPr>
      <w:r>
        <w:rPr>
          <w:rFonts w:hint="eastAsia" w:ascii="宋体" w:hAnsi="宋体" w:cs="宋体"/>
          <w:bCs/>
          <w:sz w:val="24"/>
        </w:rPr>
        <w:t>（4）总价金额与按单价汇总金额不一致的，以单价金额计算结果为准。</w:t>
      </w:r>
    </w:p>
    <w:p>
      <w:pPr>
        <w:spacing w:line="460" w:lineRule="exact"/>
        <w:ind w:firstLine="480" w:firstLineChars="200"/>
        <w:rPr>
          <w:rFonts w:hint="eastAsia" w:ascii="宋体" w:hAnsi="宋体" w:cs="宋体"/>
          <w:bCs/>
          <w:sz w:val="24"/>
        </w:rPr>
      </w:pPr>
      <w:r>
        <w:rPr>
          <w:rFonts w:hint="eastAsia" w:ascii="宋体" w:hAnsi="宋体" w:cs="宋体"/>
          <w:bCs/>
          <w:sz w:val="24"/>
        </w:rPr>
        <w:t>同时出现两种以上错误的，按照前款规定的顺序修正。</w:t>
      </w:r>
    </w:p>
    <w:p>
      <w:pPr>
        <w:spacing w:line="460" w:lineRule="exact"/>
        <w:ind w:firstLine="480" w:firstLineChars="200"/>
        <w:rPr>
          <w:rFonts w:hint="eastAsia" w:ascii="宋体" w:hAnsi="宋体" w:cs="宋体"/>
          <w:bCs/>
          <w:sz w:val="24"/>
        </w:rPr>
      </w:pPr>
      <w:r>
        <w:rPr>
          <w:rFonts w:hint="eastAsia" w:ascii="宋体" w:hAnsi="宋体" w:cs="宋体"/>
          <w:sz w:val="24"/>
        </w:rPr>
        <w:t>27.5</w:t>
      </w:r>
      <w:r>
        <w:rPr>
          <w:rFonts w:hint="eastAsia" w:ascii="宋体" w:hAnsi="宋体" w:cs="宋体"/>
          <w:bCs/>
          <w:sz w:val="24"/>
        </w:rPr>
        <w:t>评委会将按上述修正错误的方法调整投标文件中的投标报价，并通过书面形式</w:t>
      </w:r>
      <w:r>
        <w:rPr>
          <w:rFonts w:hint="eastAsia" w:ascii="宋体" w:hAnsi="宋体" w:cs="宋体"/>
          <w:bCs/>
          <w:sz w:val="24"/>
          <w:lang w:eastAsia="zh-Hans"/>
        </w:rPr>
        <w:t>告知投标人</w:t>
      </w:r>
      <w:r>
        <w:rPr>
          <w:rFonts w:hint="eastAsia" w:ascii="宋体" w:hAnsi="宋体" w:cs="宋体"/>
          <w:bCs/>
          <w:sz w:val="24"/>
        </w:rPr>
        <w:t>，调整后的价格应对投标人具有约束力。如果投标人不接受修正后的价格，则其投标将被拒绝，其投标保证金不予退还。</w:t>
      </w:r>
    </w:p>
    <w:p>
      <w:pPr>
        <w:spacing w:line="460" w:lineRule="exact"/>
        <w:ind w:firstLine="480" w:firstLineChars="200"/>
        <w:rPr>
          <w:rFonts w:hint="eastAsia" w:ascii="宋体" w:hAnsi="宋体" w:cs="宋体"/>
          <w:bCs/>
          <w:sz w:val="24"/>
        </w:rPr>
      </w:pPr>
      <w:r>
        <w:rPr>
          <w:rFonts w:hint="eastAsia" w:ascii="宋体" w:hAnsi="宋体" w:cs="宋体"/>
          <w:sz w:val="24"/>
        </w:rPr>
        <w:t>27.6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rFonts w:hint="eastAsia" w:ascii="宋体" w:hAnsi="宋体" w:cs="宋体"/>
          <w:sz w:val="24"/>
        </w:rPr>
      </w:pPr>
      <w:bookmarkStart w:id="181" w:name="_Toc20823306"/>
      <w:bookmarkStart w:id="182" w:name="_Toc16938550"/>
      <w:bookmarkStart w:id="183" w:name="_Toc513029234"/>
      <w:r>
        <w:rPr>
          <w:rFonts w:hint="eastAsia" w:ascii="宋体" w:hAnsi="宋体" w:cs="宋体"/>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pPr>
        <w:spacing w:line="460" w:lineRule="exact"/>
        <w:ind w:firstLine="480" w:firstLineChars="200"/>
        <w:rPr>
          <w:rFonts w:hint="eastAsia" w:ascii="宋体" w:hAnsi="宋体" w:cs="宋体"/>
          <w:sz w:val="24"/>
        </w:rPr>
      </w:pPr>
      <w:r>
        <w:rPr>
          <w:rFonts w:hint="eastAsia" w:ascii="宋体" w:hAnsi="宋体" w:cs="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spacing w:line="460" w:lineRule="exact"/>
        <w:ind w:firstLine="482" w:firstLineChars="200"/>
        <w:rPr>
          <w:rFonts w:hint="eastAsia" w:ascii="宋体" w:hAnsi="宋体" w:cs="宋体"/>
          <w:sz w:val="24"/>
        </w:rPr>
      </w:pPr>
      <w:r>
        <w:rPr>
          <w:rFonts w:hint="eastAsia" w:ascii="宋体" w:hAnsi="宋体" w:cs="宋体"/>
          <w:b/>
          <w:sz w:val="24"/>
        </w:rPr>
        <w:t>非单一产品采购项目</w:t>
      </w:r>
      <w:r>
        <w:rPr>
          <w:rFonts w:hint="eastAsia" w:ascii="宋体" w:hAnsi="宋体" w:cs="宋体"/>
          <w:sz w:val="24"/>
        </w:rPr>
        <w:t>，招标文件中将载明其中的</w:t>
      </w:r>
      <w:r>
        <w:rPr>
          <w:rFonts w:hint="eastAsia" w:ascii="宋体" w:hAnsi="宋体" w:cs="宋体"/>
          <w:b/>
          <w:sz w:val="24"/>
        </w:rPr>
        <w:t>核心产品</w:t>
      </w:r>
      <w:r>
        <w:rPr>
          <w:rFonts w:hint="eastAsia" w:ascii="宋体" w:hAnsi="宋体" w:cs="宋体"/>
          <w:sz w:val="24"/>
        </w:rPr>
        <w:t>。多家投标人提供的核心产品品牌相同的，按前两款规定处理。</w:t>
      </w:r>
    </w:p>
    <w:p>
      <w:pPr>
        <w:pStyle w:val="5"/>
        <w:rPr>
          <w:rFonts w:hint="eastAsia" w:ascii="宋体" w:hAnsi="宋体" w:cs="宋体"/>
          <w:b w:val="0"/>
        </w:rPr>
      </w:pPr>
      <w:r>
        <w:rPr>
          <w:rFonts w:hint="eastAsia" w:ascii="宋体" w:hAnsi="宋体" w:cs="宋体"/>
          <w:b w:val="0"/>
          <w:bCs/>
        </w:rPr>
        <w:t>28、</w:t>
      </w:r>
      <w:bookmarkEnd w:id="181"/>
      <w:bookmarkEnd w:id="182"/>
      <w:bookmarkEnd w:id="183"/>
      <w:r>
        <w:rPr>
          <w:rFonts w:hint="eastAsia" w:ascii="宋体" w:hAnsi="宋体" w:cs="宋体"/>
          <w:b w:val="0"/>
          <w:bCs/>
        </w:rPr>
        <w:t>无效投标条款和废标条款</w:t>
      </w:r>
    </w:p>
    <w:p>
      <w:pPr>
        <w:spacing w:line="440" w:lineRule="exact"/>
        <w:ind w:left="479" w:leftChars="228"/>
        <w:rPr>
          <w:rFonts w:hint="eastAsia" w:ascii="宋体" w:hAnsi="宋体" w:cs="宋体"/>
          <w:bCs/>
          <w:sz w:val="24"/>
        </w:rPr>
      </w:pPr>
      <w:bookmarkStart w:id="184" w:name="_Toc513029235"/>
      <w:bookmarkStart w:id="185" w:name="_Toc20823307"/>
      <w:bookmarkStart w:id="186" w:name="_Toc16938551"/>
      <w:r>
        <w:rPr>
          <w:rFonts w:hint="eastAsia" w:ascii="宋体" w:hAnsi="宋体" w:cs="宋体"/>
          <w:bCs/>
          <w:sz w:val="24"/>
        </w:rPr>
        <w:t>28.1无效投标条款</w:t>
      </w:r>
    </w:p>
    <w:p>
      <w:pPr>
        <w:spacing w:line="440" w:lineRule="exact"/>
        <w:ind w:firstLine="480" w:firstLineChars="200"/>
        <w:rPr>
          <w:rFonts w:hint="eastAsia" w:ascii="宋体" w:hAnsi="宋体" w:cs="宋体"/>
          <w:bCs/>
          <w:sz w:val="24"/>
        </w:rPr>
      </w:pPr>
      <w:r>
        <w:rPr>
          <w:rFonts w:hint="eastAsia" w:ascii="宋体" w:hAnsi="宋体" w:cs="宋体"/>
          <w:bCs/>
          <w:sz w:val="24"/>
        </w:rPr>
        <w:t>28.1.1未按要求交纳投标保证金的。</w:t>
      </w:r>
    </w:p>
    <w:p>
      <w:pPr>
        <w:spacing w:line="440" w:lineRule="exact"/>
        <w:ind w:firstLine="360" w:firstLineChars="150"/>
        <w:rPr>
          <w:rFonts w:hint="eastAsia" w:ascii="宋体" w:hAnsi="宋体" w:cs="宋体"/>
          <w:bCs/>
          <w:sz w:val="24"/>
        </w:rPr>
      </w:pPr>
      <w:r>
        <w:rPr>
          <w:rFonts w:hint="eastAsia" w:ascii="宋体" w:hAnsi="宋体" w:cs="宋体"/>
          <w:bCs/>
          <w:sz w:val="24"/>
        </w:rPr>
        <w:t xml:space="preserve"> 28.1.2投标人未成功解密电子投标文件的。</w:t>
      </w:r>
    </w:p>
    <w:p>
      <w:pPr>
        <w:spacing w:line="440" w:lineRule="exact"/>
        <w:ind w:left="479" w:leftChars="228"/>
        <w:rPr>
          <w:rFonts w:hint="eastAsia" w:ascii="宋体" w:hAnsi="宋体" w:cs="宋体"/>
          <w:bCs/>
          <w:sz w:val="24"/>
        </w:rPr>
      </w:pPr>
      <w:r>
        <w:rPr>
          <w:rFonts w:hint="eastAsia" w:ascii="宋体" w:hAnsi="宋体" w:cs="宋体"/>
          <w:bCs/>
          <w:sz w:val="24"/>
        </w:rPr>
        <w:t>28.1.3投标人未按照招标文件要求上传电子投标文件的。</w:t>
      </w:r>
    </w:p>
    <w:p>
      <w:pPr>
        <w:spacing w:line="440" w:lineRule="exact"/>
        <w:ind w:left="479" w:leftChars="228"/>
        <w:rPr>
          <w:rFonts w:hint="eastAsia" w:ascii="宋体" w:hAnsi="宋体" w:cs="宋体"/>
          <w:bCs/>
          <w:sz w:val="24"/>
        </w:rPr>
      </w:pPr>
      <w:r>
        <w:rPr>
          <w:rFonts w:hint="eastAsia" w:ascii="宋体" w:hAnsi="宋体" w:cs="宋体"/>
          <w:bCs/>
          <w:sz w:val="24"/>
        </w:rPr>
        <w:t>28.1.4投标人在报价时采用选择性报价的。</w:t>
      </w:r>
    </w:p>
    <w:p>
      <w:pPr>
        <w:spacing w:line="440" w:lineRule="exact"/>
        <w:ind w:firstLine="480" w:firstLineChars="200"/>
        <w:rPr>
          <w:rFonts w:hint="eastAsia" w:ascii="宋体" w:hAnsi="宋体" w:cs="宋体"/>
          <w:bCs/>
          <w:sz w:val="24"/>
        </w:rPr>
      </w:pPr>
      <w:r>
        <w:rPr>
          <w:rFonts w:hint="eastAsia" w:ascii="宋体" w:hAnsi="宋体" w:cs="宋体"/>
          <w:bCs/>
          <w:sz w:val="24"/>
        </w:rPr>
        <w:t>28.1.5投标人不具备招标文件中规定资格要求的。</w:t>
      </w:r>
    </w:p>
    <w:p>
      <w:pPr>
        <w:spacing w:line="440" w:lineRule="exact"/>
        <w:ind w:firstLine="480" w:firstLineChars="200"/>
        <w:rPr>
          <w:rFonts w:hint="eastAsia" w:ascii="宋体" w:hAnsi="宋体" w:cs="宋体"/>
          <w:bCs/>
          <w:i/>
          <w:sz w:val="24"/>
          <w:u w:val="single"/>
        </w:rPr>
      </w:pPr>
      <w:r>
        <w:rPr>
          <w:rFonts w:hint="eastAsia" w:ascii="宋体" w:hAnsi="宋体" w:cs="宋体"/>
          <w:bCs/>
          <w:sz w:val="24"/>
        </w:rPr>
        <w:t>28.1.6投标人的报价超过了采购预算或最高限价的。</w:t>
      </w:r>
    </w:p>
    <w:p>
      <w:pPr>
        <w:spacing w:line="440" w:lineRule="exact"/>
        <w:ind w:firstLine="360" w:firstLineChars="150"/>
        <w:rPr>
          <w:rFonts w:hint="eastAsia" w:ascii="宋体" w:hAnsi="宋体" w:cs="宋体"/>
          <w:bCs/>
          <w:i/>
          <w:sz w:val="24"/>
          <w:u w:val="single"/>
        </w:rPr>
      </w:pPr>
      <w:r>
        <w:rPr>
          <w:rFonts w:hint="eastAsia" w:ascii="宋体" w:hAnsi="宋体" w:cs="宋体"/>
          <w:bCs/>
          <w:sz w:val="24"/>
        </w:rPr>
        <w:t xml:space="preserve"> 28.1.7未通过符合性检查的。</w:t>
      </w:r>
    </w:p>
    <w:p>
      <w:pPr>
        <w:spacing w:line="440" w:lineRule="exact"/>
        <w:ind w:firstLine="480" w:firstLineChars="200"/>
        <w:rPr>
          <w:rFonts w:hint="eastAsia" w:ascii="宋体" w:hAnsi="宋体" w:cs="宋体"/>
          <w:bCs/>
          <w:i/>
          <w:sz w:val="24"/>
          <w:u w:val="single"/>
        </w:rPr>
      </w:pPr>
      <w:r>
        <w:rPr>
          <w:rFonts w:hint="eastAsia" w:ascii="宋体" w:hAnsi="宋体" w:cs="宋体"/>
          <w:bCs/>
          <w:sz w:val="24"/>
        </w:rPr>
        <w:t>28.1.8不符合招标文件中规定的其他实质性要求和条件的（</w:t>
      </w:r>
      <w:r>
        <w:rPr>
          <w:rFonts w:hint="eastAsia" w:ascii="宋体" w:hAnsi="宋体" w:cs="宋体"/>
          <w:bCs/>
          <w:i/>
          <w:sz w:val="24"/>
          <w:u w:val="single"/>
        </w:rPr>
        <w:t>本招标文件中斜体且有下划线部分为实质性要求和条件）。</w:t>
      </w:r>
    </w:p>
    <w:p>
      <w:pPr>
        <w:spacing w:line="440" w:lineRule="exact"/>
        <w:ind w:firstLine="480" w:firstLineChars="200"/>
        <w:rPr>
          <w:rFonts w:hint="eastAsia" w:ascii="宋体" w:hAnsi="宋体" w:cs="宋体"/>
          <w:bCs/>
          <w:sz w:val="24"/>
        </w:rPr>
      </w:pPr>
      <w:r>
        <w:rPr>
          <w:rFonts w:hint="eastAsia" w:ascii="宋体" w:hAnsi="宋体" w:cs="宋体"/>
          <w:bCs/>
          <w:sz w:val="24"/>
        </w:rPr>
        <w:t>28.1.9投标人被 “信用中国”网站（www.creditchina.gov.cn）、“中国政府采购网”(www.ccgp.gov.cn)列入失信被执行人或重大税收违法案件当事人名单或政府采购严重失信行为记录名单。</w:t>
      </w:r>
    </w:p>
    <w:p>
      <w:pPr>
        <w:spacing w:line="440" w:lineRule="exact"/>
        <w:ind w:firstLine="480" w:firstLineChars="200"/>
        <w:rPr>
          <w:rFonts w:hint="eastAsia" w:ascii="宋体" w:hAnsi="宋体" w:cs="宋体"/>
          <w:bCs/>
          <w:sz w:val="24"/>
        </w:rPr>
      </w:pPr>
      <w:r>
        <w:rPr>
          <w:rFonts w:hint="eastAsia" w:ascii="宋体" w:hAnsi="宋体" w:cs="宋体"/>
          <w:bCs/>
          <w:sz w:val="24"/>
        </w:rPr>
        <w:t>28.1.10  投标文件含有采购人不能接受的附加条件的。</w:t>
      </w:r>
    </w:p>
    <w:p>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28.1.11 政府采购评审中出现下列情形之一的，评审委员会应当启动异常低价投标（响应）审查程序：</w:t>
      </w:r>
    </w:p>
    <w:p>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（1）投标（响应）报价低于全部通过符合性审查供应商投标（响应）报价平均值50%的，即投标（响应）报价&lt;全部通过符合性审查供应商投标（响应）报价平均值×50%；</w:t>
      </w:r>
    </w:p>
    <w:p>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（2）投标（响应）报价低于通过符合性审查的次低报价供应商投标（响应）报价50%的，即投标（响应）报价&lt;通过符合性审查的次低报价供应商投标（响应）报价×50%；</w:t>
      </w:r>
    </w:p>
    <w:p>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（3）投标（响应）报价低于采购项目最高限价45%的，即投标（响应）报价&lt;采购项目最高限价×45%；</w:t>
      </w:r>
    </w:p>
    <w:p>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（4）评审委员会基于专业判断，认为供应商报价过低，有可能影响产品质量或者不能诚信履约的其他情形。</w:t>
      </w:r>
    </w:p>
    <w:p>
      <w:pPr>
        <w:spacing w:line="440" w:lineRule="exact"/>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采购人可以结合具体项目实际情况，提高上述第（1）项至第（3）项中启动异常低价投标（响应）审查的数值标准，但最高不得超过65%。</w:t>
      </w:r>
    </w:p>
    <w:p>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相关法律法规对供应商报价有规定的，从其规定。</w:t>
      </w:r>
    </w:p>
    <w:p>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440" w:lineRule="exact"/>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440" w:lineRule="exact"/>
        <w:ind w:firstLine="480" w:firstLineChars="200"/>
        <w:rPr>
          <w:rFonts w:hint="eastAsia" w:ascii="宋体" w:hAnsi="宋体" w:cs="宋体"/>
          <w:bCs/>
          <w:sz w:val="24"/>
        </w:rPr>
      </w:pPr>
      <w:r>
        <w:rPr>
          <w:rFonts w:hint="eastAsia" w:ascii="宋体" w:hAnsi="宋体" w:cs="宋体"/>
          <w:bCs/>
          <w:sz w:val="24"/>
        </w:rPr>
        <w:t>28.1.12 本项目采购产品被财政部、国家发改委、生态环境部等列入“节能产品品目清单”、“环境标志产品品目清单”强制采购范围，而投标人所投标产品不在强制采购范围内的。</w:t>
      </w:r>
    </w:p>
    <w:p>
      <w:pPr>
        <w:spacing w:line="440" w:lineRule="exact"/>
        <w:ind w:firstLine="480" w:firstLineChars="200"/>
        <w:rPr>
          <w:rFonts w:hint="eastAsia" w:ascii="宋体" w:hAnsi="宋体" w:cs="宋体"/>
          <w:bCs/>
          <w:sz w:val="21"/>
          <w:szCs w:val="21"/>
        </w:rPr>
      </w:pPr>
      <w:r>
        <w:rPr>
          <w:rFonts w:hint="eastAsia" w:ascii="宋体" w:hAnsi="宋体" w:cs="宋体"/>
          <w:bCs/>
          <w:sz w:val="24"/>
        </w:rPr>
        <w:t>28.1.13 投标文件未按照招标文件要求编制、签署、盖章的。</w:t>
      </w:r>
    </w:p>
    <w:p>
      <w:pPr>
        <w:spacing w:line="440" w:lineRule="exact"/>
        <w:ind w:firstLine="480" w:firstLineChars="200"/>
        <w:rPr>
          <w:rFonts w:hint="eastAsia" w:ascii="宋体" w:hAnsi="宋体" w:cs="宋体"/>
          <w:bCs/>
          <w:sz w:val="24"/>
        </w:rPr>
      </w:pPr>
      <w:r>
        <w:rPr>
          <w:rFonts w:hint="eastAsia" w:ascii="宋体" w:hAnsi="宋体" w:cs="宋体"/>
          <w:bCs/>
          <w:sz w:val="24"/>
        </w:rPr>
        <w:t>28.1.14其他法律、法规及本招标文件规定的属无效投标的情形。</w:t>
      </w:r>
    </w:p>
    <w:p>
      <w:pPr>
        <w:spacing w:line="440" w:lineRule="exact"/>
        <w:ind w:left="479" w:leftChars="228"/>
        <w:rPr>
          <w:rFonts w:hint="eastAsia" w:ascii="宋体" w:hAnsi="宋体" w:cs="宋体"/>
          <w:bCs/>
          <w:sz w:val="24"/>
        </w:rPr>
      </w:pPr>
      <w:r>
        <w:rPr>
          <w:rFonts w:hint="eastAsia" w:ascii="宋体" w:hAnsi="宋体" w:cs="宋体"/>
          <w:bCs/>
          <w:sz w:val="24"/>
        </w:rPr>
        <w:t>28.2废标条款：</w:t>
      </w:r>
    </w:p>
    <w:p>
      <w:pPr>
        <w:spacing w:line="440" w:lineRule="exact"/>
        <w:ind w:left="479" w:leftChars="228"/>
        <w:rPr>
          <w:rFonts w:hint="eastAsia" w:ascii="宋体" w:hAnsi="宋体" w:cs="宋体"/>
          <w:bCs/>
          <w:sz w:val="24"/>
        </w:rPr>
      </w:pPr>
      <w:r>
        <w:rPr>
          <w:rFonts w:hint="eastAsia" w:ascii="宋体" w:hAnsi="宋体" w:cs="宋体"/>
          <w:bCs/>
          <w:sz w:val="24"/>
        </w:rPr>
        <w:t>28.2.1符合专业条件的供应商或者对招标文件作实质响应的供应商不足三家的。28.2.2出现影响采购公正的违法、违规行为的。</w:t>
      </w:r>
    </w:p>
    <w:p>
      <w:pPr>
        <w:spacing w:line="440" w:lineRule="exact"/>
        <w:ind w:left="479" w:leftChars="228"/>
        <w:rPr>
          <w:rFonts w:hint="eastAsia" w:ascii="宋体" w:hAnsi="宋体" w:cs="宋体"/>
          <w:bCs/>
          <w:sz w:val="24"/>
        </w:rPr>
      </w:pPr>
      <w:r>
        <w:rPr>
          <w:rFonts w:hint="eastAsia" w:ascii="宋体" w:hAnsi="宋体" w:cs="宋体"/>
          <w:bCs/>
          <w:sz w:val="24"/>
        </w:rPr>
        <w:t>28.2.3因重大变故，采购任务取消的。</w:t>
      </w:r>
    </w:p>
    <w:p>
      <w:pPr>
        <w:spacing w:line="440" w:lineRule="exact"/>
        <w:ind w:left="479" w:leftChars="228"/>
        <w:rPr>
          <w:rFonts w:hint="eastAsia" w:ascii="宋体" w:hAnsi="宋体" w:cs="宋体"/>
          <w:bCs/>
          <w:sz w:val="24"/>
        </w:rPr>
      </w:pPr>
      <w:r>
        <w:rPr>
          <w:rFonts w:hint="eastAsia" w:ascii="宋体" w:hAnsi="宋体" w:cs="宋体"/>
          <w:bCs/>
          <w:sz w:val="24"/>
        </w:rPr>
        <w:t>28.2.4评标委员会认定招标文件存在歧义、重大缺陷导致评审工作无法进行。</w:t>
      </w:r>
    </w:p>
    <w:p>
      <w:pPr>
        <w:spacing w:line="440" w:lineRule="exact"/>
        <w:ind w:left="479" w:leftChars="228"/>
        <w:rPr>
          <w:rFonts w:hint="eastAsia" w:ascii="宋体" w:hAnsi="宋体" w:cs="宋体"/>
          <w:bCs/>
          <w:sz w:val="24"/>
        </w:rPr>
      </w:pPr>
      <w:r>
        <w:rPr>
          <w:rFonts w:hint="eastAsia" w:ascii="宋体" w:hAnsi="宋体" w:cs="宋体"/>
          <w:bCs/>
          <w:sz w:val="24"/>
        </w:rPr>
        <w:t>28.2.5 因</w:t>
      </w:r>
      <w:r>
        <w:rPr>
          <w:rFonts w:hint="eastAsia" w:ascii="宋体" w:hAnsi="宋体" w:cs="宋体"/>
          <w:sz w:val="24"/>
          <w:szCs w:val="24"/>
        </w:rPr>
        <w:t>“新疆公共资源交易平台不见面开标大厅”系统</w:t>
      </w:r>
      <w:r>
        <w:rPr>
          <w:rFonts w:hint="eastAsia" w:ascii="宋体" w:hAnsi="宋体" w:cs="宋体"/>
          <w:bCs/>
          <w:sz w:val="24"/>
        </w:rPr>
        <w:t>故障原因造成开标不成功的。</w:t>
      </w:r>
    </w:p>
    <w:p>
      <w:pPr>
        <w:spacing w:line="440" w:lineRule="exact"/>
        <w:ind w:left="479" w:leftChars="228"/>
        <w:rPr>
          <w:rFonts w:hint="eastAsia" w:ascii="宋体" w:hAnsi="宋体" w:cs="宋体"/>
          <w:bCs/>
          <w:sz w:val="24"/>
        </w:rPr>
      </w:pPr>
      <w:r>
        <w:rPr>
          <w:rFonts w:hint="eastAsia" w:ascii="宋体" w:hAnsi="宋体" w:cs="宋体"/>
          <w:bCs/>
          <w:sz w:val="24"/>
        </w:rPr>
        <w:t>28.3 投标截止时间后参加投标的供应商不足三家的处理：</w:t>
      </w:r>
    </w:p>
    <w:p>
      <w:pPr>
        <w:spacing w:line="440" w:lineRule="exact"/>
        <w:ind w:firstLine="480" w:firstLineChars="200"/>
        <w:rPr>
          <w:rFonts w:hint="eastAsia" w:ascii="宋体" w:hAnsi="宋体" w:cs="宋体"/>
          <w:bCs/>
          <w:sz w:val="24"/>
        </w:rPr>
      </w:pPr>
      <w:r>
        <w:rPr>
          <w:rFonts w:hint="eastAsia" w:ascii="宋体" w:hAnsi="宋体" w:cs="宋体"/>
          <w:bCs/>
          <w:sz w:val="24"/>
        </w:rPr>
        <w:t>28.3.1如出现投标截止时间结束后参加投标的供应商或者在评标期间对招标文件做出实质响应的供应商不足三家情况，按政府采购相关规定执行。</w:t>
      </w:r>
    </w:p>
    <w:p>
      <w:pPr>
        <w:pStyle w:val="4"/>
        <w:spacing w:before="145" w:beforeLines="50" w:after="145" w:afterLines="50" w:line="360" w:lineRule="auto"/>
        <w:ind w:firstLine="482" w:firstLineChars="150"/>
        <w:rPr>
          <w:rFonts w:hint="eastAsia" w:ascii="宋体" w:hAnsi="宋体" w:cs="宋体"/>
        </w:rPr>
      </w:pPr>
      <w:bookmarkStart w:id="187" w:name="_Toc120614219"/>
      <w:bookmarkStart w:id="188" w:name="_Toc534816632"/>
      <w:bookmarkStart w:id="189" w:name="_Toc534725603"/>
      <w:r>
        <w:rPr>
          <w:rFonts w:hint="eastAsia" w:ascii="宋体" w:hAnsi="宋体" w:cs="宋体"/>
        </w:rPr>
        <w:t>六、</w:t>
      </w:r>
      <w:bookmarkEnd w:id="184"/>
      <w:bookmarkEnd w:id="185"/>
      <w:bookmarkEnd w:id="186"/>
      <w:r>
        <w:rPr>
          <w:rFonts w:hint="eastAsia" w:ascii="宋体" w:hAnsi="宋体" w:cs="宋体"/>
        </w:rPr>
        <w:t>定标</w:t>
      </w:r>
      <w:bookmarkEnd w:id="187"/>
      <w:bookmarkEnd w:id="188"/>
      <w:bookmarkEnd w:id="189"/>
    </w:p>
    <w:p>
      <w:pPr>
        <w:pStyle w:val="5"/>
        <w:ind w:firstLine="416" w:firstLineChars="139"/>
        <w:rPr>
          <w:rFonts w:hint="eastAsia" w:ascii="宋体" w:hAnsi="宋体" w:cs="宋体"/>
          <w:b w:val="0"/>
          <w:sz w:val="30"/>
          <w:szCs w:val="30"/>
        </w:rPr>
      </w:pPr>
      <w:bookmarkStart w:id="190" w:name="_Toc513029238"/>
      <w:bookmarkStart w:id="191" w:name="_Toc20823310"/>
      <w:bookmarkStart w:id="192" w:name="_Toc16938554"/>
      <w:r>
        <w:rPr>
          <w:rFonts w:hint="eastAsia" w:ascii="宋体" w:hAnsi="宋体" w:cs="宋体"/>
          <w:b w:val="0"/>
          <w:sz w:val="30"/>
          <w:szCs w:val="30"/>
        </w:rPr>
        <w:t>29、</w:t>
      </w:r>
      <w:bookmarkEnd w:id="190"/>
      <w:r>
        <w:rPr>
          <w:rFonts w:hint="eastAsia" w:ascii="宋体" w:hAnsi="宋体" w:cs="宋体"/>
          <w:b w:val="0"/>
          <w:sz w:val="30"/>
          <w:szCs w:val="30"/>
        </w:rPr>
        <w:t>确定</w:t>
      </w:r>
      <w:bookmarkEnd w:id="191"/>
      <w:bookmarkEnd w:id="192"/>
      <w:r>
        <w:rPr>
          <w:rFonts w:hint="eastAsia" w:ascii="宋体" w:hAnsi="宋体" w:cs="宋体"/>
          <w:b w:val="0"/>
          <w:sz w:val="30"/>
          <w:szCs w:val="30"/>
        </w:rPr>
        <w:t>中标单位</w:t>
      </w:r>
    </w:p>
    <w:p>
      <w:pPr>
        <w:spacing w:line="440" w:lineRule="exact"/>
        <w:ind w:firstLine="480" w:firstLineChars="200"/>
        <w:rPr>
          <w:rFonts w:hint="eastAsia" w:ascii="宋体" w:hAnsi="宋体" w:cs="宋体"/>
          <w:bCs/>
          <w:sz w:val="24"/>
        </w:rPr>
      </w:pPr>
      <w:r>
        <w:rPr>
          <w:rFonts w:hint="eastAsia" w:ascii="宋体" w:hAnsi="宋体" w:cs="宋体"/>
          <w:bCs/>
          <w:sz w:val="24"/>
        </w:rPr>
        <w:t>29.1中标候选人的选取原则和数量见招标文件第五章规定。</w:t>
      </w:r>
    </w:p>
    <w:p>
      <w:pPr>
        <w:spacing w:line="480" w:lineRule="exact"/>
        <w:ind w:firstLine="480" w:firstLineChars="200"/>
        <w:rPr>
          <w:rFonts w:hint="eastAsia" w:ascii="宋体" w:hAnsi="宋体" w:cs="宋体"/>
          <w:bCs/>
          <w:sz w:val="24"/>
        </w:rPr>
      </w:pPr>
      <w:r>
        <w:rPr>
          <w:rFonts w:hint="eastAsia" w:ascii="宋体" w:hAnsi="宋体" w:cs="宋体"/>
          <w:bCs/>
          <w:sz w:val="24"/>
        </w:rPr>
        <w:t>29.2 采购人应根据评委会推荐的中标候选人确定中标人。</w:t>
      </w:r>
    </w:p>
    <w:p>
      <w:pPr>
        <w:spacing w:line="480" w:lineRule="exact"/>
        <w:ind w:firstLine="480" w:firstLineChars="200"/>
        <w:rPr>
          <w:rFonts w:hint="eastAsia" w:ascii="宋体" w:hAnsi="宋体" w:cs="宋体"/>
          <w:sz w:val="24"/>
          <w:szCs w:val="24"/>
        </w:rPr>
      </w:pPr>
      <w:r>
        <w:rPr>
          <w:rFonts w:hint="eastAsia" w:ascii="宋体" w:hAnsi="宋体" w:cs="宋体"/>
          <w:bCs/>
          <w:sz w:val="24"/>
          <w:szCs w:val="24"/>
        </w:rPr>
        <w:t xml:space="preserve">29.3 </w:t>
      </w:r>
      <w:r>
        <w:rPr>
          <w:rFonts w:hint="eastAsia" w:ascii="宋体" w:hAnsi="宋体" w:cs="宋体"/>
          <w:sz w:val="24"/>
          <w:szCs w:val="24"/>
        </w:rPr>
        <w:t>采购中心将在“新疆政府采购网”发布中标公告，公告期限为1个工作日。</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  若有充分证据证明，中标人出现下列情况之一的，一经查实，将被取消中标资格：</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29.4.1提供虚假材料谋取中标的。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29.4.2向采购人、采购中心行贿或者提供其他不正当利益的。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29.4.3恶意竞争，投标总报价明显低于其自身合理成本且又无法提供证明的。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29.4.4属于本文件规定的无效条件，但在评标过程中又未被评委会发现的。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29.4.5与采购人或者其他供应商恶意串通的。</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29.4.6采取不正当手段诋毁、排挤其他供应商的。</w:t>
      </w:r>
    </w:p>
    <w:p>
      <w:pPr>
        <w:spacing w:line="480" w:lineRule="exact"/>
        <w:ind w:firstLine="480" w:firstLineChars="200"/>
        <w:rPr>
          <w:rFonts w:hint="eastAsia" w:ascii="宋体" w:hAnsi="宋体" w:cs="宋体"/>
          <w:sz w:val="24"/>
          <w:szCs w:val="24"/>
        </w:rPr>
      </w:pPr>
      <w:bookmarkStart w:id="193" w:name="_Toc200451960"/>
      <w:r>
        <w:rPr>
          <w:rFonts w:hint="eastAsia" w:ascii="宋体" w:hAnsi="宋体" w:cs="宋体"/>
          <w:sz w:val="24"/>
          <w:szCs w:val="24"/>
        </w:rPr>
        <w:t>29.5 有下列情形之一的，视为投标人串通投标，投标无效：</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29.5.1不同投标人的投标文件由同一单位或者个人编制；</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29.5.2不同投标人委托同一单位或者个人办理投标事宜；</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29.5.3 不同投标人的投标文件载明的项目管理成员或者联系人员为同一人；</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29.5.4不同投标人的投标文件异常一致或者投标报价呈规律性差异；</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29.5.5不同投标人的投标文件相互混装；</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29.5.6不同投标人的投标保证金从同一单位或者个人的账户转出。</w:t>
      </w:r>
    </w:p>
    <w:bookmarkEnd w:id="193"/>
    <w:p>
      <w:pPr>
        <w:spacing w:line="440" w:lineRule="exact"/>
        <w:ind w:firstLine="600" w:firstLineChars="200"/>
        <w:outlineLvl w:val="3"/>
        <w:rPr>
          <w:rFonts w:hint="eastAsia" w:ascii="黑体" w:hAnsi="宋体"/>
          <w:bCs/>
          <w:sz w:val="30"/>
          <w:szCs w:val="30"/>
        </w:rPr>
      </w:pPr>
      <w:bookmarkStart w:id="194" w:name="_Toc120614220"/>
      <w:bookmarkStart w:id="195" w:name="_Toc534816633"/>
      <w:bookmarkStart w:id="196" w:name="_Toc534725604"/>
      <w:bookmarkStart w:id="197" w:name="_Toc20823308"/>
      <w:bookmarkStart w:id="198" w:name="_Toc513029236"/>
      <w:bookmarkStart w:id="199" w:name="_Toc16938552"/>
      <w:r>
        <w:rPr>
          <w:rFonts w:hint="eastAsia" w:ascii="黑体" w:hAnsi="宋体"/>
          <w:bCs/>
          <w:sz w:val="30"/>
          <w:szCs w:val="30"/>
        </w:rPr>
        <w:t xml:space="preserve">30 询问、质疑、投诉 </w:t>
      </w:r>
    </w:p>
    <w:p>
      <w:pPr>
        <w:spacing w:line="440" w:lineRule="exact"/>
        <w:ind w:firstLine="480" w:firstLineChars="200"/>
        <w:outlineLvl w:val="4"/>
        <w:rPr>
          <w:rFonts w:hint="eastAsia"/>
          <w:sz w:val="24"/>
          <w:szCs w:val="24"/>
        </w:rPr>
      </w:pPr>
      <w:r>
        <w:rPr>
          <w:rFonts w:hint="eastAsia"/>
          <w:sz w:val="24"/>
          <w:szCs w:val="24"/>
        </w:rPr>
        <w:t xml:space="preserve">30.1 询问 </w:t>
      </w:r>
    </w:p>
    <w:p>
      <w:pPr>
        <w:spacing w:line="440" w:lineRule="exact"/>
        <w:ind w:firstLine="480" w:firstLineChars="200"/>
        <w:rPr>
          <w:rFonts w:hint="eastAsia"/>
          <w:sz w:val="24"/>
          <w:szCs w:val="24"/>
        </w:rPr>
      </w:pPr>
      <w:r>
        <w:rPr>
          <w:rFonts w:hint="eastAsia"/>
          <w:sz w:val="24"/>
          <w:szCs w:val="24"/>
        </w:rPr>
        <w:t xml:space="preserve">30.1.1 供应商对政府采购活动事项（采购文件、采购过程、成交结果）有疑问的，可以向采购人或者昌吉市政府采购中心提出询问，询问可以口头方式提出，也可以书面方式提出。 </w:t>
      </w:r>
    </w:p>
    <w:p>
      <w:pPr>
        <w:spacing w:line="440" w:lineRule="exact"/>
        <w:ind w:firstLine="480" w:firstLineChars="200"/>
        <w:rPr>
          <w:rFonts w:hint="eastAsia"/>
          <w:sz w:val="24"/>
          <w:szCs w:val="24"/>
        </w:rPr>
      </w:pPr>
      <w:r>
        <w:rPr>
          <w:rFonts w:hint="eastAsia"/>
          <w:sz w:val="24"/>
          <w:szCs w:val="24"/>
        </w:rPr>
        <w:t xml:space="preserve">30.1.2 采购人或者昌吉市政府采购中心在三个工作日内对供应商依法提出的询问作出答复。 </w:t>
      </w:r>
    </w:p>
    <w:p>
      <w:pPr>
        <w:pStyle w:val="6"/>
        <w:ind w:firstLine="480" w:firstLineChars="200"/>
        <w:jc w:val="left"/>
        <w:rPr>
          <w:rFonts w:hint="eastAsia" w:hAnsi="宋体" w:cs="宋体"/>
          <w:sz w:val="24"/>
          <w:szCs w:val="24"/>
          <w:lang w:bidi="zh-CN"/>
        </w:rPr>
      </w:pPr>
      <w:r>
        <w:rPr>
          <w:rFonts w:hint="eastAsia" w:hAnsi="宋体" w:cs="宋体"/>
          <w:sz w:val="24"/>
          <w:szCs w:val="24"/>
          <w:lang w:bidi="zh-CN"/>
        </w:rPr>
        <w:t>30.2 质疑处理</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30.2.1 提出质疑的供应商应当是参与所质疑项目采购活动的供应商。潜在供应商依法获取其可质疑的采购文件的，可以对采购文件提出质疑。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30.2.2供应商认为采购文件、采购过程和采购结果使自己的权益受到损害的，可以在知道或应知其权益受到损害之日起七个工作日内，以书面形式向采购中心及采购人提出质疑。上述应知其权益受到损害之日，是指：</w:t>
      </w:r>
    </w:p>
    <w:p>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30.2.2.1</w:t>
      </w:r>
      <w:r>
        <w:rPr>
          <w:rFonts w:hint="eastAsia" w:hAnsi="宋体" w:cs="宋体"/>
          <w:kern w:val="0"/>
          <w:sz w:val="24"/>
          <w:szCs w:val="24"/>
        </w:rPr>
        <w:t>对可以质疑的采购文件提出质疑的，为收到采购文件之日或者采购文件公告期限届满之日；</w:t>
      </w:r>
    </w:p>
    <w:p>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30.2.2.2</w:t>
      </w:r>
      <w:r>
        <w:rPr>
          <w:rFonts w:hint="eastAsia" w:hAnsi="宋体" w:cs="宋体"/>
          <w:kern w:val="0"/>
          <w:sz w:val="24"/>
          <w:szCs w:val="24"/>
        </w:rPr>
        <w:t>对采购过程提出质疑的，为各采购程序环节结束之日；</w:t>
      </w:r>
    </w:p>
    <w:p>
      <w:pPr>
        <w:snapToGrid w:val="0"/>
        <w:spacing w:line="480" w:lineRule="exact"/>
        <w:ind w:firstLine="480" w:firstLineChars="200"/>
        <w:rPr>
          <w:rFonts w:hint="eastAsia" w:hAnsi="宋体" w:cs="宋体"/>
          <w:kern w:val="0"/>
          <w:sz w:val="24"/>
          <w:szCs w:val="24"/>
        </w:rPr>
      </w:pPr>
      <w:r>
        <w:rPr>
          <w:rFonts w:hint="eastAsia" w:ascii="宋体" w:hAnsi="宋体"/>
          <w:sz w:val="24"/>
          <w:szCs w:val="24"/>
        </w:rPr>
        <w:t>30.2.2.3</w:t>
      </w:r>
      <w:r>
        <w:rPr>
          <w:rFonts w:hint="eastAsia" w:hAnsi="宋体" w:cs="宋体"/>
          <w:kern w:val="0"/>
          <w:sz w:val="24"/>
          <w:szCs w:val="24"/>
        </w:rPr>
        <w:t>对中标或者成交结果提出质疑的，为中标或者成交结果公告期限届满之日。</w:t>
      </w:r>
    </w:p>
    <w:p>
      <w:pPr>
        <w:snapToGrid w:val="0"/>
        <w:spacing w:line="480" w:lineRule="exact"/>
        <w:ind w:firstLine="480" w:firstLineChars="200"/>
        <w:rPr>
          <w:rFonts w:hAnsi="宋体" w:cs="宋体"/>
          <w:kern w:val="0"/>
          <w:sz w:val="24"/>
          <w:szCs w:val="24"/>
        </w:rPr>
      </w:pPr>
      <w:r>
        <w:rPr>
          <w:rFonts w:hint="eastAsia" w:hAnsi="宋体" w:cs="宋体"/>
          <w:kern w:val="0"/>
          <w:sz w:val="24"/>
          <w:szCs w:val="24"/>
        </w:rPr>
        <w:t>供应商应当在法定质疑期内一次性提出针对同一采购程序环节的质疑。供应商如在法定期限内对同一采购程序环节提出多次质疑的，</w:t>
      </w:r>
      <w:r>
        <w:rPr>
          <w:rFonts w:hint="eastAsia" w:hAnsi="宋体" w:cs="宋体"/>
          <w:b/>
          <w:kern w:val="0"/>
          <w:sz w:val="24"/>
          <w:szCs w:val="24"/>
        </w:rPr>
        <w:t>采购中心、采购人将只对供应商第一次质疑作出答复。</w:t>
      </w:r>
    </w:p>
    <w:p>
      <w:pPr>
        <w:snapToGrid w:val="0"/>
        <w:spacing w:line="480" w:lineRule="exact"/>
        <w:ind w:firstLine="480" w:firstLineChars="200"/>
        <w:rPr>
          <w:rFonts w:ascii="宋体" w:hAnsi="宋体"/>
          <w:sz w:val="24"/>
          <w:szCs w:val="24"/>
        </w:rPr>
      </w:pPr>
      <w:r>
        <w:rPr>
          <w:rFonts w:hint="eastAsia" w:ascii="宋体" w:hAnsi="宋体"/>
          <w:sz w:val="24"/>
          <w:szCs w:val="24"/>
        </w:rPr>
        <w:t>30.2.3质疑函必须按照本招标文件中《质疑函范本》要求的格式、内容和要求进行填写。供应商如组成联合体参加投标，则《质疑函范本》中要求签字、盖章、加盖公章之处，联合体各方均须按要求签字、盖章、加盖公章。</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30.2.4 采购中心及采购人只接收以纸质原件形式送达的质疑。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质疑接收人：昌吉市政府采购中心</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联系地址：昌吉市财政局一楼102室</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 xml:space="preserve">联系电话：0994-2528512 </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 以下情形的质疑不予受理</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30.2.5.1 内容不符合《政府采购质疑和投诉办法》第十二条规定的质疑。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30.2.5.2 超出政府采购法定期限的质疑。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30.2.5.3 以传真、电子邮件等方式递交的非原件形式的质疑。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30.2.5.4 未参加投标活动的供应商或在投标活动中自身权益未受到损害的供应商所提出的质疑。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30.2.5.5供应商组成联合体参加投标，联合体中任何一方或多方未按要求签字、盖章、加盖公章的质疑。</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30.2.5.6无具体质疑事项内容，或未提供有效线索，难以查证的。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30.2.5.7所质疑事项已进行处理，或正在行政复议、仲裁、诉讼、投诉等其他程序的。</w:t>
      </w:r>
    </w:p>
    <w:p>
      <w:pPr>
        <w:snapToGrid w:val="0"/>
        <w:spacing w:line="480" w:lineRule="exact"/>
        <w:ind w:firstLine="480" w:firstLineChars="200"/>
        <w:rPr>
          <w:rFonts w:ascii="宋体" w:hAnsi="宋体"/>
          <w:sz w:val="24"/>
          <w:szCs w:val="24"/>
        </w:rPr>
      </w:pPr>
      <w:r>
        <w:rPr>
          <w:rFonts w:hint="eastAsia" w:ascii="宋体" w:hAnsi="宋体"/>
          <w:sz w:val="24"/>
          <w:szCs w:val="24"/>
        </w:rPr>
        <w:t>30.2.5.8不属于本中心管辖范围的质疑。</w:t>
      </w:r>
    </w:p>
    <w:p>
      <w:pPr>
        <w:snapToGrid w:val="0"/>
        <w:spacing w:line="480" w:lineRule="exact"/>
        <w:ind w:firstLine="468" w:firstLineChars="195"/>
        <w:rPr>
          <w:rFonts w:hint="eastAsia" w:ascii="宋体" w:hAnsi="宋体"/>
          <w:sz w:val="24"/>
          <w:szCs w:val="24"/>
        </w:rPr>
      </w:pPr>
      <w:r>
        <w:rPr>
          <w:rFonts w:hint="eastAsia" w:ascii="宋体" w:hAnsi="宋体"/>
          <w:sz w:val="24"/>
          <w:szCs w:val="24"/>
        </w:rPr>
        <w:t xml:space="preserve">30.2.6  </w:t>
      </w:r>
      <w:r>
        <w:rPr>
          <w:rFonts w:hint="eastAsia" w:ascii="宋体" w:hAnsi="宋体"/>
          <w:b/>
          <w:sz w:val="24"/>
          <w:szCs w:val="24"/>
        </w:rPr>
        <w:t>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spacing w:line="440" w:lineRule="exact"/>
        <w:ind w:firstLine="480" w:firstLineChars="200"/>
        <w:rPr>
          <w:rFonts w:hint="eastAsia"/>
          <w:sz w:val="24"/>
          <w:szCs w:val="24"/>
        </w:rPr>
      </w:pPr>
      <w:r>
        <w:rPr>
          <w:rFonts w:hint="eastAsia"/>
          <w:sz w:val="24"/>
          <w:szCs w:val="24"/>
        </w:rPr>
        <w:t xml:space="preserve">30.3 投诉 </w:t>
      </w:r>
    </w:p>
    <w:p>
      <w:pPr>
        <w:spacing w:line="440" w:lineRule="exact"/>
        <w:ind w:firstLine="480" w:firstLineChars="200"/>
        <w:rPr>
          <w:rFonts w:hint="eastAsia"/>
          <w:sz w:val="24"/>
          <w:szCs w:val="24"/>
        </w:rPr>
      </w:pPr>
      <w:r>
        <w:rPr>
          <w:rFonts w:hint="eastAsia"/>
          <w:sz w:val="24"/>
          <w:szCs w:val="24"/>
        </w:rPr>
        <w:t xml:space="preserve">30.3.1 质疑供应商对昌吉市政府采购中心的答复不满意，或者昌吉市政府采购中心未在规定时间内作出答复的，可以在答复期满后十五个工作日内向同级财政部门提起投诉。 </w:t>
      </w:r>
    </w:p>
    <w:p>
      <w:pPr>
        <w:spacing w:line="440" w:lineRule="exact"/>
        <w:ind w:firstLine="480" w:firstLineChars="200"/>
        <w:rPr>
          <w:rFonts w:hint="eastAsia"/>
          <w:sz w:val="24"/>
          <w:szCs w:val="24"/>
        </w:rPr>
      </w:pPr>
      <w:r>
        <w:rPr>
          <w:rFonts w:hint="eastAsia"/>
          <w:sz w:val="24"/>
          <w:szCs w:val="24"/>
        </w:rPr>
        <w:t xml:space="preserve">30.3.2 投诉人在全国范围12个月内三次以上投诉查无实据的，由财政部门列入不良行为记录名单。 </w:t>
      </w:r>
    </w:p>
    <w:p>
      <w:pPr>
        <w:spacing w:line="440" w:lineRule="exact"/>
        <w:ind w:firstLine="480" w:firstLineChars="200"/>
        <w:rPr>
          <w:rFonts w:hint="eastAsia"/>
          <w:sz w:val="24"/>
          <w:szCs w:val="24"/>
        </w:rPr>
      </w:pPr>
      <w:r>
        <w:rPr>
          <w:rFonts w:hint="eastAsia"/>
          <w:sz w:val="24"/>
          <w:szCs w:val="24"/>
        </w:rPr>
        <w:t xml:space="preserve">30.3.3 投诉人有下列行为之一的，属于虚假、恶意投诉，由财政部门列入不良行为记录名单，禁止其1至3年内参加政府采购活动： </w:t>
      </w:r>
    </w:p>
    <w:p>
      <w:pPr>
        <w:spacing w:line="440" w:lineRule="exact"/>
        <w:ind w:firstLine="480" w:firstLineChars="200"/>
        <w:rPr>
          <w:rFonts w:hint="eastAsia"/>
          <w:sz w:val="24"/>
          <w:szCs w:val="24"/>
        </w:rPr>
      </w:pPr>
      <w:r>
        <w:rPr>
          <w:rFonts w:hint="eastAsia"/>
          <w:sz w:val="24"/>
          <w:szCs w:val="24"/>
        </w:rPr>
        <w:t xml:space="preserve">30.3.3.1 捏造事实； </w:t>
      </w:r>
    </w:p>
    <w:p>
      <w:pPr>
        <w:spacing w:line="440" w:lineRule="exact"/>
        <w:ind w:firstLine="480" w:firstLineChars="200"/>
        <w:rPr>
          <w:rFonts w:hint="eastAsia"/>
          <w:sz w:val="24"/>
          <w:szCs w:val="24"/>
        </w:rPr>
      </w:pPr>
      <w:r>
        <w:rPr>
          <w:rFonts w:hint="eastAsia"/>
          <w:sz w:val="24"/>
          <w:szCs w:val="24"/>
        </w:rPr>
        <w:t xml:space="preserve">30.3.3.2 提供虚假材料； </w:t>
      </w:r>
    </w:p>
    <w:p>
      <w:pPr>
        <w:pStyle w:val="6"/>
        <w:ind w:firstLine="333" w:firstLineChars="139"/>
        <w:rPr>
          <w:rFonts w:hint="eastAsia" w:hAnsi="宋体" w:cs="宋体"/>
          <w:color w:val="auto"/>
          <w:sz w:val="30"/>
          <w:szCs w:val="30"/>
        </w:rPr>
      </w:pPr>
      <w:r>
        <w:rPr>
          <w:rFonts w:hint="eastAsia"/>
          <w:sz w:val="24"/>
          <w:szCs w:val="24"/>
        </w:rPr>
        <w:t>30.3.3.3 以非法手段取得证明材料。证据来源的合法性存在明显疑问，投诉人无法证明其取得方式合法的，视为以非法手段取得证明材料。</w:t>
      </w:r>
    </w:p>
    <w:p>
      <w:pPr>
        <w:pStyle w:val="4"/>
        <w:spacing w:before="145" w:beforeLines="50" w:after="145" w:afterLines="50" w:line="360" w:lineRule="auto"/>
        <w:ind w:firstLine="421" w:firstLineChars="131"/>
        <w:rPr>
          <w:rFonts w:hint="eastAsia" w:ascii="宋体" w:hAnsi="宋体" w:cs="宋体"/>
        </w:rPr>
      </w:pPr>
      <w:r>
        <w:rPr>
          <w:rFonts w:hint="eastAsia" w:ascii="宋体" w:hAnsi="宋体" w:cs="宋体"/>
        </w:rPr>
        <w:t>七、授予合同</w:t>
      </w:r>
      <w:bookmarkEnd w:id="194"/>
      <w:bookmarkEnd w:id="195"/>
      <w:bookmarkEnd w:id="196"/>
    </w:p>
    <w:bookmarkEnd w:id="197"/>
    <w:bookmarkEnd w:id="198"/>
    <w:bookmarkEnd w:id="199"/>
    <w:p>
      <w:pPr>
        <w:pStyle w:val="5"/>
        <w:ind w:firstLine="416" w:firstLineChars="139"/>
        <w:rPr>
          <w:rFonts w:hint="eastAsia" w:ascii="宋体" w:hAnsi="宋体" w:cs="宋体"/>
          <w:b w:val="0"/>
          <w:sz w:val="30"/>
          <w:szCs w:val="30"/>
        </w:rPr>
      </w:pPr>
      <w:bookmarkStart w:id="200" w:name="_Toc513029237"/>
      <w:bookmarkStart w:id="201" w:name="_Toc16938553"/>
      <w:bookmarkStart w:id="202" w:name="_Toc20823309"/>
      <w:r>
        <w:rPr>
          <w:rFonts w:hint="eastAsia" w:ascii="宋体" w:hAnsi="宋体" w:cs="宋体"/>
          <w:b w:val="0"/>
          <w:sz w:val="30"/>
          <w:szCs w:val="30"/>
        </w:rPr>
        <w:t>31. 签订合同</w:t>
      </w:r>
    </w:p>
    <w:p>
      <w:pPr>
        <w:snapToGrid w:val="0"/>
        <w:spacing w:line="480" w:lineRule="exact"/>
        <w:ind w:firstLine="333" w:firstLineChars="139"/>
        <w:rPr>
          <w:rFonts w:hint="eastAsia" w:ascii="宋体" w:hAnsi="宋体" w:cs="宋体"/>
          <w:sz w:val="24"/>
          <w:szCs w:val="24"/>
        </w:rPr>
      </w:pPr>
      <w:r>
        <w:rPr>
          <w:rFonts w:hint="eastAsia" w:ascii="宋体" w:hAnsi="宋体" w:cs="宋体"/>
          <w:bCs/>
          <w:sz w:val="24"/>
          <w:szCs w:val="24"/>
        </w:rPr>
        <w:t>31</w:t>
      </w:r>
      <w:r>
        <w:rPr>
          <w:rFonts w:hint="eastAsia" w:ascii="宋体" w:hAnsi="宋体" w:cs="宋体"/>
          <w:sz w:val="24"/>
          <w:szCs w:val="24"/>
        </w:rPr>
        <w:t>.l中标人应当在中标通知书发出之日起三十日内，按照招标文件确定的事项与采购人签订政府采购合同。</w:t>
      </w:r>
    </w:p>
    <w:p>
      <w:pPr>
        <w:snapToGrid w:val="0"/>
        <w:spacing w:line="480" w:lineRule="exact"/>
        <w:ind w:firstLine="333" w:firstLineChars="139"/>
        <w:rPr>
          <w:rFonts w:hint="eastAsia" w:ascii="宋体" w:hAnsi="宋体" w:cs="宋体"/>
          <w:sz w:val="24"/>
          <w:szCs w:val="24"/>
        </w:rPr>
      </w:pPr>
      <w:r>
        <w:rPr>
          <w:rFonts w:hint="eastAsia" w:ascii="宋体" w:hAnsi="宋体" w:cs="宋体"/>
          <w:sz w:val="24"/>
          <w:szCs w:val="24"/>
        </w:rPr>
        <w:t>31.2</w:t>
      </w:r>
      <w:r>
        <w:rPr>
          <w:rFonts w:hint="eastAsia" w:ascii="宋体" w:hAnsi="宋体" w:cs="宋体"/>
          <w:b/>
          <w:sz w:val="24"/>
          <w:szCs w:val="24"/>
        </w:rPr>
        <w:t xml:space="preserve"> </w:t>
      </w:r>
      <w:r>
        <w:rPr>
          <w:rFonts w:hint="eastAsia" w:ascii="宋体" w:hAnsi="宋体" w:cs="宋体"/>
          <w:sz w:val="24"/>
          <w:szCs w:val="24"/>
        </w:rPr>
        <w:t>招标文件、中标人的投标文件及招标过程中有关澄清、承诺文件均应作为合同附件。</w:t>
      </w:r>
    </w:p>
    <w:p>
      <w:pPr>
        <w:snapToGrid w:val="0"/>
        <w:spacing w:line="480" w:lineRule="exact"/>
        <w:ind w:firstLine="333" w:firstLineChars="139"/>
        <w:rPr>
          <w:rFonts w:hint="eastAsia" w:ascii="宋体" w:hAnsi="宋体" w:cs="宋体"/>
          <w:sz w:val="24"/>
          <w:szCs w:val="24"/>
        </w:rPr>
      </w:pPr>
      <w:r>
        <w:rPr>
          <w:rFonts w:hint="eastAsia" w:ascii="宋体" w:hAnsi="宋体" w:cs="宋体"/>
          <w:sz w:val="24"/>
          <w:szCs w:val="24"/>
        </w:rPr>
        <w:t>31.3 签订合同后，</w:t>
      </w:r>
      <w:r>
        <w:rPr>
          <w:rFonts w:hint="eastAsia" w:ascii="宋体" w:hAnsi="宋体" w:cs="宋体"/>
          <w:i/>
          <w:sz w:val="24"/>
          <w:szCs w:val="24"/>
          <w:u w:val="single"/>
        </w:rPr>
        <w:t>中标人不得将货物及其他相关服务进行转包</w:t>
      </w:r>
      <w:r>
        <w:rPr>
          <w:rFonts w:hint="eastAsia" w:ascii="宋体" w:hAnsi="宋体" w:cs="宋体"/>
          <w:sz w:val="24"/>
          <w:szCs w:val="24"/>
        </w:rPr>
        <w:t>。未经采购人同意，中标人也不得采用分包的形式履行合同，否则采购人有权终止合同。转包或分包造成采购人损失的，中标人应承担相应赔偿责任。</w:t>
      </w:r>
    </w:p>
    <w:p>
      <w:pPr>
        <w:pStyle w:val="5"/>
        <w:ind w:firstLine="416" w:firstLineChars="139"/>
        <w:rPr>
          <w:rFonts w:hint="eastAsia" w:ascii="宋体" w:hAnsi="宋体" w:cs="宋体"/>
          <w:b w:val="0"/>
          <w:sz w:val="30"/>
          <w:szCs w:val="30"/>
        </w:rPr>
      </w:pPr>
      <w:r>
        <w:rPr>
          <w:rFonts w:hint="eastAsia" w:ascii="宋体" w:hAnsi="宋体" w:cs="宋体"/>
          <w:b w:val="0"/>
          <w:sz w:val="30"/>
          <w:szCs w:val="30"/>
        </w:rPr>
        <w:t>32、货物和服务的追加、减少和添购。</w:t>
      </w:r>
    </w:p>
    <w:p>
      <w:pPr>
        <w:spacing w:line="480" w:lineRule="exact"/>
        <w:ind w:firstLine="333" w:firstLineChars="139"/>
        <w:rPr>
          <w:rFonts w:hint="eastAsia" w:ascii="宋体" w:hAnsi="宋体" w:cs="宋体"/>
          <w:sz w:val="24"/>
          <w:szCs w:val="24"/>
        </w:rPr>
      </w:pPr>
      <w:r>
        <w:rPr>
          <w:rFonts w:hint="eastAsia" w:ascii="宋体" w:hAnsi="宋体" w:cs="宋体"/>
          <w:sz w:val="24"/>
          <w:szCs w:val="24"/>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spacing w:line="480" w:lineRule="exact"/>
        <w:ind w:firstLine="333" w:firstLineChars="139"/>
        <w:rPr>
          <w:rFonts w:hint="eastAsia" w:ascii="宋体" w:hAnsi="宋体" w:cs="宋体"/>
          <w:sz w:val="24"/>
          <w:szCs w:val="24"/>
        </w:rPr>
      </w:pPr>
      <w:r>
        <w:rPr>
          <w:rFonts w:hint="eastAsia" w:ascii="宋体" w:hAnsi="宋体" w:cs="宋体"/>
          <w:sz w:val="24"/>
          <w:szCs w:val="24"/>
        </w:rPr>
        <w:t>32.2采购结束后，采购人若由于各种客观原因，必须对采购项目所牵涉的货物和服务进行适当的减少时，在双方协商一致的前提下，可以按照招标采购时的价格水平做相应的调减，并据此签订补充合同。</w:t>
      </w:r>
    </w:p>
    <w:bookmarkEnd w:id="200"/>
    <w:bookmarkEnd w:id="201"/>
    <w:bookmarkEnd w:id="202"/>
    <w:p>
      <w:pPr>
        <w:rPr>
          <w:rFonts w:hint="eastAsia" w:ascii="宋体" w:hAnsi="宋体" w:cs="宋体"/>
        </w:rPr>
      </w:pPr>
    </w:p>
    <w:p>
      <w:pPr>
        <w:spacing w:line="500" w:lineRule="exact"/>
        <w:ind w:firstLine="555"/>
        <w:jc w:val="center"/>
        <w:outlineLvl w:val="1"/>
        <w:rPr>
          <w:rFonts w:hint="eastAsia" w:ascii="宋体" w:hAnsi="宋体" w:cs="宋体"/>
        </w:rPr>
      </w:pPr>
      <w:r>
        <w:rPr>
          <w:rFonts w:hint="eastAsia" w:ascii="宋体" w:hAnsi="宋体" w:cs="宋体"/>
        </w:rPr>
        <w:br w:type="page"/>
      </w:r>
      <w:bookmarkStart w:id="203" w:name="_Toc534725606"/>
      <w:bookmarkStart w:id="204" w:name="_Toc534816635"/>
      <w:r>
        <w:rPr>
          <w:rStyle w:val="39"/>
          <w:rFonts w:hint="eastAsia"/>
        </w:rPr>
        <w:t>第三章  合同</w:t>
      </w:r>
      <w:bookmarkEnd w:id="44"/>
      <w:bookmarkEnd w:id="45"/>
      <w:bookmarkEnd w:id="46"/>
      <w:bookmarkEnd w:id="47"/>
      <w:bookmarkEnd w:id="48"/>
      <w:r>
        <w:rPr>
          <w:rStyle w:val="39"/>
          <w:rFonts w:hint="eastAsia"/>
        </w:rPr>
        <w:t>文本</w:t>
      </w:r>
      <w:bookmarkEnd w:id="49"/>
      <w:bookmarkEnd w:id="203"/>
      <w:bookmarkEnd w:id="204"/>
      <w:r>
        <w:rPr>
          <w:rStyle w:val="39"/>
          <w:rFonts w:hint="eastAsia"/>
          <w:color w:val="0000FF"/>
        </w:rPr>
        <w:t>（仅供参考）</w:t>
      </w:r>
    </w:p>
    <w:p>
      <w:pPr>
        <w:spacing w:line="500" w:lineRule="exact"/>
        <w:ind w:firstLine="480" w:firstLineChars="200"/>
        <w:rPr>
          <w:rFonts w:hint="eastAsia" w:ascii="宋体" w:hAnsi="宋体" w:cs="宋体"/>
          <w:bCs/>
          <w:sz w:val="24"/>
        </w:rPr>
      </w:pPr>
      <w:bookmarkStart w:id="205" w:name="_Toc20823315"/>
      <w:bookmarkStart w:id="206" w:name="_Toc513029243"/>
      <w:bookmarkStart w:id="207" w:name="_Toc16938559"/>
      <w:r>
        <w:rPr>
          <w:rFonts w:hint="eastAsia" w:ascii="宋体" w:hAnsi="宋体" w:cs="宋体"/>
          <w:bCs/>
          <w:sz w:val="24"/>
        </w:rPr>
        <w:t>以下为中标后签定本项目合同的通用条款，中标人不得提出实质性的修改，关于专用条款将由采购人与中标人结合本项目具体情况协商后签订。</w:t>
      </w:r>
    </w:p>
    <w:p>
      <w:pPr>
        <w:pStyle w:val="21"/>
        <w:spacing w:line="360" w:lineRule="atLeast"/>
        <w:ind w:firstLine="883" w:firstLineChars="200"/>
        <w:jc w:val="center"/>
        <w:rPr>
          <w:rStyle w:val="28"/>
          <w:rFonts w:hint="eastAsia" w:ascii="方正小标宋_GBK" w:hAnsi="方正小标宋_GBK" w:eastAsia="方正小标宋_GBK" w:cs="方正小标宋_GBK"/>
          <w:b/>
          <w:color w:val="auto"/>
          <w:sz w:val="44"/>
          <w:szCs w:val="44"/>
          <w:lang w:val="en-US" w:eastAsia="zh-CN"/>
        </w:rPr>
      </w:pPr>
      <w:r>
        <w:rPr>
          <w:rStyle w:val="28"/>
          <w:rFonts w:hint="eastAsia" w:ascii="方正小标宋_GBK" w:hAnsi="方正小标宋_GBK" w:eastAsia="方正小标宋_GBK" w:cs="方正小标宋_GBK"/>
          <w:b/>
          <w:color w:val="auto"/>
          <w:sz w:val="44"/>
          <w:szCs w:val="44"/>
          <w:lang w:val="en-US" w:eastAsia="zh-CN"/>
        </w:rPr>
        <w:t>昌吉市机关事务服务中心职工餐厅食材采购合同</w:t>
      </w:r>
    </w:p>
    <w:p>
      <w:pPr>
        <w:pStyle w:val="21"/>
        <w:spacing w:line="360" w:lineRule="atLeast"/>
        <w:ind w:firstLine="883" w:firstLineChars="200"/>
        <w:jc w:val="center"/>
        <w:rPr>
          <w:rStyle w:val="28"/>
          <w:rFonts w:hint="eastAsia" w:ascii="方正小标宋_GBK" w:hAnsi="方正小标宋_GBK" w:eastAsia="方正小标宋_GBK" w:cs="方正小标宋_GBK"/>
          <w:b/>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11"/>
        <w:keepNext w:val="0"/>
        <w:keepLines w:val="0"/>
        <w:pageBreakBefore w:val="0"/>
        <w:widowControl w:val="0"/>
        <w:kinsoku/>
        <w:wordWrap/>
        <w:overflowPunct/>
        <w:topLinePunct w:val="0"/>
        <w:autoSpaceDE/>
        <w:autoSpaceDN/>
        <w:bidi w:val="0"/>
        <w:adjustRightInd/>
        <w:snapToGrid/>
        <w:spacing w:line="520" w:lineRule="exact"/>
        <w:textAlignment w:val="auto"/>
      </w:pPr>
    </w:p>
    <w:p>
      <w:pPr>
        <w:pStyle w:val="21"/>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pacing w:val="-20"/>
          <w:sz w:val="32"/>
          <w:szCs w:val="32"/>
        </w:rPr>
      </w:pPr>
    </w:p>
    <w:p>
      <w:pPr>
        <w:pStyle w:val="21"/>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z w:val="32"/>
          <w:szCs w:val="32"/>
          <w:u w:val="single"/>
          <w:lang w:eastAsia="zh-CN"/>
        </w:rPr>
      </w:pPr>
      <w:r>
        <w:rPr>
          <w:rFonts w:hint="eastAsia" w:ascii="方正仿宋_GBK" w:hAnsi="方正仿宋_GBK" w:eastAsia="方正仿宋_GBK" w:cs="方正仿宋_GBK"/>
          <w:spacing w:val="-20"/>
          <w:sz w:val="32"/>
          <w:szCs w:val="32"/>
        </w:rPr>
        <w:t>甲</w:t>
      </w:r>
      <w:r>
        <w:rPr>
          <w:rFonts w:hint="eastAsia" w:ascii="方正仿宋_GBK" w:hAnsi="方正仿宋_GBK" w:eastAsia="方正仿宋_GBK" w:cs="方正仿宋_GBK"/>
          <w:spacing w:val="6"/>
          <w:sz w:val="32"/>
          <w:szCs w:val="32"/>
        </w:rPr>
        <w:t xml:space="preserve">    </w:t>
      </w:r>
      <w:r>
        <w:rPr>
          <w:rFonts w:hint="eastAsia" w:ascii="方正仿宋_GBK" w:hAnsi="方正仿宋_GBK" w:eastAsia="方正仿宋_GBK" w:cs="方正仿宋_GBK"/>
          <w:spacing w:val="-20"/>
          <w:sz w:val="32"/>
          <w:szCs w:val="32"/>
        </w:rPr>
        <w:t>方：</w:t>
      </w:r>
      <w:r>
        <w:rPr>
          <w:rFonts w:hint="eastAsia" w:ascii="方正仿宋_GBK" w:hAnsi="方正仿宋_GBK" w:eastAsia="方正仿宋_GBK" w:cs="方正仿宋_GBK"/>
          <w:sz w:val="32"/>
          <w:szCs w:val="32"/>
          <w:u w:val="single"/>
          <w:lang w:eastAsia="zh-CN"/>
        </w:rPr>
        <w:t>昌吉市机关事务服务中心</w:t>
      </w:r>
    </w:p>
    <w:p>
      <w:pPr>
        <w:pStyle w:val="21"/>
        <w:keepNext w:val="0"/>
        <w:keepLines w:val="0"/>
        <w:pageBreakBefore w:val="0"/>
        <w:widowControl/>
        <w:kinsoku/>
        <w:wordWrap/>
        <w:overflowPunct/>
        <w:topLinePunct w:val="0"/>
        <w:autoSpaceDE/>
        <w:autoSpaceDN/>
        <w:bidi w:val="0"/>
        <w:adjustRightInd/>
        <w:snapToGrid/>
        <w:spacing w:line="360" w:lineRule="auto"/>
        <w:ind w:firstLine="55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22"/>
          <w:sz w:val="32"/>
          <w:szCs w:val="32"/>
        </w:rPr>
        <w:t>乙</w:t>
      </w:r>
      <w:r>
        <w:rPr>
          <w:rFonts w:hint="eastAsia" w:ascii="方正仿宋_GBK" w:hAnsi="方正仿宋_GBK" w:eastAsia="方正仿宋_GBK" w:cs="方正仿宋_GBK"/>
          <w:spacing w:val="6"/>
          <w:sz w:val="32"/>
          <w:szCs w:val="32"/>
        </w:rPr>
        <w:t xml:space="preserve">    </w:t>
      </w:r>
      <w:r>
        <w:rPr>
          <w:rFonts w:hint="eastAsia" w:ascii="方正仿宋_GBK" w:hAnsi="方正仿宋_GBK" w:eastAsia="方正仿宋_GBK" w:cs="方正仿宋_GBK"/>
          <w:spacing w:val="-22"/>
          <w:sz w:val="32"/>
          <w:szCs w:val="32"/>
        </w:rPr>
        <w:t>方：</w:t>
      </w:r>
      <w:r>
        <w:rPr>
          <w:rFonts w:hint="eastAsia" w:ascii="方正仿宋_GBK" w:hAnsi="方正仿宋_GBK" w:eastAsia="方正仿宋_GBK" w:cs="方正仿宋_GBK"/>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04" w:line="520" w:lineRule="exact"/>
        <w:ind w:firstLine="56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20"/>
          <w:sz w:val="32"/>
          <w:szCs w:val="32"/>
        </w:rPr>
        <w:t>签订时间：</w:t>
      </w:r>
      <w:r>
        <w:rPr>
          <w:rFonts w:hint="eastAsia" w:ascii="方正仿宋_GBK" w:hAnsi="方正仿宋_GBK" w:eastAsia="方正仿宋_GBK" w:cs="方正仿宋_GBK"/>
          <w:spacing w:val="8"/>
          <w:sz w:val="32"/>
          <w:szCs w:val="32"/>
          <w:u w:val="single" w:color="auto"/>
        </w:rPr>
        <w:t xml:space="preserve">  </w:t>
      </w:r>
      <w:r>
        <w:rPr>
          <w:rFonts w:hint="eastAsia" w:ascii="方正仿宋_GBK" w:hAnsi="方正仿宋_GBK" w:eastAsia="方正仿宋_GBK" w:cs="方正仿宋_GBK"/>
          <w:spacing w:val="8"/>
          <w:sz w:val="32"/>
          <w:szCs w:val="32"/>
          <w:u w:val="single" w:color="auto"/>
          <w:lang w:val="en-US" w:eastAsia="zh-CN"/>
        </w:rPr>
        <w:t xml:space="preserve">    </w:t>
      </w:r>
      <w:r>
        <w:rPr>
          <w:rFonts w:hint="eastAsia" w:ascii="方正仿宋_GBK" w:hAnsi="方正仿宋_GBK" w:eastAsia="方正仿宋_GBK" w:cs="方正仿宋_GBK"/>
          <w:spacing w:val="-20"/>
          <w:sz w:val="32"/>
          <w:szCs w:val="32"/>
          <w:u w:val="single" w:color="auto"/>
        </w:rPr>
        <w:t>年</w:t>
      </w:r>
      <w:r>
        <w:rPr>
          <w:rFonts w:hint="eastAsia" w:ascii="方正仿宋_GBK" w:hAnsi="方正仿宋_GBK" w:eastAsia="方正仿宋_GBK" w:cs="方正仿宋_GBK"/>
          <w:spacing w:val="11"/>
          <w:sz w:val="32"/>
          <w:szCs w:val="32"/>
          <w:u w:val="single" w:color="auto"/>
        </w:rPr>
        <w:t xml:space="preserve">  </w:t>
      </w:r>
      <w:r>
        <w:rPr>
          <w:rFonts w:hint="eastAsia" w:ascii="方正仿宋_GBK" w:hAnsi="方正仿宋_GBK" w:eastAsia="方正仿宋_GBK" w:cs="方正仿宋_GBK"/>
          <w:spacing w:val="11"/>
          <w:sz w:val="32"/>
          <w:szCs w:val="32"/>
          <w:u w:val="single" w:color="auto"/>
          <w:lang w:val="en-US" w:eastAsia="zh-CN"/>
        </w:rPr>
        <w:t xml:space="preserve">  </w:t>
      </w:r>
      <w:r>
        <w:rPr>
          <w:rFonts w:hint="eastAsia" w:ascii="方正仿宋_GBK" w:hAnsi="方正仿宋_GBK" w:eastAsia="方正仿宋_GBK" w:cs="方正仿宋_GBK"/>
          <w:spacing w:val="-20"/>
          <w:sz w:val="32"/>
          <w:szCs w:val="32"/>
          <w:u w:val="single" w:color="auto"/>
        </w:rPr>
        <w:t>月</w:t>
      </w:r>
      <w:r>
        <w:rPr>
          <w:rFonts w:hint="eastAsia" w:ascii="方正仿宋_GBK" w:hAnsi="方正仿宋_GBK" w:eastAsia="方正仿宋_GBK" w:cs="方正仿宋_GBK"/>
          <w:spacing w:val="19"/>
          <w:sz w:val="32"/>
          <w:szCs w:val="32"/>
          <w:u w:val="single" w:color="auto"/>
        </w:rPr>
        <w:t xml:space="preserve"> </w:t>
      </w:r>
      <w:r>
        <w:rPr>
          <w:rFonts w:hint="eastAsia" w:ascii="方正仿宋_GBK" w:hAnsi="方正仿宋_GBK" w:eastAsia="方正仿宋_GBK" w:cs="方正仿宋_GBK"/>
          <w:spacing w:val="19"/>
          <w:sz w:val="32"/>
          <w:szCs w:val="32"/>
          <w:u w:val="single" w:color="auto"/>
          <w:lang w:val="en-US" w:eastAsia="zh-CN"/>
        </w:rPr>
        <w:t xml:space="preserve"> </w:t>
      </w:r>
      <w:r>
        <w:rPr>
          <w:rFonts w:hint="eastAsia" w:ascii="方正仿宋_GBK" w:hAnsi="方正仿宋_GBK" w:eastAsia="方正仿宋_GBK" w:cs="方正仿宋_GBK"/>
          <w:spacing w:val="19"/>
          <w:sz w:val="32"/>
          <w:szCs w:val="32"/>
          <w:u w:val="single" w:color="auto"/>
        </w:rPr>
        <w:t xml:space="preserve"> </w:t>
      </w:r>
      <w:r>
        <w:rPr>
          <w:rFonts w:hint="eastAsia" w:ascii="方正仿宋_GBK" w:hAnsi="方正仿宋_GBK" w:eastAsia="方正仿宋_GBK" w:cs="方正仿宋_GBK"/>
          <w:spacing w:val="-20"/>
          <w:sz w:val="32"/>
          <w:szCs w:val="32"/>
          <w:u w:val="single" w:color="auto"/>
        </w:rPr>
        <w:t>日</w:t>
      </w:r>
      <w:r>
        <w:rPr>
          <w:rFonts w:hint="eastAsia" w:ascii="方正仿宋_GBK" w:hAnsi="方正仿宋_GBK" w:eastAsia="方正仿宋_GBK" w:cs="方正仿宋_GBK"/>
          <w:spacing w:val="1"/>
          <w:sz w:val="32"/>
          <w:szCs w:val="32"/>
          <w:u w:val="single" w:color="auto"/>
        </w:rPr>
        <w:t xml:space="preserve"> </w:t>
      </w:r>
      <w:r>
        <w:rPr>
          <w:rFonts w:hint="eastAsia" w:ascii="方正仿宋_GBK" w:hAnsi="方正仿宋_GBK" w:eastAsia="方正仿宋_GBK" w:cs="方正仿宋_GBK"/>
          <w:spacing w:val="1"/>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sectPr>
          <w:pgSz w:w="11907" w:h="16840"/>
          <w:pgMar w:top="1115" w:right="1786" w:bottom="882" w:left="1786" w:header="0" w:footer="720" w:gutter="0"/>
          <w:cols w:space="720" w:num="1"/>
        </w:sectPr>
      </w:pPr>
    </w:p>
    <w:p>
      <w:pPr>
        <w:pStyle w:val="21"/>
        <w:spacing w:line="360" w:lineRule="atLeast"/>
        <w:ind w:firstLine="1807" w:firstLineChars="500"/>
        <w:jc w:val="both"/>
        <w:rPr>
          <w:rStyle w:val="28"/>
          <w:rFonts w:hint="eastAsia" w:ascii="方正小标宋_GBK" w:hAnsi="方正小标宋_GBK" w:eastAsia="方正小标宋_GBK" w:cs="方正小标宋_GBK"/>
          <w:b/>
          <w:color w:val="auto"/>
          <w:sz w:val="36"/>
          <w:szCs w:val="36"/>
          <w:lang w:val="en-US" w:eastAsia="zh-CN"/>
        </w:rPr>
      </w:pPr>
    </w:p>
    <w:p>
      <w:pPr>
        <w:pStyle w:val="21"/>
        <w:spacing w:line="360" w:lineRule="atLeast"/>
        <w:jc w:val="center"/>
        <w:rPr>
          <w:rStyle w:val="28"/>
          <w:rFonts w:hint="default" w:ascii="宋体" w:hAnsi="宋体" w:eastAsia="宋体"/>
          <w:b w:val="0"/>
          <w:bCs/>
          <w:color w:val="auto"/>
          <w:sz w:val="24"/>
          <w:szCs w:val="24"/>
          <w:lang w:val="en-US" w:eastAsia="zh-CN"/>
        </w:rPr>
      </w:pPr>
      <w:r>
        <w:rPr>
          <w:rStyle w:val="28"/>
          <w:rFonts w:hint="eastAsia" w:ascii="方正小标宋_GBK" w:hAnsi="方正小标宋_GBK" w:eastAsia="方正小标宋_GBK" w:cs="方正小标宋_GBK"/>
          <w:b/>
          <w:color w:val="auto"/>
          <w:sz w:val="40"/>
          <w:szCs w:val="40"/>
          <w:lang w:val="en-US" w:eastAsia="zh-CN"/>
        </w:rPr>
        <w:t>昌吉市机关事务服务中心职工餐厅食材采购合同</w:t>
      </w:r>
      <w:r>
        <w:rPr>
          <w:rStyle w:val="28"/>
          <w:rFonts w:hint="eastAsia" w:ascii="宋体" w:hAnsi="宋体"/>
          <w:b w:val="0"/>
          <w:bCs/>
          <w:color w:val="auto"/>
          <w:sz w:val="22"/>
          <w:szCs w:val="22"/>
          <w:lang w:val="en-US" w:eastAsia="zh-CN"/>
        </w:rPr>
        <w:t xml:space="preserve">       </w:t>
      </w:r>
      <w:r>
        <w:rPr>
          <w:rStyle w:val="28"/>
          <w:rFonts w:hint="eastAsia" w:ascii="宋体" w:hAnsi="宋体"/>
          <w:b w:val="0"/>
          <w:bCs/>
          <w:color w:val="auto"/>
          <w:sz w:val="24"/>
          <w:szCs w:val="24"/>
          <w:lang w:val="en-US" w:eastAsia="zh-CN"/>
        </w:rPr>
        <w:t xml:space="preserve">                            </w:t>
      </w:r>
    </w:p>
    <w:p>
      <w:pPr>
        <w:pStyle w:val="21"/>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p>
    <w:p>
      <w:pPr>
        <w:pStyle w:val="21"/>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2"/>
          <w:szCs w:val="32"/>
          <w:u w:val="single"/>
          <w:lang w:eastAsia="zh-CN"/>
        </w:rPr>
      </w:pPr>
      <w:r>
        <w:rPr>
          <w:rFonts w:hint="eastAsia" w:ascii="方正仿宋_GBK" w:hAnsi="方正仿宋_GBK" w:eastAsia="方正仿宋_GBK" w:cs="方正仿宋_GBK"/>
          <w:sz w:val="30"/>
          <w:szCs w:val="30"/>
        </w:rPr>
        <w:t>甲方：</w:t>
      </w:r>
      <w:r>
        <w:rPr>
          <w:rFonts w:hint="eastAsia" w:ascii="方正仿宋_GBK" w:hAnsi="方正仿宋_GBK" w:eastAsia="方正仿宋_GBK" w:cs="方正仿宋_GBK"/>
          <w:sz w:val="32"/>
          <w:szCs w:val="32"/>
          <w:u w:val="single"/>
          <w:lang w:eastAsia="zh-CN"/>
        </w:rPr>
        <w:t>昌吉市机关事务服务中心</w:t>
      </w:r>
    </w:p>
    <w:p>
      <w:pPr>
        <w:pStyle w:val="21"/>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single"/>
          <w:lang w:eastAsia="zh-CN"/>
        </w:rPr>
      </w:pPr>
    </w:p>
    <w:p>
      <w:pPr>
        <w:pStyle w:val="21"/>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"http://zhidao.baidu.com/search?word=%E4%B9%99%E6%96%B9&amp;fr=qb_search_exp&amp;ie=utf8" \t "_blank" </w:instrText>
      </w:r>
      <w:r>
        <w:rPr>
          <w:rFonts w:hint="eastAsia" w:ascii="方正仿宋_GBK" w:hAnsi="方正仿宋_GBK" w:eastAsia="方正仿宋_GBK" w:cs="方正仿宋_GBK"/>
          <w:sz w:val="30"/>
          <w:szCs w:val="30"/>
        </w:rPr>
        <w:fldChar w:fldCharType="separate"/>
      </w:r>
      <w:r>
        <w:rPr>
          <w:rStyle w:val="28"/>
          <w:rFonts w:hint="eastAsia" w:ascii="方正仿宋_GBK" w:hAnsi="方正仿宋_GBK" w:eastAsia="方正仿宋_GBK" w:cs="方正仿宋_GBK"/>
          <w:color w:val="auto"/>
          <w:sz w:val="30"/>
          <w:szCs w:val="30"/>
        </w:rPr>
        <w:t>乙方</w:t>
      </w:r>
      <w:r>
        <w:rPr>
          <w:rStyle w:val="28"/>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u w:val="single"/>
          <w:lang w:val="en-US" w:eastAsia="zh-CN"/>
        </w:rPr>
        <w:t xml:space="preserve">                       </w:t>
      </w:r>
    </w:p>
    <w:p>
      <w:pPr>
        <w:pStyle w:val="21"/>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甲、乙双方本着公正、诚信、</w:t>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"http://zhidao.baidu.com/search?word=%E4%BA%92%E6%83%A0%E4%BA%92%E5%88%A9&amp;fr=qb_search_exp&amp;ie=utf8" \t "_blank" </w:instrText>
      </w:r>
      <w:r>
        <w:rPr>
          <w:rFonts w:hint="eastAsia" w:ascii="方正仿宋_GBK" w:hAnsi="方正仿宋_GBK" w:eastAsia="方正仿宋_GBK" w:cs="方正仿宋_GBK"/>
          <w:sz w:val="30"/>
          <w:szCs w:val="30"/>
        </w:rPr>
        <w:fldChar w:fldCharType="separate"/>
      </w:r>
      <w:r>
        <w:rPr>
          <w:rStyle w:val="28"/>
          <w:rFonts w:hint="eastAsia" w:ascii="方正仿宋_GBK" w:hAnsi="方正仿宋_GBK" w:eastAsia="方正仿宋_GBK" w:cs="方正仿宋_GBK"/>
          <w:color w:val="auto"/>
          <w:sz w:val="30"/>
          <w:szCs w:val="30"/>
        </w:rPr>
        <w:t>互惠互利</w:t>
      </w:r>
      <w:r>
        <w:rPr>
          <w:rStyle w:val="28"/>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sz w:val="30"/>
          <w:szCs w:val="30"/>
        </w:rPr>
        <w:t>、友好合作的原则，就由</w:t>
      </w:r>
      <w:r>
        <w:rPr>
          <w:rFonts w:hint="eastAsia" w:ascii="方正仿宋_GBK" w:hAnsi="方正仿宋_GBK" w:eastAsia="方正仿宋_GBK" w:cs="方正仿宋_GBK"/>
          <w:sz w:val="30"/>
          <w:szCs w:val="30"/>
          <w:lang w:eastAsia="zh-CN"/>
        </w:rPr>
        <w:t>乙</w:t>
      </w:r>
      <w:r>
        <w:rPr>
          <w:rFonts w:hint="eastAsia" w:ascii="方正仿宋_GBK" w:hAnsi="方正仿宋_GBK" w:eastAsia="方正仿宋_GBK" w:cs="方正仿宋_GBK"/>
          <w:sz w:val="30"/>
          <w:szCs w:val="30"/>
        </w:rPr>
        <w:t>方负责向</w:t>
      </w: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HYPERLINK "http://zhidao.baidu.com/search?word=%E4%B9%99%E6%96%B9&amp;fr=qb_search_exp&amp;ie=utf8" \t "_blank"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lang w:eastAsia="zh-CN"/>
        </w:rPr>
        <w:t>甲</w:t>
      </w:r>
      <w:r>
        <w:rPr>
          <w:rStyle w:val="28"/>
          <w:rFonts w:hint="eastAsia" w:ascii="方正仿宋_GBK" w:hAnsi="方正仿宋_GBK" w:eastAsia="方正仿宋_GBK" w:cs="方正仿宋_GBK"/>
          <w:color w:val="auto"/>
          <w:sz w:val="30"/>
          <w:szCs w:val="30"/>
        </w:rPr>
        <w:t>方</w:t>
      </w:r>
      <w:r>
        <w:rPr>
          <w:rStyle w:val="28"/>
          <w:rFonts w:hint="eastAsia" w:ascii="方正仿宋_GBK" w:hAnsi="方正仿宋_GBK" w:eastAsia="方正仿宋_GBK" w:cs="方正仿宋_GBK"/>
          <w:color w:val="auto"/>
          <w:sz w:val="30"/>
          <w:szCs w:val="30"/>
        </w:rPr>
        <w:fldChar w:fldCharType="end"/>
      </w:r>
      <w:r>
        <w:rPr>
          <w:rFonts w:hint="eastAsia" w:ascii="方正仿宋_GBK" w:hAnsi="方正仿宋_GBK" w:eastAsia="方正仿宋_GBK" w:cs="方正仿宋_GBK"/>
          <w:sz w:val="30"/>
          <w:szCs w:val="30"/>
        </w:rPr>
        <w:t>提供</w:t>
      </w:r>
      <w:r>
        <w:rPr>
          <w:rFonts w:hint="eastAsia" w:ascii="方正仿宋_GBK" w:hAnsi="方正仿宋_GBK" w:eastAsia="方正仿宋_GBK" w:cs="方正仿宋_GBK"/>
          <w:color w:val="000000" w:themeColor="text1"/>
          <w:sz w:val="30"/>
          <w:szCs w:val="30"/>
          <w:u w:val="single"/>
          <w:lang w:val="en-US" w:eastAsia="zh-CN"/>
          <w14:textFill>
            <w14:solidFill>
              <w14:schemeClr w14:val="tx1"/>
            </w14:solidFill>
          </w14:textFill>
        </w:rPr>
        <w:t xml:space="preserve">   所需食材  </w:t>
      </w:r>
      <w:r>
        <w:rPr>
          <w:rFonts w:hint="eastAsia" w:ascii="方正仿宋_GBK" w:hAnsi="方正仿宋_GBK" w:eastAsia="方正仿宋_GBK" w:cs="方正仿宋_GBK"/>
          <w:color w:val="000000" w:themeColor="text1"/>
          <w:sz w:val="30"/>
          <w:szCs w:val="30"/>
          <w:u w:val="none"/>
          <w:lang w:val="en-US" w:eastAsia="zh-CN"/>
          <w14:textFill>
            <w14:solidFill>
              <w14:schemeClr w14:val="tx1"/>
            </w14:solidFill>
          </w14:textFill>
        </w:rPr>
        <w:t>供应及配送</w:t>
      </w:r>
      <w:r>
        <w:rPr>
          <w:rFonts w:hint="eastAsia" w:ascii="方正仿宋_GBK" w:hAnsi="方正仿宋_GBK" w:eastAsia="方正仿宋_GBK" w:cs="方正仿宋_GBK"/>
          <w:sz w:val="30"/>
          <w:szCs w:val="30"/>
        </w:rPr>
        <w:t>服务</w:t>
      </w:r>
      <w:r>
        <w:rPr>
          <w:rFonts w:hint="eastAsia" w:ascii="方正仿宋_GBK" w:hAnsi="方正仿宋_GBK" w:eastAsia="方正仿宋_GBK" w:cs="方正仿宋_GBK"/>
          <w:sz w:val="30"/>
          <w:szCs w:val="30"/>
          <w:lang w:eastAsia="zh-CN"/>
        </w:rPr>
        <w:t>的相关</w:t>
      </w:r>
      <w:r>
        <w:rPr>
          <w:rFonts w:hint="eastAsia" w:ascii="方正仿宋_GBK" w:hAnsi="方正仿宋_GBK" w:eastAsia="方正仿宋_GBK" w:cs="方正仿宋_GBK"/>
          <w:sz w:val="30"/>
          <w:szCs w:val="30"/>
        </w:rPr>
        <w:t xml:space="preserve">事宜，为保证双方的权益，特订立本合同。 </w:t>
      </w:r>
    </w:p>
    <w:p>
      <w:pPr>
        <w:pStyle w:val="21"/>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 w:val="30"/>
          <w:szCs w:val="30"/>
        </w:rPr>
      </w:pPr>
      <w:r>
        <w:rPr>
          <w:rFonts w:hint="eastAsia" w:ascii="黑体" w:hAnsi="黑体" w:eastAsia="黑体" w:cs="黑体"/>
          <w:sz w:val="30"/>
          <w:szCs w:val="30"/>
        </w:rPr>
        <w:t xml:space="preserve"> </w:t>
      </w:r>
      <w:r>
        <w:rPr>
          <w:rFonts w:hint="eastAsia" w:ascii="黑体" w:hAnsi="黑体" w:eastAsia="黑体" w:cs="黑体"/>
          <w:b w:val="0"/>
          <w:bCs/>
          <w:sz w:val="30"/>
          <w:szCs w:val="30"/>
        </w:rPr>
        <w:t xml:space="preserve">第一条、配送服务内容 </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sz w:val="28"/>
          <w:szCs w:val="28"/>
          <w:lang w:val="en-US" w:eastAsia="zh-CN"/>
        </w:rPr>
        <w:t>1.袋装食材包装</w:t>
      </w:r>
      <w:r>
        <w:rPr>
          <w:rFonts w:hint="eastAsia" w:ascii="仿宋_GB2312" w:hAnsi="仿宋_GB2312" w:eastAsia="仿宋_GB2312" w:cs="仿宋_GB2312"/>
          <w:bCs/>
          <w:sz w:val="28"/>
          <w:szCs w:val="28"/>
          <w:lang w:val="en-US" w:eastAsia="zh-CN"/>
        </w:rPr>
        <w:t>标签标识要求：</w:t>
      </w:r>
      <w:r>
        <w:rPr>
          <w:rFonts w:hint="eastAsia" w:ascii="仿宋_GB2312" w:hAnsi="仿宋_GB2312" w:eastAsia="仿宋_GB2312" w:cs="仿宋_GB2312"/>
          <w:bCs/>
          <w:sz w:val="28"/>
          <w:szCs w:val="28"/>
        </w:rPr>
        <w:t>有明显生产企业及产品成分说明，表面光无异味，袋内无杂物，无破损，分量和标注一致，包装完好，有明显生产日期和保质期，食品安全的各项指标符合国家食品包装安全认证要求。</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验收标准：</w:t>
      </w:r>
      <w:r>
        <w:rPr>
          <w:rFonts w:hint="eastAsia" w:ascii="仿宋_GB2312" w:hAnsi="仿宋_GB2312" w:eastAsia="仿宋_GB2312" w:cs="仿宋_GB2312"/>
          <w:bCs/>
          <w:sz w:val="28"/>
          <w:szCs w:val="28"/>
          <w:lang w:val="en-US" w:eastAsia="zh-CN"/>
        </w:rPr>
        <w:t>有正规检验标识、有索证索票。</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数量验收：甲乙双方在</w:t>
      </w:r>
      <w:r>
        <w:rPr>
          <w:rFonts w:hint="eastAsia" w:ascii="仿宋_GB2312" w:hAnsi="仿宋_GB2312" w:eastAsia="仿宋_GB2312" w:cs="仿宋_GB2312"/>
          <w:bCs/>
          <w:sz w:val="28"/>
          <w:szCs w:val="28"/>
          <w:u w:val="single"/>
        </w:rPr>
        <w:t xml:space="preserve"> 甲方现场</w:t>
      </w:r>
      <w:r>
        <w:rPr>
          <w:rFonts w:hint="eastAsia" w:ascii="仿宋_GB2312" w:hAnsi="仿宋_GB2312" w:eastAsia="仿宋_GB2312" w:cs="仿宋_GB2312"/>
          <w:bCs/>
          <w:sz w:val="28"/>
          <w:szCs w:val="28"/>
        </w:rPr>
        <w:t>以</w:t>
      </w:r>
      <w:r>
        <w:rPr>
          <w:rFonts w:hint="eastAsia" w:ascii="仿宋_GB2312" w:hAnsi="仿宋_GB2312" w:eastAsia="仿宋_GB2312" w:cs="仿宋_GB2312"/>
          <w:bCs/>
          <w:sz w:val="28"/>
          <w:szCs w:val="28"/>
          <w:u w:val="single"/>
        </w:rPr>
        <w:t>清点、过称等</w:t>
      </w:r>
      <w:r>
        <w:rPr>
          <w:rFonts w:hint="eastAsia" w:ascii="仿宋_GB2312" w:hAnsi="仿宋_GB2312" w:eastAsia="仿宋_GB2312" w:cs="仿宋_GB2312"/>
          <w:bCs/>
          <w:sz w:val="28"/>
          <w:szCs w:val="28"/>
        </w:rPr>
        <w:t>方式进行数量验收，送货验收合格的数量需与订货数量保持一致，不足部分需在规定时间内无条件立即补送。</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随货附带：每批次产品均需随货附带权威机构出具的该批次产品质检报告</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如货物质检报告为每年度更新一次，则需在供货前提供，并在更新后及时向甲方提供）</w:t>
      </w:r>
      <w:r>
        <w:rPr>
          <w:rFonts w:hint="eastAsia" w:ascii="仿宋_GB2312" w:hAnsi="仿宋_GB2312" w:eastAsia="仿宋_GB2312" w:cs="仿宋_GB2312"/>
          <w:bCs/>
          <w:sz w:val="28"/>
          <w:szCs w:val="28"/>
        </w:rPr>
        <w:t>。</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5.</w:t>
      </w:r>
      <w:r>
        <w:rPr>
          <w:rFonts w:hint="eastAsia" w:ascii="仿宋_GB2312" w:hAnsi="仿宋_GB2312" w:eastAsia="仿宋_GB2312" w:cs="仿宋_GB2312"/>
          <w:bCs/>
          <w:sz w:val="28"/>
          <w:szCs w:val="28"/>
          <w:highlight w:val="none"/>
        </w:rPr>
        <w:t>经双方验收合格后，若甲方在使用时发现该批次产品存在质量问题，则乙方需在</w:t>
      </w:r>
      <w:r>
        <w:rPr>
          <w:rFonts w:hint="eastAsia" w:ascii="仿宋_GB2312" w:hAnsi="仿宋_GB2312" w:eastAsia="仿宋_GB2312" w:cs="仿宋_GB2312"/>
          <w:bCs/>
          <w:sz w:val="28"/>
          <w:szCs w:val="28"/>
          <w:highlight w:val="none"/>
          <w:lang w:eastAsia="zh-CN"/>
        </w:rPr>
        <w:t>甲方要求时间内</w:t>
      </w:r>
      <w:r>
        <w:rPr>
          <w:rFonts w:hint="eastAsia" w:ascii="仿宋_GB2312" w:hAnsi="仿宋_GB2312" w:eastAsia="仿宋_GB2312" w:cs="仿宋_GB2312"/>
          <w:bCs/>
          <w:sz w:val="28"/>
          <w:szCs w:val="28"/>
          <w:highlight w:val="none"/>
        </w:rPr>
        <w:t>完成退换货。若超过24小时未予处理完成，甲方有权从第三方市场临时购买，且发生的采购成本及相关费用均从乙方未结货款中扣除或由乙方另行支付（以当日采购票据为依据），同时按照本合同违约条款处罚处理。</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若乙方送货时不符合</w:t>
      </w:r>
      <w:r>
        <w:rPr>
          <w:rFonts w:hint="eastAsia" w:ascii="仿宋_GB2312" w:hAnsi="仿宋_GB2312" w:eastAsia="仿宋_GB2312" w:cs="仿宋_GB2312"/>
          <w:bCs/>
          <w:sz w:val="28"/>
          <w:szCs w:val="28"/>
        </w:rPr>
        <w:t>以上第1-5的要求，</w:t>
      </w:r>
      <w:r>
        <w:rPr>
          <w:rFonts w:hint="eastAsia" w:ascii="仿宋_GB2312" w:hAnsi="仿宋_GB2312" w:eastAsia="仿宋_GB2312" w:cs="仿宋_GB2312"/>
          <w:sz w:val="28"/>
          <w:szCs w:val="28"/>
        </w:rPr>
        <w:t>则甲方有权拒收，当批次货物视同未按要求供货或验收不合格，并按照本合同违约条款处罚处理。</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方须按</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方要求的时间将所订购的货物送至</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 xml:space="preserve">方指定地点。 </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乙方按照甲方订单将货物运至甲方指定地点后，甲方人员应及时对乙方货物进行验收，甲方不得无故拖延。</w:t>
      </w:r>
      <w:r>
        <w:rPr>
          <w:rFonts w:hint="eastAsia" w:ascii="仿宋_GB2312" w:hAnsi="仿宋_GB2312" w:eastAsia="仿宋_GB2312" w:cs="仿宋_GB2312"/>
          <w:color w:val="auto"/>
          <w:sz w:val="28"/>
          <w:szCs w:val="28"/>
        </w:rPr>
        <w:t>若因甲方不能及时验收而造成货物变质、毁损的风险，由甲方自行承担。</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第三条 乙方对产品质量负责的条件</w:t>
      </w:r>
    </w:p>
    <w:p>
      <w:pPr>
        <w:pageBreakBefore w:val="0"/>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合同有效期内，乙方配送服务队伍及配送车辆</w:t>
      </w:r>
      <w:r>
        <w:rPr>
          <w:rFonts w:hint="eastAsia" w:ascii="仿宋_GB2312" w:hAnsi="仿宋_GB2312" w:eastAsia="仿宋_GB2312" w:cs="仿宋_GB2312"/>
          <w:bCs/>
          <w:sz w:val="28"/>
          <w:szCs w:val="28"/>
          <w:lang w:val="en-US" w:eastAsia="zh-CN"/>
        </w:rPr>
        <w:t>需保持</w:t>
      </w:r>
      <w:r>
        <w:rPr>
          <w:rFonts w:hint="eastAsia" w:ascii="仿宋_GB2312" w:hAnsi="仿宋_GB2312" w:eastAsia="仿宋_GB2312" w:cs="仿宋_GB2312"/>
          <w:bCs/>
          <w:sz w:val="28"/>
          <w:szCs w:val="28"/>
        </w:rPr>
        <w:t>稳定，不得随意更换；乙方（包括但不限于人员、车辆及物资）需遵守并执行甲方管理规定等。</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在供货过程中出现供货品牌不符、产品质量问题、产品品种不全、产品数量不足、产品与样品偏离、产品包装非出厂原装、无法提供相应批次食品检测报告、配送人员或车辆不卫生等不符合验收条件的情况，甲方有权拒收货物，并视同乙方未按要求供货。乙方需在不影响甲方正常使用的前提下，立即重新安排供货，直至验收合格，期间所产生的一切费用均由乙方自行承担。若因乙方原因影响甲方正常使用的，按照本合同违约条款进行相应处罚，或要求乙方承担相应违约责任。</w:t>
      </w:r>
    </w:p>
    <w:p>
      <w:pPr>
        <w:keepNext w:val="0"/>
        <w:keepLines w:val="0"/>
        <w:pageBreakBefore w:val="0"/>
        <w:widowControl w:val="0"/>
        <w:kinsoku/>
        <w:wordWrap/>
        <w:overflowPunct/>
        <w:topLinePunct w:val="0"/>
        <w:autoSpaceDE/>
        <w:autoSpaceDN/>
        <w:bidi w:val="0"/>
        <w:adjustRightInd/>
        <w:snapToGrid/>
        <w:spacing w:line="500" w:lineRule="exact"/>
        <w:ind w:left="13" w:leftChars="6" w:right="-420" w:rightChars="-200" w:firstLine="579" w:firstLineChars="207"/>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第四条 合同有效期</w:t>
      </w:r>
      <w:r>
        <w:rPr>
          <w:rFonts w:hint="eastAsia" w:ascii="仿宋_GB2312" w:hAnsi="仿宋_GB2312" w:eastAsia="仿宋_GB2312" w:cs="仿宋_GB2312"/>
          <w:b w:val="0"/>
          <w:bCs w:val="0"/>
          <w:sz w:val="28"/>
          <w:szCs w:val="28"/>
          <w:highlight w:val="none"/>
        </w:rPr>
        <w:t>：</w:t>
      </w:r>
      <w:r>
        <w:rPr>
          <w:rFonts w:hint="eastAsia" w:ascii="仿宋_GB2312" w:hAnsi="仿宋_GB2312" w:eastAsia="仿宋_GB2312" w:cs="仿宋_GB2312"/>
          <w:b w:val="0"/>
          <w:bCs w:val="0"/>
          <w:sz w:val="28"/>
          <w:szCs w:val="28"/>
          <w:highlight w:val="none"/>
          <w:lang w:eastAsia="zh-CN"/>
        </w:rPr>
        <w:t>自</w:t>
      </w:r>
      <w:r>
        <w:rPr>
          <w:rFonts w:hint="eastAsia" w:ascii="仿宋_GB2312" w:hAnsi="仿宋_GB2312" w:eastAsia="仿宋_GB2312" w:cs="仿宋_GB2312"/>
          <w:b w:val="0"/>
          <w:bCs w:val="0"/>
          <w:sz w:val="28"/>
          <w:szCs w:val="28"/>
          <w:highlight w:val="none"/>
          <w:lang w:val="en-US" w:eastAsia="zh-CN"/>
        </w:rPr>
        <w:t xml:space="preserve">  年  月  日至  年  月  日，</w:t>
      </w:r>
      <w:r>
        <w:rPr>
          <w:rFonts w:hint="eastAsia" w:ascii="仿宋_GB2312" w:hAnsi="仿宋_GB2312" w:eastAsia="仿宋_GB2312" w:cs="仿宋_GB2312"/>
          <w:sz w:val="28"/>
          <w:szCs w:val="28"/>
          <w:highlight w:val="none"/>
          <w:lang w:val="en-US" w:eastAsia="zh-CN"/>
        </w:rPr>
        <w:t>合同具体履行期以甲方要求时间为准，乙方对此已知晓并同意，且乙方无异议。合同到期后，经甲方评议乙方服务到位、所供食材质量符合要求，可续签合同。</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第五条 交（提）货方式、时间、地点</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交货方式：配送全程运输方式。</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供货时间：按照甲方所需</w:t>
      </w:r>
      <w:r>
        <w:rPr>
          <w:rFonts w:hint="eastAsia" w:ascii="仿宋_GB2312" w:hAnsi="仿宋_GB2312" w:eastAsia="仿宋_GB2312" w:cs="仿宋_GB2312"/>
          <w:bCs/>
          <w:sz w:val="28"/>
          <w:szCs w:val="28"/>
          <w:lang w:val="en-US" w:eastAsia="zh-CN"/>
        </w:rPr>
        <w:t>品种</w:t>
      </w:r>
      <w:r>
        <w:rPr>
          <w:rFonts w:hint="eastAsia" w:ascii="仿宋_GB2312" w:hAnsi="仿宋_GB2312" w:eastAsia="仿宋_GB2312" w:cs="仿宋_GB2312"/>
          <w:bCs/>
          <w:sz w:val="28"/>
          <w:szCs w:val="28"/>
        </w:rPr>
        <w:t>及数量要求，在甲方指定时间内送货至甲方指定地点；供货</w:t>
      </w:r>
      <w:r>
        <w:rPr>
          <w:rFonts w:hint="eastAsia" w:ascii="仿宋_GB2312" w:hAnsi="仿宋_GB2312" w:eastAsia="仿宋_GB2312" w:cs="仿宋_GB2312"/>
          <w:bCs/>
          <w:sz w:val="28"/>
          <w:szCs w:val="28"/>
          <w:lang w:val="en-US" w:eastAsia="zh-CN"/>
        </w:rPr>
        <w:t>地点</w:t>
      </w:r>
      <w:r>
        <w:rPr>
          <w:rFonts w:hint="eastAsia" w:ascii="仿宋_GB2312" w:hAnsi="仿宋_GB2312" w:eastAsia="仿宋_GB2312" w:cs="仿宋_GB2312"/>
          <w:bCs/>
          <w:sz w:val="28"/>
          <w:szCs w:val="28"/>
        </w:rPr>
        <w:t>为</w:t>
      </w:r>
      <w:r>
        <w:rPr>
          <w:rFonts w:hint="eastAsia" w:ascii="仿宋_GB2312" w:hAnsi="仿宋_GB2312" w:eastAsia="仿宋_GB2312" w:cs="仿宋_GB2312"/>
          <w:bCs/>
          <w:sz w:val="28"/>
          <w:szCs w:val="28"/>
          <w:highlight w:val="none"/>
          <w:lang w:eastAsia="zh-CN"/>
        </w:rPr>
        <w:t>昌吉市（</w:t>
      </w:r>
      <w:r>
        <w:rPr>
          <w:rFonts w:hint="eastAsia" w:ascii="仿宋_GB2312" w:hAnsi="仿宋_GB2312" w:eastAsia="仿宋_GB2312" w:cs="仿宋_GB2312"/>
          <w:bCs/>
          <w:sz w:val="28"/>
          <w:szCs w:val="28"/>
          <w:highlight w:val="none"/>
          <w:lang w:val="en-US" w:eastAsia="zh-CN"/>
        </w:rPr>
        <w:t>甲方指定地点</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lang w:eastAsia="zh-CN"/>
        </w:rPr>
        <w:t>餐厅</w:t>
      </w:r>
      <w:r>
        <w:rPr>
          <w:rFonts w:hint="eastAsia" w:ascii="仿宋_GB2312" w:hAnsi="仿宋_GB2312" w:eastAsia="仿宋_GB2312" w:cs="仿宋_GB2312"/>
          <w:bCs/>
          <w:sz w:val="28"/>
          <w:szCs w:val="28"/>
        </w:rPr>
        <w:t>配送物资，所有物资搬运入库、</w:t>
      </w:r>
      <w:r>
        <w:rPr>
          <w:rFonts w:hint="eastAsia" w:ascii="仿宋_GB2312" w:hAnsi="仿宋_GB2312" w:eastAsia="仿宋_GB2312" w:cs="仿宋_GB2312"/>
          <w:bCs/>
          <w:sz w:val="28"/>
          <w:szCs w:val="28"/>
          <w:lang w:eastAsia="zh-CN"/>
        </w:rPr>
        <w:t>摆</w:t>
      </w:r>
      <w:r>
        <w:rPr>
          <w:rFonts w:hint="eastAsia" w:ascii="仿宋_GB2312" w:hAnsi="仿宋_GB2312" w:eastAsia="仿宋_GB2312" w:cs="仿宋_GB2312"/>
          <w:bCs/>
          <w:sz w:val="28"/>
          <w:szCs w:val="28"/>
        </w:rPr>
        <w:t>放整齐，</w:t>
      </w:r>
      <w:r>
        <w:rPr>
          <w:rFonts w:hint="eastAsia" w:ascii="仿宋_GB2312" w:hAnsi="仿宋_GB2312" w:eastAsia="仿宋_GB2312" w:cs="仿宋_GB2312"/>
          <w:bCs/>
          <w:sz w:val="28"/>
          <w:szCs w:val="28"/>
          <w:lang w:val="en-US" w:eastAsia="zh-CN"/>
        </w:rPr>
        <w:t>不产生</w:t>
      </w:r>
      <w:r>
        <w:rPr>
          <w:rFonts w:hint="eastAsia" w:ascii="仿宋_GB2312" w:hAnsi="仿宋_GB2312" w:eastAsia="仿宋_GB2312" w:cs="仿宋_GB2312"/>
          <w:bCs/>
          <w:sz w:val="28"/>
          <w:szCs w:val="28"/>
        </w:rPr>
        <w:t>额外费用。</w:t>
      </w:r>
      <w:r>
        <w:rPr>
          <w:rFonts w:hint="eastAsia" w:ascii="仿宋_GB2312" w:hAnsi="仿宋_GB2312" w:eastAsia="仿宋_GB2312" w:cs="仿宋_GB2312"/>
          <w:bCs/>
          <w:sz w:val="28"/>
          <w:szCs w:val="28"/>
          <w:lang w:val="en-US"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560" w:firstLineChars="200"/>
        <w:jc w:val="left"/>
        <w:textAlignment w:val="auto"/>
        <w:rPr>
          <w:rFonts w:hint="eastAsia" w:ascii="仿宋_GB2312" w:hAnsi="仿宋_GB2312" w:eastAsia="仿宋_GB2312" w:cs="仿宋_GB2312"/>
          <w:bCs/>
          <w:color w:val="0000FF"/>
          <w:sz w:val="28"/>
          <w:szCs w:val="28"/>
        </w:rPr>
      </w:pPr>
      <w:r>
        <w:rPr>
          <w:rFonts w:hint="eastAsia" w:ascii="仿宋_GB2312" w:hAnsi="仿宋_GB2312" w:eastAsia="仿宋_GB2312" w:cs="仿宋_GB2312"/>
          <w:bCs/>
          <w:sz w:val="28"/>
          <w:szCs w:val="28"/>
        </w:rPr>
        <w:t>甲乙双方共同对产品进行当面验收，验收合格后，由甲方餐厅工作人员</w:t>
      </w:r>
      <w:r>
        <w:rPr>
          <w:rFonts w:hint="eastAsia" w:ascii="仿宋_GB2312" w:hAnsi="仿宋_GB2312" w:eastAsia="仿宋_GB2312" w:cs="仿宋_GB2312"/>
          <w:bCs/>
          <w:sz w:val="28"/>
          <w:szCs w:val="28"/>
          <w:lang w:val="en-US" w:eastAsia="zh-CN"/>
        </w:rPr>
        <w:t>在</w:t>
      </w:r>
      <w:r>
        <w:rPr>
          <w:rFonts w:hint="eastAsia" w:ascii="仿宋_GB2312" w:hAnsi="仿宋_GB2312" w:eastAsia="仿宋_GB2312" w:cs="仿宋_GB2312"/>
          <w:bCs/>
          <w:sz w:val="28"/>
          <w:szCs w:val="28"/>
        </w:rPr>
        <w:t>书面验收单据</w:t>
      </w:r>
      <w:r>
        <w:rPr>
          <w:rFonts w:hint="eastAsia" w:ascii="仿宋_GB2312" w:hAnsi="仿宋_GB2312" w:eastAsia="仿宋_GB2312" w:cs="仿宋_GB2312"/>
          <w:bCs/>
          <w:sz w:val="28"/>
          <w:szCs w:val="28"/>
          <w:lang w:val="en-US" w:eastAsia="zh-CN"/>
        </w:rPr>
        <w:t>上</w:t>
      </w:r>
      <w:r>
        <w:rPr>
          <w:rFonts w:hint="eastAsia" w:ascii="仿宋_GB2312" w:hAnsi="仿宋_GB2312" w:eastAsia="仿宋_GB2312" w:cs="仿宋_GB2312"/>
          <w:bCs/>
          <w:sz w:val="28"/>
          <w:szCs w:val="28"/>
        </w:rPr>
        <w:t>签字确认（验收单</w:t>
      </w:r>
      <w:r>
        <w:rPr>
          <w:rFonts w:hint="eastAsia" w:ascii="仿宋_GB2312" w:hAnsi="仿宋_GB2312" w:eastAsia="仿宋_GB2312" w:cs="仿宋_GB2312"/>
          <w:bCs/>
          <w:color w:val="auto"/>
          <w:sz w:val="28"/>
          <w:szCs w:val="28"/>
        </w:rPr>
        <w:t>一式</w:t>
      </w:r>
      <w:r>
        <w:rPr>
          <w:rFonts w:hint="eastAsia" w:ascii="仿宋_GB2312" w:hAnsi="仿宋_GB2312" w:eastAsia="仿宋_GB2312" w:cs="仿宋_GB2312"/>
          <w:bCs/>
          <w:color w:val="auto"/>
          <w:sz w:val="28"/>
          <w:szCs w:val="28"/>
          <w:lang w:val="en-US" w:eastAsia="zh-CN"/>
        </w:rPr>
        <w:t>四联</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sz w:val="28"/>
          <w:szCs w:val="28"/>
          <w:lang w:val="en-US" w:eastAsia="zh-CN"/>
        </w:rPr>
        <w:t>甲方</w:t>
      </w:r>
      <w:r>
        <w:rPr>
          <w:rFonts w:hint="eastAsia" w:ascii="仿宋_GB2312" w:hAnsi="仿宋_GB2312" w:eastAsia="仿宋_GB2312" w:cs="仿宋_GB2312"/>
          <w:bCs/>
          <w:sz w:val="28"/>
          <w:szCs w:val="28"/>
        </w:rPr>
        <w:t>执</w:t>
      </w:r>
      <w:r>
        <w:rPr>
          <w:rFonts w:hint="eastAsia" w:ascii="仿宋_GB2312" w:hAnsi="仿宋_GB2312" w:eastAsia="仿宋_GB2312" w:cs="仿宋_GB2312"/>
          <w:bCs/>
          <w:sz w:val="28"/>
          <w:szCs w:val="28"/>
          <w:lang w:val="en-US" w:eastAsia="zh-CN"/>
        </w:rPr>
        <w:t>二联乙方执二联</w:t>
      </w:r>
      <w:r>
        <w:rPr>
          <w:rFonts w:hint="eastAsia" w:ascii="仿宋_GB2312" w:hAnsi="仿宋_GB2312" w:eastAsia="仿宋_GB2312" w:cs="仿宋_GB2312"/>
          <w:bCs/>
          <w:sz w:val="28"/>
          <w:szCs w:val="28"/>
        </w:rPr>
        <w:t>），验收单据签字后方可生效，可用于办理结算事宜，</w:t>
      </w:r>
      <w:r>
        <w:rPr>
          <w:rFonts w:hint="eastAsia" w:ascii="仿宋_GB2312" w:hAnsi="仿宋_GB2312" w:eastAsia="仿宋_GB2312" w:cs="仿宋_GB2312"/>
          <w:bCs/>
          <w:color w:val="0000FF"/>
          <w:sz w:val="28"/>
          <w:szCs w:val="28"/>
        </w:rPr>
        <w:t>未经甲方</w:t>
      </w:r>
      <w:r>
        <w:rPr>
          <w:rFonts w:hint="eastAsia" w:ascii="仿宋_GB2312" w:hAnsi="仿宋_GB2312" w:eastAsia="仿宋_GB2312" w:cs="仿宋_GB2312"/>
          <w:bCs/>
          <w:color w:val="0000FF"/>
          <w:sz w:val="28"/>
          <w:szCs w:val="28"/>
          <w:lang w:val="en-US" w:eastAsia="zh-CN"/>
        </w:rPr>
        <w:t>三</w:t>
      </w:r>
      <w:r>
        <w:rPr>
          <w:rFonts w:hint="eastAsia" w:ascii="仿宋_GB2312" w:hAnsi="仿宋_GB2312" w:eastAsia="仿宋_GB2312" w:cs="仿宋_GB2312"/>
          <w:bCs/>
          <w:color w:val="0000FF"/>
          <w:sz w:val="28"/>
          <w:szCs w:val="28"/>
          <w:lang w:eastAsia="zh-CN"/>
        </w:rPr>
        <w:t>人以上</w:t>
      </w:r>
      <w:r>
        <w:rPr>
          <w:rFonts w:hint="eastAsia" w:ascii="仿宋_GB2312" w:hAnsi="仿宋_GB2312" w:eastAsia="仿宋_GB2312" w:cs="仿宋_GB2312"/>
          <w:bCs/>
          <w:color w:val="0000FF"/>
          <w:sz w:val="28"/>
          <w:szCs w:val="28"/>
        </w:rPr>
        <w:t>人签字确认的送货单据为无效单据，无法办理结算手续。</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default"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第六条  配送方式及费用</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方向</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方订购的</w:t>
      </w:r>
      <w:r>
        <w:rPr>
          <w:rFonts w:hint="eastAsia" w:ascii="仿宋_GB2312" w:hAnsi="仿宋_GB2312" w:eastAsia="仿宋_GB2312" w:cs="仿宋_GB2312"/>
          <w:sz w:val="28"/>
          <w:szCs w:val="28"/>
          <w:lang w:eastAsia="zh-CN"/>
        </w:rPr>
        <w:t>食材及货物</w:t>
      </w:r>
      <w:r>
        <w:rPr>
          <w:rFonts w:hint="eastAsia" w:ascii="仿宋_GB2312" w:hAnsi="仿宋_GB2312" w:eastAsia="仿宋_GB2312" w:cs="仿宋_GB2312"/>
          <w:sz w:val="28"/>
          <w:szCs w:val="28"/>
        </w:rPr>
        <w:t>，必须提前一天</w:t>
      </w:r>
      <w:r>
        <w:rPr>
          <w:rFonts w:hint="eastAsia" w:ascii="仿宋_GB2312" w:hAnsi="仿宋_GB2312" w:eastAsia="仿宋_GB2312" w:cs="仿宋_GB2312"/>
          <w:sz w:val="28"/>
          <w:szCs w:val="28"/>
          <w:lang w:eastAsia="zh-CN"/>
        </w:rPr>
        <w:t>通过微信或其它约定的方式</w:t>
      </w:r>
      <w:r>
        <w:rPr>
          <w:rFonts w:hint="eastAsia" w:ascii="仿宋_GB2312" w:hAnsi="仿宋_GB2312" w:eastAsia="仿宋_GB2312" w:cs="仿宋_GB2312"/>
          <w:sz w:val="28"/>
          <w:szCs w:val="28"/>
          <w:lang w:val="en-US" w:eastAsia="zh-CN"/>
        </w:rPr>
        <w:t>向乙方</w:t>
      </w:r>
      <w:r>
        <w:rPr>
          <w:rFonts w:hint="eastAsia" w:ascii="仿宋_GB2312" w:hAnsi="仿宋_GB2312" w:eastAsia="仿宋_GB2312" w:cs="仿宋_GB2312"/>
          <w:sz w:val="28"/>
          <w:szCs w:val="28"/>
          <w:lang w:eastAsia="zh-CN"/>
        </w:rPr>
        <w:t>下订单</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订单内容应</w:t>
      </w:r>
      <w:r>
        <w:rPr>
          <w:rFonts w:hint="eastAsia" w:ascii="仿宋_GB2312" w:hAnsi="仿宋_GB2312" w:eastAsia="仿宋_GB2312" w:cs="仿宋_GB2312"/>
          <w:sz w:val="28"/>
          <w:szCs w:val="28"/>
          <w:lang w:val="en-US" w:eastAsia="zh-CN"/>
        </w:rPr>
        <w:t>载</w:t>
      </w:r>
      <w:r>
        <w:rPr>
          <w:rFonts w:hint="eastAsia" w:ascii="仿宋_GB2312" w:hAnsi="仿宋_GB2312" w:eastAsia="仿宋_GB2312" w:cs="仿宋_GB2312"/>
          <w:sz w:val="28"/>
          <w:szCs w:val="28"/>
        </w:rPr>
        <w:t>明</w:t>
      </w:r>
      <w:r>
        <w:rPr>
          <w:rFonts w:hint="eastAsia" w:ascii="仿宋_GB2312" w:hAnsi="仿宋_GB2312" w:eastAsia="仿宋_GB2312" w:cs="仿宋_GB2312"/>
          <w:sz w:val="28"/>
          <w:szCs w:val="28"/>
          <w:lang w:eastAsia="zh-CN"/>
        </w:rPr>
        <w:t>商品的</w:t>
      </w:r>
      <w:r>
        <w:rPr>
          <w:rFonts w:hint="eastAsia" w:ascii="仿宋_GB2312" w:hAnsi="仿宋_GB2312" w:eastAsia="仿宋_GB2312" w:cs="仿宋_GB2312"/>
          <w:sz w:val="28"/>
          <w:szCs w:val="28"/>
        </w:rPr>
        <w:t>品</w:t>
      </w:r>
      <w:r>
        <w:rPr>
          <w:rFonts w:hint="eastAsia" w:ascii="仿宋_GB2312" w:hAnsi="仿宋_GB2312" w:eastAsia="仿宋_GB2312" w:cs="仿宋_GB2312"/>
          <w:sz w:val="28"/>
          <w:szCs w:val="28"/>
          <w:lang w:eastAsia="zh-CN"/>
        </w:rPr>
        <w:t>种</w:t>
      </w:r>
      <w:r>
        <w:rPr>
          <w:rFonts w:hint="eastAsia" w:ascii="仿宋_GB2312" w:hAnsi="仿宋_GB2312" w:eastAsia="仿宋_GB2312" w:cs="仿宋_GB2312"/>
          <w:sz w:val="28"/>
          <w:szCs w:val="28"/>
        </w:rPr>
        <w:t>、数量、质量、单价、到货时间及特殊要求等。如</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方遇特殊情况，需临时增加</w:t>
      </w:r>
      <w:r>
        <w:rPr>
          <w:rFonts w:hint="eastAsia" w:ascii="仿宋_GB2312" w:hAnsi="仿宋_GB2312" w:eastAsia="仿宋_GB2312" w:cs="仿宋_GB2312"/>
          <w:sz w:val="28"/>
          <w:szCs w:val="28"/>
          <w:lang w:eastAsia="zh-CN"/>
        </w:rPr>
        <w:t>或更改</w:t>
      </w:r>
      <w:r>
        <w:rPr>
          <w:rFonts w:hint="eastAsia" w:ascii="仿宋_GB2312" w:hAnsi="仿宋_GB2312" w:eastAsia="仿宋_GB2312" w:cs="仿宋_GB2312"/>
          <w:sz w:val="28"/>
          <w:szCs w:val="28"/>
        </w:rPr>
        <w:t>配送的</w:t>
      </w:r>
      <w:r>
        <w:rPr>
          <w:rFonts w:hint="eastAsia" w:ascii="仿宋_GB2312" w:hAnsi="仿宋_GB2312" w:eastAsia="仿宋_GB2312" w:cs="仿宋_GB2312"/>
          <w:sz w:val="28"/>
          <w:szCs w:val="28"/>
          <w:lang w:eastAsia="zh-CN"/>
        </w:rPr>
        <w:t>商品</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z w:val="28"/>
          <w:szCs w:val="28"/>
        </w:rPr>
        <w:t>于要求送达的时间前 2小时以</w:t>
      </w:r>
      <w:r>
        <w:rPr>
          <w:rFonts w:hint="eastAsia" w:ascii="仿宋_GB2312" w:hAnsi="仿宋_GB2312" w:eastAsia="仿宋_GB2312" w:cs="仿宋_GB2312"/>
          <w:sz w:val="28"/>
          <w:szCs w:val="28"/>
          <w:lang w:eastAsia="zh-CN"/>
        </w:rPr>
        <w:t>上述</w:t>
      </w:r>
      <w:r>
        <w:rPr>
          <w:rFonts w:hint="eastAsia" w:ascii="仿宋_GB2312" w:hAnsi="仿宋_GB2312" w:eastAsia="仿宋_GB2312" w:cs="仿宋_GB2312"/>
          <w:sz w:val="28"/>
          <w:szCs w:val="28"/>
        </w:rPr>
        <w:t>方式</w:t>
      </w:r>
      <w:r>
        <w:rPr>
          <w:rFonts w:hint="eastAsia" w:ascii="仿宋_GB2312" w:hAnsi="仿宋_GB2312" w:eastAsia="仿宋_GB2312" w:cs="仿宋_GB2312"/>
          <w:sz w:val="28"/>
          <w:szCs w:val="28"/>
          <w:lang w:eastAsia="zh-CN"/>
        </w:rPr>
        <w:t>告知乙</w:t>
      </w:r>
      <w:r>
        <w:rPr>
          <w:rFonts w:hint="eastAsia" w:ascii="仿宋_GB2312" w:hAnsi="仿宋_GB2312" w:eastAsia="仿宋_GB2312" w:cs="仿宋_GB2312"/>
          <w:sz w:val="28"/>
          <w:szCs w:val="28"/>
        </w:rPr>
        <w:t>方</w:t>
      </w:r>
      <w:r>
        <w:rPr>
          <w:rFonts w:hint="eastAsia" w:ascii="仿宋_GB2312" w:hAnsi="仿宋_GB2312" w:eastAsia="仿宋_GB2312" w:cs="仿宋_GB2312"/>
          <w:sz w:val="28"/>
          <w:szCs w:val="28"/>
          <w:lang w:eastAsia="zh-CN"/>
        </w:rPr>
        <w:t>变更订单</w:t>
      </w:r>
      <w:r>
        <w:rPr>
          <w:rFonts w:hint="eastAsia" w:ascii="仿宋_GB2312" w:hAnsi="仿宋_GB2312" w:eastAsia="仿宋_GB2312" w:cs="仿宋_GB2312"/>
          <w:sz w:val="28"/>
          <w:szCs w:val="28"/>
        </w:rPr>
        <w:t>。</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方承诺：</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方具有履行本合同义务应具备的所有资质证照（如</w:t>
      </w:r>
      <w:r>
        <w:rPr>
          <w:rFonts w:hint="eastAsia" w:ascii="仿宋_GB2312" w:hAnsi="仿宋_GB2312" w:eastAsia="仿宋_GB2312" w:cs="仿宋_GB2312"/>
          <w:sz w:val="28"/>
          <w:szCs w:val="28"/>
          <w:lang w:eastAsia="zh-CN"/>
        </w:rPr>
        <w:t>营业执照</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卫生</w:t>
      </w:r>
      <w:r>
        <w:rPr>
          <w:rFonts w:hint="eastAsia" w:ascii="仿宋_GB2312" w:hAnsi="仿宋_GB2312" w:eastAsia="仿宋_GB2312" w:cs="仿宋_GB2312"/>
          <w:sz w:val="28"/>
          <w:szCs w:val="28"/>
        </w:rPr>
        <w:t>许可等），向</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方配送的</w:t>
      </w:r>
      <w:r>
        <w:rPr>
          <w:rFonts w:hint="eastAsia" w:ascii="仿宋_GB2312" w:hAnsi="仿宋_GB2312" w:eastAsia="仿宋_GB2312" w:cs="仿宋_GB2312"/>
          <w:sz w:val="28"/>
          <w:szCs w:val="28"/>
          <w:lang w:eastAsia="zh-CN"/>
        </w:rPr>
        <w:t>食材</w:t>
      </w:r>
      <w:r>
        <w:rPr>
          <w:rFonts w:hint="eastAsia" w:ascii="仿宋_GB2312" w:hAnsi="仿宋_GB2312" w:eastAsia="仿宋_GB2312" w:cs="仿宋_GB2312"/>
          <w:sz w:val="28"/>
          <w:szCs w:val="28"/>
        </w:rPr>
        <w:t>必须是新鲜的非转基因</w:t>
      </w:r>
      <w:r>
        <w:rPr>
          <w:rFonts w:hint="eastAsia" w:ascii="仿宋_GB2312" w:hAnsi="仿宋_GB2312" w:eastAsia="仿宋_GB2312" w:cs="仿宋_GB2312"/>
          <w:sz w:val="28"/>
          <w:szCs w:val="28"/>
          <w:lang w:val="en-US" w:eastAsia="zh-CN"/>
        </w:rPr>
        <w:t>食材</w:t>
      </w:r>
      <w:r>
        <w:rPr>
          <w:rFonts w:hint="eastAsia" w:ascii="仿宋_GB2312" w:hAnsi="仿宋_GB2312" w:eastAsia="仿宋_GB2312" w:cs="仿宋_GB2312"/>
          <w:sz w:val="28"/>
          <w:szCs w:val="28"/>
        </w:rPr>
        <w:t>，符合国家及相关部门规定的食用安全、质量标准和规范，不得供应腐烂变质的</w:t>
      </w:r>
      <w:r>
        <w:rPr>
          <w:rFonts w:hint="eastAsia" w:ascii="仿宋_GB2312" w:hAnsi="仿宋_GB2312" w:eastAsia="仿宋_GB2312" w:cs="仿宋_GB2312"/>
          <w:sz w:val="28"/>
          <w:szCs w:val="28"/>
          <w:lang w:eastAsia="zh-CN"/>
        </w:rPr>
        <w:t>及不符合相关规定要求的食材</w:t>
      </w:r>
      <w:r>
        <w:rPr>
          <w:rFonts w:hint="eastAsia" w:ascii="仿宋_GB2312" w:hAnsi="仿宋_GB2312" w:eastAsia="仿宋_GB2312" w:cs="仿宋_GB2312"/>
          <w:sz w:val="28"/>
          <w:szCs w:val="28"/>
        </w:rPr>
        <w:t>。</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方人员进入</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方管辖区域内送货时，应当遵守</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方的管理制度并服从</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方的管理。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合同单价中已经包含乙方货款、运输、装卸、搬运、税费等一切费用。对验收不合格部分的产品而产生的运输、装卸、搬运等费用由乙方自行承担。货物在运输、装卸、存储过程中产生的一切风险及损失均由乙方承担。</w:t>
      </w:r>
      <w:r>
        <w:rPr>
          <w:rFonts w:hint="eastAsia" w:ascii="仿宋_GB2312" w:hAnsi="仿宋_GB2312" w:eastAsia="仿宋_GB2312" w:cs="仿宋_GB2312"/>
          <w:bCs/>
          <w:sz w:val="28"/>
          <w:szCs w:val="28"/>
          <w:lang w:val="en-US" w:eastAsia="zh-CN"/>
        </w:rPr>
        <w:t>乙方供应食材均要求为一级品质，以北园春网站价格为参考，不得高于网站中间价，甲方每月对昌吉市场食材进行询价，乙方供应价格不得高于甲方所询价格。</w:t>
      </w:r>
      <w:r>
        <w:rPr>
          <w:rFonts w:hint="eastAsia" w:ascii="仿宋_GB2312" w:hAnsi="仿宋_GB2312" w:eastAsia="仿宋_GB2312" w:cs="仿宋_GB2312"/>
          <w:bCs/>
          <w:sz w:val="28"/>
          <w:szCs w:val="28"/>
        </w:rPr>
        <w:t>如乙方所供货物价格明显高于市场平均零售价格，甲方将电话通知乙方，同时依据当</w:t>
      </w:r>
      <w:r>
        <w:rPr>
          <w:rFonts w:hint="eastAsia" w:ascii="仿宋_GB2312" w:hAnsi="仿宋_GB2312" w:eastAsia="仿宋_GB2312" w:cs="仿宋_GB2312"/>
          <w:bCs/>
          <w:sz w:val="28"/>
          <w:szCs w:val="28"/>
          <w:lang w:eastAsia="zh-CN"/>
        </w:rPr>
        <w:t>日</w:t>
      </w:r>
      <w:r>
        <w:rPr>
          <w:rFonts w:hint="eastAsia" w:ascii="仿宋_GB2312" w:hAnsi="仿宋_GB2312" w:eastAsia="仿宋_GB2312" w:cs="仿宋_GB2312"/>
          <w:bCs/>
          <w:sz w:val="28"/>
          <w:szCs w:val="28"/>
        </w:rPr>
        <w:t>市场平均零售价格记账或向乙方无条件退</w:t>
      </w:r>
      <w:r>
        <w:rPr>
          <w:rFonts w:hint="eastAsia" w:ascii="仿宋_GB2312" w:hAnsi="仿宋_GB2312" w:eastAsia="仿宋_GB2312" w:cs="仿宋_GB2312"/>
          <w:bCs/>
          <w:sz w:val="28"/>
          <w:szCs w:val="28"/>
          <w:lang w:eastAsia="zh-CN"/>
        </w:rPr>
        <w:t>回差价</w:t>
      </w:r>
      <w:r>
        <w:rPr>
          <w:rFonts w:hint="eastAsia" w:ascii="仿宋_GB2312" w:hAnsi="仿宋_GB2312" w:eastAsia="仿宋_GB2312" w:cs="仿宋_GB2312"/>
          <w:bCs/>
          <w:sz w:val="28"/>
          <w:szCs w:val="28"/>
        </w:rPr>
        <w:t>。</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黑体" w:hAnsi="黑体" w:eastAsia="黑体" w:cs="黑体"/>
          <w:sz w:val="28"/>
          <w:szCs w:val="28"/>
          <w:lang w:eastAsia="zh-CN"/>
        </w:rPr>
      </w:pPr>
      <w:r>
        <w:rPr>
          <w:rFonts w:hint="eastAsia" w:ascii="黑体" w:hAnsi="黑体" w:eastAsia="黑体" w:cs="黑体"/>
          <w:b w:val="0"/>
          <w:bCs/>
          <w:sz w:val="28"/>
          <w:szCs w:val="28"/>
        </w:rPr>
        <w:t>第</w:t>
      </w:r>
      <w:r>
        <w:rPr>
          <w:rFonts w:hint="eastAsia" w:ascii="黑体" w:hAnsi="黑体" w:eastAsia="黑体" w:cs="黑体"/>
          <w:b w:val="0"/>
          <w:bCs/>
          <w:sz w:val="28"/>
          <w:szCs w:val="28"/>
          <w:lang w:eastAsia="zh-CN"/>
        </w:rPr>
        <w:t>七</w:t>
      </w:r>
      <w:r>
        <w:rPr>
          <w:rFonts w:hint="eastAsia" w:ascii="黑体" w:hAnsi="黑体" w:eastAsia="黑体" w:cs="黑体"/>
          <w:b w:val="0"/>
          <w:bCs/>
          <w:sz w:val="28"/>
          <w:szCs w:val="28"/>
        </w:rPr>
        <w:t>条、配送</w:t>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HYPERLINK "http://zhidao.baidu.com/search?word=%E5%95%86%E5%93%81%E8%B4%A8%E9%87%8F&amp;fr=qb_search_exp&amp;ie=utf8" \t "_blank" </w:instrText>
      </w:r>
      <w:r>
        <w:rPr>
          <w:rFonts w:hint="eastAsia" w:ascii="黑体" w:hAnsi="黑体" w:eastAsia="黑体" w:cs="黑体"/>
          <w:b w:val="0"/>
          <w:bCs/>
          <w:sz w:val="28"/>
          <w:szCs w:val="28"/>
        </w:rPr>
        <w:fldChar w:fldCharType="separate"/>
      </w:r>
      <w:r>
        <w:rPr>
          <w:rStyle w:val="28"/>
          <w:rFonts w:hint="eastAsia" w:ascii="黑体" w:hAnsi="黑体" w:eastAsia="黑体" w:cs="黑体"/>
          <w:b w:val="0"/>
          <w:bCs/>
          <w:color w:val="auto"/>
          <w:sz w:val="28"/>
          <w:szCs w:val="28"/>
        </w:rPr>
        <w:t>商品质量</w:t>
      </w:r>
      <w:r>
        <w:rPr>
          <w:rStyle w:val="28"/>
          <w:rFonts w:hint="eastAsia" w:ascii="黑体" w:hAnsi="黑体" w:eastAsia="黑体" w:cs="黑体"/>
          <w:b w:val="0"/>
          <w:bCs/>
          <w:color w:val="auto"/>
          <w:sz w:val="28"/>
          <w:szCs w:val="28"/>
        </w:rPr>
        <w:fldChar w:fldCharType="end"/>
      </w:r>
      <w:r>
        <w:rPr>
          <w:rFonts w:hint="eastAsia" w:ascii="黑体" w:hAnsi="黑体" w:eastAsia="黑体" w:cs="黑体"/>
          <w:b w:val="0"/>
          <w:bCs/>
          <w:sz w:val="28"/>
          <w:szCs w:val="28"/>
        </w:rPr>
        <w:t>、数量、时间</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验收</w:t>
      </w:r>
      <w:r>
        <w:rPr>
          <w:rFonts w:hint="eastAsia" w:ascii="黑体" w:hAnsi="黑体" w:eastAsia="黑体" w:cs="黑体"/>
          <w:b w:val="0"/>
          <w:bCs/>
          <w:sz w:val="28"/>
          <w:szCs w:val="28"/>
          <w:lang w:eastAsia="zh-CN"/>
        </w:rPr>
        <w:t>及要求</w:t>
      </w:r>
      <w:r>
        <w:rPr>
          <w:rFonts w:hint="eastAsia" w:ascii="黑体" w:hAnsi="黑体" w:eastAsia="黑体" w:cs="黑体"/>
          <w:sz w:val="28"/>
          <w:szCs w:val="28"/>
        </w:rPr>
        <w:t xml:space="preserve"> </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none"/>
        </w:rPr>
        <w:t>、配送</w:t>
      </w:r>
      <w:r>
        <w:rPr>
          <w:rFonts w:hint="eastAsia" w:ascii="仿宋_GB2312" w:hAnsi="仿宋_GB2312" w:eastAsia="仿宋_GB2312" w:cs="仿宋_GB2312"/>
          <w:sz w:val="28"/>
          <w:szCs w:val="28"/>
          <w:u w:val="none"/>
        </w:rPr>
        <w:fldChar w:fldCharType="begin"/>
      </w:r>
      <w:r>
        <w:rPr>
          <w:rFonts w:hint="eastAsia" w:ascii="仿宋_GB2312" w:hAnsi="仿宋_GB2312" w:eastAsia="仿宋_GB2312" w:cs="仿宋_GB2312"/>
          <w:sz w:val="28"/>
          <w:szCs w:val="28"/>
          <w:u w:val="none"/>
        </w:rPr>
        <w:instrText xml:space="preserve"> HYPERLINK "http://zhidao.baidu.com/search?word=%E5%95%86%E5%93%81%E8%B4%A8%E9%87%8F&amp;fr=qb_search_exp&amp;ie=utf8" \t "_blank" </w:instrText>
      </w:r>
      <w:r>
        <w:rPr>
          <w:rFonts w:hint="eastAsia" w:ascii="仿宋_GB2312" w:hAnsi="仿宋_GB2312" w:eastAsia="仿宋_GB2312" w:cs="仿宋_GB2312"/>
          <w:sz w:val="28"/>
          <w:szCs w:val="28"/>
          <w:u w:val="none"/>
        </w:rPr>
        <w:fldChar w:fldCharType="separate"/>
      </w:r>
      <w:r>
        <w:rPr>
          <w:rStyle w:val="28"/>
          <w:rFonts w:hint="eastAsia" w:ascii="仿宋_GB2312" w:hAnsi="仿宋_GB2312" w:eastAsia="仿宋_GB2312" w:cs="仿宋_GB2312"/>
          <w:color w:val="auto"/>
          <w:sz w:val="28"/>
          <w:szCs w:val="28"/>
          <w:u w:val="none"/>
        </w:rPr>
        <w:t>商品质量</w:t>
      </w:r>
      <w:r>
        <w:rPr>
          <w:rStyle w:val="28"/>
          <w:rFonts w:hint="eastAsia" w:ascii="仿宋_GB2312" w:hAnsi="仿宋_GB2312" w:eastAsia="仿宋_GB2312" w:cs="仿宋_GB2312"/>
          <w:color w:val="auto"/>
          <w:sz w:val="28"/>
          <w:szCs w:val="28"/>
          <w:u w:val="none"/>
        </w:rPr>
        <w:fldChar w:fldCharType="end"/>
      </w:r>
      <w:r>
        <w:rPr>
          <w:rFonts w:hint="eastAsia" w:ascii="仿宋_GB2312" w:hAnsi="仿宋_GB2312" w:eastAsia="仿宋_GB2312" w:cs="仿宋_GB2312"/>
          <w:sz w:val="28"/>
          <w:szCs w:val="28"/>
        </w:rPr>
        <w:t>： 按</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方要求的质量、品牌配送。</w:t>
      </w:r>
      <w:r>
        <w:rPr>
          <w:rFonts w:hint="eastAsia" w:ascii="仿宋_GB2312" w:hAnsi="仿宋_GB2312" w:eastAsia="仿宋_GB2312" w:cs="仿宋_GB2312"/>
          <w:sz w:val="28"/>
          <w:szCs w:val="28"/>
          <w:lang w:val="en-US" w:eastAsia="zh-CN"/>
        </w:rPr>
        <w:t xml:space="preserve">        </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数量：</w:t>
      </w:r>
      <w:r>
        <w:rPr>
          <w:rFonts w:hint="eastAsia" w:ascii="仿宋_GB2312" w:hAnsi="仿宋_GB2312" w:eastAsia="仿宋_GB2312" w:cs="仿宋_GB2312"/>
          <w:sz w:val="28"/>
          <w:szCs w:val="28"/>
          <w:lang w:eastAsia="zh-CN"/>
        </w:rPr>
        <w:t>按甲方要求足额运送</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方仓库</w:t>
      </w:r>
      <w:r>
        <w:rPr>
          <w:rFonts w:hint="eastAsia" w:ascii="仿宋_GB2312" w:hAnsi="仿宋_GB2312" w:eastAsia="仿宋_GB2312" w:cs="仿宋_GB2312"/>
          <w:sz w:val="28"/>
          <w:szCs w:val="28"/>
          <w:lang w:eastAsia="zh-CN"/>
        </w:rPr>
        <w:t>或指定地点进行</w:t>
      </w:r>
      <w:r>
        <w:rPr>
          <w:rFonts w:hint="eastAsia" w:ascii="仿宋_GB2312" w:hAnsi="仿宋_GB2312" w:eastAsia="仿宋_GB2312" w:cs="仿宋_GB2312"/>
          <w:sz w:val="28"/>
          <w:szCs w:val="28"/>
        </w:rPr>
        <w:t>称量，</w:t>
      </w:r>
      <w:r>
        <w:rPr>
          <w:rFonts w:hint="eastAsia" w:ascii="仿宋_GB2312" w:hAnsi="仿宋_GB2312" w:eastAsia="仿宋_GB2312" w:cs="仿宋_GB2312"/>
          <w:sz w:val="28"/>
          <w:szCs w:val="28"/>
          <w:lang w:val="en-US" w:eastAsia="zh-CN"/>
        </w:rPr>
        <w:t>散装食材按</w:t>
      </w:r>
      <w:r>
        <w:rPr>
          <w:rFonts w:hint="eastAsia" w:ascii="仿宋_GB2312" w:hAnsi="仿宋_GB2312" w:eastAsia="仿宋_GB2312" w:cs="仿宋_GB2312"/>
          <w:sz w:val="28"/>
          <w:szCs w:val="28"/>
        </w:rPr>
        <w:t>公斤计数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袋装食材按袋计数</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最终数量以甲方验收清单签字确认后的数据为准</w:t>
      </w:r>
      <w:r>
        <w:rPr>
          <w:rFonts w:hint="eastAsia" w:ascii="仿宋_GB2312" w:hAnsi="仿宋_GB2312" w:eastAsia="仿宋_GB2312" w:cs="仿宋_GB2312"/>
          <w:sz w:val="28"/>
          <w:szCs w:val="28"/>
        </w:rPr>
        <w:t xml:space="preserve">。 </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仿宋_GB2312" w:hAnsi="仿宋_GB2312" w:eastAsia="仿宋_GB2312" w:cs="仿宋_GB2312"/>
          <w:sz w:val="28"/>
          <w:szCs w:val="28"/>
        </w:rPr>
        <w:t>3、时间：</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方须按</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方要求的时间将所订购的货物送至</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 xml:space="preserve">方指定地点。 </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方须按乙方要求的时间将所订购的货物送至</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方指定地点</w:t>
      </w:r>
      <w:r>
        <w:rPr>
          <w:rFonts w:hint="eastAsia" w:ascii="仿宋_GB2312" w:hAnsi="仿宋_GB2312" w:eastAsia="仿宋_GB2312" w:cs="仿宋_GB2312"/>
          <w:sz w:val="28"/>
          <w:szCs w:val="28"/>
          <w:lang w:eastAsia="zh-CN"/>
        </w:rPr>
        <w:t>。</w:t>
      </w:r>
      <w:r>
        <w:rPr>
          <w:rFonts w:hint="eastAsia" w:ascii="方正仿宋_GBK" w:hAnsi="方正仿宋_GBK" w:eastAsia="方正仿宋_GBK" w:cs="方正仿宋_GBK"/>
          <w:sz w:val="28"/>
          <w:szCs w:val="28"/>
        </w:rPr>
        <w:t xml:space="preserve"> </w:t>
      </w:r>
    </w:p>
    <w:p>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30"/>
          <w:szCs w:val="30"/>
        </w:rPr>
      </w:pPr>
      <w:r>
        <w:rPr>
          <w:rFonts w:hint="eastAsia" w:ascii="仿宋_GB2312" w:hAnsi="仿宋_GB2312" w:eastAsia="仿宋_GB2312" w:cs="仿宋_GB2312"/>
          <w:sz w:val="28"/>
          <w:szCs w:val="28"/>
        </w:rPr>
        <w:t>4、验收：</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方每次随货附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"http://zhidao.baidu.com/search?word=%E4%B8%80%E5%BC%8F%E4%B8%A4%E4%BB%BD&amp;fr=qb_search_exp&amp;ie=utf8" \t "_blank" </w:instrText>
      </w:r>
      <w:r>
        <w:rPr>
          <w:rFonts w:hint="eastAsia" w:ascii="仿宋_GB2312" w:hAnsi="仿宋_GB2312" w:eastAsia="仿宋_GB2312" w:cs="仿宋_GB2312"/>
          <w:color w:val="auto"/>
          <w:sz w:val="28"/>
          <w:szCs w:val="28"/>
        </w:rPr>
        <w:fldChar w:fldCharType="separate"/>
      </w:r>
      <w:r>
        <w:rPr>
          <w:rStyle w:val="28"/>
          <w:rFonts w:hint="eastAsia" w:ascii="仿宋_GB2312" w:hAnsi="仿宋_GB2312" w:eastAsia="仿宋_GB2312" w:cs="仿宋_GB2312"/>
          <w:color w:val="auto"/>
          <w:sz w:val="28"/>
          <w:szCs w:val="28"/>
        </w:rPr>
        <w:t>一式</w:t>
      </w:r>
      <w:r>
        <w:rPr>
          <w:rStyle w:val="28"/>
          <w:rFonts w:hint="eastAsia" w:ascii="仿宋_GB2312" w:hAnsi="仿宋_GB2312" w:eastAsia="仿宋_GB2312" w:cs="仿宋_GB2312"/>
          <w:color w:val="auto"/>
          <w:sz w:val="28"/>
          <w:szCs w:val="28"/>
          <w:lang w:val="en-US" w:eastAsia="zh-CN"/>
        </w:rPr>
        <w:t>四</w:t>
      </w:r>
      <w:r>
        <w:rPr>
          <w:rStyle w:val="28"/>
          <w:rFonts w:hint="eastAsia" w:ascii="仿宋_GB2312" w:hAnsi="仿宋_GB2312" w:eastAsia="仿宋_GB2312" w:cs="仿宋_GB2312"/>
          <w:color w:val="auto"/>
          <w:sz w:val="28"/>
          <w:szCs w:val="28"/>
        </w:rPr>
        <w:fldChar w:fldCharType="end"/>
      </w:r>
      <w:r>
        <w:rPr>
          <w:rStyle w:val="28"/>
          <w:rFonts w:hint="eastAsia" w:ascii="仿宋_GB2312" w:hAnsi="仿宋_GB2312" w:eastAsia="仿宋_GB2312" w:cs="仿宋_GB2312"/>
          <w:color w:val="auto"/>
          <w:sz w:val="28"/>
          <w:szCs w:val="28"/>
          <w:lang w:val="en-US" w:eastAsia="zh-CN"/>
        </w:rPr>
        <w:t>联</w:t>
      </w:r>
      <w:r>
        <w:rPr>
          <w:rFonts w:hint="eastAsia" w:ascii="仿宋_GB2312" w:hAnsi="仿宋_GB2312" w:eastAsia="仿宋_GB2312" w:cs="仿宋_GB2312"/>
          <w:sz w:val="28"/>
          <w:szCs w:val="28"/>
        </w:rPr>
        <w:t>的送货清单，</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方验收后由</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方人员签字核认，作为送货凭证和结算依据。对不符合订单要求的货物，</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方有权退货</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方换货。对于存在质量问题的货物，</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方有权拒收、退货、换货，如因货物质量问题给</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方造成人身伤害和损失的，由</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方承担全部责任和损失。</w:t>
      </w:r>
    </w:p>
    <w:p>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5、若</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方运送的商品数量不足或</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方拒收、退货、换货的，</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方须</w:t>
      </w:r>
      <w:r>
        <w:rPr>
          <w:rFonts w:hint="eastAsia" w:ascii="仿宋_GB2312" w:hAnsi="仿宋_GB2312" w:eastAsia="仿宋_GB2312" w:cs="仿宋_GB2312"/>
          <w:sz w:val="28"/>
          <w:szCs w:val="28"/>
          <w:lang w:eastAsia="zh-CN"/>
        </w:rPr>
        <w:t>甲方提出相应异议后</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小时内将符合要求的商品补送至</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方指定地点，不能影响</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 xml:space="preserve">方正常供餐。 </w:t>
      </w:r>
    </w:p>
    <w:p>
      <w:pPr>
        <w:pStyle w:val="21"/>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default" w:ascii="黑体" w:hAnsi="黑体" w:eastAsia="黑体" w:cs="黑体"/>
          <w:b/>
          <w:color w:val="auto"/>
          <w:sz w:val="28"/>
          <w:szCs w:val="28"/>
          <w:lang w:val="en-US" w:eastAsia="zh-CN"/>
        </w:rPr>
      </w:pPr>
      <w:r>
        <w:rPr>
          <w:rFonts w:hint="eastAsia" w:ascii="黑体" w:hAnsi="黑体" w:eastAsia="黑体" w:cs="黑体"/>
          <w:b/>
          <w:sz w:val="28"/>
          <w:szCs w:val="28"/>
          <w:lang w:eastAsia="zh-CN"/>
        </w:rPr>
        <w:t>第八条</w:t>
      </w:r>
      <w:r>
        <w:rPr>
          <w:rFonts w:hint="eastAsia" w:ascii="黑体" w:hAnsi="黑体" w:eastAsia="黑体" w:cs="黑体"/>
          <w:b/>
          <w:sz w:val="28"/>
          <w:szCs w:val="28"/>
          <w:lang w:val="en-US" w:eastAsia="zh-CN"/>
        </w:rPr>
        <w:t xml:space="preserve"> </w:t>
      </w:r>
      <w:r>
        <w:rPr>
          <w:rFonts w:hint="eastAsia" w:ascii="黑体" w:hAnsi="黑体" w:eastAsia="黑体" w:cs="黑体"/>
          <w:b/>
          <w:color w:val="auto"/>
          <w:sz w:val="28"/>
          <w:szCs w:val="28"/>
          <w:lang w:val="en-US" w:eastAsia="zh-CN"/>
        </w:rPr>
        <w:t xml:space="preserve"> 结算付款方式</w:t>
      </w:r>
    </w:p>
    <w:p>
      <w:pPr>
        <w:pageBreakBefore w:val="0"/>
        <w:tabs>
          <w:tab w:val="left" w:pos="1440"/>
          <w:tab w:val="left" w:pos="210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采购方式：按甲方实际需求分批采购。</w:t>
      </w:r>
    </w:p>
    <w:p>
      <w:pPr>
        <w:pageBreakBefore w:val="0"/>
        <w:kinsoku/>
        <w:wordWrap/>
        <w:overflowPunct/>
        <w:topLinePunct w:val="0"/>
        <w:autoSpaceDE/>
        <w:autoSpaceDN/>
        <w:bidi w:val="0"/>
        <w:adjustRightInd/>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根据甲方财务要求，乙方需提供与合同内一致的价格、银行账号、单位名称等有效信息的增值税</w:t>
      </w:r>
      <w:r>
        <w:rPr>
          <w:rFonts w:hint="eastAsia" w:ascii="仿宋_GB2312" w:hAnsi="仿宋_GB2312" w:eastAsia="仿宋_GB2312" w:cs="仿宋_GB2312"/>
          <w:sz w:val="28"/>
          <w:szCs w:val="28"/>
          <w:lang w:eastAsia="zh-CN"/>
        </w:rPr>
        <w:t>专用</w:t>
      </w:r>
      <w:r>
        <w:rPr>
          <w:rFonts w:hint="eastAsia" w:ascii="仿宋_GB2312" w:hAnsi="仿宋_GB2312" w:eastAsia="仿宋_GB2312" w:cs="仿宋_GB2312"/>
          <w:sz w:val="28"/>
          <w:szCs w:val="28"/>
        </w:rPr>
        <w:t>发票，作为结算依据。如因乙方自身原因造成拖延结算，乙方自行承担</w:t>
      </w:r>
      <w:r>
        <w:rPr>
          <w:rFonts w:hint="eastAsia" w:ascii="仿宋_GB2312" w:hAnsi="仿宋_GB2312" w:eastAsia="仿宋_GB2312" w:cs="仿宋_GB2312"/>
          <w:sz w:val="28"/>
          <w:szCs w:val="28"/>
          <w:lang w:val="en-US" w:eastAsia="zh-CN"/>
        </w:rPr>
        <w:t>所产生</w:t>
      </w:r>
      <w:r>
        <w:rPr>
          <w:rFonts w:hint="eastAsia" w:ascii="仿宋_GB2312" w:hAnsi="仿宋_GB2312" w:eastAsia="仿宋_GB2312" w:cs="仿宋_GB2312"/>
          <w:sz w:val="28"/>
          <w:szCs w:val="28"/>
        </w:rPr>
        <w:t>一切损失（含超期拒付）。</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相关流程：物资进入现场验收，验收合格则甲</w:t>
      </w:r>
      <w:r>
        <w:rPr>
          <w:rFonts w:hint="eastAsia" w:ascii="仿宋_GB2312" w:hAnsi="仿宋_GB2312" w:eastAsia="仿宋_GB2312" w:cs="仿宋_GB2312"/>
          <w:color w:val="0000FF"/>
          <w:sz w:val="28"/>
          <w:szCs w:val="28"/>
        </w:rPr>
        <w:t>方餐厅至少</w:t>
      </w:r>
      <w:r>
        <w:rPr>
          <w:rFonts w:hint="eastAsia" w:ascii="仿宋_GB2312" w:hAnsi="仿宋_GB2312" w:eastAsia="仿宋_GB2312" w:cs="仿宋_GB2312"/>
          <w:color w:val="0000FF"/>
          <w:sz w:val="28"/>
          <w:szCs w:val="28"/>
          <w:lang w:val="en-US" w:eastAsia="zh-CN"/>
        </w:rPr>
        <w:t>三</w:t>
      </w:r>
      <w:r>
        <w:rPr>
          <w:rFonts w:hint="eastAsia" w:ascii="仿宋_GB2312" w:hAnsi="仿宋_GB2312" w:eastAsia="仿宋_GB2312" w:cs="仿宋_GB2312"/>
          <w:color w:val="0000FF"/>
          <w:sz w:val="28"/>
          <w:szCs w:val="28"/>
        </w:rPr>
        <w:t>人在送</w:t>
      </w:r>
      <w:r>
        <w:rPr>
          <w:rFonts w:hint="eastAsia" w:ascii="仿宋_GB2312" w:hAnsi="仿宋_GB2312" w:eastAsia="仿宋_GB2312" w:cs="仿宋_GB2312"/>
          <w:sz w:val="28"/>
          <w:szCs w:val="28"/>
        </w:rPr>
        <w:t>货单据上签字确认。经确认的送货单据及增值税</w:t>
      </w:r>
      <w:r>
        <w:rPr>
          <w:rFonts w:hint="eastAsia" w:ascii="仿宋_GB2312" w:hAnsi="仿宋_GB2312" w:eastAsia="仿宋_GB2312" w:cs="仿宋_GB2312"/>
          <w:sz w:val="28"/>
          <w:szCs w:val="28"/>
          <w:lang w:eastAsia="zh-CN"/>
        </w:rPr>
        <w:t>专用</w:t>
      </w:r>
      <w:r>
        <w:rPr>
          <w:rFonts w:hint="eastAsia" w:ascii="仿宋_GB2312" w:hAnsi="仿宋_GB2312" w:eastAsia="仿宋_GB2312" w:cs="仿宋_GB2312"/>
          <w:sz w:val="28"/>
          <w:szCs w:val="28"/>
        </w:rPr>
        <w:t>发票等，一并提交甲方各部门核算，用于办理结算事宜。单据齐全、手续完备方可办理结算；不符合要求的单据，甲方有权拒绝支付。</w:t>
      </w:r>
    </w:p>
    <w:p>
      <w:pPr>
        <w:pageBreakBefore w:val="0"/>
        <w:kinsoku/>
        <w:wordWrap/>
        <w:overflowPunct/>
        <w:topLinePunct w:val="0"/>
        <w:autoSpaceDE/>
        <w:autoSpaceDN/>
        <w:bidi w:val="0"/>
        <w:adjustRightInd/>
        <w:spacing w:line="560" w:lineRule="exact"/>
        <w:ind w:left="0" w:leftChars="0"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付款方式： 货款</w:t>
      </w:r>
      <w:r>
        <w:rPr>
          <w:rFonts w:hint="eastAsia" w:ascii="仿宋_GB2312" w:hAnsi="仿宋_GB2312" w:eastAsia="仿宋_GB2312" w:cs="仿宋_GB2312"/>
          <w:sz w:val="28"/>
          <w:szCs w:val="28"/>
          <w:u w:val="single"/>
          <w:lang w:val="en-US" w:eastAsia="zh-CN"/>
        </w:rPr>
        <w:t xml:space="preserve">   每月   </w:t>
      </w:r>
      <w:r>
        <w:rPr>
          <w:rFonts w:hint="eastAsia" w:ascii="仿宋_GB2312" w:hAnsi="仿宋_GB2312" w:eastAsia="仿宋_GB2312" w:cs="仿宋_GB2312"/>
          <w:sz w:val="28"/>
          <w:szCs w:val="28"/>
        </w:rPr>
        <w:t>结算一次，当月货物和价款于</w:t>
      </w:r>
      <w:r>
        <w:rPr>
          <w:rFonts w:hint="eastAsia" w:ascii="仿宋_GB2312" w:hAnsi="仿宋_GB2312" w:eastAsia="仿宋_GB2312" w:cs="仿宋_GB2312"/>
          <w:sz w:val="28"/>
          <w:szCs w:val="28"/>
          <w:u w:val="single"/>
          <w:lang w:val="en-US" w:eastAsia="zh-CN"/>
        </w:rPr>
        <w:t xml:space="preserve"> 次月5日 </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lang w:eastAsia="zh-CN"/>
        </w:rPr>
        <w:t>双方共同对账，</w:t>
      </w:r>
      <w:r>
        <w:rPr>
          <w:rFonts w:hint="eastAsia" w:ascii="仿宋_GB2312" w:hAnsi="仿宋_GB2312" w:eastAsia="仿宋_GB2312" w:cs="仿宋_GB2312"/>
          <w:sz w:val="28"/>
          <w:szCs w:val="28"/>
        </w:rPr>
        <w:t>品</w:t>
      </w:r>
      <w:r>
        <w:rPr>
          <w:rFonts w:hint="eastAsia" w:ascii="仿宋_GB2312" w:hAnsi="仿宋_GB2312" w:eastAsia="仿宋_GB2312" w:cs="仿宋_GB2312"/>
          <w:sz w:val="28"/>
          <w:szCs w:val="28"/>
          <w:lang w:eastAsia="zh-CN"/>
        </w:rPr>
        <w:t>种</w:t>
      </w:r>
      <w:r>
        <w:rPr>
          <w:rFonts w:hint="eastAsia" w:ascii="仿宋_GB2312" w:hAnsi="仿宋_GB2312" w:eastAsia="仿宋_GB2312" w:cs="仿宋_GB2312"/>
          <w:sz w:val="28"/>
          <w:szCs w:val="28"/>
        </w:rPr>
        <w:t>、数量</w:t>
      </w:r>
      <w:r>
        <w:rPr>
          <w:rFonts w:hint="eastAsia" w:ascii="仿宋_GB2312" w:hAnsi="仿宋_GB2312" w:eastAsia="仿宋_GB2312" w:cs="仿宋_GB2312"/>
          <w:sz w:val="28"/>
          <w:szCs w:val="28"/>
          <w:lang w:eastAsia="zh-CN"/>
        </w:rPr>
        <w:t>以验收清单为准，</w:t>
      </w:r>
      <w:r>
        <w:rPr>
          <w:rFonts w:hint="eastAsia" w:ascii="仿宋_GB2312" w:hAnsi="仿宋_GB2312" w:eastAsia="仿宋_GB2312" w:cs="仿宋_GB2312"/>
          <w:color w:val="auto"/>
          <w:sz w:val="28"/>
          <w:szCs w:val="28"/>
          <w:lang w:val="en-US" w:eastAsia="zh-CN"/>
        </w:rPr>
        <w:t>金额以每日签收的一式四联送货单据汇总金额</w:t>
      </w:r>
      <w:r>
        <w:rPr>
          <w:rFonts w:hint="eastAsia" w:ascii="仿宋_GB2312" w:hAnsi="仿宋_GB2312" w:eastAsia="仿宋_GB2312" w:cs="仿宋_GB2312"/>
          <w:color w:val="auto"/>
          <w:sz w:val="28"/>
          <w:szCs w:val="28"/>
          <w:lang w:eastAsia="zh-CN"/>
        </w:rPr>
        <w:t>为准。</w:t>
      </w:r>
      <w:r>
        <w:rPr>
          <w:rFonts w:hint="eastAsia" w:ascii="仿宋_GB2312" w:hAnsi="仿宋_GB2312" w:eastAsia="仿宋_GB2312" w:cs="仿宋_GB2312"/>
          <w:sz w:val="28"/>
          <w:szCs w:val="28"/>
          <w:lang w:eastAsia="zh-CN"/>
        </w:rPr>
        <w:t>对账完成后的</w:t>
      </w:r>
      <w:r>
        <w:rPr>
          <w:rFonts w:hint="eastAsia" w:ascii="仿宋_GB2312" w:hAnsi="仿宋_GB2312" w:eastAsia="仿宋_GB2312" w:cs="仿宋_GB2312"/>
          <w:sz w:val="28"/>
          <w:szCs w:val="28"/>
          <w:u w:val="single"/>
          <w:lang w:val="en-US" w:eastAsia="zh-CN"/>
        </w:rPr>
        <w:t xml:space="preserve"> 3</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甲方开具增值税专用发票，甲方收到增值税专用发票后</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color w:val="auto"/>
          <w:sz w:val="28"/>
          <w:szCs w:val="28"/>
          <w:lang w:val="en-US" w:eastAsia="zh-CN"/>
        </w:rPr>
        <w:t>天内</w:t>
      </w:r>
      <w:r>
        <w:rPr>
          <w:rFonts w:hint="eastAsia" w:ascii="仿宋_GB2312" w:hAnsi="仿宋_GB2312" w:eastAsia="仿宋_GB2312" w:cs="仿宋_GB2312"/>
          <w:sz w:val="28"/>
          <w:szCs w:val="28"/>
          <w:lang w:val="en-US" w:eastAsia="zh-CN"/>
        </w:rPr>
        <w:t>向乙方支付货款</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甲方自收到发票日起，付款日期不超过</w:t>
      </w:r>
      <w:r>
        <w:rPr>
          <w:rFonts w:hint="eastAsia" w:ascii="仿宋_GB2312" w:hAnsi="仿宋_GB2312" w:eastAsia="仿宋_GB2312" w:cs="仿宋_GB2312"/>
          <w:sz w:val="28"/>
          <w:szCs w:val="28"/>
          <w:lang w:val="en-US" w:eastAsia="zh-CN"/>
        </w:rPr>
        <w:t>90天。</w:t>
      </w:r>
      <w:r>
        <w:rPr>
          <w:rFonts w:hint="eastAsia" w:ascii="仿宋_GB2312" w:hAnsi="仿宋_GB2312" w:eastAsia="仿宋_GB2312" w:cs="仿宋_GB2312"/>
          <w:sz w:val="28"/>
          <w:szCs w:val="28"/>
        </w:rPr>
        <w:t>如遇节假日、寒暑假、甲方财务扎账等特殊情况，结账日期依次顺延，且不产生额外费用。</w:t>
      </w:r>
      <w:r>
        <w:rPr>
          <w:rFonts w:hint="eastAsia" w:ascii="仿宋_GB2312" w:hAnsi="仿宋_GB2312" w:eastAsia="仿宋_GB2312" w:cs="仿宋_GB2312"/>
          <w:kern w:val="0"/>
          <w:sz w:val="28"/>
          <w:szCs w:val="28"/>
          <w:lang w:val="en-US" w:eastAsia="zh-CN" w:bidi="ar-SA"/>
        </w:rPr>
        <w:t>若自供货日起90日后因乙方自身原因拖延仍未能结算，则视为乙方自行放弃该批货款，甲方将不再办理该批货款结算事宜。</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5.要求甲方配送的食材内容与提供的发票内容相符；发票名称与合同名称一致，否则甲方有权拒付款项。</w:t>
      </w:r>
    </w:p>
    <w:p>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第九条  售后服务及质保要求</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乙方提供的产品质量、价格、商标、质检报告等</w:t>
      </w:r>
      <w:r>
        <w:rPr>
          <w:rFonts w:hint="eastAsia" w:ascii="仿宋_GB2312" w:hAnsi="仿宋_GB2312" w:eastAsia="仿宋_GB2312" w:cs="仿宋_GB2312"/>
          <w:sz w:val="28"/>
          <w:szCs w:val="28"/>
          <w:lang w:val="en-US" w:eastAsia="zh-CN"/>
        </w:rPr>
        <w:t>若</w:t>
      </w:r>
      <w:r>
        <w:rPr>
          <w:rFonts w:hint="eastAsia" w:ascii="仿宋_GB2312" w:hAnsi="仿宋_GB2312" w:eastAsia="仿宋_GB2312" w:cs="仿宋_GB2312"/>
          <w:sz w:val="28"/>
          <w:szCs w:val="28"/>
        </w:rPr>
        <w:t>有虚假和侵权行为并给甲方造成人身或财产损失的，由乙方承担全部责任。</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乙方在供货过程中，</w:t>
      </w:r>
      <w:r>
        <w:rPr>
          <w:rFonts w:hint="eastAsia" w:ascii="仿宋_GB2312" w:hAnsi="仿宋_GB2312" w:eastAsia="仿宋_GB2312" w:cs="仿宋_GB2312"/>
          <w:sz w:val="28"/>
          <w:szCs w:val="28"/>
          <w:lang w:val="en-US" w:eastAsia="zh-CN"/>
        </w:rPr>
        <w:t>若出现</w:t>
      </w:r>
      <w:r>
        <w:rPr>
          <w:rFonts w:hint="eastAsia" w:ascii="仿宋_GB2312" w:hAnsi="仿宋_GB2312" w:eastAsia="仿宋_GB2312" w:cs="仿宋_GB2312"/>
          <w:sz w:val="28"/>
          <w:szCs w:val="28"/>
        </w:rPr>
        <w:t>产品质量原因引起的不良后果，乙方应承担由此产生的全部</w:t>
      </w:r>
      <w:r>
        <w:rPr>
          <w:rFonts w:hint="eastAsia" w:ascii="仿宋_GB2312" w:hAnsi="仿宋_GB2312" w:eastAsia="仿宋_GB2312" w:cs="仿宋_GB2312"/>
          <w:sz w:val="28"/>
          <w:szCs w:val="28"/>
          <w:lang w:val="en-US" w:eastAsia="zh-CN"/>
        </w:rPr>
        <w:t>经济责任，或追究其相关</w:t>
      </w:r>
      <w:r>
        <w:rPr>
          <w:rFonts w:hint="eastAsia" w:ascii="仿宋_GB2312" w:hAnsi="仿宋_GB2312" w:eastAsia="仿宋_GB2312" w:cs="仿宋_GB2312"/>
          <w:sz w:val="28"/>
          <w:szCs w:val="28"/>
        </w:rPr>
        <w:t>法律责任</w:t>
      </w:r>
      <w:r>
        <w:rPr>
          <w:rFonts w:hint="eastAsia" w:ascii="仿宋_GB2312" w:hAnsi="仿宋_GB2312" w:eastAsia="仿宋_GB2312" w:cs="仿宋_GB2312"/>
          <w:sz w:val="28"/>
          <w:szCs w:val="28"/>
          <w:lang w:eastAsia="zh-CN"/>
        </w:rPr>
        <w:t>。</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color w:val="0000FF"/>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如在使用</w:t>
      </w:r>
      <w:r>
        <w:rPr>
          <w:rFonts w:hint="eastAsia" w:ascii="仿宋_GB2312" w:hAnsi="仿宋_GB2312" w:eastAsia="仿宋_GB2312" w:cs="仿宋_GB2312"/>
          <w:sz w:val="28"/>
          <w:szCs w:val="28"/>
          <w:lang w:val="en-US" w:eastAsia="zh-CN"/>
        </w:rPr>
        <w:t>过程</w:t>
      </w:r>
      <w:r>
        <w:rPr>
          <w:rFonts w:hint="eastAsia" w:ascii="仿宋_GB2312" w:hAnsi="仿宋_GB2312" w:eastAsia="仿宋_GB2312" w:cs="仿宋_GB2312"/>
          <w:sz w:val="28"/>
          <w:szCs w:val="28"/>
        </w:rPr>
        <w:t>中出现质量、数量、品牌、等级、品质以及其他与合同约定不符的情况，乙方须在</w:t>
      </w:r>
      <w:r>
        <w:rPr>
          <w:rFonts w:hint="eastAsia" w:ascii="仿宋_GB2312" w:hAnsi="仿宋_GB2312" w:eastAsia="仿宋_GB2312" w:cs="仿宋_GB2312"/>
          <w:sz w:val="28"/>
          <w:szCs w:val="28"/>
          <w:lang w:eastAsia="zh-CN"/>
        </w:rPr>
        <w:t>甲方要求时间内</w:t>
      </w:r>
      <w:r>
        <w:rPr>
          <w:rFonts w:hint="eastAsia" w:ascii="仿宋_GB2312" w:hAnsi="仿宋_GB2312" w:eastAsia="仿宋_GB2312" w:cs="仿宋_GB2312"/>
          <w:sz w:val="28"/>
          <w:szCs w:val="28"/>
        </w:rPr>
        <w:t>无偿更换，若超过24小时未更换，</w:t>
      </w:r>
      <w:r>
        <w:rPr>
          <w:rFonts w:hint="eastAsia" w:ascii="仿宋_GB2312" w:hAnsi="仿宋_GB2312" w:eastAsia="仿宋_GB2312" w:cs="仿宋_GB2312"/>
          <w:color w:val="0000FF"/>
          <w:sz w:val="28"/>
          <w:szCs w:val="28"/>
        </w:rPr>
        <w:t>甲方有权从第三方购买并</w:t>
      </w:r>
      <w:r>
        <w:rPr>
          <w:rFonts w:hint="eastAsia" w:ascii="仿宋_GB2312" w:hAnsi="仿宋_GB2312" w:eastAsia="仿宋_GB2312" w:cs="仿宋_GB2312"/>
          <w:color w:val="0000FF"/>
          <w:sz w:val="28"/>
          <w:szCs w:val="28"/>
          <w:lang w:val="en-US" w:eastAsia="zh-CN"/>
        </w:rPr>
        <w:t>从当月给乙方结算的资金中予以扣除</w:t>
      </w:r>
      <w:r>
        <w:rPr>
          <w:rFonts w:hint="eastAsia" w:ascii="仿宋_GB2312" w:hAnsi="仿宋_GB2312" w:eastAsia="仿宋_GB2312" w:cs="仿宋_GB2312"/>
          <w:color w:val="0000FF"/>
          <w:sz w:val="28"/>
          <w:szCs w:val="28"/>
        </w:rPr>
        <w:t>。若该行为发生超过三次，本合同自动终止。</w:t>
      </w:r>
    </w:p>
    <w:p>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供货期间，乙方车辆及人员需遵守甲方各项管理规定，若乙方车辆及人员</w:t>
      </w:r>
      <w:r>
        <w:rPr>
          <w:rFonts w:hint="eastAsia" w:ascii="仿宋_GB2312" w:hAnsi="仿宋_GB2312" w:eastAsia="仿宋_GB2312" w:cs="仿宋_GB2312"/>
          <w:bCs/>
          <w:sz w:val="28"/>
          <w:szCs w:val="28"/>
        </w:rPr>
        <w:t>在甲方</w:t>
      </w:r>
      <w:r>
        <w:rPr>
          <w:rFonts w:hint="eastAsia" w:ascii="仿宋_GB2312" w:hAnsi="仿宋_GB2312" w:eastAsia="仿宋_GB2312" w:cs="仿宋_GB2312"/>
          <w:bCs/>
          <w:sz w:val="28"/>
          <w:szCs w:val="28"/>
          <w:lang w:eastAsia="zh-CN"/>
        </w:rPr>
        <w:t>服务范围</w:t>
      </w:r>
      <w:r>
        <w:rPr>
          <w:rFonts w:hint="eastAsia" w:ascii="仿宋_GB2312" w:hAnsi="仿宋_GB2312" w:eastAsia="仿宋_GB2312" w:cs="仿宋_GB2312"/>
          <w:bCs/>
          <w:sz w:val="28"/>
          <w:szCs w:val="28"/>
        </w:rPr>
        <w:t>内发生交通事故或意外伤害等，所有经济及法律责任均由乙方自行承担。</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方人员进入</w:t>
      </w:r>
      <w:r>
        <w:rPr>
          <w:rFonts w:hint="eastAsia" w:ascii="仿宋_GB2312" w:hAnsi="仿宋_GB2312" w:eastAsia="仿宋_GB2312" w:cs="仿宋_GB2312"/>
          <w:bCs/>
          <w:sz w:val="28"/>
          <w:szCs w:val="28"/>
          <w:lang w:val="en-US" w:eastAsia="zh-CN"/>
        </w:rPr>
        <w:t>甲方</w:t>
      </w:r>
      <w:r>
        <w:rPr>
          <w:rFonts w:hint="eastAsia" w:ascii="仿宋_GB2312" w:hAnsi="仿宋_GB2312" w:eastAsia="仿宋_GB2312" w:cs="仿宋_GB2312"/>
          <w:bCs/>
          <w:sz w:val="28"/>
          <w:szCs w:val="28"/>
        </w:rPr>
        <w:t>管</w:t>
      </w:r>
      <w:r>
        <w:rPr>
          <w:rFonts w:hint="eastAsia" w:ascii="仿宋_GB2312" w:hAnsi="仿宋_GB2312" w:eastAsia="仿宋_GB2312" w:cs="仿宋_GB2312"/>
          <w:sz w:val="28"/>
          <w:szCs w:val="28"/>
        </w:rPr>
        <w:t>辖区域内送货时，应当遵守</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方的管理制度</w:t>
      </w:r>
      <w:r>
        <w:rPr>
          <w:rFonts w:hint="eastAsia" w:ascii="仿宋_GB2312" w:hAnsi="仿宋_GB2312" w:eastAsia="仿宋_GB2312" w:cs="仿宋_GB2312"/>
          <w:sz w:val="28"/>
          <w:szCs w:val="28"/>
          <w:lang w:eastAsia="zh-CN"/>
        </w:rPr>
        <w:t>（食材要求、车辆要求、工作人员要求）</w:t>
      </w:r>
      <w:r>
        <w:rPr>
          <w:rFonts w:hint="eastAsia" w:ascii="仿宋_GB2312" w:hAnsi="仿宋_GB2312" w:eastAsia="仿宋_GB2312" w:cs="仿宋_GB2312"/>
          <w:sz w:val="28"/>
          <w:szCs w:val="28"/>
        </w:rPr>
        <w:t>并服从</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方的管理。</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w:t>
      </w:r>
      <w:r>
        <w:rPr>
          <w:rFonts w:hint="eastAsia" w:ascii="黑体" w:hAnsi="黑体" w:eastAsia="黑体" w:cs="黑体"/>
          <w:b w:val="0"/>
          <w:bCs/>
          <w:sz w:val="28"/>
          <w:szCs w:val="28"/>
          <w:lang w:eastAsia="zh-CN"/>
        </w:rPr>
        <w:t>十</w:t>
      </w:r>
      <w:r>
        <w:rPr>
          <w:rFonts w:hint="eastAsia" w:ascii="黑体" w:hAnsi="黑体" w:eastAsia="黑体" w:cs="黑体"/>
          <w:b w:val="0"/>
          <w:bCs/>
          <w:sz w:val="28"/>
          <w:szCs w:val="28"/>
        </w:rPr>
        <w:t>条 违约责任</w:t>
      </w:r>
    </w:p>
    <w:p>
      <w:pPr>
        <w:pageBreakBefore w:val="0"/>
        <w:tabs>
          <w:tab w:val="left" w:pos="1440"/>
          <w:tab w:val="left" w:pos="210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在合同履行过程中，</w:t>
      </w:r>
      <w:r>
        <w:rPr>
          <w:rFonts w:hint="eastAsia" w:ascii="仿宋_GB2312" w:hAnsi="仿宋_GB2312" w:eastAsia="仿宋_GB2312" w:cs="仿宋_GB2312"/>
          <w:sz w:val="28"/>
          <w:szCs w:val="28"/>
          <w:lang w:val="en-US" w:eastAsia="zh-CN"/>
        </w:rPr>
        <w:t>如出现</w:t>
      </w:r>
      <w:r>
        <w:rPr>
          <w:rFonts w:hint="eastAsia" w:ascii="仿宋_GB2312" w:hAnsi="仿宋_GB2312" w:eastAsia="仿宋_GB2312" w:cs="仿宋_GB2312"/>
          <w:sz w:val="28"/>
          <w:szCs w:val="28"/>
        </w:rPr>
        <w:t>不可抗力</w:t>
      </w:r>
      <w:r>
        <w:rPr>
          <w:rFonts w:hint="eastAsia" w:ascii="仿宋_GB2312" w:hAnsi="仿宋_GB2312" w:eastAsia="仿宋_GB2312" w:cs="仿宋_GB2312"/>
          <w:sz w:val="28"/>
          <w:szCs w:val="28"/>
          <w:lang w:val="en-US" w:eastAsia="zh-CN"/>
        </w:rPr>
        <w:t>因素导致</w:t>
      </w:r>
      <w:r>
        <w:rPr>
          <w:rFonts w:hint="eastAsia" w:ascii="仿宋_GB2312" w:hAnsi="仿宋_GB2312" w:eastAsia="仿宋_GB2312" w:cs="仿宋_GB2312"/>
          <w:sz w:val="28"/>
          <w:szCs w:val="28"/>
        </w:rPr>
        <w:t>乙方不能按时交货</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提供服务的</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color w:val="auto"/>
          <w:sz w:val="28"/>
          <w:szCs w:val="28"/>
        </w:rPr>
        <w:t>，应及时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电话、微信等方式</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将</w:t>
      </w:r>
      <w:r>
        <w:rPr>
          <w:rFonts w:hint="eastAsia" w:ascii="仿宋_GB2312" w:hAnsi="仿宋_GB2312" w:eastAsia="仿宋_GB2312" w:cs="仿宋_GB2312"/>
          <w:sz w:val="28"/>
          <w:szCs w:val="28"/>
        </w:rPr>
        <w:t>不能按时交货的</w:t>
      </w:r>
      <w:r>
        <w:rPr>
          <w:rFonts w:hint="eastAsia" w:ascii="仿宋_GB2312" w:hAnsi="仿宋_GB2312" w:eastAsia="仿宋_GB2312" w:cs="仿宋_GB2312"/>
          <w:sz w:val="28"/>
          <w:szCs w:val="28"/>
          <w:lang w:val="en-US" w:eastAsia="zh-CN"/>
        </w:rPr>
        <w:t>缘由</w:t>
      </w:r>
      <w:r>
        <w:rPr>
          <w:rFonts w:hint="eastAsia" w:ascii="仿宋_GB2312" w:hAnsi="仿宋_GB2312" w:eastAsia="仿宋_GB2312" w:cs="仿宋_GB2312"/>
          <w:sz w:val="28"/>
          <w:szCs w:val="28"/>
        </w:rPr>
        <w:t>、可能延误的时间、解决方式等</w:t>
      </w:r>
      <w:r>
        <w:rPr>
          <w:rFonts w:hint="eastAsia" w:ascii="仿宋_GB2312" w:hAnsi="仿宋_GB2312" w:eastAsia="仿宋_GB2312" w:cs="仿宋_GB2312"/>
          <w:color w:val="auto"/>
          <w:sz w:val="28"/>
          <w:szCs w:val="28"/>
          <w:lang w:val="en-US" w:eastAsia="zh-CN"/>
        </w:rPr>
        <w:t>告</w:t>
      </w:r>
      <w:r>
        <w:rPr>
          <w:rFonts w:hint="eastAsia" w:ascii="仿宋_GB2312" w:hAnsi="仿宋_GB2312" w:eastAsia="仿宋_GB2312" w:cs="仿宋_GB2312"/>
          <w:sz w:val="28"/>
          <w:szCs w:val="28"/>
        </w:rPr>
        <w:t>知甲方。甲方可</w:t>
      </w:r>
      <w:r>
        <w:rPr>
          <w:rFonts w:hint="eastAsia" w:ascii="仿宋_GB2312" w:hAnsi="仿宋_GB2312" w:eastAsia="仿宋_GB2312" w:cs="仿宋_GB2312"/>
          <w:sz w:val="28"/>
          <w:szCs w:val="28"/>
          <w:lang w:val="en-US" w:eastAsia="zh-CN"/>
        </w:rPr>
        <w:t>根据具体情况</w:t>
      </w:r>
      <w:r>
        <w:rPr>
          <w:rFonts w:hint="eastAsia" w:ascii="仿宋_GB2312" w:hAnsi="仿宋_GB2312" w:eastAsia="仿宋_GB2312" w:cs="仿宋_GB2312"/>
          <w:sz w:val="28"/>
          <w:szCs w:val="28"/>
        </w:rPr>
        <w:t>及时采取应急采购措施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此类情况合同期内不得出现超过两次。</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如在使用中出现质量、数量、品牌、等级、品质以及其他与验收标准不符的情况，乙方须在</w:t>
      </w:r>
      <w:r>
        <w:rPr>
          <w:rFonts w:hint="eastAsia" w:ascii="仿宋_GB2312" w:hAnsi="仿宋_GB2312" w:eastAsia="仿宋_GB2312" w:cs="仿宋_GB2312"/>
          <w:sz w:val="28"/>
          <w:szCs w:val="28"/>
          <w:lang w:eastAsia="zh-CN"/>
        </w:rPr>
        <w:t>甲方要求时间内</w:t>
      </w:r>
      <w:r>
        <w:rPr>
          <w:rFonts w:hint="eastAsia" w:ascii="仿宋_GB2312" w:hAnsi="仿宋_GB2312" w:eastAsia="仿宋_GB2312" w:cs="仿宋_GB2312"/>
          <w:sz w:val="28"/>
          <w:szCs w:val="28"/>
        </w:rPr>
        <w:t>无偿更换或补齐，直至质量及数量均验收合格。期间，因退换货或补送而</w:t>
      </w:r>
      <w:r>
        <w:rPr>
          <w:rFonts w:hint="eastAsia" w:ascii="仿宋_GB2312" w:hAnsi="仿宋_GB2312" w:eastAsia="仿宋_GB2312" w:cs="仿宋_GB2312"/>
          <w:sz w:val="28"/>
          <w:szCs w:val="28"/>
          <w:lang w:val="en-US" w:eastAsia="zh-CN"/>
        </w:rPr>
        <w:t>产生</w:t>
      </w:r>
      <w:r>
        <w:rPr>
          <w:rFonts w:hint="eastAsia" w:ascii="仿宋_GB2312" w:hAnsi="仿宋_GB2312" w:eastAsia="仿宋_GB2312" w:cs="仿宋_GB2312"/>
          <w:sz w:val="28"/>
          <w:szCs w:val="28"/>
        </w:rPr>
        <w:t>的所有费用均由乙方自行承担。若超过24小时未能完成更换或补齐，影响甲方正常使用的，甲方有权从第三方购买，且乙方承担由此产生的</w:t>
      </w:r>
      <w:r>
        <w:rPr>
          <w:rFonts w:hint="eastAsia" w:ascii="仿宋_GB2312" w:hAnsi="仿宋_GB2312" w:eastAsia="仿宋_GB2312" w:cs="仿宋_GB2312"/>
          <w:sz w:val="28"/>
          <w:szCs w:val="28"/>
          <w:lang w:val="en-US" w:eastAsia="zh-CN"/>
        </w:rPr>
        <w:t>一切费用</w:t>
      </w:r>
      <w:r>
        <w:rPr>
          <w:rFonts w:hint="eastAsia" w:ascii="仿宋_GB2312" w:hAnsi="仿宋_GB2312" w:eastAsia="仿宋_GB2312" w:cs="仿宋_GB2312"/>
          <w:sz w:val="28"/>
          <w:szCs w:val="28"/>
        </w:rPr>
        <w:t>。若该行为发生超过三次，本合同自动终止。</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color w:val="C00000"/>
          <w:sz w:val="36"/>
          <w:szCs w:val="36"/>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合同期内，乙方供货过程中若出现质量、数量、品牌、等级、品质以及其他与验收标准不符情况的行为超过三次，</w:t>
      </w:r>
      <w:r>
        <w:rPr>
          <w:rFonts w:hint="eastAsia" w:ascii="仿宋_GB2312" w:hAnsi="仿宋_GB2312" w:eastAsia="仿宋_GB2312" w:cs="仿宋_GB2312"/>
          <w:sz w:val="28"/>
          <w:szCs w:val="28"/>
          <w:lang w:val="en-US" w:eastAsia="zh-CN"/>
        </w:rPr>
        <w:t>甲方有权单方解除</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，同时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乙方应甲方承担违约金        元。</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合同有效期内，若乙方无故延迟送货、失联、不送货</w:t>
      </w:r>
      <w:r>
        <w:rPr>
          <w:rFonts w:hint="eastAsia" w:ascii="仿宋_GB2312" w:hAnsi="仿宋_GB2312" w:eastAsia="仿宋_GB2312" w:cs="仿宋_GB2312"/>
          <w:sz w:val="28"/>
          <w:szCs w:val="28"/>
          <w:lang w:val="en-US" w:eastAsia="zh-CN"/>
        </w:rPr>
        <w:t>等情况，不能保证物资正常供应，甲方有权单方解除</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乙方应甲方承担违约金        元</w:t>
      </w:r>
      <w:r>
        <w:rPr>
          <w:rFonts w:hint="eastAsia" w:ascii="仿宋_GB2312" w:hAnsi="仿宋_GB2312" w:eastAsia="仿宋_GB2312" w:cs="仿宋_GB2312"/>
          <w:sz w:val="28"/>
          <w:szCs w:val="28"/>
        </w:rPr>
        <w:t>；乙方在供货过程中，若因乙方</w:t>
      </w:r>
      <w:r>
        <w:rPr>
          <w:rFonts w:hint="eastAsia" w:ascii="仿宋_GB2312" w:hAnsi="仿宋_GB2312" w:eastAsia="仿宋_GB2312" w:cs="仿宋_GB2312"/>
          <w:sz w:val="28"/>
          <w:szCs w:val="28"/>
          <w:lang w:val="en-US" w:eastAsia="zh-CN"/>
        </w:rPr>
        <w:t>所供产品</w:t>
      </w:r>
      <w:r>
        <w:rPr>
          <w:rFonts w:hint="eastAsia" w:ascii="仿宋_GB2312" w:hAnsi="仿宋_GB2312" w:eastAsia="仿宋_GB2312" w:cs="仿宋_GB2312"/>
          <w:sz w:val="28"/>
          <w:szCs w:val="28"/>
        </w:rPr>
        <w:t>质量原因造成</w:t>
      </w:r>
      <w:r>
        <w:rPr>
          <w:rFonts w:hint="eastAsia" w:ascii="仿宋_GB2312" w:hAnsi="仿宋_GB2312" w:eastAsia="仿宋_GB2312" w:cs="仿宋_GB2312"/>
          <w:sz w:val="28"/>
          <w:szCs w:val="28"/>
          <w:lang w:val="en-US" w:eastAsia="zh-CN"/>
        </w:rPr>
        <w:t>就餐人员</w:t>
      </w:r>
      <w:r>
        <w:rPr>
          <w:rFonts w:hint="eastAsia" w:ascii="仿宋_GB2312" w:hAnsi="仿宋_GB2312" w:eastAsia="仿宋_GB2312" w:cs="仿宋_GB2312"/>
          <w:sz w:val="28"/>
          <w:szCs w:val="28"/>
        </w:rPr>
        <w:t>人身或财产</w:t>
      </w:r>
      <w:r>
        <w:rPr>
          <w:rFonts w:hint="eastAsia" w:ascii="仿宋_GB2312" w:hAnsi="仿宋_GB2312" w:eastAsia="仿宋_GB2312" w:cs="仿宋_GB2312"/>
          <w:sz w:val="28"/>
          <w:szCs w:val="28"/>
          <w:lang w:val="en-US" w:eastAsia="zh-CN"/>
        </w:rPr>
        <w:t>损害</w:t>
      </w:r>
      <w:r>
        <w:rPr>
          <w:rFonts w:hint="eastAsia" w:ascii="仿宋_GB2312" w:hAnsi="仿宋_GB2312" w:eastAsia="仿宋_GB2312" w:cs="仿宋_GB2312"/>
          <w:sz w:val="28"/>
          <w:szCs w:val="28"/>
        </w:rPr>
        <w:t>的，由乙方承担</w:t>
      </w:r>
      <w:r>
        <w:rPr>
          <w:rFonts w:hint="eastAsia" w:ascii="仿宋_GB2312" w:hAnsi="仿宋_GB2312" w:eastAsia="仿宋_GB2312" w:cs="仿宋_GB2312"/>
          <w:sz w:val="28"/>
          <w:szCs w:val="28"/>
          <w:lang w:val="en-US" w:eastAsia="zh-CN"/>
        </w:rPr>
        <w:t>因</w:t>
      </w:r>
      <w:r>
        <w:rPr>
          <w:rFonts w:hint="eastAsia" w:ascii="仿宋_GB2312" w:hAnsi="仿宋_GB2312" w:eastAsia="仿宋_GB2312" w:cs="仿宋_GB2312"/>
          <w:sz w:val="28"/>
          <w:szCs w:val="28"/>
        </w:rPr>
        <w:t>此产生的全部经济及法律责任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出现此种情形，甲方有权单方解除</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，同时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乙方应甲方承担违约金        元。若因甲方存储、加工等环节不符合食品卫生标准要求造</w:t>
      </w:r>
      <w:r>
        <w:rPr>
          <w:rFonts w:hint="eastAsia" w:ascii="仿宋_GB2312" w:hAnsi="仿宋_GB2312" w:eastAsia="仿宋_GB2312" w:cs="仿宋_GB2312"/>
          <w:color w:val="auto"/>
          <w:sz w:val="28"/>
          <w:szCs w:val="28"/>
          <w:lang w:val="en-US" w:eastAsia="zh-CN"/>
        </w:rPr>
        <w:t>成的食品安全问题，乙方不承担任何责任。</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乙</w:t>
      </w:r>
      <w:r>
        <w:rPr>
          <w:rFonts w:hint="eastAsia" w:ascii="仿宋_GB2312" w:hAnsi="仿宋_GB2312" w:eastAsia="仿宋_GB2312" w:cs="仿宋_GB2312"/>
          <w:color w:val="auto"/>
          <w:sz w:val="28"/>
          <w:szCs w:val="28"/>
          <w:lang w:eastAsia="zh-CN"/>
        </w:rPr>
        <w:t>方按照</w:t>
      </w:r>
      <w:r>
        <w:rPr>
          <w:rFonts w:hint="eastAsia" w:ascii="仿宋_GB2312" w:hAnsi="仿宋_GB2312" w:eastAsia="仿宋_GB2312" w:cs="仿宋_GB2312"/>
          <w:color w:val="auto"/>
          <w:sz w:val="28"/>
          <w:szCs w:val="28"/>
          <w:lang w:val="en-US" w:eastAsia="zh-CN"/>
        </w:rPr>
        <w:t>甲</w:t>
      </w:r>
      <w:r>
        <w:rPr>
          <w:rFonts w:hint="eastAsia" w:ascii="仿宋_GB2312" w:hAnsi="仿宋_GB2312" w:eastAsia="仿宋_GB2312" w:cs="仿宋_GB2312"/>
          <w:color w:val="auto"/>
          <w:sz w:val="28"/>
          <w:szCs w:val="28"/>
          <w:lang w:eastAsia="zh-CN"/>
        </w:rPr>
        <w:t>方支付要求提供所需材料，</w:t>
      </w:r>
      <w:r>
        <w:rPr>
          <w:rFonts w:hint="eastAsia" w:ascii="仿宋_GB2312" w:hAnsi="仿宋_GB2312" w:eastAsia="仿宋_GB2312" w:cs="仿宋_GB2312"/>
          <w:color w:val="auto"/>
          <w:sz w:val="28"/>
          <w:szCs w:val="28"/>
          <w:lang w:val="en-US" w:eastAsia="zh-CN"/>
        </w:rPr>
        <w:t>乙</w:t>
      </w:r>
      <w:r>
        <w:rPr>
          <w:rFonts w:hint="eastAsia" w:ascii="仿宋_GB2312" w:hAnsi="仿宋_GB2312" w:eastAsia="仿宋_GB2312" w:cs="仿宋_GB2312"/>
          <w:color w:val="auto"/>
          <w:sz w:val="28"/>
          <w:szCs w:val="28"/>
          <w:lang w:eastAsia="zh-CN"/>
        </w:rPr>
        <w:t>方未及时提供相关支付资料，</w:t>
      </w:r>
      <w:r>
        <w:rPr>
          <w:rFonts w:hint="eastAsia" w:ascii="仿宋_GB2312" w:hAnsi="仿宋_GB2312" w:eastAsia="仿宋_GB2312" w:cs="仿宋_GB2312"/>
          <w:color w:val="auto"/>
          <w:sz w:val="28"/>
          <w:szCs w:val="28"/>
          <w:lang w:val="en-US" w:eastAsia="zh-CN"/>
        </w:rPr>
        <w:t>甲</w:t>
      </w:r>
      <w:r>
        <w:rPr>
          <w:rFonts w:hint="eastAsia" w:ascii="仿宋_GB2312" w:hAnsi="仿宋_GB2312" w:eastAsia="仿宋_GB2312" w:cs="仿宋_GB2312"/>
          <w:color w:val="auto"/>
          <w:sz w:val="28"/>
          <w:szCs w:val="28"/>
          <w:lang w:eastAsia="zh-CN"/>
        </w:rPr>
        <w:t>方有权</w:t>
      </w:r>
      <w:r>
        <w:rPr>
          <w:rFonts w:hint="eastAsia" w:ascii="仿宋_GB2312" w:hAnsi="仿宋_GB2312" w:eastAsia="仿宋_GB2312" w:cs="仿宋_GB2312"/>
          <w:color w:val="auto"/>
          <w:sz w:val="28"/>
          <w:szCs w:val="28"/>
          <w:lang w:val="en-US" w:eastAsia="zh-CN"/>
        </w:rPr>
        <w:t>推迟或拒绝</w:t>
      </w:r>
      <w:r>
        <w:rPr>
          <w:rFonts w:hint="eastAsia" w:ascii="仿宋_GB2312" w:hAnsi="仿宋_GB2312" w:eastAsia="仿宋_GB2312" w:cs="仿宋_GB2312"/>
          <w:color w:val="auto"/>
          <w:sz w:val="28"/>
          <w:szCs w:val="28"/>
          <w:lang w:eastAsia="zh-CN"/>
        </w:rPr>
        <w:t>支付当月货款。</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本合同正文、附件及额外承诺条款可以累加适用。</w:t>
      </w:r>
    </w:p>
    <w:p>
      <w:pPr>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除不可抗力外，如果甲方没有按照本合</w:t>
      </w:r>
      <w:r>
        <w:rPr>
          <w:rFonts w:hint="eastAsia" w:ascii="仿宋_GB2312" w:hAnsi="仿宋_GB2312" w:eastAsia="仿宋_GB2312" w:cs="仿宋_GB2312"/>
          <w:color w:val="auto"/>
          <w:kern w:val="0"/>
          <w:sz w:val="28"/>
          <w:szCs w:val="28"/>
          <w:lang w:val="en-US" w:eastAsia="zh-CN" w:bidi="ar-SA"/>
        </w:rPr>
        <w:t>同约定的付款方式付款，乙方可要求甲方支付违约金，每迟延付款一日，违约金以应付未付款金额按全国银行间同业拆借中心公布的贷款市场报价利率计算，违约金数额最高不得超过应付未付金额的10%。乙方自身原</w:t>
      </w:r>
      <w:r>
        <w:rPr>
          <w:rFonts w:hint="eastAsia" w:ascii="仿宋_GB2312" w:hAnsi="仿宋_GB2312" w:eastAsia="仿宋_GB2312" w:cs="仿宋_GB2312"/>
          <w:sz w:val="28"/>
          <w:szCs w:val="28"/>
        </w:rPr>
        <w:t>因导致未能结算的情况除外。</w:t>
      </w:r>
    </w:p>
    <w:p>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第十</w:t>
      </w:r>
      <w:r>
        <w:rPr>
          <w:rFonts w:hint="eastAsia" w:ascii="黑体" w:hAnsi="黑体" w:eastAsia="黑体" w:cs="黑体"/>
          <w:b w:val="0"/>
          <w:bCs/>
          <w:sz w:val="28"/>
          <w:szCs w:val="28"/>
          <w:lang w:eastAsia="zh-CN"/>
        </w:rPr>
        <w:t>一</w:t>
      </w:r>
      <w:r>
        <w:rPr>
          <w:rFonts w:hint="eastAsia" w:ascii="黑体" w:hAnsi="黑体" w:eastAsia="黑体" w:cs="黑体"/>
          <w:b w:val="0"/>
          <w:bCs/>
          <w:sz w:val="28"/>
          <w:szCs w:val="28"/>
        </w:rPr>
        <w:t>条 不可抗力</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如果任何一方由于自然灾害、战争、禁令、骚乱、罢工、封锁、疫情和其他不可预见和不受控制的意外事故，而不能履行或迟延履行本合同的义务，</w:t>
      </w:r>
      <w:r>
        <w:rPr>
          <w:rFonts w:hint="eastAsia" w:ascii="仿宋_GB2312" w:hAnsi="仿宋_GB2312" w:eastAsia="仿宋_GB2312" w:cs="仿宋_GB2312"/>
          <w:sz w:val="28"/>
          <w:szCs w:val="28"/>
          <w:lang w:val="en-US" w:eastAsia="zh-CN"/>
        </w:rPr>
        <w:t>双方均不承担违约责任</w:t>
      </w:r>
      <w:r>
        <w:rPr>
          <w:rFonts w:hint="eastAsia" w:ascii="仿宋_GB2312" w:hAnsi="仿宋_GB2312" w:eastAsia="仿宋_GB2312" w:cs="仿宋_GB2312"/>
          <w:sz w:val="28"/>
          <w:szCs w:val="28"/>
        </w:rPr>
        <w:t>。</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如果发生了不可抗力，受影响方应在不可抗力发生后的受影响方应在不可抗力发生后的</w:t>
      </w:r>
      <w:r>
        <w:rPr>
          <w:rFonts w:hint="eastAsia" w:ascii="仿宋_GB2312" w:hAnsi="仿宋_GB2312" w:eastAsia="仿宋_GB2312" w:cs="仿宋_GB2312"/>
          <w:sz w:val="28"/>
          <w:szCs w:val="28"/>
          <w:lang w:val="en-US" w:eastAsia="zh-CN"/>
        </w:rPr>
        <w:t>2日</w:t>
      </w:r>
      <w:r>
        <w:rPr>
          <w:rFonts w:hint="eastAsia" w:ascii="仿宋_GB2312" w:hAnsi="仿宋_GB2312" w:eastAsia="仿宋_GB2312" w:cs="仿宋_GB2312"/>
          <w:sz w:val="28"/>
          <w:szCs w:val="28"/>
        </w:rPr>
        <w:t>内及时通知另一方，并在不可抗力发生后的</w:t>
      </w:r>
      <w:r>
        <w:rPr>
          <w:rFonts w:hint="eastAsia" w:ascii="仿宋_GB2312" w:hAnsi="仿宋_GB2312" w:eastAsia="仿宋_GB2312" w:cs="仿宋_GB2312"/>
          <w:sz w:val="28"/>
          <w:szCs w:val="28"/>
          <w:lang w:val="en-US" w:eastAsia="zh-CN"/>
        </w:rPr>
        <w:t>5日</w:t>
      </w:r>
      <w:r>
        <w:rPr>
          <w:rFonts w:hint="eastAsia" w:ascii="仿宋_GB2312" w:hAnsi="仿宋_GB2312" w:eastAsia="仿宋_GB2312" w:cs="仿宋_GB2312"/>
          <w:sz w:val="28"/>
          <w:szCs w:val="28"/>
        </w:rPr>
        <w:t>内内提交由当地相关部门印发的用于证明不可抗力发生的文件材料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如未按时提供相关证明材料，则视为非不可抗力原因，按违约条款约定执行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出现不可抗力情形，</w:t>
      </w:r>
      <w:r>
        <w:rPr>
          <w:rFonts w:hint="eastAsia" w:ascii="仿宋_GB2312" w:hAnsi="仿宋_GB2312" w:eastAsia="仿宋_GB2312" w:cs="仿宋_GB2312"/>
          <w:sz w:val="28"/>
          <w:szCs w:val="28"/>
        </w:rPr>
        <w:t>双方应</w:t>
      </w:r>
      <w:r>
        <w:rPr>
          <w:rFonts w:hint="eastAsia" w:ascii="仿宋_GB2312" w:hAnsi="仿宋_GB2312" w:eastAsia="仿宋_GB2312" w:cs="仿宋_GB2312"/>
          <w:sz w:val="28"/>
          <w:szCs w:val="28"/>
          <w:lang w:val="en-US" w:eastAsia="zh-CN"/>
        </w:rPr>
        <w:t>及时</w:t>
      </w:r>
      <w:r>
        <w:rPr>
          <w:rFonts w:hint="eastAsia" w:ascii="仿宋_GB2312" w:hAnsi="仿宋_GB2312" w:eastAsia="仿宋_GB2312" w:cs="仿宋_GB2312"/>
          <w:sz w:val="28"/>
          <w:szCs w:val="28"/>
        </w:rPr>
        <w:t>协商并形成最佳解决方案，用于解决因不可抗力而导致的对本合同的迟延和中断履行。如果不可抗力持续严重影响本合同项下重要义务的履行达3个月，则任何一方均有权以书面形式提前30天通知终止本合同。</w:t>
      </w:r>
    </w:p>
    <w:p>
      <w:pPr>
        <w:keepNext w:val="0"/>
        <w:keepLines w:val="0"/>
        <w:pageBreakBefore w:val="0"/>
        <w:numPr>
          <w:ilvl w:val="0"/>
          <w:numId w:val="0"/>
        </w:numPr>
        <w:tabs>
          <w:tab w:val="left" w:pos="1440"/>
          <w:tab w:val="left" w:pos="2100"/>
        </w:tabs>
        <w:kinsoku/>
        <w:wordWrap/>
        <w:overflowPunct/>
        <w:topLinePunct w:val="0"/>
        <w:autoSpaceDE/>
        <w:autoSpaceDN/>
        <w:bidi w:val="0"/>
        <w:adjustRightInd/>
        <w:snapToGrid w:val="0"/>
        <w:spacing w:line="560" w:lineRule="exact"/>
        <w:ind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第十二条</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合同争议的解决方式</w:t>
      </w:r>
    </w:p>
    <w:p>
      <w:pPr>
        <w:keepNext w:val="0"/>
        <w:keepLines w:val="0"/>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本合同在履行过程中发生的争议，由双方当事人协商解决，也可向甲方所在地人民法院提起诉讼。由此产生的调查费、评估费、公证费、诉讼费、交通费、律师费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保全及保全保险费</w:t>
      </w:r>
      <w:r>
        <w:rPr>
          <w:rFonts w:hint="eastAsia" w:ascii="仿宋_GB2312" w:hAnsi="仿宋_GB2312" w:eastAsia="仿宋_GB2312" w:cs="仿宋_GB2312"/>
          <w:sz w:val="28"/>
          <w:szCs w:val="28"/>
        </w:rPr>
        <w:t>等费用由败诉方承担。</w:t>
      </w:r>
    </w:p>
    <w:p>
      <w:pPr>
        <w:keepNext w:val="0"/>
        <w:keepLines w:val="0"/>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第十</w:t>
      </w:r>
      <w:r>
        <w:rPr>
          <w:rFonts w:hint="eastAsia" w:ascii="黑体" w:hAnsi="黑体" w:eastAsia="黑体" w:cs="黑体"/>
          <w:b w:val="0"/>
          <w:bCs/>
          <w:sz w:val="28"/>
          <w:szCs w:val="28"/>
          <w:lang w:eastAsia="zh-CN"/>
        </w:rPr>
        <w:t>三</w:t>
      </w:r>
      <w:r>
        <w:rPr>
          <w:rFonts w:hint="eastAsia" w:ascii="黑体" w:hAnsi="黑体" w:eastAsia="黑体" w:cs="黑体"/>
          <w:b w:val="0"/>
          <w:bCs/>
          <w:sz w:val="28"/>
          <w:szCs w:val="28"/>
        </w:rPr>
        <w:t xml:space="preserve">条 </w:t>
      </w:r>
      <w:r>
        <w:rPr>
          <w:rFonts w:hint="eastAsia" w:ascii="仿宋_GB2312" w:hAnsi="仿宋_GB2312" w:eastAsia="仿宋_GB2312" w:cs="仿宋_GB2312"/>
          <w:sz w:val="28"/>
          <w:szCs w:val="28"/>
        </w:rPr>
        <w:t xml:space="preserve"> 本合同自甲乙双方法定代表人或授权代理人签字盖章并加盖单位公章之日起生效。</w:t>
      </w:r>
    </w:p>
    <w:p>
      <w:pPr>
        <w:keepNext w:val="0"/>
        <w:keepLines w:val="0"/>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黑体" w:hAnsi="黑体" w:eastAsia="黑体" w:cs="黑体"/>
          <w:b w:val="0"/>
          <w:bCs/>
          <w:sz w:val="28"/>
          <w:szCs w:val="28"/>
        </w:rPr>
        <w:t>第十</w:t>
      </w:r>
      <w:r>
        <w:rPr>
          <w:rFonts w:hint="eastAsia" w:ascii="黑体" w:hAnsi="黑体" w:eastAsia="黑体" w:cs="黑体"/>
          <w:b w:val="0"/>
          <w:bCs/>
          <w:sz w:val="28"/>
          <w:szCs w:val="28"/>
          <w:lang w:eastAsia="zh-CN"/>
        </w:rPr>
        <w:t>四</w:t>
      </w:r>
      <w:r>
        <w:rPr>
          <w:rFonts w:hint="eastAsia" w:ascii="黑体" w:hAnsi="黑体" w:eastAsia="黑体" w:cs="黑体"/>
          <w:b w:val="0"/>
          <w:bCs/>
          <w:sz w:val="28"/>
          <w:szCs w:val="28"/>
        </w:rPr>
        <w:t>条</w:t>
      </w:r>
      <w:r>
        <w:rPr>
          <w:rFonts w:hint="eastAsia" w:ascii="仿宋_GB2312" w:hAnsi="仿宋_GB2312" w:eastAsia="仿宋_GB2312" w:cs="仿宋_GB2312"/>
          <w:sz w:val="28"/>
          <w:szCs w:val="28"/>
        </w:rPr>
        <w:t xml:space="preserve"> 本合同一式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份，甲乙双方各执</w:t>
      </w:r>
      <w:r>
        <w:rPr>
          <w:rFonts w:hint="eastAsia" w:ascii="仿宋_GB2312" w:hAnsi="仿宋_GB2312" w:eastAsia="仿宋_GB2312" w:cs="仿宋_GB2312"/>
          <w:sz w:val="28"/>
          <w:szCs w:val="28"/>
          <w:lang w:eastAsia="zh-CN"/>
        </w:rPr>
        <w:t>贰</w:t>
      </w:r>
      <w:r>
        <w:rPr>
          <w:rFonts w:hint="eastAsia" w:ascii="仿宋_GB2312" w:hAnsi="仿宋_GB2312" w:eastAsia="仿宋_GB2312" w:cs="仿宋_GB2312"/>
          <w:sz w:val="28"/>
          <w:szCs w:val="28"/>
        </w:rPr>
        <w:t>份。</w:t>
      </w:r>
    </w:p>
    <w:p>
      <w:pPr>
        <w:keepNext w:val="0"/>
        <w:keepLines w:val="0"/>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第十</w:t>
      </w:r>
      <w:r>
        <w:rPr>
          <w:rFonts w:hint="eastAsia" w:ascii="黑体" w:hAnsi="黑体" w:eastAsia="黑体" w:cs="黑体"/>
          <w:b w:val="0"/>
          <w:bCs/>
          <w:sz w:val="28"/>
          <w:szCs w:val="28"/>
          <w:lang w:eastAsia="zh-CN"/>
        </w:rPr>
        <w:t>五</w:t>
      </w:r>
      <w:r>
        <w:rPr>
          <w:rFonts w:hint="eastAsia" w:ascii="黑体" w:hAnsi="黑体" w:eastAsia="黑体" w:cs="黑体"/>
          <w:b w:val="0"/>
          <w:bCs/>
          <w:sz w:val="28"/>
          <w:szCs w:val="28"/>
        </w:rPr>
        <w:t>条 其他约定事项</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询价文件、报价文件及谈判会议上的答疑记录等均作为合同的附件，是本合同不可分割的组成部分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同时，合同附件、正文中所述备注条款信息均与合同正文条款具有</w:t>
      </w:r>
      <w:r>
        <w:rPr>
          <w:rFonts w:hint="eastAsia" w:ascii="仿宋_GB2312" w:hAnsi="仿宋_GB2312" w:eastAsia="仿宋_GB2312" w:cs="仿宋_GB2312"/>
          <w:sz w:val="28"/>
          <w:szCs w:val="28"/>
        </w:rPr>
        <w:t>同等法律效力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若各文件之间存在不一致之处，以最新签署的为准。</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本合同未尽事宜</w:t>
      </w:r>
      <w:r>
        <w:rPr>
          <w:rFonts w:hint="eastAsia" w:ascii="仿宋_GB2312" w:hAnsi="仿宋_GB2312" w:eastAsia="仿宋_GB2312" w:cs="仿宋_GB2312"/>
          <w:sz w:val="28"/>
          <w:szCs w:val="28"/>
          <w:lang w:val="en-US" w:eastAsia="zh-CN"/>
        </w:rPr>
        <w:t>或对本合同条款进行修改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经</w:t>
      </w:r>
      <w:r>
        <w:rPr>
          <w:rFonts w:hint="eastAsia" w:ascii="仿宋_GB2312" w:hAnsi="仿宋_GB2312" w:eastAsia="仿宋_GB2312" w:cs="仿宋_GB2312"/>
          <w:sz w:val="28"/>
          <w:szCs w:val="28"/>
        </w:rPr>
        <w:t>双方协商达成一致</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签署</w:t>
      </w:r>
      <w:r>
        <w:rPr>
          <w:rFonts w:hint="eastAsia" w:ascii="仿宋_GB2312" w:hAnsi="仿宋_GB2312" w:eastAsia="仿宋_GB2312" w:cs="仿宋_GB2312"/>
          <w:sz w:val="28"/>
          <w:szCs w:val="28"/>
          <w:lang w:val="en-US" w:eastAsia="zh-CN"/>
        </w:rPr>
        <w:t>补充协议</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补充协议与本合同具有同等效力</w:t>
      </w:r>
      <w:r>
        <w:rPr>
          <w:rFonts w:hint="eastAsia" w:ascii="仿宋_GB2312" w:hAnsi="仿宋_GB2312" w:eastAsia="仿宋_GB2312" w:cs="仿宋_GB2312"/>
          <w:sz w:val="28"/>
          <w:szCs w:val="28"/>
        </w:rPr>
        <w:t>。</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本合同尾部载明的双方地址、电话等信息，系双方有效联系方式，如发生变更，应提前书面通知另一方，否则依该联系方式送达相关文书的，视为送达成功。</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 或快递方式寄送的，如无相反证据证明，自寄送之日起的第三日为送达之日；如以邮箱方式送达，自发出之日视为送达。</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未经另外一方的事先书面同意，任何一方均不得向第三方或其关联企业转让本协议项下的权利义务。如有转让或未经双方同意的分包行为，守约方有权终止本合同。</w:t>
      </w:r>
    </w:p>
    <w:p>
      <w:pPr>
        <w:pageBreakBefore w:val="0"/>
        <w:tabs>
          <w:tab w:val="left" w:pos="1440"/>
          <w:tab w:val="left" w:pos="2100"/>
        </w:tabs>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保密义务：双方应严格对本合同履行保密义务，未经一方同意，任何一方不得对外披露合同内容。</w:t>
      </w:r>
    </w:p>
    <w:p>
      <w:pPr>
        <w:pStyle w:val="21"/>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其它：乙</w:t>
      </w:r>
      <w:r>
        <w:rPr>
          <w:rFonts w:hint="eastAsia" w:ascii="仿宋_GB2312" w:hAnsi="仿宋_GB2312" w:eastAsia="仿宋_GB2312" w:cs="仿宋_GB2312"/>
          <w:sz w:val="28"/>
          <w:szCs w:val="28"/>
          <w:u w:val="single"/>
          <w:lang w:val="en-US" w:eastAsia="zh-CN"/>
        </w:rPr>
        <w:t xml:space="preserve">方及乙方人员因履行本合同发生的意外事故，工伤亡事故及造成乙方、第三方人身、财产损失的，由乙方自行承担责任。                       </w:t>
      </w:r>
    </w:p>
    <w:p>
      <w:pPr>
        <w:pageBreakBefore w:val="0"/>
        <w:shd w:val="clear" w:color="auto" w:fill="FFFFFF"/>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Cs/>
          <w:sz w:val="28"/>
          <w:szCs w:val="28"/>
        </w:rPr>
      </w:pPr>
    </w:p>
    <w:p>
      <w:pPr>
        <w:pageBreakBefore w:val="0"/>
        <w:shd w:val="clear" w:color="auto" w:fill="FFFFFF"/>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Cs/>
          <w:sz w:val="28"/>
          <w:szCs w:val="28"/>
        </w:rPr>
      </w:pPr>
    </w:p>
    <w:p>
      <w:pPr>
        <w:bidi w:val="0"/>
        <w:jc w:val="both"/>
        <w:rPr>
          <w:rFonts w:hint="eastAsia"/>
          <w:lang w:val="en-US" w:eastAsia="zh-CN"/>
        </w:rPr>
      </w:pPr>
      <w:r>
        <w:rPr>
          <w:rFonts w:hint="eastAsia" w:ascii="仿宋_GB2312" w:hAnsi="仿宋_GB2312" w:eastAsia="仿宋_GB2312" w:cs="仿宋_GB2312"/>
          <w:bCs/>
          <w:sz w:val="28"/>
          <w:szCs w:val="28"/>
        </w:rPr>
        <w:t>甲方（甲方）（盖章）：</w:t>
      </w:r>
      <w:r>
        <w:rPr>
          <w:rFonts w:hint="eastAsia" w:ascii="仿宋_GB2312" w:hAnsi="仿宋_GB2312" w:eastAsia="仿宋_GB2312" w:cs="仿宋_GB2312"/>
          <w:bCs/>
          <w:sz w:val="28"/>
          <w:szCs w:val="28"/>
          <w:lang w:eastAsia="zh-CN"/>
        </w:rPr>
        <w:t>昌吉市机关事务服务中心</w:t>
      </w:r>
      <w:r>
        <w:rPr>
          <w:rFonts w:hint="eastAsia" w:ascii="仿宋_GB2312" w:hAnsi="仿宋_GB2312" w:eastAsia="仿宋_GB2312" w:cs="仿宋_GB2312"/>
          <w:bCs/>
          <w:sz w:val="28"/>
          <w:szCs w:val="28"/>
        </w:rPr>
        <w:t xml:space="preserve">         </w:t>
      </w:r>
    </w:p>
    <w:p>
      <w:pPr>
        <w:pageBreakBefore w:val="0"/>
        <w:shd w:val="clear" w:color="auto" w:fill="FFFFFF"/>
        <w:kinsoku/>
        <w:wordWrap/>
        <w:overflowPunct/>
        <w:topLinePunct w:val="0"/>
        <w:autoSpaceDE/>
        <w:autoSpaceDN/>
        <w:bidi w:val="0"/>
        <w:adjustRightInd/>
        <w:snapToGrid w:val="0"/>
        <w:spacing w:line="560" w:lineRule="exact"/>
        <w:ind w:left="5320" w:hanging="5320" w:hangingChars="19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法定代表人或授权代理人： </w:t>
      </w:r>
    </w:p>
    <w:p>
      <w:pPr>
        <w:pageBreakBefore w:val="0"/>
        <w:shd w:val="clear" w:color="auto" w:fill="FFFFFF"/>
        <w:kinsoku/>
        <w:wordWrap/>
        <w:overflowPunct/>
        <w:topLinePunct w:val="0"/>
        <w:autoSpaceDE/>
        <w:autoSpaceDN/>
        <w:bidi w:val="0"/>
        <w:adjustRightInd/>
        <w:snapToGrid w:val="0"/>
        <w:spacing w:line="560" w:lineRule="exact"/>
        <w:ind w:left="5320" w:hanging="5320" w:hangingChars="19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电话： </w:t>
      </w:r>
    </w:p>
    <w:p>
      <w:pPr>
        <w:bidi w:val="0"/>
        <w:jc w:val="both"/>
        <w:rPr>
          <w:rFonts w:hint="eastAsia"/>
          <w:lang w:val="en-US" w:eastAsia="zh-CN"/>
        </w:rPr>
      </w:pPr>
      <w:r>
        <w:rPr>
          <w:rFonts w:hint="eastAsia" w:ascii="仿宋_GB2312" w:hAnsi="仿宋_GB2312" w:eastAsia="仿宋_GB2312" w:cs="仿宋_GB2312"/>
          <w:kern w:val="2"/>
          <w:sz w:val="28"/>
          <w:szCs w:val="28"/>
          <w:lang w:val="en-US" w:eastAsia="zh-CN" w:bidi="ar-SA"/>
        </w:rPr>
        <w:t>签订时间：    年   月  日</w:t>
      </w:r>
    </w:p>
    <w:p>
      <w:pPr>
        <w:pageBreakBefore w:val="0"/>
        <w:shd w:val="clear" w:color="auto" w:fill="FFFFFF"/>
        <w:kinsoku/>
        <w:wordWrap/>
        <w:overflowPunct/>
        <w:topLinePunct w:val="0"/>
        <w:autoSpaceDE/>
        <w:autoSpaceDN/>
        <w:bidi w:val="0"/>
        <w:adjustRightInd/>
        <w:snapToGrid w:val="0"/>
        <w:spacing w:line="560" w:lineRule="exact"/>
        <w:ind w:left="5320" w:hanging="5320" w:hangingChars="1900"/>
        <w:jc w:val="both"/>
        <w:textAlignment w:val="auto"/>
        <w:rPr>
          <w:rFonts w:hint="eastAsia" w:ascii="仿宋_GB2312" w:hAnsi="仿宋_GB2312" w:eastAsia="仿宋_GB2312" w:cs="仿宋_GB2312"/>
          <w:bCs/>
          <w:sz w:val="28"/>
          <w:szCs w:val="28"/>
        </w:rPr>
      </w:pPr>
    </w:p>
    <w:p>
      <w:pPr>
        <w:pageBreakBefore w:val="0"/>
        <w:shd w:val="clear" w:color="auto" w:fill="FFFFFF"/>
        <w:kinsoku/>
        <w:wordWrap/>
        <w:overflowPunct/>
        <w:topLinePunct w:val="0"/>
        <w:autoSpaceDE/>
        <w:autoSpaceDN/>
        <w:bidi w:val="0"/>
        <w:adjustRightInd/>
        <w:snapToGrid w:val="0"/>
        <w:spacing w:line="560" w:lineRule="exact"/>
        <w:ind w:left="5320" w:hanging="5320" w:hangingChars="19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乙方（乙方）（盖章）：</w:t>
      </w:r>
    </w:p>
    <w:p>
      <w:pPr>
        <w:pageBreakBefore w:val="0"/>
        <w:shd w:val="clear" w:color="auto" w:fill="FFFFFF"/>
        <w:kinsoku/>
        <w:wordWrap/>
        <w:overflowPunct/>
        <w:topLinePunct w:val="0"/>
        <w:autoSpaceDE/>
        <w:autoSpaceDN/>
        <w:bidi w:val="0"/>
        <w:adjustRightInd/>
        <w:snapToGrid w:val="0"/>
        <w:spacing w:line="560" w:lineRule="exact"/>
        <w:ind w:left="5320" w:hanging="5320" w:hangingChars="19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法定代表人或授权代理人：</w:t>
      </w:r>
    </w:p>
    <w:p>
      <w:pPr>
        <w:pageBreakBefore w:val="0"/>
        <w:shd w:val="clear" w:color="auto" w:fill="FFFFFF"/>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电话：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p>
    <w:p>
      <w:pPr>
        <w:bidi w:val="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签订时间：    年   月   日</w:t>
      </w: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ascii="仿宋_GB2312" w:hAnsi="仿宋_GB2312" w:eastAsia="仿宋_GB2312" w:cs="仿宋_GB2312"/>
          <w:kern w:val="2"/>
          <w:sz w:val="28"/>
          <w:szCs w:val="28"/>
          <w:lang w:val="en-US" w:eastAsia="zh-CN" w:bidi="ar-SA"/>
        </w:rPr>
      </w:pPr>
    </w:p>
    <w:p>
      <w:pPr>
        <w:pStyle w:val="12"/>
        <w:rPr>
          <w:rFonts w:hint="eastAsia" w:ascii="仿宋_GB2312" w:hAnsi="仿宋_GB2312" w:eastAsia="仿宋_GB2312" w:cs="仿宋_GB2312"/>
          <w:kern w:val="2"/>
          <w:sz w:val="28"/>
          <w:szCs w:val="28"/>
          <w:lang w:val="en-US" w:eastAsia="zh-CN" w:bidi="ar-SA"/>
        </w:rPr>
      </w:pPr>
    </w:p>
    <w:p>
      <w:pPr>
        <w:pStyle w:val="13"/>
        <w:rPr>
          <w:rFonts w:hint="eastAsia" w:ascii="仿宋_GB2312" w:hAnsi="仿宋_GB2312" w:eastAsia="仿宋_GB2312" w:cs="仿宋_GB2312"/>
          <w:kern w:val="2"/>
          <w:sz w:val="28"/>
          <w:szCs w:val="28"/>
          <w:lang w:val="en-US" w:eastAsia="zh-CN" w:bidi="ar-SA"/>
        </w:rPr>
      </w:pPr>
    </w:p>
    <w:p>
      <w:pPr>
        <w:rPr>
          <w:rFonts w:hint="eastAsia"/>
          <w:lang w:val="en-US" w:eastAsia="zh-CN"/>
        </w:rPr>
      </w:pPr>
    </w:p>
    <w:bookmarkEnd w:id="205"/>
    <w:bookmarkEnd w:id="206"/>
    <w:bookmarkEnd w:id="207"/>
    <w:p>
      <w:pPr>
        <w:pStyle w:val="3"/>
        <w:numPr>
          <w:ilvl w:val="0"/>
          <w:numId w:val="2"/>
        </w:numPr>
        <w:ind w:left="2949" w:leftChars="0" w:firstLine="0" w:firstLineChars="0"/>
        <w:jc w:val="left"/>
        <w:rPr>
          <w:rFonts w:hint="eastAsia" w:ascii="宋体" w:hAnsi="宋体" w:eastAsia="宋体" w:cs="宋体"/>
        </w:rPr>
      </w:pPr>
      <w:bookmarkStart w:id="208" w:name="_Toc534816639"/>
      <w:bookmarkStart w:id="209" w:name="_Toc494375081"/>
      <w:bookmarkStart w:id="210" w:name="_Toc534725610"/>
      <w:bookmarkStart w:id="211" w:name="_Toc49090575"/>
      <w:bookmarkStart w:id="212" w:name="_Toc479757211"/>
      <w:bookmarkStart w:id="213" w:name="_Toc462564139"/>
      <w:bookmarkStart w:id="214" w:name="_Toc26554093"/>
      <w:bookmarkStart w:id="215" w:name="_Toc120614281"/>
      <w:r>
        <w:rPr>
          <w:rFonts w:hint="eastAsia" w:ascii="宋体" w:hAnsi="宋体" w:eastAsia="宋体" w:cs="宋体"/>
        </w:rPr>
        <w:t xml:space="preserve"> 项目需求  </w:t>
      </w:r>
    </w:p>
    <w:p>
      <w:pPr>
        <w:numPr>
          <w:ilvl w:val="0"/>
          <w:numId w:val="0"/>
        </w:numPr>
        <w:rPr>
          <w:rFonts w:hint="eastAsia" w:ascii="宋体" w:hAnsi="宋体" w:cs="宋体"/>
          <w:sz w:val="24"/>
          <w:szCs w:val="24"/>
          <w:lang w:val="en-US" w:eastAsia="zh-CN"/>
        </w:rPr>
      </w:pPr>
      <w:r>
        <w:rPr>
          <w:rFonts w:hint="eastAsia" w:ascii="宋体" w:hAnsi="宋体" w:eastAsia="仿宋_GB2312" w:cs="宋体"/>
          <w:kern w:val="2"/>
          <w:sz w:val="24"/>
          <w:szCs w:val="24"/>
          <w:lang w:val="en-US" w:eastAsia="zh-CN" w:bidi="ar-SA"/>
        </w:rPr>
        <w:t>一、项目要求：</w:t>
      </w:r>
      <w:r>
        <w:rPr>
          <w:rFonts w:hint="eastAsia" w:ascii="宋体" w:hAnsi="宋体" w:cs="宋体"/>
          <w:sz w:val="24"/>
          <w:szCs w:val="24"/>
          <w:lang w:val="en-US" w:eastAsia="zh-CN"/>
        </w:rPr>
        <w:t>一标段</w:t>
      </w:r>
    </w:p>
    <w:tbl>
      <w:tblPr>
        <w:tblStyle w:val="24"/>
        <w:tblW w:w="7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07"/>
        <w:gridCol w:w="1310"/>
        <w:gridCol w:w="1310"/>
        <w:gridCol w:w="131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序号</w:t>
            </w:r>
          </w:p>
        </w:tc>
        <w:tc>
          <w:tcPr>
            <w:tcW w:w="1407"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标的物名称</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品种</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规格</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单位</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1</w:t>
            </w:r>
          </w:p>
        </w:tc>
        <w:tc>
          <w:tcPr>
            <w:tcW w:w="1407" w:type="dxa"/>
            <w:vMerge w:val="restar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面粉</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标准粉</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25 公斤/袋</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袋</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2</w:t>
            </w:r>
          </w:p>
        </w:tc>
        <w:tc>
          <w:tcPr>
            <w:tcW w:w="140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特一粉</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25 公斤/袋</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袋</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3</w:t>
            </w:r>
          </w:p>
        </w:tc>
        <w:tc>
          <w:tcPr>
            <w:tcW w:w="1407" w:type="dxa"/>
            <w:vMerge w:val="restar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大米</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二级粳米</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25 公斤/袋</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袋</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4</w:t>
            </w:r>
          </w:p>
        </w:tc>
        <w:tc>
          <w:tcPr>
            <w:tcW w:w="140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二级长粒香</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25 公斤/袋</w:t>
            </w: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袋</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5</w:t>
            </w:r>
          </w:p>
        </w:tc>
        <w:tc>
          <w:tcPr>
            <w:tcW w:w="1407"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清油</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二级调和油</w:t>
            </w: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pPr>
            <w:r>
              <w:rPr>
                <w:rFonts w:hint="eastAsia"/>
                <w:lang w:val="en-US" w:eastAsia="zh-CN"/>
              </w:rPr>
              <w:t>20 升/件</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c>
        <w:tc>
          <w:tcPr>
            <w:tcW w:w="131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lang w:val="en-US" w:eastAsia="zh-CN"/>
              </w:rPr>
              <w:t>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p>
        </w:tc>
        <w:tc>
          <w:tcPr>
            <w:tcW w:w="1310"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tc>
      </w:tr>
    </w:tbl>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二、具体要求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1．供应食材的质量要求：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1.1 大米、油、面粉食材必须为非转基因食材。</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1.2 大米、油、面粉食材必须符合卫生，不得有腐烂、变质、油脂酸败、霉变、生虫、污秽不洁、混有异物或者其他直观性状异常，并可能对人体健康有害的物质、不得套装、混装、以次充好。</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1.3 大米、油：要提供国家机关发出的食材检验合格证书。包装箱完整，同时包装箱要印有注册商标、生产厂家名称、厂址、出厂日期、食材合格证、保质期限、食材成份、厂家电话号码。乙方所提供食材质量必须要符合行业标准要求，不得有掺假、变质、变味、过期等现象出现，严禁伪劣、假冒、无证不合格食材。</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1.4 乙方在供应过程中，如果发生出现质量问题或造成食物中毒，如变质等情况，经查实后确属乙方责任，乙方应承担全部责任，主要包括食物中毒人员医疗费、误工费、事故处理费等，直至追究刑事责任。</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2．执行标准：</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2.1 大米品种要求为国家标准一级大米。</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2.2 米类执行标准：符合国家标准 GB/T1354-2018 规定，色泽正常：没有霉粒、色斑等，气味正常：无霉味、酸味等，黄曲霉素检测、农药残留检测、重金属检测符合国家、地方、行业相关标准和规范，不含添加剂。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2.3 大米的质量标准：除符合标准一级大米外，要求：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碎米总量≤5%。</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小碎米总量≤1%。</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不完善粒≤3%。</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黄米粒按国家标准执行。</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2.4 油类执行标准：符合国家标准 GB/T40851-2021 规定，气味、滋味正常，无异味，具有产品固有的颜色。以国家最新标准为准。</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2.5 油类质量要求：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食用油品种必须色泽好，透明度高，无浑浊，无沉淀和悬浮物，粘度小，无分层现象，气味正常，无酸臭异味。</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严格执行国家相关质量标准及卫生安全标准，色泽、气味、霉变、真菌毒素、重金属污染物、农药等严格控制在国家标准范围内(原粮及成品粮色泽、气味必须正常。霉变粒不得超过 2％。真菌毒素：黄曲霉毒素 B1(5μg/kg~20μg/kg)、脱氧雪腐镰刀菌烯醇(≤1000μg/kg)、玉米赤霉烯酮(≤60μg/kg)、</w:t>
      </w:r>
    </w:p>
    <w:p>
      <w:pPr>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赭曲霉毒素(5μg/kg)。重金属污染物：铅(0.2mg/kg)、镉(0.1mg/kg~ 0.2 mg/kg)、汞( 0.02 mg/kg ) 、无机砷 ( 0.1 mg/kg ~ 0.2 mg/kg ) 。农药：对磷化物、马拉硫磷等 140 余种农药规定了最大残留限量)。并根据用户需求的食用油等级保质保量完成供货。</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要求提供的食用油生产厂家信誉良好，有明确的食材标签，有生产日期、保质期、质量等级，并标明初制油的加工工艺(即用浸出法生产，还是用压榨法生产的)和是否用转基因油料生产，不得以次充好、以假充真。如将毛油当一级或二级油进行销售，将低价位的植物油掺入高价位植物油中进行销售，牟取暴利，一经查处，乙方将承担全部责任。</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2.6 面粉质量要求：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符合国家标准 GB/T1355-2021 规定，色泽、气味正常，外观形状为粉状或微粒状、无结块。</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以上未提及食材品种按照相近食材类别的质量标准执行。食材执行标准如存在更新标准，则按照国家最新标准执行。</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四、货物包装及质量要求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中标人应充分理解并认真遵循本招标文件的要求，所提供的货物必须是满足招标文件要求。保证合同货品均为正规生产、检验合格、无毒、无辐射、无侵权货品，符合国家有关食品安全标准，有使用有效期的货品，其送达采购人时剩余有效期不得少于标注有效期的三分之二。货物有包装的，货物的包装必须完整清洁（无损、无污、无皱），采购人有权拒收包装不整齐、已拆封的商品。</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采购人发现商品出现损坏（包括表面损坏），或出现水渍、串味、霉变等导致货物性质改变的，中标人必须无条件退货或更换商品。</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供应商应按照采购人提供的采购单备货、送货，确保按时、保质保量送达采购人指定地点。</w:t>
      </w:r>
    </w:p>
    <w:p>
      <w:pPr>
        <w:spacing w:line="360" w:lineRule="auto"/>
        <w:jc w:val="both"/>
        <w:rPr>
          <w:rFonts w:hint="default" w:ascii="仿宋" w:hAnsi="仿宋" w:eastAsia="仿宋" w:cs="仿宋"/>
          <w:b/>
          <w:bCs/>
          <w:color w:val="auto"/>
          <w:sz w:val="24"/>
          <w:szCs w:val="24"/>
          <w:highlight w:val="none"/>
          <w:lang w:val="en-US" w:eastAsia="zh-CN"/>
        </w:rPr>
      </w:pPr>
      <w:r>
        <w:rPr>
          <w:rFonts w:hint="eastAsia" w:ascii="宋体" w:hAnsi="宋体" w:eastAsia="仿宋_GB2312" w:cs="宋体"/>
          <w:kern w:val="2"/>
          <w:sz w:val="24"/>
          <w:szCs w:val="24"/>
          <w:lang w:val="en-US" w:eastAsia="zh-CN" w:bidi="ar-SA"/>
        </w:rPr>
        <w:t>二标段：</w:t>
      </w:r>
    </w:p>
    <w:tbl>
      <w:tblPr>
        <w:tblStyle w:val="23"/>
        <w:tblW w:w="9346" w:type="dxa"/>
        <w:tblInd w:w="96" w:type="dxa"/>
        <w:tblLayout w:type="fixed"/>
        <w:tblCellMar>
          <w:top w:w="0" w:type="dxa"/>
          <w:left w:w="108" w:type="dxa"/>
          <w:bottom w:w="0" w:type="dxa"/>
          <w:right w:w="108" w:type="dxa"/>
        </w:tblCellMar>
      </w:tblPr>
      <w:tblGrid>
        <w:gridCol w:w="621"/>
        <w:gridCol w:w="1136"/>
        <w:gridCol w:w="1092"/>
        <w:gridCol w:w="1932"/>
        <w:gridCol w:w="3372"/>
        <w:gridCol w:w="1193"/>
      </w:tblGrid>
      <w:tr>
        <w:tblPrEx>
          <w:tblLayout w:type="fixed"/>
          <w:tblCellMar>
            <w:top w:w="0" w:type="dxa"/>
            <w:left w:w="108" w:type="dxa"/>
            <w:bottom w:w="0" w:type="dxa"/>
            <w:right w:w="108" w:type="dxa"/>
          </w:tblCellMar>
        </w:tblPrEx>
        <w:trPr>
          <w:trHeight w:val="890" w:hRule="atLeast"/>
        </w:trPr>
        <w:tc>
          <w:tcPr>
            <w:tcW w:w="6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标的物名称</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bCs/>
                <w:color w:val="auto"/>
                <w:sz w:val="24"/>
                <w:highlight w:val="none"/>
              </w:rPr>
            </w:pPr>
            <w:r>
              <w:rPr>
                <w:rFonts w:hint="eastAsia" w:ascii="仿宋" w:hAnsi="仿宋" w:eastAsia="仿宋" w:cs="仿宋"/>
                <w:b/>
                <w:bCs/>
                <w:i w:val="0"/>
                <w:iCs w:val="0"/>
                <w:color w:val="auto"/>
                <w:kern w:val="0"/>
                <w:sz w:val="22"/>
                <w:szCs w:val="22"/>
                <w:highlight w:val="none"/>
                <w:u w:val="none"/>
                <w:lang w:val="en-US" w:eastAsia="zh-CN" w:bidi="ar"/>
              </w:rPr>
              <w:t>规格</w:t>
            </w:r>
          </w:p>
        </w:tc>
        <w:tc>
          <w:tcPr>
            <w:tcW w:w="1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基准价</w:t>
            </w:r>
          </w:p>
        </w:tc>
        <w:tc>
          <w:tcPr>
            <w:tcW w:w="33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技术指标要求</w:t>
            </w:r>
          </w:p>
        </w:tc>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i w:val="0"/>
                <w:iCs w:val="0"/>
                <w:color w:val="auto"/>
                <w:kern w:val="0"/>
                <w:sz w:val="22"/>
                <w:szCs w:val="22"/>
                <w:highlight w:val="none"/>
                <w:u w:val="none"/>
                <w:lang w:val="en-US" w:eastAsia="zh-CN" w:bidi="ar"/>
              </w:rPr>
              <w:t>备注</w:t>
            </w:r>
          </w:p>
        </w:tc>
      </w:tr>
      <w:tr>
        <w:tblPrEx>
          <w:tblLayout w:type="fixed"/>
          <w:tblCellMar>
            <w:top w:w="0" w:type="dxa"/>
            <w:left w:w="108" w:type="dxa"/>
            <w:bottom w:w="0" w:type="dxa"/>
            <w:right w:w="108" w:type="dxa"/>
          </w:tblCellMar>
        </w:tblPrEx>
        <w:trPr>
          <w:trHeight w:val="839"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1 </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牛肉前腿</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776"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2 </w:t>
            </w:r>
          </w:p>
        </w:tc>
        <w:tc>
          <w:tcPr>
            <w:tcW w:w="11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牛肉后腿</w:t>
            </w:r>
          </w:p>
        </w:tc>
        <w:tc>
          <w:tcPr>
            <w:tcW w:w="10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943" w:hRule="atLeast"/>
        </w:trPr>
        <w:tc>
          <w:tcPr>
            <w:tcW w:w="6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3 </w:t>
            </w:r>
          </w:p>
        </w:tc>
        <w:tc>
          <w:tcPr>
            <w:tcW w:w="1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牛排骨</w:t>
            </w:r>
          </w:p>
        </w:tc>
        <w:tc>
          <w:tcPr>
            <w:tcW w:w="10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943" w:hRule="atLeast"/>
        </w:trPr>
        <w:tc>
          <w:tcPr>
            <w:tcW w:w="6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4 </w:t>
            </w:r>
          </w:p>
        </w:tc>
        <w:tc>
          <w:tcPr>
            <w:tcW w:w="1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羊肉（整）</w:t>
            </w:r>
          </w:p>
        </w:tc>
        <w:tc>
          <w:tcPr>
            <w:tcW w:w="10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759" w:hRule="atLeast"/>
        </w:trPr>
        <w:tc>
          <w:tcPr>
            <w:tcW w:w="6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5 </w:t>
            </w:r>
          </w:p>
        </w:tc>
        <w:tc>
          <w:tcPr>
            <w:tcW w:w="1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羊前腿</w:t>
            </w:r>
          </w:p>
        </w:tc>
        <w:tc>
          <w:tcPr>
            <w:tcW w:w="10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832"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6 </w:t>
            </w:r>
          </w:p>
        </w:tc>
        <w:tc>
          <w:tcPr>
            <w:tcW w:w="11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羊后腿</w:t>
            </w:r>
          </w:p>
        </w:tc>
        <w:tc>
          <w:tcPr>
            <w:tcW w:w="109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668" w:hRule="atLeast"/>
        </w:trPr>
        <w:tc>
          <w:tcPr>
            <w:tcW w:w="6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7 </w:t>
            </w:r>
          </w:p>
        </w:tc>
        <w:tc>
          <w:tcPr>
            <w:tcW w:w="113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羊肉连骨肉</w:t>
            </w:r>
          </w:p>
        </w:tc>
        <w:tc>
          <w:tcPr>
            <w:tcW w:w="109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新鲜，有光泽</w:t>
            </w:r>
          </w:p>
        </w:tc>
        <w:tc>
          <w:tcPr>
            <w:tcW w:w="119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79" w:hRule="atLeast"/>
        </w:trPr>
        <w:tc>
          <w:tcPr>
            <w:tcW w:w="62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8 </w:t>
            </w:r>
          </w:p>
        </w:tc>
        <w:tc>
          <w:tcPr>
            <w:tcW w:w="113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羊肉剔骨肉</w:t>
            </w:r>
          </w:p>
        </w:tc>
        <w:tc>
          <w:tcPr>
            <w:tcW w:w="10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新鲜，有光泽</w:t>
            </w:r>
          </w:p>
        </w:tc>
        <w:tc>
          <w:tcPr>
            <w:tcW w:w="119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41"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4"/>
                <w:highlight w:val="none"/>
              </w:rPr>
            </w:pPr>
            <w:r>
              <w:rPr>
                <w:rFonts w:hint="eastAsia" w:ascii="仿宋" w:hAnsi="仿宋" w:eastAsia="仿宋" w:cs="仿宋"/>
                <w:i w:val="0"/>
                <w:iCs w:val="0"/>
                <w:snapToGrid w:val="0"/>
                <w:color w:val="auto"/>
                <w:kern w:val="0"/>
                <w:sz w:val="22"/>
                <w:szCs w:val="22"/>
                <w:highlight w:val="none"/>
                <w:u w:val="none"/>
                <w:lang w:val="en-US" w:eastAsia="zh-CN" w:bidi="ar"/>
              </w:rPr>
              <w:t xml:space="preserve">9 </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羊排</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新鲜，有光泽</w:t>
            </w:r>
          </w:p>
        </w:tc>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486"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10</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鱼</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草鱼 / 鲤鱼 / 鲫鱼 / 鲢鱼等，活蹦乱跳、无翻肚鳞片完整有光泽、粘液透明无异味鳃丝鲜红、眼球饱满、肌肉弹性好</w:t>
            </w:r>
          </w:p>
        </w:tc>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41"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11</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鸡</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Style w:val="47"/>
                <w:rFonts w:hint="eastAsia" w:ascii="仿宋" w:hAnsi="仿宋" w:eastAsia="仿宋" w:cs="仿宋"/>
                <w:snapToGrid w:val="0"/>
                <w:color w:val="auto"/>
                <w:highlight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毛色光泽、皮肤微黄 / 白、无淤血斑点肌肉紧实有弹性、无注水、无异味眼球饱满、鸡冠鲜红、鸡爪洁净</w:t>
            </w:r>
          </w:p>
        </w:tc>
        <w:tc>
          <w:tcPr>
            <w:tcW w:w="11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41"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12</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五花肉</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napToGrid w:val="0"/>
                <w:color w:val="auto"/>
                <w:kern w:val="2"/>
                <w:sz w:val="20"/>
                <w:szCs w:val="20"/>
                <w:highlight w:val="none"/>
                <w:u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41"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13</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猪排</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napToGrid w:val="0"/>
                <w:color w:val="auto"/>
                <w:kern w:val="2"/>
                <w:sz w:val="20"/>
                <w:szCs w:val="20"/>
                <w:highlight w:val="none"/>
                <w:u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41"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14</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猪蹄子</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napToGrid w:val="0"/>
                <w:color w:val="auto"/>
                <w:kern w:val="2"/>
                <w:sz w:val="20"/>
                <w:szCs w:val="20"/>
                <w:highlight w:val="none"/>
                <w:u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国产</w:t>
            </w:r>
          </w:p>
        </w:tc>
      </w:tr>
      <w:tr>
        <w:tblPrEx>
          <w:tblLayout w:type="fixed"/>
          <w:tblCellMar>
            <w:top w:w="0" w:type="dxa"/>
            <w:left w:w="108" w:type="dxa"/>
            <w:bottom w:w="0" w:type="dxa"/>
            <w:right w:w="108" w:type="dxa"/>
          </w:tblCellMar>
        </w:tblPrEx>
        <w:trPr>
          <w:trHeight w:val="541" w:hRule="atLeast"/>
        </w:trPr>
        <w:tc>
          <w:tcPr>
            <w:tcW w:w="6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15</w:t>
            </w:r>
          </w:p>
        </w:tc>
        <w:tc>
          <w:tcPr>
            <w:tcW w:w="11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腊肉</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napToGrid w:val="0"/>
                <w:color w:val="auto"/>
                <w:kern w:val="2"/>
                <w:sz w:val="20"/>
                <w:szCs w:val="20"/>
                <w:highlight w:val="none"/>
                <w:u w:val="none"/>
                <w:lang w:val="en-US" w:eastAsia="zh-CN" w:bidi="ar"/>
              </w:rPr>
            </w:pPr>
            <w:r>
              <w:rPr>
                <w:rStyle w:val="47"/>
                <w:rFonts w:hint="eastAsia" w:ascii="仿宋" w:hAnsi="仿宋" w:eastAsia="仿宋" w:cs="仿宋"/>
                <w:snapToGrid w:val="0"/>
                <w:color w:val="auto"/>
                <w:highlight w:val="none"/>
                <w:lang w:val="en-US" w:eastAsia="zh-CN" w:bidi="ar"/>
              </w:rPr>
              <w:t>公斤</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eastAsia="zh-CN"/>
              </w:rPr>
              <w:t>以北园春集团网站中间价报下浮率</w:t>
            </w:r>
          </w:p>
        </w:tc>
        <w:tc>
          <w:tcPr>
            <w:tcW w:w="33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肉质有弹性，整体色泽光滑，无注水，无霉变，无异味</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国产</w:t>
            </w:r>
          </w:p>
        </w:tc>
      </w:tr>
    </w:tbl>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default" w:ascii="宋体" w:hAnsi="宋体" w:cs="宋体"/>
          <w:lang w:val="en-US" w:eastAsia="zh-CN"/>
        </w:rPr>
      </w:pPr>
      <w:r>
        <w:rPr>
          <w:rFonts w:hint="eastAsia" w:ascii="宋体" w:hAnsi="宋体" w:cs="宋体"/>
          <w:lang w:val="en-US" w:eastAsia="zh-CN"/>
        </w:rPr>
        <w:t>三标段：</w:t>
      </w:r>
    </w:p>
    <w:tbl>
      <w:tblPr>
        <w:tblStyle w:val="54"/>
        <w:tblW w:w="8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8"/>
        <w:gridCol w:w="1425"/>
        <w:gridCol w:w="1241"/>
        <w:gridCol w:w="5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1" w:hRule="atLeast"/>
        </w:trPr>
        <w:tc>
          <w:tcPr>
            <w:tcW w:w="518" w:type="dxa"/>
            <w:vAlign w:val="top"/>
          </w:tcPr>
          <w:p>
            <w:pPr>
              <w:keepNext w:val="0"/>
              <w:keepLines w:val="0"/>
              <w:widowControl/>
              <w:suppressLineNumbers w:val="0"/>
              <w:jc w:val="center"/>
              <w:textAlignment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序号</w:t>
            </w:r>
          </w:p>
        </w:tc>
        <w:tc>
          <w:tcPr>
            <w:tcW w:w="1425" w:type="dxa"/>
            <w:vAlign w:val="top"/>
          </w:tcPr>
          <w:p>
            <w:pPr>
              <w:keepNext w:val="0"/>
              <w:keepLines w:val="0"/>
              <w:widowControl/>
              <w:suppressLineNumbers w:val="0"/>
              <w:jc w:val="center"/>
              <w:textAlignment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标的物名称</w:t>
            </w:r>
          </w:p>
        </w:tc>
        <w:tc>
          <w:tcPr>
            <w:tcW w:w="1241" w:type="dxa"/>
            <w:vAlign w:val="top"/>
          </w:tcPr>
          <w:p>
            <w:pPr>
              <w:keepNext w:val="0"/>
              <w:keepLines w:val="0"/>
              <w:widowControl/>
              <w:suppressLineNumbers w:val="0"/>
              <w:jc w:val="center"/>
              <w:textAlignment w:val="center"/>
              <w:rPr>
                <w:rFonts w:hint="default" w:ascii="仿宋" w:hAnsi="仿宋" w:eastAsia="仿宋" w:cs="仿宋"/>
                <w:b/>
                <w:bCs/>
                <w:color w:val="auto"/>
                <w:sz w:val="24"/>
                <w:highlight w:val="none"/>
                <w:lang w:val="en-US" w:eastAsia="zh-CN"/>
              </w:rPr>
            </w:pPr>
            <w:r>
              <w:rPr>
                <w:rFonts w:hint="default" w:ascii="仿宋" w:hAnsi="仿宋" w:eastAsia="仿宋" w:cs="仿宋"/>
                <w:b/>
                <w:bCs/>
                <w:color w:val="auto"/>
                <w:sz w:val="24"/>
                <w:highlight w:val="none"/>
                <w:lang w:val="en-US" w:eastAsia="zh-CN"/>
              </w:rPr>
              <w:t>基准价</w:t>
            </w:r>
          </w:p>
        </w:tc>
        <w:tc>
          <w:tcPr>
            <w:tcW w:w="5713" w:type="dxa"/>
            <w:shd w:val="clear" w:color="auto" w:fill="auto"/>
            <w:vAlign w:val="top"/>
          </w:tcPr>
          <w:p>
            <w:pPr>
              <w:keepNext w:val="0"/>
              <w:keepLines w:val="0"/>
              <w:widowControl/>
              <w:suppressLineNumbers w:val="0"/>
              <w:jc w:val="center"/>
              <w:textAlignment w:val="center"/>
              <w:rPr>
                <w:rFonts w:hint="eastAsia" w:ascii="仿宋" w:hAnsi="仿宋" w:eastAsia="仿宋" w:cs="仿宋"/>
                <w:b/>
                <w:bCs/>
                <w:color w:val="auto"/>
                <w:sz w:val="24"/>
                <w:highlight w:val="none"/>
                <w:lang w:val="en-US" w:eastAsia="en-US"/>
              </w:rPr>
            </w:pPr>
            <w:r>
              <w:rPr>
                <w:rFonts w:hint="eastAsia" w:ascii="仿宋" w:hAnsi="仿宋" w:eastAsia="仿宋" w:cs="仿宋"/>
                <w:b/>
                <w:bCs/>
                <w:color w:val="auto"/>
                <w:sz w:val="24"/>
                <w:highlight w:val="none"/>
                <w:lang w:val="en-US" w:eastAsia="zh-CN"/>
              </w:rPr>
              <w:t>技术及质量要求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21" w:hRule="atLeast"/>
        </w:trPr>
        <w:tc>
          <w:tcPr>
            <w:tcW w:w="518"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1425"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蔬菜</w:t>
            </w:r>
          </w:p>
        </w:tc>
        <w:tc>
          <w:tcPr>
            <w:tcW w:w="1241"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5713" w:type="dxa"/>
            <w:shd w:val="clear" w:color="auto" w:fill="auto"/>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eastAsia="zh-CN"/>
              </w:rPr>
              <w:t>供货方应提供有关食品农产品的《承诺达标合格证》；含水量符合国家标 准，新鲜脆嫩、无腐烂、无霉变、无异味、无发芽、无空心。色泽正常，无萎蔫、无黄叶、无焦边、无冻害。无明显泥沙、无异物、无虫蛀、无虫卵、无虫粪。无严重机械损伤、无开裂、无软烂。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58" w:hRule="atLeast"/>
        </w:trPr>
        <w:tc>
          <w:tcPr>
            <w:tcW w:w="518" w:type="dxa"/>
            <w:vAlign w:val="top"/>
          </w:tcPr>
          <w:p>
            <w:pPr>
              <w:keepNext w:val="0"/>
              <w:keepLines w:val="0"/>
              <w:widowControl/>
              <w:suppressLineNumbers w:val="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w:t>
            </w:r>
          </w:p>
        </w:tc>
        <w:tc>
          <w:tcPr>
            <w:tcW w:w="1425"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水果</w:t>
            </w:r>
          </w:p>
        </w:tc>
        <w:tc>
          <w:tcPr>
            <w:tcW w:w="1241"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5713" w:type="dxa"/>
            <w:shd w:val="clear" w:color="auto" w:fill="auto"/>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eastAsia="zh-CN"/>
              </w:rPr>
              <w:t>供货方应提供有关食品农产品的《承诺达标合格证》；含水量符合国家标 准，成熟度适中、无腐烂、无霉变、无异味、无发酵味。色泽自然、果形端正、大小均匀、无畸形果。果皮完好、无裂口、无压伤、无冻伤、无严重碰伤。无病虫害、无虫眼、无霉点、无蜡质过重 / 非法打蜡。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88" w:hRule="atLeast"/>
        </w:trPr>
        <w:tc>
          <w:tcPr>
            <w:tcW w:w="518"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2</w:t>
            </w:r>
          </w:p>
        </w:tc>
        <w:tc>
          <w:tcPr>
            <w:tcW w:w="1425"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禽  蛋</w:t>
            </w:r>
          </w:p>
        </w:tc>
        <w:tc>
          <w:tcPr>
            <w:tcW w:w="1241"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5713" w:type="dxa"/>
            <w:shd w:val="clear" w:color="auto" w:fill="auto"/>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eastAsia="zh-CN"/>
              </w:rPr>
              <w:t>质量达到 GB/T37108-2018 标准，农残不超标，并可溯源。有产地证明、 检疫合格证的无公害产品，包装成一板（箱）或整件配送。蛋壳：清洁无粪污、无裂纹、无破损、无霉斑，色泽自然（红 / 粉 / 白）蛋体：大小均匀，单枚重48–55g（食堂常用）打开后：蛋白澄清透明、稀稠分明；蛋黄完整饱满、无散黄、无血丝 / 血块，气味：无异味、无腥味、无酸败，具鲜蛋固有香气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2" w:hRule="atLeast"/>
        </w:trPr>
        <w:tc>
          <w:tcPr>
            <w:tcW w:w="518"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3</w:t>
            </w:r>
          </w:p>
        </w:tc>
        <w:tc>
          <w:tcPr>
            <w:tcW w:w="1425"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乳制品</w:t>
            </w:r>
          </w:p>
        </w:tc>
        <w:tc>
          <w:tcPr>
            <w:tcW w:w="1241"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5713" w:type="dxa"/>
            <w:shd w:val="clear" w:color="auto" w:fill="auto"/>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en-US"/>
              </w:rPr>
            </w:pPr>
            <w:r>
              <w:rPr>
                <w:rFonts w:hint="eastAsia" w:ascii="仿宋" w:hAnsi="仿宋" w:eastAsia="仿宋" w:cs="仿宋"/>
                <w:color w:val="auto"/>
                <w:sz w:val="20"/>
                <w:szCs w:val="20"/>
                <w:highlight w:val="none"/>
                <w:lang w:eastAsia="zh-CN"/>
              </w:rPr>
              <w:t>符合相关乳制品食品安全国家标准。牛奶颜色乳白，乳香清淡，口感稀薄， 闻起来香味很淡，入口后有淡淡的奶香。加热后不挂杯。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2615" w:hRule="atLeast"/>
        </w:trPr>
        <w:tc>
          <w:tcPr>
            <w:tcW w:w="518" w:type="dxa"/>
            <w:vAlign w:val="top"/>
          </w:tcPr>
          <w:p>
            <w:pPr>
              <w:keepNext w:val="0"/>
              <w:keepLines w:val="0"/>
              <w:widowControl/>
              <w:suppressLineNumbers w:val="0"/>
              <w:jc w:val="center"/>
              <w:textAlignment w:val="cente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w:t>
            </w:r>
          </w:p>
        </w:tc>
        <w:tc>
          <w:tcPr>
            <w:tcW w:w="1425"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调味品</w:t>
            </w:r>
          </w:p>
        </w:tc>
        <w:tc>
          <w:tcPr>
            <w:tcW w:w="1241"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以北园春集团网站中间价报下浮率</w:t>
            </w:r>
          </w:p>
        </w:tc>
        <w:tc>
          <w:tcPr>
            <w:tcW w:w="5713" w:type="dxa"/>
            <w:vAlign w:val="top"/>
          </w:tcPr>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食盐、白砂糖、味精、鸡精、酱油、食醋、料酒、豆瓣酱、黄豆酱、花椒、八角、桂皮、干辣椒、孜然、胡椒粉、淀粉、等食堂常用全品类调味品，等必须具有“SC”食品生产许可证编号。</w:t>
            </w:r>
          </w:p>
          <w:p>
            <w:pPr>
              <w:keepNext w:val="0"/>
              <w:keepLines w:val="0"/>
              <w:widowControl/>
              <w:suppressLineNumbers w:val="0"/>
              <w:jc w:val="center"/>
              <w:textAlignment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所有产品正规大厂国标产品，无三无、无贴牌、无散装私灌。不添加违禁添加剂、不超标使用防腐剂、色素、香精。口感纯正、无发酸、无异味、无浑浊、无沉淀杂质（允许天然少量正常沉淀除外）。所有产品在保质期 2/3 以内，临期、过期、鼓袋、漏液一律拒收。干货香辛料（花椒、八角、辣椒等）：无硫磺熏蒸、无霉变、无虫蛀、无沙尘杂质，干燥饱满。</w:t>
            </w:r>
          </w:p>
        </w:tc>
      </w:tr>
    </w:tbl>
    <w:p>
      <w:pPr>
        <w:keepNext w:val="0"/>
        <w:keepLines w:val="0"/>
        <w:widowControl/>
        <w:suppressLineNumbers w:val="0"/>
        <w:jc w:val="left"/>
        <w:textAlignment w:val="center"/>
        <w:rPr>
          <w:rFonts w:hint="eastAsia" w:ascii="宋体" w:hAnsi="宋体" w:eastAsia="仿宋_GB2312" w:cs="宋体"/>
          <w:kern w:val="2"/>
          <w:sz w:val="24"/>
          <w:szCs w:val="24"/>
          <w:lang w:val="en-US" w:eastAsia="zh-CN" w:bidi="ar-SA"/>
        </w:rPr>
      </w:pPr>
      <w:r>
        <w:rPr>
          <w:rFonts w:hint="eastAsia" w:ascii="仿宋" w:hAnsi="仿宋" w:eastAsia="仿宋" w:cs="仿宋"/>
          <w:color w:val="auto"/>
          <w:sz w:val="20"/>
          <w:szCs w:val="20"/>
          <w:highlight w:val="none"/>
          <w:lang w:val="en-US" w:eastAsia="zh-CN"/>
        </w:rPr>
        <w:t xml:space="preserve">                                                            </w:t>
      </w:r>
      <w:r>
        <w:rPr>
          <w:rFonts w:hint="eastAsia" w:ascii="宋体" w:hAnsi="宋体" w:cs="宋体"/>
          <w:lang w:val="en-US" w:eastAsia="zh-CN"/>
        </w:rPr>
        <w:t xml:space="preserve">                                                                                                                                                                                                                                                                                                                                                                                                                                                                                                                                                                                                                                                                                                                                                                                                                                                                                                                                                                                                                                                                                                                                                                                                                                                                                                                                                                                                                                                                                                                                                                                                                                                                                                                                                                                                                                                                                                                                                                                                                                                                                                                                                                                                                                                                                                                                                                                                                                                                                                                                                                                                                                                                                                                                                   </w:t>
      </w:r>
      <w:r>
        <w:rPr>
          <w:rFonts w:hint="eastAsia" w:ascii="宋体" w:hAnsi="宋体" w:eastAsia="仿宋_GB2312" w:cs="宋体"/>
          <w:kern w:val="2"/>
          <w:sz w:val="24"/>
          <w:szCs w:val="24"/>
          <w:lang w:val="en-US" w:eastAsia="zh-CN" w:bidi="ar-SA"/>
        </w:rPr>
        <w:t>二、采购及质量要求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1．中标人所供的食材必须符合《中华人民共和国食品安全法》等相关法律 法规及行政许可的要求。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2.中标人应指派专业服务团队，并报采购人备案。如需调整服务团队成员，须书面向采购人提出申请，说明申请理由，经采购人书面同意后方可调整服务团队成员。</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3.中标人所供的食材必须符合国家有关标准，保证无异味、无霉烂变质，如不符合招标文件所 描述的质量标准，必须无偿退货并承担相应的违约责任。</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4.中标人所供食材必须符合国家行业生产及经营标准，货真价实，供货时必须提供相应批次的合格检验证明(如农药残留检测报告、动物检疫合格证明等) 。</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5.所供食材各项技术指标必须完全符合国家有关质量检测、食材出厂标准及溯源。</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6.中标人必须负责中标食材的运输、质量检测工作(采购人不定期对食材抽样送检），如出现检测农药各污染物超标的，未按照约定时间配送食材、配送食材质量腐烂、变质、泡水等影响食材品质，配送食材以次充好，以假乱真、随意更改食材计划品种、食材品质等行为的，未按投报价履行配送清单的，未经采购人同意随意更换配送人员的，在合同履约期间，如出现以上问题不及时整改或造成食物中毒等重大食品安全问题，由中标人承担全部责任并赔偿所造成的全部损失，甲方有权终止合同。</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7.采购人通过电话、微信发送食材计划，中标人须在 30 分钟内响应，并按采购人约定的时间、地点准时送达食材计划单所有食材。</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8.配送地点：实际以采购人指定地点为准。</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9.中标人除不可抗力等重大原因外，不得延迟送货。采购人确因特殊情况需推迟送货的，须提前通知中标人。中标人延误交货时间的 (采购人要求推迟的除外)，采购人有权自行采购，中标人承担由此产生的一切损失(包括直接经济损失和间接经济损失) 。</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10.中标人不得随意变更供应食材计划内容，应严格按食材计划要求供应，否则，采购人有权拒收。如因市场流通问题确实需要变更的，应采取电话提前沟通，获得采购人同意后，3 个工作日内补充书面食材调配计划单。</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11.采购人按合同对食材进行认真验收，对不符合规格要求的食材，中标人必须无条件退货，并于 2小时内完成补充配送，配送价格按照合同约定执行。</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12.中标人须具备自有运输车辆或租赁车辆，具备足够运输能力。</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13.中标人须开具国家正式发票。</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14.投标报价为本次报价的全部费用，包含食材价格、运输、装卸、售后服务、保险、搬运费、税金等一切费用。</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五、溯源标准及要求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为做到“来源可追溯、去向可查证”的目的，从源头上治理食品隐患。中标人要严格按照“溯源标准”提供票证，做到货到票证到。验收中无票证、货与票证不相符的以及要素不全的，采购人有权拒收。票证需一式两份，采购人和中标人各保留一份，以便日后抽查工作。配送（食品流通）单位溯源的标准</w:t>
      </w:r>
    </w:p>
    <w:p>
      <w:pPr>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如下：</w:t>
      </w:r>
    </w:p>
    <w:tbl>
      <w:tblPr>
        <w:tblStyle w:val="24"/>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6159"/>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2324" w:type="dxa"/>
          </w:tcPr>
          <w:p>
            <w:pPr>
              <w:jc w:val="center"/>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票证要求食品种类</w:t>
            </w:r>
          </w:p>
        </w:tc>
        <w:tc>
          <w:tcPr>
            <w:tcW w:w="6159" w:type="dxa"/>
          </w:tcPr>
          <w:p>
            <w:pPr>
              <w:ind w:firstLine="1920" w:firstLineChars="8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产品票证要求</w:t>
            </w:r>
          </w:p>
        </w:tc>
        <w:tc>
          <w:tcPr>
            <w:tcW w:w="807" w:type="dxa"/>
          </w:tcPr>
          <w:p>
            <w:pPr>
              <w:keepNext w:val="0"/>
              <w:keepLines w:val="0"/>
              <w:widowControl/>
              <w:suppressLineNumbers w:val="0"/>
              <w:jc w:val="left"/>
              <w:rPr>
                <w:rFonts w:hint="eastAsia" w:ascii="宋体" w:hAnsi="宋体" w:eastAsia="仿宋_GB2312" w:cs="宋体"/>
                <w:kern w:val="2"/>
                <w:sz w:val="24"/>
                <w:szCs w:val="24"/>
                <w:vertAlign w:val="baseline"/>
                <w:lang w:val="en-US" w:eastAsia="zh-CN" w:bidi="ar-SA"/>
              </w:rPr>
            </w:pPr>
            <w:r>
              <w:rPr>
                <w:rFonts w:hint="eastAsia" w:ascii="宋体" w:hAnsi="宋体" w:eastAsia="宋体" w:cs="宋体"/>
                <w:color w:val="000000"/>
                <w:kern w:val="0"/>
                <w:sz w:val="20"/>
                <w:szCs w:val="2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324" w:type="dxa"/>
          </w:tcPr>
          <w:p>
            <w:pPr>
              <w:jc w:val="both"/>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招标文件内容</w:t>
            </w:r>
          </w:p>
          <w:p>
            <w:pPr>
              <w:ind w:firstLine="480" w:firstLineChars="200"/>
              <w:jc w:val="center"/>
              <w:rPr>
                <w:rFonts w:hint="default" w:ascii="宋体" w:hAnsi="宋体" w:eastAsia="仿宋_GB2312" w:cs="宋体"/>
                <w:kern w:val="2"/>
                <w:sz w:val="24"/>
                <w:szCs w:val="24"/>
                <w:lang w:val="en-US" w:eastAsia="zh-CN" w:bidi="ar-SA"/>
              </w:rPr>
            </w:pPr>
          </w:p>
        </w:tc>
        <w:tc>
          <w:tcPr>
            <w:tcW w:w="6159" w:type="dxa"/>
          </w:tcPr>
          <w:p>
            <w:pPr>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每批次产品提供《产品合格证》、《质量检测报告》、每次供货票据（供货发票与送货清单）应当包括供货方名称、产品名称、产品数量、送货或购买日期等内容。</w:t>
            </w:r>
          </w:p>
        </w:tc>
        <w:tc>
          <w:tcPr>
            <w:tcW w:w="807" w:type="dxa"/>
          </w:tcPr>
          <w:p>
            <w:pPr>
              <w:rPr>
                <w:rFonts w:hint="eastAsia" w:ascii="宋体" w:hAnsi="宋体" w:eastAsia="仿宋_GB2312" w:cs="宋体"/>
                <w:kern w:val="2"/>
                <w:sz w:val="24"/>
                <w:szCs w:val="24"/>
                <w:vertAlign w:val="baseline"/>
                <w:lang w:val="en-US" w:eastAsia="zh-CN" w:bidi="ar-SA"/>
              </w:rPr>
            </w:pPr>
          </w:p>
        </w:tc>
      </w:tr>
    </w:tbl>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六、食品质量的基本检查</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食品应清洁，并符合企业相关验收标准；食品应无损伤、腐烂现象；对温度有要求的食品应确定食品的温度与包装上指示温度一致。食品到达目的地时外包装完整，包装呈干爽状态。对食品检查如下：</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中标人供应的食品必须符合食品卫生要求及国家有关标准，如无标准，按行业规范。采购生产、经营证明文件齐备，明确食品来源，并具有检验合格证明。严禁采购有害、有毒、腐烂变质、酸败、霉变、污垢不洁、混有异物或其他感官性状异常的食品。禁止采购超过保质期限的食品。食品包装必须符合国家规范。采购的食品不得存放在有害、有毒的容器内。食品包装上必须使用原产地标识，应注明：制造商名称和厂址、食品名称和重（容）量、生产日期和保质期限以及规格和 SC 许可证号等。对不符合采购要求的食品由验收人员提出清退，退货前应实行留样备案，如双方对质量争议可送国家质监部门检测。对缺斤短两（或含水量超标）的应按实际重量扣减。</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七、产品退换</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(一)凡要求中标人提供食材相关检验检疫合格证而未能提供，或产品质量未达到要求,如假冒伪劣、以次充好、变质、异味、发霉、过期等,采购人均可拒收和要求重新补货，补货时间为送货当日验收完毕后 2 小时内。如中标人所供食材质量或规格未能完全符合要求或货不对板的,采购人有权拒收,并对当次不良记录存档备案。</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(二)一经发现供应以下对人体健康有害的食材,除全部退货外,由此造成的经济损失及法律责任由中标人承担,情节严重的,取消中标人供货资格，移送司法机关处理。</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1．腐烂变质、霉变、生虫、污秽不洁、感官性状异常的；</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2．含有毒有害物质或被有害物质污染；</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3．致病性寄生虫、微生物含量超过国家限定标准的；</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4．未经动物检疫部门检疫、检验或检验检疫不合格的肉类及其制品；</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5．病死、毒死或者死因不明的禽畜等及其制品；</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6．掺假、掺杂、以次充好；</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7．用非食品原料加工或加入非食品化学物质的。</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八、数量要求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(一)中标人所送货物的数量和品种应与采购人订货数量和品种一致，并以采购人的验货数量和品种为准。</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(二)当采购人所订货物在市场上缺货或数量不足时，中标人应及时向采购人汇报、并商量解决办法,确保采购人正常供货。</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(三)特殊情况下，当采购人需临时增补货物时，中标人应安排专人负责,须在 2 小时内将所补货物送到采购人指定地点,以保证采购人的需要。</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九、交货要求</w:t>
      </w:r>
    </w:p>
    <w:p>
      <w:pPr>
        <w:ind w:firstLine="480" w:firstLineChars="200"/>
        <w:rPr>
          <w:rFonts w:hint="eastAsia" w:ascii="宋体" w:hAnsi="宋体" w:eastAsia="仿宋_GB2312" w:cs="宋体"/>
          <w:color w:val="FF0000"/>
          <w:kern w:val="2"/>
          <w:sz w:val="24"/>
          <w:szCs w:val="24"/>
          <w:lang w:val="en-US" w:eastAsia="zh-CN" w:bidi="ar-SA"/>
        </w:rPr>
      </w:pPr>
      <w:r>
        <w:rPr>
          <w:rFonts w:hint="eastAsia" w:ascii="宋体" w:hAnsi="宋体" w:eastAsia="仿宋_GB2312" w:cs="宋体"/>
          <w:color w:val="FF0000"/>
          <w:kern w:val="2"/>
          <w:sz w:val="24"/>
          <w:szCs w:val="24"/>
          <w:lang w:val="en-US" w:eastAsia="zh-CN" w:bidi="ar-SA"/>
        </w:rPr>
        <w:t>(一)交货时间：采购人提前 1 天（特殊情况除外）通过电话、微信等方式向中标人发送货物计划单，中标人须在半小时内响应，并按采购人约定的时间分批送货，必须保证整体批量送货与零散小量送货均按时送达。应急计划需在 2 小时内完成到货。若出现特殊情况，经双方协商同意按实际情况进行送货，价格以合同价为准。除发生客观不可抗力的情况外，中标人不得推迟送货。如确需延迟送货的，中标人应在得知情况的同时告知采购人并征得采购人同意，由于中标人延迟送货造成采购人利益受损的，采购人有权要求中标人赔偿，出现 2 次上述情况的，并处以中标人人民币 2000 元/次的罚款，罚款由供货结算款内扣除。在采购人未签收之前，货物的所有权和风险属于中标人，货物发生遗失、损坏由中标人负责。</w:t>
      </w:r>
    </w:p>
    <w:p>
      <w:pPr>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（二）交货地点：甲方指定地点</w:t>
      </w:r>
    </w:p>
    <w:p>
      <w:pPr>
        <w:rPr>
          <w:rFonts w:hint="default"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（三）验收方式：采购人不定期对食材抽样送检。</w:t>
      </w:r>
    </w:p>
    <w:p>
      <w:pPr>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（四）食材配送要求</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1．所有食材运输必须采用符合卫生标准的外包装和运载工具，运载工具要保持清洁和定期消毒。运输车厢的内仓四周，应使用抗腐蚀、防潮，易清洁消毒的材料。车厢内无异味。</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2．冷藏、冷冻食材必须用专用冷藏、冷冻载具运输，应当有必要的保温设备并在整个运输过程中保持安全的冷藏、冷冻温度，使运输食材处于恒定的环境中。</w:t>
      </w:r>
    </w:p>
    <w:p>
      <w:pPr>
        <w:ind w:firstLine="480" w:firstLineChars="200"/>
        <w:rPr>
          <w:rFonts w:hint="eastAsia" w:ascii="宋体" w:hAnsi="宋体" w:eastAsia="仿宋_GB2312" w:cs="宋体"/>
          <w:color w:val="FF0000"/>
          <w:kern w:val="2"/>
          <w:sz w:val="24"/>
          <w:szCs w:val="24"/>
          <w:lang w:val="en-US" w:eastAsia="zh-CN" w:bidi="ar-SA"/>
        </w:rPr>
      </w:pPr>
      <w:r>
        <w:rPr>
          <w:rFonts w:hint="eastAsia" w:ascii="宋体" w:hAnsi="宋体" w:eastAsia="仿宋_GB2312" w:cs="宋体"/>
          <w:color w:val="FF0000"/>
          <w:kern w:val="2"/>
          <w:sz w:val="24"/>
          <w:szCs w:val="24"/>
          <w:lang w:val="en-US" w:eastAsia="zh-CN" w:bidi="ar-SA"/>
        </w:rPr>
        <w:t>3．送货车辆实行一小时配送圈运作，目的地在一小时内的用保温车配送，一小时以外的用制冷车配送，保证冷冻肉中心温度控制在-2℃~7℃的范围之内，保证运输过程冷链不中断。食材到达目的地时外包装箱干爽,无软化现象。</w:t>
      </w:r>
    </w:p>
    <w:p>
      <w:pPr>
        <w:ind w:firstLine="480" w:firstLineChars="200"/>
        <w:rPr>
          <w:rFonts w:hint="eastAsia" w:ascii="宋体" w:hAnsi="宋体" w:eastAsia="仿宋_GB2312" w:cs="宋体"/>
          <w:color w:val="FF0000"/>
          <w:kern w:val="2"/>
          <w:sz w:val="24"/>
          <w:szCs w:val="24"/>
          <w:lang w:val="en-US" w:eastAsia="zh-CN" w:bidi="ar-SA"/>
        </w:rPr>
      </w:pPr>
      <w:r>
        <w:rPr>
          <w:rFonts w:hint="eastAsia" w:ascii="宋体" w:hAnsi="宋体" w:eastAsia="仿宋_GB2312" w:cs="宋体"/>
          <w:color w:val="FF0000"/>
          <w:kern w:val="2"/>
          <w:sz w:val="24"/>
          <w:szCs w:val="24"/>
          <w:lang w:val="en-US" w:eastAsia="zh-CN" w:bidi="ar-SA"/>
        </w:rPr>
        <w:t>4．卸货要求：送货车辆应保持清洁；食材堆放科学合理，避免造成食材的交叉污染；如对温度有要求的食材应确定食品的温度，记录送货车辆温度，并存档。在卸货过程中应保证冷藏食材脱离冷链时间不得超过 20 分钟，冷冻食材脱离冷链时间不得超过 30 分钟。</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（四）在配送总重量不变情况下，采购人根据中标人各供货点择优配选上述货物按期出供货计划，中标人应灵活地配合和按时备齐货物。</w:t>
      </w:r>
    </w:p>
    <w:p>
      <w:pPr>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五）采购人在接收中标人的货物时，发现食材有明显腐烂、受到污染，食材没有合格标志的，包装明显破损等不符合合同要求的，采购人当场有权拒收该批食材，中标人应立即按照合同的约定重新组织送货，否则视为中标人违约不能交货。</w:t>
      </w:r>
    </w:p>
    <w:p>
      <w:pPr>
        <w:ind w:firstLine="480" w:firstLineChars="200"/>
        <w:rPr>
          <w:rFonts w:hint="default"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十、配送人员要求</w:t>
      </w:r>
    </w:p>
    <w:p>
      <w:pPr>
        <w:pStyle w:val="12"/>
        <w:ind w:left="0" w:leftChars="0" w:firstLine="480" w:firstLineChars="200"/>
        <w:rPr>
          <w:rFonts w:hint="eastAsia" w:ascii="宋体" w:hAnsi="宋体" w:cs="宋体"/>
          <w:color w:val="FF0000"/>
          <w:sz w:val="24"/>
          <w:szCs w:val="24"/>
        </w:rPr>
      </w:pPr>
      <w:r>
        <w:rPr>
          <w:rFonts w:hint="eastAsia" w:ascii="宋体" w:hAnsi="宋体" w:cs="宋体"/>
          <w:color w:val="FF0000"/>
          <w:sz w:val="24"/>
          <w:szCs w:val="24"/>
          <w:lang w:val="en-US" w:eastAsia="zh-CN"/>
        </w:rPr>
        <w:t>1.</w:t>
      </w:r>
      <w:r>
        <w:rPr>
          <w:rFonts w:hint="eastAsia" w:ascii="宋体" w:hAnsi="宋体" w:cs="宋体"/>
          <w:color w:val="FF0000"/>
          <w:sz w:val="24"/>
          <w:szCs w:val="24"/>
        </w:rPr>
        <w:t>本项目</w:t>
      </w:r>
      <w:r>
        <w:rPr>
          <w:rFonts w:hint="eastAsia" w:ascii="宋体" w:hAnsi="宋体" w:cs="宋体"/>
          <w:color w:val="FF0000"/>
          <w:sz w:val="24"/>
          <w:szCs w:val="24"/>
          <w:lang w:val="en-US" w:eastAsia="zh-CN"/>
        </w:rPr>
        <w:t>一标段</w:t>
      </w:r>
      <w:r>
        <w:rPr>
          <w:rFonts w:hint="eastAsia" w:ascii="宋体" w:hAnsi="宋体" w:cs="宋体"/>
          <w:color w:val="FF0000"/>
          <w:sz w:val="24"/>
          <w:szCs w:val="24"/>
        </w:rPr>
        <w:t>供应商须配备专业的配送人员不少于</w:t>
      </w:r>
      <w:r>
        <w:rPr>
          <w:rFonts w:hint="eastAsia" w:ascii="宋体" w:hAnsi="宋体" w:cs="宋体"/>
          <w:color w:val="FF0000"/>
          <w:sz w:val="24"/>
          <w:szCs w:val="24"/>
          <w:lang w:val="en-US" w:eastAsia="zh-CN"/>
        </w:rPr>
        <w:t>2</w:t>
      </w:r>
      <w:r>
        <w:rPr>
          <w:rFonts w:hint="eastAsia" w:ascii="宋体" w:hAnsi="宋体" w:cs="宋体"/>
          <w:color w:val="FF0000"/>
          <w:sz w:val="24"/>
          <w:szCs w:val="24"/>
        </w:rPr>
        <w:t>人，专业配送车辆不少于</w:t>
      </w:r>
      <w:r>
        <w:rPr>
          <w:rFonts w:hint="eastAsia" w:ascii="宋体" w:hAnsi="宋体" w:cs="宋体"/>
          <w:color w:val="FF0000"/>
          <w:sz w:val="24"/>
          <w:szCs w:val="24"/>
          <w:lang w:val="en-US" w:eastAsia="zh-CN"/>
        </w:rPr>
        <w:t>1</w:t>
      </w:r>
      <w:r>
        <w:rPr>
          <w:rFonts w:hint="eastAsia" w:ascii="宋体" w:hAnsi="宋体" w:cs="宋体"/>
          <w:color w:val="FF0000"/>
          <w:sz w:val="24"/>
          <w:szCs w:val="24"/>
        </w:rPr>
        <w:t>辆。</w:t>
      </w:r>
    </w:p>
    <w:p>
      <w:pPr>
        <w:pStyle w:val="12"/>
        <w:ind w:left="0" w:leftChars="0" w:firstLine="480" w:firstLineChars="200"/>
        <w:rPr>
          <w:rFonts w:hint="eastAsia" w:ascii="宋体" w:hAnsi="宋体" w:cs="宋体"/>
          <w:color w:val="FF0000"/>
          <w:sz w:val="24"/>
          <w:szCs w:val="24"/>
        </w:rPr>
      </w:pPr>
      <w:r>
        <w:rPr>
          <w:rFonts w:hint="eastAsia" w:ascii="宋体" w:hAnsi="宋体" w:cs="宋体"/>
          <w:color w:val="FF0000"/>
          <w:sz w:val="24"/>
          <w:szCs w:val="24"/>
          <w:lang w:val="en-US" w:eastAsia="zh-CN"/>
        </w:rPr>
        <w:t>2.</w:t>
      </w:r>
      <w:r>
        <w:rPr>
          <w:rFonts w:hint="eastAsia" w:ascii="宋体" w:hAnsi="宋体" w:cs="宋体"/>
          <w:color w:val="FF0000"/>
          <w:sz w:val="24"/>
          <w:szCs w:val="24"/>
        </w:rPr>
        <w:t>本项目</w:t>
      </w:r>
      <w:r>
        <w:rPr>
          <w:rFonts w:hint="eastAsia" w:ascii="宋体" w:hAnsi="宋体" w:cs="宋体"/>
          <w:color w:val="FF0000"/>
          <w:sz w:val="24"/>
          <w:szCs w:val="24"/>
          <w:lang w:val="en-US" w:eastAsia="zh-CN"/>
        </w:rPr>
        <w:t>二、三标段</w:t>
      </w:r>
      <w:r>
        <w:rPr>
          <w:rFonts w:hint="eastAsia" w:ascii="宋体" w:hAnsi="宋体" w:cs="宋体"/>
          <w:color w:val="FF0000"/>
          <w:sz w:val="24"/>
          <w:szCs w:val="24"/>
        </w:rPr>
        <w:t>供应商须配备专业的配送人员不少于</w:t>
      </w:r>
      <w:r>
        <w:rPr>
          <w:rFonts w:hint="eastAsia" w:ascii="宋体" w:hAnsi="宋体" w:cs="宋体"/>
          <w:color w:val="FF0000"/>
          <w:sz w:val="24"/>
          <w:szCs w:val="24"/>
          <w:lang w:val="en-US" w:eastAsia="zh-CN"/>
        </w:rPr>
        <w:t>4</w:t>
      </w:r>
      <w:r>
        <w:rPr>
          <w:rFonts w:hint="eastAsia" w:ascii="宋体" w:hAnsi="宋体" w:cs="宋体"/>
          <w:color w:val="FF0000"/>
          <w:sz w:val="24"/>
          <w:szCs w:val="24"/>
        </w:rPr>
        <w:t xml:space="preserve"> 人，专业配送车辆不少于</w:t>
      </w:r>
      <w:r>
        <w:rPr>
          <w:rFonts w:hint="eastAsia" w:ascii="宋体" w:hAnsi="宋体" w:cs="宋体"/>
          <w:color w:val="FF0000"/>
          <w:sz w:val="24"/>
          <w:szCs w:val="24"/>
          <w:lang w:val="en-US" w:eastAsia="zh-CN"/>
        </w:rPr>
        <w:t>2</w:t>
      </w:r>
      <w:r>
        <w:rPr>
          <w:rFonts w:hint="eastAsia" w:ascii="宋体" w:hAnsi="宋体" w:cs="宋体"/>
          <w:color w:val="FF0000"/>
          <w:sz w:val="24"/>
          <w:szCs w:val="24"/>
        </w:rPr>
        <w:t xml:space="preserve">辆。（其中至少配备冷链车 </w:t>
      </w:r>
      <w:r>
        <w:rPr>
          <w:rFonts w:hint="eastAsia" w:ascii="宋体" w:hAnsi="宋体" w:cs="宋体"/>
          <w:color w:val="FF0000"/>
          <w:sz w:val="24"/>
          <w:szCs w:val="24"/>
          <w:lang w:val="en-US" w:eastAsia="zh-CN"/>
        </w:rPr>
        <w:t>1</w:t>
      </w:r>
      <w:r>
        <w:rPr>
          <w:rFonts w:hint="eastAsia" w:ascii="宋体" w:hAnsi="宋体" w:cs="宋体"/>
          <w:color w:val="FF0000"/>
          <w:sz w:val="24"/>
          <w:szCs w:val="24"/>
        </w:rPr>
        <w:t xml:space="preserve"> 辆）。</w:t>
      </w:r>
    </w:p>
    <w:p>
      <w:pPr>
        <w:pStyle w:val="12"/>
        <w:ind w:left="0" w:leftChars="0" w:firstLine="0" w:firstLineChars="0"/>
        <w:rPr>
          <w:rFonts w:hint="eastAsia" w:ascii="宋体" w:hAnsi="宋体" w:cs="宋体"/>
          <w:color w:val="FF0000"/>
          <w:sz w:val="24"/>
          <w:szCs w:val="24"/>
        </w:rPr>
      </w:pPr>
      <w:r>
        <w:rPr>
          <w:rFonts w:hint="eastAsia" w:ascii="宋体" w:hAnsi="宋体" w:cs="宋体"/>
          <w:color w:val="FF0000"/>
          <w:sz w:val="24"/>
          <w:szCs w:val="24"/>
        </w:rPr>
        <w:t>以上人员及车辆要求为最低要求，最终你单位所配备车辆及人员实际情况进行配备，不得影响配送要求时效。</w:t>
      </w: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ascii="宋体" w:hAnsi="宋体" w:cs="宋体"/>
          <w:lang w:val="en-US" w:eastAsia="zh-CN"/>
        </w:rPr>
      </w:pPr>
    </w:p>
    <w:p>
      <w:pPr>
        <w:rPr>
          <w:rFonts w:hint="eastAsia"/>
          <w:lang w:val="en-US" w:eastAsia="zh-CN"/>
        </w:rPr>
      </w:pPr>
    </w:p>
    <w:p>
      <w:pP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lang w:val="en-US" w:eastAsia="zh-CN"/>
        </w:rPr>
        <w:t xml:space="preserve">                             </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第五章  评标方法与评标标准</w:t>
      </w:r>
      <w:bookmarkEnd w:id="208"/>
      <w:bookmarkEnd w:id="209"/>
      <w:bookmarkEnd w:id="210"/>
    </w:p>
    <w:p>
      <w:pPr>
        <w:rPr>
          <w:rFonts w:hint="eastAsia" w:ascii="宋体" w:hAnsi="宋体" w:cs="宋体"/>
          <w:color w:val="000000" w:themeColor="text1"/>
          <w14:textFill>
            <w14:solidFill>
              <w14:schemeClr w14:val="tx1"/>
            </w14:solidFill>
          </w14:textFill>
        </w:rPr>
      </w:pPr>
    </w:p>
    <w:p>
      <w:pPr>
        <w:pStyle w:val="37"/>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本项目采用综合评分法。综合评分法，是指投标文件满足招标文件全部实质性要求，且按照评审因素的量化指标评审得分最高的投标人为中标候选人的评标方法。</w:t>
      </w:r>
    </w:p>
    <w:p>
      <w:pPr>
        <w:pStyle w:val="37"/>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评审因素的设定应当与投标人所提供货物服务的质量相关，包括投标报价、技术或者服务水平、履约能力、售后服务等。资格条件不得作为评审因素。评审因素应当在招标文件中规定。</w:t>
      </w:r>
    </w:p>
    <w:p>
      <w:pPr>
        <w:pStyle w:val="37"/>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评审因素应当细化和量化，且与相应的商务条件和采购需求对应。商务条件和采购需求指标有区间规定的，评审因素应当量化到相应区间，并设置各区间对应的不同分值。</w:t>
      </w:r>
    </w:p>
    <w:p>
      <w:pPr>
        <w:pStyle w:val="37"/>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pPr>
        <w:pStyle w:val="37"/>
        <w:ind w:firstLine="441" w:firstLineChars="183"/>
        <w:rPr>
          <w:rFonts w:hint="eastAsia" w:ascii="宋体" w:hAnsi="宋体" w:cs="宋体"/>
          <w:b/>
          <w:kern w:val="2"/>
        </w:rPr>
      </w:pPr>
      <w:r>
        <w:rPr>
          <w:rFonts w:hint="eastAsia" w:ascii="宋体" w:hAnsi="宋体" w:cs="宋体"/>
          <w:b/>
          <w:kern w:val="2"/>
        </w:rPr>
        <w:t>一、政府采购政策功能落实</w:t>
      </w:r>
    </w:p>
    <w:p>
      <w:pPr>
        <w:pStyle w:val="37"/>
        <w:spacing w:line="0" w:lineRule="atLeast"/>
        <w:ind w:firstLine="360" w:firstLineChars="150"/>
        <w:rPr>
          <w:rFonts w:hint="eastAsia" w:ascii="宋体" w:hAnsi="宋体" w:cs="宋体"/>
          <w:kern w:val="2"/>
        </w:rPr>
      </w:pPr>
      <w:r>
        <w:rPr>
          <w:rFonts w:hint="eastAsia" w:ascii="宋体" w:hAnsi="宋体" w:cs="宋体"/>
          <w:kern w:val="2"/>
        </w:rPr>
        <w:t>1、小微型企业价格扣除</w:t>
      </w:r>
    </w:p>
    <w:p>
      <w:pPr>
        <w:pStyle w:val="37"/>
        <w:spacing w:line="0" w:lineRule="atLeast"/>
        <w:ind w:firstLine="360" w:firstLineChars="150"/>
        <w:rPr>
          <w:rFonts w:hint="eastAsia" w:ascii="宋体" w:hAnsi="宋体" w:cs="宋体"/>
          <w:kern w:val="2"/>
          <w:lang w:eastAsia="zh-Hans"/>
        </w:rPr>
      </w:pPr>
      <w:r>
        <w:rPr>
          <w:rFonts w:hint="eastAsia" w:ascii="宋体" w:hAnsi="宋体" w:cs="宋体"/>
          <w:kern w:val="2"/>
        </w:rPr>
        <w:t>（1）本项目对小型和微型企业报价给予</w:t>
      </w:r>
      <w:r>
        <w:rPr>
          <w:rFonts w:hint="eastAsia" w:ascii="宋体" w:hAnsi="宋体" w:cs="宋体"/>
          <w:kern w:val="2"/>
          <w:lang w:val="en-US" w:eastAsia="zh-CN"/>
        </w:rPr>
        <w:t>10</w:t>
      </w:r>
      <w:r>
        <w:rPr>
          <w:rFonts w:hint="eastAsia" w:ascii="宋体" w:hAnsi="宋体" w:cs="宋体"/>
          <w:kern w:val="2"/>
        </w:rPr>
        <w:t>%的扣除价格，用扣除后的价格参与评审。</w:t>
      </w:r>
    </w:p>
    <w:p>
      <w:pPr>
        <w:pStyle w:val="37"/>
        <w:spacing w:line="0" w:lineRule="atLeast"/>
        <w:ind w:firstLine="360" w:firstLineChars="150"/>
        <w:rPr>
          <w:rFonts w:hint="eastAsia" w:ascii="宋体" w:hAnsi="宋体" w:cs="宋体"/>
          <w:kern w:val="2"/>
        </w:rPr>
      </w:pPr>
      <w:r>
        <w:rPr>
          <w:rFonts w:hint="eastAsia" w:ascii="宋体" w:hAnsi="宋体" w:cs="宋体"/>
          <w:kern w:val="2"/>
        </w:rPr>
        <w:t>（2）供应商需按照采购文件的要求提供相应的《企业声明函》。</w:t>
      </w:r>
    </w:p>
    <w:p>
      <w:pPr>
        <w:pStyle w:val="37"/>
        <w:spacing w:line="0" w:lineRule="atLeast"/>
        <w:ind w:firstLine="360" w:firstLineChars="150"/>
        <w:rPr>
          <w:rFonts w:hint="eastAsia" w:ascii="宋体" w:hAnsi="宋体" w:cs="宋体"/>
          <w:kern w:val="2"/>
        </w:rPr>
      </w:pPr>
      <w:r>
        <w:rPr>
          <w:rFonts w:hint="eastAsia" w:ascii="宋体" w:hAnsi="宋体" w:cs="宋体"/>
          <w:kern w:val="2"/>
        </w:rPr>
        <w:t>（3）企业标准请参照《关于印发中小企业划型标准规定的通知》（工信部联企业[2011]300号）文件规定自行填写。</w:t>
      </w:r>
    </w:p>
    <w:p>
      <w:pPr>
        <w:pStyle w:val="37"/>
        <w:spacing w:line="0" w:lineRule="atLeast"/>
        <w:ind w:firstLineChars="200"/>
        <w:rPr>
          <w:rFonts w:hint="eastAsia" w:ascii="宋体" w:hAnsi="宋体" w:cs="宋体"/>
          <w:kern w:val="2"/>
        </w:rPr>
      </w:pPr>
      <w:r>
        <w:rPr>
          <w:rFonts w:hint="eastAsia" w:ascii="宋体" w:hAnsi="宋体" w:cs="宋体"/>
          <w:kern w:val="2"/>
        </w:rPr>
        <w:t>2、残疾人福利单位价格扣除</w:t>
      </w:r>
    </w:p>
    <w:p>
      <w:pPr>
        <w:pStyle w:val="37"/>
        <w:spacing w:line="0" w:lineRule="atLeast"/>
        <w:ind w:left="120" w:leftChars="57" w:firstLine="360" w:firstLineChars="150"/>
        <w:rPr>
          <w:rFonts w:hint="eastAsia" w:ascii="宋体" w:hAnsi="宋体" w:cs="宋体"/>
          <w:kern w:val="2"/>
        </w:rPr>
      </w:pPr>
      <w:r>
        <w:rPr>
          <w:rFonts w:hint="eastAsia" w:ascii="宋体" w:hAnsi="宋体" w:cs="宋体"/>
          <w:kern w:val="2"/>
        </w:rPr>
        <w:t>（1）本项目对残疾人福利性单位视同小型、微型企业，给予10%的价格扣除，用扣除后的价格参与评审。</w:t>
      </w:r>
    </w:p>
    <w:p>
      <w:pPr>
        <w:pStyle w:val="37"/>
        <w:spacing w:line="0" w:lineRule="atLeast"/>
        <w:ind w:left="120" w:leftChars="57" w:firstLine="360" w:firstLineChars="150"/>
        <w:rPr>
          <w:rFonts w:hint="eastAsia" w:ascii="宋体" w:hAnsi="宋体" w:cs="宋体"/>
          <w:kern w:val="2"/>
        </w:rPr>
      </w:pPr>
      <w:r>
        <w:rPr>
          <w:rFonts w:hint="eastAsia" w:ascii="宋体" w:hAnsi="宋体" w:cs="宋体"/>
          <w:kern w:val="2"/>
        </w:rPr>
        <w:t>（2）残疾人福利单位需按照采购文件的要求提供《残疾人福利性单位声明函》。</w:t>
      </w:r>
    </w:p>
    <w:p>
      <w:pPr>
        <w:pStyle w:val="37"/>
        <w:spacing w:line="0" w:lineRule="atLeast"/>
        <w:ind w:left="120" w:leftChars="57" w:firstLine="360" w:firstLineChars="150"/>
        <w:rPr>
          <w:rFonts w:hint="eastAsia" w:ascii="宋体" w:hAnsi="宋体" w:cs="宋体"/>
          <w:kern w:val="2"/>
        </w:rPr>
      </w:pPr>
      <w:r>
        <w:rPr>
          <w:rFonts w:hint="eastAsia" w:ascii="宋体" w:hAnsi="宋体" w:cs="宋体"/>
          <w:kern w:val="2"/>
        </w:rPr>
        <w:t>（3）残疾人福利单位标准请参照《关于促进残疾人就业政府采购政策的通知》（财库〔2017〕141号）。</w:t>
      </w:r>
    </w:p>
    <w:p>
      <w:pPr>
        <w:pStyle w:val="37"/>
        <w:spacing w:line="0" w:lineRule="atLeast"/>
        <w:ind w:firstLineChars="200"/>
        <w:rPr>
          <w:rFonts w:hint="eastAsia" w:ascii="宋体" w:hAnsi="宋体" w:cs="宋体"/>
          <w:kern w:val="2"/>
        </w:rPr>
      </w:pPr>
      <w:r>
        <w:rPr>
          <w:rFonts w:hint="eastAsia" w:ascii="宋体" w:hAnsi="宋体" w:cs="宋体"/>
          <w:kern w:val="2"/>
        </w:rPr>
        <w:t>3、监狱和戒毒企业价格扣除</w:t>
      </w:r>
    </w:p>
    <w:p>
      <w:pPr>
        <w:pStyle w:val="37"/>
        <w:spacing w:line="0" w:lineRule="atLeast"/>
        <w:ind w:firstLineChars="200"/>
        <w:rPr>
          <w:rFonts w:hint="eastAsia" w:ascii="宋体" w:hAnsi="宋体" w:cs="宋体"/>
          <w:kern w:val="2"/>
        </w:rPr>
      </w:pPr>
      <w:r>
        <w:rPr>
          <w:rFonts w:hint="eastAsia" w:ascii="宋体" w:hAnsi="宋体" w:cs="宋体"/>
          <w:kern w:val="2"/>
        </w:rPr>
        <w:t>（1）本项目对监狱和戒毒企业（简称监狱企业）视同小型、微型企业，给予10%的价格扣除，用扣除后的价格参与评审。</w:t>
      </w:r>
    </w:p>
    <w:p>
      <w:pPr>
        <w:pStyle w:val="37"/>
        <w:spacing w:line="0" w:lineRule="atLeast"/>
        <w:ind w:firstLineChars="200"/>
        <w:rPr>
          <w:rFonts w:hint="eastAsia" w:ascii="宋体" w:hAnsi="宋体" w:cs="宋体"/>
          <w:kern w:val="2"/>
        </w:rPr>
      </w:pPr>
      <w:r>
        <w:rPr>
          <w:rFonts w:hint="eastAsia" w:ascii="宋体" w:hAnsi="宋体" w:cs="宋体"/>
          <w:kern w:val="2"/>
        </w:rPr>
        <w:t>（2）监狱企业参加政府采购活动时，需提供由省级以上监狱管理局、戒毒管理局(含新疆生产建设兵团)出具的属于监狱企业的证明文件。</w:t>
      </w:r>
      <w:r>
        <w:rPr>
          <w:rFonts w:hint="eastAsia" w:ascii="宋体" w:hAnsi="宋体" w:cs="宋体"/>
        </w:rPr>
        <w:t>供应商如不提供上述证明文件，价格将不做相应扣除</w:t>
      </w:r>
      <w:r>
        <w:rPr>
          <w:rFonts w:hint="eastAsia" w:ascii="宋体" w:hAnsi="宋体" w:cs="宋体"/>
          <w:kern w:val="2"/>
        </w:rPr>
        <w:t>。</w:t>
      </w:r>
    </w:p>
    <w:p>
      <w:pPr>
        <w:pStyle w:val="37"/>
        <w:spacing w:line="0" w:lineRule="atLeast"/>
        <w:ind w:firstLineChars="200"/>
        <w:rPr>
          <w:rFonts w:hint="eastAsia" w:ascii="宋体" w:hAnsi="宋体" w:cs="宋体"/>
          <w:kern w:val="2"/>
        </w:rPr>
      </w:pPr>
      <w:r>
        <w:rPr>
          <w:rFonts w:hint="eastAsia" w:ascii="宋体" w:hAnsi="宋体" w:cs="宋体"/>
          <w:kern w:val="2"/>
        </w:rPr>
        <w:t>（3）监狱企业标准请参照《关于政府采购支持监狱企业发展有关问题的通知》（财库[2014]68号）。</w:t>
      </w:r>
    </w:p>
    <w:p>
      <w:pPr>
        <w:pStyle w:val="37"/>
        <w:spacing w:line="400" w:lineRule="exact"/>
        <w:ind w:firstLineChars="200"/>
        <w:rPr>
          <w:rFonts w:hint="eastAsia" w:ascii="宋体" w:hAnsi="宋体" w:cs="宋体"/>
          <w:kern w:val="2"/>
        </w:rPr>
      </w:pPr>
      <w:r>
        <w:rPr>
          <w:rFonts w:hint="eastAsia" w:ascii="宋体" w:hAnsi="宋体" w:cs="宋体"/>
          <w:kern w:val="2"/>
        </w:rPr>
        <w:t>4、小微型企业、残疾人福利单位、监狱企业属于小型、微型企业的，不重复享受政策。</w:t>
      </w:r>
    </w:p>
    <w:p>
      <w:pPr>
        <w:pStyle w:val="10"/>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5.对本国产品的支持政策。</w:t>
      </w:r>
    </w:p>
    <w:p>
      <w:pPr>
        <w:pStyle w:val="10"/>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（1）政府采购活动中既有本国产品又有非本国产品参与竞争的，依法对本国产品给予价格评审优惠，对本国产品的报价给予20%的价格扣除，用扣除后的价格参与评审。</w:t>
      </w:r>
    </w:p>
    <w:p>
      <w:pPr>
        <w:pStyle w:val="10"/>
        <w:keepNext w:val="0"/>
        <w:keepLines w:val="0"/>
        <w:pageBreakBefore w:val="0"/>
        <w:widowControl w:val="0"/>
        <w:kinsoku/>
        <w:wordWrap/>
        <w:overflowPunct/>
        <w:topLinePunct w:val="0"/>
        <w:autoSpaceDE/>
        <w:autoSpaceDN/>
        <w:bidi w:val="0"/>
        <w:snapToGrid/>
        <w:spacing w:line="5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pPr>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pPr>
        <w:snapToGrid w:val="0"/>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3"/>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numPr>
          <w:ilvl w:val="0"/>
          <w:numId w:val="3"/>
        </w:numPr>
        <w:spacing w:line="4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11"/>
    <w:bookmarkEnd w:id="212"/>
    <w:bookmarkEnd w:id="213"/>
    <w:bookmarkEnd w:id="214"/>
    <w:bookmarkEnd w:id="215"/>
    <w:p>
      <w:pPr>
        <w:pStyle w:val="37"/>
        <w:spacing w:line="0" w:lineRule="atLeast"/>
        <w:ind w:firstLine="482" w:firstLineChars="200"/>
        <w:rPr>
          <w:rFonts w:hint="eastAsia" w:ascii="宋体" w:hAnsi="宋体" w:eastAsia="宋体" w:cs="宋体"/>
          <w:color w:val="auto"/>
          <w:kern w:val="2"/>
          <w:highlight w:val="none"/>
          <w:lang w:eastAsia="zh-CN"/>
        </w:rPr>
      </w:pPr>
      <w:r>
        <w:rPr>
          <w:rFonts w:hint="eastAsia" w:ascii="宋体" w:hAnsi="宋体" w:cs="宋体"/>
          <w:b/>
          <w:kern w:val="2"/>
        </w:rPr>
        <w:t>二、评标标准</w:t>
      </w:r>
    </w:p>
    <w:p>
      <w:pPr>
        <w:widowControl/>
        <w:ind w:firstLine="482" w:firstLineChars="200"/>
        <w:jc w:val="left"/>
      </w:pPr>
      <w:r>
        <w:rPr>
          <w:rFonts w:hint="eastAsia" w:ascii="仿宋" w:hAnsi="仿宋" w:eastAsia="仿宋" w:cs="仿宋"/>
          <w:b/>
          <w:bCs/>
          <w:color w:val="000000"/>
          <w:kern w:val="0"/>
          <w:sz w:val="24"/>
          <w:lang w:bidi="ar"/>
        </w:rPr>
        <w:t>一、评标方法与定标原则</w:t>
      </w:r>
      <w:r>
        <w:rPr>
          <w:rFonts w:hint="eastAsia" w:ascii="仿宋" w:hAnsi="仿宋" w:eastAsia="仿宋" w:cs="仿宋"/>
          <w:b/>
          <w:bCs/>
          <w:color w:val="000000"/>
          <w:kern w:val="0"/>
          <w:sz w:val="31"/>
          <w:szCs w:val="31"/>
          <w:lang w:bidi="ar"/>
        </w:rPr>
        <w:t xml:space="preserve"> </w:t>
      </w:r>
    </w:p>
    <w:p>
      <w:pPr>
        <w:numPr>
          <w:ilvl w:val="0"/>
          <w:numId w:val="0"/>
        </w:num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 </w:t>
      </w:r>
    </w:p>
    <w:p>
      <w:pPr>
        <w:widowControl/>
        <w:numPr>
          <w:ilvl w:val="0"/>
          <w:numId w:val="0"/>
        </w:numPr>
        <w:jc w:val="left"/>
        <w:rPr>
          <w:rFonts w:hint="eastAsia" w:ascii="仿宋" w:hAnsi="仿宋" w:eastAsia="仿宋" w:cs="仿宋"/>
          <w:b/>
          <w:bCs/>
          <w:color w:val="000000"/>
          <w:kern w:val="0"/>
          <w:sz w:val="24"/>
          <w:lang w:val="en-US" w:eastAsia="zh-CN" w:bidi="ar"/>
        </w:rPr>
      </w:pPr>
      <w:r>
        <w:rPr>
          <w:rFonts w:hint="eastAsia" w:ascii="仿宋" w:hAnsi="仿宋" w:eastAsia="仿宋" w:cs="仿宋"/>
          <w:b/>
          <w:bCs/>
          <w:color w:val="000000"/>
          <w:kern w:val="0"/>
          <w:sz w:val="24"/>
          <w:lang w:val="en-US" w:eastAsia="zh-CN" w:bidi="ar"/>
        </w:rPr>
        <w:t>一标段：</w:t>
      </w:r>
    </w:p>
    <w:tbl>
      <w:tblPr>
        <w:tblStyle w:val="23"/>
        <w:tblW w:w="9128"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868"/>
        <w:gridCol w:w="1302"/>
        <w:gridCol w:w="779"/>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86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130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评分因素</w:t>
            </w:r>
          </w:p>
        </w:tc>
        <w:tc>
          <w:tcPr>
            <w:tcW w:w="779"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c>
          <w:tcPr>
            <w:tcW w:w="5579"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216" w:name="OLE_LINK33" w:colFirst="1" w:colLast="2"/>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68"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7660" w:type="dxa"/>
            <w:gridSpan w:val="3"/>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FF0000"/>
                <w:kern w:val="0"/>
                <w:sz w:val="21"/>
                <w:szCs w:val="21"/>
                <w:highlight w:val="none"/>
                <w:u w:val="none"/>
                <w:lang w:val="en-US" w:eastAsia="zh-CN" w:bidi="ar"/>
              </w:rPr>
            </w:pPr>
            <w:bookmarkStart w:id="217" w:name="OLE_LINK31"/>
            <w:r>
              <w:rPr>
                <w:rFonts w:hint="eastAsia" w:ascii="宋体" w:hAnsi="宋体" w:cs="仿宋"/>
                <w:color w:val="auto"/>
                <w:sz w:val="21"/>
                <w:szCs w:val="21"/>
                <w:lang w:val="en-US" w:eastAsia="zh-CN"/>
              </w:rPr>
              <w:t>所有供应商均按照350000.00元进行报价，不得更改，否则做为无效投标处理。</w:t>
            </w:r>
            <w:bookmarkEnd w:id="217"/>
          </w:p>
        </w:tc>
      </w:tr>
      <w:bookmark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21" w:hRule="atLeast"/>
        </w:trPr>
        <w:tc>
          <w:tcPr>
            <w:tcW w:w="600" w:type="dxa"/>
            <w:shd w:val="clear" w:color="auto" w:fill="auto"/>
            <w:vAlign w:val="center"/>
          </w:tcPr>
          <w:p>
            <w:pPr>
              <w:spacing w:line="440" w:lineRule="exact"/>
              <w:jc w:val="center"/>
              <w:rPr>
                <w:rFonts w:hint="eastAsia" w:ascii="宋体" w:hAnsi="宋体" w:eastAsia="宋体" w:cs="仿宋"/>
                <w:color w:val="auto"/>
                <w:kern w:val="2"/>
                <w:sz w:val="21"/>
                <w:szCs w:val="21"/>
                <w:lang w:val="en-US" w:eastAsia="zh-CN" w:bidi="ar-SA"/>
              </w:rPr>
            </w:pPr>
            <w:r>
              <w:rPr>
                <w:rFonts w:hint="eastAsia" w:ascii="宋体" w:hAnsi="宋体" w:cs="仿宋"/>
                <w:color w:val="auto"/>
                <w:sz w:val="21"/>
                <w:szCs w:val="21"/>
                <w:lang w:val="en-US" w:eastAsia="zh-CN"/>
              </w:rPr>
              <w:t>下浮率</w:t>
            </w:r>
          </w:p>
        </w:tc>
        <w:tc>
          <w:tcPr>
            <w:tcW w:w="868" w:type="dxa"/>
            <w:shd w:val="clear" w:color="auto" w:fill="auto"/>
            <w:vAlign w:val="center"/>
          </w:tcPr>
          <w:p>
            <w:pPr>
              <w:spacing w:line="440" w:lineRule="exact"/>
              <w:rPr>
                <w:rFonts w:hint="default" w:ascii="宋体" w:hAnsi="宋体" w:eastAsia="宋体" w:cs="仿宋"/>
                <w:color w:val="auto"/>
                <w:kern w:val="2"/>
                <w:sz w:val="21"/>
                <w:szCs w:val="21"/>
                <w:lang w:val="en-US" w:eastAsia="zh-CN" w:bidi="ar-SA"/>
              </w:rPr>
            </w:pPr>
            <w:r>
              <w:rPr>
                <w:rFonts w:hint="eastAsia" w:ascii="宋体" w:hAnsi="宋体" w:cs="仿宋"/>
                <w:color w:val="auto"/>
                <w:sz w:val="21"/>
                <w:szCs w:val="21"/>
                <w:lang w:val="en-US" w:eastAsia="zh-CN"/>
              </w:rPr>
              <w:t>10分</w:t>
            </w:r>
          </w:p>
        </w:tc>
        <w:tc>
          <w:tcPr>
            <w:tcW w:w="7660" w:type="dxa"/>
            <w:gridSpan w:val="3"/>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折扣率不得高于 100%；不得在折扣率前填写“±”；投标报价须为整数。（举例说明：如投标人按 8 折报价，则在开标一览表填写折扣率：80%）</w:t>
            </w:r>
          </w:p>
          <w:p>
            <w:pPr>
              <w:spacing w:line="440" w:lineRule="exact"/>
              <w:rPr>
                <w:rFonts w:hint="eastAsia"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备注：符合招标文件中关于价格扣除规定的，在评审时予以价格扣除，用扣除后的价格参与评审。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68" w:type="dxa"/>
            <w:vMerge w:val="restart"/>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商务22分</w:t>
            </w:r>
          </w:p>
        </w:tc>
        <w:tc>
          <w:tcPr>
            <w:tcW w:w="1302"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t>投标人类似</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t>业绩</w:t>
            </w:r>
          </w:p>
        </w:tc>
        <w:tc>
          <w:tcPr>
            <w:tcW w:w="779"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投标人近三年（2023 年 1 月 1 日至投标截止前）有已完成的或正在承接的，具有与本项目采购内容类似的项目业绩；每有 1 项得 </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分，满分 </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 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注：业绩需提供合同或中标（成交）通知书（以落款日期为准）等。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合同以签订日期为准，包括合同首页、业绩内容关键页和签章页，</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未提供及提供材料不全的本项不得分。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150"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868" w:type="dxa"/>
            <w:vMerge w:val="continue"/>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302"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履约能力</w:t>
            </w:r>
          </w:p>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779" w:type="dxa"/>
            <w:shd w:val="clear" w:color="auto" w:fill="auto"/>
            <w:vAlign w:val="center"/>
          </w:tcPr>
          <w:p>
            <w:pPr>
              <w:keepNext w:val="0"/>
              <w:keepLines w:val="0"/>
              <w:widowControl/>
              <w:suppressLineNumbers w:val="0"/>
              <w:jc w:val="left"/>
            </w:pPr>
            <w:r>
              <w:rPr>
                <w:rFonts w:hint="eastAsia" w:ascii="宋体" w:hAnsi="宋体" w:cs="宋体"/>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 xml:space="preserve"> 分</w:t>
            </w:r>
          </w:p>
          <w:p>
            <w:pPr>
              <w:keepNext w:val="0"/>
              <w:keepLines w:val="0"/>
              <w:widowControl/>
              <w:suppressLineNumbers w:val="0"/>
              <w:spacing w:line="240" w:lineRule="auto"/>
              <w:jc w:val="center"/>
              <w:textAlignment w:val="cente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pPr>
          </w:p>
        </w:tc>
        <w:tc>
          <w:tcPr>
            <w:tcW w:w="5579" w:type="dxa"/>
            <w:shd w:val="clear" w:color="auto" w:fill="auto"/>
            <w:vAlign w:val="center"/>
          </w:tcPr>
          <w:p>
            <w:pPr>
              <w:keepNext w:val="0"/>
              <w:keepLines w:val="0"/>
              <w:widowControl/>
              <w:suppressLineNumbers w:val="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kern w:val="0"/>
                <w:sz w:val="20"/>
                <w:szCs w:val="20"/>
                <w:lang w:val="en-US" w:eastAsia="zh-CN" w:bidi="ar"/>
              </w:rPr>
              <w:t xml:space="preserve">投标人针对本采购项目拟提供的货物商品库房，库房需干净整洁， 货物商品需分类存放，能够提供拥有 1 年以上库房使用权或租赁合 同的相关证明材料（复印件），用途须显示为货物商品库房，且有 库容容积量显示，评标专家根据提供证明材料综合评定，仓储面积 200 ㎡的得基础分 </w:t>
            </w:r>
            <w:r>
              <w:rPr>
                <w:rFonts w:hint="eastAsia" w:ascii="宋体" w:hAnsi="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 分，仓储面积合计在 200 ㎡的基础上每增加 100 ㎡加 1 分，本项满分为 </w:t>
            </w:r>
            <w:r>
              <w:rPr>
                <w:rFonts w:hint="eastAsia" w:ascii="宋体" w:hAnsi="宋体" w:cs="宋体"/>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21"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868" w:type="dxa"/>
            <w:vMerge w:val="continue"/>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302"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配送能力</w:t>
            </w:r>
          </w:p>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779" w:type="dxa"/>
            <w:shd w:val="clear" w:color="auto" w:fill="auto"/>
            <w:vAlign w:val="center"/>
          </w:tcPr>
          <w:p>
            <w:pPr>
              <w:keepNext w:val="0"/>
              <w:keepLines w:val="0"/>
              <w:widowControl/>
              <w:suppressLineNumbers w:val="0"/>
              <w:jc w:val="left"/>
            </w:pPr>
            <w:r>
              <w:rPr>
                <w:rFonts w:hint="eastAsia" w:ascii="宋体" w:hAnsi="宋体" w:cs="宋体"/>
                <w:color w:val="000000"/>
                <w:kern w:val="0"/>
                <w:sz w:val="20"/>
                <w:szCs w:val="20"/>
                <w:lang w:val="en-US" w:eastAsia="zh-CN" w:bidi="ar"/>
              </w:rPr>
              <w:t>10</w:t>
            </w:r>
            <w:r>
              <w:rPr>
                <w:rFonts w:hint="eastAsia" w:ascii="宋体" w:hAnsi="宋体" w:eastAsia="宋体" w:cs="宋体"/>
                <w:color w:val="000000"/>
                <w:kern w:val="0"/>
                <w:sz w:val="20"/>
                <w:szCs w:val="20"/>
                <w:lang w:val="en-US" w:eastAsia="zh-CN" w:bidi="ar"/>
              </w:rPr>
              <w:t>分</w:t>
            </w:r>
          </w:p>
          <w:p>
            <w:pPr>
              <w:keepNext w:val="0"/>
              <w:keepLines w:val="0"/>
              <w:widowControl/>
              <w:suppressLineNumbers w:val="0"/>
              <w:spacing w:line="240" w:lineRule="auto"/>
              <w:jc w:val="center"/>
              <w:textAlignment w:val="cente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pP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1.配送车辆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根据投标人拟用于本项目的配送车辆货车或面包车进行评分：有一辆的得 </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分；每增加 1 辆加 </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分，满分</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注.</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【1.自有车辆须提供：有效的《机动车行驶证》、车辆正面图片及保险单，未提供的不得分。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2.租赁车辆须提供：有效的车辆租赁协议、《机动车行驶证》、车辆正面图片及保险单，未提供的不得分。】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2.拟投入服务团队：</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根据投标人其他拟配备人员（须明确24小时联络人员1人、固定的送货专员</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14:textFill>
                  <w14:solidFill>
                    <w14:schemeClr w14:val="tx1"/>
                  </w14:solidFill>
                </w14:textFill>
              </w:rPr>
              <w:t>人），每提供1人得</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分，满分</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【须同时提供身份证、健康证（有效期内）、工资发放证明（非本单位人员不予认可）</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或劳务合同或投标截止前 6 个月内任意 1 个月的社保记录等</w:t>
            </w:r>
            <w:r>
              <w:rPr>
                <w:rFonts w:hint="eastAsia" w:ascii="宋体" w:hAnsi="宋体" w:eastAsia="宋体" w:cs="宋体"/>
                <w:i w:val="0"/>
                <w:iCs w:val="0"/>
                <w:color w:val="000000" w:themeColor="text1"/>
                <w:sz w:val="21"/>
                <w:szCs w:val="21"/>
                <w:highlight w:val="none"/>
                <w:u w:val="none"/>
                <w14:textFill>
                  <w14:solidFill>
                    <w14:schemeClr w14:val="tx1"/>
                  </w14:solidFill>
                </w14:textFill>
              </w:rPr>
              <w:t>证明材料，未提供的不得分】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65" w:hRule="atLeast"/>
        </w:trPr>
        <w:tc>
          <w:tcPr>
            <w:tcW w:w="600" w:type="dxa"/>
            <w:vMerge w:val="restart"/>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68" w:type="dxa"/>
            <w:vMerge w:val="restart"/>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1302"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供货方案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79" w:type="dxa"/>
            <w:shd w:val="clear" w:color="auto" w:fill="auto"/>
            <w:vAlign w:val="center"/>
          </w:tcPr>
          <w:p>
            <w:pPr>
              <w:keepNext w:val="0"/>
              <w:keepLines w:val="0"/>
              <w:widowControl/>
              <w:suppressLineNumbers w:val="0"/>
              <w:spacing w:line="240" w:lineRule="auto"/>
              <w:ind w:firstLine="210" w:firstLineChars="100"/>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本项目采购要求，并结合项目采购需求，提供《供货方案》，包括①供货总体进度计划、②质量措施技术人员投入、③运输方案及措施、④配送时间安排、⑤货物装卸流程及工具、⑥装卸管理等内容，根据供货方案等内容等进行评价：</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①包含上述所有内容，且完整详实，可执行性强，有效可行与采购需求不存在偏差，适应并完全切合项目实际需求，阐述条理清晰，得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②每缺少上述任何一项内容扣</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③针对上述任一项内容描述不清或有缺陷或不满足项目需求的或具有不科学、不完善之处的，扣 1 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④未提供方案或方案明显与本项目实际情况不符，得 0 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本项最多扣 </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trPr>
        <w:tc>
          <w:tcPr>
            <w:tcW w:w="600"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产品质量保</w:t>
            </w:r>
          </w:p>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证体系及措</w:t>
            </w:r>
          </w:p>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施</w:t>
            </w:r>
          </w:p>
        </w:tc>
        <w:tc>
          <w:tcPr>
            <w:tcW w:w="779" w:type="dxa"/>
            <w:shd w:val="clear" w:color="auto" w:fill="auto"/>
            <w:vAlign w:val="center"/>
          </w:tcPr>
          <w:p>
            <w:pPr>
              <w:wordWrap w:val="0"/>
              <w:ind w:firstLine="210" w:firstLineChars="100"/>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579" w:type="dxa"/>
            <w:shd w:val="clear" w:color="auto" w:fill="auto"/>
            <w:vAlign w:val="center"/>
          </w:tcPr>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针对本项目采购要求，并结合项目采购需求，提供《产品质量保证体系及措施》,包含对①产品质量保证计划、②具体保证措施（包括货物的来源、调配、加工、包装、储存、运输各环节的质量标准及食品安全措施）、③运输供货过程质量控制手段、④过程质量跟踪、⑤项目现场服务质量跟踪、⑥风险管理措施、⑦服务质量保证承诺、建立配送采购人食材的追踪溯源体系及专门台账承诺等内容，根据质量保证体系及措施等内容等进行评价：</w:t>
            </w:r>
          </w:p>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①包含上述所有内容，且完整详实，可执行性强，有效可行与采购需求不存在偏差，适应并完全切合项目实际需求，阐述条理清晰，得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②每缺少上述任何一项内容扣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分；</w:t>
            </w:r>
          </w:p>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③针对上述任一项内容描述不清或有缺陷或不满足项目需求的或具有不科学、不完善之处的，扣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分</w:t>
            </w:r>
          </w:p>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④未提供措施内容或内容明显与本项目实际情况不符，得 0 分。本项最多扣 </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68" w:hRule="atLeast"/>
        </w:trPr>
        <w:tc>
          <w:tcPr>
            <w:tcW w:w="600"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服务管控</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79"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5579"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针对本项目采购要求，并结合项目采购需求，提供《服务管控方案》, 包含每个环节合理安排专职人员推进各项工作有序开展，保证项目按计划交付的基本承诺内容，包括不限于：订单、到货、退换、报账。根据提供的内容等进行评价：</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（1）投标人须提供整个环节的流程图，内容完整详实有效可行与采购需求不存在偏差得 2 分，不满足项目的实际需求或不完整或内容不详实得 1 分，未提供得 0 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（2）投标人对整个流程时间节点设置合理，提供时间节点计划，内容完整详实有效可行与采购需求不存在偏差得 </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分，不满足项目的实际需求或不完整或内容不详实得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 xml:space="preserve"> 分，未提供得 0 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（3）投标人对项目实施每个环节服务人员的操作流程，提供操作流程，内容完整详实有效可行与采购需求不存在偏差得 1 分，不满足项目的实际需求或不完整或内容不详实得 0.5 分，未提供得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282" w:hRule="atLeast"/>
        </w:trPr>
        <w:tc>
          <w:tcPr>
            <w:tcW w:w="600"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售后服务及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维保计划</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79"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8</w:t>
            </w:r>
          </w:p>
        </w:tc>
        <w:tc>
          <w:tcPr>
            <w:tcW w:w="5579"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针对本项目采购要求，并结合项目采购需求，提供《售后服务及维保计划》，包含①售后服务保障措施，②采购人应急要求供应方案</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③售后服务人员配置（提供联系人及联系方式）、④项目出现问题后的补救措施及解决方案内容（内容包括但不限于问题货物召回或更换、货源短缺、人员受伤或离职、车辆损坏、停水停电、零星增补供应保障等）等内容，根据计划内容等进行评价：</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①包含上述所有内容，且完整详实，可执行性强，有效可行与采购需求不存在偏差，适应并完全切合项目实际需求，阐述条理清晰，得 8 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②每缺少上述任何一项内容扣 2 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③针对上述任一项内容描述不清或有缺陷或不满足项目需求的或具有不科学、不完善之处的，扣 1 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④未提供措施内容或内容明显与本项目实际情况不符，得 0 分。本项最多扣 8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938" w:hRule="atLeast"/>
        </w:trPr>
        <w:tc>
          <w:tcPr>
            <w:tcW w:w="600" w:type="dxa"/>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应急供应预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案</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79" w:type="dxa"/>
            <w:shd w:val="clear" w:color="auto" w:fill="auto"/>
            <w:vAlign w:val="center"/>
          </w:tcPr>
          <w:p>
            <w:pPr>
              <w:keepNext w:val="0"/>
              <w:keepLines w:val="0"/>
              <w:widowControl/>
              <w:suppressLineNumbers w:val="0"/>
              <w:spacing w:line="240" w:lineRule="auto"/>
              <w:jc w:val="center"/>
              <w:textAlignment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9</w:t>
            </w:r>
          </w:p>
        </w:tc>
        <w:tc>
          <w:tcPr>
            <w:tcW w:w="5579"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针对本项目采购要求，并结合项目情况，针对可能发生的多种特殊 情况：如遇重大政治活动任务或节假日、遇到恶劣天气等情况、突 发的安全事故情况，制订提供《应急供应预案》，内容包括但不限 于：①应急处置程序、②应急处置注意事项及应急保障等、③事故预防及应急保障措施等内容。根据应急供应预案方案内容等进行评价： ①包含上述所有内容，且完整详实，可执行性强，有效可行与采购 需求不存在偏差，适应并完全切合项目实际需求，阐述条理清晰， 得 </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 xml:space="preserve"> 分； ②每缺少上述任何一项内容扣 </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 xml:space="preserve"> 分； ③针对上述任一项内容描述不清或有缺陷或不满足项目需求的或 具有不科学、不完善之处的，扣 1 分 ④未提供措施内容或内容明显与本项目实际情况不符，得 0 分。 本项最多扣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分。</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p>
        </w:tc>
      </w:tr>
    </w:tbl>
    <w:p>
      <w:pPr>
        <w:pStyle w:val="37"/>
        <w:spacing w:line="0" w:lineRule="atLeast"/>
        <w:rPr>
          <w:rFonts w:hint="eastAsia" w:ascii="宋体" w:hAnsi="宋体" w:eastAsia="宋体" w:cs="宋体"/>
          <w:b/>
          <w:color w:val="000000" w:themeColor="text1"/>
          <w:kern w:val="2"/>
          <w:lang w:val="en-US" w:eastAsia="zh-CN"/>
          <w14:textFill>
            <w14:solidFill>
              <w14:schemeClr w14:val="tx1"/>
            </w14:solidFill>
          </w14:textFill>
        </w:rPr>
      </w:pPr>
      <w:r>
        <w:rPr>
          <w:rFonts w:hint="eastAsia" w:ascii="宋体" w:hAnsi="宋体" w:cs="宋体"/>
          <w:b/>
          <w:color w:val="000000" w:themeColor="text1"/>
          <w:kern w:val="2"/>
          <w:lang w:val="en-US" w:eastAsia="zh-CN"/>
          <w14:textFill>
            <w14:solidFill>
              <w14:schemeClr w14:val="tx1"/>
            </w14:solidFill>
          </w14:textFill>
        </w:rPr>
        <w:t>二、三标段：</w:t>
      </w:r>
    </w:p>
    <w:tbl>
      <w:tblPr>
        <w:tblStyle w:val="23"/>
        <w:tblW w:w="9128"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0"/>
        <w:gridCol w:w="868"/>
        <w:gridCol w:w="1302"/>
        <w:gridCol w:w="779"/>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0"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868"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130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评分因素</w:t>
            </w:r>
          </w:p>
        </w:tc>
        <w:tc>
          <w:tcPr>
            <w:tcW w:w="779"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c>
          <w:tcPr>
            <w:tcW w:w="5579"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bookmarkStart w:id="218" w:name="OLE_LINK30"/>
            <w:r>
              <w:rPr>
                <w:rFonts w:hint="eastAsia" w:ascii="宋体" w:hAnsi="宋体" w:eastAsia="宋体" w:cs="宋体"/>
                <w:i w:val="0"/>
                <w:iCs w:val="0"/>
                <w:color w:val="000000"/>
                <w:kern w:val="0"/>
                <w:sz w:val="21"/>
                <w:szCs w:val="21"/>
                <w:highlight w:val="none"/>
                <w:u w:val="none"/>
                <w:lang w:val="en-US" w:eastAsia="zh-CN" w:bidi="ar"/>
              </w:rPr>
              <w:t>评价指标和分值</w:t>
            </w:r>
            <w:bookmarkEnd w:id="2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600"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68"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7660" w:type="dxa"/>
            <w:gridSpan w:val="3"/>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bookmarkStart w:id="219" w:name="OLE_LINK32"/>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二标段：所有供应商均按照950000.00元进行报价，不得更改，否则做为无效投标处理。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三标段：所有供应商均按照900000</w:t>
            </w:r>
            <w:bookmarkStart w:id="268" w:name="_GoBack"/>
            <w:bookmarkEnd w:id="268"/>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.00元进行报价，不得更改，否则做为无效投标处理。</w:t>
            </w:r>
            <w:bookmarkEnd w:id="2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600" w:type="dxa"/>
            <w:shd w:val="clear" w:color="auto" w:fill="auto"/>
            <w:vAlign w:val="center"/>
          </w:tcPr>
          <w:p>
            <w:pPr>
              <w:spacing w:line="440" w:lineRule="exact"/>
              <w:jc w:val="center"/>
              <w:rPr>
                <w:rFonts w:hint="eastAsia" w:ascii="宋体" w:hAnsi="宋体" w:eastAsia="宋体" w:cs="仿宋"/>
                <w:color w:val="auto"/>
                <w:kern w:val="2"/>
                <w:sz w:val="21"/>
                <w:szCs w:val="21"/>
                <w:lang w:val="en-US" w:eastAsia="zh-CN" w:bidi="ar-SA"/>
              </w:rPr>
            </w:pPr>
            <w:r>
              <w:rPr>
                <w:rFonts w:hint="eastAsia" w:ascii="宋体" w:hAnsi="宋体" w:cs="仿宋"/>
                <w:color w:val="auto"/>
                <w:sz w:val="21"/>
                <w:szCs w:val="21"/>
                <w:lang w:val="en-US" w:eastAsia="zh-CN"/>
              </w:rPr>
              <w:t>下浮率</w:t>
            </w:r>
          </w:p>
        </w:tc>
        <w:tc>
          <w:tcPr>
            <w:tcW w:w="868" w:type="dxa"/>
            <w:shd w:val="clear" w:color="auto" w:fill="auto"/>
            <w:vAlign w:val="center"/>
          </w:tcPr>
          <w:p>
            <w:pPr>
              <w:spacing w:line="440" w:lineRule="exact"/>
              <w:rPr>
                <w:rFonts w:hint="eastAsia"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cs="仿宋"/>
                <w:color w:val="000000" w:themeColor="text1"/>
                <w:sz w:val="21"/>
                <w:szCs w:val="21"/>
                <w:lang w:val="en-US" w:eastAsia="zh-CN"/>
                <w14:textFill>
                  <w14:solidFill>
                    <w14:schemeClr w14:val="tx1"/>
                  </w14:solidFill>
                </w14:textFill>
              </w:rPr>
              <w:t>10分</w:t>
            </w:r>
          </w:p>
        </w:tc>
        <w:tc>
          <w:tcPr>
            <w:tcW w:w="7660" w:type="dxa"/>
            <w:gridSpan w:val="3"/>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折扣率不得高于 100%；不得在折扣率前填写“±”；投标报价须为整数。（举例说明：如投标人按 8 折报价，则在开标一览表填写折扣率：80%）</w:t>
            </w:r>
          </w:p>
          <w:p>
            <w:pPr>
              <w:spacing w:line="440" w:lineRule="exact"/>
              <w:rPr>
                <w:rFonts w:hint="eastAsia"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备注：符合招标文件中关于价格扣除规定的，在评审时予以价格扣除，用扣除后的价格参与评审。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600" w:type="dxa"/>
            <w:vMerge w:val="restart"/>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68" w:type="dxa"/>
            <w:vMerge w:val="restart"/>
            <w:shd w:val="clear" w:color="auto" w:fill="auto"/>
            <w:vAlign w:val="center"/>
          </w:tcPr>
          <w:p>
            <w:pPr>
              <w:keepNext w:val="0"/>
              <w:keepLines w:val="0"/>
              <w:widowControl/>
              <w:suppressLineNumbers w:val="0"/>
              <w:spacing w:line="240" w:lineRule="auto"/>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t>商务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18</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1302"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t>投标人类似</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t>业绩</w:t>
            </w:r>
          </w:p>
        </w:tc>
        <w:tc>
          <w:tcPr>
            <w:tcW w:w="779"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投标人近三年完成类似项目业绩，每提供一项得3分，最多得6分。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注：①如：提交投标文件截止时间为2026年3月23日，则“近三年”是指2023年3月23日至2026年3月22日。②类似项目业绩附合同，（合同须附合同首页、合同金额页、体现标的物页、双方签字盖章页），不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0"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868" w:type="dxa"/>
            <w:vMerge w:val="continue"/>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302"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项目负责人</w:t>
            </w:r>
          </w:p>
        </w:tc>
        <w:tc>
          <w:tcPr>
            <w:tcW w:w="779"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rPr>
            </w:pPr>
            <w:bookmarkStart w:id="220" w:name="OLE_LINK27"/>
            <w:r>
              <w:rPr>
                <w:rFonts w:hint="eastAsia"/>
              </w:rPr>
              <w:t>根据投标人项目负责人具有相关工作经验得2分。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rPr>
              <w:t>【须同时提供简历表、身份证、健康证（有效期内）、工资发放证明（非本单位人员不予认可）或劳务合同或投标截止前 6 个月内任意 1 个月的社保记录的得2分，每少1项扣0.5分，证明材料未提供的不得分】</w:t>
            </w:r>
            <w:bookmarkEnd w:id="2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600"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868" w:type="dxa"/>
            <w:vMerge w:val="continue"/>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p>
        </w:tc>
        <w:tc>
          <w:tcPr>
            <w:tcW w:w="1302"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其他拟配备人员</w:t>
            </w:r>
          </w:p>
        </w:tc>
        <w:tc>
          <w:tcPr>
            <w:tcW w:w="779" w:type="dxa"/>
            <w:shd w:val="clear" w:color="auto" w:fill="auto"/>
            <w:vAlign w:val="center"/>
          </w:tcPr>
          <w:p>
            <w:pPr>
              <w:keepNext w:val="0"/>
              <w:keepLines w:val="0"/>
              <w:widowControl/>
              <w:numPr>
                <w:ilvl w:val="0"/>
                <w:numId w:val="0"/>
              </w:numPr>
              <w:suppressLineNumbers w:val="0"/>
              <w:spacing w:line="240" w:lineRule="auto"/>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根据投标人其他拟配备人员（须明确24小时联络人员1人、固定的送货专员3人），完全满足得6分，每多提供1人得2分，满分10分。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【须同时提供身份证、健康证（有效期内）、工资发放证明（非本单位人员不予认可）或劳务合同或投标截止前 6 个月内任意 1 个月的社保记录等证明材料，未提供的不得分】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7" w:hRule="atLeast"/>
        </w:trPr>
        <w:tc>
          <w:tcPr>
            <w:tcW w:w="600" w:type="dxa"/>
            <w:vMerge w:val="restart"/>
            <w:shd w:val="clear" w:color="auto" w:fill="auto"/>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68" w:type="dxa"/>
            <w:vMerge w:val="restart"/>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1302" w:type="dxa"/>
            <w:shd w:val="clear" w:color="auto" w:fill="auto"/>
            <w:vAlign w:val="center"/>
          </w:tcPr>
          <w:p>
            <w:pPr>
              <w:wordWrap w:val="0"/>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color w:val="auto"/>
                <w:highlight w:val="none"/>
                <w:lang w:val="en-US" w:eastAsia="zh-CN"/>
              </w:rPr>
              <w:t>配送能力</w:t>
            </w:r>
          </w:p>
        </w:tc>
        <w:tc>
          <w:tcPr>
            <w:tcW w:w="779" w:type="dxa"/>
            <w:shd w:val="clear" w:color="auto" w:fill="auto"/>
            <w:vAlign w:val="center"/>
          </w:tcPr>
          <w:p>
            <w:pPr>
              <w:wordWrap w:val="0"/>
              <w:ind w:firstLine="210" w:firstLineChars="100"/>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根据投标人拟投入的运输车数量评比：</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箱式运输车不少于</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辆，</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冷链车不少于1辆，</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得基础分</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分。每增加1辆箱式运输车</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或冷链车</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，加</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分，最多</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【1.自有车辆须提供：有效的《机动车行驶证》、车辆正面图片及保险单，未提供的不得分。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2.租赁车辆须提供：有效的车辆租赁协议、《机动车行驶证》、车辆正面图片及保险单，未提供的不得分。】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600"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color w:val="auto"/>
                <w:highlight w:val="none"/>
                <w:lang w:val="en-US" w:eastAsia="zh-CN"/>
              </w:rPr>
              <w:t>仓储能力</w:t>
            </w:r>
          </w:p>
        </w:tc>
        <w:tc>
          <w:tcPr>
            <w:tcW w:w="779"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根据供应商自有或租赁的仓库（含保鲜库）面积评比：</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自有或租赁的仓库面积：</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（1）面积500平方米（含）以上的得</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7</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（2）面积500平方米（不含）至300平方米（含）的得</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（3）面积300平方米（不含）至100平方米（含）得2分；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（4）面积100平方米以下得1分。</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【1、自有的须提供有效的仓库所有权证明材料、仓库图片、冷藏冷冻设备相关证明材料；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2、租赁的须提供租赁合同、仓库所有权证明材料、仓库图片、冷藏冷冻设备相关证明材料。</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3、同一仓库的多份合同视为1份合同计算。】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600"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仿宋" w:hAnsi="仿宋" w:eastAsia="仿宋" w:cs="仿宋"/>
                <w:color w:val="auto"/>
                <w:highlight w:val="none"/>
                <w:lang w:eastAsia="zh-CN"/>
              </w:rPr>
              <w:t>配送服务方案</w:t>
            </w:r>
          </w:p>
        </w:tc>
        <w:tc>
          <w:tcPr>
            <w:tcW w:w="779" w:type="dxa"/>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12</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配送服务方案包含：①配送服务组织结构及配送人员管理制度、②货源保障方案、③物资出入库管理制度、④物资溯源保障措施、⑤配送车辆管理制度、⑥不合格物资退换货及销毁制度。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所有要素齐全且完全满足项目要求得</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12</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分，每缺一个要素扣2分，每个要素里每有一处内容缺陷扣</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分（扣完为止）。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说明：本评审内容中“内容缺陷”是指：存在不适用本项目实际情况、内容不完整或缺少关键节点、前后矛盾、涉及的规范及标准错误不可能实现的情形等任意一种情形。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8" w:hRule="atLeast"/>
        </w:trPr>
        <w:tc>
          <w:tcPr>
            <w:tcW w:w="600" w:type="dxa"/>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仿宋" w:hAnsi="仿宋" w:eastAsia="仿宋" w:cs="仿宋"/>
                <w:color w:val="auto"/>
                <w:highlight w:val="none"/>
                <w:lang w:eastAsia="zh-CN"/>
              </w:rPr>
              <w:t>食材安</w:t>
            </w:r>
            <w:r>
              <w:rPr>
                <w:rFonts w:hint="eastAsia" w:ascii="仿宋" w:hAnsi="仿宋" w:eastAsia="仿宋" w:cs="仿宋"/>
                <w:color w:val="auto"/>
                <w:highlight w:val="none"/>
                <w:lang w:val="en-US" w:eastAsia="zh-CN"/>
              </w:rPr>
              <w:t>全质量</w:t>
            </w:r>
            <w:r>
              <w:rPr>
                <w:rFonts w:hint="eastAsia" w:ascii="仿宋" w:hAnsi="仿宋" w:eastAsia="仿宋" w:cs="仿宋"/>
                <w:color w:val="auto"/>
                <w:highlight w:val="none"/>
                <w:lang w:eastAsia="zh-CN"/>
              </w:rPr>
              <w:t>管理方案</w:t>
            </w:r>
          </w:p>
        </w:tc>
        <w:tc>
          <w:tcPr>
            <w:tcW w:w="779" w:type="dxa"/>
            <w:shd w:val="clear" w:color="auto" w:fill="auto"/>
            <w:vAlign w:val="center"/>
          </w:tcPr>
          <w:p>
            <w:pPr>
              <w:keepNext w:val="0"/>
              <w:keepLines w:val="0"/>
              <w:widowControl/>
              <w:suppressLineNumbers w:val="0"/>
              <w:spacing w:line="240" w:lineRule="auto"/>
              <w:jc w:val="both"/>
              <w:textAlignment w:val="center"/>
              <w:rPr>
                <w:rFonts w:hint="default" w:ascii="宋体" w:hAnsi="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食材安全管理方案，包含：①食材采购管理制度、②食材贮存管理制度、③食材安全查验制度、④食材留样验收措施、⑤食材配送制度。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所有要素齐全且完全满足项目要求得</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分，每缺一个要素扣</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分，每个要素里每有一处内容缺陷扣1分（扣完为止）。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说明：本评审内容中“内容缺陷”是指：存在不适用本项目实际情况、内容不完整或缺少关键节点、前后矛盾、涉及的规范及标准错误不可能实现的情形等任意一种情形。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8" w:hRule="atLeast"/>
        </w:trPr>
        <w:tc>
          <w:tcPr>
            <w:tcW w:w="600" w:type="dxa"/>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68" w:type="dxa"/>
            <w:vMerge w:val="continue"/>
            <w:shd w:val="clear" w:color="auto" w:fill="auto"/>
            <w:vAlign w:val="center"/>
          </w:tcPr>
          <w:p>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02"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应急措施</w:t>
            </w:r>
          </w:p>
        </w:tc>
        <w:tc>
          <w:tcPr>
            <w:tcW w:w="779" w:type="dxa"/>
            <w:shd w:val="clear" w:color="auto" w:fill="auto"/>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p>
        </w:tc>
        <w:tc>
          <w:tcPr>
            <w:tcW w:w="5579"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应急措施包含：①事故应急预案、②自然灾害应急预案、③运输安全应急预案、 ④不合格物资退换处置方案、⑤疾病防控应急预案。</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所有要素齐全且完全满足项目要求得5分，每缺一个要素扣1分，每个要素里每有一处内容缺陷扣0.5分（扣完为止）。</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说明：本评审内容中“内容缺陷”是指：存在不适用本项目实际情况、内容不完整或缺少关键节点、前后矛盾、涉及的规范及标准错误不可能实现的情形等任意一种情形。</w:t>
            </w:r>
          </w:p>
        </w:tc>
      </w:tr>
    </w:tbl>
    <w:p>
      <w:pPr>
        <w:bidi w:val="0"/>
        <w:rPr>
          <w:rFonts w:hint="eastAsia" w:ascii="宋体" w:hAnsi="宋体" w:eastAsia="宋体" w:cs="宋体"/>
        </w:rPr>
      </w:pPr>
      <w:r>
        <w:rPr>
          <w:rFonts w:ascii="仿宋" w:hAnsi="仿宋" w:eastAsia="仿宋"/>
          <w:sz w:val="28"/>
        </w:rPr>
        <w:br w:type="page"/>
      </w:r>
      <w:r>
        <w:rPr>
          <w:rFonts w:hint="eastAsia" w:ascii="宋体" w:hAnsi="宋体" w:eastAsia="宋体" w:cs="宋体"/>
        </w:rPr>
        <w:t xml:space="preserve">第六章  投标文件格式 </w:t>
      </w:r>
    </w:p>
    <w:p>
      <w:pPr>
        <w:jc w:val="center"/>
        <w:rPr>
          <w:rFonts w:hint="eastAsia" w:ascii="宋体" w:hAnsi="宋体" w:cs="宋体"/>
          <w:b/>
          <w:sz w:val="72"/>
        </w:rPr>
      </w:pPr>
      <w:bookmarkStart w:id="221" w:name="_Hlt26671244"/>
      <w:bookmarkEnd w:id="221"/>
      <w:bookmarkStart w:id="222" w:name="_Hlt26955039"/>
      <w:bookmarkEnd w:id="222"/>
      <w:bookmarkStart w:id="223" w:name="_Toc49090576"/>
      <w:bookmarkStart w:id="224" w:name="_Toc120614282"/>
      <w:bookmarkStart w:id="225" w:name="_Toc26554094"/>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72"/>
        </w:rPr>
      </w:pPr>
    </w:p>
    <w:p>
      <w:pPr>
        <w:jc w:val="center"/>
        <w:rPr>
          <w:rFonts w:hint="eastAsia" w:ascii="宋体" w:hAnsi="宋体" w:cs="宋体"/>
          <w:b/>
          <w:sz w:val="72"/>
        </w:rPr>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ind w:firstLine="1084" w:firstLineChars="3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rPr>
          <w:rFonts w:hint="eastAsia" w:ascii="宋体" w:hAnsi="宋体" w:cs="宋体"/>
          <w:b/>
          <w:sz w:val="36"/>
          <w:u w:val="single"/>
        </w:rPr>
      </w:pPr>
      <w:r>
        <w:rPr>
          <w:rFonts w:hint="eastAsia" w:ascii="宋体" w:hAnsi="宋体" w:cs="宋体"/>
          <w:b/>
          <w:sz w:val="36"/>
        </w:rPr>
        <w:t xml:space="preserve">      供应商名称 ：</w:t>
      </w:r>
      <w:r>
        <w:rPr>
          <w:rFonts w:hint="eastAsia" w:ascii="宋体" w:hAnsi="宋体" w:cs="宋体"/>
          <w:b/>
          <w:sz w:val="36"/>
          <w:u w:val="single"/>
        </w:rPr>
        <w:t>（电子签章）</w:t>
      </w:r>
      <w:r>
        <w:rPr>
          <w:rFonts w:hint="eastAsia" w:ascii="宋体" w:hAnsi="宋体" w:cs="宋体"/>
          <w:b/>
          <w:sz w:val="36"/>
        </w:rPr>
        <w:t xml:space="preserve"> </w:t>
      </w:r>
      <w:r>
        <w:rPr>
          <w:rFonts w:hint="eastAsia" w:ascii="宋体" w:hAnsi="宋体" w:cs="宋体"/>
          <w:b/>
          <w:sz w:val="36"/>
          <w:u w:val="single"/>
        </w:rPr>
        <w:t xml:space="preserve">              </w:t>
      </w:r>
    </w:p>
    <w:p>
      <w:pPr>
        <w:ind w:firstLine="1084" w:firstLineChars="300"/>
        <w:rPr>
          <w:rFonts w:hint="eastAsia" w:ascii="宋体" w:hAnsi="宋体" w:cs="宋体"/>
          <w:b/>
          <w:color w:val="FF0000"/>
          <w:sz w:val="36"/>
        </w:rPr>
      </w:pPr>
      <w:r>
        <w:rPr>
          <w:rFonts w:hint="eastAsia" w:ascii="宋体" w:hAnsi="宋体" w:cs="宋体"/>
          <w:b/>
          <w:sz w:val="36"/>
        </w:rPr>
        <w:t>日      期 ：</w:t>
      </w:r>
    </w:p>
    <w:p>
      <w:pPr>
        <w:rPr>
          <w:rFonts w:hint="eastAsia" w:ascii="宋体" w:hAnsi="宋体" w:cs="宋体"/>
          <w:b/>
          <w:sz w:val="36"/>
        </w:rPr>
      </w:pPr>
      <w:r>
        <w:rPr>
          <w:rFonts w:hint="eastAsia" w:ascii="宋体" w:hAnsi="宋体" w:cs="宋体"/>
          <w:b/>
          <w:sz w:val="36"/>
          <w:u w:val="single"/>
        </w:rPr>
        <w:t xml:space="preserve">              </w:t>
      </w:r>
    </w:p>
    <w:p>
      <w:pPr>
        <w:spacing w:line="440" w:lineRule="exact"/>
        <w:jc w:val="center"/>
        <w:rPr>
          <w:rFonts w:hint="eastAsia" w:ascii="宋体" w:hAnsi="宋体" w:cs="宋体"/>
          <w:b/>
          <w:bCs/>
          <w:sz w:val="32"/>
          <w:szCs w:val="32"/>
        </w:rPr>
      </w:pPr>
    </w:p>
    <w:p>
      <w:pPr>
        <w:spacing w:line="440" w:lineRule="exact"/>
        <w:ind w:firstLine="480" w:firstLineChars="200"/>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sz w:val="24"/>
        </w:rPr>
        <w:br w:type="page"/>
      </w:r>
    </w:p>
    <w:p>
      <w:pPr>
        <w:jc w:val="center"/>
        <w:rPr>
          <w:rFonts w:hint="eastAsia" w:ascii="宋体" w:hAnsi="宋体" w:cs="宋体"/>
          <w:b/>
          <w:sz w:val="30"/>
          <w:szCs w:val="30"/>
        </w:rPr>
      </w:pPr>
      <w:r>
        <w:rPr>
          <w:rFonts w:hint="eastAsia" w:ascii="宋体" w:hAnsi="宋体" w:cs="宋体"/>
          <w:b/>
          <w:sz w:val="30"/>
          <w:szCs w:val="30"/>
        </w:rPr>
        <w:t>评分索引表</w:t>
      </w:r>
    </w:p>
    <w:tbl>
      <w:tblPr>
        <w:tblStyle w:val="23"/>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0" w:hRule="atLeast"/>
        </w:trPr>
        <w:tc>
          <w:tcPr>
            <w:tcW w:w="5529" w:type="dxa"/>
            <w:noWrap w:val="0"/>
            <w:vAlign w:val="top"/>
          </w:tcPr>
          <w:p>
            <w:pPr>
              <w:pStyle w:val="42"/>
              <w:shd w:val="clear" w:color="auto" w:fill="FFFFFF"/>
              <w:spacing w:line="265" w:lineRule="atLeast"/>
              <w:ind w:left="420"/>
              <w:jc w:val="center"/>
              <w:rPr>
                <w:rFonts w:hint="eastAsia" w:ascii="宋体" w:hAnsi="宋体" w:cs="宋体"/>
                <w:b/>
                <w:bCs/>
                <w:lang w:eastAsia="zh-CN"/>
              </w:rPr>
            </w:pPr>
            <w:r>
              <w:rPr>
                <w:rFonts w:hint="eastAsia" w:ascii="宋体" w:hAnsi="宋体" w:cs="宋体"/>
                <w:b/>
              </w:rPr>
              <w:t>评分项目</w:t>
            </w:r>
          </w:p>
        </w:tc>
        <w:tc>
          <w:tcPr>
            <w:tcW w:w="3711" w:type="dxa"/>
            <w:noWrap w:val="0"/>
            <w:vAlign w:val="top"/>
          </w:tcPr>
          <w:p>
            <w:pPr>
              <w:jc w:val="center"/>
              <w:rPr>
                <w:rFonts w:hint="eastAsia" w:ascii="宋体" w:hAnsi="宋体" w:cs="宋体"/>
                <w:b/>
              </w:rPr>
            </w:pPr>
            <w:r>
              <w:rPr>
                <w:rFonts w:hint="eastAsia" w:ascii="宋体" w:hAnsi="宋体" w:cs="宋体"/>
                <w:b/>
                <w:kern w:val="0"/>
                <w:sz w:val="24"/>
                <w:lang w:bidi="en-US"/>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529" w:type="dxa"/>
            <w:noWrap w:val="0"/>
            <w:vAlign w:val="top"/>
          </w:tcPr>
          <w:p>
            <w:pPr>
              <w:pStyle w:val="42"/>
              <w:shd w:val="clear" w:color="auto" w:fill="FFFFFF"/>
              <w:spacing w:line="265" w:lineRule="atLeast"/>
              <w:ind w:left="420"/>
              <w:jc w:val="both"/>
              <w:rPr>
                <w:rFonts w:hint="eastAsia" w:ascii="宋体" w:hAnsi="宋体" w:cs="宋体"/>
                <w:b/>
                <w:lang w:eastAsia="zh-CN"/>
              </w:rPr>
            </w:pPr>
          </w:p>
        </w:tc>
        <w:tc>
          <w:tcPr>
            <w:tcW w:w="3711" w:type="dxa"/>
            <w:noWrap w:val="0"/>
            <w:vAlign w:val="top"/>
          </w:tcPr>
          <w:p>
            <w:pPr>
              <w:rPr>
                <w:rFonts w:hint="eastAsia"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noWrap w:val="0"/>
            <w:vAlign w:val="top"/>
          </w:tcPr>
          <w:p>
            <w:pPr>
              <w:pStyle w:val="42"/>
              <w:shd w:val="clear" w:color="auto" w:fill="FFFFFF"/>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noWrap w:val="0"/>
            <w:vAlign w:val="top"/>
          </w:tcPr>
          <w:p>
            <w:pPr>
              <w:pStyle w:val="42"/>
              <w:shd w:val="clear" w:color="auto" w:fill="FFFFFF"/>
              <w:spacing w:line="265" w:lineRule="atLeast"/>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noWrap w:val="0"/>
            <w:vAlign w:val="top"/>
          </w:tcPr>
          <w:p>
            <w:pPr>
              <w:pStyle w:val="42"/>
              <w:shd w:val="clear" w:color="auto" w:fill="FFFFFF"/>
              <w:spacing w:line="265" w:lineRule="atLeast"/>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noWrap w:val="0"/>
            <w:vAlign w:val="top"/>
          </w:tcPr>
          <w:p>
            <w:pPr>
              <w:pStyle w:val="42"/>
              <w:shd w:val="clear" w:color="auto" w:fill="FFFFFF"/>
              <w:spacing w:line="265" w:lineRule="atLeast"/>
              <w:ind w:left="420"/>
              <w:rPr>
                <w:rFonts w:hint="eastAsia" w:ascii="宋体" w:hAnsi="宋体" w:cs="宋体"/>
                <w:b/>
                <w:bCs/>
                <w:lang w:eastAsia="zh-CN"/>
              </w:rPr>
            </w:pPr>
          </w:p>
        </w:tc>
        <w:tc>
          <w:tcPr>
            <w:tcW w:w="3711" w:type="dxa"/>
            <w:noWrap w:val="0"/>
            <w:vAlign w:val="top"/>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42"/>
              <w:shd w:val="clear" w:color="auto" w:fill="FFFFFF"/>
              <w:spacing w:line="265" w:lineRule="atLeast"/>
              <w:ind w:left="420"/>
              <w:rPr>
                <w:rFonts w:hint="eastAsia" w:ascii="宋体" w:hAnsi="宋体" w:cs="宋体"/>
                <w:lang w:eastAsia="zh-CN"/>
              </w:rPr>
            </w:pPr>
          </w:p>
        </w:tc>
        <w:tc>
          <w:tcPr>
            <w:tcW w:w="3711" w:type="dxa"/>
            <w:noWrap w:val="0"/>
            <w:vAlign w:val="top"/>
          </w:tcPr>
          <w:p>
            <w:pPr>
              <w:rPr>
                <w:rFonts w:hint="eastAsia" w:ascii="宋体" w:hAnsi="宋体" w:cs="宋体"/>
              </w:rPr>
            </w:pPr>
          </w:p>
        </w:tc>
      </w:tr>
    </w:tbl>
    <w:p>
      <w:pPr>
        <w:rPr>
          <w:rFonts w:hint="eastAsia" w:ascii="宋体" w:hAnsi="宋体" w:cs="宋体"/>
        </w:rPr>
      </w:pPr>
    </w:p>
    <w:p>
      <w:pPr>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440" w:lineRule="exact"/>
        <w:jc w:val="center"/>
        <w:rPr>
          <w:rFonts w:hint="eastAsia" w:ascii="宋体" w:hAnsi="宋体" w:cs="宋体"/>
          <w:b/>
          <w:bCs/>
          <w:sz w:val="32"/>
          <w:szCs w:val="32"/>
        </w:rPr>
      </w:pPr>
    </w:p>
    <w:p>
      <w:pPr>
        <w:ind w:firstLine="480" w:firstLineChars="200"/>
        <w:rPr>
          <w:rFonts w:hint="eastAsia" w:ascii="宋体" w:hAnsi="宋体" w:cs="宋体"/>
          <w:sz w:val="24"/>
        </w:rPr>
      </w:pPr>
      <w:r>
        <w:rPr>
          <w:rFonts w:hint="eastAsia" w:ascii="宋体" w:hAnsi="宋体" w:cs="宋体"/>
          <w:sz w:val="24"/>
        </w:rPr>
        <w:t>一、资格审查响应对照表</w:t>
      </w:r>
    </w:p>
    <w:p>
      <w:pPr>
        <w:ind w:left="480"/>
        <w:rPr>
          <w:rFonts w:hint="eastAsia" w:ascii="宋体" w:hAnsi="宋体" w:cs="宋体"/>
          <w:sz w:val="24"/>
        </w:rPr>
      </w:pPr>
      <w:r>
        <w:rPr>
          <w:rFonts w:hint="eastAsia" w:ascii="宋体" w:hAnsi="宋体" w:cs="宋体"/>
          <w:sz w:val="24"/>
        </w:rPr>
        <w:t>二、符合性审查响应对照表</w:t>
      </w:r>
    </w:p>
    <w:p>
      <w:pPr>
        <w:ind w:left="480"/>
        <w:rPr>
          <w:rFonts w:hint="eastAsia" w:ascii="宋体" w:hAnsi="宋体" w:cs="宋体"/>
          <w:sz w:val="24"/>
        </w:rPr>
      </w:pPr>
      <w:r>
        <w:rPr>
          <w:rFonts w:hint="eastAsia" w:ascii="宋体" w:hAnsi="宋体" w:cs="宋体"/>
          <w:sz w:val="24"/>
        </w:rPr>
        <w:t>三、非实质性响应对照表</w:t>
      </w:r>
    </w:p>
    <w:p>
      <w:pPr>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b/>
          <w:bCs/>
          <w:sz w:val="24"/>
        </w:rPr>
        <w:t>、</w:t>
      </w:r>
      <w:r>
        <w:rPr>
          <w:rFonts w:hint="eastAsia" w:ascii="宋体" w:hAnsi="宋体" w:cs="宋体"/>
          <w:sz w:val="24"/>
        </w:rPr>
        <w:t>投标产品配置与分项报价表</w:t>
      </w:r>
    </w:p>
    <w:p>
      <w:pPr>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szCs w:val="24"/>
        </w:rPr>
        <w:t>、技术参数响应及偏离表</w:t>
      </w:r>
    </w:p>
    <w:p>
      <w:pPr>
        <w:ind w:firstLine="480" w:firstLineChars="200"/>
        <w:rPr>
          <w:rFonts w:hint="eastAsia" w:ascii="宋体" w:hAnsi="宋体" w:cs="宋体"/>
          <w:sz w:val="24"/>
        </w:rPr>
      </w:pPr>
      <w:r>
        <w:rPr>
          <w:rFonts w:hint="eastAsia" w:ascii="宋体" w:hAnsi="宋体" w:cs="宋体"/>
          <w:sz w:val="24"/>
        </w:rPr>
        <w:t>六、商务条款响应及偏离表</w:t>
      </w:r>
    </w:p>
    <w:p>
      <w:pPr>
        <w:ind w:firstLine="480" w:firstLineChars="200"/>
        <w:rPr>
          <w:rFonts w:hint="eastAsia" w:ascii="宋体" w:hAnsi="宋体" w:cs="宋体"/>
          <w:i/>
          <w:sz w:val="24"/>
          <w:u w:val="single"/>
        </w:rPr>
      </w:pPr>
      <w:r>
        <w:rPr>
          <w:rFonts w:hint="eastAsia" w:ascii="宋体" w:hAnsi="宋体" w:cs="宋体"/>
          <w:i/>
          <w:sz w:val="24"/>
          <w:u w:val="single"/>
        </w:rPr>
        <w:t>七、开标一览表</w:t>
      </w:r>
    </w:p>
    <w:p>
      <w:pPr>
        <w:ind w:firstLine="480" w:firstLineChars="200"/>
        <w:rPr>
          <w:rFonts w:hint="eastAsia" w:ascii="宋体" w:hAnsi="宋体" w:cs="宋体"/>
        </w:rPr>
      </w:pPr>
      <w:r>
        <w:rPr>
          <w:rFonts w:hint="eastAsia" w:ascii="宋体" w:hAnsi="宋体" w:cs="宋体"/>
          <w:sz w:val="24"/>
        </w:rPr>
        <w:t>八、供应商认为有必要提供的声明及文件资料</w:t>
      </w:r>
    </w:p>
    <w:p>
      <w:pPr>
        <w:ind w:firstLine="480" w:firstLineChars="200"/>
        <w:rPr>
          <w:color w:val="000000" w:themeColor="text1"/>
          <w:sz w:val="24"/>
          <w:szCs w:val="24"/>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t>请供应商按照以上的要求格式、内容，顺序制作投标文件，并请编制目录及页码；上传的相关证件、证书、证明材料等复印件必须真实、清晰可辩，否则可能将影响对投标文件的评价。</w:t>
      </w: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spacing w:line="440" w:lineRule="exact"/>
        <w:ind w:firstLine="480" w:firstLineChars="200"/>
        <w:rPr>
          <w:rFonts w:hint="eastAsia" w:ascii="宋体" w:hAnsi="宋体" w:cs="宋体"/>
          <w:sz w:val="24"/>
        </w:rPr>
      </w:pPr>
    </w:p>
    <w:p>
      <w:pPr>
        <w:pStyle w:val="4"/>
        <w:jc w:val="center"/>
        <w:rPr>
          <w:rFonts w:hint="eastAsia" w:ascii="宋体" w:hAnsi="宋体" w:cs="宋体"/>
          <w:sz w:val="44"/>
        </w:rPr>
      </w:pPr>
      <w:bookmarkStart w:id="226" w:name="_Toc534725612"/>
      <w:bookmarkStart w:id="227" w:name="_Toc534816641"/>
      <w:r>
        <w:rPr>
          <w:rFonts w:hint="eastAsia" w:ascii="宋体" w:hAnsi="宋体" w:cs="宋体"/>
          <w:bCs w:val="0"/>
        </w:rPr>
        <w:t>一、</w:t>
      </w:r>
      <w:bookmarkEnd w:id="226"/>
      <w:bookmarkEnd w:id="227"/>
      <w:r>
        <w:rPr>
          <w:rFonts w:hint="eastAsia" w:ascii="宋体" w:hAnsi="宋体" w:cs="宋体"/>
          <w:bCs w:val="0"/>
        </w:rPr>
        <w:t>资格审查响应对照表</w:t>
      </w:r>
      <w:bookmarkEnd w:id="223"/>
      <w:bookmarkEnd w:id="224"/>
      <w:bookmarkEnd w:id="225"/>
    </w:p>
    <w:p>
      <w:pPr>
        <w:snapToGrid w:val="0"/>
        <w:spacing w:before="50" w:after="50"/>
        <w:rPr>
          <w:rFonts w:hint="eastAsia" w:ascii="宋体" w:hAnsi="宋体" w:cs="宋体"/>
          <w:sz w:val="44"/>
        </w:rPr>
      </w:pPr>
    </w:p>
    <w:tbl>
      <w:tblPr>
        <w:tblStyle w:val="2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240" w:lineRule="atLeast"/>
              <w:jc w:val="center"/>
              <w:rPr>
                <w:rFonts w:hint="eastAsia" w:ascii="宋体" w:hAnsi="宋体" w:cs="宋体"/>
                <w:b/>
              </w:rPr>
            </w:pPr>
            <w:r>
              <w:rPr>
                <w:rFonts w:hint="eastAsia" w:ascii="宋体" w:hAnsi="宋体" w:cs="宋体"/>
                <w:b/>
                <w:i/>
                <w:iCs/>
                <w:u w:val="single"/>
              </w:rPr>
              <w:t>资格审查响应内容</w:t>
            </w:r>
          </w:p>
        </w:tc>
        <w:tc>
          <w:tcPr>
            <w:tcW w:w="1103" w:type="dxa"/>
            <w:noWrap w:val="0"/>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（填是或否）</w:t>
            </w:r>
          </w:p>
        </w:tc>
        <w:tc>
          <w:tcPr>
            <w:tcW w:w="1916" w:type="dxa"/>
            <w:noWrap w:val="0"/>
            <w:vAlign w:val="center"/>
          </w:tcPr>
          <w:p>
            <w:pPr>
              <w:snapToGrid w:val="0"/>
              <w:spacing w:line="240" w:lineRule="atLeast"/>
              <w:jc w:val="center"/>
              <w:rPr>
                <w:rFonts w:hint="eastAsia" w:ascii="宋体" w:hAnsi="宋体" w:cs="宋体"/>
                <w:b/>
              </w:rPr>
            </w:pPr>
            <w:r>
              <w:rPr>
                <w:rFonts w:hint="eastAsia" w:ascii="宋体" w:hAnsi="宋体" w:cs="宋体"/>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112" w:type="dxa"/>
            <w:gridSpan w:val="4"/>
            <w:noWrap w:val="0"/>
            <w:vAlign w:val="center"/>
          </w:tcPr>
          <w:p>
            <w:pPr>
              <w:rPr>
                <w:rFonts w:hint="eastAsia" w:ascii="宋体" w:hAnsi="宋体" w:cs="宋体"/>
                <w:b/>
              </w:rPr>
            </w:pPr>
            <w:r>
              <w:rPr>
                <w:rFonts w:hint="eastAsia" w:ascii="宋体" w:hAnsi="宋体" w:cs="宋体"/>
                <w:b/>
                <w:i/>
                <w:iCs/>
                <w:u w:val="singl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ascii="宋体" w:hAnsi="宋体" w:cs="宋体"/>
                <w:b/>
              </w:rPr>
            </w:pPr>
            <w:r>
              <w:rPr>
                <w:rFonts w:hint="eastAsia" w:ascii="宋体" w:hAnsi="宋体" w:cs="宋体"/>
                <w:b/>
              </w:rPr>
              <w:t>1</w:t>
            </w:r>
          </w:p>
        </w:tc>
        <w:tc>
          <w:tcPr>
            <w:tcW w:w="5447" w:type="dxa"/>
            <w:noWrap w:val="0"/>
            <w:vAlign w:val="center"/>
          </w:tcPr>
          <w:p>
            <w:pPr>
              <w:spacing w:line="0" w:lineRule="atLeast"/>
              <w:rPr>
                <w:rFonts w:hint="eastAsia" w:ascii="宋体" w:hAnsi="宋体" w:cs="宋体"/>
                <w:iCs/>
                <w:sz w:val="24"/>
                <w:szCs w:val="24"/>
              </w:rPr>
            </w:pPr>
            <w:r>
              <w:rPr>
                <w:rFonts w:hint="eastAsia" w:ascii="宋体" w:hAnsi="宋体" w:cs="宋体"/>
                <w:iCs/>
                <w:sz w:val="24"/>
                <w:szCs w:val="24"/>
              </w:rPr>
              <w:t xml:space="preserve"> 法人或者其他组织的营业执照等证明文件，自然人的身份证明；</w:t>
            </w:r>
          </w:p>
        </w:tc>
        <w:tc>
          <w:tcPr>
            <w:tcW w:w="1103" w:type="dxa"/>
            <w:noWrap w:val="0"/>
            <w:vAlign w:val="center"/>
          </w:tcPr>
          <w:p>
            <w:pPr>
              <w:rPr>
                <w:rFonts w:hint="eastAsia" w:ascii="宋体" w:hAnsi="宋体" w:cs="宋体"/>
                <w:b/>
              </w:rPr>
            </w:pPr>
          </w:p>
        </w:tc>
        <w:tc>
          <w:tcPr>
            <w:tcW w:w="1916" w:type="dxa"/>
            <w:noWrap w:val="0"/>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ascii="宋体" w:hAnsi="宋体" w:cs="宋体"/>
              </w:rPr>
            </w:pPr>
            <w:r>
              <w:rPr>
                <w:rFonts w:hint="eastAsia" w:ascii="宋体" w:hAnsi="宋体" w:cs="宋体"/>
              </w:rPr>
              <w:t>2</w:t>
            </w:r>
          </w:p>
        </w:tc>
        <w:tc>
          <w:tcPr>
            <w:tcW w:w="5447" w:type="dxa"/>
            <w:noWrap w:val="0"/>
            <w:vAlign w:val="center"/>
          </w:tcPr>
          <w:p>
            <w:pPr>
              <w:spacing w:line="0" w:lineRule="atLeast"/>
              <w:rPr>
                <w:rFonts w:hint="eastAsia" w:ascii="宋体" w:hAnsi="宋体" w:cs="宋体"/>
                <w:iCs/>
                <w:sz w:val="24"/>
                <w:szCs w:val="24"/>
              </w:rPr>
            </w:pP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年度的财务状况报告</w:t>
            </w:r>
            <w:r>
              <w:rPr>
                <w:rFonts w:hint="eastAsia" w:ascii="宋体" w:hAnsi="宋体" w:eastAsia="宋体" w:cs="宋体"/>
                <w:sz w:val="24"/>
                <w:szCs w:val="24"/>
                <w:highlight w:val="none"/>
                <w:lang w:eastAsia="zh-CN"/>
              </w:rPr>
              <w:t>或审计报告</w:t>
            </w:r>
            <w:r>
              <w:rPr>
                <w:rFonts w:hint="eastAsia" w:ascii="宋体" w:hAnsi="宋体" w:eastAsia="宋体" w:cs="宋体"/>
                <w:sz w:val="24"/>
                <w:szCs w:val="24"/>
              </w:rPr>
              <w:t>（成立不满一年不需提供）</w:t>
            </w:r>
          </w:p>
        </w:tc>
        <w:tc>
          <w:tcPr>
            <w:tcW w:w="1103" w:type="dxa"/>
            <w:noWrap w:val="0"/>
            <w:vAlign w:val="center"/>
          </w:tcPr>
          <w:p>
            <w:pPr>
              <w:rPr>
                <w:rFonts w:hint="eastAsia" w:ascii="宋体" w:hAnsi="宋体" w:cs="宋体"/>
              </w:rPr>
            </w:pPr>
          </w:p>
        </w:tc>
        <w:tc>
          <w:tcPr>
            <w:tcW w:w="1916"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ascii="宋体" w:hAnsi="宋体" w:cs="宋体"/>
              </w:rPr>
            </w:pPr>
            <w:r>
              <w:rPr>
                <w:rFonts w:hint="eastAsia" w:ascii="宋体" w:hAnsi="宋体" w:cs="宋体"/>
              </w:rPr>
              <w:t>3</w:t>
            </w:r>
          </w:p>
        </w:tc>
        <w:tc>
          <w:tcPr>
            <w:tcW w:w="5447" w:type="dxa"/>
            <w:noWrap w:val="0"/>
            <w:vAlign w:val="center"/>
          </w:tcPr>
          <w:p>
            <w:pPr>
              <w:spacing w:line="0" w:lineRule="atLeast"/>
              <w:rPr>
                <w:rFonts w:hint="eastAsia" w:ascii="宋体" w:hAnsi="宋体" w:cs="宋体"/>
                <w:iCs/>
                <w:sz w:val="24"/>
                <w:szCs w:val="24"/>
              </w:rPr>
            </w:pPr>
            <w:r>
              <w:rPr>
                <w:rFonts w:hint="eastAsia" w:ascii="宋体" w:hAnsi="宋体" w:cs="宋体"/>
                <w:iCs/>
                <w:sz w:val="24"/>
                <w:szCs w:val="24"/>
              </w:rPr>
              <w:t>依法缴纳税收和社会保障资金的相关材料（提供提交投标文件截止时间</w:t>
            </w:r>
            <w:r>
              <w:rPr>
                <w:rFonts w:hint="eastAsia" w:ascii="宋体" w:hAnsi="宋体" w:cs="宋体"/>
                <w:iCs/>
                <w:sz w:val="24"/>
                <w:szCs w:val="24"/>
                <w:lang w:val="en-US" w:eastAsia="zh-CN"/>
              </w:rPr>
              <w:t>近</w:t>
            </w:r>
            <w:r>
              <w:rPr>
                <w:rFonts w:hint="eastAsia" w:ascii="宋体" w:hAnsi="宋体" w:cs="宋体"/>
                <w:iCs/>
                <w:sz w:val="24"/>
                <w:szCs w:val="24"/>
              </w:rPr>
              <w:t>一年内至少一个月依法缴纳税收及缴纳社会保障资金的证明材料。投标人依法享受缓缴、免缴税收、社会保障资金的提供证明材料。）</w:t>
            </w:r>
          </w:p>
        </w:tc>
        <w:tc>
          <w:tcPr>
            <w:tcW w:w="1103" w:type="dxa"/>
            <w:noWrap w:val="0"/>
            <w:vAlign w:val="center"/>
          </w:tcPr>
          <w:p>
            <w:pPr>
              <w:rPr>
                <w:rFonts w:hint="eastAsia" w:ascii="宋体" w:hAnsi="宋体" w:cs="宋体"/>
              </w:rPr>
            </w:pPr>
          </w:p>
        </w:tc>
        <w:tc>
          <w:tcPr>
            <w:tcW w:w="1916"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46" w:type="dxa"/>
            <w:noWrap w:val="0"/>
            <w:vAlign w:val="center"/>
          </w:tcPr>
          <w:p>
            <w:pPr>
              <w:jc w:val="center"/>
              <w:rPr>
                <w:rFonts w:hint="eastAsia" w:ascii="宋体" w:hAnsi="宋体" w:cs="宋体"/>
              </w:rPr>
            </w:pPr>
            <w:r>
              <w:rPr>
                <w:rFonts w:hint="eastAsia" w:ascii="宋体" w:hAnsi="宋体" w:cs="宋体"/>
              </w:rPr>
              <w:t>4</w:t>
            </w:r>
          </w:p>
        </w:tc>
        <w:tc>
          <w:tcPr>
            <w:tcW w:w="5447" w:type="dxa"/>
            <w:noWrap w:val="0"/>
            <w:vAlign w:val="center"/>
          </w:tcPr>
          <w:p>
            <w:pPr>
              <w:spacing w:line="0" w:lineRule="atLeast"/>
              <w:rPr>
                <w:rFonts w:hint="eastAsia" w:ascii="宋体" w:hAnsi="宋体" w:cs="宋体"/>
                <w:iCs/>
                <w:sz w:val="24"/>
                <w:szCs w:val="24"/>
              </w:rPr>
            </w:pPr>
            <w:r>
              <w:rPr>
                <w:rFonts w:hint="eastAsia" w:ascii="宋体" w:hAnsi="宋体" w:cs="宋体"/>
                <w:iCs/>
                <w:sz w:val="24"/>
                <w:szCs w:val="24"/>
              </w:rPr>
              <w:t>具备履行合同所必需的设备和专业技术能力的书面声明</w:t>
            </w:r>
          </w:p>
        </w:tc>
        <w:tc>
          <w:tcPr>
            <w:tcW w:w="1103" w:type="dxa"/>
            <w:noWrap w:val="0"/>
            <w:vAlign w:val="center"/>
          </w:tcPr>
          <w:p>
            <w:pPr>
              <w:rPr>
                <w:rFonts w:hint="eastAsia" w:ascii="宋体" w:hAnsi="宋体" w:cs="宋体"/>
              </w:rPr>
            </w:pPr>
          </w:p>
        </w:tc>
        <w:tc>
          <w:tcPr>
            <w:tcW w:w="1916"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5</w:t>
            </w:r>
          </w:p>
        </w:tc>
        <w:tc>
          <w:tcPr>
            <w:tcW w:w="5447" w:type="dxa"/>
            <w:noWrap w:val="0"/>
            <w:vAlign w:val="center"/>
          </w:tcPr>
          <w:p>
            <w:pPr>
              <w:snapToGrid w:val="0"/>
              <w:spacing w:line="0" w:lineRule="atLeast"/>
              <w:rPr>
                <w:rFonts w:hint="eastAsia" w:ascii="宋体" w:hAnsi="宋体" w:cs="宋体"/>
                <w:iCs/>
                <w:sz w:val="24"/>
                <w:szCs w:val="24"/>
              </w:rPr>
            </w:pPr>
            <w:r>
              <w:rPr>
                <w:rFonts w:hint="eastAsia" w:ascii="宋体" w:hAnsi="宋体" w:cs="宋体"/>
                <w:iCs/>
                <w:sz w:val="24"/>
                <w:szCs w:val="24"/>
              </w:rPr>
              <w:t>参加政府采购活动前 3 年内在经营活动中没有重大违法记录的书面声明</w:t>
            </w:r>
          </w:p>
        </w:tc>
        <w:tc>
          <w:tcPr>
            <w:tcW w:w="1103" w:type="dxa"/>
            <w:noWrap w:val="0"/>
            <w:vAlign w:val="center"/>
          </w:tcPr>
          <w:p>
            <w:pPr>
              <w:rPr>
                <w:rFonts w:hint="eastAsia" w:ascii="宋体" w:hAnsi="宋体" w:cs="宋体"/>
              </w:rPr>
            </w:pPr>
          </w:p>
        </w:tc>
        <w:tc>
          <w:tcPr>
            <w:tcW w:w="1916"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6</w:t>
            </w:r>
          </w:p>
        </w:tc>
        <w:tc>
          <w:tcPr>
            <w:tcW w:w="5447" w:type="dxa"/>
            <w:noWrap w:val="0"/>
            <w:vAlign w:val="center"/>
          </w:tcPr>
          <w:p>
            <w:pPr>
              <w:snapToGrid w:val="0"/>
              <w:spacing w:line="0" w:lineRule="atLeast"/>
              <w:rPr>
                <w:rFonts w:hint="eastAsia" w:ascii="宋体" w:hAnsi="宋体" w:cs="宋体"/>
                <w:iCs/>
                <w:sz w:val="24"/>
                <w:szCs w:val="24"/>
              </w:rPr>
            </w:pPr>
            <w:bookmarkStart w:id="228" w:name="OLE_LINK11"/>
            <w:r>
              <w:rPr>
                <w:rFonts w:hint="eastAsia" w:ascii="宋体" w:hAnsi="宋体" w:cs="宋体"/>
                <w:iCs/>
                <w:sz w:val="24"/>
                <w:szCs w:val="24"/>
              </w:rPr>
              <w:t>未被列入“信用中国”网站（www.creditchina.gov.cn）信用记录失信被执行人、重大税收违法案件当事人名单以及政府采购严重违法失信行为记录名单及“中国政府采购网”网站（www.ccgp.gov.cn）政府采购严重违法失信行为记录名单查询截图；</w:t>
            </w:r>
            <w:bookmarkEnd w:id="228"/>
          </w:p>
        </w:tc>
        <w:tc>
          <w:tcPr>
            <w:tcW w:w="1103" w:type="dxa"/>
            <w:noWrap w:val="0"/>
            <w:vAlign w:val="center"/>
          </w:tcPr>
          <w:p>
            <w:pPr>
              <w:rPr>
                <w:rFonts w:hint="eastAsia" w:ascii="宋体" w:hAnsi="宋体" w:cs="宋体"/>
              </w:rPr>
            </w:pPr>
          </w:p>
        </w:tc>
        <w:tc>
          <w:tcPr>
            <w:tcW w:w="1916"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12" w:type="dxa"/>
            <w:gridSpan w:val="4"/>
            <w:noWrap w:val="0"/>
            <w:vAlign w:val="center"/>
          </w:tcPr>
          <w:p>
            <w:pPr>
              <w:rPr>
                <w:rFonts w:hint="eastAsia" w:ascii="宋体" w:hAnsi="宋体" w:cs="宋体"/>
              </w:rPr>
            </w:pPr>
            <w:r>
              <w:rPr>
                <w:rFonts w:hint="eastAsia" w:ascii="宋体" w:hAnsi="宋体" w:cs="宋体"/>
                <w:b/>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ascii="宋体" w:hAnsi="宋体" w:cs="宋体"/>
                <w:color w:val="auto"/>
              </w:rPr>
            </w:pPr>
            <w:r>
              <w:rPr>
                <w:rFonts w:hint="eastAsia" w:ascii="宋体" w:hAnsi="宋体" w:cs="宋体"/>
                <w:color w:val="auto"/>
              </w:rPr>
              <w:t>7</w:t>
            </w:r>
          </w:p>
        </w:tc>
        <w:tc>
          <w:tcPr>
            <w:tcW w:w="5447" w:type="dxa"/>
            <w:noWrap w:val="0"/>
            <w:vAlign w:val="center"/>
          </w:tcPr>
          <w:p>
            <w:pPr>
              <w:snapToGrid w:val="0"/>
              <w:spacing w:line="0" w:lineRule="atLeast"/>
              <w:jc w:val="left"/>
              <w:rPr>
                <w:rFonts w:hint="eastAsia" w:ascii="宋体" w:hAnsi="宋体" w:cs="宋体"/>
                <w:iCs/>
                <w:color w:val="auto"/>
                <w:sz w:val="24"/>
                <w:szCs w:val="24"/>
              </w:rPr>
            </w:pPr>
            <w:r>
              <w:rPr>
                <w:rFonts w:hint="eastAsia" w:ascii="宋体" w:hAnsi="宋体" w:cs="宋体"/>
                <w:iCs/>
                <w:color w:val="auto"/>
                <w:sz w:val="24"/>
                <w:szCs w:val="24"/>
              </w:rPr>
              <w:t>投标人须具备有效的《食品经营许可证》或《食品生产许可证》或《仅销售预包装食品经营者备案信息采集表》。</w:t>
            </w:r>
          </w:p>
        </w:tc>
        <w:tc>
          <w:tcPr>
            <w:tcW w:w="3019" w:type="dxa"/>
            <w:gridSpan w:val="2"/>
            <w:noWrap w:val="0"/>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noWrap w:val="0"/>
            <w:vAlign w:val="center"/>
          </w:tcPr>
          <w:p>
            <w:pPr>
              <w:rPr>
                <w:rFonts w:hint="eastAsia" w:ascii="宋体" w:hAnsi="宋体" w:cs="宋体"/>
                <w:color w:val="auto"/>
              </w:rPr>
            </w:pPr>
            <w:bookmarkStart w:id="229" w:name="OLE_LINK10"/>
            <w:r>
              <w:rPr>
                <w:rFonts w:hint="eastAsia" w:ascii="宋体" w:hAnsi="宋体" w:cs="宋体"/>
                <w:b/>
                <w:color w:val="auto"/>
              </w:rPr>
              <w:t>落实政府采购政策需满足的资格要求</w:t>
            </w:r>
            <w:bookmarkEnd w:id="2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ascii="宋体" w:hAnsi="宋体" w:cs="宋体"/>
                <w:color w:val="auto"/>
              </w:rPr>
            </w:pPr>
            <w:r>
              <w:rPr>
                <w:rFonts w:hint="eastAsia" w:ascii="宋体" w:hAnsi="宋体" w:cs="宋体"/>
                <w:color w:val="auto"/>
              </w:rPr>
              <w:t>8</w:t>
            </w:r>
          </w:p>
        </w:tc>
        <w:tc>
          <w:tcPr>
            <w:tcW w:w="5447" w:type="dxa"/>
            <w:noWrap w:val="0"/>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Cs/>
                <w:kern w:val="2"/>
                <w:sz w:val="24"/>
                <w:szCs w:val="24"/>
                <w:lang w:val="en-US" w:eastAsia="zh-CN" w:bidi="ar-SA"/>
              </w:rPr>
            </w:pPr>
            <w:r>
              <w:rPr>
                <w:rFonts w:hint="eastAsia" w:ascii="宋体" w:hAnsi="宋体" w:eastAsia="宋体" w:cs="宋体"/>
                <w:iCs/>
                <w:kern w:val="2"/>
                <w:sz w:val="24"/>
                <w:szCs w:val="24"/>
                <w:lang w:val="en-US" w:eastAsia="zh-CN" w:bidi="ar-SA"/>
              </w:rPr>
              <w:t>本项目专门面向中小企业</w:t>
            </w:r>
          </w:p>
          <w:p>
            <w:pPr>
              <w:snapToGrid w:val="0"/>
              <w:spacing w:line="0" w:lineRule="atLeast"/>
              <w:jc w:val="left"/>
              <w:rPr>
                <w:rFonts w:hint="eastAsia" w:ascii="宋体" w:hAnsi="宋体" w:cs="宋体"/>
                <w:iCs/>
                <w:color w:val="auto"/>
                <w:sz w:val="24"/>
                <w:szCs w:val="24"/>
              </w:rPr>
            </w:pPr>
          </w:p>
        </w:tc>
        <w:tc>
          <w:tcPr>
            <w:tcW w:w="3019" w:type="dxa"/>
            <w:gridSpan w:val="2"/>
            <w:noWrap w:val="0"/>
            <w:vAlign w:val="center"/>
          </w:tcPr>
          <w:p>
            <w:pPr>
              <w:rPr>
                <w:rFonts w:hint="default" w:ascii="宋体" w:hAnsi="宋体" w:eastAsia="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noWrap w:val="0"/>
            <w:vAlign w:val="center"/>
          </w:tcPr>
          <w:p>
            <w:pPr>
              <w:rPr>
                <w:rFonts w:hint="eastAsia" w:ascii="宋体" w:hAnsi="宋体" w:cs="宋体"/>
              </w:rPr>
            </w:pPr>
            <w:r>
              <w:rPr>
                <w:rFonts w:hint="eastAsia" w:ascii="宋体" w:hAnsi="宋体" w:cs="宋体"/>
                <w:b/>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ascii="宋体" w:hAnsi="宋体" w:cs="宋体"/>
              </w:rPr>
            </w:pPr>
            <w:r>
              <w:rPr>
                <w:rFonts w:hint="eastAsia" w:ascii="宋体" w:hAnsi="宋体" w:cs="宋体"/>
              </w:rPr>
              <w:t>9</w:t>
            </w:r>
          </w:p>
        </w:tc>
        <w:tc>
          <w:tcPr>
            <w:tcW w:w="5447" w:type="dxa"/>
            <w:noWrap w:val="0"/>
            <w:vAlign w:val="center"/>
          </w:tcPr>
          <w:p>
            <w:pPr>
              <w:snapToGrid w:val="0"/>
              <w:spacing w:line="0" w:lineRule="atLeast"/>
              <w:jc w:val="left"/>
              <w:rPr>
                <w:rFonts w:hint="eastAsia" w:ascii="宋体" w:hAnsi="宋体" w:cs="宋体"/>
                <w:iCs/>
                <w:sz w:val="24"/>
                <w:szCs w:val="24"/>
              </w:rPr>
            </w:pPr>
            <w:bookmarkStart w:id="230" w:name="OLE_LINK5"/>
            <w:r>
              <w:rPr>
                <w:rFonts w:hint="eastAsia" w:ascii="宋体" w:hAnsi="宋体" w:eastAsia="宋体" w:cs="宋体"/>
                <w:sz w:val="24"/>
                <w:szCs w:val="24"/>
              </w:rPr>
              <w:t>如法定代表人亲自参加评审，则需提供《法定代表人身份证明书》；如委托代理人参加评审，则需提供《授权委托书》</w:t>
            </w:r>
            <w:bookmarkEnd w:id="230"/>
          </w:p>
        </w:tc>
        <w:tc>
          <w:tcPr>
            <w:tcW w:w="3019" w:type="dxa"/>
            <w:gridSpan w:val="2"/>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646" w:type="dxa"/>
            <w:noWrap w:val="0"/>
            <w:vAlign w:val="center"/>
          </w:tcPr>
          <w:p>
            <w:pPr>
              <w:jc w:val="center"/>
              <w:rPr>
                <w:rFonts w:ascii="宋体" w:hAnsi="宋体" w:cs="宋体"/>
              </w:rPr>
            </w:pPr>
            <w:r>
              <w:rPr>
                <w:rFonts w:hint="eastAsia" w:ascii="宋体" w:hAnsi="宋体" w:cs="宋体"/>
              </w:rPr>
              <w:t>10</w:t>
            </w:r>
          </w:p>
        </w:tc>
        <w:tc>
          <w:tcPr>
            <w:tcW w:w="5447" w:type="dxa"/>
            <w:noWrap w:val="0"/>
            <w:vAlign w:val="center"/>
          </w:tcPr>
          <w:p>
            <w:pPr>
              <w:snapToGrid w:val="0"/>
              <w:spacing w:line="0" w:lineRule="atLeast"/>
              <w:jc w:val="left"/>
              <w:rPr>
                <w:rFonts w:hint="eastAsia" w:ascii="宋体" w:hAnsi="宋体" w:cs="宋体"/>
                <w:iCs/>
                <w:sz w:val="24"/>
                <w:szCs w:val="24"/>
              </w:rPr>
            </w:pPr>
            <w:r>
              <w:rPr>
                <w:rFonts w:hint="eastAsia" w:ascii="宋体" w:hAnsi="宋体" w:cs="宋体"/>
                <w:iCs/>
                <w:sz w:val="24"/>
                <w:szCs w:val="24"/>
              </w:rPr>
              <w:t>投标保证金缴纳凭证</w:t>
            </w:r>
          </w:p>
        </w:tc>
        <w:tc>
          <w:tcPr>
            <w:tcW w:w="3019" w:type="dxa"/>
            <w:gridSpan w:val="2"/>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s="宋体"/>
              </w:rPr>
            </w:pPr>
          </w:p>
        </w:tc>
        <w:tc>
          <w:tcPr>
            <w:tcW w:w="5447" w:type="dxa"/>
            <w:noWrap w:val="0"/>
            <w:vAlign w:val="center"/>
          </w:tcPr>
          <w:p>
            <w:pPr>
              <w:snapToGrid w:val="0"/>
              <w:spacing w:line="0" w:lineRule="atLeast"/>
              <w:jc w:val="left"/>
              <w:rPr>
                <w:rFonts w:hint="eastAsia" w:ascii="宋体" w:hAnsi="宋体" w:cs="宋体"/>
                <w:iCs/>
                <w:sz w:val="24"/>
                <w:szCs w:val="24"/>
              </w:rPr>
            </w:pPr>
          </w:p>
        </w:tc>
        <w:tc>
          <w:tcPr>
            <w:tcW w:w="3019" w:type="dxa"/>
            <w:gridSpan w:val="2"/>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noWrap w:val="0"/>
            <w:vAlign w:val="center"/>
          </w:tcPr>
          <w:p>
            <w:pPr>
              <w:rPr>
                <w:rFonts w:hint="eastAsia" w:ascii="宋体" w:hAnsi="宋体" w:cs="宋体"/>
              </w:rPr>
            </w:pPr>
            <w:r>
              <w:rPr>
                <w:b/>
                <w:bCs/>
                <w:i/>
                <w:iCs/>
                <w:color w:val="000000" w:themeColor="text1"/>
                <w:u w:val="single"/>
                <w14:textFill>
                  <w14:solidFill>
                    <w14:schemeClr w14:val="tx1"/>
                  </w14:solidFill>
                </w14:textFill>
              </w:rPr>
              <w:t>说明：</w:t>
            </w:r>
            <w:r>
              <w:rPr>
                <w:rFonts w:hint="eastAsia"/>
                <w:b/>
                <w:bCs/>
                <w:i/>
                <w:iCs/>
                <w:color w:val="000000" w:themeColor="text1"/>
                <w:u w:val="single"/>
                <w14:textFill>
                  <w14:solidFill>
                    <w14:schemeClr w14:val="tx1"/>
                  </w14:solidFill>
                </w14:textFill>
              </w:rPr>
              <w:t>以上资格证明文件要求上传提交，</w:t>
            </w:r>
            <w:r>
              <w:rPr>
                <w:b/>
                <w:bCs/>
                <w:i/>
                <w:iCs/>
                <w:color w:val="000000" w:themeColor="text1"/>
                <w:u w:val="single"/>
                <w14:textFill>
                  <w14:solidFill>
                    <w14:schemeClr w14:val="tx1"/>
                  </w14:solidFill>
                </w14:textFill>
              </w:rPr>
              <w:t>供应商必须满足</w:t>
            </w:r>
            <w:r>
              <w:rPr>
                <w:rFonts w:hint="eastAsia"/>
                <w:b/>
                <w:bCs/>
                <w:i/>
                <w:iCs/>
                <w:color w:val="000000" w:themeColor="text1"/>
                <w:u w:val="single"/>
                <w14:textFill>
                  <w14:solidFill>
                    <w14:schemeClr w14:val="tx1"/>
                  </w14:solidFill>
                </w14:textFill>
              </w:rPr>
              <w:t>资格性审查表</w:t>
            </w:r>
            <w:r>
              <w:rPr>
                <w:b/>
                <w:bCs/>
                <w:i/>
                <w:iCs/>
                <w:color w:val="000000" w:themeColor="text1"/>
                <w:u w:val="single"/>
                <w14:textFill>
                  <w14:solidFill>
                    <w14:schemeClr w14:val="tx1"/>
                  </w14:solidFill>
                </w14:textFill>
              </w:rPr>
              <w:t xml:space="preserve">内所有条款，否则被认定为无效响应。 </w:t>
            </w:r>
          </w:p>
        </w:tc>
      </w:tr>
    </w:tbl>
    <w:p>
      <w:pPr>
        <w:pStyle w:val="12"/>
        <w:ind w:firstLine="600"/>
        <w:rPr>
          <w:rFonts w:hint="eastAsia" w:ascii="宋体" w:hAnsi="宋体" w:eastAsia="宋体" w:cs="宋体"/>
        </w:rPr>
        <w:sectPr>
          <w:footerReference r:id="rId5" w:type="first"/>
          <w:footerReference r:id="rId4" w:type="default"/>
          <w:pgSz w:w="11906" w:h="16838"/>
          <w:pgMar w:top="1418" w:right="1588" w:bottom="1418" w:left="1365" w:header="851" w:footer="907" w:gutter="0"/>
          <w:cols w:space="720" w:num="1"/>
          <w:titlePg/>
          <w:docGrid w:type="lines" w:linePitch="290" w:charSpace="0"/>
        </w:sectPr>
      </w:pPr>
    </w:p>
    <w:p>
      <w:pPr>
        <w:jc w:val="center"/>
        <w:outlineLvl w:val="2"/>
        <w:rPr>
          <w:rFonts w:hint="eastAsia" w:ascii="宋体" w:hAnsi="宋体" w:cs="宋体"/>
          <w:b/>
          <w:sz w:val="32"/>
          <w:szCs w:val="32"/>
        </w:rPr>
      </w:pPr>
      <w:r>
        <w:rPr>
          <w:rFonts w:hint="eastAsia" w:ascii="宋体" w:hAnsi="宋体" w:cs="宋体"/>
          <w:b/>
          <w:sz w:val="32"/>
          <w:szCs w:val="32"/>
        </w:rPr>
        <w:t>二、符合性审查响应对照表</w:t>
      </w: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240" w:lineRule="atLeast"/>
              <w:jc w:val="center"/>
              <w:rPr>
                <w:rFonts w:hint="eastAsia" w:ascii="宋体" w:hAnsi="宋体" w:cs="宋体"/>
                <w:b/>
              </w:rPr>
            </w:pPr>
            <w:r>
              <w:rPr>
                <w:rFonts w:hint="eastAsia" w:ascii="宋体" w:hAnsi="宋体" w:cs="宋体"/>
                <w:b/>
                <w:i/>
                <w:iCs/>
                <w:u w:val="single"/>
              </w:rPr>
              <w:t>符合性审查响应内容</w:t>
            </w:r>
          </w:p>
        </w:tc>
        <w:tc>
          <w:tcPr>
            <w:tcW w:w="1680" w:type="dxa"/>
            <w:noWrap w:val="0"/>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（填是或否）</w:t>
            </w:r>
          </w:p>
        </w:tc>
        <w:tc>
          <w:tcPr>
            <w:tcW w:w="1308" w:type="dxa"/>
            <w:noWrap w:val="0"/>
            <w:vAlign w:val="center"/>
          </w:tcPr>
          <w:p>
            <w:pPr>
              <w:snapToGrid w:val="0"/>
              <w:rPr>
                <w:rFonts w:hint="eastAsia" w:ascii="宋体" w:hAnsi="宋体" w:cs="宋体"/>
                <w:b/>
              </w:rPr>
            </w:pPr>
            <w:r>
              <w:rPr>
                <w:rFonts w:hint="eastAsia" w:ascii="宋体" w:hAnsi="宋体" w:cs="宋体"/>
                <w:b/>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1</w:t>
            </w:r>
          </w:p>
        </w:tc>
        <w:tc>
          <w:tcPr>
            <w:tcW w:w="5447" w:type="dxa"/>
            <w:noWrap w:val="0"/>
            <w:vAlign w:val="center"/>
          </w:tcPr>
          <w:p>
            <w:pPr>
              <w:spacing w:line="0" w:lineRule="atLeast"/>
              <w:rPr>
                <w:rFonts w:hint="eastAsia" w:ascii="宋体" w:hAnsi="宋体" w:cs="宋体"/>
                <w:sz w:val="24"/>
                <w:szCs w:val="24"/>
              </w:rPr>
            </w:pPr>
            <w:r>
              <w:rPr>
                <w:rFonts w:hint="eastAsia" w:ascii="宋体" w:hAnsi="宋体" w:cs="宋体"/>
                <w:sz w:val="24"/>
                <w:szCs w:val="24"/>
              </w:rPr>
              <w:t>报价未超预算</w:t>
            </w: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2</w:t>
            </w:r>
          </w:p>
        </w:tc>
        <w:tc>
          <w:tcPr>
            <w:tcW w:w="5447" w:type="dxa"/>
            <w:noWrap w:val="0"/>
            <w:vAlign w:val="center"/>
          </w:tcPr>
          <w:p>
            <w:pPr>
              <w:spacing w:line="0" w:lineRule="atLeast"/>
              <w:rPr>
                <w:rFonts w:hint="eastAsia" w:ascii="宋体" w:hAnsi="宋体" w:cs="宋体"/>
                <w:sz w:val="24"/>
                <w:szCs w:val="24"/>
              </w:rPr>
            </w:pPr>
            <w:r>
              <w:rPr>
                <w:rFonts w:hint="eastAsia" w:ascii="宋体" w:hAnsi="宋体" w:cs="宋体"/>
                <w:sz w:val="24"/>
                <w:szCs w:val="24"/>
              </w:rPr>
              <w:t>按照招标文件规定要求</w:t>
            </w:r>
            <w:r>
              <w:rPr>
                <w:rFonts w:hint="eastAsia" w:ascii="宋体" w:hAnsi="宋体" w:cs="宋体"/>
                <w:sz w:val="24"/>
                <w:szCs w:val="24"/>
                <w:lang w:val="en-US" w:eastAsia="zh-CN"/>
              </w:rPr>
              <w:t>编制、</w:t>
            </w:r>
            <w:r>
              <w:rPr>
                <w:rFonts w:hint="eastAsia" w:ascii="宋体" w:hAnsi="宋体" w:cs="宋体"/>
                <w:sz w:val="24"/>
                <w:szCs w:val="24"/>
              </w:rPr>
              <w:t>签署、盖章</w:t>
            </w: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3</w:t>
            </w:r>
          </w:p>
        </w:tc>
        <w:tc>
          <w:tcPr>
            <w:tcW w:w="5447" w:type="dxa"/>
            <w:noWrap w:val="0"/>
            <w:vAlign w:val="center"/>
          </w:tcPr>
          <w:p>
            <w:pPr>
              <w:spacing w:line="0" w:lineRule="atLeast"/>
              <w:rPr>
                <w:rFonts w:hint="eastAsia" w:ascii="宋体" w:hAnsi="宋体" w:cs="宋体"/>
                <w:sz w:val="24"/>
                <w:szCs w:val="24"/>
              </w:rPr>
            </w:pPr>
            <w:r>
              <w:rPr>
                <w:rFonts w:hint="eastAsia" w:ascii="宋体" w:hAnsi="宋体" w:cs="宋体"/>
                <w:sz w:val="24"/>
                <w:szCs w:val="24"/>
              </w:rPr>
              <w:t>供应商在报价时未采用选择性报价</w:t>
            </w:r>
          </w:p>
          <w:p>
            <w:pPr>
              <w:spacing w:line="0" w:lineRule="atLeast"/>
              <w:rPr>
                <w:rFonts w:hint="eastAsia" w:ascii="宋体" w:hAnsi="宋体" w:cs="宋体"/>
                <w:sz w:val="24"/>
                <w:szCs w:val="24"/>
              </w:rPr>
            </w:pP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4</w:t>
            </w:r>
          </w:p>
        </w:tc>
        <w:tc>
          <w:tcPr>
            <w:tcW w:w="5447" w:type="dxa"/>
            <w:noWrap w:val="0"/>
            <w:vAlign w:val="center"/>
          </w:tcPr>
          <w:p>
            <w:pPr>
              <w:spacing w:line="0" w:lineRule="atLeast"/>
              <w:rPr>
                <w:rFonts w:hint="eastAsia" w:ascii="宋体" w:hAnsi="宋体" w:cs="宋体"/>
                <w:sz w:val="24"/>
                <w:szCs w:val="24"/>
              </w:rPr>
            </w:pPr>
            <w:r>
              <w:rPr>
                <w:rFonts w:hint="eastAsia" w:ascii="宋体" w:hAnsi="宋体" w:cs="宋体"/>
                <w:sz w:val="24"/>
                <w:szCs w:val="24"/>
              </w:rPr>
              <w:t>符合招标文件中规定的实质性要求和条件的（本招标文件中斜体且有下划线部分为实质性要求和条件）</w:t>
            </w: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5</w:t>
            </w:r>
          </w:p>
        </w:tc>
        <w:tc>
          <w:tcPr>
            <w:tcW w:w="5447" w:type="dxa"/>
            <w:noWrap w:val="0"/>
            <w:vAlign w:val="center"/>
          </w:tcPr>
          <w:p>
            <w:pPr>
              <w:spacing w:line="0" w:lineRule="atLeast"/>
              <w:rPr>
                <w:rFonts w:hint="eastAsia" w:ascii="宋体" w:hAnsi="宋体" w:cs="宋体"/>
                <w:sz w:val="24"/>
                <w:szCs w:val="24"/>
              </w:rPr>
            </w:pPr>
            <w:r>
              <w:rPr>
                <w:rFonts w:hint="eastAsia" w:ascii="宋体" w:hAnsi="宋体" w:cs="宋体"/>
                <w:sz w:val="24"/>
                <w:szCs w:val="24"/>
              </w:rPr>
              <w:t>未含有采购人不能接受的附加条件的</w:t>
            </w: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s="宋体"/>
                <w:color w:val="0000FF"/>
              </w:rPr>
            </w:pPr>
          </w:p>
        </w:tc>
        <w:tc>
          <w:tcPr>
            <w:tcW w:w="5447" w:type="dxa"/>
            <w:noWrap w:val="0"/>
            <w:vAlign w:val="center"/>
          </w:tcPr>
          <w:p>
            <w:pPr>
              <w:spacing w:line="0" w:lineRule="atLeast"/>
              <w:rPr>
                <w:rFonts w:hint="eastAsia" w:ascii="宋体" w:hAnsi="宋体" w:cs="宋体"/>
                <w:color w:val="0000FF"/>
                <w:sz w:val="24"/>
                <w:szCs w:val="24"/>
              </w:rPr>
            </w:pP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9081" w:type="dxa"/>
            <w:gridSpan w:val="4"/>
            <w:noWrap w:val="0"/>
            <w:vAlign w:val="center"/>
          </w:tcPr>
          <w:p>
            <w:pPr>
              <w:rPr>
                <w:rFonts w:hint="eastAsia" w:ascii="宋体" w:hAnsi="宋体" w:cs="宋体"/>
              </w:rPr>
            </w:pPr>
            <w:r>
              <w:rPr>
                <w:b/>
                <w:bCs/>
                <w:i/>
                <w:iCs/>
                <w:color w:val="0000FF"/>
                <w:u w:val="single"/>
              </w:rPr>
              <w:t>说明：供应商必须满足符合性审查表内所有条款，否则被认定为无效响应。</w:t>
            </w:r>
            <w:r>
              <w:rPr>
                <w:b/>
                <w:bCs/>
                <w:color w:val="0000FF"/>
              </w:rPr>
              <w:t xml:space="preserve"> </w:t>
            </w:r>
          </w:p>
        </w:tc>
      </w:tr>
    </w:tbl>
    <w:p>
      <w:pPr>
        <w:snapToGrid w:val="0"/>
        <w:spacing w:before="50" w:after="50"/>
        <w:rPr>
          <w:rFonts w:hint="eastAsia" w:ascii="宋体" w:hAnsi="宋体" w:cs="宋体"/>
          <w:sz w:val="32"/>
          <w:szCs w:val="32"/>
        </w:rPr>
      </w:pPr>
    </w:p>
    <w:p>
      <w:pPr>
        <w:snapToGrid w:val="0"/>
        <w:spacing w:before="50" w:after="50"/>
        <w:rPr>
          <w:rFonts w:hint="eastAsia" w:ascii="宋体" w:hAnsi="宋体" w:cs="宋体"/>
          <w:b/>
          <w:sz w:val="24"/>
        </w:rPr>
      </w:pPr>
      <w:r>
        <w:rPr>
          <w:rFonts w:hint="eastAsia" w:ascii="宋体" w:hAnsi="宋体" w:cs="宋体"/>
          <w:sz w:val="44"/>
        </w:rPr>
        <w:t xml:space="preserve"> </w:t>
      </w:r>
    </w:p>
    <w:p>
      <w:pPr>
        <w:jc w:val="center"/>
        <w:outlineLvl w:val="2"/>
        <w:rPr>
          <w:rFonts w:hint="eastAsia" w:ascii="宋体" w:hAnsi="宋体" w:cs="宋体"/>
          <w:b/>
          <w:sz w:val="32"/>
          <w:szCs w:val="32"/>
        </w:rPr>
      </w:pPr>
      <w:r>
        <w:rPr>
          <w:rFonts w:hint="eastAsia" w:ascii="宋体" w:hAnsi="宋体" w:cs="宋体"/>
          <w:b/>
          <w:sz w:val="32"/>
          <w:szCs w:val="32"/>
        </w:rPr>
        <w:t>三、非实质性响应对照表</w:t>
      </w:r>
    </w:p>
    <w:tbl>
      <w:tblPr>
        <w:tblStyle w:val="2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240" w:lineRule="atLeast"/>
              <w:jc w:val="center"/>
              <w:rPr>
                <w:rFonts w:hint="eastAsia" w:ascii="宋体" w:hAnsi="宋体" w:cs="宋体"/>
                <w:b/>
              </w:rPr>
            </w:pPr>
            <w:r>
              <w:rPr>
                <w:rFonts w:hint="eastAsia" w:ascii="宋体" w:hAnsi="宋体" w:cs="宋体"/>
                <w:b/>
              </w:rPr>
              <w:t>非实质性响应内容</w:t>
            </w:r>
          </w:p>
        </w:tc>
        <w:tc>
          <w:tcPr>
            <w:tcW w:w="1680" w:type="dxa"/>
            <w:noWrap w:val="0"/>
            <w:vAlign w:val="center"/>
          </w:tcPr>
          <w:p>
            <w:pPr>
              <w:snapToGrid w:val="0"/>
              <w:spacing w:line="240" w:lineRule="atLeast"/>
              <w:jc w:val="center"/>
              <w:rPr>
                <w:rFonts w:hint="eastAsia" w:ascii="宋体" w:hAnsi="宋体" w:cs="宋体"/>
                <w:b/>
              </w:rPr>
            </w:pPr>
            <w:r>
              <w:rPr>
                <w:rFonts w:hint="eastAsia" w:ascii="宋体" w:hAnsi="宋体" w:cs="宋体"/>
                <w:b/>
              </w:rPr>
              <w:t>是否响应</w:t>
            </w:r>
          </w:p>
          <w:p>
            <w:pPr>
              <w:snapToGrid w:val="0"/>
              <w:spacing w:line="240" w:lineRule="atLeast"/>
              <w:jc w:val="center"/>
              <w:rPr>
                <w:rFonts w:hint="eastAsia" w:ascii="宋体" w:hAnsi="宋体" w:cs="宋体"/>
                <w:b/>
              </w:rPr>
            </w:pPr>
            <w:r>
              <w:rPr>
                <w:rFonts w:hint="eastAsia" w:ascii="宋体" w:hAnsi="宋体" w:cs="宋体"/>
                <w:b/>
              </w:rPr>
              <w:t>（填是或者否）</w:t>
            </w:r>
          </w:p>
        </w:tc>
        <w:tc>
          <w:tcPr>
            <w:tcW w:w="1308" w:type="dxa"/>
            <w:noWrap w:val="0"/>
            <w:vAlign w:val="center"/>
          </w:tcPr>
          <w:p>
            <w:pPr>
              <w:snapToGrid w:val="0"/>
              <w:spacing w:line="240" w:lineRule="atLeast"/>
              <w:jc w:val="center"/>
              <w:rPr>
                <w:rFonts w:hint="eastAsia" w:ascii="宋体" w:hAnsi="宋体" w:cs="宋体"/>
                <w:b/>
              </w:rPr>
            </w:pPr>
            <w:r>
              <w:rPr>
                <w:rFonts w:hint="eastAsia" w:ascii="宋体" w:hAnsi="宋体" w:cs="宋体"/>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ascii="宋体" w:hAnsi="宋体" w:cs="宋体"/>
                <w:b/>
              </w:rPr>
            </w:pPr>
            <w:r>
              <w:rPr>
                <w:rFonts w:hint="eastAsia" w:ascii="宋体" w:hAnsi="宋体" w:cs="宋体"/>
                <w:b/>
              </w:rPr>
              <w:t>1</w:t>
            </w:r>
          </w:p>
        </w:tc>
        <w:tc>
          <w:tcPr>
            <w:tcW w:w="5447" w:type="dxa"/>
            <w:noWrap w:val="0"/>
            <w:vAlign w:val="center"/>
          </w:tcPr>
          <w:p>
            <w:pPr>
              <w:spacing w:line="0" w:lineRule="atLeast"/>
              <w:rPr>
                <w:rFonts w:hint="eastAsia" w:ascii="宋体" w:hAnsi="宋体" w:cs="宋体"/>
                <w:iCs/>
                <w:sz w:val="24"/>
                <w:szCs w:val="24"/>
              </w:rPr>
            </w:pPr>
            <w:r>
              <w:rPr>
                <w:rFonts w:hint="eastAsia" w:ascii="宋体" w:hAnsi="宋体" w:cs="宋体"/>
                <w:sz w:val="24"/>
                <w:szCs w:val="24"/>
              </w:rPr>
              <w:t>《企业声明函》</w:t>
            </w:r>
          </w:p>
        </w:tc>
        <w:tc>
          <w:tcPr>
            <w:tcW w:w="1680" w:type="dxa"/>
            <w:noWrap w:val="0"/>
            <w:vAlign w:val="center"/>
          </w:tcPr>
          <w:p>
            <w:pPr>
              <w:rPr>
                <w:rFonts w:hint="eastAsia" w:ascii="宋体" w:hAnsi="宋体" w:cs="宋体"/>
                <w:b/>
              </w:rPr>
            </w:pPr>
          </w:p>
        </w:tc>
        <w:tc>
          <w:tcPr>
            <w:tcW w:w="1308" w:type="dxa"/>
            <w:noWrap w:val="0"/>
            <w:vAlign w:val="center"/>
          </w:tcPr>
          <w:p>
            <w:pPr>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jc w:val="center"/>
              <w:rPr>
                <w:rFonts w:hint="eastAsia" w:ascii="宋体" w:hAnsi="宋体" w:cs="宋体"/>
              </w:rPr>
            </w:pPr>
            <w:r>
              <w:rPr>
                <w:rFonts w:hint="eastAsia" w:ascii="宋体" w:hAnsi="宋体" w:cs="宋体"/>
              </w:rPr>
              <w:t>2</w:t>
            </w:r>
          </w:p>
        </w:tc>
        <w:tc>
          <w:tcPr>
            <w:tcW w:w="5447" w:type="dxa"/>
            <w:noWrap w:val="0"/>
            <w:vAlign w:val="center"/>
          </w:tcPr>
          <w:p>
            <w:pPr>
              <w:spacing w:line="0" w:lineRule="atLeast"/>
              <w:rPr>
                <w:rFonts w:hint="eastAsia" w:ascii="宋体" w:hAnsi="宋体" w:cs="宋体"/>
                <w:iCs/>
                <w:sz w:val="24"/>
                <w:szCs w:val="24"/>
              </w:rPr>
            </w:pPr>
            <w:r>
              <w:rPr>
                <w:rFonts w:hint="eastAsia" w:ascii="宋体" w:hAnsi="宋体" w:cs="宋体"/>
                <w:sz w:val="24"/>
                <w:szCs w:val="24"/>
              </w:rPr>
              <w:t>《残疾人福利性单位声明函》</w:t>
            </w: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s="宋体"/>
              </w:rPr>
            </w:pPr>
            <w:r>
              <w:rPr>
                <w:rFonts w:hint="eastAsia" w:ascii="宋体" w:hAnsi="宋体" w:cs="宋体"/>
              </w:rPr>
              <w:t>3</w:t>
            </w:r>
          </w:p>
        </w:tc>
        <w:tc>
          <w:tcPr>
            <w:tcW w:w="5447" w:type="dxa"/>
            <w:noWrap w:val="0"/>
            <w:vAlign w:val="center"/>
          </w:tcPr>
          <w:p>
            <w:pPr>
              <w:snapToGrid w:val="0"/>
              <w:spacing w:line="0" w:lineRule="atLeast"/>
              <w:rPr>
                <w:rFonts w:hint="eastAsia" w:ascii="宋体" w:hAnsi="宋体" w:cs="宋体"/>
                <w:iCs/>
                <w:sz w:val="24"/>
                <w:szCs w:val="24"/>
              </w:rPr>
            </w:pPr>
            <w:r>
              <w:rPr>
                <w:rFonts w:hint="eastAsia" w:ascii="宋体" w:hAnsi="宋体" w:cs="宋体"/>
                <w:iCs/>
                <w:sz w:val="24"/>
                <w:szCs w:val="24"/>
              </w:rPr>
              <w:t>……</w:t>
            </w:r>
          </w:p>
        </w:tc>
        <w:tc>
          <w:tcPr>
            <w:tcW w:w="1680" w:type="dxa"/>
            <w:noWrap w:val="0"/>
            <w:vAlign w:val="center"/>
          </w:tcPr>
          <w:p>
            <w:pPr>
              <w:rPr>
                <w:rFonts w:hint="eastAsia" w:ascii="宋体" w:hAnsi="宋体" w:cs="宋体"/>
              </w:rPr>
            </w:pPr>
          </w:p>
        </w:tc>
        <w:tc>
          <w:tcPr>
            <w:tcW w:w="1308" w:type="dxa"/>
            <w:noWrap w:val="0"/>
            <w:vAlign w:val="center"/>
          </w:tcPr>
          <w:p>
            <w:pPr>
              <w:rPr>
                <w:rFonts w:hint="eastAsia" w:ascii="宋体" w:hAnsi="宋体" w:cs="宋体"/>
              </w:rPr>
            </w:pPr>
          </w:p>
        </w:tc>
      </w:tr>
    </w:tbl>
    <w:p>
      <w:pPr>
        <w:snapToGrid w:val="0"/>
        <w:spacing w:before="50" w:after="50"/>
        <w:ind w:firstLine="482" w:firstLineChars="200"/>
        <w:rPr>
          <w:rFonts w:hint="eastAsia" w:ascii="宋体" w:hAnsi="宋体" w:cs="宋体"/>
          <w:b/>
          <w:bCs/>
          <w:sz w:val="24"/>
        </w:rPr>
      </w:pPr>
    </w:p>
    <w:p>
      <w:pPr>
        <w:pStyle w:val="7"/>
        <w:ind w:firstLine="0"/>
        <w:jc w:val="center"/>
        <w:rPr>
          <w:rFonts w:hint="eastAsia" w:ascii="宋体" w:hAnsi="宋体" w:cs="宋体"/>
          <w:b/>
          <w:bCs/>
          <w:sz w:val="30"/>
          <w:szCs w:val="30"/>
        </w:rPr>
        <w:sectPr>
          <w:pgSz w:w="11906" w:h="16838"/>
          <w:pgMar w:top="1418" w:right="1588" w:bottom="1418" w:left="1365" w:header="851" w:footer="907" w:gutter="0"/>
          <w:cols w:space="720" w:num="1"/>
          <w:titlePg/>
          <w:docGrid w:type="lines" w:linePitch="290" w:charSpace="0"/>
        </w:sectPr>
      </w:pPr>
      <w:bookmarkStart w:id="231" w:name="_Toc534816643"/>
      <w:bookmarkStart w:id="232" w:name="_Toc534725614"/>
      <w:bookmarkStart w:id="233" w:name="_Toc120614284"/>
    </w:p>
    <w:bookmarkEnd w:id="231"/>
    <w:bookmarkEnd w:id="232"/>
    <w:p>
      <w:pPr>
        <w:pStyle w:val="4"/>
        <w:ind w:firstLine="1928" w:firstLineChars="6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四、投标产品配置及分项报价表</w:t>
      </w:r>
    </w:p>
    <w:tbl>
      <w:tblPr>
        <w:tblStyle w:val="23"/>
        <w:tblW w:w="14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403"/>
        <w:gridCol w:w="2700"/>
        <w:gridCol w:w="1500"/>
        <w:gridCol w:w="1310"/>
        <w:gridCol w:w="878"/>
        <w:gridCol w:w="1003"/>
        <w:gridCol w:w="1003"/>
        <w:gridCol w:w="1226"/>
        <w:gridCol w:w="1220"/>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294" w:hRule="atLeast"/>
          <w:jc w:val="center"/>
        </w:trPr>
        <w:tc>
          <w:tcPr>
            <w:tcW w:w="92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40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标的物名称</w:t>
            </w:r>
          </w:p>
        </w:tc>
        <w:tc>
          <w:tcPr>
            <w:tcW w:w="2700" w:type="dxa"/>
            <w:noWrap w:val="0"/>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生产厂家（制造商）</w:t>
            </w:r>
          </w:p>
        </w:tc>
        <w:tc>
          <w:tcPr>
            <w:tcW w:w="1500"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品牌</w:t>
            </w:r>
            <w:r>
              <w:rPr>
                <w:rFonts w:hint="eastAsia" w:ascii="宋体" w:hAnsi="宋体" w:cs="宋体"/>
                <w:color w:val="000000" w:themeColor="text1"/>
                <w:sz w:val="24"/>
                <w:szCs w:val="24"/>
                <w14:textFill>
                  <w14:solidFill>
                    <w14:schemeClr w14:val="tx1"/>
                  </w14:solidFill>
                </w14:textFill>
              </w:rPr>
              <w:t>型号</w:t>
            </w:r>
          </w:p>
        </w:tc>
        <w:tc>
          <w:tcPr>
            <w:tcW w:w="1310" w:type="dxa"/>
            <w:noWrap w:val="0"/>
            <w:vAlign w:val="center"/>
          </w:tcPr>
          <w:p>
            <w:pPr>
              <w:jc w:val="center"/>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878" w:type="dxa"/>
            <w:noWrap w:val="0"/>
            <w:vAlign w:val="top"/>
          </w:tcPr>
          <w:p>
            <w:pPr>
              <w:jc w:val="center"/>
              <w:rPr>
                <w:rFonts w:hint="eastAsia" w:ascii="宋体" w:hAnsi="宋体" w:cs="宋体"/>
                <w:color w:val="000000" w:themeColor="text1"/>
                <w:sz w:val="24"/>
                <w:szCs w:val="24"/>
                <w14:textFill>
                  <w14:solidFill>
                    <w14:schemeClr w14:val="tx1"/>
                  </w14:solidFill>
                </w14:textFill>
              </w:rPr>
            </w:pP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p>
            <w:pPr>
              <w:pStyle w:val="9"/>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0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供货期</w:t>
            </w:r>
            <w:r>
              <w:rPr>
                <w:rFonts w:hint="eastAsia" w:ascii="宋体" w:hAnsi="宋体" w:cs="宋体"/>
                <w:color w:val="000000" w:themeColor="text1"/>
                <w:sz w:val="24"/>
                <w:szCs w:val="24"/>
                <w14:textFill>
                  <w14:solidFill>
                    <w14:schemeClr w14:val="tx1"/>
                  </w14:solidFill>
                </w14:textFill>
              </w:rPr>
              <w:t>/服务期</w:t>
            </w:r>
          </w:p>
        </w:tc>
        <w:tc>
          <w:tcPr>
            <w:tcW w:w="1226"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产地</w:t>
            </w:r>
          </w:p>
        </w:tc>
        <w:tc>
          <w:tcPr>
            <w:tcW w:w="1220"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924" w:hRule="atLeast"/>
          <w:jc w:val="center"/>
        </w:trPr>
        <w:tc>
          <w:tcPr>
            <w:tcW w:w="92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403" w:type="dxa"/>
            <w:noWrap w:val="0"/>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2700" w:type="dxa"/>
            <w:noWrap w:val="0"/>
            <w:vAlign w:val="center"/>
          </w:tcPr>
          <w:p>
            <w:pPr>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878" w:type="dxa"/>
            <w:noWrap w:val="0"/>
            <w:vAlign w:val="center"/>
          </w:tcPr>
          <w:p>
            <w:pPr>
              <w:rPr>
                <w:rFonts w:hint="eastAsia" w:ascii="宋体" w:hAnsi="宋体" w:eastAsia="宋体" w:cs="宋体"/>
                <w:color w:val="000000" w:themeColor="text1"/>
                <w:sz w:val="24"/>
                <w:szCs w:val="24"/>
                <w:lang w:val="en-US" w:eastAsia="zh-CN"/>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437" w:hRule="atLeast"/>
          <w:jc w:val="center"/>
        </w:trPr>
        <w:tc>
          <w:tcPr>
            <w:tcW w:w="92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403" w:type="dxa"/>
            <w:noWrap w:val="0"/>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2700" w:type="dxa"/>
            <w:noWrap w:val="0"/>
            <w:vAlign w:val="center"/>
          </w:tcPr>
          <w:p>
            <w:pPr>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878"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924" w:hRule="atLeast"/>
          <w:jc w:val="center"/>
        </w:trPr>
        <w:tc>
          <w:tcPr>
            <w:tcW w:w="92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403" w:type="dxa"/>
            <w:noWrap w:val="0"/>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2700" w:type="dxa"/>
            <w:noWrap w:val="0"/>
            <w:vAlign w:val="center"/>
          </w:tcPr>
          <w:p>
            <w:pPr>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rPr>
                <w:rFonts w:hint="default" w:ascii="宋体" w:hAnsi="宋体" w:eastAsia="宋体" w:cs="宋体"/>
                <w:color w:val="000000" w:themeColor="text1"/>
                <w:sz w:val="24"/>
                <w:szCs w:val="24"/>
                <w:lang w:val="en-US" w:eastAsia="zh-CN"/>
                <w14:textFill>
                  <w14:solidFill>
                    <w14:schemeClr w14:val="tx1"/>
                  </w14:solidFill>
                </w14:textFill>
              </w:rPr>
            </w:pPr>
          </w:p>
        </w:tc>
        <w:tc>
          <w:tcPr>
            <w:tcW w:w="878"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580" w:hRule="atLeast"/>
          <w:jc w:val="center"/>
        </w:trPr>
        <w:tc>
          <w:tcPr>
            <w:tcW w:w="923" w:type="dxa"/>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24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2700" w:type="dxa"/>
            <w:noWrap w:val="0"/>
            <w:vAlign w:val="center"/>
          </w:tcPr>
          <w:p>
            <w:pPr>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rPr>
                <w:rFonts w:hint="eastAsia" w:ascii="宋体" w:hAnsi="宋体" w:cs="宋体"/>
                <w:color w:val="000000" w:themeColor="text1"/>
                <w:sz w:val="24"/>
                <w:szCs w:val="24"/>
                <w14:textFill>
                  <w14:solidFill>
                    <w14:schemeClr w14:val="tx1"/>
                  </w14:solidFill>
                </w14:textFill>
              </w:rPr>
            </w:pPr>
          </w:p>
        </w:tc>
        <w:tc>
          <w:tcPr>
            <w:tcW w:w="878"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jc w:val="center"/>
        </w:trPr>
        <w:tc>
          <w:tcPr>
            <w:tcW w:w="6026" w:type="dxa"/>
            <w:gridSpan w:val="3"/>
            <w:noWrap w:val="0"/>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41" w:type="dxa"/>
            <w:gridSpan w:val="8"/>
            <w:noWrap w:val="0"/>
            <w:vAlign w:val="top"/>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tc>
      </w:tr>
    </w:tbl>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注：1.单价和总价采用人民币报价，以元为单位。</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2.货物项目填写“</w:t>
      </w:r>
      <w:r>
        <w:rPr>
          <w:rFonts w:hint="eastAsia" w:ascii="宋体" w:hAnsi="宋体" w:cs="宋体"/>
          <w:bCs/>
          <w:color w:val="000000" w:themeColor="text1"/>
          <w:sz w:val="24"/>
          <w:lang w:val="en-US" w:eastAsia="zh-CN"/>
          <w14:textFill>
            <w14:solidFill>
              <w14:schemeClr w14:val="tx1"/>
            </w14:solidFill>
          </w14:textFill>
        </w:rPr>
        <w:t>供货期</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，服务项目填写“服务期”，只填写一个期限。</w:t>
      </w:r>
    </w:p>
    <w:p>
      <w:pPr>
        <w:snapToGrid w:val="0"/>
        <w:spacing w:line="48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3.按表格要求的内容填写，内容必须真实、有效。在发布中标公告的同时，</w:t>
      </w:r>
    </w:p>
    <w:p>
      <w:pPr>
        <w:pStyle w:val="13"/>
        <w:ind w:firstLine="0" w:firstLineChars="0"/>
        <w:rPr>
          <w:rFonts w:cs="宋体"/>
          <w:bCs/>
          <w:color w:val="000000" w:themeColor="text1"/>
          <w:sz w:val="24"/>
          <w:szCs w:val="21"/>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pPr>
        <w:pStyle w:val="4"/>
        <w:jc w:val="center"/>
        <w:rPr>
          <w:rFonts w:hint="eastAsia" w:ascii="宋体" w:hAnsi="宋体" w:cs="宋体"/>
        </w:rPr>
      </w:pPr>
      <w:bookmarkStart w:id="234" w:name="_Toc534725619"/>
      <w:bookmarkStart w:id="235" w:name="_Toc534816648"/>
      <w:bookmarkStart w:id="236" w:name="OLE_LINK2"/>
      <w:r>
        <w:rPr>
          <w:rFonts w:hint="eastAsia" w:ascii="宋体" w:hAnsi="宋体" w:cs="宋体"/>
        </w:rPr>
        <w:t>五、技术参数响应及偏离表</w:t>
      </w:r>
      <w:bookmarkEnd w:id="234"/>
      <w:bookmarkEnd w:id="235"/>
    </w:p>
    <w:p>
      <w:pPr>
        <w:jc w:val="center"/>
        <w:rPr>
          <w:rFonts w:hint="eastAsia" w:ascii="宋体" w:hAnsi="宋体" w:cs="宋体"/>
          <w:sz w:val="24"/>
          <w:szCs w:val="24"/>
        </w:rPr>
      </w:pPr>
    </w:p>
    <w:tbl>
      <w:tblPr>
        <w:tblStyle w:val="23"/>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noWrap w:val="0"/>
            <w:vAlign w:val="center"/>
          </w:tcPr>
          <w:p>
            <w:pPr>
              <w:jc w:val="center"/>
              <w:rPr>
                <w:rFonts w:hint="eastAsia" w:ascii="宋体" w:hAnsi="宋体" w:cs="宋体"/>
                <w:sz w:val="24"/>
                <w:szCs w:val="24"/>
              </w:rPr>
            </w:pPr>
            <w:r>
              <w:rPr>
                <w:rFonts w:hint="eastAsia" w:ascii="仿宋" w:hAnsi="仿宋" w:eastAsia="仿宋"/>
                <w:color w:val="000000"/>
                <w:sz w:val="32"/>
                <w:szCs w:val="32"/>
              </w:rPr>
              <w:t>产品名称</w:t>
            </w:r>
          </w:p>
        </w:tc>
        <w:tc>
          <w:tcPr>
            <w:tcW w:w="2852" w:type="dxa"/>
            <w:noWrap w:val="0"/>
            <w:vAlign w:val="center"/>
          </w:tcPr>
          <w:p>
            <w:pPr>
              <w:jc w:val="center"/>
              <w:rPr>
                <w:rFonts w:hint="eastAsia" w:ascii="宋体" w:hAnsi="宋体" w:cs="宋体"/>
                <w:sz w:val="24"/>
                <w:szCs w:val="24"/>
              </w:rPr>
            </w:pPr>
            <w:r>
              <w:rPr>
                <w:rFonts w:hint="eastAsia" w:ascii="宋体" w:hAnsi="宋体" w:cs="宋体"/>
                <w:sz w:val="24"/>
                <w:szCs w:val="24"/>
              </w:rPr>
              <w:t>招标要求</w:t>
            </w:r>
          </w:p>
        </w:tc>
        <w:tc>
          <w:tcPr>
            <w:tcW w:w="2852" w:type="dxa"/>
            <w:noWrap w:val="0"/>
            <w:vAlign w:val="center"/>
          </w:tcPr>
          <w:p>
            <w:pPr>
              <w:jc w:val="center"/>
              <w:rPr>
                <w:rFonts w:hint="eastAsia" w:ascii="宋体" w:hAnsi="宋体" w:cs="宋体"/>
                <w:sz w:val="24"/>
                <w:szCs w:val="24"/>
              </w:rPr>
            </w:pPr>
            <w:r>
              <w:rPr>
                <w:rFonts w:hint="eastAsia" w:ascii="宋体" w:hAnsi="宋体" w:cs="宋体"/>
                <w:sz w:val="24"/>
                <w:szCs w:val="24"/>
              </w:rPr>
              <w:t>投标响应</w:t>
            </w:r>
          </w:p>
        </w:tc>
        <w:tc>
          <w:tcPr>
            <w:tcW w:w="1308" w:type="dxa"/>
            <w:noWrap w:val="0"/>
            <w:vAlign w:val="center"/>
          </w:tcPr>
          <w:p>
            <w:pPr>
              <w:jc w:val="center"/>
              <w:rPr>
                <w:rFonts w:hint="eastAsia" w:ascii="宋体" w:hAnsi="宋体" w:cs="宋体"/>
                <w:sz w:val="24"/>
                <w:szCs w:val="24"/>
              </w:rPr>
            </w:pPr>
            <w:r>
              <w:rPr>
                <w:rFonts w:hint="eastAsia" w:ascii="仿宋" w:hAnsi="仿宋" w:eastAsia="仿宋" w:cs="仿宋"/>
                <w:sz w:val="32"/>
                <w:szCs w:val="32"/>
              </w:rPr>
              <w:t>正/负偏离/响应</w:t>
            </w:r>
          </w:p>
        </w:tc>
        <w:tc>
          <w:tcPr>
            <w:tcW w:w="1173" w:type="dxa"/>
            <w:noWrap w:val="0"/>
            <w:vAlign w:val="center"/>
          </w:tcPr>
          <w:p>
            <w:pPr>
              <w:jc w:val="center"/>
              <w:rPr>
                <w:rFonts w:hint="eastAsia" w:ascii="宋体" w:hAnsi="宋体" w:cs="宋体"/>
                <w:sz w:val="24"/>
                <w:szCs w:val="24"/>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tabs>
                <w:tab w:val="left" w:pos="6300"/>
              </w:tabs>
              <w:snapToGrid w:val="0"/>
              <w:spacing w:line="560" w:lineRule="exact"/>
              <w:jc w:val="center"/>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852" w:type="dxa"/>
            <w:noWrap w:val="0"/>
            <w:vAlign w:val="top"/>
          </w:tcPr>
          <w:p>
            <w:pPr>
              <w:numPr>
                <w:ilvl w:val="0"/>
                <w:numId w:val="4"/>
              </w:numPr>
              <w:tabs>
                <w:tab w:val="left" w:pos="6300"/>
              </w:tabs>
              <w:snapToGrid w:val="0"/>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4"/>
              </w:numPr>
              <w:tabs>
                <w:tab w:val="left" w:pos="6300"/>
              </w:tabs>
              <w:snapToGrid w:val="0"/>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4"/>
              </w:numPr>
              <w:tabs>
                <w:tab w:val="left" w:pos="6300"/>
              </w:tabs>
              <w:snapToGrid w:val="0"/>
              <w:jc w:val="left"/>
              <w:outlineLvl w:val="0"/>
              <w:rPr>
                <w:rFonts w:hint="eastAsia"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hint="eastAsia" w:ascii="宋体" w:hAnsi="宋体" w:cs="宋体"/>
                <w:sz w:val="24"/>
                <w:szCs w:val="24"/>
              </w:rPr>
            </w:pPr>
            <w:r>
              <w:rPr>
                <w:rFonts w:hint="eastAsia" w:ascii="仿宋" w:hAnsi="仿宋" w:eastAsia="仿宋"/>
                <w:b/>
                <w:color w:val="000000"/>
                <w:szCs w:val="21"/>
              </w:rPr>
              <w:t>........</w:t>
            </w:r>
          </w:p>
        </w:tc>
        <w:tc>
          <w:tcPr>
            <w:tcW w:w="2852" w:type="dxa"/>
            <w:noWrap w:val="0"/>
            <w:vAlign w:val="top"/>
          </w:tcPr>
          <w:p>
            <w:pPr>
              <w:numPr>
                <w:ilvl w:val="0"/>
                <w:numId w:val="5"/>
              </w:numPr>
              <w:tabs>
                <w:tab w:val="left" w:pos="6300"/>
              </w:tabs>
              <w:snapToGrid w:val="0"/>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5"/>
              </w:numPr>
              <w:tabs>
                <w:tab w:val="left" w:pos="6300"/>
              </w:tabs>
              <w:snapToGrid w:val="0"/>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5"/>
              </w:numPr>
              <w:tabs>
                <w:tab w:val="left" w:pos="6300"/>
              </w:tabs>
              <w:snapToGrid w:val="0"/>
              <w:jc w:val="left"/>
              <w:outlineLvl w:val="0"/>
              <w:rPr>
                <w:rFonts w:hint="eastAsia"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hint="eastAsia" w:ascii="宋体" w:hAnsi="宋体" w:cs="宋体"/>
                <w:sz w:val="24"/>
                <w:szCs w:val="24"/>
              </w:rPr>
            </w:pPr>
            <w:r>
              <w:rPr>
                <w:rFonts w:hint="eastAsia" w:ascii="仿宋" w:hAnsi="仿宋" w:eastAsia="仿宋"/>
                <w:b/>
                <w:color w:val="000000"/>
                <w:szCs w:val="21"/>
              </w:rPr>
              <w:t>........</w:t>
            </w:r>
          </w:p>
        </w:tc>
        <w:tc>
          <w:tcPr>
            <w:tcW w:w="1308" w:type="dxa"/>
            <w:noWrap w:val="0"/>
            <w:vAlign w:val="top"/>
          </w:tcPr>
          <w:p>
            <w:pPr>
              <w:tabs>
                <w:tab w:val="left" w:pos="6300"/>
              </w:tabs>
              <w:snapToGrid w:val="0"/>
              <w:spacing w:line="560" w:lineRule="exact"/>
              <w:jc w:val="left"/>
              <w:outlineLvl w:val="0"/>
              <w:rPr>
                <w:rFonts w:hint="eastAsia" w:ascii="宋体" w:hAnsi="宋体" w:cs="宋体"/>
                <w:sz w:val="24"/>
                <w:szCs w:val="24"/>
              </w:rPr>
            </w:pPr>
            <w:r>
              <w:rPr>
                <w:rFonts w:hint="eastAsia" w:ascii="仿宋" w:hAnsi="仿宋" w:eastAsia="仿宋"/>
                <w:sz w:val="32"/>
                <w:szCs w:val="32"/>
              </w:rPr>
              <w:t>正/负</w:t>
            </w:r>
            <w:r>
              <w:rPr>
                <w:rFonts w:hint="eastAsia" w:ascii="仿宋" w:hAnsi="仿宋" w:eastAsia="仿宋"/>
                <w:sz w:val="32"/>
                <w:szCs w:val="32"/>
                <w:lang w:val="en-US" w:eastAsia="zh-CN"/>
              </w:rPr>
              <w:t>/响应</w:t>
            </w:r>
          </w:p>
        </w:tc>
        <w:tc>
          <w:tcPr>
            <w:tcW w:w="1173" w:type="dxa"/>
            <w:noWrap w:val="0"/>
            <w:vAlign w:val="top"/>
          </w:tcPr>
          <w:p>
            <w:pPr>
              <w:tabs>
                <w:tab w:val="left" w:pos="6300"/>
              </w:tabs>
              <w:snapToGrid w:val="0"/>
              <w:spacing w:line="560" w:lineRule="exact"/>
              <w:jc w:val="left"/>
              <w:outlineLvl w:val="0"/>
              <w:rPr>
                <w:rFonts w:hint="eastAsia" w:ascii="宋体" w:hAnsi="宋体" w:cs="宋体"/>
                <w:sz w:val="24"/>
                <w:szCs w:val="24"/>
              </w:rP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2</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3</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4</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5</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6</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7</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s="宋体"/>
                <w:sz w:val="24"/>
                <w:szCs w:val="24"/>
              </w:rPr>
            </w:pPr>
            <w:r>
              <w:rPr>
                <w:rFonts w:hint="eastAsia" w:ascii="宋体" w:hAnsi="宋体" w:cs="宋体"/>
                <w:sz w:val="24"/>
                <w:szCs w:val="24"/>
              </w:rPr>
              <w:t>8</w:t>
            </w:r>
          </w:p>
        </w:tc>
        <w:tc>
          <w:tcPr>
            <w:tcW w:w="2852" w:type="dxa"/>
            <w:noWrap w:val="0"/>
            <w:vAlign w:val="top"/>
          </w:tcPr>
          <w:p>
            <w:pPr>
              <w:jc w:val="center"/>
              <w:rPr>
                <w:rFonts w:hint="eastAsia" w:ascii="宋体" w:hAnsi="宋体" w:cs="宋体"/>
                <w:sz w:val="24"/>
                <w:szCs w:val="24"/>
              </w:rPr>
            </w:pPr>
          </w:p>
        </w:tc>
        <w:tc>
          <w:tcPr>
            <w:tcW w:w="2852" w:type="dxa"/>
            <w:noWrap w:val="0"/>
            <w:vAlign w:val="top"/>
          </w:tcPr>
          <w:p>
            <w:pPr>
              <w:jc w:val="center"/>
              <w:rPr>
                <w:rFonts w:hint="eastAsia" w:ascii="宋体" w:hAnsi="宋体" w:cs="宋体"/>
                <w:sz w:val="24"/>
                <w:szCs w:val="24"/>
              </w:rPr>
            </w:pPr>
          </w:p>
        </w:tc>
        <w:tc>
          <w:tcPr>
            <w:tcW w:w="1308" w:type="dxa"/>
            <w:noWrap w:val="0"/>
            <w:vAlign w:val="top"/>
          </w:tcPr>
          <w:p>
            <w:pPr>
              <w:jc w:val="center"/>
              <w:rPr>
                <w:rFonts w:hint="eastAsia" w:ascii="宋体" w:hAnsi="宋体" w:cs="宋体"/>
                <w:sz w:val="24"/>
                <w:szCs w:val="24"/>
              </w:rPr>
            </w:pPr>
          </w:p>
        </w:tc>
        <w:tc>
          <w:tcPr>
            <w:tcW w:w="1173" w:type="dxa"/>
            <w:noWrap w:val="0"/>
            <w:vAlign w:val="top"/>
          </w:tcPr>
          <w:p>
            <w:pPr>
              <w:jc w:val="center"/>
              <w:rPr>
                <w:rFonts w:hint="eastAsia" w:ascii="宋体" w:hAnsi="宋体" w:cs="宋体"/>
                <w:sz w:val="24"/>
                <w:szCs w:val="24"/>
              </w:rPr>
            </w:pPr>
          </w:p>
        </w:tc>
      </w:tr>
    </w:tbl>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注：1、按照基本技术要求详细填列。</w:t>
      </w:r>
    </w:p>
    <w:p>
      <w:pPr>
        <w:ind w:firstLine="480" w:firstLineChars="200"/>
        <w:rPr>
          <w:rFonts w:hint="eastAsia" w:ascii="宋体" w:hAnsi="宋体" w:cs="宋体"/>
          <w:sz w:val="24"/>
          <w:szCs w:val="24"/>
        </w:rPr>
      </w:pPr>
      <w:r>
        <w:rPr>
          <w:rFonts w:hint="eastAsia" w:ascii="宋体" w:hAnsi="宋体" w:cs="宋体"/>
          <w:sz w:val="24"/>
          <w:szCs w:val="24"/>
        </w:rPr>
        <w:t>2、行数不够，可自行添加。</w:t>
      </w:r>
    </w:p>
    <w:p>
      <w:pPr>
        <w:rPr>
          <w:rFonts w:hint="eastAsia" w:ascii="宋体" w:hAnsi="宋体" w:cs="宋体"/>
          <w:sz w:val="32"/>
        </w:rPr>
        <w:sectPr>
          <w:pgSz w:w="11906" w:h="16838"/>
          <w:pgMar w:top="1418" w:right="1588" w:bottom="1418" w:left="1365" w:header="851" w:footer="907" w:gutter="0"/>
          <w:cols w:space="720" w:num="1"/>
          <w:titlePg/>
          <w:docGrid w:type="lines" w:linePitch="290" w:charSpace="0"/>
        </w:sectPr>
      </w:pPr>
    </w:p>
    <w:bookmarkEnd w:id="233"/>
    <w:p>
      <w:pPr>
        <w:pStyle w:val="4"/>
        <w:jc w:val="center"/>
        <w:rPr>
          <w:rFonts w:hint="eastAsia" w:ascii="宋体" w:hAnsi="宋体" w:cs="宋体"/>
        </w:rPr>
      </w:pPr>
      <w:bookmarkStart w:id="237" w:name="_Hlt26955054"/>
      <w:bookmarkEnd w:id="237"/>
      <w:bookmarkStart w:id="238" w:name="_Toc534816649"/>
      <w:bookmarkStart w:id="239" w:name="_Toc534725620"/>
      <w:r>
        <w:rPr>
          <w:rFonts w:hint="eastAsia" w:ascii="宋体" w:hAnsi="宋体" w:cs="宋体"/>
        </w:rPr>
        <w:t>六、商务条款响应及偏离表</w:t>
      </w:r>
      <w:bookmarkEnd w:id="238"/>
      <w:bookmarkEnd w:id="239"/>
    </w:p>
    <w:tbl>
      <w:tblPr>
        <w:tblStyle w:val="23"/>
        <w:tblW w:w="903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517"/>
        <w:gridCol w:w="1642"/>
        <w:gridCol w:w="1650"/>
        <w:gridCol w:w="1854"/>
        <w:gridCol w:w="13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序号</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r>
              <w:rPr>
                <w:rFonts w:hint="eastAsia" w:ascii="仿宋" w:hAnsi="仿宋" w:eastAsia="仿宋" w:cs="仿宋"/>
                <w:sz w:val="32"/>
                <w:szCs w:val="32"/>
              </w:rPr>
              <w:t>项目</w:t>
            </w:r>
          </w:p>
        </w:tc>
        <w:tc>
          <w:tcPr>
            <w:tcW w:w="1642" w:type="dxa"/>
            <w:tcBorders>
              <w:top w:val="single" w:color="auto" w:sz="4" w:space="0"/>
              <w:left w:val="single" w:color="auto" w:sz="4" w:space="0"/>
              <w:bottom w:val="single" w:color="auto" w:sz="4" w:space="0"/>
              <w:right w:val="single" w:color="auto" w:sz="4" w:space="0"/>
            </w:tcBorders>
            <w:noWrap w:val="0"/>
            <w:vAlign w:val="top"/>
          </w:tcPr>
          <w:p>
            <w:pPr>
              <w:tabs>
                <w:tab w:val="left" w:pos="6300"/>
              </w:tabs>
              <w:snapToGrid w:val="0"/>
              <w:spacing w:line="560" w:lineRule="exact"/>
              <w:jc w:val="center"/>
              <w:outlineLvl w:val="0"/>
              <w:rPr>
                <w:rFonts w:hint="eastAsia" w:ascii="宋体" w:hAnsi="宋体" w:cs="宋体"/>
                <w:sz w:val="24"/>
                <w:szCs w:val="20"/>
              </w:rPr>
            </w:pPr>
            <w:r>
              <w:rPr>
                <w:rFonts w:hint="eastAsia" w:ascii="仿宋" w:hAnsi="仿宋" w:eastAsia="仿宋" w:cs="仿宋"/>
                <w:sz w:val="32"/>
                <w:szCs w:val="32"/>
              </w:rPr>
              <w:t>技术要求</w:t>
            </w:r>
          </w:p>
        </w:tc>
        <w:tc>
          <w:tcPr>
            <w:tcW w:w="1650" w:type="dxa"/>
            <w:tcBorders>
              <w:top w:val="single" w:color="auto" w:sz="4" w:space="0"/>
              <w:left w:val="single" w:color="auto" w:sz="4" w:space="0"/>
              <w:bottom w:val="single" w:color="auto" w:sz="4" w:space="0"/>
              <w:right w:val="single" w:color="auto" w:sz="4" w:space="0"/>
            </w:tcBorders>
            <w:noWrap w:val="0"/>
            <w:vAlign w:val="top"/>
          </w:tcPr>
          <w:p>
            <w:pPr>
              <w:tabs>
                <w:tab w:val="left" w:pos="6300"/>
              </w:tabs>
              <w:snapToGrid w:val="0"/>
              <w:spacing w:line="560" w:lineRule="exact"/>
              <w:jc w:val="center"/>
              <w:outlineLvl w:val="0"/>
              <w:rPr>
                <w:rFonts w:hint="eastAsia" w:ascii="宋体" w:hAnsi="宋体" w:cs="宋体"/>
                <w:sz w:val="24"/>
                <w:szCs w:val="20"/>
              </w:rPr>
            </w:pPr>
            <w:r>
              <w:rPr>
                <w:rFonts w:hint="eastAsia" w:ascii="仿宋" w:hAnsi="仿宋" w:eastAsia="仿宋" w:cs="仿宋"/>
                <w:sz w:val="32"/>
                <w:szCs w:val="32"/>
              </w:rPr>
              <w:t>应标参数</w:t>
            </w:r>
          </w:p>
        </w:tc>
        <w:tc>
          <w:tcPr>
            <w:tcW w:w="1854" w:type="dxa"/>
            <w:tcBorders>
              <w:top w:val="single" w:color="auto" w:sz="4" w:space="0"/>
              <w:left w:val="single" w:color="auto" w:sz="4" w:space="0"/>
              <w:bottom w:val="single" w:color="auto" w:sz="4" w:space="0"/>
              <w:right w:val="single" w:color="auto" w:sz="4" w:space="0"/>
            </w:tcBorders>
            <w:noWrap w:val="0"/>
            <w:vAlign w:val="top"/>
          </w:tcPr>
          <w:p>
            <w:pPr>
              <w:tabs>
                <w:tab w:val="left" w:pos="6300"/>
              </w:tabs>
              <w:snapToGrid w:val="0"/>
              <w:spacing w:line="560" w:lineRule="exact"/>
              <w:jc w:val="center"/>
              <w:outlineLvl w:val="0"/>
              <w:rPr>
                <w:rFonts w:hint="eastAsia" w:ascii="宋体" w:hAnsi="宋体" w:cs="宋体"/>
                <w:sz w:val="24"/>
              </w:rPr>
            </w:pPr>
            <w:r>
              <w:rPr>
                <w:rFonts w:hint="eastAsia" w:ascii="仿宋" w:hAnsi="仿宋" w:eastAsia="仿宋" w:cs="仿宋"/>
                <w:sz w:val="32"/>
                <w:szCs w:val="32"/>
              </w:rPr>
              <w:t>正/负偏离/响应</w:t>
            </w: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2"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1</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both"/>
              <w:rPr>
                <w:rFonts w:hint="default" w:ascii="宋体" w:hAnsi="宋体" w:eastAsia="宋体" w:cs="宋体"/>
                <w:sz w:val="24"/>
                <w:szCs w:val="20"/>
                <w:lang w:val="en-US" w:eastAsia="zh-CN"/>
              </w:rPr>
            </w:pPr>
            <w:r>
              <w:rPr>
                <w:rFonts w:hint="eastAsia" w:ascii="宋体" w:hAnsi="宋体" w:cs="宋体"/>
                <w:sz w:val="24"/>
                <w:szCs w:val="20"/>
                <w:lang w:val="en-US" w:eastAsia="zh-CN"/>
              </w:rPr>
              <w:t>交货要求</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default" w:ascii="宋体" w:hAnsi="宋体" w:eastAsia="宋体" w:cs="宋体"/>
                <w:sz w:val="24"/>
                <w:lang w:val="en-US" w:eastAsia="zh-CN"/>
              </w:rPr>
            </w:pPr>
            <w:r>
              <w:rPr>
                <w:rFonts w:hint="eastAsia" w:ascii="宋体" w:hAnsi="宋体" w:cs="宋体"/>
                <w:sz w:val="24"/>
                <w:lang w:val="en-US" w:eastAsia="zh-CN"/>
              </w:rPr>
              <w:t>交货地点</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3</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default" w:ascii="宋体" w:hAnsi="宋体" w:eastAsia="宋体" w:cs="宋体"/>
                <w:sz w:val="24"/>
                <w:szCs w:val="20"/>
                <w:lang w:val="en-US" w:eastAsia="zh-CN"/>
              </w:rPr>
            </w:pPr>
            <w:r>
              <w:rPr>
                <w:rFonts w:hint="eastAsia" w:ascii="宋体" w:hAnsi="宋体" w:cs="宋体"/>
                <w:sz w:val="24"/>
                <w:szCs w:val="20"/>
                <w:lang w:val="en-US" w:eastAsia="zh-CN"/>
              </w:rPr>
              <w:t>食材配送要求</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4</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default" w:ascii="宋体" w:hAnsi="宋体" w:eastAsia="宋体" w:cs="宋体"/>
                <w:sz w:val="24"/>
                <w:szCs w:val="20"/>
                <w:lang w:val="en-US" w:eastAsia="zh-CN"/>
              </w:rPr>
            </w:pPr>
            <w:r>
              <w:rPr>
                <w:rFonts w:hint="eastAsia" w:ascii="宋体" w:hAnsi="宋体" w:cs="宋体"/>
                <w:sz w:val="24"/>
                <w:szCs w:val="20"/>
                <w:lang w:val="en-US" w:eastAsia="zh-CN"/>
              </w:rPr>
              <w:t>验收标准</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lang w:val="en-US" w:eastAsia="zh-CN"/>
              </w:rPr>
            </w:pPr>
            <w:r>
              <w:rPr>
                <w:rFonts w:hint="eastAsia" w:ascii="宋体" w:hAnsi="宋体" w:cs="宋体"/>
                <w:sz w:val="24"/>
                <w:szCs w:val="20"/>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hint="default" w:ascii="宋体" w:hAnsi="宋体" w:cs="宋体"/>
                <w:sz w:val="24"/>
                <w:szCs w:val="20"/>
                <w:lang w:val="en-US" w:eastAsia="zh-CN"/>
              </w:rPr>
            </w:pPr>
            <w:r>
              <w:rPr>
                <w:rFonts w:hint="eastAsia" w:ascii="宋体" w:hAnsi="宋体" w:cs="宋体"/>
                <w:sz w:val="24"/>
                <w:szCs w:val="20"/>
                <w:lang w:val="en-US" w:eastAsia="zh-CN"/>
              </w:rPr>
              <w:t>付款方式</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1"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6</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both"/>
              <w:rPr>
                <w:rFonts w:hint="default" w:ascii="宋体" w:hAnsi="宋体" w:eastAsia="宋体" w:cs="宋体"/>
                <w:sz w:val="24"/>
                <w:szCs w:val="20"/>
                <w:lang w:val="en-US" w:eastAsia="zh-CN"/>
              </w:rPr>
            </w:pPr>
            <w:r>
              <w:rPr>
                <w:rFonts w:hint="eastAsia" w:ascii="宋体" w:hAnsi="宋体" w:cs="宋体"/>
                <w:sz w:val="24"/>
                <w:szCs w:val="20"/>
                <w:lang w:val="en-US" w:eastAsia="zh-CN"/>
              </w:rPr>
              <w:t>合同履约期限</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r>
              <w:rPr>
                <w:rFonts w:hint="eastAsia" w:ascii="宋体" w:hAnsi="宋体" w:cs="宋体"/>
                <w:sz w:val="24"/>
                <w:szCs w:val="20"/>
              </w:rPr>
              <w:t>……</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eastAsia" w:ascii="宋体" w:hAnsi="宋体" w:cs="宋体"/>
                <w:sz w:val="24"/>
                <w:szCs w:val="20"/>
              </w:rPr>
            </w:pPr>
          </w:p>
        </w:tc>
      </w:tr>
    </w:tbl>
    <w:p>
      <w:pPr>
        <w:jc w:val="center"/>
        <w:rPr>
          <w:rFonts w:hint="eastAsia" w:ascii="宋体" w:hAnsi="宋体" w:cs="宋体"/>
          <w:sz w:val="24"/>
          <w:szCs w:val="24"/>
        </w:rPr>
      </w:pPr>
    </w:p>
    <w:p>
      <w:pPr>
        <w:spacing w:line="480" w:lineRule="auto"/>
        <w:rPr>
          <w:rFonts w:hint="eastAsia" w:ascii="宋体" w:hAnsi="宋体" w:cs="宋体"/>
          <w:sz w:val="24"/>
        </w:rPr>
      </w:pPr>
      <w:bookmarkStart w:id="240" w:name="_Hlt26671372"/>
      <w:bookmarkEnd w:id="240"/>
      <w:bookmarkStart w:id="241" w:name="_Hlt26955056"/>
      <w:bookmarkEnd w:id="241"/>
      <w:bookmarkStart w:id="242" w:name="_Hlt26671343"/>
      <w:bookmarkEnd w:id="242"/>
      <w:bookmarkStart w:id="243" w:name="_Hlt26955064"/>
      <w:bookmarkEnd w:id="243"/>
      <w:bookmarkStart w:id="244" w:name="_Hlt26782999"/>
      <w:bookmarkEnd w:id="244"/>
      <w:bookmarkStart w:id="245" w:name="_Hlt24879081"/>
      <w:bookmarkEnd w:id="245"/>
      <w:bookmarkStart w:id="246" w:name="_Hlt26609391"/>
      <w:bookmarkEnd w:id="246"/>
      <w:bookmarkStart w:id="247" w:name="_Hlt26580838"/>
      <w:bookmarkEnd w:id="247"/>
    </w:p>
    <w:p>
      <w:pPr>
        <w:pStyle w:val="7"/>
        <w:ind w:firstLine="0"/>
        <w:rPr>
          <w:rFonts w:hint="eastAsia" w:ascii="宋体" w:hAnsi="宋体" w:cs="宋体"/>
          <w:sz w:val="24"/>
        </w:rPr>
        <w:sectPr>
          <w:pgSz w:w="11906" w:h="16838"/>
          <w:pgMar w:top="1418" w:right="1588" w:bottom="1418" w:left="1365" w:header="851" w:footer="907" w:gutter="0"/>
          <w:cols w:space="720" w:num="1"/>
          <w:titlePg/>
          <w:docGrid w:type="lines" w:linePitch="290" w:charSpace="0"/>
        </w:sectPr>
      </w:pPr>
      <w:bookmarkStart w:id="248" w:name="_Toc462564146"/>
    </w:p>
    <w:bookmarkEnd w:id="236"/>
    <w:bookmarkEnd w:id="248"/>
    <w:p>
      <w:pPr>
        <w:pStyle w:val="4"/>
        <w:jc w:val="center"/>
        <w:rPr>
          <w:rFonts w:hint="eastAsia" w:ascii="宋体" w:hAnsi="宋体" w:cs="宋体"/>
          <w:sz w:val="24"/>
          <w:szCs w:val="20"/>
        </w:rPr>
      </w:pPr>
      <w:bookmarkStart w:id="249" w:name="_格式2__法定代表人授权书"/>
      <w:bookmarkEnd w:id="249"/>
      <w:bookmarkStart w:id="250" w:name="_Toc120614283"/>
      <w:bookmarkStart w:id="251" w:name="_Toc26554095"/>
      <w:bookmarkStart w:id="252" w:name="_Toc49090577"/>
      <w:bookmarkStart w:id="253" w:name="_Toc460901585"/>
      <w:bookmarkStart w:id="254" w:name="_Toc23828478"/>
      <w:bookmarkStart w:id="255" w:name="_Toc513029276"/>
      <w:bookmarkStart w:id="256" w:name="_Toc22356580"/>
      <w:bookmarkStart w:id="257" w:name="_Toc534725621"/>
      <w:bookmarkStart w:id="258" w:name="_Toc534816650"/>
      <w:r>
        <w:rPr>
          <w:rFonts w:hint="eastAsia" w:ascii="宋体" w:hAnsi="宋体" w:cs="宋体"/>
        </w:rPr>
        <w:t>七、</w:t>
      </w:r>
      <w:bookmarkEnd w:id="250"/>
      <w:bookmarkEnd w:id="251"/>
      <w:bookmarkEnd w:id="252"/>
      <w:bookmarkEnd w:id="253"/>
      <w:bookmarkEnd w:id="254"/>
      <w:bookmarkEnd w:id="255"/>
      <w:bookmarkEnd w:id="256"/>
      <w:r>
        <w:rPr>
          <w:rFonts w:hint="eastAsia" w:ascii="宋体" w:hAnsi="宋体" w:cs="宋体"/>
        </w:rPr>
        <w:t>开标一览表</w:t>
      </w:r>
      <w:bookmarkEnd w:id="257"/>
      <w:bookmarkEnd w:id="258"/>
    </w:p>
    <w:tbl>
      <w:tblPr>
        <w:tblStyle w:val="23"/>
        <w:tblpPr w:leftFromText="45" w:rightFromText="45" w:vertAnchor="text" w:tblpXSpec="center"/>
        <w:tblW w:w="8964"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4" w:hRule="atLeast"/>
          <w:tblCellSpacing w:w="0" w:type="dxa"/>
          <w:jc w:val="center"/>
        </w:trPr>
        <w:tc>
          <w:tcPr>
            <w:tcW w:w="2929" w:type="dxa"/>
            <w:noWrap w:val="0"/>
            <w:vAlign w:val="center"/>
          </w:tcPr>
          <w:p>
            <w:pPr>
              <w:tabs>
                <w:tab w:val="left" w:pos="142"/>
              </w:tabs>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035" w:type="dxa"/>
            <w:noWrap w:val="0"/>
            <w:vAlign w:val="center"/>
          </w:tcPr>
          <w:p>
            <w:pPr>
              <w:tabs>
                <w:tab w:val="left" w:pos="142"/>
              </w:tabs>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4" w:hRule="atLeast"/>
          <w:tblCellSpacing w:w="0" w:type="dxa"/>
          <w:jc w:val="center"/>
        </w:trPr>
        <w:tc>
          <w:tcPr>
            <w:tcW w:w="2929" w:type="dxa"/>
            <w:noWrap w:val="0"/>
            <w:vAlign w:val="center"/>
          </w:tcPr>
          <w:p>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项目编号</w:t>
            </w:r>
          </w:p>
        </w:tc>
        <w:tc>
          <w:tcPr>
            <w:tcW w:w="6035" w:type="dxa"/>
            <w:noWrap w:val="0"/>
            <w:vAlign w:val="center"/>
          </w:tcPr>
          <w:p>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8" w:hRule="atLeast"/>
          <w:tblCellSpacing w:w="0" w:type="dxa"/>
          <w:jc w:val="center"/>
        </w:trPr>
        <w:tc>
          <w:tcPr>
            <w:tcW w:w="2929" w:type="dxa"/>
            <w:noWrap w:val="0"/>
            <w:vAlign w:val="center"/>
          </w:tcPr>
          <w:p>
            <w:pPr>
              <w:tabs>
                <w:tab w:val="left" w:pos="142"/>
              </w:tabs>
              <w:spacing w:line="500" w:lineRule="exact"/>
              <w:jc w:val="center"/>
              <w:rPr>
                <w:rFonts w:hint="eastAsia" w:ascii="宋体" w:hAnsi="宋体" w:cs="宋体"/>
                <w:sz w:val="24"/>
                <w:szCs w:val="24"/>
              </w:rPr>
            </w:pPr>
            <w:r>
              <w:rPr>
                <w:rFonts w:hint="eastAsia" w:ascii="宋体" w:hAnsi="宋体" w:cs="宋体"/>
                <w:sz w:val="24"/>
                <w:szCs w:val="24"/>
              </w:rPr>
              <w:t>投标报价</w:t>
            </w:r>
          </w:p>
        </w:tc>
        <w:tc>
          <w:tcPr>
            <w:tcW w:w="6035" w:type="dxa"/>
            <w:noWrap w:val="0"/>
            <w:vAlign w:val="center"/>
          </w:tcPr>
          <w:p>
            <w:pPr>
              <w:tabs>
                <w:tab w:val="left" w:pos="142"/>
              </w:tabs>
              <w:spacing w:line="500" w:lineRule="exact"/>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tabs>
                <w:tab w:val="left" w:pos="142"/>
              </w:tabs>
              <w:spacing w:line="500" w:lineRule="exact"/>
              <w:jc w:val="left"/>
              <w:rPr>
                <w:rFonts w:hint="eastAsia" w:ascii="宋体" w:hAnsi="宋体" w:cs="宋体"/>
                <w:sz w:val="24"/>
                <w:szCs w:val="24"/>
              </w:rPr>
            </w:pPr>
            <w:r>
              <w:rPr>
                <w:rFonts w:hint="eastAsia" w:ascii="宋体" w:hAnsi="宋体" w:cs="宋体"/>
                <w:sz w:val="24"/>
                <w:szCs w:val="24"/>
              </w:rPr>
              <w:t>人民币 (大写):</w:t>
            </w:r>
            <w:r>
              <w:rPr>
                <w:rFonts w:hint="eastAsia" w:ascii="宋体" w:hAnsi="宋体" w:cs="宋体"/>
                <w:sz w:val="24"/>
                <w:szCs w:val="24"/>
                <w:u w:val="single"/>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8" w:hRule="atLeast"/>
          <w:tblCellSpacing w:w="0" w:type="dxa"/>
          <w:jc w:val="center"/>
        </w:trPr>
        <w:tc>
          <w:tcPr>
            <w:tcW w:w="2929" w:type="dxa"/>
            <w:noWrap w:val="0"/>
            <w:vAlign w:val="center"/>
          </w:tcPr>
          <w:p>
            <w:pPr>
              <w:tabs>
                <w:tab w:val="left" w:pos="142"/>
              </w:tabs>
              <w:spacing w:line="5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整体下浮率</w:t>
            </w:r>
          </w:p>
        </w:tc>
        <w:tc>
          <w:tcPr>
            <w:tcW w:w="6035" w:type="dxa"/>
            <w:noWrap w:val="0"/>
            <w:vAlign w:val="center"/>
          </w:tcPr>
          <w:p>
            <w:pPr>
              <w:tabs>
                <w:tab w:val="left" w:pos="142"/>
              </w:tabs>
              <w:spacing w:line="500" w:lineRule="exact"/>
              <w:jc w:val="left"/>
              <w:rPr>
                <w:rFonts w:hint="default" w:ascii="宋体" w:hAnsi="宋体" w:eastAsia="宋体" w:cs="宋体"/>
                <w:sz w:val="24"/>
                <w:szCs w:val="24"/>
                <w:lang w:val="en-US" w:eastAsia="zh-CN"/>
              </w:rPr>
            </w:pPr>
            <w:r>
              <w:rPr>
                <w:rFonts w:hint="eastAsia" w:ascii="宋体" w:hAnsi="宋体" w:cs="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4" w:hRule="atLeast"/>
          <w:tblCellSpacing w:w="0" w:type="dxa"/>
          <w:jc w:val="center"/>
        </w:trPr>
        <w:tc>
          <w:tcPr>
            <w:tcW w:w="2929" w:type="dxa"/>
            <w:noWrap w:val="0"/>
            <w:vAlign w:val="center"/>
          </w:tcPr>
          <w:p>
            <w:pPr>
              <w:tabs>
                <w:tab w:val="left" w:pos="142"/>
              </w:tabs>
              <w:spacing w:line="500" w:lineRule="exact"/>
              <w:jc w:val="center"/>
              <w:rPr>
                <w:rFonts w:hint="eastAsia" w:ascii="宋体" w:hAnsi="宋体" w:cs="宋体"/>
                <w:color w:val="000000"/>
                <w:sz w:val="24"/>
                <w:szCs w:val="24"/>
              </w:rPr>
            </w:pPr>
            <w:r>
              <w:rPr>
                <w:rFonts w:hint="eastAsia" w:ascii="宋体" w:hAnsi="宋体" w:cs="宋体"/>
                <w:color w:val="000000"/>
                <w:sz w:val="24"/>
                <w:szCs w:val="24"/>
              </w:rPr>
              <w:t>交货期限/服务期限</w:t>
            </w:r>
          </w:p>
        </w:tc>
        <w:tc>
          <w:tcPr>
            <w:tcW w:w="6035" w:type="dxa"/>
            <w:noWrap w:val="0"/>
            <w:vAlign w:val="center"/>
          </w:tcPr>
          <w:p>
            <w:pPr>
              <w:tabs>
                <w:tab w:val="left" w:pos="142"/>
              </w:tabs>
              <w:spacing w:line="500" w:lineRule="exact"/>
              <w:jc w:val="left"/>
              <w:rPr>
                <w:rFonts w:hint="eastAsia" w:ascii="宋体" w:hAnsi="宋体" w:cs="宋体"/>
                <w:color w:val="000000"/>
                <w:sz w:val="24"/>
                <w:szCs w:val="24"/>
              </w:rPr>
            </w:pPr>
            <w:r>
              <w:rPr>
                <w:rFonts w:hint="eastAsia" w:ascii="宋体" w:hAnsi="宋体" w:cs="宋体"/>
                <w:color w:val="000000"/>
                <w:sz w:val="24"/>
                <w:szCs w:val="24"/>
              </w:rPr>
              <w:t>合同签订后</w:t>
            </w:r>
            <w:r>
              <w:rPr>
                <w:rFonts w:hint="eastAsia" w:ascii="宋体" w:hAnsi="宋体" w:cs="宋体"/>
                <w:color w:val="000000"/>
                <w:sz w:val="24"/>
                <w:szCs w:val="24"/>
                <w:u w:val="single"/>
              </w:rPr>
              <w:t xml:space="preserve">：                     </w:t>
            </w:r>
          </w:p>
        </w:tc>
      </w:tr>
    </w:tbl>
    <w:p>
      <w:pPr>
        <w:rPr>
          <w:rFonts w:hint="eastAsia" w:ascii="宋体" w:hAnsi="宋体" w:cs="宋体"/>
        </w:rPr>
      </w:pPr>
      <w:r>
        <w:rPr>
          <w:rFonts w:hint="eastAsia" w:ascii="宋体" w:hAnsi="宋体" w:cs="宋体"/>
        </w:rPr>
        <w:t>供应商全称（公章）：        </w:t>
      </w:r>
    </w:p>
    <w:p>
      <w:pPr>
        <w:rPr>
          <w:rFonts w:hint="eastAsia" w:ascii="宋体" w:hAnsi="宋体" w:cs="宋体"/>
        </w:rPr>
      </w:pPr>
      <w:r>
        <w:rPr>
          <w:rFonts w:hint="eastAsia" w:ascii="宋体" w:hAnsi="宋体" w:cs="宋体"/>
        </w:rPr>
        <w:t>法定代表人（授权代表）（签名或盖章）：</w:t>
      </w:r>
    </w:p>
    <w:p>
      <w:pPr>
        <w:rPr>
          <w:rFonts w:hint="eastAsia" w:ascii="宋体" w:hAnsi="宋体" w:cs="宋体"/>
        </w:rPr>
      </w:pPr>
      <w:r>
        <w:rPr>
          <w:rFonts w:hint="eastAsia" w:ascii="宋体" w:hAnsi="宋体" w:cs="宋体"/>
        </w:rPr>
        <w:t>日期：</w:t>
      </w:r>
    </w:p>
    <w:p>
      <w:pPr>
        <w:rPr>
          <w:rFonts w:hint="eastAsia" w:ascii="宋体" w:hAnsi="宋体" w:cs="宋体"/>
        </w:rPr>
      </w:pPr>
      <w:r>
        <w:rPr>
          <w:rFonts w:hint="eastAsia" w:ascii="宋体" w:hAnsi="宋体" w:cs="宋体"/>
        </w:rPr>
        <w:t>   </w:t>
      </w:r>
    </w:p>
    <w:p>
      <w:pPr>
        <w:rPr>
          <w:rFonts w:hint="eastAsia" w:ascii="宋体" w:hAnsi="宋体" w:cs="宋体"/>
        </w:rPr>
      </w:pPr>
      <w:r>
        <w:rPr>
          <w:rFonts w:hint="eastAsia" w:ascii="宋体" w:hAnsi="宋体" w:cs="宋体"/>
        </w:rPr>
        <w:t>注:</w:t>
      </w:r>
    </w:p>
    <w:p>
      <w:pPr>
        <w:rPr>
          <w:rFonts w:hint="eastAsia" w:ascii="宋体" w:hAnsi="宋体" w:cs="宋体"/>
          <w:color w:val="000000"/>
          <w:szCs w:val="28"/>
        </w:rPr>
      </w:pPr>
      <w:r>
        <w:rPr>
          <w:rFonts w:hint="eastAsia" w:ascii="宋体" w:hAnsi="宋体" w:cs="宋体"/>
        </w:rPr>
        <w:t>投标总报价应包含本项目实施期间的所有含税费用。</w:t>
      </w:r>
    </w:p>
    <w:p>
      <w:pPr>
        <w:pStyle w:val="11"/>
        <w:jc w:val="center"/>
        <w:rPr>
          <w:rFonts w:hint="eastAsia" w:ascii="宋体" w:hAnsi="宋体" w:eastAsia="宋体" w:cs="宋体"/>
          <w:sz w:val="24"/>
          <w:szCs w:val="24"/>
        </w:rPr>
      </w:pPr>
      <w:r>
        <w:rPr>
          <w:rFonts w:hint="eastAsia" w:ascii="宋体" w:hAnsi="宋体" w:cs="宋体"/>
          <w:sz w:val="24"/>
          <w:szCs w:val="24"/>
        </w:rPr>
        <w:br w:type="page"/>
      </w:r>
      <w:bookmarkStart w:id="259" w:name="_Toc534725623"/>
      <w:bookmarkStart w:id="260" w:name="_Toc534816652"/>
    </w:p>
    <w:p>
      <w:pPr>
        <w:pStyle w:val="4"/>
        <w:numPr>
          <w:ilvl w:val="0"/>
          <w:numId w:val="6"/>
        </w:numPr>
        <w:jc w:val="center"/>
        <w:rPr>
          <w:rFonts w:hint="eastAsia" w:ascii="宋体" w:hAnsi="宋体" w:cs="宋体"/>
          <w:lang w:val="en-US" w:eastAsia="zh-CN"/>
        </w:rPr>
      </w:pPr>
      <w:r>
        <w:rPr>
          <w:rFonts w:hint="eastAsia" w:ascii="宋体" w:hAnsi="宋体" w:cs="宋体"/>
          <w:lang w:val="en-US" w:eastAsia="zh-CN"/>
        </w:rPr>
        <w:t>项目拟定配送人员</w:t>
      </w:r>
    </w:p>
    <w:tbl>
      <w:tblPr>
        <w:tblStyle w:val="2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392"/>
        <w:gridCol w:w="1608"/>
        <w:gridCol w:w="1576"/>
        <w:gridCol w:w="1639"/>
        <w:gridCol w:w="921"/>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序号</w:t>
            </w:r>
          </w:p>
        </w:tc>
        <w:tc>
          <w:tcPr>
            <w:tcW w:w="1392"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姓名</w:t>
            </w:r>
          </w:p>
        </w:tc>
        <w:tc>
          <w:tcPr>
            <w:tcW w:w="1608"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身份证号</w:t>
            </w:r>
          </w:p>
        </w:tc>
        <w:tc>
          <w:tcPr>
            <w:tcW w:w="1576"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联系电话</w:t>
            </w:r>
          </w:p>
        </w:tc>
        <w:tc>
          <w:tcPr>
            <w:tcW w:w="1639"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健康证号</w:t>
            </w: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备注</w:t>
            </w: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bl>
    <w:p>
      <w:pPr>
        <w:numPr>
          <w:ilvl w:val="0"/>
          <w:numId w:val="0"/>
        </w:numPr>
        <w:rPr>
          <w:rFonts w:hint="default"/>
          <w:lang w:val="en-US" w:eastAsia="zh-CN"/>
        </w:rPr>
      </w:pPr>
    </w:p>
    <w:p>
      <w:pPr>
        <w:pStyle w:val="12"/>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注：本表后附：身份证、健康证、</w:t>
      </w:r>
      <w:r>
        <w:rPr>
          <w:rFonts w:hint="eastAsia" w:ascii="宋体" w:hAnsi="宋体" w:eastAsia="宋体" w:cs="宋体"/>
          <w:sz w:val="24"/>
          <w:szCs w:val="24"/>
        </w:rPr>
        <w:t>劳动合同或者投标截止前 6 个月内任意 1 个月的社保记录</w:t>
      </w:r>
      <w:r>
        <w:rPr>
          <w:rFonts w:hint="eastAsia" w:ascii="宋体" w:hAnsi="宋体" w:eastAsia="宋体" w:cs="宋体"/>
          <w:sz w:val="24"/>
          <w:szCs w:val="24"/>
          <w:lang w:val="en-US" w:eastAsia="zh-CN"/>
        </w:rPr>
        <w:t>等复印件证明文件。</w:t>
      </w:r>
    </w:p>
    <w:p>
      <w:pPr>
        <w:pStyle w:val="13"/>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4"/>
        <w:numPr>
          <w:ilvl w:val="0"/>
          <w:numId w:val="0"/>
        </w:numPr>
        <w:ind w:firstLine="2891" w:firstLineChars="900"/>
        <w:jc w:val="left"/>
        <w:rPr>
          <w:rFonts w:hint="eastAsia" w:ascii="宋体" w:hAnsi="宋体" w:cs="宋体"/>
          <w:lang w:val="en-US" w:eastAsia="zh-CN"/>
        </w:rPr>
      </w:pPr>
      <w:r>
        <w:rPr>
          <w:rFonts w:hint="eastAsia" w:ascii="宋体" w:hAnsi="宋体" w:cs="宋体"/>
          <w:lang w:val="en-US" w:eastAsia="zh-CN"/>
        </w:rPr>
        <w:t>十、项目拟定配送车辆（一标段）</w:t>
      </w:r>
    </w:p>
    <w:tbl>
      <w:tblPr>
        <w:tblStyle w:val="2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392"/>
        <w:gridCol w:w="1608"/>
        <w:gridCol w:w="1576"/>
        <w:gridCol w:w="1639"/>
        <w:gridCol w:w="921"/>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序号</w:t>
            </w:r>
          </w:p>
        </w:tc>
        <w:tc>
          <w:tcPr>
            <w:tcW w:w="1392"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车型</w:t>
            </w:r>
          </w:p>
        </w:tc>
        <w:tc>
          <w:tcPr>
            <w:tcW w:w="1608"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车牌号</w:t>
            </w:r>
          </w:p>
        </w:tc>
        <w:tc>
          <w:tcPr>
            <w:tcW w:w="1576"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车主姓名</w:t>
            </w:r>
          </w:p>
        </w:tc>
        <w:tc>
          <w:tcPr>
            <w:tcW w:w="1639"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行驶证</w:t>
            </w: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自有或者租赁</w:t>
            </w: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39"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921"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bl>
    <w:p>
      <w:pPr>
        <w:pStyle w:val="12"/>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注：本表后附：</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1.自有车辆须提供：有效的《机动车行驶证》、车辆正面图片及保险单，未提供的不得分。2.租赁车辆须提供：有效的车辆租赁协议、《机动车行驶证》、车辆正面图片及保险单，未提供的不得分。</w:t>
      </w:r>
    </w:p>
    <w:p>
      <w:pPr>
        <w:pStyle w:val="13"/>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4"/>
        <w:numPr>
          <w:ilvl w:val="0"/>
          <w:numId w:val="0"/>
        </w:numPr>
        <w:ind w:firstLine="2249" w:firstLineChars="700"/>
        <w:jc w:val="both"/>
        <w:rPr>
          <w:rFonts w:hint="eastAsia" w:ascii="宋体" w:hAnsi="宋体" w:cs="宋体"/>
          <w:lang w:val="en-US" w:eastAsia="zh-CN"/>
        </w:rPr>
      </w:pPr>
      <w:r>
        <w:rPr>
          <w:rFonts w:hint="eastAsia" w:ascii="宋体" w:hAnsi="宋体" w:cs="宋体"/>
          <w:lang w:val="en-US" w:eastAsia="zh-CN"/>
        </w:rPr>
        <w:t>项目拟定配送车辆（二、三标段）</w:t>
      </w:r>
    </w:p>
    <w:tbl>
      <w:tblPr>
        <w:tblStyle w:val="2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392"/>
        <w:gridCol w:w="1608"/>
        <w:gridCol w:w="1576"/>
        <w:gridCol w:w="1252"/>
        <w:gridCol w:w="1308"/>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序号</w:t>
            </w:r>
          </w:p>
        </w:tc>
        <w:tc>
          <w:tcPr>
            <w:tcW w:w="1392"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车型</w:t>
            </w:r>
          </w:p>
        </w:tc>
        <w:tc>
          <w:tcPr>
            <w:tcW w:w="1608"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车牌号</w:t>
            </w:r>
          </w:p>
        </w:tc>
        <w:tc>
          <w:tcPr>
            <w:tcW w:w="1576"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车主姓名</w:t>
            </w:r>
          </w:p>
        </w:tc>
        <w:tc>
          <w:tcPr>
            <w:tcW w:w="1252"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行驶证</w:t>
            </w:r>
          </w:p>
        </w:tc>
        <w:tc>
          <w:tcPr>
            <w:tcW w:w="1308" w:type="dxa"/>
            <w:noWrap w:val="0"/>
            <w:vAlign w:val="top"/>
          </w:tcPr>
          <w:p>
            <w:pPr>
              <w:tabs>
                <w:tab w:val="left" w:pos="6300"/>
              </w:tabs>
              <w:snapToGrid w:val="0"/>
              <w:spacing w:line="560" w:lineRule="exact"/>
              <w:outlineLvl w:val="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自有或者租赁</w:t>
            </w: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5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5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5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9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6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57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252"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1308"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c>
          <w:tcPr>
            <w:tcW w:w="736" w:type="dxa"/>
            <w:noWrap w:val="0"/>
            <w:vAlign w:val="top"/>
          </w:tcPr>
          <w:p>
            <w:pPr>
              <w:tabs>
                <w:tab w:val="left" w:pos="6300"/>
              </w:tabs>
              <w:snapToGrid w:val="0"/>
              <w:spacing w:line="560" w:lineRule="exact"/>
              <w:outlineLvl w:val="0"/>
              <w:rPr>
                <w:rFonts w:hint="eastAsia" w:ascii="仿宋_GB2312" w:hAnsi="仿宋" w:eastAsia="仿宋_GB2312"/>
                <w:color w:val="auto"/>
                <w:sz w:val="32"/>
                <w:szCs w:val="32"/>
                <w:highlight w:val="none"/>
              </w:rPr>
            </w:pPr>
          </w:p>
        </w:tc>
      </w:tr>
    </w:tbl>
    <w:p>
      <w:pPr>
        <w:keepNext w:val="0"/>
        <w:keepLines w:val="0"/>
        <w:widowControl/>
        <w:suppressLineNumbers w:val="0"/>
        <w:spacing w:line="240" w:lineRule="auto"/>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注：本表后附：</w:t>
      </w: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1.自有车辆须提供：有效的《机动车行驶证》、车辆正面图片及保险单，未提供的不得分。2.租赁车辆须提供：有效的车辆租赁协议、《机动车行驶证》、车辆正面图片及保险单，未提供的不得分。</w:t>
      </w:r>
    </w:p>
    <w:p>
      <w:pPr>
        <w:pStyle w:val="13"/>
        <w:rPr>
          <w:rFonts w:hint="eastAsia" w:ascii="宋体" w:hAnsi="宋体" w:eastAsia="宋体" w:cs="宋体"/>
          <w:sz w:val="24"/>
          <w:szCs w:val="24"/>
        </w:rPr>
      </w:pPr>
    </w:p>
    <w:p>
      <w:pPr>
        <w:pStyle w:val="1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7"/>
        <w:ind w:firstLine="0"/>
        <w:jc w:val="left"/>
        <w:rPr>
          <w:rFonts w:hint="eastAsia" w:ascii="宋体" w:hAnsi="宋体" w:cs="宋体"/>
          <w:bCs/>
          <w:sz w:val="24"/>
        </w:rPr>
      </w:pPr>
    </w:p>
    <w:p>
      <w:pPr>
        <w:pStyle w:val="7"/>
        <w:ind w:firstLine="0"/>
        <w:jc w:val="left"/>
        <w:rPr>
          <w:rFonts w:hint="eastAsia" w:ascii="宋体" w:hAnsi="宋体" w:cs="宋体"/>
          <w:bCs/>
          <w:sz w:val="24"/>
        </w:rPr>
      </w:pPr>
    </w:p>
    <w:p>
      <w:pPr>
        <w:pStyle w:val="7"/>
        <w:ind w:firstLine="0"/>
        <w:jc w:val="left"/>
        <w:rPr>
          <w:rFonts w:hint="eastAsia" w:ascii="宋体" w:hAnsi="宋体" w:cs="宋体"/>
          <w:bCs/>
          <w:sz w:val="24"/>
        </w:rPr>
      </w:pPr>
    </w:p>
    <w:p>
      <w:pPr>
        <w:pStyle w:val="7"/>
        <w:ind w:firstLine="0"/>
        <w:jc w:val="left"/>
        <w:rPr>
          <w:rFonts w:ascii="宋体" w:hAnsi="宋体" w:cs="宋体"/>
          <w:bCs/>
          <w:sz w:val="24"/>
        </w:rPr>
      </w:pPr>
      <w:r>
        <w:rPr>
          <w:rFonts w:hint="eastAsia" w:ascii="宋体" w:hAnsi="宋体" w:cs="宋体"/>
          <w:bCs/>
          <w:sz w:val="24"/>
        </w:rPr>
        <w:t>表一：</w:t>
      </w:r>
    </w:p>
    <w:p>
      <w:pPr>
        <w:pStyle w:val="7"/>
        <w:ind w:firstLine="0"/>
        <w:jc w:val="center"/>
        <w:rPr>
          <w:rFonts w:hint="eastAsia" w:ascii="宋体" w:hAnsi="宋体" w:cs="宋体"/>
          <w:b/>
          <w:bCs/>
          <w:sz w:val="30"/>
          <w:szCs w:val="30"/>
        </w:rPr>
      </w:pPr>
    </w:p>
    <w:p>
      <w:pPr>
        <w:pStyle w:val="7"/>
        <w:ind w:firstLine="0"/>
        <w:jc w:val="center"/>
        <w:outlineLvl w:val="2"/>
        <w:rPr>
          <w:rFonts w:hint="eastAsia" w:ascii="宋体" w:hAnsi="宋体" w:cs="宋体"/>
          <w:b/>
          <w:bCs/>
          <w:sz w:val="30"/>
          <w:szCs w:val="30"/>
        </w:rPr>
      </w:pPr>
      <w:r>
        <w:rPr>
          <w:rFonts w:hint="eastAsia" w:ascii="宋体" w:hAnsi="宋体" w:cs="宋体"/>
          <w:b/>
          <w:bCs/>
          <w:sz w:val="30"/>
          <w:szCs w:val="30"/>
        </w:rPr>
        <w:t>相关资格承诺函</w:t>
      </w:r>
    </w:p>
    <w:p>
      <w:pPr>
        <w:pStyle w:val="7"/>
        <w:spacing w:line="300" w:lineRule="auto"/>
        <w:ind w:firstLine="0"/>
        <w:jc w:val="left"/>
        <w:rPr>
          <w:rFonts w:ascii="宋体" w:hAnsi="宋体" w:cs="宋体"/>
          <w:sz w:val="24"/>
          <w:szCs w:val="24"/>
        </w:rPr>
      </w:pPr>
      <w:r>
        <w:rPr>
          <w:rFonts w:ascii="宋体" w:hAnsi="宋体" w:cs="宋体"/>
          <w:sz w:val="24"/>
          <w:szCs w:val="24"/>
        </w:rPr>
        <w:t xml:space="preserve">采购项目名称： </w:t>
      </w:r>
    </w:p>
    <w:p>
      <w:pPr>
        <w:pStyle w:val="7"/>
        <w:spacing w:line="300" w:lineRule="auto"/>
        <w:ind w:firstLine="0"/>
        <w:jc w:val="left"/>
        <w:rPr>
          <w:rFonts w:ascii="宋体" w:hAnsi="宋体" w:cs="宋体"/>
          <w:sz w:val="24"/>
          <w:szCs w:val="24"/>
        </w:rPr>
      </w:pPr>
      <w:r>
        <w:rPr>
          <w:rFonts w:ascii="宋体" w:hAnsi="宋体" w:cs="宋体"/>
          <w:sz w:val="24"/>
          <w:szCs w:val="24"/>
        </w:rPr>
        <w:t>采购项目编号：</w:t>
      </w:r>
    </w:p>
    <w:p>
      <w:pPr>
        <w:pStyle w:val="7"/>
        <w:spacing w:line="300" w:lineRule="auto"/>
        <w:ind w:firstLine="0"/>
        <w:jc w:val="left"/>
        <w:rPr>
          <w:rFonts w:ascii="宋体" w:hAnsi="宋体" w:cs="宋体"/>
          <w:sz w:val="24"/>
          <w:szCs w:val="24"/>
        </w:rPr>
      </w:pPr>
    </w:p>
    <w:p>
      <w:pPr>
        <w:pStyle w:val="7"/>
        <w:spacing w:line="300" w:lineRule="auto"/>
        <w:ind w:firstLine="0"/>
        <w:jc w:val="left"/>
        <w:rPr>
          <w:rFonts w:ascii="宋体" w:hAnsi="宋体" w:cs="宋体"/>
          <w:sz w:val="24"/>
          <w:szCs w:val="24"/>
        </w:rPr>
      </w:pPr>
      <w:r>
        <w:rPr>
          <w:rFonts w:hint="eastAsia" w:ascii="宋体" w:hAnsi="宋体" w:cs="宋体"/>
          <w:sz w:val="24"/>
          <w:szCs w:val="24"/>
        </w:rPr>
        <w:t>昌吉市政府采购中心</w:t>
      </w:r>
      <w:r>
        <w:rPr>
          <w:rFonts w:ascii="宋体" w:hAnsi="宋体" w:cs="宋体"/>
          <w:sz w:val="24"/>
          <w:szCs w:val="24"/>
        </w:rPr>
        <w:t xml:space="preserve">： </w:t>
      </w:r>
    </w:p>
    <w:p>
      <w:pPr>
        <w:pStyle w:val="7"/>
        <w:spacing w:line="300" w:lineRule="auto"/>
        <w:ind w:firstLine="480" w:firstLineChars="200"/>
        <w:jc w:val="left"/>
        <w:rPr>
          <w:rFonts w:hint="eastAsia" w:ascii="宋体" w:hAnsi="宋体" w:cs="宋体"/>
          <w:bCs/>
          <w:sz w:val="24"/>
        </w:rPr>
      </w:pPr>
      <w:r>
        <w:rPr>
          <w:rFonts w:hint="eastAsia" w:ascii="宋体" w:hAnsi="宋体" w:cs="宋体"/>
          <w:bCs/>
          <w:sz w:val="24"/>
        </w:rPr>
        <w:t>我方作为本次采购项目的供应商，根据磋商文件要求，现郑重承诺如下：</w:t>
      </w:r>
    </w:p>
    <w:p>
      <w:pPr>
        <w:pStyle w:val="7"/>
        <w:numPr>
          <w:ilvl w:val="0"/>
          <w:numId w:val="7"/>
        </w:numPr>
        <w:spacing w:line="300" w:lineRule="auto"/>
        <w:ind w:left="239" w:leftChars="114" w:firstLine="240" w:firstLineChars="100"/>
        <w:jc w:val="left"/>
        <w:rPr>
          <w:rFonts w:hint="eastAsia" w:ascii="宋体" w:hAnsi="宋体" w:cs="宋体"/>
          <w:bCs/>
          <w:sz w:val="24"/>
        </w:rPr>
      </w:pPr>
      <w:r>
        <w:rPr>
          <w:rFonts w:hint="eastAsia" w:ascii="宋体" w:hAnsi="宋体" w:cs="宋体"/>
          <w:bCs/>
          <w:sz w:val="24"/>
        </w:rPr>
        <w:t>具备《中华人民共和国政府采购法》第二十二条第一款规定中的下列条件：（一）具有独立承担民事责任的能力；</w:t>
      </w:r>
    </w:p>
    <w:p>
      <w:pPr>
        <w:pStyle w:val="7"/>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具有良好的商业信誉和健全的财务会计制度；</w:t>
      </w:r>
    </w:p>
    <w:p>
      <w:pPr>
        <w:pStyle w:val="7"/>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具有履行合同所必需的设备和专业技术能力；</w:t>
      </w:r>
    </w:p>
    <w:p>
      <w:pPr>
        <w:pStyle w:val="7"/>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有依法缴纳税收和社会保障资金的良好记录；</w:t>
      </w:r>
    </w:p>
    <w:p>
      <w:pPr>
        <w:pStyle w:val="7"/>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参加政府采购活动前三年内，在经营活动中没有重大违法记录；</w:t>
      </w:r>
    </w:p>
    <w:p>
      <w:pPr>
        <w:pStyle w:val="7"/>
        <w:numPr>
          <w:ilvl w:val="0"/>
          <w:numId w:val="8"/>
        </w:numPr>
        <w:spacing w:line="300" w:lineRule="auto"/>
        <w:ind w:firstLine="240" w:firstLineChars="100"/>
        <w:jc w:val="left"/>
        <w:rPr>
          <w:rFonts w:hint="eastAsia" w:ascii="宋体" w:hAnsi="宋体" w:cs="宋体"/>
          <w:bCs/>
          <w:sz w:val="24"/>
        </w:rPr>
      </w:pPr>
      <w:r>
        <w:rPr>
          <w:rFonts w:hint="eastAsia" w:ascii="宋体" w:hAnsi="宋体" w:cs="宋体"/>
          <w:bCs/>
          <w:sz w:val="24"/>
        </w:rPr>
        <w:t xml:space="preserve">法律、行政法规规定的其他条件。 </w:t>
      </w:r>
    </w:p>
    <w:p>
      <w:pPr>
        <w:pStyle w:val="7"/>
        <w:spacing w:line="300" w:lineRule="auto"/>
        <w:ind w:left="210" w:leftChars="100" w:firstLine="480" w:firstLineChars="200"/>
        <w:jc w:val="left"/>
        <w:rPr>
          <w:rFonts w:hint="eastAsia" w:ascii="宋体" w:hAnsi="宋体" w:cs="宋体"/>
          <w:bCs/>
          <w:sz w:val="24"/>
        </w:rPr>
      </w:pPr>
      <w:r>
        <w:rPr>
          <w:rFonts w:hint="eastAsia" w:ascii="宋体" w:hAnsi="宋体" w:cs="宋体"/>
          <w:bCs/>
          <w:sz w:val="24"/>
        </w:rPr>
        <w:t>我方对上述承诺的内容事项真实性负责。如经查实上述承诺的内容事项存在虚假，愿意接受以提供虚假材料谋取成交的法律责任。</w:t>
      </w:r>
    </w:p>
    <w:p>
      <w:pPr>
        <w:pStyle w:val="7"/>
        <w:spacing w:line="300" w:lineRule="auto"/>
        <w:ind w:left="210" w:leftChars="100" w:firstLine="480" w:firstLineChars="200"/>
        <w:jc w:val="left"/>
        <w:rPr>
          <w:rFonts w:hint="eastAsia" w:ascii="宋体" w:hAnsi="宋体" w:cs="宋体"/>
          <w:bCs/>
          <w:sz w:val="24"/>
        </w:rPr>
      </w:pPr>
    </w:p>
    <w:p>
      <w:pPr>
        <w:pStyle w:val="37"/>
        <w:spacing w:beforeLines="50" w:afterLines="50" w:line="300" w:lineRule="auto"/>
        <w:ind w:left="5760" w:leftChars="2400" w:hanging="720" w:hangingChars="300"/>
        <w:rPr>
          <w:rFonts w:hint="eastAsia" w:ascii="宋体" w:hAnsi="宋体" w:cs="宋体"/>
          <w:kern w:val="2"/>
          <w:szCs w:val="21"/>
        </w:rPr>
      </w:pPr>
      <w:r>
        <w:rPr>
          <w:rFonts w:hint="eastAsia" w:ascii="宋体" w:hAnsi="宋体" w:cs="宋体"/>
          <w:kern w:val="2"/>
          <w:szCs w:val="21"/>
        </w:rPr>
        <w:t xml:space="preserve">投标人名称（盖章）： </w:t>
      </w:r>
    </w:p>
    <w:p>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pPr>
        <w:pStyle w:val="7"/>
        <w:ind w:firstLine="0"/>
        <w:jc w:val="left"/>
        <w:rPr>
          <w:rFonts w:hint="eastAsia" w:ascii="宋体" w:hAnsi="宋体" w:cs="宋体"/>
          <w:bCs/>
          <w:sz w:val="24"/>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jc w:val="center"/>
        <w:rPr>
          <w:rFonts w:hint="eastAsia" w:ascii="宋体" w:hAnsi="宋体" w:cs="宋体"/>
          <w:b/>
          <w:bCs/>
          <w:sz w:val="30"/>
          <w:szCs w:val="30"/>
        </w:rPr>
      </w:pPr>
    </w:p>
    <w:p>
      <w:pPr>
        <w:pStyle w:val="7"/>
        <w:ind w:firstLine="0"/>
        <w:outlineLvl w:val="2"/>
        <w:rPr>
          <w:rFonts w:ascii="宋体" w:hAnsi="宋体" w:cs="宋体"/>
          <w:b/>
          <w:bCs/>
          <w:sz w:val="30"/>
          <w:szCs w:val="30"/>
        </w:rPr>
      </w:pPr>
      <w:r>
        <w:rPr>
          <w:rFonts w:hint="eastAsia" w:ascii="宋体" w:hAnsi="宋体" w:cs="宋体"/>
          <w:b/>
          <w:bCs/>
          <w:sz w:val="30"/>
          <w:szCs w:val="30"/>
        </w:rPr>
        <w:t>表二：</w:t>
      </w:r>
    </w:p>
    <w:p>
      <w:pPr>
        <w:pStyle w:val="7"/>
        <w:ind w:firstLine="0"/>
        <w:jc w:val="center"/>
        <w:rPr>
          <w:rFonts w:hint="eastAsia" w:ascii="宋体" w:hAnsi="宋体" w:cs="宋体"/>
          <w:b/>
          <w:bCs/>
          <w:sz w:val="30"/>
          <w:szCs w:val="30"/>
        </w:rPr>
      </w:pPr>
      <w:r>
        <w:rPr>
          <w:rFonts w:hint="eastAsia" w:ascii="宋体" w:hAnsi="宋体" w:cs="宋体"/>
          <w:b/>
          <w:bCs/>
          <w:sz w:val="30"/>
          <w:szCs w:val="30"/>
        </w:rPr>
        <w:t>具备履行合同所必需的设备和专业技术能力的书面声明</w:t>
      </w:r>
    </w:p>
    <w:p>
      <w:pPr>
        <w:pStyle w:val="7"/>
        <w:ind w:firstLine="0"/>
        <w:jc w:val="center"/>
        <w:rPr>
          <w:rFonts w:hint="eastAsia" w:ascii="宋体" w:hAnsi="宋体" w:cs="宋体"/>
          <w:b/>
          <w:bCs/>
          <w:sz w:val="30"/>
          <w:szCs w:val="30"/>
        </w:rPr>
      </w:pPr>
    </w:p>
    <w:p>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37"/>
        <w:spacing w:beforeLines="50" w:afterLines="50" w:line="300" w:lineRule="auto"/>
        <w:ind w:left="5760" w:leftChars="2400" w:hanging="720" w:hangingChars="300"/>
        <w:rPr>
          <w:rFonts w:hint="eastAsia" w:ascii="宋体" w:hAnsi="宋体" w:cs="宋体"/>
          <w:kern w:val="2"/>
          <w:szCs w:val="21"/>
        </w:rPr>
      </w:pPr>
      <w:r>
        <w:rPr>
          <w:rFonts w:hint="eastAsia" w:ascii="宋体" w:hAnsi="宋体" w:cs="宋体"/>
          <w:bCs/>
        </w:rPr>
        <w:t xml:space="preserve">                                     </w:t>
      </w:r>
      <w:r>
        <w:rPr>
          <w:rFonts w:hint="eastAsia" w:ascii="宋体" w:hAnsi="宋体" w:cs="宋体"/>
          <w:kern w:val="2"/>
          <w:szCs w:val="21"/>
        </w:rPr>
        <w:t xml:space="preserve">投标人名称（盖章）： </w:t>
      </w:r>
    </w:p>
    <w:p>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pPr>
        <w:spacing w:before="120" w:beforeLines="50" w:after="120" w:afterLines="50" w:line="300" w:lineRule="auto"/>
        <w:rPr>
          <w:rFonts w:hint="eastAsia" w:ascii="宋体" w:hAnsi="宋体" w:cs="宋体"/>
          <w:bCs/>
          <w:sz w:val="24"/>
        </w:rPr>
      </w:pPr>
    </w:p>
    <w:p>
      <w:pPr>
        <w:pStyle w:val="7"/>
        <w:ind w:firstLine="0"/>
        <w:jc w:val="left"/>
        <w:outlineLvl w:val="2"/>
        <w:rPr>
          <w:rFonts w:ascii="宋体" w:hAnsi="宋体" w:cs="宋体"/>
          <w:sz w:val="30"/>
          <w:szCs w:val="30"/>
        </w:rPr>
      </w:pPr>
      <w:r>
        <w:rPr>
          <w:rFonts w:hint="eastAsia" w:ascii="宋体" w:hAnsi="宋体" w:cs="宋体"/>
          <w:bCs/>
          <w:sz w:val="24"/>
        </w:rPr>
        <w:br w:type="page"/>
      </w:r>
      <w:bookmarkStart w:id="261" w:name="_Toc534816644"/>
      <w:bookmarkStart w:id="262" w:name="_Toc534725615"/>
      <w:r>
        <w:rPr>
          <w:rFonts w:hint="eastAsia" w:ascii="宋体" w:hAnsi="宋体" w:cs="宋体"/>
          <w:bCs/>
          <w:sz w:val="24"/>
        </w:rPr>
        <w:t>表三</w:t>
      </w:r>
    </w:p>
    <w:p>
      <w:pPr>
        <w:spacing w:before="120" w:beforeLines="50" w:after="120" w:afterLines="50" w:line="300" w:lineRule="auto"/>
        <w:rPr>
          <w:rFonts w:hint="eastAsia" w:ascii="宋体" w:hAnsi="宋体" w:cs="宋体"/>
          <w:bCs/>
          <w:sz w:val="24"/>
        </w:rPr>
      </w:pPr>
    </w:p>
    <w:p>
      <w:pPr>
        <w:spacing w:before="120" w:beforeLines="50" w:after="120" w:afterLines="50" w:line="300" w:lineRule="auto"/>
        <w:jc w:val="center"/>
        <w:rPr>
          <w:rFonts w:hint="eastAsia" w:ascii="宋体" w:hAnsi="宋体" w:cs="宋体"/>
          <w:b/>
          <w:bCs/>
          <w:sz w:val="30"/>
          <w:szCs w:val="30"/>
        </w:rPr>
      </w:pPr>
      <w:r>
        <w:rPr>
          <w:rFonts w:hint="eastAsia" w:ascii="宋体" w:hAnsi="宋体" w:cs="宋体"/>
          <w:b/>
          <w:bCs/>
          <w:sz w:val="30"/>
          <w:szCs w:val="30"/>
        </w:rPr>
        <w:t>参加政府采购活动前 3 年内在经营活动中没有重大违法记录的</w:t>
      </w:r>
    </w:p>
    <w:p>
      <w:pPr>
        <w:spacing w:before="120" w:beforeLines="50" w:after="120" w:afterLines="50" w:line="300" w:lineRule="auto"/>
        <w:jc w:val="center"/>
        <w:rPr>
          <w:rFonts w:hint="eastAsia" w:ascii="宋体" w:hAnsi="宋体" w:cs="宋体"/>
          <w:b/>
          <w:bCs/>
          <w:sz w:val="30"/>
          <w:szCs w:val="30"/>
        </w:rPr>
      </w:pPr>
      <w:r>
        <w:rPr>
          <w:rFonts w:hint="eastAsia" w:ascii="宋体" w:hAnsi="宋体" w:cs="宋体"/>
          <w:b/>
          <w:bCs/>
          <w:sz w:val="30"/>
          <w:szCs w:val="30"/>
        </w:rPr>
        <w:t>书面声明</w:t>
      </w:r>
      <w:bookmarkEnd w:id="261"/>
      <w:bookmarkEnd w:id="262"/>
    </w:p>
    <w:p>
      <w:pPr>
        <w:pStyle w:val="11"/>
        <w:rPr>
          <w:rFonts w:hint="eastAsia" w:ascii="宋体" w:hAnsi="宋体" w:eastAsia="宋体" w:cs="宋体"/>
        </w:rPr>
      </w:pPr>
    </w:p>
    <w:p>
      <w:pPr>
        <w:spacing w:before="120" w:beforeLines="50" w:after="120" w:afterLines="50" w:line="30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hint="eastAsia" w:ascii="宋体" w:hAnsi="宋体" w:cs="宋体"/>
          <w:bCs/>
          <w:sz w:val="24"/>
        </w:rPr>
      </w:pPr>
    </w:p>
    <w:p>
      <w:pPr>
        <w:pStyle w:val="37"/>
        <w:spacing w:beforeLines="50" w:afterLines="50" w:line="300" w:lineRule="auto"/>
        <w:ind w:left="420" w:leftChars="200" w:firstLine="5280" w:firstLineChars="2200"/>
        <w:rPr>
          <w:rFonts w:hint="eastAsia" w:ascii="宋体" w:hAnsi="宋体" w:cs="宋体"/>
          <w:kern w:val="2"/>
          <w:szCs w:val="21"/>
        </w:rPr>
      </w:pPr>
      <w:r>
        <w:rPr>
          <w:rFonts w:hint="eastAsia" w:ascii="宋体" w:hAnsi="宋体" w:cs="宋体"/>
          <w:kern w:val="2"/>
          <w:szCs w:val="21"/>
        </w:rPr>
        <w:t xml:space="preserve">投标人名称（盖章）： </w:t>
      </w:r>
    </w:p>
    <w:p>
      <w:pPr>
        <w:spacing w:before="120" w:beforeLines="50" w:after="120" w:afterLines="50" w:line="300" w:lineRule="auto"/>
        <w:ind w:firstLine="5775" w:firstLineChars="2750"/>
        <w:rPr>
          <w:rFonts w:hint="eastAsia" w:ascii="宋体" w:hAnsi="宋体" w:cs="宋体"/>
          <w:bCs/>
          <w:sz w:val="24"/>
        </w:rPr>
      </w:pPr>
      <w:r>
        <w:rPr>
          <w:rFonts w:hint="eastAsia" w:ascii="宋体" w:hAnsi="宋体" w:cs="宋体"/>
        </w:rPr>
        <w:t>______年____月____日</w:t>
      </w:r>
    </w:p>
    <w:p>
      <w:pPr>
        <w:spacing w:before="120" w:beforeLines="50" w:after="120" w:afterLines="50" w:line="300" w:lineRule="auto"/>
        <w:rPr>
          <w:rFonts w:hint="eastAsia" w:ascii="宋体" w:hAnsi="宋体" w:cs="宋体"/>
          <w:bCs/>
          <w:sz w:val="24"/>
        </w:rPr>
      </w:pPr>
    </w:p>
    <w:p>
      <w:pPr>
        <w:pStyle w:val="7"/>
        <w:ind w:firstLine="0"/>
        <w:jc w:val="left"/>
        <w:rPr>
          <w:rFonts w:hint="eastAsia" w:ascii="宋体" w:hAnsi="宋体" w:eastAsia="宋体" w:cs="宋体"/>
          <w:b w:val="0"/>
          <w:bCs w:val="0"/>
          <w:sz w:val="30"/>
          <w:szCs w:val="30"/>
          <w:lang w:val="en-US" w:eastAsia="zh-CN"/>
        </w:rPr>
      </w:pPr>
      <w:r>
        <w:rPr>
          <w:rFonts w:hint="eastAsia" w:ascii="宋体" w:hAnsi="宋体" w:cs="宋体"/>
          <w:bCs/>
          <w:sz w:val="24"/>
        </w:rPr>
        <w:br w:type="page"/>
      </w:r>
      <w:bookmarkStart w:id="263" w:name="_Toc534816645"/>
      <w:bookmarkStart w:id="264" w:name="_Toc534725616"/>
      <w:bookmarkStart w:id="265" w:name="_Toc534816646"/>
      <w:bookmarkStart w:id="266" w:name="_Toc534725617"/>
      <w:r>
        <w:rPr>
          <w:rFonts w:hint="eastAsia" w:ascii="宋体" w:hAnsi="宋体" w:eastAsia="宋体" w:cs="宋体"/>
          <w:b w:val="0"/>
          <w:bCs w:val="0"/>
          <w:sz w:val="30"/>
          <w:szCs w:val="30"/>
          <w:lang w:val="en-US" w:eastAsia="zh-CN"/>
        </w:rPr>
        <w:t>表四（1）</w:t>
      </w:r>
    </w:p>
    <w:p>
      <w:pPr>
        <w:jc w:val="center"/>
        <w:rPr>
          <w:rFonts w:hint="eastAsia" w:ascii="仿宋" w:hAnsi="仿宋" w:eastAsia="仿宋" w:cs="仿宋"/>
          <w:sz w:val="44"/>
          <w:szCs w:val="44"/>
        </w:rPr>
      </w:pPr>
    </w:p>
    <w:p>
      <w:pPr>
        <w:spacing w:line="440" w:lineRule="exact"/>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法定代表人身份证明书</w:t>
      </w:r>
    </w:p>
    <w:p>
      <w:pPr>
        <w:ind w:firstLine="1280" w:firstLineChars="400"/>
        <w:rPr>
          <w:rFonts w:hint="eastAsia" w:ascii="仿宋" w:hAnsi="仿宋" w:eastAsia="仿宋" w:cs="仿宋"/>
          <w:sz w:val="32"/>
          <w:szCs w:val="32"/>
        </w:rPr>
      </w:pPr>
    </w:p>
    <w:p>
      <w:pPr>
        <w:ind w:firstLine="1280" w:firstLineChars="400"/>
        <w:rPr>
          <w:rFonts w:hint="eastAsia" w:ascii="仿宋" w:hAnsi="仿宋" w:eastAsia="仿宋" w:cs="仿宋"/>
          <w:sz w:val="32"/>
          <w:szCs w:val="32"/>
        </w:rPr>
      </w:pP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兹证明XXX（性别 ，公民身份号码为：XXXXXXXXXXXXXXXXXXXXX）系我公司法定代表人</w:t>
      </w:r>
      <w:r>
        <w:rPr>
          <w:rFonts w:hint="eastAsia" w:ascii="宋体" w:hAnsi="宋体" w:eastAsia="宋体" w:cs="宋体"/>
          <w:sz w:val="24"/>
          <w:szCs w:val="24"/>
          <w:lang w:eastAsia="zh-CN"/>
        </w:rPr>
        <w:t>。</w:t>
      </w:r>
    </w:p>
    <w:p>
      <w:pPr>
        <w:spacing w:line="440" w:lineRule="exact"/>
        <w:ind w:firstLine="480" w:firstLineChars="200"/>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6432"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14" name="文本框 14"/>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pPr>
                              <w:pStyle w:val="11"/>
                              <w:rPr>
                                <w:rFonts w:ascii="微软雅黑"/>
                                <w:b/>
                                <w:sz w:val="20"/>
                              </w:rPr>
                            </w:pPr>
                          </w:p>
                          <w:p>
                            <w:pPr>
                              <w:pStyle w:val="11"/>
                              <w:spacing w:before="1"/>
                              <w:rPr>
                                <w:rFonts w:ascii="微软雅黑"/>
                                <w:b/>
                                <w:sz w:val="19"/>
                              </w:rPr>
                            </w:pPr>
                          </w:p>
                          <w:p>
                            <w:pPr>
                              <w:pStyle w:val="11"/>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 xml:space="preserve">法定代表人 </w:t>
                            </w:r>
                          </w:p>
                          <w:p>
                            <w:pPr>
                              <w:pStyle w:val="11"/>
                              <w:spacing w:line="278" w:lineRule="auto"/>
                              <w:ind w:right="1498" w:firstLine="1248" w:firstLineChars="600"/>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居民身份证复印件</w:t>
                            </w:r>
                          </w:p>
                          <w:p>
                            <w:pPr>
                              <w:pStyle w:val="11"/>
                              <w:spacing w:before="16"/>
                              <w:rPr>
                                <w:rFonts w:ascii="Times New Roman" w:hAnsi="Times New Roman" w:eastAsia="宋体" w:cs="Times New Roman"/>
                                <w:kern w:val="2"/>
                                <w:sz w:val="21"/>
                                <w:szCs w:val="21"/>
                                <w:lang w:val="en-US" w:eastAsia="zh-CN" w:bidi="ar-SA"/>
                              </w:rPr>
                            </w:pPr>
                          </w:p>
                          <w:p>
                            <w:pPr>
                              <w:pStyle w:val="11"/>
                              <w:spacing w:before="1"/>
                              <w:ind w:left="1165" w:right="1161"/>
                              <w:jc w:val="center"/>
                              <w:rPr>
                                <w:rFonts w:ascii="Times New Roman" w:hAnsi="Times New Roman" w:eastAsia="宋体" w:cs="Times New Roman"/>
                                <w:kern w:val="2"/>
                                <w:sz w:val="21"/>
                                <w:szCs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0048;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cGnDbAAAACwEAAA8AAAAAAAAAAQAgAAAAIgAAAGRycy9kb3du&#10;cmV2LnhtbFBLAQIUABQAAAAIAIdO4kD3GUvM/AEAAOYDAAAOAAAAAAAAAAEAIAAAACoBAABkcnMv&#10;ZTJvRG9jLnhtbFBLBQYAAAAABgAGAFkBAACYBQAAAAA=&#10;">
                <v:fill on="f" focussize="0,0"/>
                <v:stroke color="#000000" joinstyle="miter"/>
                <v:imagedata o:title=""/>
                <o:lock v:ext="edit" aspectratio="f"/>
                <v:textbox inset="0mm,0mm,0mm,0mm">
                  <w:txbxContent>
                    <w:p>
                      <w:pPr>
                        <w:pStyle w:val="11"/>
                        <w:rPr>
                          <w:rFonts w:ascii="微软雅黑"/>
                          <w:b/>
                          <w:sz w:val="20"/>
                        </w:rPr>
                      </w:pPr>
                    </w:p>
                    <w:p>
                      <w:pPr>
                        <w:pStyle w:val="11"/>
                        <w:spacing w:before="1"/>
                        <w:rPr>
                          <w:rFonts w:ascii="微软雅黑"/>
                          <w:b/>
                          <w:sz w:val="19"/>
                        </w:rPr>
                      </w:pPr>
                    </w:p>
                    <w:p>
                      <w:pPr>
                        <w:pStyle w:val="11"/>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 xml:space="preserve">法定代表人 </w:t>
                      </w:r>
                    </w:p>
                    <w:p>
                      <w:pPr>
                        <w:pStyle w:val="11"/>
                        <w:spacing w:line="278" w:lineRule="auto"/>
                        <w:ind w:right="1498" w:firstLine="1248" w:firstLineChars="600"/>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居民身份证复印件</w:t>
                      </w:r>
                    </w:p>
                    <w:p>
                      <w:pPr>
                        <w:pStyle w:val="11"/>
                        <w:spacing w:before="16"/>
                        <w:rPr>
                          <w:rFonts w:ascii="Times New Roman" w:hAnsi="Times New Roman" w:eastAsia="宋体" w:cs="Times New Roman"/>
                          <w:kern w:val="2"/>
                          <w:sz w:val="21"/>
                          <w:szCs w:val="21"/>
                          <w:lang w:val="en-US" w:eastAsia="zh-CN" w:bidi="ar-SA"/>
                        </w:rPr>
                      </w:pPr>
                    </w:p>
                    <w:p>
                      <w:pPr>
                        <w:pStyle w:val="11"/>
                        <w:spacing w:before="1"/>
                        <w:ind w:left="1165" w:right="1161"/>
                        <w:jc w:val="center"/>
                        <w:rPr>
                          <w:rFonts w:ascii="Times New Roman" w:hAnsi="Times New Roman" w:eastAsia="宋体" w:cs="Times New Roman"/>
                          <w:kern w:val="2"/>
                          <w:sz w:val="21"/>
                          <w:szCs w:val="21"/>
                          <w:lang w:val="en-US" w:eastAsia="zh-CN" w:bidi="ar-SA"/>
                        </w:rP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11"/>
                              <w:spacing w:line="241" w:lineRule="exact"/>
                            </w:pPr>
                            <w:r>
                              <w:t xml:space="preserve"> </w:t>
                            </w:r>
                          </w:p>
                          <w:p>
                            <w:pPr>
                              <w:pStyle w:val="11"/>
                              <w:spacing w:before="6"/>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6"/>
                              <w:rPr>
                                <w:sz w:val="15"/>
                              </w:rPr>
                            </w:pPr>
                          </w:p>
                          <w:p>
                            <w:pPr>
                              <w:pStyle w:val="11"/>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4144;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HGI00Z4BAAAlAwAADgAAAAAA&#10;AAABACAAAAAmAQAAZHJzL2Uyb0RvYy54bWxQSwUGAAAAAAYABgBZAQAANgUAAAAA&#10;">
                <v:fill on="f" focussize="0,0"/>
                <v:stroke on="f"/>
                <v:imagedata o:title=""/>
                <o:lock v:ext="edit" aspectratio="f"/>
                <v:textbox inset="0mm,0mm,0mm,0mm">
                  <w:txbxContent>
                    <w:p>
                      <w:pPr>
                        <w:pStyle w:val="11"/>
                        <w:spacing w:line="241" w:lineRule="exact"/>
                      </w:pPr>
                      <w:r>
                        <w:t xml:space="preserve"> </w:t>
                      </w:r>
                    </w:p>
                    <w:p>
                      <w:pPr>
                        <w:pStyle w:val="11"/>
                        <w:spacing w:before="6"/>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6"/>
                        <w:rPr>
                          <w:sz w:val="15"/>
                        </w:rPr>
                      </w:pPr>
                    </w:p>
                    <w:p>
                      <w:pPr>
                        <w:pStyle w:val="11"/>
                        <w:spacing w:line="240" w:lineRule="exact"/>
                      </w:pPr>
                      <w:r>
                        <w:t xml:space="preserve"> </w:t>
                      </w:r>
                    </w:p>
                  </w:txbxContent>
                </v:textbox>
              </v:shape>
            </w:pict>
          </mc:Fallback>
        </mc:AlternateContent>
      </w:r>
      <w:r>
        <w:rPr>
          <w:rFonts w:hint="eastAsia" w:ascii="宋体" w:hAnsi="宋体" w:eastAsia="宋体" w:cs="宋体"/>
          <w:sz w:val="24"/>
          <w:szCs w:val="24"/>
        </w:rPr>
        <w:t>附：</w:t>
      </w:r>
      <w:r>
        <w:rPr>
          <w:rFonts w:hint="eastAsia" w:ascii="宋体" w:hAnsi="宋体" w:eastAsia="宋体" w:cs="宋体"/>
          <w:b/>
          <w:bCs/>
          <w:sz w:val="24"/>
          <w:szCs w:val="24"/>
        </w:rPr>
        <w:t>法定代表人身份证复印件</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正反面</w:t>
      </w:r>
      <w:r>
        <w:rPr>
          <w:rFonts w:hint="eastAsia" w:ascii="宋体" w:hAnsi="宋体" w:eastAsia="宋体" w:cs="宋体"/>
          <w:sz w:val="24"/>
          <w:szCs w:val="24"/>
          <w:lang w:eastAsia="zh-CN"/>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5408" behindDoc="1" locked="0" layoutInCell="1" allowOverlap="1">
                <wp:simplePos x="0" y="0"/>
                <wp:positionH relativeFrom="page">
                  <wp:posOffset>695960</wp:posOffset>
                </wp:positionH>
                <wp:positionV relativeFrom="paragraph">
                  <wp:posOffset>53340</wp:posOffset>
                </wp:positionV>
                <wp:extent cx="2834005" cy="1572260"/>
                <wp:effectExtent l="635" t="635" r="3810" b="8255"/>
                <wp:wrapTopAndBottom/>
                <wp:docPr id="23" name="组合 2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21" name="矩形 21"/>
                        <wps:cNvSpPr/>
                        <wps:spPr>
                          <a:xfrm>
                            <a:off x="1104" y="469"/>
                            <a:ext cx="4448" cy="2775"/>
                          </a:xfrm>
                          <a:prstGeom prst="rect">
                            <a:avLst/>
                          </a:prstGeom>
                          <a:solidFill>
                            <a:srgbClr val="FFFFFF"/>
                          </a:solidFill>
                          <a:ln>
                            <a:noFill/>
                          </a:ln>
                        </wps:spPr>
                        <wps:bodyPr upright="1"/>
                      </wps:wsp>
                      <wps:wsp>
                        <wps:cNvPr id="22" name="文本框 2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rPr>
                                  <w:rFonts w:ascii="微软雅黑"/>
                                  <w:b/>
                                  <w:sz w:val="20"/>
                                </w:rPr>
                              </w:pPr>
                            </w:p>
                            <w:p>
                              <w:pPr>
                                <w:spacing w:before="1"/>
                                <w:rPr>
                                  <w:rFonts w:ascii="微软雅黑"/>
                                  <w:b/>
                                  <w:sz w:val="19"/>
                                </w:rPr>
                              </w:pPr>
                            </w:p>
                            <w:p>
                              <w:pPr>
                                <w:spacing w:line="278" w:lineRule="auto"/>
                                <w:ind w:left="1194" w:right="1380" w:firstLine="314"/>
                                <w:rPr>
                                  <w:spacing w:val="-1"/>
                                  <w:sz w:val="21"/>
                                </w:rPr>
                              </w:pPr>
                              <w:r>
                                <w:rPr>
                                  <w:spacing w:val="-1"/>
                                  <w:sz w:val="21"/>
                                </w:rPr>
                                <w:t>法定代表人</w:t>
                              </w:r>
                            </w:p>
                            <w:p>
                              <w:pPr>
                                <w:spacing w:line="278" w:lineRule="auto"/>
                                <w:ind w:right="1380" w:firstLine="1400" w:firstLineChars="700"/>
                                <w:rPr>
                                  <w:sz w:val="21"/>
                                </w:rPr>
                              </w:pPr>
                              <w:r>
                                <w:rPr>
                                  <w:spacing w:val="-5"/>
                                  <w:sz w:val="21"/>
                                </w:rPr>
                                <w:t>居民身份证复印件</w:t>
                              </w:r>
                            </w:p>
                            <w:p>
                              <w:pPr>
                                <w:spacing w:before="16"/>
                                <w:rPr>
                                  <w:rFonts w:ascii="微软雅黑"/>
                                  <w:b/>
                                  <w:sz w:val="16"/>
                                </w:rPr>
                              </w:pPr>
                            </w:p>
                            <w:p>
                              <w:pPr>
                                <w:spacing w:before="1"/>
                                <w:ind w:left="1161" w:right="1161"/>
                                <w:jc w:val="center"/>
                                <w:rPr>
                                  <w:sz w:val="21"/>
                                </w:rPr>
                              </w:pPr>
                            </w:p>
                          </w:txbxContent>
                        </wps:txbx>
                        <wps:bodyPr lIns="0" tIns="0" rIns="0" bIns="0" upright="1"/>
                      </wps:wsp>
                    </wpg:wgp>
                  </a:graphicData>
                </a:graphic>
              </wp:anchor>
            </w:drawing>
          </mc:Choice>
          <mc:Fallback>
            <w:pict>
              <v:group id="_x0000_s1026" o:spid="_x0000_s1026" o:spt="203" style="position:absolute;left:0pt;margin-left:54.8pt;margin-top:4.2pt;height:123.8pt;width:223.15pt;mso-position-horizontal-relative:page;mso-wrap-distance-bottom:0pt;mso-wrap-distance-top:0pt;z-index:-251651072;mso-width-relative:page;mso-height-relative:page;" coordorigin="1097,462" coordsize="4463,2790" o:gfxdata="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hQqXq2QAAAAkBAAAPAAAAAAAAAAEAIAAAACIAAABkcnMv&#10;ZG93bnJldi54bWxQSwECFAAUAAAACACHTuJAyuKfF60CAACaBgAADgAAAAAAAAABACAAAAAoAQAA&#10;ZHJzL2Uyb0RvYy54bWxQSwUGAAAAAAYABgBZAQAARwYAAAAA&#10;">
                <o:lock v:ext="edit" aspectratio="f"/>
                <v:rect id="_x0000_s1026" o:spid="_x0000_s1026" o:spt="1" style="position:absolute;left:1104;top:469;height:2775;width:4448;"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ix29c70AAADb&#10;AAAADwAAAGRycy9kb3ducmV2LnhtbEWPQWsCMRSE7wX/Q3hCL0UT9yCyGj2IQg8iVVv0+Ng8N8tu&#10;XpZN6uq/N4WCx2FmvmEWq7trxI26UHnWMBkrEMSFNxWXGr5P29EMRIjIBhvPpOFBAVbLwdsCc+N7&#10;PtDtGEuRIBxy1GBjbHMpQ2HJYRj7ljh5V985jEl2pTQd9gnuGpkpNZUOK04LFltaWyrq46/TUO/t&#10;1+G8W1+KD0l12f+o8+yx0fp9OFFzEJHu8RX+b38aDVkGf1/S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b1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rPr>
                            <w:rFonts w:ascii="微软雅黑"/>
                            <w:b/>
                            <w:sz w:val="20"/>
                          </w:rPr>
                        </w:pPr>
                      </w:p>
                      <w:p>
                        <w:pPr>
                          <w:spacing w:before="1"/>
                          <w:rPr>
                            <w:rFonts w:ascii="微软雅黑"/>
                            <w:b/>
                            <w:sz w:val="19"/>
                          </w:rPr>
                        </w:pPr>
                      </w:p>
                      <w:p>
                        <w:pPr>
                          <w:spacing w:line="278" w:lineRule="auto"/>
                          <w:ind w:left="1194" w:right="1380" w:firstLine="314"/>
                          <w:rPr>
                            <w:spacing w:val="-1"/>
                            <w:sz w:val="21"/>
                          </w:rPr>
                        </w:pPr>
                        <w:r>
                          <w:rPr>
                            <w:spacing w:val="-1"/>
                            <w:sz w:val="21"/>
                          </w:rPr>
                          <w:t>法定代表人</w:t>
                        </w:r>
                      </w:p>
                      <w:p>
                        <w:pPr>
                          <w:spacing w:line="278" w:lineRule="auto"/>
                          <w:ind w:right="1380" w:firstLine="1400" w:firstLineChars="700"/>
                          <w:rPr>
                            <w:sz w:val="21"/>
                          </w:rPr>
                        </w:pPr>
                        <w:r>
                          <w:rPr>
                            <w:spacing w:val="-5"/>
                            <w:sz w:val="21"/>
                          </w:rPr>
                          <w:t>居民身份证复印件</w:t>
                        </w:r>
                      </w:p>
                      <w:p>
                        <w:pPr>
                          <w:spacing w:before="16"/>
                          <w:rPr>
                            <w:rFonts w:ascii="微软雅黑"/>
                            <w:b/>
                            <w:sz w:val="16"/>
                          </w:rPr>
                        </w:pPr>
                      </w:p>
                      <w:p>
                        <w:pPr>
                          <w:spacing w:before="1"/>
                          <w:ind w:left="1161" w:right="1161"/>
                          <w:jc w:val="center"/>
                          <w:rPr>
                            <w:sz w:val="21"/>
                          </w:rPr>
                        </w:pPr>
                      </w:p>
                    </w:txbxContent>
                  </v:textbox>
                </v:shape>
                <w10:wrap type="topAndBottom"/>
              </v:group>
            </w:pict>
          </mc:Fallback>
        </mc:AlternateConten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pStyle w:val="52"/>
        <w:ind w:firstLine="3120" w:firstLineChars="1300"/>
        <w:rPr>
          <w:rFonts w:hint="eastAsia" w:ascii="仿宋" w:hAnsi="仿宋" w:eastAsia="仿宋" w:cs="仿宋"/>
          <w:sz w:val="32"/>
          <w:szCs w:val="32"/>
        </w:rPr>
      </w:pPr>
      <w:r>
        <w:rPr>
          <w:rFonts w:hint="eastAsia" w:ascii="宋体" w:hAnsi="宋体" w:eastAsia="宋体" w:cs="宋体"/>
          <w:sz w:val="24"/>
          <w:szCs w:val="24"/>
        </w:rPr>
        <w:t>供应商名称（单位盖公章）：</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 xml:space="preserve"> </w:t>
      </w:r>
    </w:p>
    <w:p>
      <w:pPr>
        <w:spacing w:line="44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法定代表人（签名或盖章）：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eastAsia" w:ascii="宋体" w:hAnsi="宋体" w:eastAsia="宋体" w:cs="宋体"/>
          <w:sz w:val="24"/>
          <w:szCs w:val="24"/>
        </w:rPr>
      </w:pPr>
    </w:p>
    <w:p>
      <w:pPr>
        <w:pStyle w:val="52"/>
        <w:rPr>
          <w:rFonts w:hint="default" w:ascii="宋体" w:hAnsi="宋体" w:eastAsia="宋体" w:cs="宋体"/>
          <w:sz w:val="24"/>
          <w:szCs w:val="24"/>
          <w:lang w:val="en-US" w:eastAsia="zh-CN"/>
        </w:rPr>
        <w:sectPr>
          <w:headerReference r:id="rId6" w:type="default"/>
          <w:pgSz w:w="11910" w:h="16840"/>
          <w:pgMar w:top="1984" w:right="1531" w:bottom="2098" w:left="1531" w:header="670" w:footer="1041" w:gutter="0"/>
          <w:cols w:space="720" w:num="1"/>
          <w:docGrid w:linePitch="1" w:charSpace="0"/>
        </w:sectPr>
      </w:pPr>
      <w:r>
        <w:rPr>
          <w:rFonts w:hint="eastAsia" w:ascii="宋体" w:hAnsi="宋体" w:eastAsia="宋体" w:cs="宋体"/>
          <w:sz w:val="24"/>
          <w:szCs w:val="24"/>
          <w:lang w:val="en-US" w:eastAsia="zh-CN"/>
        </w:rPr>
        <w:t>注：如法定代表人参与，则需填写此表。</w:t>
      </w:r>
    </w:p>
    <w:p>
      <w:pPr>
        <w:pStyle w:val="7"/>
        <w:ind w:firstLine="0"/>
        <w:jc w:val="left"/>
        <w:rPr>
          <w:rFonts w:hint="eastAsia" w:ascii="宋体" w:hAnsi="宋体" w:eastAsia="宋体" w:cs="宋体"/>
          <w:b w:val="0"/>
          <w:bCs w:val="0"/>
          <w:sz w:val="30"/>
          <w:szCs w:val="30"/>
          <w:lang w:val="en-US" w:eastAsia="zh-CN"/>
        </w:rPr>
      </w:pPr>
    </w:p>
    <w:p>
      <w:pPr>
        <w:pStyle w:val="7"/>
        <w:ind w:firstLine="0"/>
        <w:jc w:val="left"/>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表四（2）</w:t>
      </w:r>
    </w:p>
    <w:bookmarkEnd w:id="263"/>
    <w:bookmarkEnd w:id="264"/>
    <w:p>
      <w:pPr>
        <w:spacing w:line="440" w:lineRule="exact"/>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授权委托书</w:t>
      </w:r>
    </w:p>
    <w:p>
      <w:pPr>
        <w:pStyle w:val="12"/>
        <w:rPr>
          <w:rFonts w:hint="eastAsia"/>
        </w:rPr>
      </w:pPr>
    </w:p>
    <w:p>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授权单位现授权被授权人为本公司合法代理人，以本公司的名义全权参与本次政府采购活动，签署相关合同及其他相关法律文书，并有权办理与该项目相关的其他所有事宜。 </w:t>
      </w:r>
    </w:p>
    <w:p>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委托期限至上述事项全部办理完毕为止，受托人无转委托权。</w:t>
      </w:r>
    </w:p>
    <w:p>
      <w:pPr>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受托人在办理上述事项过程中所实施的民事法律行为及签署的法律文书，授权单位均予以认可。</w:t>
      </w:r>
    </w:p>
    <w:p>
      <w:pPr>
        <w:spacing w:line="440" w:lineRule="exact"/>
        <w:rPr>
          <w:rFonts w:hint="eastAsia" w:ascii="宋体" w:hAnsi="宋体" w:eastAsia="宋体" w:cs="宋体"/>
          <w:sz w:val="24"/>
          <w:szCs w:val="24"/>
          <w:lang w:eastAsia="zh-CN"/>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正反面</w:t>
      </w:r>
      <w:r>
        <w:rPr>
          <w:rFonts w:hint="eastAsia" w:ascii="宋体" w:hAnsi="宋体" w:eastAsia="宋体" w:cs="宋体"/>
          <w:sz w:val="24"/>
          <w:szCs w:val="24"/>
          <w:lang w:eastAsia="zh-CN"/>
        </w:rPr>
        <w:t>）</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0288" behindDoc="1" locked="0" layoutInCell="1" allowOverlap="1">
                <wp:simplePos x="0" y="0"/>
                <wp:positionH relativeFrom="page">
                  <wp:posOffset>828675</wp:posOffset>
                </wp:positionH>
                <wp:positionV relativeFrom="paragraph">
                  <wp:posOffset>264795</wp:posOffset>
                </wp:positionV>
                <wp:extent cx="2685415" cy="1270000"/>
                <wp:effectExtent l="0" t="1270" r="635" b="5080"/>
                <wp:wrapNone/>
                <wp:docPr id="26" name="组合 26"/>
                <wp:cNvGraphicFramePr/>
                <a:graphic xmlns:a="http://schemas.openxmlformats.org/drawingml/2006/main">
                  <a:graphicData uri="http://schemas.microsoft.com/office/word/2010/wordprocessingGroup">
                    <wpg:wgp>
                      <wpg:cNvGrpSpPr/>
                      <wpg:grpSpPr>
                        <a:xfrm>
                          <a:off x="0" y="0"/>
                          <a:ext cx="2685415" cy="1270000"/>
                          <a:chOff x="1214" y="889"/>
                          <a:chExt cx="4290" cy="2769"/>
                        </a:xfrm>
                      </wpg:grpSpPr>
                      <wps:wsp>
                        <wps:cNvPr id="24" name="矩形 24"/>
                        <wps:cNvSpPr/>
                        <wps:spPr>
                          <a:xfrm>
                            <a:off x="1222" y="896"/>
                            <a:ext cx="4275" cy="2754"/>
                          </a:xfrm>
                          <a:prstGeom prst="rect">
                            <a:avLst/>
                          </a:prstGeom>
                          <a:solidFill>
                            <a:srgbClr val="FFFFFF"/>
                          </a:solidFill>
                          <a:ln>
                            <a:noFill/>
                          </a:ln>
                        </wps:spPr>
                        <wps:bodyPr upright="1"/>
                      </wps:wsp>
                      <wps:wsp>
                        <wps:cNvPr id="25" name="文本框 2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pPr>
                                <w:rPr>
                                  <w:sz w:val="20"/>
                                </w:rPr>
                              </w:pPr>
                            </w:p>
                            <w:p>
                              <w:pPr>
                                <w:rPr>
                                  <w:sz w:val="20"/>
                                </w:rPr>
                              </w:pPr>
                            </w:p>
                            <w:p>
                              <w:pPr>
                                <w:spacing w:before="1"/>
                                <w:rPr>
                                  <w:sz w:val="16"/>
                                </w:rPr>
                              </w:pPr>
                            </w:p>
                            <w:p>
                              <w:pPr>
                                <w:spacing w:line="278" w:lineRule="auto"/>
                                <w:ind w:left="1194" w:right="1380" w:firstLine="314"/>
                                <w:rPr>
                                  <w:sz w:val="21"/>
                                </w:rPr>
                              </w:pPr>
                              <w:r>
                                <w:rPr>
                                  <w:spacing w:val="-1"/>
                                  <w:sz w:val="21"/>
                                </w:rPr>
                                <w:t xml:space="preserve">法定代表人  </w:t>
                              </w:r>
                              <w:r>
                                <w:rPr>
                                  <w:spacing w:val="-5"/>
                                  <w:sz w:val="21"/>
                                </w:rPr>
                                <w:t>居民身份证复印件</w:t>
                              </w:r>
                            </w:p>
                            <w:p>
                              <w:pPr>
                                <w:spacing w:before="4"/>
                                <w:rPr>
                                  <w:sz w:val="24"/>
                                </w:rPr>
                              </w:pPr>
                            </w:p>
                            <w:p>
                              <w:pPr>
                                <w:spacing w:before="1"/>
                                <w:ind w:right="1888"/>
                                <w:jc w:val="center"/>
                                <w:rPr>
                                  <w:sz w:val="21"/>
                                </w:rPr>
                              </w:pPr>
                              <w:r>
                                <w:rPr>
                                  <w:rFonts w:hint="eastAsia"/>
                                  <w:sz w:val="21"/>
                                  <w:lang w:val="en-US" w:eastAsia="zh-CN"/>
                                </w:rPr>
                                <w:t xml:space="preserve">             </w:t>
                              </w:r>
                            </w:p>
                          </w:txbxContent>
                        </wps:txbx>
                        <wps:bodyPr lIns="0" tIns="0" rIns="0" bIns="0" upright="1"/>
                      </wps:wsp>
                    </wpg:wgp>
                  </a:graphicData>
                </a:graphic>
              </wp:anchor>
            </w:drawing>
          </mc:Choice>
          <mc:Fallback>
            <w:pict>
              <v:group id="_x0000_s1026" o:spid="_x0000_s1026" o:spt="203" style="position:absolute;left:0pt;margin-left:65.25pt;margin-top:20.85pt;height:100pt;width:211.45pt;mso-position-horizontal-relative:page;z-index:-251656192;mso-width-relative:page;mso-height-relative:page;" coordorigin="1214,889" coordsize="4290,2769" o:gfxdata="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BVP+NkAAAAKAQAADwAAAAAAAAABACAAAAAiAAAAZHJzL2Rv&#10;d25yZXYueG1sUEsBAhQAFAAAAAgAh07iQO75sTWrAgAAmgYAAA4AAAAAAAAAAQAgAAAAKAEAAGRy&#10;cy9lMm9Eb2MueG1sUEsFBgAAAAAGAAYAWQEAAEUGAAAAAA==&#10;">
                <o:lock v:ext="edit" aspectratio="f"/>
                <v:rect id="_x0000_s1026" o:spid="_x0000_s1026" o:spt="1" style="position:absolute;left:1222;top:896;height:2754;width:4275;"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BPQlB74AAADb&#10;AAAADwAAAGRycy9kb3ducmV2LnhtbEWPT2sCMRTE7wW/Q3hCL6UmCsq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lB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rPr>
                            <w:sz w:val="20"/>
                          </w:rPr>
                        </w:pPr>
                      </w:p>
                      <w:p>
                        <w:pPr>
                          <w:rPr>
                            <w:sz w:val="20"/>
                          </w:rPr>
                        </w:pPr>
                      </w:p>
                      <w:p>
                        <w:pPr>
                          <w:spacing w:before="1"/>
                          <w:rPr>
                            <w:sz w:val="16"/>
                          </w:rPr>
                        </w:pPr>
                      </w:p>
                      <w:p>
                        <w:pPr>
                          <w:spacing w:line="278" w:lineRule="auto"/>
                          <w:ind w:left="1194" w:right="1380" w:firstLine="314"/>
                          <w:rPr>
                            <w:sz w:val="21"/>
                          </w:rPr>
                        </w:pPr>
                        <w:r>
                          <w:rPr>
                            <w:spacing w:val="-1"/>
                            <w:sz w:val="21"/>
                          </w:rPr>
                          <w:t xml:space="preserve">法定代表人  </w:t>
                        </w:r>
                        <w:r>
                          <w:rPr>
                            <w:spacing w:val="-5"/>
                            <w:sz w:val="21"/>
                          </w:rPr>
                          <w:t>居民身份证复印件</w:t>
                        </w:r>
                      </w:p>
                      <w:p>
                        <w:pPr>
                          <w:spacing w:before="4"/>
                          <w:rPr>
                            <w:sz w:val="24"/>
                          </w:rPr>
                        </w:pPr>
                      </w:p>
                      <w:p>
                        <w:pPr>
                          <w:spacing w:before="1"/>
                          <w:ind w:right="1888"/>
                          <w:jc w:val="center"/>
                          <w:rPr>
                            <w:sz w:val="21"/>
                          </w:rPr>
                        </w:pPr>
                        <w:r>
                          <w:rPr>
                            <w:rFonts w:hint="eastAsia"/>
                            <w:sz w:val="21"/>
                            <w:lang w:val="en-US" w:eastAsia="zh-CN"/>
                          </w:rPr>
                          <w:t xml:space="preserve">             </w:t>
                        </w:r>
                      </w:p>
                    </w:txbxContent>
                  </v:textbox>
                </v:shape>
              </v:group>
            </w:pict>
          </mc:Fallback>
        </mc:AlternateConten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ragraph">
                  <wp:posOffset>16510</wp:posOffset>
                </wp:positionV>
                <wp:extent cx="2715260" cy="1225550"/>
                <wp:effectExtent l="4445" t="4445" r="23495" b="8255"/>
                <wp:wrapNone/>
                <wp:docPr id="17" name="文本框 17"/>
                <wp:cNvGraphicFramePr/>
                <a:graphic xmlns:a="http://schemas.openxmlformats.org/drawingml/2006/main">
                  <a:graphicData uri="http://schemas.microsoft.com/office/word/2010/wordprocessingShape">
                    <wps:wsp>
                      <wps:cNvSpPr txBox="1"/>
                      <wps:spPr>
                        <a:xfrm>
                          <a:off x="0" y="0"/>
                          <a:ext cx="2715260" cy="1225550"/>
                        </a:xfrm>
                        <a:prstGeom prst="rect">
                          <a:avLst/>
                        </a:prstGeom>
                        <a:noFill/>
                        <a:ln w="9525" cap="flat" cmpd="sng">
                          <a:solidFill>
                            <a:srgbClr val="000000"/>
                          </a:solidFill>
                          <a:prstDash val="solid"/>
                          <a:miter/>
                          <a:headEnd type="none" w="med" len="med"/>
                          <a:tailEnd type="none" w="med" len="med"/>
                        </a:ln>
                      </wps:spPr>
                      <wps:txbx>
                        <w:txbxContent>
                          <w:p>
                            <w:pPr>
                              <w:pStyle w:val="11"/>
                              <w:rPr>
                                <w:sz w:val="20"/>
                              </w:rPr>
                            </w:pPr>
                          </w:p>
                          <w:p>
                            <w:pPr>
                              <w:pStyle w:val="11"/>
                              <w:rPr>
                                <w:sz w:val="20"/>
                              </w:rPr>
                            </w:pPr>
                          </w:p>
                          <w:p>
                            <w:pPr>
                              <w:pStyle w:val="11"/>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法定代表人  居民身份证复印件</w:t>
                            </w:r>
                          </w:p>
                          <w:p>
                            <w:pPr>
                              <w:pStyle w:val="11"/>
                              <w:spacing w:before="4"/>
                              <w:rPr>
                                <w:rFonts w:ascii="Times New Roman" w:hAnsi="Times New Roman" w:eastAsia="宋体" w:cs="Times New Roman"/>
                                <w:spacing w:val="-1"/>
                                <w:kern w:val="2"/>
                                <w:sz w:val="21"/>
                                <w:szCs w:val="21"/>
                                <w:lang w:val="en-US" w:eastAsia="zh-CN" w:bidi="ar-SA"/>
                              </w:rPr>
                            </w:pPr>
                          </w:p>
                          <w:p>
                            <w:pPr>
                              <w:pStyle w:val="11"/>
                              <w:spacing w:before="4"/>
                              <w:rPr>
                                <w:sz w:val="24"/>
                              </w:rPr>
                            </w:pPr>
                          </w:p>
                          <w:p>
                            <w:pPr>
                              <w:pStyle w:val="11"/>
                              <w:spacing w:before="1"/>
                              <w:ind w:left="1405"/>
                            </w:pPr>
                          </w:p>
                        </w:txbxContent>
                      </wps:txbx>
                      <wps:bodyPr lIns="0" tIns="0" rIns="0" bIns="0" upright="1"/>
                    </wps:wsp>
                  </a:graphicData>
                </a:graphic>
              </wp:anchor>
            </w:drawing>
          </mc:Choice>
          <mc:Fallback>
            <w:pict>
              <v:shape id="_x0000_s1026" o:spid="_x0000_s1026" o:spt="202" type="#_x0000_t202" style="position:absolute;left:0pt;margin-left:284.5pt;margin-top:1.3pt;height:96.5pt;width:213.8pt;mso-position-horizontal-relative:page;z-index:-251655168;mso-width-relative:page;mso-height-relative:page;" filled="f" stroked="t" coordsize="21600,21600" o:gfxdata="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ZTTDZAAAACQEAAA8AAAAAAAAAAQAgAAAAIgAAAGRycy9kb3ducmV2&#10;LnhtbFBLAQIUABQAAAAIAIdO4kDEvAjJ+wEAAOYDAAAOAAAAAAAAAAEAIAAAACgBAABkcnMvZTJv&#10;RG9jLnhtbFBLBQYAAAAABgAGAFkBAACVBQAAAAA=&#10;">
                <v:fill on="f" focussize="0,0"/>
                <v:stroke color="#000000" joinstyle="miter"/>
                <v:imagedata o:title=""/>
                <o:lock v:ext="edit" aspectratio="f"/>
                <v:textbox inset="0mm,0mm,0mm,0mm">
                  <w:txbxContent>
                    <w:p>
                      <w:pPr>
                        <w:pStyle w:val="11"/>
                        <w:rPr>
                          <w:sz w:val="20"/>
                        </w:rPr>
                      </w:pPr>
                    </w:p>
                    <w:p>
                      <w:pPr>
                        <w:pStyle w:val="11"/>
                        <w:rPr>
                          <w:sz w:val="20"/>
                        </w:rPr>
                      </w:pPr>
                    </w:p>
                    <w:p>
                      <w:pPr>
                        <w:pStyle w:val="11"/>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法定代表人  居民身份证复印件</w:t>
                      </w:r>
                    </w:p>
                    <w:p>
                      <w:pPr>
                        <w:pStyle w:val="11"/>
                        <w:spacing w:before="4"/>
                        <w:rPr>
                          <w:rFonts w:ascii="Times New Roman" w:hAnsi="Times New Roman" w:eastAsia="宋体" w:cs="Times New Roman"/>
                          <w:spacing w:val="-1"/>
                          <w:kern w:val="2"/>
                          <w:sz w:val="21"/>
                          <w:szCs w:val="21"/>
                          <w:lang w:val="en-US" w:eastAsia="zh-CN" w:bidi="ar-SA"/>
                        </w:rPr>
                      </w:pPr>
                    </w:p>
                    <w:p>
                      <w:pPr>
                        <w:pStyle w:val="11"/>
                        <w:spacing w:before="4"/>
                        <w:rPr>
                          <w:sz w:val="24"/>
                        </w:rPr>
                      </w:pPr>
                    </w:p>
                    <w:p>
                      <w:pPr>
                        <w:pStyle w:val="11"/>
                        <w:spacing w:before="1"/>
                        <w:ind w:left="1405"/>
                      </w:pPr>
                    </w:p>
                  </w:txbxContent>
                </v:textbox>
              </v:shape>
            </w:pict>
          </mc:Fallback>
        </mc:AlternateContent>
      </w: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ind w:firstLine="480" w:firstLineChars="200"/>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11"/>
                              <w:spacing w:line="241" w:lineRule="exact"/>
                            </w:pPr>
                            <w:r>
                              <w:t xml:space="preserve"> </w:t>
                            </w:r>
                          </w:p>
                          <w:p>
                            <w:pPr>
                              <w:pStyle w:val="11"/>
                              <w:spacing w:before="6"/>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6"/>
                              <w:rPr>
                                <w:sz w:val="15"/>
                              </w:rPr>
                            </w:pPr>
                          </w:p>
                          <w:p>
                            <w:pPr>
                              <w:pStyle w:val="11"/>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721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LJtkG54BAAAlAwAADgAAAAAA&#10;AAABACAAAAAmAQAAZHJzL2Uyb0RvYy54bWxQSwUGAAAAAAYABgBZAQAANgUAAAAA&#10;">
                <v:fill on="f" focussize="0,0"/>
                <v:stroke on="f"/>
                <v:imagedata o:title=""/>
                <o:lock v:ext="edit" aspectratio="f"/>
                <v:textbox inset="0mm,0mm,0mm,0mm">
                  <w:txbxContent>
                    <w:p>
                      <w:pPr>
                        <w:pStyle w:val="11"/>
                        <w:spacing w:line="241" w:lineRule="exact"/>
                      </w:pPr>
                      <w:r>
                        <w:t xml:space="preserve"> </w:t>
                      </w:r>
                    </w:p>
                    <w:p>
                      <w:pPr>
                        <w:pStyle w:val="11"/>
                        <w:spacing w:before="6"/>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7"/>
                        <w:rPr>
                          <w:sz w:val="15"/>
                        </w:rPr>
                      </w:pPr>
                    </w:p>
                    <w:p>
                      <w:pPr>
                        <w:pStyle w:val="11"/>
                      </w:pPr>
                      <w:r>
                        <w:t xml:space="preserve"> </w:t>
                      </w:r>
                    </w:p>
                    <w:p>
                      <w:pPr>
                        <w:pStyle w:val="11"/>
                        <w:spacing w:before="6"/>
                        <w:rPr>
                          <w:sz w:val="15"/>
                        </w:rPr>
                      </w:pPr>
                    </w:p>
                    <w:p>
                      <w:pPr>
                        <w:pStyle w:val="11"/>
                        <w:spacing w:line="240" w:lineRule="exact"/>
                      </w:pPr>
                      <w:r>
                        <w:t xml:space="preserve"> </w:t>
                      </w:r>
                    </w:p>
                  </w:txbxContent>
                </v:textbox>
              </v:shape>
            </w:pict>
          </mc:Fallback>
        </mc:AlternateContent>
      </w:r>
      <w:r>
        <w:rPr>
          <w:rFonts w:hint="eastAsia" w:ascii="宋体" w:hAnsi="宋体" w:eastAsia="宋体" w:cs="宋体"/>
          <w:sz w:val="24"/>
          <w:szCs w:val="24"/>
        </w:rPr>
        <w:t>附：</w:t>
      </w:r>
      <w:r>
        <w:rPr>
          <w:rFonts w:hint="eastAsia" w:ascii="宋体" w:hAnsi="宋体" w:eastAsia="宋体" w:cs="宋体"/>
          <w:sz w:val="24"/>
          <w:szCs w:val="24"/>
          <w:lang w:val="en-US" w:eastAsia="zh-CN"/>
        </w:rPr>
        <w:t>委托代理人</w:t>
      </w:r>
      <w:r>
        <w:rPr>
          <w:rFonts w:hint="eastAsia" w:ascii="宋体" w:hAnsi="宋体" w:eastAsia="宋体" w:cs="宋体"/>
          <w:sz w:val="24"/>
          <w:szCs w:val="24"/>
        </w:rPr>
        <w:t>身份证复印件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正反面</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3611245</wp:posOffset>
                </wp:positionH>
                <wp:positionV relativeFrom="paragraph">
                  <wp:posOffset>414655</wp:posOffset>
                </wp:positionV>
                <wp:extent cx="2816860" cy="1195070"/>
                <wp:effectExtent l="5080" t="4445" r="16510" b="19685"/>
                <wp:wrapTopAndBottom/>
                <wp:docPr id="19" name="文本框 19"/>
                <wp:cNvGraphicFramePr/>
                <a:graphic xmlns:a="http://schemas.openxmlformats.org/drawingml/2006/main">
                  <a:graphicData uri="http://schemas.microsoft.com/office/word/2010/wordprocessingShape">
                    <wps:wsp>
                      <wps:cNvSpPr txBox="1"/>
                      <wps:spPr>
                        <a:xfrm>
                          <a:off x="0" y="0"/>
                          <a:ext cx="2816860" cy="1195070"/>
                        </a:xfrm>
                        <a:prstGeom prst="rect">
                          <a:avLst/>
                        </a:prstGeom>
                        <a:noFill/>
                        <a:ln w="9525" cap="flat" cmpd="sng">
                          <a:solidFill>
                            <a:srgbClr val="000000"/>
                          </a:solidFill>
                          <a:prstDash val="solid"/>
                          <a:miter/>
                          <a:headEnd type="none" w="med" len="med"/>
                          <a:tailEnd type="none" w="med" len="med"/>
                        </a:ln>
                      </wps:spPr>
                      <wps:txbx>
                        <w:txbxContent>
                          <w:p>
                            <w:pPr>
                              <w:pStyle w:val="11"/>
                              <w:rPr>
                                <w:rFonts w:ascii="微软雅黑"/>
                                <w:b/>
                                <w:sz w:val="20"/>
                              </w:rPr>
                            </w:pPr>
                          </w:p>
                          <w:p>
                            <w:pPr>
                              <w:pStyle w:val="11"/>
                              <w:spacing w:before="1"/>
                              <w:rPr>
                                <w:rFonts w:ascii="微软雅黑"/>
                                <w:b/>
                                <w:sz w:val="19"/>
                              </w:rPr>
                            </w:pPr>
                          </w:p>
                          <w:p>
                            <w:pPr>
                              <w:pStyle w:val="11"/>
                              <w:spacing w:line="278" w:lineRule="auto"/>
                              <w:ind w:left="1168" w:right="1159"/>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被授权人（授权代表） 居民身份证复印件</w:t>
                            </w:r>
                          </w:p>
                          <w:p>
                            <w:pPr>
                              <w:pStyle w:val="11"/>
                              <w:spacing w:before="16"/>
                              <w:rPr>
                                <w:rFonts w:ascii="Times New Roman" w:hAnsi="Times New Roman" w:eastAsia="宋体" w:cs="Times New Roman"/>
                                <w:kern w:val="2"/>
                                <w:sz w:val="21"/>
                                <w:szCs w:val="21"/>
                                <w:lang w:val="en-US" w:eastAsia="zh-CN" w:bidi="ar-SA"/>
                              </w:rPr>
                            </w:pPr>
                          </w:p>
                          <w:p>
                            <w:pPr>
                              <w:pStyle w:val="11"/>
                              <w:spacing w:before="1"/>
                              <w:ind w:left="1165" w:right="1161"/>
                              <w:jc w:val="center"/>
                              <w:rPr>
                                <w:rFonts w:ascii="Times New Roman" w:hAnsi="Times New Roman" w:eastAsia="宋体" w:cs="Times New Roman"/>
                                <w:kern w:val="2"/>
                                <w:sz w:val="21"/>
                                <w:szCs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284.35pt;margin-top:32.65pt;height:94.1pt;width:221.8pt;mso-position-horizontal-relative:page;mso-wrap-distance-bottom:0pt;mso-wrap-distance-top:0pt;z-index:-251652096;mso-width-relative:page;mso-height-relative:page;" filled="f" stroked="t" coordsize="21600,21600" o:gfxdata="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hU579oAAAALAQAADwAAAAAAAAABACAAAAAiAAAAZHJzL2Rvd25y&#10;ZXYueG1sUEsBAhQAFAAAAAgAh07iQFut2Bv8AQAA5gMAAA4AAAAAAAAAAQAgAAAAKQEAAGRycy9l&#10;Mm9Eb2MueG1sUEsFBgAAAAAGAAYAWQEAAJcFAAAAAA==&#10;">
                <v:fill on="f" focussize="0,0"/>
                <v:stroke color="#000000" joinstyle="miter"/>
                <v:imagedata o:title=""/>
                <o:lock v:ext="edit" aspectratio="f"/>
                <v:textbox inset="0mm,0mm,0mm,0mm">
                  <w:txbxContent>
                    <w:p>
                      <w:pPr>
                        <w:pStyle w:val="11"/>
                        <w:rPr>
                          <w:rFonts w:ascii="微软雅黑"/>
                          <w:b/>
                          <w:sz w:val="20"/>
                        </w:rPr>
                      </w:pPr>
                    </w:p>
                    <w:p>
                      <w:pPr>
                        <w:pStyle w:val="11"/>
                        <w:spacing w:before="1"/>
                        <w:rPr>
                          <w:rFonts w:ascii="微软雅黑"/>
                          <w:b/>
                          <w:sz w:val="19"/>
                        </w:rPr>
                      </w:pPr>
                    </w:p>
                    <w:p>
                      <w:pPr>
                        <w:pStyle w:val="11"/>
                        <w:spacing w:line="278" w:lineRule="auto"/>
                        <w:ind w:left="1168" w:right="1159"/>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被授权人（授权代表） 居民身份证复印件</w:t>
                      </w:r>
                    </w:p>
                    <w:p>
                      <w:pPr>
                        <w:pStyle w:val="11"/>
                        <w:spacing w:before="16"/>
                        <w:rPr>
                          <w:rFonts w:ascii="Times New Roman" w:hAnsi="Times New Roman" w:eastAsia="宋体" w:cs="Times New Roman"/>
                          <w:kern w:val="2"/>
                          <w:sz w:val="21"/>
                          <w:szCs w:val="21"/>
                          <w:lang w:val="en-US" w:eastAsia="zh-CN" w:bidi="ar-SA"/>
                        </w:rPr>
                      </w:pPr>
                    </w:p>
                    <w:p>
                      <w:pPr>
                        <w:pStyle w:val="11"/>
                        <w:spacing w:before="1"/>
                        <w:ind w:left="1165" w:right="1161"/>
                        <w:jc w:val="center"/>
                        <w:rPr>
                          <w:rFonts w:ascii="Times New Roman" w:hAnsi="Times New Roman" w:eastAsia="宋体" w:cs="Times New Roman"/>
                          <w:kern w:val="2"/>
                          <w:sz w:val="21"/>
                          <w:szCs w:val="21"/>
                          <w:lang w:val="en-US" w:eastAsia="zh-CN" w:bidi="ar-SA"/>
                        </w:rPr>
                      </w:pPr>
                    </w:p>
                  </w:txbxContent>
                </v:textbox>
                <w10:wrap type="topAndBottom"/>
              </v:shape>
            </w:pict>
          </mc:Fallback>
        </mc:AlternateContent>
      </w:r>
      <w:r>
        <w:rPr>
          <w:rFonts w:hint="eastAsia" w:ascii="宋体" w:hAnsi="宋体" w:eastAsia="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759460</wp:posOffset>
                </wp:positionH>
                <wp:positionV relativeFrom="paragraph">
                  <wp:posOffset>410210</wp:posOffset>
                </wp:positionV>
                <wp:extent cx="2770505" cy="1176020"/>
                <wp:effectExtent l="635" t="1905" r="10160" b="3175"/>
                <wp:wrapTopAndBottom/>
                <wp:docPr id="29" name="组合 29"/>
                <wp:cNvGraphicFramePr/>
                <a:graphic xmlns:a="http://schemas.openxmlformats.org/drawingml/2006/main">
                  <a:graphicData uri="http://schemas.microsoft.com/office/word/2010/wordprocessingGroup">
                    <wpg:wgp>
                      <wpg:cNvGrpSpPr/>
                      <wpg:grpSpPr>
                        <a:xfrm>
                          <a:off x="0" y="0"/>
                          <a:ext cx="2770505" cy="1176020"/>
                          <a:chOff x="1097" y="462"/>
                          <a:chExt cx="4463" cy="2790"/>
                        </a:xfrm>
                      </wpg:grpSpPr>
                      <wps:wsp>
                        <wps:cNvPr id="27" name="矩形 27"/>
                        <wps:cNvSpPr/>
                        <wps:spPr>
                          <a:xfrm>
                            <a:off x="1104" y="469"/>
                            <a:ext cx="4448" cy="2775"/>
                          </a:xfrm>
                          <a:prstGeom prst="rect">
                            <a:avLst/>
                          </a:prstGeom>
                          <a:solidFill>
                            <a:srgbClr val="FFFFFF"/>
                          </a:solidFill>
                          <a:ln>
                            <a:noFill/>
                          </a:ln>
                        </wps:spPr>
                        <wps:bodyPr upright="1"/>
                      </wps:wsp>
                      <wps:wsp>
                        <wps:cNvPr id="28" name="文本框 28"/>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rPr>
                                  <w:rFonts w:ascii="微软雅黑"/>
                                  <w:b/>
                                  <w:sz w:val="20"/>
                                </w:rPr>
                              </w:pPr>
                            </w:p>
                            <w:p>
                              <w:pPr>
                                <w:spacing w:before="1"/>
                                <w:rPr>
                                  <w:rFonts w:ascii="微软雅黑"/>
                                  <w:b/>
                                  <w:sz w:val="19"/>
                                </w:rPr>
                              </w:pPr>
                            </w:p>
                            <w:p>
                              <w:pPr>
                                <w:spacing w:line="278" w:lineRule="auto"/>
                                <w:ind w:left="1166" w:right="1161"/>
                                <w:jc w:val="center"/>
                                <w:rPr>
                                  <w:sz w:val="21"/>
                                </w:rPr>
                              </w:pPr>
                              <w:r>
                                <w:rPr>
                                  <w:sz w:val="21"/>
                                </w:rPr>
                                <w:t>被授权人（授权代表） 居民身份证复印件</w:t>
                              </w:r>
                            </w:p>
                            <w:p>
                              <w:pPr>
                                <w:spacing w:before="16"/>
                                <w:rPr>
                                  <w:rFonts w:ascii="微软雅黑"/>
                                  <w:b/>
                                  <w:sz w:val="16"/>
                                </w:rPr>
                              </w:pPr>
                            </w:p>
                            <w:p>
                              <w:pPr>
                                <w:spacing w:before="1"/>
                                <w:ind w:left="1161" w:right="1161"/>
                                <w:jc w:val="center"/>
                                <w:rPr>
                                  <w:sz w:val="21"/>
                                </w:rPr>
                              </w:pPr>
                            </w:p>
                          </w:txbxContent>
                        </wps:txbx>
                        <wps:bodyPr lIns="0" tIns="0" rIns="0" bIns="0" upright="1"/>
                      </wps:wsp>
                    </wpg:wgp>
                  </a:graphicData>
                </a:graphic>
              </wp:anchor>
            </w:drawing>
          </mc:Choice>
          <mc:Fallback>
            <w:pict>
              <v:group id="_x0000_s1026" o:spid="_x0000_s1026" o:spt="203" style="position:absolute;left:0pt;margin-left:59.8pt;margin-top:32.3pt;height:92.6pt;width:218.15pt;mso-position-horizontal-relative:page;mso-wrap-distance-bottom:0pt;mso-wrap-distance-top:0pt;z-index:-251653120;mso-width-relative:page;mso-height-relative:page;" coordorigin="1097,462" coordsize="4463,2790" o:gfxdata="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lkcjrNoAAAAKAQAADwAAAAAAAAABACAAAAAiAAAAZHJzL2Rv&#10;d25yZXYueG1sUEsBAhQAFAAAAAgAh07iQBVhywKqAgAAmgYAAA4AAAAAAAAAAQAgAAAAKQEAAGRy&#10;cy9lMm9Eb2MueG1sUEsFBgAAAAAGAAYAWQEAAEUGAAAAAA==&#10;">
                <o:lock v:ext="edit" aspectratio="f"/>
                <v:rect id="_x0000_s1026" o:spid="_x0000_s1026" o:spt="1" style="position:absolute;left:1104;top:469;height:2775;width:4448;"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6vWKmbsAAADb&#10;AAAADwAAAGRycy9kb3ducmV2LnhtbEVPz2vCMBS+D/Y/hDfYZdjEHkRqowdxsIOM6Rzu+GieTWnz&#10;Uppo7X+/HIQdP77f5ebuOnGjITSeNcwzBYK48qbhWsPp+322BBEissHOM2mYKMBm/fxUYmH8yAe6&#10;HWMtUgiHAjXYGPtCylBZchgy3xMn7uIHhzHBoZZmwDGFu07mSi2kw4ZTg8Wetpaq9nh1GtpP+3U4&#10;77e/1Zukth5/1Hk57bR+fZmrFYhI9/gvfrg/jIY8jU1f0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WKm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rPr>
                            <w:rFonts w:ascii="微软雅黑"/>
                            <w:b/>
                            <w:sz w:val="20"/>
                          </w:rPr>
                        </w:pPr>
                      </w:p>
                      <w:p>
                        <w:pPr>
                          <w:spacing w:before="1"/>
                          <w:rPr>
                            <w:rFonts w:ascii="微软雅黑"/>
                            <w:b/>
                            <w:sz w:val="19"/>
                          </w:rPr>
                        </w:pPr>
                      </w:p>
                      <w:p>
                        <w:pPr>
                          <w:spacing w:line="278" w:lineRule="auto"/>
                          <w:ind w:left="1166" w:right="1161"/>
                          <w:jc w:val="center"/>
                          <w:rPr>
                            <w:sz w:val="21"/>
                          </w:rPr>
                        </w:pPr>
                        <w:r>
                          <w:rPr>
                            <w:sz w:val="21"/>
                          </w:rPr>
                          <w:t>被授权人（授权代表） 居民身份证复印件</w:t>
                        </w:r>
                      </w:p>
                      <w:p>
                        <w:pPr>
                          <w:spacing w:before="16"/>
                          <w:rPr>
                            <w:rFonts w:ascii="微软雅黑"/>
                            <w:b/>
                            <w:sz w:val="16"/>
                          </w:rPr>
                        </w:pPr>
                      </w:p>
                      <w:p>
                        <w:pPr>
                          <w:spacing w:before="1"/>
                          <w:ind w:left="1161" w:right="1161"/>
                          <w:jc w:val="center"/>
                          <w:rPr>
                            <w:sz w:val="21"/>
                          </w:rPr>
                        </w:pPr>
                      </w:p>
                    </w:txbxContent>
                  </v:textbox>
                </v:shape>
                <w10:wrap type="topAndBottom"/>
              </v:group>
            </w:pict>
          </mc:Fallback>
        </mc:AlternateContent>
      </w:r>
    </w:p>
    <w:p>
      <w:pPr>
        <w:pStyle w:val="52"/>
        <w:ind w:firstLine="480" w:firstLineChars="200"/>
        <w:rPr>
          <w:rFonts w:hint="eastAsia" w:ascii="宋体" w:hAnsi="宋体" w:eastAsia="宋体" w:cs="宋体"/>
          <w:sz w:val="24"/>
          <w:szCs w:val="24"/>
        </w:rPr>
      </w:pPr>
    </w:p>
    <w:p>
      <w:pPr>
        <w:pStyle w:val="52"/>
        <w:jc w:val="center"/>
        <w:rPr>
          <w:rFonts w:hint="eastAsi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供应商名称（单位盖公章）：</w:t>
      </w:r>
    </w:p>
    <w:p>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40" w:lineRule="exact"/>
        <w:ind w:firstLine="480" w:firstLineChars="200"/>
        <w:jc w:val="center"/>
        <w:rPr>
          <w:rFonts w:hint="eastAsia" w:ascii="宋体" w:hAnsi="宋体" w:eastAsia="宋体" w:cs="宋体"/>
          <w:sz w:val="24"/>
          <w:szCs w:val="24"/>
        </w:rPr>
        <w:sectPr>
          <w:headerReference r:id="rId7" w:type="default"/>
          <w:pgSz w:w="11910" w:h="16840"/>
          <w:pgMar w:top="1984" w:right="1531" w:bottom="2098" w:left="1531" w:header="670" w:footer="1041" w:gutter="0"/>
          <w:cols w:space="720" w:num="1"/>
          <w:docGrid w:linePitch="1" w:charSpace="0"/>
        </w:sect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p>
    <w:p>
      <w:pPr>
        <w:pStyle w:val="4"/>
        <w:spacing w:before="143" w:beforeLines="50" w:after="143" w:afterLines="50" w:line="240" w:lineRule="auto"/>
        <w:jc w:val="left"/>
        <w:rPr>
          <w:rFonts w:ascii="宋体" w:hAnsi="宋体" w:cs="宋体"/>
          <w:bCs w:val="0"/>
        </w:rPr>
      </w:pPr>
      <w:r>
        <w:rPr>
          <w:rFonts w:hint="eastAsia" w:ascii="宋体" w:hAnsi="宋体" w:cs="宋体"/>
          <w:b w:val="0"/>
          <w:bCs w:val="0"/>
          <w:sz w:val="30"/>
          <w:szCs w:val="30"/>
        </w:rPr>
        <w:t>表五</w:t>
      </w:r>
    </w:p>
    <w:p>
      <w:pPr>
        <w:spacing w:before="143" w:beforeLines="50" w:after="143" w:afterLines="50" w:line="400" w:lineRule="exact"/>
        <w:ind w:firstLine="3360" w:firstLineChars="1050"/>
        <w:rPr>
          <w:rFonts w:hint="eastAsia" w:ascii="宋体" w:hAnsi="宋体" w:cs="宋体"/>
          <w:sz w:val="32"/>
          <w:szCs w:val="32"/>
        </w:rPr>
      </w:pPr>
      <w:r>
        <w:rPr>
          <w:rFonts w:hint="eastAsia" w:ascii="宋体" w:hAnsi="宋体" w:cs="宋体"/>
          <w:sz w:val="32"/>
          <w:szCs w:val="32"/>
        </w:rPr>
        <w:t>投标函格式</w:t>
      </w:r>
      <w:bookmarkEnd w:id="265"/>
      <w:bookmarkEnd w:id="266"/>
    </w:p>
    <w:p>
      <w:pPr>
        <w:pStyle w:val="37"/>
        <w:spacing w:before="143" w:beforeLines="50" w:after="143" w:afterLines="50" w:line="400" w:lineRule="exact"/>
        <w:ind w:firstLine="0"/>
        <w:rPr>
          <w:rFonts w:hint="eastAsia" w:ascii="宋体" w:hAnsi="宋体" w:cs="宋体"/>
          <w:kern w:val="2"/>
          <w:szCs w:val="21"/>
        </w:rPr>
      </w:pPr>
      <w:r>
        <w:rPr>
          <w:rFonts w:hint="eastAsia" w:ascii="宋体" w:hAnsi="宋体" w:cs="宋体"/>
          <w:kern w:val="2"/>
          <w:szCs w:val="21"/>
        </w:rPr>
        <w:t>致：昌吉市政府采购中心</w:t>
      </w:r>
    </w:p>
    <w:p>
      <w:pPr>
        <w:pStyle w:val="37"/>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 xml:space="preserve">根据贵方的     </w:t>
      </w:r>
      <w:r>
        <w:rPr>
          <w:rFonts w:hint="eastAsia" w:ascii="宋体" w:hAnsi="宋体" w:cs="宋体"/>
          <w:b/>
          <w:color w:val="0000FF"/>
          <w:sz w:val="36"/>
          <w:u w:val="single"/>
        </w:rPr>
        <w:t xml:space="preserve"> </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37"/>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37"/>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1.按招标文件规定的各项要求，向买方提供所需货物与服务。</w:t>
      </w:r>
    </w:p>
    <w:p>
      <w:pPr>
        <w:pStyle w:val="37"/>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2.我们完全理解贵方不一定将合同授予报价最低的投标人。</w:t>
      </w:r>
    </w:p>
    <w:p>
      <w:pPr>
        <w:pStyle w:val="37"/>
        <w:spacing w:before="143" w:beforeLines="50" w:after="143" w:afterLines="50" w:line="400" w:lineRule="exact"/>
        <w:ind w:firstLineChars="200"/>
        <w:rPr>
          <w:rFonts w:hint="eastAsia"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37"/>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4.我们同意从规定的开标时间起遵循本投标文件，并在规定的投标有效期期满之前均具有约束力。</w:t>
      </w:r>
    </w:p>
    <w:p>
      <w:pPr>
        <w:pStyle w:val="37"/>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37"/>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37"/>
        <w:spacing w:before="143" w:beforeLines="50" w:after="143" w:afterLines="50" w:line="400" w:lineRule="exact"/>
        <w:rPr>
          <w:rFonts w:hint="eastAsia"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37"/>
        <w:spacing w:before="143" w:beforeLines="50" w:after="143" w:afterLines="50" w:line="400" w:lineRule="exact"/>
        <w:ind w:left="425" w:firstLine="0"/>
        <w:rPr>
          <w:rFonts w:hint="eastAsia" w:ascii="宋体" w:hAnsi="宋体" w:cs="宋体"/>
          <w:kern w:val="2"/>
          <w:szCs w:val="21"/>
        </w:rPr>
      </w:pPr>
      <w:r>
        <w:rPr>
          <w:rFonts w:hint="eastAsia" w:ascii="宋体" w:hAnsi="宋体" w:cs="宋体"/>
          <w:kern w:val="2"/>
          <w:szCs w:val="21"/>
        </w:rPr>
        <w:t>8.与本投标有关的正式通讯地址为：</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地 址：                         邮 编：</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电 话：                         传 真：</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 xml:space="preserve">供应商开户行：                  账 户： </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授权代表人（签名）：            联系电话：</w:t>
      </w:r>
    </w:p>
    <w:p>
      <w:pPr>
        <w:tabs>
          <w:tab w:val="left" w:pos="360"/>
        </w:tabs>
        <w:spacing w:line="400" w:lineRule="exact"/>
        <w:ind w:firstLine="482"/>
        <w:rPr>
          <w:rFonts w:hint="eastAsia" w:ascii="宋体" w:hAnsi="宋体" w:cs="宋体"/>
          <w:sz w:val="24"/>
          <w:szCs w:val="24"/>
        </w:rPr>
      </w:pPr>
      <w:r>
        <w:rPr>
          <w:rFonts w:hint="eastAsia" w:ascii="宋体" w:hAnsi="宋体" w:cs="宋体"/>
          <w:sz w:val="24"/>
          <w:szCs w:val="24"/>
        </w:rPr>
        <w:t xml:space="preserve">投标人名称（公章）：            </w:t>
      </w:r>
    </w:p>
    <w:p>
      <w:pPr>
        <w:spacing w:line="400" w:lineRule="exact"/>
        <w:jc w:val="center"/>
        <w:rPr>
          <w:rFonts w:hint="eastAsia" w:ascii="宋体" w:hAnsi="宋体" w:cs="宋体"/>
        </w:rPr>
        <w:sectPr>
          <w:footerReference r:id="rId10" w:type="first"/>
          <w:headerReference r:id="rId8" w:type="default"/>
          <w:footerReference r:id="rId9" w:type="default"/>
          <w:pgSz w:w="11906" w:h="16838"/>
          <w:pgMar w:top="1015" w:right="1196" w:bottom="868" w:left="1259" w:header="851" w:footer="907" w:gutter="0"/>
          <w:cols w:space="720" w:num="1"/>
          <w:titlePg/>
          <w:docGrid w:type="lines" w:linePitch="286" w:charSpace="0"/>
        </w:sectPr>
      </w:pPr>
      <w:r>
        <w:rPr>
          <w:rFonts w:hint="eastAsia" w:ascii="宋体" w:hAnsi="宋体" w:cs="宋体"/>
        </w:rPr>
        <w:t>日 期：________年____月_</w:t>
      </w:r>
      <w:r>
        <w:rPr>
          <w:rFonts w:hint="eastAsia" w:ascii="宋体" w:hAnsi="宋体" w:cs="宋体"/>
          <w:u w:val="single"/>
          <w:lang w:val="en-US" w:eastAsia="zh-CN"/>
        </w:rPr>
        <w:t xml:space="preserve">  </w:t>
      </w:r>
      <w:r>
        <w:rPr>
          <w:rFonts w:hint="eastAsia" w:ascii="宋体" w:hAnsi="宋体" w:cs="宋体"/>
          <w:u w:val="single"/>
        </w:rPr>
        <w:t>_</w:t>
      </w:r>
      <w:r>
        <w:rPr>
          <w:rFonts w:hint="eastAsia" w:ascii="宋体" w:hAnsi="宋体" w:cs="宋体"/>
        </w:rPr>
        <w:t>_</w:t>
      </w:r>
    </w:p>
    <w:p>
      <w:pPr>
        <w:spacing w:before="156" w:beforeLines="50" w:after="156" w:afterLines="50" w:line="300" w:lineRule="auto"/>
        <w:jc w:val="left"/>
        <w:outlineLvl w:val="2"/>
        <w:rPr>
          <w:rFonts w:hint="eastAsia" w:ascii="宋体" w:hAnsi="宋体" w:cs="宋体"/>
          <w:sz w:val="30"/>
          <w:szCs w:val="30"/>
        </w:rPr>
      </w:pPr>
      <w:r>
        <w:rPr>
          <w:rFonts w:hint="eastAsia" w:ascii="宋体" w:hAnsi="宋体" w:cs="宋体"/>
          <w:sz w:val="30"/>
          <w:szCs w:val="30"/>
        </w:rPr>
        <w:t>表六</w:t>
      </w:r>
    </w:p>
    <w:p>
      <w:pPr>
        <w:ind w:left="1281" w:leftChars="610" w:firstLine="663" w:firstLineChars="150"/>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中小企业声明函(货物)</w:t>
      </w:r>
    </w:p>
    <w:p>
      <w:pPr>
        <w:ind w:left="1280"/>
        <w:rPr>
          <w:rFonts w:hint="eastAsia" w:ascii="仿宋" w:hAnsi="仿宋" w:eastAsia="仿宋" w:cs="仿宋"/>
          <w:color w:val="000000" w:themeColor="text1"/>
          <w:sz w:val="32"/>
          <w:szCs w:val="32"/>
          <w14:textFill>
            <w14:solidFill>
              <w14:schemeClr w14:val="tx1"/>
            </w14:solidFill>
          </w14:textFill>
        </w:rPr>
      </w:pP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i/>
          <w:color w:val="000000" w:themeColor="text1"/>
          <w:sz w:val="28"/>
          <w:szCs w:val="28"/>
          <w:u w:val="single"/>
          <w14:textFill>
            <w14:solidFill>
              <w14:schemeClr w14:val="tx1"/>
            </w14:solidFill>
          </w14:textFill>
        </w:rPr>
        <w:t>（单位名称）</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i/>
          <w:color w:val="000000" w:themeColor="text1"/>
          <w:sz w:val="28"/>
          <w:szCs w:val="28"/>
          <w:u w:val="single"/>
          <w14:textFill>
            <w14:solidFill>
              <w14:schemeClr w14:val="tx1"/>
            </w14:solidFill>
          </w14:textFill>
        </w:rPr>
        <w:t>（项目名称）</w:t>
      </w:r>
      <w:r>
        <w:rPr>
          <w:rFonts w:hint="eastAsia" w:ascii="仿宋" w:hAnsi="仿宋" w:eastAsia="仿宋" w:cs="仿宋"/>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采购活动，提供的货物全部由符合政策要求的中小企业制造。相关企业（含联合体中的中小企业、签订分包意向协议的中小企业）的具体情况如下：</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i/>
          <w:color w:val="000000" w:themeColor="text1"/>
          <w:sz w:val="28"/>
          <w:szCs w:val="28"/>
          <w:u w:val="single"/>
          <w14:textFill>
            <w14:solidFill>
              <w14:schemeClr w14:val="tx1"/>
            </w14:solidFill>
          </w14:textFill>
        </w:rPr>
        <w:t>（标的名称）</w:t>
      </w:r>
      <w:r>
        <w:rPr>
          <w:rFonts w:hint="eastAsia" w:ascii="仿宋" w:hAnsi="仿宋" w:eastAsia="仿宋" w:cs="仿宋"/>
          <w:color w:val="000000" w:themeColor="text1"/>
          <w:sz w:val="28"/>
          <w:szCs w:val="28"/>
          <w14:textFill>
            <w14:solidFill>
              <w14:schemeClr w14:val="tx1"/>
            </w14:solidFill>
          </w14:textFill>
        </w:rPr>
        <w:t>，属于</w:t>
      </w:r>
      <w:r>
        <w:rPr>
          <w:rFonts w:hint="eastAsia" w:ascii="仿宋" w:hAnsi="仿宋" w:eastAsia="仿宋" w:cs="仿宋"/>
          <w:i/>
          <w:color w:val="000000" w:themeColor="text1"/>
          <w:sz w:val="28"/>
          <w:szCs w:val="28"/>
          <w:u w:val="single"/>
          <w14:textFill>
            <w14:solidFill>
              <w14:schemeClr w14:val="tx1"/>
            </w14:solidFill>
          </w14:textFill>
        </w:rPr>
        <w:t>（采购文件中明确的所属行业）</w:t>
      </w:r>
      <w:r>
        <w:rPr>
          <w:rFonts w:hint="eastAsia" w:ascii="仿宋" w:hAnsi="仿宋" w:eastAsia="仿宋" w:cs="仿宋"/>
          <w:color w:val="000000" w:themeColor="text1"/>
          <w:sz w:val="28"/>
          <w:szCs w:val="28"/>
          <w14:textFill>
            <w14:solidFill>
              <w14:schemeClr w14:val="tx1"/>
            </w14:solidFill>
          </w14:textFill>
        </w:rPr>
        <w:t>；制造商为</w:t>
      </w:r>
      <w:r>
        <w:rPr>
          <w:rFonts w:hint="eastAsia" w:ascii="仿宋" w:hAnsi="仿宋" w:eastAsia="仿宋" w:cs="仿宋"/>
          <w:i/>
          <w:color w:val="000000" w:themeColor="text1"/>
          <w:sz w:val="28"/>
          <w:szCs w:val="28"/>
          <w:u w:val="single"/>
          <w14:textFill>
            <w14:solidFill>
              <w14:schemeClr w14:val="tx1"/>
            </w14:solidFill>
          </w14:textFill>
        </w:rPr>
        <w:t>（企业名称）</w:t>
      </w:r>
      <w:r>
        <w:rPr>
          <w:rFonts w:hint="eastAsia" w:ascii="仿宋" w:hAnsi="仿宋" w:eastAsia="仿宋" w:cs="仿宋"/>
          <w:color w:val="000000" w:themeColor="text1"/>
          <w:sz w:val="28"/>
          <w:szCs w:val="28"/>
          <w14:textFill>
            <w14:solidFill>
              <w14:schemeClr w14:val="tx1"/>
            </w14:solidFill>
          </w14:textFill>
        </w:rPr>
        <w:t>，从业人员</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人，营业收入为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万元，资产总额为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w:t>
      </w:r>
      <w:r>
        <w:rPr>
          <w:rStyle w:val="29"/>
          <w:rFonts w:hint="eastAsia" w:ascii="仿宋" w:hAnsi="仿宋" w:eastAsia="仿宋" w:cs="仿宋"/>
          <w:color w:val="000000" w:themeColor="text1"/>
          <w:sz w:val="28"/>
          <w:szCs w:val="28"/>
          <w14:textFill>
            <w14:solidFill>
              <w14:schemeClr w14:val="tx1"/>
            </w14:solidFill>
          </w14:textFill>
        </w:rPr>
        <w:footnoteReference w:id="0"/>
      </w:r>
      <w:r>
        <w:rPr>
          <w:rFonts w:hint="eastAsia" w:ascii="仿宋" w:hAnsi="仿宋" w:eastAsia="仿宋" w:cs="仿宋"/>
          <w:color w:val="000000" w:themeColor="text1"/>
          <w:sz w:val="28"/>
          <w:szCs w:val="28"/>
          <w14:textFill>
            <w14:solidFill>
              <w14:schemeClr w14:val="tx1"/>
            </w14:solidFill>
          </w14:textFill>
        </w:rPr>
        <w:t>，属于</w:t>
      </w:r>
      <w:r>
        <w:rPr>
          <w:rFonts w:hint="eastAsia" w:ascii="仿宋" w:hAnsi="仿宋" w:eastAsia="仿宋" w:cs="仿宋"/>
          <w:i/>
          <w:color w:val="000000" w:themeColor="text1"/>
          <w:sz w:val="28"/>
          <w:szCs w:val="28"/>
          <w:u w:val="single"/>
          <w14:textFill>
            <w14:solidFill>
              <w14:schemeClr w14:val="tx1"/>
            </w14:solidFill>
          </w14:textFill>
        </w:rPr>
        <w:t>（中型企业、小型企业、微型企业）</w:t>
      </w:r>
      <w:r>
        <w:rPr>
          <w:rFonts w:hint="eastAsia" w:ascii="仿宋" w:hAnsi="仿宋" w:eastAsia="仿宋" w:cs="仿宋"/>
          <w:color w:val="000000" w:themeColor="text1"/>
          <w:sz w:val="28"/>
          <w:szCs w:val="28"/>
          <w14:textFill>
            <w14:solidFill>
              <w14:schemeClr w14:val="tx1"/>
            </w14:solidFill>
          </w14:textFill>
        </w:rPr>
        <w:t>；</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 </w:t>
      </w:r>
      <w:r>
        <w:rPr>
          <w:rFonts w:hint="eastAsia" w:ascii="仿宋" w:hAnsi="仿宋" w:eastAsia="仿宋" w:cs="仿宋"/>
          <w:i/>
          <w:color w:val="000000" w:themeColor="text1"/>
          <w:sz w:val="28"/>
          <w:szCs w:val="28"/>
          <w:u w:val="single"/>
          <w14:textFill>
            <w14:solidFill>
              <w14:schemeClr w14:val="tx1"/>
            </w14:solidFill>
          </w14:textFill>
        </w:rPr>
        <w:t>（标的名称）</w:t>
      </w:r>
      <w:r>
        <w:rPr>
          <w:rFonts w:hint="eastAsia" w:ascii="仿宋" w:hAnsi="仿宋" w:eastAsia="仿宋" w:cs="仿宋"/>
          <w:color w:val="000000" w:themeColor="text1"/>
          <w:sz w:val="28"/>
          <w:szCs w:val="28"/>
          <w14:textFill>
            <w14:solidFill>
              <w14:schemeClr w14:val="tx1"/>
            </w14:solidFill>
          </w14:textFill>
        </w:rPr>
        <w:t>，属于</w:t>
      </w:r>
      <w:r>
        <w:rPr>
          <w:rFonts w:hint="eastAsia" w:ascii="仿宋" w:hAnsi="仿宋" w:eastAsia="仿宋" w:cs="仿宋"/>
          <w:i/>
          <w:color w:val="000000" w:themeColor="text1"/>
          <w:sz w:val="28"/>
          <w:szCs w:val="28"/>
          <w:u w:val="single"/>
          <w14:textFill>
            <w14:solidFill>
              <w14:schemeClr w14:val="tx1"/>
            </w14:solidFill>
          </w14:textFill>
        </w:rPr>
        <w:t>（采购文件中明确的所属行业）</w:t>
      </w:r>
      <w:r>
        <w:rPr>
          <w:rFonts w:hint="eastAsia" w:ascii="仿宋" w:hAnsi="仿宋" w:eastAsia="仿宋" w:cs="仿宋"/>
          <w:color w:val="000000" w:themeColor="text1"/>
          <w:sz w:val="28"/>
          <w:szCs w:val="28"/>
          <w14:textFill>
            <w14:solidFill>
              <w14:schemeClr w14:val="tx1"/>
            </w14:solidFill>
          </w14:textFill>
        </w:rPr>
        <w:t>；制造商为</w:t>
      </w:r>
      <w:r>
        <w:rPr>
          <w:rFonts w:hint="eastAsia" w:ascii="仿宋" w:hAnsi="仿宋" w:eastAsia="仿宋" w:cs="仿宋"/>
          <w:i/>
          <w:color w:val="000000" w:themeColor="text1"/>
          <w:sz w:val="28"/>
          <w:szCs w:val="28"/>
          <w:u w:val="single"/>
          <w14:textFill>
            <w14:solidFill>
              <w14:schemeClr w14:val="tx1"/>
            </w14:solidFill>
          </w14:textFill>
        </w:rPr>
        <w:t>（企业名称）</w:t>
      </w:r>
      <w:r>
        <w:rPr>
          <w:rFonts w:hint="eastAsia" w:ascii="仿宋" w:hAnsi="仿宋" w:eastAsia="仿宋" w:cs="仿宋"/>
          <w:color w:val="000000" w:themeColor="text1"/>
          <w:sz w:val="28"/>
          <w:szCs w:val="28"/>
          <w14:textFill>
            <w14:solidFill>
              <w14:schemeClr w14:val="tx1"/>
            </w14:solidFill>
          </w14:textFill>
        </w:rPr>
        <w:t>，从业人员</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人，营业收入为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万元，资产总额为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万元，属于</w:t>
      </w:r>
      <w:r>
        <w:rPr>
          <w:rFonts w:hint="eastAsia" w:ascii="仿宋" w:hAnsi="仿宋" w:eastAsia="仿宋" w:cs="仿宋"/>
          <w:i/>
          <w:color w:val="000000" w:themeColor="text1"/>
          <w:sz w:val="28"/>
          <w:szCs w:val="28"/>
          <w:u w:val="single"/>
          <w14:textFill>
            <w14:solidFill>
              <w14:schemeClr w14:val="tx1"/>
            </w14:solidFill>
          </w14:textFill>
        </w:rPr>
        <w:t>（中型企业、小型企业、微型企业）</w:t>
      </w:r>
      <w:r>
        <w:rPr>
          <w:rFonts w:hint="eastAsia" w:ascii="仿宋" w:hAnsi="仿宋" w:eastAsia="仿宋" w:cs="仿宋"/>
          <w:color w:val="000000" w:themeColor="text1"/>
          <w:sz w:val="28"/>
          <w:szCs w:val="28"/>
          <w14:textFill>
            <w14:solidFill>
              <w14:schemeClr w14:val="tx1"/>
            </w14:solidFill>
          </w14:textFill>
        </w:rPr>
        <w:t>；</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本企业对上述声明内容的真实性负责。如有虚假，将依法承担相应责任。</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企业名称（盖章）：</w:t>
      </w:r>
    </w:p>
    <w:p>
      <w:pPr>
        <w:snapToGrid w:val="0"/>
        <w:spacing w:line="33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日期：</w:t>
      </w:r>
    </w:p>
    <w:p>
      <w:pPr>
        <w:pStyle w:val="10"/>
        <w:ind w:left="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widowControl/>
        <w:spacing w:line="400" w:lineRule="exact"/>
        <w:rPr>
          <w:rFonts w:hint="eastAsia" w:ascii="宋体" w:hAnsi="宋体"/>
          <w:b/>
          <w:bCs/>
          <w:color w:val="000000" w:themeColor="text1"/>
          <w:sz w:val="18"/>
          <w14:textFill>
            <w14:solidFill>
              <w14:schemeClr w14:val="tx1"/>
            </w14:solidFill>
          </w14:textFill>
        </w:rPr>
      </w:pPr>
      <w:r>
        <w:rPr>
          <w:rFonts w:hint="eastAsia" w:ascii="宋体" w:hAnsi="宋体"/>
          <w:b/>
          <w:bCs/>
          <w:color w:val="000000" w:themeColor="text1"/>
          <w:sz w:val="18"/>
          <w14:textFill>
            <w14:solidFill>
              <w14:schemeClr w14:val="tx1"/>
            </w14:solidFill>
          </w14:textFill>
        </w:rPr>
        <w:t>备注：1、从业人员、营业收入、资产总额填报上一年度数据，无上一年度数据的新成立企业可不填报。</w:t>
      </w:r>
    </w:p>
    <w:p>
      <w:pPr>
        <w:widowControl/>
        <w:spacing w:line="400" w:lineRule="exact"/>
        <w:ind w:firstLine="542" w:firstLineChars="300"/>
        <w:rPr>
          <w:rFonts w:hint="eastAsia" w:ascii="宋体" w:hAnsi="宋体"/>
          <w:b/>
          <w:bCs/>
          <w:color w:val="000000" w:themeColor="text1"/>
          <w:sz w:val="18"/>
          <w:szCs w:val="22"/>
          <w14:textFill>
            <w14:solidFill>
              <w14:schemeClr w14:val="tx1"/>
            </w14:solidFill>
          </w14:textFill>
        </w:rPr>
      </w:pPr>
      <w:r>
        <w:rPr>
          <w:rFonts w:hint="eastAsia" w:ascii="宋体" w:hAnsi="宋体"/>
          <w:b/>
          <w:bCs/>
          <w:color w:val="000000" w:themeColor="text1"/>
          <w:sz w:val="18"/>
          <w:szCs w:val="22"/>
          <w14:textFill>
            <w14:solidFill>
              <w14:schemeClr w14:val="tx1"/>
            </w14:solidFill>
          </w14:textFill>
        </w:rPr>
        <w:t>2、投标人为中小企业时需提供本声明函，并完整填写从业人员、营业收入、资产总额等内容，否则评审时不能享受相应的价格扣除。</w:t>
      </w:r>
    </w:p>
    <w:p>
      <w:pPr>
        <w:pStyle w:val="10"/>
        <w:ind w:left="0"/>
        <w:rPr>
          <w:rFonts w:hint="eastAsia" w:ascii="宋体" w:hAnsi="宋体" w:cs="宋体"/>
          <w:color w:val="000000" w:themeColor="text1"/>
          <w14:textFill>
            <w14:solidFill>
              <w14:schemeClr w14:val="tx1"/>
            </w14:solidFill>
          </w14:textFill>
        </w:rPr>
      </w:pPr>
    </w:p>
    <w:p>
      <w:pPr>
        <w:spacing w:before="156" w:beforeLines="50" w:after="156" w:afterLines="50" w:line="300" w:lineRule="auto"/>
        <w:outlineLvl w:val="2"/>
        <w:rPr>
          <w:rFonts w:ascii="宋体" w:hAnsi="宋体" w:cs="宋体"/>
          <w:sz w:val="30"/>
          <w:szCs w:val="30"/>
        </w:rPr>
      </w:pPr>
      <w:r>
        <w:rPr>
          <w:rFonts w:hint="eastAsia" w:ascii="宋体" w:hAnsi="宋体" w:cs="宋体"/>
          <w:sz w:val="30"/>
          <w:szCs w:val="30"/>
        </w:rPr>
        <w:t>表七</w:t>
      </w:r>
    </w:p>
    <w:p>
      <w:pPr>
        <w:spacing w:before="156" w:beforeLines="50" w:after="156" w:afterLines="50" w:line="300" w:lineRule="auto"/>
        <w:jc w:val="center"/>
        <w:rPr>
          <w:rFonts w:hint="eastAsia" w:ascii="宋体" w:hAnsi="宋体" w:cs="宋体"/>
          <w:b/>
          <w:sz w:val="32"/>
          <w:szCs w:val="32"/>
        </w:rPr>
      </w:pPr>
      <w:r>
        <w:rPr>
          <w:rFonts w:hint="eastAsia" w:ascii="宋体" w:hAnsi="宋体" w:cs="宋体"/>
          <w:b/>
          <w:sz w:val="32"/>
          <w:szCs w:val="32"/>
        </w:rPr>
        <w:t>残疾人福利性单位声明函</w:t>
      </w:r>
    </w:p>
    <w:p>
      <w:pPr>
        <w:spacing w:before="156" w:beforeLines="50" w:after="156" w:afterLines="50" w:line="300" w:lineRule="auto"/>
        <w:ind w:firstLine="624" w:firstLineChars="200"/>
        <w:rPr>
          <w:rFonts w:hint="eastAsia" w:ascii="宋体" w:hAnsi="宋体" w:cs="宋体"/>
          <w:spacing w:val="6"/>
          <w:sz w:val="30"/>
          <w:szCs w:val="30"/>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before="156" w:beforeLines="50" w:after="156" w:afterLines="50" w:line="300" w:lineRule="auto"/>
        <w:ind w:firstLine="480" w:firstLineChars="200"/>
        <w:rPr>
          <w:rFonts w:hint="eastAsia" w:ascii="宋体" w:hAnsi="宋体" w:cs="宋体"/>
          <w:sz w:val="24"/>
        </w:rPr>
      </w:pPr>
    </w:p>
    <w:p>
      <w:pPr>
        <w:spacing w:before="156" w:beforeLines="50" w:after="156" w:afterLines="50" w:line="30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56" w:beforeLines="50" w:after="156" w:afterLines="50" w:line="300" w:lineRule="auto"/>
        <w:ind w:firstLine="624" w:firstLineChars="200"/>
        <w:rPr>
          <w:rFonts w:hint="eastAsia" w:ascii="宋体" w:hAnsi="宋体" w:cs="宋体"/>
          <w:spacing w:val="6"/>
          <w:sz w:val="30"/>
          <w:szCs w:val="30"/>
        </w:rPr>
      </w:pPr>
    </w:p>
    <w:p>
      <w:pPr>
        <w:tabs>
          <w:tab w:val="left" w:pos="4860"/>
        </w:tabs>
        <w:spacing w:before="156" w:beforeLines="50" w:after="156" w:afterLines="50" w:line="300" w:lineRule="auto"/>
        <w:ind w:right="1560" w:firstLine="624" w:firstLineChars="200"/>
        <w:jc w:val="center"/>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供应商全称（盖章）：</w:t>
      </w:r>
    </w:p>
    <w:p>
      <w:pPr>
        <w:tabs>
          <w:tab w:val="left" w:pos="4860"/>
        </w:tabs>
        <w:spacing w:before="156" w:beforeLines="50" w:after="156" w:afterLines="50" w:line="30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pPr>
        <w:spacing w:before="156" w:beforeLines="50" w:after="156" w:afterLines="50" w:line="300" w:lineRule="auto"/>
        <w:rPr>
          <w:rFonts w:hint="eastAsia" w:ascii="宋体" w:hAnsi="宋体" w:cs="宋体"/>
          <w:b/>
          <w:bCs/>
          <w:sz w:val="24"/>
        </w:rPr>
      </w:pPr>
      <w:r>
        <w:rPr>
          <w:rFonts w:hint="eastAsia" w:ascii="宋体" w:hAnsi="宋体" w:cs="宋体"/>
          <w:b/>
          <w:bCs/>
          <w:sz w:val="24"/>
        </w:rPr>
        <w:t>（备注：投标人如未提供此声明函，价格将不做相应扣除，但投标不会被拒绝；如未如实声明，需承担相应法律责任。）</w:t>
      </w: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p>
      <w:pPr>
        <w:pStyle w:val="11"/>
        <w:rPr>
          <w:rFonts w:hint="eastAsia" w:ascii="宋体" w:hAnsi="宋体" w:eastAsia="宋体" w:cs="宋体"/>
          <w:sz w:val="24"/>
          <w:szCs w:val="24"/>
        </w:rPr>
      </w:pPr>
    </w:p>
    <w:bookmarkEnd w:id="259"/>
    <w:bookmarkEnd w:id="260"/>
    <w:p>
      <w:pPr>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表八</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auto"/>
          <w:spacing w:val="0"/>
          <w:sz w:val="24"/>
          <w:szCs w:val="24"/>
          <w:u w:val="none"/>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Style w:val="26"/>
          <w:rFonts w:hint="eastAsia" w:ascii="宋体" w:hAnsi="宋体" w:eastAsia="宋体" w:cs="宋体"/>
          <w:i w:val="0"/>
          <w:iCs w:val="0"/>
          <w:caps w:val="0"/>
          <w:color w:val="auto"/>
          <w:spacing w:val="0"/>
          <w:sz w:val="32"/>
          <w:szCs w:val="32"/>
          <w:u w:val="none"/>
          <w:lang w:val="en-US" w:eastAsia="zh-CN"/>
        </w:rPr>
      </w:pPr>
      <w:bookmarkStart w:id="267" w:name="OLE_LINK8"/>
      <w:r>
        <w:rPr>
          <w:rStyle w:val="26"/>
          <w:rFonts w:hint="eastAsia" w:ascii="宋体" w:hAnsi="宋体" w:eastAsia="宋体" w:cs="宋体"/>
          <w:i w:val="0"/>
          <w:iCs w:val="0"/>
          <w:caps w:val="0"/>
          <w:color w:val="auto"/>
          <w:spacing w:val="0"/>
          <w:sz w:val="32"/>
          <w:szCs w:val="32"/>
          <w:u w:val="none"/>
          <w:lang w:val="en-US" w:eastAsia="zh-CN"/>
        </w:rPr>
        <w:t>关于符合本国产品标准的声明函</w:t>
      </w:r>
    </w:p>
    <w:bookmarkEnd w:id="267"/>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2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2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7"/>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pPr>
        <w:rPr>
          <w:rFonts w:hint="eastAsia" w:ascii="宋体" w:hAnsi="宋体" w:eastAsia="宋体" w:cs="宋体"/>
          <w:color w:val="auto"/>
          <w:sz w:val="24"/>
          <w:szCs w:val="24"/>
        </w:rPr>
      </w:pPr>
    </w:p>
    <w:p>
      <w:pPr>
        <w:pStyle w:val="37"/>
        <w:spacing w:line="0" w:lineRule="atLeast"/>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pPr>
        <w:jc w:val="left"/>
        <w:rPr>
          <w:rFonts w:hint="eastAsia" w:ascii="宋体" w:hAnsi="宋体" w:eastAsia="宋体" w:cs="宋体"/>
          <w:b w:val="0"/>
          <w:bCs w:val="0"/>
          <w:color w:val="auto"/>
          <w:kern w:val="2"/>
          <w:sz w:val="30"/>
          <w:szCs w:val="30"/>
          <w:lang w:val="en-US" w:eastAsia="zh-CN" w:bidi="ar-SA"/>
        </w:rPr>
      </w:pPr>
    </w:p>
    <w:p>
      <w:pPr>
        <w:jc w:val="left"/>
        <w:outlineLvl w:val="2"/>
        <w:rPr>
          <w:rFonts w:hint="eastAsia" w:ascii="宋体" w:hAnsi="宋体" w:cs="宋体"/>
          <w:sz w:val="30"/>
          <w:szCs w:val="30"/>
        </w:rPr>
      </w:pPr>
    </w:p>
    <w:p>
      <w:pPr>
        <w:jc w:val="left"/>
        <w:outlineLvl w:val="2"/>
        <w:rPr>
          <w:rFonts w:hint="eastAsia" w:ascii="宋体" w:hAnsi="宋体" w:cs="宋体"/>
          <w:sz w:val="30"/>
          <w:szCs w:val="30"/>
        </w:rPr>
      </w:pPr>
    </w:p>
    <w:p>
      <w:pPr>
        <w:jc w:val="left"/>
        <w:outlineLvl w:val="2"/>
        <w:rPr>
          <w:rFonts w:hint="eastAsia" w:ascii="宋体" w:hAnsi="宋体" w:cs="宋体"/>
          <w:sz w:val="30"/>
          <w:szCs w:val="30"/>
        </w:rPr>
      </w:pPr>
    </w:p>
    <w:p>
      <w:pPr>
        <w:jc w:val="left"/>
        <w:outlineLvl w:val="2"/>
        <w:rPr>
          <w:rFonts w:hint="eastAsia" w:ascii="宋体" w:hAnsi="宋体" w:eastAsia="宋体" w:cs="宋体"/>
          <w:sz w:val="30"/>
          <w:szCs w:val="30"/>
          <w:lang w:val="en-US" w:eastAsia="zh-CN"/>
        </w:rPr>
      </w:pPr>
      <w:r>
        <w:rPr>
          <w:rFonts w:hint="eastAsia" w:ascii="宋体" w:hAnsi="宋体" w:cs="宋体"/>
          <w:sz w:val="30"/>
          <w:szCs w:val="30"/>
        </w:rPr>
        <w:t>表</w:t>
      </w:r>
      <w:r>
        <w:rPr>
          <w:rFonts w:hint="eastAsia" w:ascii="宋体" w:hAnsi="宋体" w:cs="宋体"/>
          <w:sz w:val="30"/>
          <w:szCs w:val="30"/>
          <w:lang w:eastAsia="zh-CN"/>
        </w:rPr>
        <w:t>九</w:t>
      </w:r>
    </w:p>
    <w:p>
      <w:pPr>
        <w:pStyle w:val="22"/>
        <w:shd w:val="clear" w:color="auto" w:fill="FFFFFF"/>
        <w:spacing w:before="0" w:beforeAutospacing="0" w:after="0" w:afterAutospacing="0" w:line="600" w:lineRule="atLeast"/>
        <w:ind w:firstLine="645"/>
        <w:jc w:val="center"/>
        <w:rPr>
          <w:rFonts w:hint="eastAsia" w:eastAsia="微软雅黑"/>
          <w:color w:val="333333"/>
          <w:sz w:val="21"/>
          <w:szCs w:val="21"/>
        </w:rPr>
      </w:pPr>
      <w:r>
        <w:rPr>
          <w:rFonts w:ascii="微软雅黑" w:hAnsi="微软雅黑" w:eastAsia="微软雅黑" w:cs="微软雅黑"/>
          <w:color w:val="333333"/>
          <w:sz w:val="43"/>
          <w:szCs w:val="43"/>
          <w:shd w:val="clear" w:color="auto" w:fill="FFFFFF"/>
        </w:rPr>
        <w:t>质疑函</w:t>
      </w:r>
      <w:r>
        <w:rPr>
          <w:rFonts w:hint="eastAsia" w:ascii="微软雅黑" w:hAnsi="微软雅黑" w:eastAsia="微软雅黑" w:cs="微软雅黑"/>
          <w:color w:val="333333"/>
          <w:sz w:val="43"/>
          <w:szCs w:val="43"/>
          <w:shd w:val="clear" w:color="auto" w:fill="FFFFFF"/>
        </w:rPr>
        <w:t>范本</w:t>
      </w:r>
    </w:p>
    <w:tbl>
      <w:tblPr>
        <w:tblStyle w:val="23"/>
        <w:tblW w:w="8516" w:type="dxa"/>
        <w:tblInd w:w="0" w:type="dxa"/>
        <w:shd w:val="clear" w:color="auto" w:fill="FFFFFF"/>
        <w:tblLayout w:type="fixed"/>
        <w:tblCellMar>
          <w:top w:w="0" w:type="dxa"/>
          <w:left w:w="0" w:type="dxa"/>
          <w:bottom w:w="0" w:type="dxa"/>
          <w:right w:w="0" w:type="dxa"/>
        </w:tblCellMar>
      </w:tblPr>
      <w:tblGrid>
        <w:gridCol w:w="845"/>
        <w:gridCol w:w="1200"/>
        <w:gridCol w:w="663"/>
        <w:gridCol w:w="1303"/>
        <w:gridCol w:w="1950"/>
        <w:gridCol w:w="1057"/>
        <w:gridCol w:w="1498"/>
      </w:tblGrid>
      <w:tr>
        <w:tblPrEx>
          <w:shd w:val="clear" w:color="auto" w:fill="FFFFFF"/>
          <w:tblLayout w:type="fixed"/>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质疑项目</w:t>
            </w:r>
          </w:p>
          <w:p>
            <w:pPr>
              <w:pStyle w:val="22"/>
              <w:spacing w:before="0" w:beforeAutospacing="0" w:after="0" w:afterAutospacing="0"/>
              <w:jc w:val="center"/>
            </w:pPr>
            <w:r>
              <w:rPr>
                <w:rFonts w:ascii="方正仿宋简体" w:hAnsi="方正仿宋简体" w:eastAsia="方正仿宋简体" w:cs="方正仿宋简体"/>
                <w:color w:val="333333"/>
                <w:sz w:val="21"/>
                <w:szCs w:val="21"/>
              </w:rPr>
              <w:t>基本情况</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项目名称</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项目编号</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包  号</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采购人名称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采购公告时间</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中标（成交）公告时间</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line="300" w:lineRule="atLeast"/>
              <w:jc w:val="center"/>
            </w:pPr>
            <w:r>
              <w:rPr>
                <w:rFonts w:ascii="方正仿宋简体" w:hAnsi="方正仿宋简体" w:eastAsia="方正仿宋简体" w:cs="方正仿宋简体"/>
                <w:color w:val="333333"/>
                <w:sz w:val="21"/>
                <w:szCs w:val="21"/>
              </w:rPr>
              <w:t>更正公告时间</w:t>
            </w:r>
          </w:p>
          <w:p>
            <w:pPr>
              <w:pStyle w:val="22"/>
              <w:spacing w:before="0" w:beforeAutospacing="0" w:after="0" w:afterAutospacing="0" w:line="300" w:lineRule="atLeast"/>
              <w:jc w:val="center"/>
            </w:pPr>
            <w:r>
              <w:rPr>
                <w:rFonts w:ascii="方正仿宋简体" w:hAnsi="方正仿宋简体" w:eastAsia="方正仿宋简体" w:cs="方正仿宋简体"/>
                <w:color w:val="333333"/>
                <w:sz w:val="21"/>
                <w:szCs w:val="21"/>
              </w:rPr>
              <w:t>（包含采购文件和采购结果更正公告）</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终止公告时间（包含废标和采购任务取消）</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质疑供应商基本信息</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单位名称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地址</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邮编</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联系人</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联系电话</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line="240" w:lineRule="atLeast"/>
              <w:jc w:val="center"/>
            </w:pPr>
            <w:r>
              <w:rPr>
                <w:rFonts w:ascii="方正仿宋简体" w:hAnsi="方正仿宋简体" w:eastAsia="方正仿宋简体" w:cs="方正仿宋简体"/>
                <w:color w:val="333333"/>
                <w:sz w:val="21"/>
                <w:szCs w:val="21"/>
              </w:rPr>
              <w:t>授权代表</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联系电话</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质疑事项及相关请求（纸张不够另附）</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分    类</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22"/>
              <w:spacing w:before="0" w:beforeAutospacing="0" w:after="0" w:afterAutospacing="0"/>
              <w:jc w:val="both"/>
            </w:pPr>
            <w:r>
              <w:rPr>
                <w:rFonts w:ascii="方正仿宋简体" w:hAnsi="方正仿宋简体" w:eastAsia="方正仿宋简体" w:cs="方正仿宋简体"/>
                <w:color w:val="333333"/>
                <w:sz w:val="21"/>
                <w:szCs w:val="21"/>
              </w:rPr>
              <w:t>□ 采购文件 □ 采购过程 □ 中标或成交结果</w:t>
            </w:r>
          </w:p>
        </w:tc>
      </w:tr>
      <w:tr>
        <w:tblPrEx>
          <w:shd w:val="clear" w:color="auto" w:fill="FFFFFF"/>
          <w:tblLayout w:type="fixed"/>
          <w:tblCellMar>
            <w:top w:w="0" w:type="dxa"/>
            <w:left w:w="0" w:type="dxa"/>
            <w:bottom w:w="0" w:type="dxa"/>
            <w:right w:w="0" w:type="dxa"/>
          </w:tblCellMar>
        </w:tblPrEx>
        <w:trPr>
          <w:trHeight w:val="1125"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7671"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22"/>
              <w:spacing w:before="0" w:beforeAutospacing="0" w:after="0" w:afterAutospacing="0"/>
            </w:pPr>
            <w:r>
              <w:rPr>
                <w:rFonts w:ascii="方正仿宋简体" w:hAnsi="方正仿宋简体" w:eastAsia="方正仿宋简体" w:cs="方正仿宋简体"/>
                <w:color w:val="333333"/>
                <w:sz w:val="21"/>
                <w:szCs w:val="21"/>
              </w:rPr>
              <w:t>请逐条列明质疑事项、事实依据和法律依据，并提供必要的证明材料。</w:t>
            </w:r>
          </w:p>
          <w:p>
            <w:pPr>
              <w:pStyle w:val="22"/>
              <w:spacing w:before="0" w:beforeAutospacing="0" w:after="0" w:afterAutospacing="0"/>
            </w:pPr>
            <w:r>
              <w:rPr>
                <w:rFonts w:ascii="方正仿宋简体" w:hAnsi="方正仿宋简体" w:eastAsia="方正仿宋简体" w:cs="方正仿宋简体"/>
                <w:color w:val="333333"/>
                <w:sz w:val="21"/>
                <w:szCs w:val="21"/>
              </w:rPr>
              <w:t>质疑事项</w:t>
            </w:r>
            <w:r>
              <w:rPr>
                <w:rFonts w:hint="eastAsia"/>
                <w:color w:val="333333"/>
                <w:sz w:val="21"/>
                <w:szCs w:val="21"/>
              </w:rPr>
              <w:t>1</w:t>
            </w:r>
            <w:r>
              <w:rPr>
                <w:rFonts w:ascii="方正仿宋简体" w:hAnsi="方正仿宋简体" w:eastAsia="方正仿宋简体" w:cs="方正仿宋简体"/>
                <w:color w:val="333333"/>
                <w:sz w:val="21"/>
                <w:szCs w:val="21"/>
              </w:rPr>
              <w:t>：</w:t>
            </w:r>
          </w:p>
          <w:p>
            <w:pPr>
              <w:pStyle w:val="22"/>
              <w:spacing w:before="0" w:beforeAutospacing="0" w:after="0" w:afterAutospacing="0"/>
            </w:pPr>
            <w:r>
              <w:rPr>
                <w:rFonts w:ascii="方正仿宋简体" w:hAnsi="方正仿宋简体" w:eastAsia="方正仿宋简体" w:cs="方正仿宋简体"/>
                <w:color w:val="333333"/>
                <w:sz w:val="21"/>
                <w:szCs w:val="21"/>
              </w:rPr>
              <w:t>事实依据：</w:t>
            </w:r>
          </w:p>
          <w:p>
            <w:pPr>
              <w:pStyle w:val="22"/>
              <w:spacing w:before="0" w:beforeAutospacing="0" w:after="0" w:afterAutospacing="0"/>
            </w:pPr>
            <w:r>
              <w:rPr>
                <w:rFonts w:ascii="方正仿宋简体" w:hAnsi="方正仿宋简体" w:eastAsia="方正仿宋简体" w:cs="方正仿宋简体"/>
                <w:color w:val="333333"/>
                <w:sz w:val="21"/>
                <w:szCs w:val="21"/>
              </w:rPr>
              <w:t>法律依据：</w:t>
            </w:r>
          </w:p>
          <w:p>
            <w:pPr>
              <w:pStyle w:val="22"/>
              <w:spacing w:before="0" w:beforeAutospacing="0" w:after="0" w:afterAutospacing="0"/>
            </w:pPr>
            <w:r>
              <w:rPr>
                <w:rFonts w:ascii="方正仿宋简体" w:hAnsi="方正仿宋简体" w:eastAsia="方正仿宋简体" w:cs="方正仿宋简体"/>
                <w:color w:val="333333"/>
                <w:sz w:val="21"/>
                <w:szCs w:val="21"/>
              </w:rPr>
              <w:t>相关请求：</w:t>
            </w:r>
          </w:p>
          <w:p>
            <w:pPr>
              <w:pStyle w:val="22"/>
              <w:spacing w:before="0" w:beforeAutospacing="0" w:after="0" w:afterAutospacing="0"/>
            </w:pPr>
            <w:r>
              <w:rPr>
                <w:rFonts w:ascii="方正仿宋简体" w:hAnsi="方正仿宋简体" w:eastAsia="方正仿宋简体" w:cs="方正仿宋简体"/>
                <w:color w:val="333333"/>
                <w:sz w:val="21"/>
                <w:szCs w:val="21"/>
              </w:rPr>
              <w:t>质疑事项</w:t>
            </w:r>
            <w:r>
              <w:rPr>
                <w:rFonts w:hint="eastAsia"/>
                <w:color w:val="333333"/>
                <w:sz w:val="21"/>
                <w:szCs w:val="21"/>
              </w:rPr>
              <w:t>2</w:t>
            </w:r>
          </w:p>
          <w:p>
            <w:pPr>
              <w:pStyle w:val="22"/>
              <w:spacing w:before="0" w:beforeAutospacing="0" w:after="0" w:afterAutospacing="0"/>
            </w:pPr>
            <w:r>
              <w:rPr>
                <w:rFonts w:ascii="方正仿宋简体" w:hAnsi="方正仿宋简体" w:eastAsia="方正仿宋简体" w:cs="方正仿宋简体"/>
                <w:color w:val="333333"/>
                <w:sz w:val="21"/>
                <w:szCs w:val="21"/>
              </w:rPr>
              <w:t>......</w:t>
            </w:r>
          </w:p>
        </w:tc>
      </w:tr>
      <w:tr>
        <w:tblPrEx>
          <w:shd w:val="clear" w:color="auto" w:fill="FFFFFF"/>
          <w:tblLayout w:type="fixed"/>
          <w:tblCellMar>
            <w:top w:w="0" w:type="dxa"/>
            <w:left w:w="0" w:type="dxa"/>
            <w:bottom w:w="0" w:type="dxa"/>
            <w:right w:w="0" w:type="dxa"/>
          </w:tblCellMar>
        </w:tblPrEx>
        <w:trPr>
          <w:trHeight w:val="435"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签字</w:t>
            </w:r>
          </w:p>
          <w:p>
            <w:pPr>
              <w:pStyle w:val="22"/>
              <w:spacing w:before="0" w:beforeAutospacing="0" w:after="0" w:afterAutospacing="0"/>
              <w:jc w:val="center"/>
            </w:pPr>
            <w:r>
              <w:rPr>
                <w:rFonts w:ascii="方正仿宋简体" w:hAnsi="方正仿宋简体" w:eastAsia="方正仿宋简体" w:cs="方正仿宋简体"/>
                <w:color w:val="333333"/>
                <w:sz w:val="21"/>
                <w:szCs w:val="21"/>
              </w:rPr>
              <w:t>或盖人名章</w:t>
            </w:r>
          </w:p>
        </w:tc>
        <w:tc>
          <w:tcPr>
            <w:tcW w:w="1863"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25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公章</w:t>
            </w:r>
          </w:p>
        </w:tc>
        <w:tc>
          <w:tcPr>
            <w:tcW w:w="255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6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1863"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c>
          <w:tcPr>
            <w:tcW w:w="325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jc w:val="center"/>
            </w:pPr>
            <w:r>
              <w:rPr>
                <w:rFonts w:ascii="方正仿宋简体" w:hAnsi="方正仿宋简体" w:eastAsia="方正仿宋简体" w:cs="方正仿宋简体"/>
                <w:color w:val="333333"/>
                <w:sz w:val="21"/>
                <w:szCs w:val="21"/>
              </w:rPr>
              <w:t>日期</w:t>
            </w:r>
          </w:p>
        </w:tc>
        <w:tc>
          <w:tcPr>
            <w:tcW w:w="255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2"/>
              <w:spacing w:before="0" w:beforeAutospacing="0" w:after="0" w:afterAutospacing="0" w:line="400" w:lineRule="exact"/>
            </w:pPr>
            <w:r>
              <w:rPr>
                <w:rFonts w:ascii="方正仿宋简体" w:hAnsi="方正仿宋简体" w:eastAsia="方正仿宋简体" w:cs="方正仿宋简体"/>
                <w:color w:val="333333"/>
                <w:sz w:val="21"/>
                <w:szCs w:val="21"/>
              </w:rPr>
              <w:t>质疑函制作说明：</w:t>
            </w:r>
          </w:p>
          <w:p>
            <w:pPr>
              <w:pStyle w:val="22"/>
              <w:spacing w:before="0" w:beforeAutospacing="0" w:after="0" w:afterAutospacing="0" w:line="400" w:lineRule="exact"/>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1.</w:t>
            </w:r>
            <w:r>
              <w:rPr>
                <w:rFonts w:ascii="方正仿宋简体" w:hAnsi="方正仿宋简体" w:eastAsia="方正仿宋简体" w:cs="方正仿宋简体"/>
                <w:color w:val="333333"/>
                <w:sz w:val="21"/>
                <w:szCs w:val="21"/>
              </w:rPr>
              <w:t>供应商提出质疑时，应提交质疑函和必要的证明材料</w:t>
            </w:r>
            <w:r>
              <w:rPr>
                <w:rFonts w:hint="eastAsia" w:ascii="方正仿宋简体" w:hAnsi="方正仿宋简体" w:eastAsia="方正仿宋简体" w:cs="方正仿宋简体"/>
                <w:color w:val="333333"/>
                <w:sz w:val="21"/>
                <w:szCs w:val="21"/>
              </w:rPr>
              <w:t>或有效线索</w:t>
            </w:r>
            <w:r>
              <w:rPr>
                <w:rFonts w:ascii="方正仿宋简体" w:hAnsi="方正仿宋简体" w:eastAsia="方正仿宋简体" w:cs="方正仿宋简体"/>
                <w:color w:val="333333"/>
                <w:sz w:val="21"/>
                <w:szCs w:val="21"/>
              </w:rPr>
              <w:t>；质疑函</w:t>
            </w:r>
            <w:r>
              <w:rPr>
                <w:rFonts w:hint="eastAsia" w:ascii="方正仿宋简体" w:hAnsi="方正仿宋简体" w:eastAsia="方正仿宋简体" w:cs="方正仿宋简体"/>
                <w:color w:val="333333"/>
                <w:sz w:val="21"/>
                <w:szCs w:val="21"/>
              </w:rPr>
              <w:t>内容符合</w:t>
            </w:r>
            <w:r>
              <w:rPr>
                <w:rFonts w:ascii="方正仿宋简体" w:hAnsi="方正仿宋简体" w:eastAsia="方正仿宋简体" w:cs="方正仿宋简体"/>
                <w:color w:val="333333"/>
                <w:sz w:val="21"/>
                <w:szCs w:val="21"/>
              </w:rPr>
              <w:t>《政府采购质疑和投诉办法》中华人民共和国财政部令第94号规定，否则</w:t>
            </w:r>
            <w:r>
              <w:rPr>
                <w:rFonts w:hint="eastAsia" w:ascii="方正仿宋简体" w:hAnsi="方正仿宋简体" w:eastAsia="方正仿宋简体" w:cs="方正仿宋简体"/>
                <w:color w:val="333333"/>
                <w:sz w:val="21"/>
                <w:szCs w:val="21"/>
              </w:rPr>
              <w:t>采购中心</w:t>
            </w:r>
            <w:r>
              <w:rPr>
                <w:rFonts w:ascii="方正仿宋简体" w:hAnsi="方正仿宋简体" w:eastAsia="方正仿宋简体" w:cs="方正仿宋简体"/>
                <w:color w:val="333333"/>
                <w:sz w:val="21"/>
                <w:szCs w:val="21"/>
              </w:rPr>
              <w:t>不予</w:t>
            </w:r>
            <w:r>
              <w:rPr>
                <w:rFonts w:hint="eastAsia" w:ascii="方正仿宋简体" w:hAnsi="方正仿宋简体" w:eastAsia="方正仿宋简体" w:cs="方正仿宋简体"/>
                <w:color w:val="333333"/>
                <w:sz w:val="21"/>
                <w:szCs w:val="21"/>
              </w:rPr>
              <w:t>受理</w:t>
            </w:r>
            <w:r>
              <w:rPr>
                <w:rFonts w:ascii="方正仿宋简体" w:hAnsi="方正仿宋简体" w:eastAsia="方正仿宋简体" w:cs="方正仿宋简体"/>
                <w:color w:val="333333"/>
                <w:sz w:val="21"/>
                <w:szCs w:val="21"/>
              </w:rPr>
              <w:t>。</w:t>
            </w:r>
          </w:p>
          <w:p>
            <w:pPr>
              <w:pStyle w:val="22"/>
              <w:shd w:val="clear" w:color="auto" w:fill="FFFFFF"/>
              <w:spacing w:before="0" w:beforeAutospacing="0" w:after="0" w:afterAutospacing="0" w:line="400" w:lineRule="exact"/>
              <w:ind w:firstLine="420" w:firstLineChars="200"/>
              <w:jc w:val="both"/>
              <w:rPr>
                <w:rFonts w:hint="eastAsia"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2.</w:t>
            </w:r>
            <w:r>
              <w:rPr>
                <w:rFonts w:ascii="方正仿宋简体" w:hAnsi="方正仿宋简体" w:eastAsia="方正仿宋简体" w:cs="方正仿宋简体"/>
                <w:color w:val="333333"/>
                <w:sz w:val="21"/>
                <w:szCs w:val="21"/>
              </w:rPr>
              <w:t>质疑函的质疑事项应具体、明确，并有必要的事实依据和法律依据</w:t>
            </w:r>
            <w:r>
              <w:rPr>
                <w:rFonts w:hint="eastAsia" w:ascii="方正仿宋简体" w:hAnsi="方正仿宋简体" w:eastAsia="方正仿宋简体" w:cs="方正仿宋简体"/>
                <w:color w:val="333333"/>
                <w:sz w:val="21"/>
                <w:szCs w:val="21"/>
              </w:rPr>
              <w:t>。</w:t>
            </w:r>
          </w:p>
          <w:p>
            <w:pPr>
              <w:pStyle w:val="22"/>
              <w:spacing w:before="0" w:beforeAutospacing="0" w:after="0" w:afterAutospacing="0" w:line="400" w:lineRule="exact"/>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3.</w:t>
            </w:r>
            <w:r>
              <w:rPr>
                <w:rFonts w:ascii="方正仿宋简体" w:hAnsi="方正仿宋简体" w:eastAsia="方正仿宋简体" w:cs="方正仿宋简体"/>
                <w:color w:val="333333"/>
                <w:sz w:val="21"/>
                <w:szCs w:val="21"/>
              </w:rPr>
              <w:t>质疑函的质疑请求应与质疑事项相关。</w:t>
            </w:r>
          </w:p>
          <w:p>
            <w:pPr>
              <w:pStyle w:val="22"/>
              <w:spacing w:before="0" w:beforeAutospacing="0" w:after="0" w:afterAutospacing="0" w:line="400" w:lineRule="exact"/>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pPr>
              <w:pStyle w:val="22"/>
              <w:spacing w:before="0" w:beforeAutospacing="0" w:after="0" w:afterAutospacing="0" w:line="400" w:lineRule="exact"/>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5.</w:t>
            </w:r>
            <w:r>
              <w:rPr>
                <w:rFonts w:ascii="方正仿宋简体" w:hAnsi="方正仿宋简体" w:eastAsia="方正仿宋简体" w:cs="方正仿宋简体"/>
                <w:color w:val="333333"/>
                <w:sz w:val="21"/>
                <w:szCs w:val="21"/>
              </w:rPr>
              <w:t>质疑供应商若委托代理人进行质疑的，质疑函应按要求列明</w:t>
            </w:r>
            <w:r>
              <w:rPr>
                <w:rFonts w:hint="eastAsia" w:ascii="方正仿宋简体" w:hAnsi="方正仿宋简体" w:eastAsia="方正仿宋简体" w:cs="方正仿宋简体"/>
                <w:color w:val="333333"/>
                <w:sz w:val="21"/>
                <w:szCs w:val="21"/>
              </w:rPr>
              <w:t>“</w:t>
            </w:r>
            <w:r>
              <w:rPr>
                <w:rFonts w:ascii="方正仿宋简体" w:hAnsi="方正仿宋简体" w:eastAsia="方正仿宋简体" w:cs="方正仿宋简体"/>
                <w:color w:val="333333"/>
                <w:sz w:val="21"/>
                <w:szCs w:val="21"/>
              </w:rPr>
              <w:t>授权代表”的有关内容，并在附件中提交由质疑供应商签署的授权委托书。授权委托书应载明代理人的姓名或者名称、代理事项、具体权限、期限和相关事项。</w:t>
            </w:r>
          </w:p>
          <w:p>
            <w:pPr>
              <w:pStyle w:val="22"/>
              <w:spacing w:before="0" w:beforeAutospacing="0" w:after="0" w:afterAutospacing="0" w:line="400" w:lineRule="exact"/>
              <w:ind w:firstLine="420" w:firstLineChars="200"/>
              <w:rPr>
                <w:rFonts w:ascii="方正仿宋简体" w:hAnsi="方正仿宋简体" w:eastAsia="方正仿宋简体" w:cs="方正仿宋简体"/>
                <w:color w:val="333333"/>
                <w:sz w:val="21"/>
                <w:szCs w:val="21"/>
              </w:rPr>
            </w:pPr>
            <w:r>
              <w:rPr>
                <w:rFonts w:hint="eastAsia"/>
                <w:color w:val="333333"/>
                <w:sz w:val="21"/>
                <w:szCs w:val="21"/>
              </w:rPr>
              <w:t>6.</w:t>
            </w:r>
            <w:r>
              <w:rPr>
                <w:rFonts w:ascii="方正仿宋简体" w:hAnsi="方正仿宋简体" w:eastAsia="方正仿宋简体" w:cs="方正仿宋简体"/>
                <w:color w:val="333333"/>
                <w:sz w:val="21"/>
                <w:szCs w:val="21"/>
              </w:rPr>
              <w:t>质疑供应商为自然人的，质疑函应由本人签字</w:t>
            </w:r>
            <w:r>
              <w:rPr>
                <w:rFonts w:hint="eastAsia" w:ascii="方正仿宋简体" w:hAnsi="方正仿宋简体" w:eastAsia="方正仿宋简体" w:cs="方正仿宋简体"/>
                <w:color w:val="333333"/>
                <w:sz w:val="21"/>
                <w:szCs w:val="21"/>
              </w:rPr>
              <w:t>，提供本人及代理人身份证复印件，并在复印件上签字</w:t>
            </w:r>
            <w:r>
              <w:rPr>
                <w:rFonts w:ascii="方正仿宋简体" w:hAnsi="方正仿宋简体" w:eastAsia="方正仿宋简体" w:cs="方正仿宋简体"/>
                <w:color w:val="333333"/>
                <w:sz w:val="21"/>
                <w:szCs w:val="21"/>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color w:val="333333"/>
                <w:sz w:val="21"/>
                <w:szCs w:val="21"/>
              </w:rPr>
              <w:t>，同时提供法人证书（营业执照）复印件、代理人身份证复印件并加盖法人公章</w:t>
            </w:r>
            <w:r>
              <w:rPr>
                <w:rFonts w:ascii="方正仿宋简体" w:hAnsi="方正仿宋简体" w:eastAsia="方正仿宋简体" w:cs="方正仿宋简体"/>
                <w:color w:val="333333"/>
                <w:sz w:val="21"/>
                <w:szCs w:val="21"/>
              </w:rPr>
              <w:t>。</w:t>
            </w:r>
          </w:p>
          <w:p>
            <w:pPr>
              <w:widowControl/>
              <w:spacing w:line="400" w:lineRule="exact"/>
              <w:ind w:firstLine="420" w:firstLineChars="200"/>
              <w:jc w:val="left"/>
              <w:rPr>
                <w:rFonts w:ascii="方正仿宋简体" w:hAnsi="方正仿宋简体" w:eastAsia="方正仿宋简体" w:cs="方正仿宋简体"/>
                <w:color w:val="333333"/>
              </w:rPr>
            </w:pPr>
            <w:r>
              <w:rPr>
                <w:rFonts w:hint="eastAsia" w:ascii="方正仿宋简体" w:hAnsi="方正仿宋简体" w:eastAsia="方正仿宋简体" w:cs="方正仿宋简体"/>
                <w:b/>
                <w:bCs/>
                <w:color w:val="333333"/>
                <w:kern w:val="0"/>
              </w:rPr>
              <w:t>7.质疑函份数要求：一式四份</w:t>
            </w:r>
            <w:r>
              <w:rPr>
                <w:rFonts w:hint="eastAsia" w:ascii="方正仿宋简体" w:hAnsi="方正仿宋简体" w:eastAsia="方正仿宋简体" w:cs="方正仿宋简体"/>
                <w:color w:val="333333"/>
                <w:kern w:val="0"/>
              </w:rPr>
              <w:t>。</w:t>
            </w:r>
          </w:p>
        </w:tc>
      </w:tr>
    </w:tbl>
    <w:p>
      <w:pPr>
        <w:pStyle w:val="10"/>
        <w:ind w:left="0"/>
      </w:pPr>
    </w:p>
    <w:p>
      <w:pPr>
        <w:pStyle w:val="10"/>
        <w:ind w:left="0"/>
        <w:rPr>
          <w:rFonts w:hint="eastAsia" w:ascii="宋体" w:hAnsi="宋体" w:cs="宋体"/>
        </w:rPr>
      </w:pPr>
    </w:p>
    <w:p/>
    <w:p/>
    <w:p/>
    <w:p/>
    <w:p/>
    <w:p/>
    <w:p/>
    <w:p/>
    <w:p/>
    <w:p/>
    <w:p/>
    <w:p/>
    <w:p/>
    <w:p/>
    <w:p/>
    <w:p/>
    <w:p>
      <w:pPr>
        <w:rPr>
          <w:rFonts w:hint="eastAsia"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魏碑_GBK">
    <w:altName w:val="宋体"/>
    <w:panose1 w:val="02000000000000000000"/>
    <w:charset w:val="86"/>
    <w:family w:val="auto"/>
    <w:pitch w:val="default"/>
    <w:sig w:usb0="00000000" w:usb1="00000000" w:usb2="00082016" w:usb3="00000000" w:csb0="00040001" w:csb1="00000000"/>
  </w:font>
  <w:font w:name="方正仿宋简体">
    <w:altName w:val="微软雅黑"/>
    <w:panose1 w:val="02000000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40"/>
        <w:tab w:val="right" w:pos="8300"/>
      </w:tabs>
      <w:jc w:val="center"/>
    </w:pPr>
    <w:r>
      <w:fldChar w:fldCharType="begin"/>
    </w:r>
    <w:r>
      <w:instrText xml:space="preserve"> PAGE   \* MERGEFORMAT </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lef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220</w:t>
                          </w:r>
                          <w:r>
                            <w:rPr>
                              <w:rFonts w:hint="eastAsia" w:ascii="Times New Roman" w:hAnsi="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220</w:t>
                    </w:r>
                    <w:r>
                      <w:rPr>
                        <w:rFonts w:hint="eastAsia" w:ascii="Times New Roman" w:hAnsi="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center"/>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216</w:t>
                          </w:r>
                          <w:r>
                            <w:rPr>
                              <w:rFonts w:hint="eastAsia" w:ascii="Times New Roman" w:hAnsi="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216</w:t>
                    </w:r>
                    <w:r>
                      <w:rPr>
                        <w:rFonts w:hint="eastAsia" w:ascii="Times New Roman" w:hAnsi="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516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PUz+46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B9apZa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2oeznYAAAACQEAAA8AAAAAAAAA&#10;AQAgAAAAIgAAAGRycy9kb3ducmV2LnhtbFBLAQIUABQAAAAIAIdO4kBt9rS5nwEAACQDAAAOAAAA&#10;AAAAAAEAIAAAACcBAABkcnMvZTJvRG9jLnhtbFBLBQYAAAAABgAGAFkBAAA4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79366"/>
    <w:multiLevelType w:val="singleLevel"/>
    <w:tmpl w:val="8B179366"/>
    <w:lvl w:ilvl="0" w:tentative="0">
      <w:start w:val="1"/>
      <w:numFmt w:val="decimal"/>
      <w:lvlText w:val="%1."/>
      <w:lvlJc w:val="left"/>
      <w:pPr>
        <w:tabs>
          <w:tab w:val="left" w:pos="312"/>
        </w:tabs>
      </w:pPr>
    </w:lvl>
  </w:abstractNum>
  <w:abstractNum w:abstractNumId="1">
    <w:nsid w:val="D47CEA96"/>
    <w:multiLevelType w:val="singleLevel"/>
    <w:tmpl w:val="D47CEA96"/>
    <w:lvl w:ilvl="0" w:tentative="0">
      <w:start w:val="4"/>
      <w:numFmt w:val="chineseCounting"/>
      <w:suff w:val="space"/>
      <w:lvlText w:val="第%1章"/>
      <w:lvlJc w:val="left"/>
      <w:pPr>
        <w:ind w:left="2949" w:leftChars="0" w:firstLine="0" w:firstLineChars="0"/>
      </w:pPr>
      <w:rPr>
        <w:rFonts w:hint="eastAsia"/>
      </w:rPr>
    </w:lvl>
  </w:abstractNum>
  <w:abstractNum w:abstractNumId="2">
    <w:nsid w:val="1661ADE8"/>
    <w:multiLevelType w:val="singleLevel"/>
    <w:tmpl w:val="1661ADE8"/>
    <w:lvl w:ilvl="0" w:tentative="0">
      <w:start w:val="8"/>
      <w:numFmt w:val="chineseCounting"/>
      <w:suff w:val="nothing"/>
      <w:lvlText w:val="%1、"/>
      <w:lvlJc w:val="left"/>
      <w:rPr>
        <w:rFonts w:hint="eastAsia"/>
      </w:rPr>
    </w:lvl>
  </w:abstractNum>
  <w:abstractNum w:abstractNumId="3">
    <w:nsid w:val="2E0532BD"/>
    <w:multiLevelType w:val="singleLevel"/>
    <w:tmpl w:val="2E0532BD"/>
    <w:lvl w:ilvl="0" w:tentative="0">
      <w:start w:val="2"/>
      <w:numFmt w:val="chineseCounting"/>
      <w:suff w:val="nothing"/>
      <w:lvlText w:val="（%1）"/>
      <w:lvlJc w:val="left"/>
      <w:rPr>
        <w:rFonts w:hint="eastAsia"/>
      </w:rPr>
    </w:lvl>
  </w:abstractNum>
  <w:abstractNum w:abstractNumId="4">
    <w:nsid w:val="59528241"/>
    <w:multiLevelType w:val="singleLevel"/>
    <w:tmpl w:val="59528241"/>
    <w:lvl w:ilvl="0" w:tentative="0">
      <w:start w:val="1"/>
      <w:numFmt w:val="decimal"/>
      <w:suff w:val="nothing"/>
      <w:lvlText w:val="%1."/>
      <w:lvlJc w:val="left"/>
    </w:lvl>
  </w:abstractNum>
  <w:abstractNum w:abstractNumId="5">
    <w:nsid w:val="5952826A"/>
    <w:multiLevelType w:val="singleLevel"/>
    <w:tmpl w:val="5952826A"/>
    <w:lvl w:ilvl="0" w:tentative="0">
      <w:start w:val="1"/>
      <w:numFmt w:val="decimal"/>
      <w:suff w:val="nothing"/>
      <w:lvlText w:val="%1."/>
      <w:lvlJc w:val="left"/>
    </w:lvl>
  </w:abstractNum>
  <w:abstractNum w:abstractNumId="6">
    <w:nsid w:val="77791287"/>
    <w:multiLevelType w:val="singleLevel"/>
    <w:tmpl w:val="77791287"/>
    <w:lvl w:ilvl="0" w:tentative="0">
      <w:start w:val="2"/>
      <w:numFmt w:val="decimal"/>
      <w:lvlText w:val="%1."/>
      <w:lvlJc w:val="left"/>
      <w:pPr>
        <w:tabs>
          <w:tab w:val="left" w:pos="312"/>
        </w:tabs>
      </w:pPr>
    </w:lvl>
  </w:abstractNum>
  <w:abstractNum w:abstractNumId="7">
    <w:nsid w:val="797D8193"/>
    <w:multiLevelType w:val="singleLevel"/>
    <w:tmpl w:val="797D8193"/>
    <w:lvl w:ilvl="0" w:tentative="0">
      <w:start w:val="1"/>
      <w:numFmt w:val="chineseCounting"/>
      <w:suff w:val="nothing"/>
      <w:lvlText w:val="%1、"/>
      <w:lvlJc w:val="left"/>
      <w:rPr>
        <w:rFonts w:hint="eastAsia"/>
      </w:r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435DA"/>
    <w:rsid w:val="00312E72"/>
    <w:rsid w:val="010234BF"/>
    <w:rsid w:val="014708A6"/>
    <w:rsid w:val="01F453EF"/>
    <w:rsid w:val="028B0676"/>
    <w:rsid w:val="02B53EC3"/>
    <w:rsid w:val="02F9645D"/>
    <w:rsid w:val="031F0858"/>
    <w:rsid w:val="03AC63EB"/>
    <w:rsid w:val="03C21351"/>
    <w:rsid w:val="04C116CB"/>
    <w:rsid w:val="04EB5887"/>
    <w:rsid w:val="04EC3379"/>
    <w:rsid w:val="05363FCE"/>
    <w:rsid w:val="05867F04"/>
    <w:rsid w:val="070106F1"/>
    <w:rsid w:val="070809F3"/>
    <w:rsid w:val="07260CF4"/>
    <w:rsid w:val="075734BC"/>
    <w:rsid w:val="079B2669"/>
    <w:rsid w:val="07A34FF1"/>
    <w:rsid w:val="0863168A"/>
    <w:rsid w:val="08D94AF6"/>
    <w:rsid w:val="092838E9"/>
    <w:rsid w:val="094759BF"/>
    <w:rsid w:val="0A135E60"/>
    <w:rsid w:val="0A24438F"/>
    <w:rsid w:val="0AB05EEB"/>
    <w:rsid w:val="0AC260D6"/>
    <w:rsid w:val="0B7C11F2"/>
    <w:rsid w:val="0B8F5939"/>
    <w:rsid w:val="0BEC1B2A"/>
    <w:rsid w:val="0C802F8A"/>
    <w:rsid w:val="0D7754C5"/>
    <w:rsid w:val="0E276C6A"/>
    <w:rsid w:val="0EC544A3"/>
    <w:rsid w:val="0ED81B07"/>
    <w:rsid w:val="0F1C531F"/>
    <w:rsid w:val="0FF852B7"/>
    <w:rsid w:val="114E2D8D"/>
    <w:rsid w:val="116C09DC"/>
    <w:rsid w:val="12435D4E"/>
    <w:rsid w:val="12BD6324"/>
    <w:rsid w:val="12C26AFD"/>
    <w:rsid w:val="12C75994"/>
    <w:rsid w:val="13823A7D"/>
    <w:rsid w:val="150D55C5"/>
    <w:rsid w:val="153443F8"/>
    <w:rsid w:val="157D2A1F"/>
    <w:rsid w:val="15862B4F"/>
    <w:rsid w:val="15CC46E3"/>
    <w:rsid w:val="16007F26"/>
    <w:rsid w:val="1608449A"/>
    <w:rsid w:val="16AE5760"/>
    <w:rsid w:val="16BE7F7B"/>
    <w:rsid w:val="170C11B9"/>
    <w:rsid w:val="176950AE"/>
    <w:rsid w:val="18307442"/>
    <w:rsid w:val="1881137E"/>
    <w:rsid w:val="189801AB"/>
    <w:rsid w:val="18CA6E39"/>
    <w:rsid w:val="18E574C9"/>
    <w:rsid w:val="19444248"/>
    <w:rsid w:val="19CC7CDB"/>
    <w:rsid w:val="19E618FD"/>
    <w:rsid w:val="1A0C4C78"/>
    <w:rsid w:val="1AAA7ADF"/>
    <w:rsid w:val="1B72604B"/>
    <w:rsid w:val="1D2F57B7"/>
    <w:rsid w:val="1D851C62"/>
    <w:rsid w:val="1D9F2A4D"/>
    <w:rsid w:val="1E320A25"/>
    <w:rsid w:val="1E8247C9"/>
    <w:rsid w:val="1E9C2F28"/>
    <w:rsid w:val="1F080EB4"/>
    <w:rsid w:val="1F6C0D79"/>
    <w:rsid w:val="1FBE2D85"/>
    <w:rsid w:val="204C2272"/>
    <w:rsid w:val="20A91123"/>
    <w:rsid w:val="20BD4AD7"/>
    <w:rsid w:val="20D61299"/>
    <w:rsid w:val="21152711"/>
    <w:rsid w:val="218E0201"/>
    <w:rsid w:val="22290C96"/>
    <w:rsid w:val="227D1BCC"/>
    <w:rsid w:val="22A55E7C"/>
    <w:rsid w:val="22CA2CF1"/>
    <w:rsid w:val="22FE4510"/>
    <w:rsid w:val="230220C7"/>
    <w:rsid w:val="2317337E"/>
    <w:rsid w:val="23454FA9"/>
    <w:rsid w:val="23627BC0"/>
    <w:rsid w:val="24681644"/>
    <w:rsid w:val="25782024"/>
    <w:rsid w:val="25961CF1"/>
    <w:rsid w:val="263D1A5A"/>
    <w:rsid w:val="26986276"/>
    <w:rsid w:val="26C313FE"/>
    <w:rsid w:val="275E3466"/>
    <w:rsid w:val="27C0084D"/>
    <w:rsid w:val="27C4104F"/>
    <w:rsid w:val="27CC5578"/>
    <w:rsid w:val="27CD1043"/>
    <w:rsid w:val="287603C1"/>
    <w:rsid w:val="287C06F9"/>
    <w:rsid w:val="28A80261"/>
    <w:rsid w:val="28AF339E"/>
    <w:rsid w:val="29A54F5D"/>
    <w:rsid w:val="2A014758"/>
    <w:rsid w:val="2A0239A1"/>
    <w:rsid w:val="2A0703EF"/>
    <w:rsid w:val="2AD73080"/>
    <w:rsid w:val="2ADF3CE2"/>
    <w:rsid w:val="2AF61758"/>
    <w:rsid w:val="2B394E9E"/>
    <w:rsid w:val="2B74255D"/>
    <w:rsid w:val="2BD72DBF"/>
    <w:rsid w:val="2CAA3ED1"/>
    <w:rsid w:val="2D001BF9"/>
    <w:rsid w:val="2D2A7FB7"/>
    <w:rsid w:val="2D756A69"/>
    <w:rsid w:val="2DBD6B7D"/>
    <w:rsid w:val="2DD84E11"/>
    <w:rsid w:val="2DED3D68"/>
    <w:rsid w:val="2E741FE2"/>
    <w:rsid w:val="2E9171EF"/>
    <w:rsid w:val="2E93446B"/>
    <w:rsid w:val="2ED13B08"/>
    <w:rsid w:val="2EDA1D37"/>
    <w:rsid w:val="2EE0379C"/>
    <w:rsid w:val="2EE255A1"/>
    <w:rsid w:val="2EFB7448"/>
    <w:rsid w:val="2F407445"/>
    <w:rsid w:val="2FC33B46"/>
    <w:rsid w:val="302E6B72"/>
    <w:rsid w:val="30511244"/>
    <w:rsid w:val="311568DC"/>
    <w:rsid w:val="315021AA"/>
    <w:rsid w:val="31701B38"/>
    <w:rsid w:val="31DC2381"/>
    <w:rsid w:val="31F04E3E"/>
    <w:rsid w:val="31F676EE"/>
    <w:rsid w:val="322D5E68"/>
    <w:rsid w:val="32B31E81"/>
    <w:rsid w:val="32BC0E5E"/>
    <w:rsid w:val="331E4B3C"/>
    <w:rsid w:val="33227F80"/>
    <w:rsid w:val="336C0F94"/>
    <w:rsid w:val="33E92F45"/>
    <w:rsid w:val="341669C7"/>
    <w:rsid w:val="341E08FE"/>
    <w:rsid w:val="34243429"/>
    <w:rsid w:val="344E2253"/>
    <w:rsid w:val="3494416E"/>
    <w:rsid w:val="35504F40"/>
    <w:rsid w:val="355C5B60"/>
    <w:rsid w:val="35AA7164"/>
    <w:rsid w:val="36B4284E"/>
    <w:rsid w:val="370E290C"/>
    <w:rsid w:val="37521A1A"/>
    <w:rsid w:val="37F856A4"/>
    <w:rsid w:val="381B345A"/>
    <w:rsid w:val="391357B5"/>
    <w:rsid w:val="393A20C7"/>
    <w:rsid w:val="39B06F76"/>
    <w:rsid w:val="39E22128"/>
    <w:rsid w:val="3A2A7523"/>
    <w:rsid w:val="3B28397E"/>
    <w:rsid w:val="3C0A771F"/>
    <w:rsid w:val="3C58437E"/>
    <w:rsid w:val="3D1C383D"/>
    <w:rsid w:val="3D215381"/>
    <w:rsid w:val="3EB178D0"/>
    <w:rsid w:val="3EBD4352"/>
    <w:rsid w:val="3EF20A67"/>
    <w:rsid w:val="3F285043"/>
    <w:rsid w:val="3FC83A81"/>
    <w:rsid w:val="3FCE45FA"/>
    <w:rsid w:val="3FF963DA"/>
    <w:rsid w:val="40C3418F"/>
    <w:rsid w:val="40ED25CA"/>
    <w:rsid w:val="40F90E5B"/>
    <w:rsid w:val="417306E3"/>
    <w:rsid w:val="418F18A1"/>
    <w:rsid w:val="41900E6C"/>
    <w:rsid w:val="42073779"/>
    <w:rsid w:val="42D04D33"/>
    <w:rsid w:val="42FF2F20"/>
    <w:rsid w:val="435919E4"/>
    <w:rsid w:val="43737ABA"/>
    <w:rsid w:val="43917E18"/>
    <w:rsid w:val="43D109E7"/>
    <w:rsid w:val="44733199"/>
    <w:rsid w:val="451E51CE"/>
    <w:rsid w:val="458105ED"/>
    <w:rsid w:val="460A5F5F"/>
    <w:rsid w:val="462127DC"/>
    <w:rsid w:val="463824DE"/>
    <w:rsid w:val="46A435DA"/>
    <w:rsid w:val="4723347D"/>
    <w:rsid w:val="47A57705"/>
    <w:rsid w:val="47BD7236"/>
    <w:rsid w:val="48594C7C"/>
    <w:rsid w:val="488C18CE"/>
    <w:rsid w:val="48A15D60"/>
    <w:rsid w:val="48AE6D76"/>
    <w:rsid w:val="48C57546"/>
    <w:rsid w:val="491A08B0"/>
    <w:rsid w:val="49A96680"/>
    <w:rsid w:val="4BB23925"/>
    <w:rsid w:val="4C387EF3"/>
    <w:rsid w:val="4CB01D10"/>
    <w:rsid w:val="4CFB0B9C"/>
    <w:rsid w:val="4D126E4D"/>
    <w:rsid w:val="4E5722CC"/>
    <w:rsid w:val="4E6924B6"/>
    <w:rsid w:val="50405AD4"/>
    <w:rsid w:val="50DB5CB4"/>
    <w:rsid w:val="5128024C"/>
    <w:rsid w:val="515D1117"/>
    <w:rsid w:val="51C513D3"/>
    <w:rsid w:val="51D96E83"/>
    <w:rsid w:val="52701506"/>
    <w:rsid w:val="52833AE2"/>
    <w:rsid w:val="52DF7232"/>
    <w:rsid w:val="52E22EE4"/>
    <w:rsid w:val="533652A5"/>
    <w:rsid w:val="53BB5144"/>
    <w:rsid w:val="53C2401E"/>
    <w:rsid w:val="544E765F"/>
    <w:rsid w:val="547337CB"/>
    <w:rsid w:val="54C50973"/>
    <w:rsid w:val="55562529"/>
    <w:rsid w:val="5599203D"/>
    <w:rsid w:val="55C05008"/>
    <w:rsid w:val="56132919"/>
    <w:rsid w:val="56BF4493"/>
    <w:rsid w:val="56E91191"/>
    <w:rsid w:val="56F81200"/>
    <w:rsid w:val="577E4350"/>
    <w:rsid w:val="579E01CA"/>
    <w:rsid w:val="57CF6D09"/>
    <w:rsid w:val="57FF0F18"/>
    <w:rsid w:val="58294715"/>
    <w:rsid w:val="590C2BB4"/>
    <w:rsid w:val="5A6152EC"/>
    <w:rsid w:val="5C330402"/>
    <w:rsid w:val="5C6E2AA7"/>
    <w:rsid w:val="5C974230"/>
    <w:rsid w:val="5DD86C63"/>
    <w:rsid w:val="5E196F30"/>
    <w:rsid w:val="5E1D4C10"/>
    <w:rsid w:val="5FE377F5"/>
    <w:rsid w:val="60A60E54"/>
    <w:rsid w:val="6146722A"/>
    <w:rsid w:val="614E0A41"/>
    <w:rsid w:val="618B31EE"/>
    <w:rsid w:val="627F2101"/>
    <w:rsid w:val="62A81F12"/>
    <w:rsid w:val="63041E1B"/>
    <w:rsid w:val="63572965"/>
    <w:rsid w:val="638D3A03"/>
    <w:rsid w:val="63984453"/>
    <w:rsid w:val="63B75CED"/>
    <w:rsid w:val="63E05F20"/>
    <w:rsid w:val="64D26B86"/>
    <w:rsid w:val="654450D2"/>
    <w:rsid w:val="65774225"/>
    <w:rsid w:val="65F80647"/>
    <w:rsid w:val="660B4DC9"/>
    <w:rsid w:val="66DE5671"/>
    <w:rsid w:val="670260E9"/>
    <w:rsid w:val="67FF022B"/>
    <w:rsid w:val="692E5330"/>
    <w:rsid w:val="69861663"/>
    <w:rsid w:val="6A3A44B6"/>
    <w:rsid w:val="6A3D503C"/>
    <w:rsid w:val="6B855FE1"/>
    <w:rsid w:val="6BC8789F"/>
    <w:rsid w:val="6C2712BE"/>
    <w:rsid w:val="6C3C55E2"/>
    <w:rsid w:val="6D05528D"/>
    <w:rsid w:val="6D6E278D"/>
    <w:rsid w:val="6D7F3834"/>
    <w:rsid w:val="6D8D6E35"/>
    <w:rsid w:val="6D95294B"/>
    <w:rsid w:val="6DC467E0"/>
    <w:rsid w:val="6E1F0C3A"/>
    <w:rsid w:val="6E5564F5"/>
    <w:rsid w:val="6E657BF7"/>
    <w:rsid w:val="6E68362E"/>
    <w:rsid w:val="6E721D97"/>
    <w:rsid w:val="6E8D4C2A"/>
    <w:rsid w:val="6EA621B7"/>
    <w:rsid w:val="6EE54B88"/>
    <w:rsid w:val="6FAF7B90"/>
    <w:rsid w:val="703F1945"/>
    <w:rsid w:val="721140FE"/>
    <w:rsid w:val="721C654A"/>
    <w:rsid w:val="7220534A"/>
    <w:rsid w:val="72795AF0"/>
    <w:rsid w:val="727E4920"/>
    <w:rsid w:val="727F1DB4"/>
    <w:rsid w:val="72AC5FBB"/>
    <w:rsid w:val="72AE3D8F"/>
    <w:rsid w:val="72D167BE"/>
    <w:rsid w:val="73083FFA"/>
    <w:rsid w:val="730A49CC"/>
    <w:rsid w:val="7383238E"/>
    <w:rsid w:val="73CD0149"/>
    <w:rsid w:val="73ED3A74"/>
    <w:rsid w:val="74BD1F6B"/>
    <w:rsid w:val="75802B17"/>
    <w:rsid w:val="75E12531"/>
    <w:rsid w:val="764A3CD3"/>
    <w:rsid w:val="76B301B0"/>
    <w:rsid w:val="76E60F8C"/>
    <w:rsid w:val="77A234A2"/>
    <w:rsid w:val="77D25D2E"/>
    <w:rsid w:val="78DD1B20"/>
    <w:rsid w:val="791D747D"/>
    <w:rsid w:val="795E4390"/>
    <w:rsid w:val="7B26555E"/>
    <w:rsid w:val="7B821990"/>
    <w:rsid w:val="7B9065EC"/>
    <w:rsid w:val="7BBF3DEA"/>
    <w:rsid w:val="7C033081"/>
    <w:rsid w:val="7C89491C"/>
    <w:rsid w:val="7CBE4E59"/>
    <w:rsid w:val="7CFB492A"/>
    <w:rsid w:val="7D2F1CC1"/>
    <w:rsid w:val="7D5101E4"/>
    <w:rsid w:val="7DDA3498"/>
    <w:rsid w:val="7EB507FF"/>
    <w:rsid w:val="7F89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link w:val="39"/>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5"/>
    <w:basedOn w:val="1"/>
    <w:next w:val="7"/>
    <w:qFormat/>
    <w:uiPriority w:val="0"/>
    <w:pPr>
      <w:keepNext/>
      <w:autoSpaceDE w:val="0"/>
      <w:autoSpaceDN w:val="0"/>
      <w:adjustRightInd w:val="0"/>
      <w:outlineLvl w:val="4"/>
    </w:pPr>
    <w:rPr>
      <w:rFonts w:ascii="宋体"/>
      <w:color w:val="000000"/>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Layout w:type="fixed"/>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8">
    <w:name w:val="index 5"/>
    <w:basedOn w:val="1"/>
    <w:next w:val="1"/>
    <w:unhideWhenUsed/>
    <w:qFormat/>
    <w:uiPriority w:val="99"/>
    <w:pPr>
      <w:ind w:left="1680"/>
    </w:pPr>
  </w:style>
  <w:style w:type="paragraph" w:styleId="9">
    <w:name w:val="toa heading"/>
    <w:basedOn w:val="1"/>
    <w:next w:val="1"/>
    <w:qFormat/>
    <w:uiPriority w:val="0"/>
    <w:pPr>
      <w:spacing w:before="120"/>
    </w:pPr>
    <w:rPr>
      <w:rFonts w:ascii="Arial" w:hAnsi="Arial"/>
      <w:sz w:val="24"/>
    </w:rPr>
  </w:style>
  <w:style w:type="paragraph" w:styleId="10">
    <w:name w:val="index 6"/>
    <w:basedOn w:val="1"/>
    <w:next w:val="1"/>
    <w:qFormat/>
    <w:uiPriority w:val="99"/>
    <w:pPr>
      <w:ind w:left="2100"/>
    </w:pPr>
  </w:style>
  <w:style w:type="paragraph" w:styleId="11">
    <w:name w:val="Body Text"/>
    <w:basedOn w:val="1"/>
    <w:next w:val="12"/>
    <w:qFormat/>
    <w:uiPriority w:val="0"/>
    <w:rPr>
      <w:rFonts w:ascii="楷体_GB2312" w:hAnsi="Arial" w:eastAsia="楷体_GB2312"/>
      <w:sz w:val="28"/>
      <w:szCs w:val="28"/>
    </w:rPr>
  </w:style>
  <w:style w:type="paragraph" w:styleId="12">
    <w:name w:val="Body Text First Indent"/>
    <w:basedOn w:val="11"/>
    <w:next w:val="13"/>
    <w:qFormat/>
    <w:uiPriority w:val="0"/>
    <w:pPr>
      <w:spacing w:line="360" w:lineRule="auto"/>
      <w:ind w:firstLine="200" w:firstLineChars="200"/>
    </w:pPr>
    <w:rPr>
      <w:rFonts w:ascii="仿宋_GB2312" w:eastAsia="仿宋_GB2312"/>
      <w:sz w:val="30"/>
      <w:szCs w:val="30"/>
    </w:rPr>
  </w:style>
  <w:style w:type="paragraph" w:styleId="13">
    <w:name w:val="Body Text First Indent 2"/>
    <w:basedOn w:val="14"/>
    <w:next w:val="1"/>
    <w:qFormat/>
    <w:uiPriority w:val="0"/>
    <w:pPr>
      <w:spacing w:line="360" w:lineRule="auto"/>
      <w:ind w:firstLine="420" w:firstLineChars="200"/>
    </w:pPr>
    <w:rPr>
      <w:rFonts w:ascii="宋体" w:hAnsi="宋体" w:eastAsia="宋体"/>
      <w:sz w:val="21"/>
      <w:szCs w:val="20"/>
    </w:rPr>
  </w:style>
  <w:style w:type="paragraph" w:styleId="14">
    <w:name w:val="Body Text Indent"/>
    <w:basedOn w:val="1"/>
    <w:next w:val="12"/>
    <w:qFormat/>
    <w:uiPriority w:val="0"/>
    <w:pPr>
      <w:ind w:firstLine="645"/>
    </w:pPr>
    <w:rPr>
      <w:rFonts w:ascii="楷体_GB2312" w:eastAsia="楷体_GB2312"/>
      <w:sz w:val="32"/>
      <w:szCs w:val="32"/>
    </w:rPr>
  </w:style>
  <w:style w:type="paragraph" w:styleId="15">
    <w:name w:val="Plain Text"/>
    <w:basedOn w:val="1"/>
    <w:qFormat/>
    <w:uiPriority w:val="0"/>
    <w:rPr>
      <w:rFonts w:ascii="宋体" w:hAnsi="Courier New" w:cs="Courier New"/>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List"/>
    <w:basedOn w:val="1"/>
    <w:qFormat/>
    <w:uiPriority w:val="0"/>
    <w:pPr>
      <w:ind w:left="200" w:hanging="200" w:hangingChars="200"/>
    </w:pPr>
  </w:style>
  <w:style w:type="paragraph" w:styleId="18">
    <w:name w:val="footnote text"/>
    <w:basedOn w:val="1"/>
    <w:next w:val="8"/>
    <w:qFormat/>
    <w:uiPriority w:val="0"/>
    <w:pPr>
      <w:snapToGrid w:val="0"/>
      <w:jc w:val="left"/>
    </w:pPr>
    <w:rPr>
      <w:sz w:val="18"/>
    </w:rPr>
  </w:style>
  <w:style w:type="paragraph" w:styleId="19">
    <w:name w:val="Body Text Indent 3"/>
    <w:basedOn w:val="1"/>
    <w:qFormat/>
    <w:uiPriority w:val="0"/>
    <w:pPr>
      <w:ind w:left="645" w:firstLine="645"/>
    </w:pPr>
    <w:rPr>
      <w:rFonts w:ascii="Arial" w:hAnsi="Arial" w:eastAsia="仿宋_GB2312" w:cs="Arial"/>
      <w:color w:val="FFFF00"/>
      <w:sz w:val="32"/>
      <w:szCs w:val="32"/>
    </w:rPr>
  </w:style>
  <w:style w:type="paragraph" w:styleId="20">
    <w:name w:val="toc 2"/>
    <w:basedOn w:val="1"/>
    <w:next w:val="1"/>
    <w:qFormat/>
    <w:uiPriority w:val="39"/>
    <w:pPr>
      <w:ind w:left="210"/>
      <w:jc w:val="left"/>
    </w:pPr>
    <w:rPr>
      <w:smallCaps/>
      <w:szCs w:val="24"/>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0"/>
    <w:rPr>
      <w:b/>
      <w:bCs/>
    </w:rPr>
  </w:style>
  <w:style w:type="character" w:styleId="27">
    <w:name w:val="Emphasis"/>
    <w:basedOn w:val="25"/>
    <w:qFormat/>
    <w:uiPriority w:val="0"/>
    <w:rPr>
      <w:i/>
    </w:rPr>
  </w:style>
  <w:style w:type="character" w:styleId="28">
    <w:name w:val="Hyperlink"/>
    <w:basedOn w:val="25"/>
    <w:qFormat/>
    <w:uiPriority w:val="99"/>
    <w:rPr>
      <w:color w:val="0000FF"/>
      <w:u w:val="single"/>
    </w:rPr>
  </w:style>
  <w:style w:type="character" w:styleId="29">
    <w:name w:val="footnote reference"/>
    <w:qFormat/>
    <w:uiPriority w:val="0"/>
    <w:rPr>
      <w:vertAlign w:val="superscript"/>
    </w:rPr>
  </w:style>
  <w:style w:type="paragraph" w:customStyle="1" w:styleId="30">
    <w:name w:val="样式 小四"/>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31">
    <w:name w:val="正文_2_0_0_0"/>
    <w:basedOn w:val="32"/>
    <w:next w:val="9"/>
    <w:qFormat/>
    <w:uiPriority w:val="0"/>
    <w:rPr>
      <w:rFonts w:ascii="Calibri" w:hAnsi="Calibri"/>
    </w:rPr>
  </w:style>
  <w:style w:type="paragraph" w:customStyle="1" w:styleId="32">
    <w:name w:val="正文_3_0_0_0"/>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_1"/>
    <w:basedOn w:val="34"/>
    <w:qFormat/>
    <w:uiPriority w:val="0"/>
    <w:rPr>
      <w:rFonts w:ascii="Calibri" w:hAnsi="Calibri" w:cs="宋体"/>
      <w:szCs w:val="21"/>
    </w:rPr>
  </w:style>
  <w:style w:type="paragraph" w:customStyle="1" w:styleId="3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Default"/>
    <w:next w:val="36"/>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6">
    <w:name w:val="大标题"/>
    <w:basedOn w:val="1"/>
    <w:next w:val="13"/>
    <w:qFormat/>
    <w:uiPriority w:val="0"/>
    <w:pPr>
      <w:jc w:val="center"/>
    </w:pPr>
    <w:rPr>
      <w:rFonts w:ascii="Arial" w:hAnsi="Arial" w:eastAsia="宋体"/>
      <w:b/>
      <w:sz w:val="28"/>
    </w:rPr>
  </w:style>
  <w:style w:type="paragraph" w:customStyle="1" w:styleId="3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_Style 10"/>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character" w:customStyle="1" w:styleId="39">
    <w:name w:val="标题 2 Char"/>
    <w:link w:val="3"/>
    <w:qFormat/>
    <w:uiPriority w:val="0"/>
    <w:rPr>
      <w:rFonts w:ascii="Arial" w:hAnsi="Arial" w:eastAsia="黑体" w:cs="Arial"/>
      <w:b/>
      <w:bCs/>
      <w:sz w:val="44"/>
      <w:szCs w:val="44"/>
    </w:rPr>
  </w:style>
  <w:style w:type="character" w:customStyle="1" w:styleId="40">
    <w:name w:val="font11"/>
    <w:basedOn w:val="25"/>
    <w:qFormat/>
    <w:uiPriority w:val="0"/>
    <w:rPr>
      <w:rFonts w:hint="eastAsia" w:ascii="宋体" w:hAnsi="宋体" w:eastAsia="宋体" w:cs="宋体"/>
      <w:color w:val="000000"/>
      <w:sz w:val="20"/>
      <w:szCs w:val="20"/>
      <w:u w:val="none"/>
    </w:rPr>
  </w:style>
  <w:style w:type="character" w:customStyle="1" w:styleId="41">
    <w:name w:val="font101"/>
    <w:basedOn w:val="25"/>
    <w:qFormat/>
    <w:uiPriority w:val="0"/>
    <w:rPr>
      <w:rFonts w:hint="eastAsia" w:ascii="宋体" w:hAnsi="宋体" w:eastAsia="宋体" w:cs="宋体"/>
      <w:color w:val="000000"/>
      <w:sz w:val="20"/>
      <w:szCs w:val="20"/>
      <w:u w:val="none"/>
      <w:vertAlign w:val="superscript"/>
    </w:rPr>
  </w:style>
  <w:style w:type="paragraph" w:customStyle="1" w:styleId="42">
    <w:name w:val="列出段落1"/>
    <w:basedOn w:val="1"/>
    <w:qFormat/>
    <w:uiPriority w:val="0"/>
    <w:pPr>
      <w:widowControl/>
      <w:ind w:left="720"/>
      <w:contextualSpacing/>
      <w:jc w:val="left"/>
    </w:pPr>
    <w:rPr>
      <w:kern w:val="0"/>
      <w:sz w:val="24"/>
      <w:szCs w:val="24"/>
      <w:lang w:eastAsia="en-US" w:bidi="en-US"/>
    </w:rPr>
  </w:style>
  <w:style w:type="paragraph" w:customStyle="1" w:styleId="43">
    <w:name w:val="正文正"/>
    <w:basedOn w:val="1"/>
    <w:qFormat/>
    <w:uiPriority w:val="0"/>
    <w:pPr>
      <w:spacing w:line="560" w:lineRule="exact"/>
      <w:ind w:firstLine="561"/>
    </w:pPr>
    <w:rPr>
      <w:rFonts w:eastAsia="仿宋_GB2312"/>
      <w:sz w:val="28"/>
    </w:rPr>
  </w:style>
  <w:style w:type="paragraph" w:customStyle="1" w:styleId="44">
    <w:name w:val="_Style 1"/>
    <w:unhideWhenUsed/>
    <w:qFormat/>
    <w:uiPriority w:val="1"/>
    <w:pPr>
      <w:adjustRightInd w:val="0"/>
      <w:snapToGrid w:val="0"/>
    </w:pPr>
    <w:rPr>
      <w:rFonts w:ascii="Tahoma" w:hAnsi="Tahoma" w:eastAsia="宋体" w:cs="Times New Roman"/>
      <w:sz w:val="22"/>
      <w:lang w:val="en-US" w:eastAsia="zh-CN" w:bidi="ar-SA"/>
    </w:rPr>
  </w:style>
  <w:style w:type="paragraph" w:customStyle="1" w:styleId="4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font41"/>
    <w:basedOn w:val="25"/>
    <w:qFormat/>
    <w:uiPriority w:val="0"/>
    <w:rPr>
      <w:rFonts w:hint="eastAsia" w:ascii="宋体" w:hAnsi="宋体" w:eastAsia="宋体" w:cs="宋体"/>
      <w:color w:val="000000"/>
      <w:sz w:val="20"/>
      <w:szCs w:val="20"/>
      <w:u w:val="none"/>
    </w:rPr>
  </w:style>
  <w:style w:type="character" w:customStyle="1" w:styleId="47">
    <w:name w:val="font51"/>
    <w:basedOn w:val="25"/>
    <w:qFormat/>
    <w:uiPriority w:val="0"/>
    <w:rPr>
      <w:rFonts w:hint="eastAsia" w:ascii="宋体" w:hAnsi="宋体" w:eastAsia="宋体" w:cs="宋体"/>
      <w:color w:val="FF0000"/>
      <w:sz w:val="20"/>
      <w:szCs w:val="20"/>
      <w:u w:val="none"/>
    </w:rPr>
  </w:style>
  <w:style w:type="paragraph" w:customStyle="1" w:styleId="48">
    <w:name w:val="正文1"/>
    <w:next w:val="49"/>
    <w:qFormat/>
    <w:uiPriority w:val="0"/>
    <w:rPr>
      <w:rFonts w:ascii="Times New Roman" w:hAnsi="Times New Roman" w:eastAsia="Times New Roman" w:cs="Times New Roman"/>
      <w:kern w:val="0"/>
      <w:sz w:val="24"/>
      <w:szCs w:val="24"/>
      <w:lang w:val="en-US" w:eastAsia="zh-CN" w:bidi="ar-SA"/>
    </w:rPr>
  </w:style>
  <w:style w:type="paragraph" w:customStyle="1" w:styleId="49">
    <w:name w:val="引文目录标题1"/>
    <w:basedOn w:val="48"/>
    <w:next w:val="48"/>
    <w:qFormat/>
    <w:uiPriority w:val="0"/>
    <w:pPr>
      <w:spacing w:before="120"/>
    </w:pPr>
    <w:rPr>
      <w:rFonts w:ascii="Arial" w:hAnsi="Arial"/>
      <w:szCs w:val="21"/>
    </w:rPr>
  </w:style>
  <w:style w:type="paragraph" w:customStyle="1" w:styleId="50">
    <w:name w:val="Normal"/>
    <w:next w:val="51"/>
    <w:qFormat/>
    <w:uiPriority w:val="0"/>
    <w:rPr>
      <w:rFonts w:ascii="Times New Roman" w:hAnsi="Times New Roman" w:eastAsia="Times New Roman" w:cs="Times New Roman"/>
      <w:sz w:val="24"/>
      <w:szCs w:val="24"/>
      <w:lang w:val="en-US" w:eastAsia="zh-CN" w:bidi="ar-SA"/>
    </w:rPr>
  </w:style>
  <w:style w:type="paragraph" w:customStyle="1" w:styleId="51">
    <w:name w:val="TOA Heading"/>
    <w:basedOn w:val="50"/>
    <w:next w:val="50"/>
    <w:qFormat/>
    <w:uiPriority w:val="0"/>
    <w:pPr>
      <w:spacing w:before="120"/>
    </w:pPr>
    <w:rPr>
      <w:rFonts w:ascii="Arial" w:hAnsi="Arial"/>
      <w:szCs w:val="21"/>
    </w:rPr>
  </w:style>
  <w:style w:type="paragraph" w:customStyle="1" w:styleId="52">
    <w:name w:val="正文文本1"/>
    <w:basedOn w:val="1"/>
    <w:qFormat/>
    <w:uiPriority w:val="0"/>
    <w:rPr>
      <w:rFonts w:ascii="楷体_GB2312" w:hAnsi="Arial" w:eastAsia="楷体_GB2312"/>
      <w:sz w:val="28"/>
      <w:szCs w:val="28"/>
    </w:rPr>
  </w:style>
  <w:style w:type="paragraph" w:customStyle="1" w:styleId="53">
    <w:name w:val="Table Text"/>
    <w:basedOn w:val="1"/>
    <w:semiHidden/>
    <w:qFormat/>
    <w:uiPriority w:val="0"/>
    <w:rPr>
      <w:rFonts w:ascii="宋体" w:hAnsi="宋体" w:eastAsia="宋体" w:cs="宋体"/>
      <w:sz w:val="24"/>
      <w:szCs w:val="24"/>
      <w:lang w:val="en-US" w:eastAsia="en-US" w:bidi="ar-SA"/>
    </w:rPr>
  </w:style>
  <w:style w:type="table" w:customStyle="1" w:styleId="54">
    <w:name w:val="Table Normal"/>
    <w:semiHidden/>
    <w:unhideWhenUsed/>
    <w:qFormat/>
    <w:uiPriority w:val="0"/>
    <w:tblPr>
      <w:tblLayout w:type="fixed"/>
      <w:tblCellMar>
        <w:top w:w="0" w:type="dxa"/>
        <w:left w:w="0" w:type="dxa"/>
        <w:bottom w:w="0" w:type="dxa"/>
        <w:right w:w="0" w:type="dxa"/>
      </w:tblCellMar>
    </w:tblPr>
  </w:style>
  <w:style w:type="character" w:customStyle="1" w:styleId="55">
    <w:name w:val="font61"/>
    <w:basedOn w:val="25"/>
    <w:qFormat/>
    <w:uiPriority w:val="0"/>
    <w:rPr>
      <w:rFonts w:hint="eastAsia" w:ascii="宋体" w:hAnsi="宋体" w:eastAsia="宋体" w:cs="宋体"/>
      <w:color w:val="000000"/>
      <w:sz w:val="21"/>
      <w:szCs w:val="21"/>
      <w:u w:val="none"/>
    </w:rPr>
  </w:style>
  <w:style w:type="character" w:customStyle="1" w:styleId="56">
    <w:name w:val="font81"/>
    <w:basedOn w:val="25"/>
    <w:qFormat/>
    <w:uiPriority w:val="0"/>
    <w:rPr>
      <w:rFonts w:hint="default" w:ascii="Times New Roman" w:hAnsi="Times New Roman" w:cs="Times New Roman"/>
      <w:color w:val="000000"/>
      <w:sz w:val="20"/>
      <w:szCs w:val="20"/>
      <w:u w:val="none"/>
    </w:rPr>
  </w:style>
  <w:style w:type="character" w:customStyle="1" w:styleId="57">
    <w:name w:val="font71"/>
    <w:basedOn w:val="25"/>
    <w:qFormat/>
    <w:uiPriority w:val="0"/>
    <w:rPr>
      <w:rFonts w:hint="eastAsia" w:ascii="宋体" w:hAnsi="宋体" w:eastAsia="宋体" w:cs="宋体"/>
      <w:color w:val="000000"/>
      <w:sz w:val="20"/>
      <w:szCs w:val="20"/>
      <w:u w:val="none"/>
    </w:rPr>
  </w:style>
  <w:style w:type="paragraph" w:customStyle="1" w:styleId="5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12131</Words>
  <Characters>13349</Characters>
  <Lines>0</Lines>
  <Paragraphs>0</Paragraphs>
  <TotalTime>562</TotalTime>
  <ScaleCrop>false</ScaleCrop>
  <LinksUpToDate>false</LinksUpToDate>
  <CharactersWithSpaces>13637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2025-07-21T00:12:00Z</dcterms:created>
  <dc:creator>旧忆</dc:creator>
  <cp:lastModifiedBy>Administrator</cp:lastModifiedBy>
  <cp:lastPrinted>2026-04-21T06:32:00Z</cp:lastPrinted>
  <dcterms:modified xsi:type="dcterms:W3CDTF">2026-05-19T09:12:12Z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072C20B0E71141EC8F6176E66B1A20D1_13</vt:lpwstr>
  </property>
  <property fmtid="{D5CDD505-2E9C-101B-9397-08002B2CF9AE}" pid="4" name="KSOTemplateDocerSaveRecord">
    <vt:lpwstr>eyJoZGlkIjoiYWVmNTk2MDY3YTQ5ZTI2Y2U5N2Y5ZWRkYmZjMTczNWEiLCJ1c2VySWQiOiIyODMzNDkyMTkifQ==</vt:lpwstr>
  </property>
</Properties>
</file>